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94D9A" w14:textId="0AA37C07" w:rsidR="00C37DFD" w:rsidRPr="00C37DFD" w:rsidRDefault="00C37DFD" w:rsidP="00C37DFD">
      <w:pPr>
        <w:pStyle w:val="Els-Title"/>
      </w:pPr>
      <w:r>
        <w:rPr>
          <w:color w:val="000000" w:themeColor="text1"/>
        </w:rPr>
        <w:t xml:space="preserve">Pinch curves computation using </w:t>
      </w:r>
      <w:r w:rsidR="009257E9">
        <w:rPr>
          <w:color w:val="000000" w:themeColor="text1"/>
        </w:rPr>
        <w:t>d</w:t>
      </w:r>
      <w:r>
        <w:rPr>
          <w:color w:val="000000" w:themeColor="text1"/>
        </w:rPr>
        <w:t xml:space="preserve">ifferential </w:t>
      </w:r>
      <w:r w:rsidR="009257E9">
        <w:rPr>
          <w:color w:val="000000" w:themeColor="text1"/>
        </w:rPr>
        <w:t>c</w:t>
      </w:r>
      <w:r>
        <w:rPr>
          <w:color w:val="000000" w:themeColor="text1"/>
        </w:rPr>
        <w:t xml:space="preserve">ontinuation </w:t>
      </w:r>
      <w:r w:rsidR="009257E9">
        <w:rPr>
          <w:color w:val="000000" w:themeColor="text1"/>
        </w:rPr>
        <w:t>a</w:t>
      </w:r>
      <w:r>
        <w:rPr>
          <w:color w:val="000000" w:themeColor="text1"/>
        </w:rPr>
        <w:t>lgorithm</w:t>
      </w:r>
    </w:p>
    <w:p w14:paraId="144DE680" w14:textId="6795E7B4" w:rsidR="00DD3D9E" w:rsidRPr="005F1759" w:rsidRDefault="00C37DFD">
      <w:pPr>
        <w:pStyle w:val="Els-Author"/>
        <w:rPr>
          <w:lang w:val="fr-FR"/>
        </w:rPr>
      </w:pPr>
      <w:r w:rsidRPr="005F1759">
        <w:rPr>
          <w:lang w:val="fr-FR"/>
        </w:rPr>
        <w:t>Nataliya Shcherbakova</w:t>
      </w:r>
      <w:r w:rsidRPr="005F1759">
        <w:rPr>
          <w:vertAlign w:val="superscript"/>
          <w:lang w:val="fr-FR"/>
        </w:rPr>
        <w:t>a*</w:t>
      </w:r>
      <w:r w:rsidRPr="005F1759">
        <w:rPr>
          <w:lang w:val="fr-FR"/>
        </w:rPr>
        <w:t>, Ivonne Rodriguez</w:t>
      </w:r>
      <w:r w:rsidR="00D170A2" w:rsidRPr="005F1759">
        <w:rPr>
          <w:lang w:val="fr-FR"/>
        </w:rPr>
        <w:t>-</w:t>
      </w:r>
      <w:r w:rsidRPr="005F1759">
        <w:rPr>
          <w:lang w:val="fr-FR"/>
        </w:rPr>
        <w:t>Donis</w:t>
      </w:r>
      <w:r w:rsidRPr="005F1759">
        <w:rPr>
          <w:vertAlign w:val="superscript"/>
          <w:lang w:val="fr-FR"/>
        </w:rPr>
        <w:t>b</w:t>
      </w:r>
      <w:r w:rsidRPr="005F1759">
        <w:rPr>
          <w:lang w:val="fr-FR"/>
        </w:rPr>
        <w:t>, Vincent Gerbaud</w:t>
      </w:r>
      <w:r w:rsidRPr="005F1759">
        <w:rPr>
          <w:vertAlign w:val="superscript"/>
          <w:lang w:val="fr-FR"/>
        </w:rPr>
        <w:t>a</w:t>
      </w:r>
    </w:p>
    <w:p w14:paraId="00F14BF9" w14:textId="5EB97679" w:rsidR="00C37DFD" w:rsidRPr="005F1759" w:rsidRDefault="00C37DFD" w:rsidP="00C37DFD">
      <w:pPr>
        <w:autoSpaceDE w:val="0"/>
        <w:autoSpaceDN w:val="0"/>
        <w:adjustRightInd w:val="0"/>
        <w:jc w:val="both"/>
        <w:rPr>
          <w:i/>
          <w:noProof/>
          <w:lang w:val="fr-FR"/>
        </w:rPr>
      </w:pPr>
      <w:proofErr w:type="gramStart"/>
      <w:r w:rsidRPr="005F1759">
        <w:rPr>
          <w:vertAlign w:val="superscript"/>
          <w:lang w:val="fr-FR"/>
        </w:rPr>
        <w:t>a</w:t>
      </w:r>
      <w:proofErr w:type="gramEnd"/>
      <w:r w:rsidRPr="005F1759">
        <w:rPr>
          <w:vertAlign w:val="superscript"/>
          <w:lang w:val="fr-FR"/>
        </w:rPr>
        <w:t xml:space="preserve"> </w:t>
      </w:r>
      <w:r w:rsidRPr="005F1759">
        <w:rPr>
          <w:i/>
          <w:noProof/>
          <w:lang w:val="fr-FR"/>
        </w:rPr>
        <w:t>Laboratoire de Génie Chimique, Université de Toulouse, CNRS, INP-ENSIACET, UPS Toulouse, France</w:t>
      </w:r>
    </w:p>
    <w:p w14:paraId="144DE682" w14:textId="108877F9" w:rsidR="00DD3D9E" w:rsidRPr="005F1759" w:rsidRDefault="00C37DFD">
      <w:pPr>
        <w:pStyle w:val="Els-Affiliation"/>
        <w:rPr>
          <w:lang w:val="fr-FR"/>
        </w:rPr>
      </w:pPr>
      <w:r w:rsidRPr="005F1759">
        <w:rPr>
          <w:vertAlign w:val="superscript"/>
          <w:lang w:val="fr-FR"/>
        </w:rPr>
        <w:t>b</w:t>
      </w:r>
      <w:r w:rsidRPr="005F1759">
        <w:rPr>
          <w:lang w:val="fr-FR"/>
        </w:rPr>
        <w:t>Laboratoire de Chimie Agro-industrielle, LCA, Université de Toulouse, INRA, Toulouse, France</w:t>
      </w:r>
    </w:p>
    <w:p w14:paraId="144DE683" w14:textId="21DBA4D0" w:rsidR="008D2649" w:rsidRPr="00A94774" w:rsidRDefault="00C37DFD" w:rsidP="008D2649">
      <w:pPr>
        <w:pStyle w:val="Els-Affiliation"/>
        <w:spacing w:after="120"/>
      </w:pPr>
      <w:r>
        <w:t>*nataliya.shcherbakova</w:t>
      </w:r>
      <w:r w:rsidR="008D2649" w:rsidRPr="00D22E38">
        <w:t>@</w:t>
      </w:r>
      <w:r>
        <w:t>ensiacet.fr</w:t>
      </w:r>
    </w:p>
    <w:p w14:paraId="64BA6FC4" w14:textId="0E02578D" w:rsidR="009257E9" w:rsidRDefault="008D2649" w:rsidP="009257E9">
      <w:pPr>
        <w:pStyle w:val="Els-Abstract"/>
      </w:pPr>
      <w:r>
        <w:t>Abstract</w:t>
      </w:r>
    </w:p>
    <w:p w14:paraId="0AE5667C" w14:textId="14BFCAB4" w:rsidR="009257E9" w:rsidRDefault="005E714D" w:rsidP="009257E9">
      <w:pPr>
        <w:pStyle w:val="Els-body-text"/>
      </w:pPr>
      <w:r>
        <w:t>The paper presents a</w:t>
      </w:r>
      <w:r w:rsidR="009257E9">
        <w:t xml:space="preserve"> novel algorithm </w:t>
      </w:r>
      <w:r>
        <w:t>for</w:t>
      </w:r>
      <w:r w:rsidR="009257E9">
        <w:t xml:space="preserve"> numerical computation</w:t>
      </w:r>
      <w:r>
        <w:t xml:space="preserve"> </w:t>
      </w:r>
      <w:r w:rsidR="009257E9">
        <w:t xml:space="preserve">of pinch curves in homogeneous ternary mixtures under assumption of constant molar flow in an infinitely long column.  The method is based on the analysis </w:t>
      </w:r>
      <w:r w:rsidR="00231639">
        <w:t>of topological structures</w:t>
      </w:r>
      <w:r w:rsidR="009257E9">
        <w:t xml:space="preserve"> of the </w:t>
      </w:r>
      <w:r w:rsidR="00231639">
        <w:t>surfaces associated to the vapor-liquid equilibrium and pinch conditions in the 3D composition - temperature space. The computational problem is formulated in terms of a system of ordinary differential equations.</w:t>
      </w:r>
      <w:r>
        <w:t xml:space="preserve"> </w:t>
      </w:r>
      <w:r w:rsidR="00231639">
        <w:t xml:space="preserve">The </w:t>
      </w:r>
      <w:r>
        <w:t>e</w:t>
      </w:r>
      <w:r w:rsidR="00231639">
        <w:t>fficien</w:t>
      </w:r>
      <w:r>
        <w:t xml:space="preserve">cy of this approach to </w:t>
      </w:r>
      <w:r w:rsidR="00231639">
        <w:t xml:space="preserve">compute the pinch curves and to detect the </w:t>
      </w:r>
      <w:r>
        <w:t>bifurcations of their structure is demonstrated with four examples of real mixtures</w:t>
      </w:r>
      <w:r w:rsidR="00110A22">
        <w:t xml:space="preserve"> covering ternary diagram classes 1.0-1a, 1.0-2 and 2.0-2b. </w:t>
      </w:r>
    </w:p>
    <w:p w14:paraId="572D8E5A" w14:textId="77777777" w:rsidR="009257E9" w:rsidRPr="005E714D" w:rsidRDefault="009257E9" w:rsidP="009257E9">
      <w:pPr>
        <w:pStyle w:val="Els-body-text"/>
        <w:rPr>
          <w:sz w:val="12"/>
          <w:szCs w:val="12"/>
        </w:rPr>
      </w:pPr>
    </w:p>
    <w:p w14:paraId="144DE687" w14:textId="313CA7CF" w:rsidR="008D2649" w:rsidRDefault="008D2649" w:rsidP="005E714D">
      <w:pPr>
        <w:pStyle w:val="Els-body-text"/>
        <w:rPr>
          <w:lang w:val="en-GB"/>
        </w:rPr>
      </w:pPr>
      <w:r>
        <w:rPr>
          <w:b/>
          <w:bCs/>
          <w:lang w:val="en-GB"/>
        </w:rPr>
        <w:t>Keywords</w:t>
      </w:r>
      <w:r>
        <w:rPr>
          <w:lang w:val="en-GB"/>
        </w:rPr>
        <w:t xml:space="preserve">: </w:t>
      </w:r>
      <w:r w:rsidR="00231639">
        <w:rPr>
          <w:lang w:val="en-GB"/>
        </w:rPr>
        <w:t>pinch curves,</w:t>
      </w:r>
      <w:r w:rsidR="009D0F3A">
        <w:rPr>
          <w:lang w:val="en-GB"/>
        </w:rPr>
        <w:t xml:space="preserve"> bifurcation, </w:t>
      </w:r>
      <w:r w:rsidR="00231639">
        <w:rPr>
          <w:lang w:val="en-GB"/>
        </w:rPr>
        <w:t>homogenous extractive distillation, differential continuation</w:t>
      </w:r>
    </w:p>
    <w:p w14:paraId="144DE689" w14:textId="07D4D166" w:rsidR="008D2649" w:rsidRDefault="00281B06" w:rsidP="005E714D">
      <w:pPr>
        <w:pStyle w:val="Els-1storder-head"/>
        <w:spacing w:before="120"/>
      </w:pPr>
      <w:r>
        <w:t>Introduction</w:t>
      </w:r>
    </w:p>
    <w:p w14:paraId="5CAAB3BB" w14:textId="5F063AEF" w:rsidR="00C37DFD" w:rsidRDefault="00C37DFD" w:rsidP="00EE683D">
      <w:pPr>
        <w:pStyle w:val="Els-body-text"/>
        <w:spacing w:after="40"/>
      </w:pPr>
      <w:r>
        <w:t>Pinch curve</w:t>
      </w:r>
      <w:r w:rsidR="005E714D">
        <w:t>s</w:t>
      </w:r>
      <w:r w:rsidR="006C75FB">
        <w:t xml:space="preserve"> </w:t>
      </w:r>
      <w:r w:rsidR="005E714D">
        <w:t>are</w:t>
      </w:r>
      <w:r>
        <w:t xml:space="preserve"> an important concept in the design of extractive distillation </w:t>
      </w:r>
      <w:r w:rsidR="00110A22">
        <w:t xml:space="preserve">process since they are related to limiting operating conditions, which are essential for assessing process feasibility. </w:t>
      </w:r>
      <w:r>
        <w:t>They represent the set of compositions that remain constant along the increasing number of stages in the column, so that the separation</w:t>
      </w:r>
      <w:r w:rsidR="005E714D">
        <w:t xml:space="preserve"> </w:t>
      </w:r>
      <w:r>
        <w:t xml:space="preserve">becomes impossible once these compositions are reached. The location of pinch curves delimits the operation domain for a given set of operation parameters </w:t>
      </w:r>
      <w:r w:rsidR="005F1759">
        <w:t xml:space="preserve">(reflux ratio and the entrainer flow rate) </w:t>
      </w:r>
      <w:r>
        <w:t xml:space="preserve">allowing to evaluate the performance of the entrainer using the Infinitely Sharp Split (ISS) method as </w:t>
      </w:r>
      <w:r w:rsidR="00D170A2">
        <w:t xml:space="preserve">described by </w:t>
      </w:r>
      <w:proofErr w:type="spellStart"/>
      <w:r w:rsidR="00D170A2">
        <w:t>Petlyuk</w:t>
      </w:r>
      <w:proofErr w:type="spellEnd"/>
      <w:r w:rsidR="00D170A2">
        <w:t xml:space="preserve"> et al. (2015)</w:t>
      </w:r>
      <w:r>
        <w:t xml:space="preserve"> and </w:t>
      </w:r>
      <w:r w:rsidR="00D170A2" w:rsidRPr="005F1759">
        <w:t>Rodriguez-</w:t>
      </w:r>
      <w:proofErr w:type="spellStart"/>
      <w:r w:rsidR="00D170A2" w:rsidRPr="005F1759">
        <w:t>Donis</w:t>
      </w:r>
      <w:proofErr w:type="spellEnd"/>
      <w:r w:rsidR="00D170A2" w:rsidRPr="005F1759">
        <w:t xml:space="preserve"> et al. (2023)</w:t>
      </w:r>
      <w:r w:rsidRPr="005F1759">
        <w:t>.</w:t>
      </w:r>
    </w:p>
    <w:p w14:paraId="158EF16B" w14:textId="16BBA7E7" w:rsidR="004D213A" w:rsidRDefault="00D170A2" w:rsidP="00EE683D">
      <w:pPr>
        <w:pStyle w:val="Els-body-text"/>
        <w:spacing w:after="40"/>
      </w:pPr>
      <w:r>
        <w:t xml:space="preserve">This paper aims to </w:t>
      </w:r>
      <w:r w:rsidR="00C159B8">
        <w:t xml:space="preserve">present </w:t>
      </w:r>
      <w:r>
        <w:t>a</w:t>
      </w:r>
      <w:r w:rsidR="00C37DFD">
        <w:t xml:space="preserve"> new numerical algorithm for pinch curves </w:t>
      </w:r>
      <w:r w:rsidR="005E714D">
        <w:t>c</w:t>
      </w:r>
      <w:r w:rsidR="00C37DFD">
        <w:t>omputation based on the differential continuation method</w:t>
      </w:r>
      <w:r w:rsidR="001102B8">
        <w:t xml:space="preserve">, which </w:t>
      </w:r>
      <w:r w:rsidR="00633556">
        <w:t>reduc</w:t>
      </w:r>
      <w:r w:rsidR="005E714D">
        <w:t>e</w:t>
      </w:r>
      <w:r w:rsidR="001102B8">
        <w:t>s</w:t>
      </w:r>
      <w:r w:rsidR="005E714D">
        <w:t xml:space="preserve"> </w:t>
      </w:r>
      <w:r w:rsidR="00633556">
        <w:t xml:space="preserve">the computation to the integration of </w:t>
      </w:r>
      <w:r w:rsidR="00BD4A54">
        <w:t xml:space="preserve">a </w:t>
      </w:r>
      <w:r w:rsidR="00633556">
        <w:t>system of ordinary differential equations (</w:t>
      </w:r>
      <w:r w:rsidR="004E47EE">
        <w:t>ODE</w:t>
      </w:r>
      <w:r w:rsidR="00633556">
        <w:t>)</w:t>
      </w:r>
      <w:r w:rsidR="006C75FB">
        <w:t xml:space="preserve"> instead of solving the systems</w:t>
      </w:r>
      <w:r w:rsidR="00BD4A54">
        <w:t xml:space="preserve"> of algebraic</w:t>
      </w:r>
      <w:r w:rsidR="006C75FB">
        <w:t xml:space="preserve"> equations by an iterative procedure</w:t>
      </w:r>
      <w:r w:rsidR="00BD4A54">
        <w:t xml:space="preserve">, as it is usually done.  </w:t>
      </w:r>
      <w:r w:rsidR="00A212D0">
        <w:t>It represents</w:t>
      </w:r>
      <w:r w:rsidR="004D213A">
        <w:t xml:space="preserve"> the further development of the new algorithmic approach that was successfully applied to compute </w:t>
      </w:r>
      <w:proofErr w:type="spellStart"/>
      <w:r w:rsidR="004D213A">
        <w:t>univolatility</w:t>
      </w:r>
      <w:proofErr w:type="spellEnd"/>
      <w:r w:rsidR="004D213A">
        <w:t xml:space="preserve"> curves (</w:t>
      </w:r>
      <w:proofErr w:type="spellStart"/>
      <w:r w:rsidR="004D213A">
        <w:t>Shcherbakova</w:t>
      </w:r>
      <w:proofErr w:type="spellEnd"/>
      <w:r w:rsidR="004D213A">
        <w:t xml:space="preserve"> et al., 2017</w:t>
      </w:r>
      <w:r w:rsidR="00F632FA">
        <w:t xml:space="preserve">, Cots </w:t>
      </w:r>
      <w:r w:rsidR="004E47EE">
        <w:t>e</w:t>
      </w:r>
      <w:r w:rsidR="00F632FA">
        <w:t>t al. 202</w:t>
      </w:r>
      <w:r w:rsidR="00A212D0">
        <w:t>1</w:t>
      </w:r>
      <w:r w:rsidR="004D213A">
        <w:t>) and binodal curves (</w:t>
      </w:r>
      <w:proofErr w:type="spellStart"/>
      <w:r w:rsidR="004D213A">
        <w:t>Shcherbakova</w:t>
      </w:r>
      <w:proofErr w:type="spellEnd"/>
      <w:r w:rsidR="004D213A">
        <w:t xml:space="preserve"> et al., 2023)</w:t>
      </w:r>
      <w:r w:rsidR="00420F54">
        <w:t xml:space="preserve"> of ternary diagrams. </w:t>
      </w:r>
    </w:p>
    <w:p w14:paraId="1BBE0053" w14:textId="29765825" w:rsidR="00C37DFD" w:rsidRDefault="000C22EF" w:rsidP="00EE683D">
      <w:pPr>
        <w:pStyle w:val="Els-body-text"/>
        <w:spacing w:after="40"/>
      </w:pPr>
      <w:r>
        <w:t>S</w:t>
      </w:r>
      <w:r w:rsidR="007844D0">
        <w:t xml:space="preserve">tarting </w:t>
      </w:r>
      <w:r w:rsidR="006C75FB">
        <w:t>from the</w:t>
      </w:r>
      <w:r w:rsidR="001102B8">
        <w:t xml:space="preserve"> code </w:t>
      </w:r>
      <w:r w:rsidR="006C75FB">
        <w:t xml:space="preserve">of </w:t>
      </w:r>
      <w:proofErr w:type="spellStart"/>
      <w:r w:rsidR="007844D0">
        <w:t>Poellmann</w:t>
      </w:r>
      <w:proofErr w:type="spellEnd"/>
      <w:r w:rsidR="007844D0">
        <w:t xml:space="preserve"> and Blass (1994</w:t>
      </w:r>
      <w:r w:rsidR="00A212D0">
        <w:t>), there</w:t>
      </w:r>
      <w:r w:rsidR="00C159B8">
        <w:t xml:space="preserve"> were </w:t>
      </w:r>
      <w:r w:rsidR="004D213A">
        <w:t xml:space="preserve">several attempts </w:t>
      </w:r>
      <w:r>
        <w:t xml:space="preserve">to </w:t>
      </w:r>
      <w:r w:rsidR="00200325">
        <w:t>construct the</w:t>
      </w:r>
      <w:r w:rsidR="001102B8">
        <w:t xml:space="preserve"> </w:t>
      </w:r>
      <w:r>
        <w:t xml:space="preserve">pinch curves </w:t>
      </w:r>
      <w:r w:rsidR="001102B8">
        <w:t xml:space="preserve">via </w:t>
      </w:r>
      <w:r>
        <w:t>integration of</w:t>
      </w:r>
      <w:r w:rsidR="004E47EE">
        <w:t xml:space="preserve"> ODE </w:t>
      </w:r>
      <w:r>
        <w:t xml:space="preserve">systems </w:t>
      </w:r>
      <w:r w:rsidR="007844D0">
        <w:t>(</w:t>
      </w:r>
      <w:proofErr w:type="spellStart"/>
      <w:r w:rsidR="007844D0">
        <w:t>Feldbab</w:t>
      </w:r>
      <w:proofErr w:type="spellEnd"/>
      <w:r w:rsidR="007844D0">
        <w:t>, 2012</w:t>
      </w:r>
      <w:r>
        <w:t>) or differential-algebraic systems of equations (DAE) (</w:t>
      </w:r>
      <w:proofErr w:type="spellStart"/>
      <w:r w:rsidR="007844D0">
        <w:t>Skiborowski</w:t>
      </w:r>
      <w:proofErr w:type="spellEnd"/>
      <w:r w:rsidR="007844D0">
        <w:t xml:space="preserve"> at al. 2016)</w:t>
      </w:r>
      <w:r w:rsidR="00877123">
        <w:t xml:space="preserve">. </w:t>
      </w:r>
      <w:r w:rsidR="001102B8">
        <w:t xml:space="preserve">The novelty of our approach comparing to the </w:t>
      </w:r>
      <w:r>
        <w:t>other authors</w:t>
      </w:r>
      <w:r w:rsidR="001102B8">
        <w:t xml:space="preserve"> consist in exploration </w:t>
      </w:r>
      <w:r w:rsidR="00200325">
        <w:t>of the</w:t>
      </w:r>
      <w:r>
        <w:t xml:space="preserve"> </w:t>
      </w:r>
      <w:r w:rsidR="007D3AC4">
        <w:t xml:space="preserve">topology and the mutual arrangement </w:t>
      </w:r>
      <w:r>
        <w:t xml:space="preserve">of </w:t>
      </w:r>
      <w:r w:rsidR="00200325">
        <w:t>the pair</w:t>
      </w:r>
      <w:r w:rsidR="007D3AC4">
        <w:t xml:space="preserve"> of </w:t>
      </w:r>
      <w:r>
        <w:t>surfaces associated to the vapor-liquid equilibrium</w:t>
      </w:r>
      <w:r w:rsidR="004E47EE">
        <w:t xml:space="preserve"> (VLE)</w:t>
      </w:r>
      <w:r w:rsidR="001102B8">
        <w:t xml:space="preserve"> </w:t>
      </w:r>
      <w:r>
        <w:t>and pinch conditions in a complete</w:t>
      </w:r>
      <w:r w:rsidR="00C37DFD">
        <w:t xml:space="preserve"> </w:t>
      </w:r>
      <w:r w:rsidR="00C159B8">
        <w:t xml:space="preserve">3D </w:t>
      </w:r>
      <w:r w:rsidR="00C37DFD">
        <w:t>composition-temperature state space</w:t>
      </w:r>
      <w:r>
        <w:t>, under</w:t>
      </w:r>
      <w:r w:rsidR="00C37DFD">
        <w:t xml:space="preserve"> the</w:t>
      </w:r>
      <w:r>
        <w:t xml:space="preserve"> standard assumptions</w:t>
      </w:r>
      <w:r w:rsidR="00C37DFD">
        <w:t xml:space="preserve"> of constant molar flow rates and the infinite height of</w:t>
      </w:r>
      <w:r w:rsidR="00C159B8">
        <w:t xml:space="preserve"> the column</w:t>
      </w:r>
      <w:r w:rsidR="00C37DFD">
        <w:t>.</w:t>
      </w:r>
      <w:r w:rsidR="00D170A2">
        <w:t xml:space="preserve"> </w:t>
      </w:r>
      <w:r w:rsidR="00C159B8">
        <w:t xml:space="preserve"> </w:t>
      </w:r>
      <w:r w:rsidR="001102B8">
        <w:t xml:space="preserve">We show that in this </w:t>
      </w:r>
      <w:r>
        <w:t xml:space="preserve">setting the </w:t>
      </w:r>
      <w:r w:rsidR="00C159B8">
        <w:t xml:space="preserve">pinch </w:t>
      </w:r>
      <w:r w:rsidR="007D3AC4">
        <w:t>curves are just projections</w:t>
      </w:r>
      <w:r w:rsidR="00C159B8">
        <w:t xml:space="preserve"> on the 2D </w:t>
      </w:r>
      <w:r w:rsidR="00C159B8">
        <w:lastRenderedPageBreak/>
        <w:t>composition space of the intersection</w:t>
      </w:r>
      <w:r w:rsidR="001102B8">
        <w:t xml:space="preserve"> of </w:t>
      </w:r>
      <w:r w:rsidR="007D3AC4">
        <w:t xml:space="preserve">these surfaces, and their singularities </w:t>
      </w:r>
      <w:r w:rsidR="001102B8">
        <w:t xml:space="preserve">results from the </w:t>
      </w:r>
      <w:r w:rsidR="007D3AC4">
        <w:t xml:space="preserve">common tangent points of these surfaces. </w:t>
      </w:r>
    </w:p>
    <w:p w14:paraId="3FB3E402" w14:textId="4E379171" w:rsidR="00F632FA" w:rsidRDefault="00D170A2" w:rsidP="00EE683D">
      <w:pPr>
        <w:pStyle w:val="Els-body-text"/>
        <w:spacing w:after="40"/>
      </w:pPr>
      <w:r>
        <w:t>The d</w:t>
      </w:r>
      <w:r w:rsidR="00C37DFD">
        <w:t xml:space="preserve">escribed geometric </w:t>
      </w:r>
      <w:r w:rsidR="005231A7">
        <w:t>model</w:t>
      </w:r>
      <w:r w:rsidR="00C37DFD">
        <w:t xml:space="preserve"> can be formalized in a set of </w:t>
      </w:r>
      <w:proofErr w:type="gramStart"/>
      <w:r w:rsidR="00C85A19">
        <w:t>ODE</w:t>
      </w:r>
      <w:proofErr w:type="gramEnd"/>
      <w:r w:rsidR="00C85A19">
        <w:t xml:space="preserve"> </w:t>
      </w:r>
      <w:r w:rsidR="00C37DFD">
        <w:t>that can be solved by any conventional ODE solver.</w:t>
      </w:r>
      <w:r w:rsidR="00F632FA">
        <w:t xml:space="preserve"> </w:t>
      </w:r>
      <w:r w:rsidR="00C37DFD">
        <w:t xml:space="preserve">This </w:t>
      </w:r>
      <w:r w:rsidR="00F632FA">
        <w:t>reduces</w:t>
      </w:r>
      <w:r w:rsidR="00C37DFD">
        <w:t xml:space="preserve"> the computation time gaining in the numerical accuracy and flexibility of the code. </w:t>
      </w:r>
    </w:p>
    <w:p w14:paraId="5292592C" w14:textId="67C4D503" w:rsidR="00F632FA" w:rsidRDefault="00F632FA" w:rsidP="00EE683D">
      <w:pPr>
        <w:pStyle w:val="Els-body-text"/>
        <w:spacing w:after="40"/>
      </w:pPr>
      <w:r>
        <w:t xml:space="preserve">This paper is organized as follows. In Section 2 we present the detailed geometrical model of pinch </w:t>
      </w:r>
      <w:r w:rsidR="00420F54">
        <w:t>curves</w:t>
      </w:r>
      <w:r w:rsidR="00CE357A">
        <w:t xml:space="preserve">. In particular, we derive </w:t>
      </w:r>
      <w:r w:rsidR="009A3F39">
        <w:t xml:space="preserve">the bifurcation condition for the pinch curves splitting </w:t>
      </w:r>
      <w:r w:rsidR="00C85A19">
        <w:t xml:space="preserve">caused by </w:t>
      </w:r>
      <w:r w:rsidR="009A3F39">
        <w:t xml:space="preserve">the change of operation </w:t>
      </w:r>
      <w:r w:rsidR="00CE357A">
        <w:t>parameters</w:t>
      </w:r>
      <w:r w:rsidR="009A3F39">
        <w:t xml:space="preserve">. In Section 3 </w:t>
      </w:r>
      <w:r w:rsidR="005231A7">
        <w:t>four</w:t>
      </w:r>
      <w:r w:rsidR="009A3F39">
        <w:t xml:space="preserve"> examples of </w:t>
      </w:r>
      <w:r w:rsidR="005231A7">
        <w:t xml:space="preserve">different configurations of </w:t>
      </w:r>
      <w:r w:rsidR="009A3F39">
        <w:t>pinch curves of real ternary mixtures are presented.</w:t>
      </w:r>
      <w:r w:rsidR="005231A7">
        <w:t xml:space="preserve"> </w:t>
      </w:r>
      <w:r w:rsidR="009A3F39">
        <w:t xml:space="preserve">In Conclusion we discuss the possible practical issued of the presented algorithm. </w:t>
      </w:r>
    </w:p>
    <w:p w14:paraId="144DE699" w14:textId="5AFA1EDC" w:rsidR="008D2649" w:rsidRDefault="00F327F2" w:rsidP="00DA56DB">
      <w:pPr>
        <w:pStyle w:val="Els-1storder-head"/>
        <w:spacing w:before="120"/>
      </w:pPr>
      <w:r>
        <w:t xml:space="preserve"> Computational method </w:t>
      </w:r>
    </w:p>
    <w:p w14:paraId="40B2DA2F" w14:textId="622CF0EE" w:rsidR="00F327F2" w:rsidRPr="00F327F2" w:rsidRDefault="00F327F2" w:rsidP="00EE683D">
      <w:pPr>
        <w:pStyle w:val="Els-2ndorder-head"/>
        <w:spacing w:afterLines="40" w:after="96"/>
      </w:pPr>
      <w:r w:rsidRPr="00F327F2">
        <w:t>Pinch points and pinch curves in ternary extractive distillation</w:t>
      </w:r>
    </w:p>
    <w:p w14:paraId="144DE6A0" w14:textId="64E38B66" w:rsidR="008D2649" w:rsidRDefault="007557A2" w:rsidP="00EE683D">
      <w:pPr>
        <w:pStyle w:val="Els-body-text"/>
        <w:spacing w:after="40"/>
      </w:pPr>
      <w:r>
        <w:t>Assume that t</w:t>
      </w:r>
      <w:r w:rsidR="00420F54">
        <w:t>he extractive distillation of</w:t>
      </w:r>
      <w:r>
        <w:t xml:space="preserve"> a </w:t>
      </w:r>
      <w:r w:rsidR="00420F54">
        <w:t>ternary</w:t>
      </w:r>
      <w:r>
        <w:t xml:space="preserve"> homogeneous</w:t>
      </w:r>
      <w:r w:rsidR="00420F54">
        <w:t xml:space="preserve"> mixture</w:t>
      </w:r>
      <w:r>
        <w:t xml:space="preserve"> takes </w:t>
      </w:r>
      <w:r w:rsidR="00A212D0">
        <w:t>place in an</w:t>
      </w:r>
      <w:r w:rsidR="00420F54">
        <w:t xml:space="preserve"> infinitely high </w:t>
      </w:r>
      <w:r w:rsidR="00A212D0">
        <w:t>column with</w:t>
      </w:r>
      <w:r w:rsidR="00DA56DB">
        <w:t xml:space="preserve"> </w:t>
      </w:r>
      <w:r w:rsidR="00420F54">
        <w:t xml:space="preserve">constant liquid and molar flow rates </w:t>
      </w:r>
      <w:r w:rsidR="00420F54" w:rsidRPr="00420F54">
        <w:rPr>
          <w:i/>
          <w:iCs/>
        </w:rPr>
        <w:t>L</w:t>
      </w:r>
      <w:r w:rsidR="00420F54">
        <w:t xml:space="preserve"> and </w:t>
      </w:r>
      <w:r w:rsidR="00420F54" w:rsidRPr="00420F54">
        <w:rPr>
          <w:i/>
          <w:iCs/>
        </w:rPr>
        <w:t>V</w:t>
      </w:r>
      <w:r w:rsidR="00420F54">
        <w:t xml:space="preserve">. It </w:t>
      </w:r>
      <w:r w:rsidR="00DA56DB">
        <w:t xml:space="preserve">is </w:t>
      </w:r>
      <w:r w:rsidR="00420F54">
        <w:t xml:space="preserve">also assumed that the ratio of the entrained molar feed rate </w:t>
      </w:r>
      <w:r w:rsidR="00420F54" w:rsidRPr="00420F54">
        <w:rPr>
          <w:i/>
          <w:iCs/>
        </w:rPr>
        <w:t>E</w:t>
      </w:r>
      <w:r w:rsidR="00420F54">
        <w:t xml:space="preserve"> and molar flow rate of the distillate </w:t>
      </w:r>
      <w:r w:rsidRPr="007557A2">
        <w:rPr>
          <w:i/>
          <w:iCs/>
        </w:rPr>
        <w:t>D</w:t>
      </w:r>
      <w:r>
        <w:rPr>
          <w:i/>
          <w:iCs/>
        </w:rPr>
        <w:t xml:space="preserve"> </w:t>
      </w:r>
      <w:r w:rsidR="00420F54">
        <w:t>is</w:t>
      </w:r>
      <w:r w:rsidR="00C8447F">
        <w:t xml:space="preserve"> fixed</w:t>
      </w:r>
      <w:r w:rsidR="00420F54">
        <w:t xml:space="preserve">. </w:t>
      </w:r>
    </w:p>
    <w:p w14:paraId="33191BAF" w14:textId="373AA624" w:rsidR="00C545A1" w:rsidRDefault="00420F54" w:rsidP="00EE683D">
      <w:pPr>
        <w:pStyle w:val="Els-body-text"/>
        <w:spacing w:before="40" w:after="40"/>
      </w:pPr>
      <w:r>
        <w:t xml:space="preserve">Pinch points of the distillation diagram </w:t>
      </w:r>
      <w:r w:rsidR="007557A2">
        <w:t xml:space="preserve">associated to this process </w:t>
      </w:r>
      <w:r w:rsidR="00C545A1">
        <w:t>represent</w:t>
      </w:r>
      <w:r>
        <w:t xml:space="preserve"> the critical state inside the column</w:t>
      </w:r>
      <w:r w:rsidR="004E47EE">
        <w:t xml:space="preserve"> </w:t>
      </w:r>
      <w:r w:rsidR="00BD4A54">
        <w:t xml:space="preserve">corresponding to the VLE between the </w:t>
      </w:r>
      <w:r>
        <w:t>vapor and the liquid phases</w:t>
      </w:r>
      <w:r w:rsidR="00BD4A54">
        <w:t xml:space="preserve"> </w:t>
      </w:r>
      <w:r>
        <w:t>at the same stage of the column</w:t>
      </w:r>
      <w:r w:rsidR="00C8447F">
        <w:t xml:space="preserve">, so that </w:t>
      </w:r>
      <w:r w:rsidR="00DA56DB">
        <w:t xml:space="preserve">their </w:t>
      </w:r>
      <w:r w:rsidR="007557A2">
        <w:t>f</w:t>
      </w:r>
      <w:r w:rsidR="00C8447F">
        <w:t xml:space="preserve">urther separation </w:t>
      </w:r>
      <w:r w:rsidR="007557A2">
        <w:t>becomes</w:t>
      </w:r>
      <w:r w:rsidR="00C8447F">
        <w:t xml:space="preserve"> impossible.</w:t>
      </w:r>
      <w:r w:rsidR="007557A2">
        <w:t xml:space="preserve"> </w:t>
      </w:r>
      <w:r w:rsidR="00C545A1">
        <w:t>The geometrical loci of such point</w:t>
      </w:r>
      <w:r w:rsidR="007557A2">
        <w:t>s</w:t>
      </w:r>
      <w:r w:rsidR="00C545A1">
        <w:t xml:space="preserve"> form the pinch branches or pinch curves of the diagram. </w:t>
      </w:r>
      <w:r w:rsidR="00F327F2">
        <w:t xml:space="preserve"> P</w:t>
      </w:r>
      <w:r w:rsidR="00745779">
        <w:t xml:space="preserve">inch </w:t>
      </w:r>
      <w:r w:rsidR="00DA56DB">
        <w:t>curves play</w:t>
      </w:r>
      <w:r w:rsidR="00F327F2">
        <w:t xml:space="preserve"> </w:t>
      </w:r>
      <w:r w:rsidR="00DA56DB">
        <w:t>the</w:t>
      </w:r>
      <w:r w:rsidR="00F327F2">
        <w:t xml:space="preserve"> central role in the </w:t>
      </w:r>
      <w:r w:rsidR="00745779">
        <w:t>infinite</w:t>
      </w:r>
      <w:r w:rsidR="00F327F2">
        <w:t>ly</w:t>
      </w:r>
      <w:r w:rsidR="00745779">
        <w:t xml:space="preserve"> sharp split (ISS) </w:t>
      </w:r>
      <w:r w:rsidR="00F327F2">
        <w:t>method to identify the possible splits in</w:t>
      </w:r>
      <w:r w:rsidR="00BD4A54">
        <w:t xml:space="preserve"> a</w:t>
      </w:r>
      <w:r w:rsidR="00F327F2">
        <w:t xml:space="preserve"> give</w:t>
      </w:r>
      <w:r w:rsidR="007557A2">
        <w:t>n</w:t>
      </w:r>
      <w:r w:rsidR="00F327F2">
        <w:t xml:space="preserve"> mixture. For the detailed description the pinch points</w:t>
      </w:r>
      <w:r w:rsidR="007557A2">
        <w:t xml:space="preserve"> and the ISS method </w:t>
      </w:r>
      <w:r w:rsidR="00F327F2">
        <w:t xml:space="preserve">we refer the reader to </w:t>
      </w:r>
      <w:r w:rsidR="007557A2">
        <w:t>papers</w:t>
      </w:r>
      <w:r w:rsidR="00DA56DB">
        <w:t xml:space="preserve"> cited above </w:t>
      </w:r>
      <w:r w:rsidR="007557A2">
        <w:t>and references therein.</w:t>
      </w:r>
      <w:r w:rsidR="00DA56DB">
        <w:t xml:space="preserve"> In this paper </w:t>
      </w:r>
      <w:r w:rsidR="00F327F2">
        <w:t xml:space="preserve">we </w:t>
      </w:r>
      <w:r w:rsidR="007557A2">
        <w:t>focus on the purely computational aspects, and to this end we</w:t>
      </w:r>
      <w:r w:rsidR="00DA56DB">
        <w:t xml:space="preserve"> first need to</w:t>
      </w:r>
      <w:r w:rsidR="00F327F2">
        <w:t xml:space="preserve"> recall the main mathematical formulae used in </w:t>
      </w:r>
      <w:r w:rsidR="00DA56DB">
        <w:t xml:space="preserve">the </w:t>
      </w:r>
      <w:r w:rsidR="00F327F2">
        <w:t xml:space="preserve">computations. </w:t>
      </w:r>
      <w:r w:rsidR="00C545A1">
        <w:t xml:space="preserve"> </w:t>
      </w:r>
    </w:p>
    <w:p w14:paraId="5F4A4532" w14:textId="0CC576F8" w:rsidR="00CB182D" w:rsidRDefault="00C545A1" w:rsidP="00EE683D">
      <w:pPr>
        <w:pStyle w:val="Els-body-text"/>
        <w:spacing w:before="40" w:after="40"/>
      </w:pPr>
      <w:r>
        <w:t>In what follows</w:t>
      </w:r>
      <w:r w:rsidR="007557A2">
        <w:t xml:space="preserve"> </w:t>
      </w:r>
      <w:r w:rsidR="007557A2" w:rsidRPr="007557A2">
        <w:rPr>
          <w:i/>
          <w:iCs/>
        </w:rPr>
        <w:t>T</w:t>
      </w:r>
      <w:r w:rsidR="007557A2">
        <w:t xml:space="preserve"> is the temperature of the mixture, </w:t>
      </w:r>
      <w:r w:rsidR="00BF3C78">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rsidR="00BF3C78">
        <w:rPr>
          <w:i/>
          <w:iCs/>
        </w:rPr>
        <w:t xml:space="preserve">, </w:t>
      </w:r>
      <w:proofErr w:type="spellStart"/>
      <w:r w:rsidRPr="00C545A1">
        <w:rPr>
          <w:i/>
          <w:iCs/>
        </w:rPr>
        <w:t>i</w:t>
      </w:r>
      <w:proofErr w:type="spellEnd"/>
      <w:r w:rsidRPr="00C545A1">
        <w:rPr>
          <w:i/>
          <w:iCs/>
        </w:rPr>
        <w:t>=1,2,3</w:t>
      </w:r>
      <w:r>
        <w:rPr>
          <w:i/>
          <w:iCs/>
        </w:rPr>
        <w:t xml:space="preserve"> </w:t>
      </w:r>
      <w:r w:rsidRPr="00C545A1">
        <w:t>deno</w:t>
      </w:r>
      <w:r>
        <w:t>te the molar fractions of</w:t>
      </w:r>
      <w:r w:rsidR="007557A2">
        <w:t xml:space="preserve"> the three component mixtures in liquid and vapor phases</w:t>
      </w:r>
      <w:r w:rsidR="00BD4A54">
        <w:t xml:space="preserve"> so that</w:t>
      </w:r>
      <w:r w:rsidR="007557A2">
        <w:t xml:space="preserve"> </w:t>
      </w:r>
      <w:r w:rsidR="00CB182D">
        <w:t xml:space="preserve"> </w:t>
      </w: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 T</m:t>
            </m:r>
          </m:e>
        </m:d>
        <m:sSub>
          <m:sSubPr>
            <m:ctrlPr>
              <w:rPr>
                <w:rFonts w:ascii="Cambria Math" w:hAnsi="Cambria Math"/>
                <w:i/>
              </w:rPr>
            </m:ctrlPr>
          </m:sSubPr>
          <m:e>
            <m:r>
              <w:rPr>
                <w:rFonts w:ascii="Cambria Math" w:hAnsi="Cambria Math"/>
              </w:rPr>
              <m:t>x</m:t>
            </m:r>
          </m:e>
          <m:sub>
            <m:r>
              <w:rPr>
                <w:rFonts w:ascii="Cambria Math" w:hAnsi="Cambria Math"/>
              </w:rPr>
              <m:t>i</m:t>
            </m:r>
          </m:sub>
        </m:sSub>
      </m:oMath>
      <w:r w:rsidR="00CB182D">
        <w:t xml:space="preserve">, where the functions </w:t>
      </w:r>
      <w:r w:rsidR="00CB182D" w:rsidRPr="00CB182D">
        <w:rPr>
          <w:i/>
          <w:iCs/>
        </w:rPr>
        <w:t>K</w:t>
      </w:r>
      <w:r w:rsidR="00CB182D" w:rsidRPr="00CB182D">
        <w:rPr>
          <w:i/>
          <w:iCs/>
          <w:vertAlign w:val="subscript"/>
        </w:rPr>
        <w:t>i</w:t>
      </w:r>
      <w:r w:rsidR="00CB182D">
        <w:rPr>
          <w:i/>
          <w:iCs/>
          <w:vertAlign w:val="subscript"/>
        </w:rPr>
        <w:t xml:space="preserve"> </w:t>
      </w:r>
      <w:r w:rsidR="00CB182D">
        <w:t>represent the distribution coefficients</w:t>
      </w:r>
      <w:r w:rsidR="007557A2">
        <w:t xml:space="preserve"> of the component</w:t>
      </w:r>
      <w:r w:rsidR="00DA56DB">
        <w:t xml:space="preserve"> </w:t>
      </w:r>
      <w:proofErr w:type="spellStart"/>
      <w:r w:rsidR="00DA56DB" w:rsidRPr="00DA56DB">
        <w:rPr>
          <w:i/>
          <w:iCs/>
        </w:rPr>
        <w:t>i</w:t>
      </w:r>
      <w:proofErr w:type="spellEnd"/>
      <w:r w:rsidR="007557A2">
        <w:t>.</w:t>
      </w:r>
      <w:r w:rsidR="00CB182D">
        <w:t xml:space="preserve"> Since </w:t>
      </w: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3</m:t>
            </m:r>
          </m:sup>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=1</m:t>
            </m:r>
          </m:e>
        </m:nary>
      </m:oMath>
      <w:r w:rsidR="00CB182D">
        <w:t xml:space="preserve">, only two of molar fraction are independent, so that </w:t>
      </w:r>
      <w:r w:rsidR="00013AB3">
        <w:t>below</w:t>
      </w:r>
      <w:r w:rsidR="007557A2">
        <w:t xml:space="preserve"> </w:t>
      </w:r>
      <m:oMath>
        <m:sSub>
          <m:sSubPr>
            <m:ctrlPr>
              <w:rPr>
                <w:rFonts w:ascii="Cambria Math" w:hAnsi="Cambria Math"/>
                <w:i/>
              </w:rPr>
            </m:ctrlPr>
          </m:sSubPr>
          <m:e>
            <m:r>
              <w:rPr>
                <w:rFonts w:ascii="Cambria Math" w:hAnsi="Cambria Math"/>
              </w:rPr>
              <m:t>x</m:t>
            </m:r>
          </m:e>
          <m:sub>
            <m:r>
              <w:rPr>
                <w:rFonts w:ascii="Cambria Math" w:hAnsi="Cambria Math"/>
              </w:rPr>
              <m:t>3</m:t>
            </m:r>
          </m:sub>
        </m:sSub>
      </m:oMath>
      <w:r w:rsidR="007557A2">
        <w:t xml:space="preserve"> will be replace</w:t>
      </w:r>
      <w:r w:rsidR="004E47EE">
        <w:t>d</w:t>
      </w:r>
      <w:r w:rsidR="007557A2">
        <w:t xml:space="preserve"> by </w:t>
      </w:r>
      <m:oMath>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=1-</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oMath>
      <w:r w:rsidR="00CB182D">
        <w:rPr>
          <w:i/>
          <w:iCs/>
          <w:vertAlign w:val="subscript"/>
        </w:rPr>
        <w:t xml:space="preserve"> </w:t>
      </w:r>
      <w:r w:rsidR="007557A2">
        <w:t>.</w:t>
      </w:r>
      <w:r w:rsidR="00337B70">
        <w:t xml:space="preserve"> </w:t>
      </w:r>
      <w:r w:rsidR="00013AB3">
        <w:t>T</w:t>
      </w:r>
      <w:r w:rsidR="00CB182D">
        <w:t xml:space="preserve">he VLE condition </w:t>
      </w:r>
      <w:r w:rsidR="00013AB3">
        <w:t xml:space="preserve">then </w:t>
      </w:r>
      <w:r w:rsidR="00CB182D">
        <w:t>takes the form</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702"/>
      </w:tblGrid>
      <w:tr w:rsidR="00CB182D" w14:paraId="2A5ADAF0" w14:textId="77777777" w:rsidTr="000A29F0">
        <w:tc>
          <w:tcPr>
            <w:tcW w:w="6374" w:type="dxa"/>
          </w:tcPr>
          <w:p w14:paraId="32675624" w14:textId="7814BAC2" w:rsidR="00CB182D" w:rsidRDefault="00DA0F7D" w:rsidP="004E47EE">
            <w:pPr>
              <w:pStyle w:val="Els-body-text"/>
              <w:spacing w:before="40" w:after="40"/>
              <w:jc w:val="left"/>
            </w:pPr>
            <m:oMath>
              <m:sSub>
                <m:sSubPr>
                  <m:ctrlPr>
                    <w:rPr>
                      <w:rFonts w:ascii="Cambria Math" w:hAnsi="Cambria Math"/>
                      <w:i/>
                    </w:rPr>
                  </m:ctrlPr>
                </m:sSubPr>
                <m:e>
                  <m:r>
                    <w:rPr>
                      <w:rFonts w:ascii="Cambria Math" w:hAnsi="Cambria Math"/>
                    </w:rPr>
                    <m:t>x</m:t>
                  </m:r>
                </m:e>
                <m:sub>
                  <m:r>
                    <w:rPr>
                      <w:rFonts w:ascii="Cambria Math" w:hAnsi="Cambria Math"/>
                    </w:rPr>
                    <m:t>1</m:t>
                  </m:r>
                </m:sub>
              </m:sSub>
              <m:sSub>
                <m:sSubPr>
                  <m:ctrlPr>
                    <w:rPr>
                      <w:rFonts w:ascii="Cambria Math" w:hAnsi="Cambria Math"/>
                      <w:i/>
                    </w:rPr>
                  </m:ctrlPr>
                </m:sSubPr>
                <m:e>
                  <m:r>
                    <w:rPr>
                      <w:rFonts w:ascii="Cambria Math" w:hAnsi="Cambria Math"/>
                    </w:rPr>
                    <m:t>K</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T)+</m:t>
              </m:r>
              <m:sSub>
                <m:sSubPr>
                  <m:ctrlPr>
                    <w:rPr>
                      <w:rFonts w:ascii="Cambria Math" w:hAnsi="Cambria Math"/>
                      <w:i/>
                    </w:rPr>
                  </m:ctrlPr>
                </m:sSubPr>
                <m:e>
                  <m:r>
                    <w:rPr>
                      <w:rFonts w:ascii="Cambria Math" w:hAnsi="Cambria Math"/>
                    </w:rPr>
                    <m:t>x</m:t>
                  </m:r>
                </m:e>
                <m:sub>
                  <m:r>
                    <w:rPr>
                      <w:rFonts w:ascii="Cambria Math" w:hAnsi="Cambria Math"/>
                    </w:rPr>
                    <m:t>2</m:t>
                  </m:r>
                </m:sub>
              </m:sSub>
              <m:sSub>
                <m:sSubPr>
                  <m:ctrlPr>
                    <w:rPr>
                      <w:rFonts w:ascii="Cambria Math" w:hAnsi="Cambria Math"/>
                      <w:i/>
                    </w:rPr>
                  </m:ctrlPr>
                </m:sSubPr>
                <m:e>
                  <m:r>
                    <w:rPr>
                      <w:rFonts w:ascii="Cambria Math" w:hAnsi="Cambria Math"/>
                    </w:rPr>
                    <m:t>K</m:t>
                  </m:r>
                </m:e>
                <m:sub>
                  <m:r>
                    <w:rPr>
                      <w:rFonts w:ascii="Cambria Math" w:hAnsi="Cambria Math"/>
                    </w:rPr>
                    <m:t>2</m:t>
                  </m:r>
                </m:sub>
              </m:sSub>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T)</m:t>
              </m:r>
            </m:oMath>
            <w:r w:rsidR="00013AB3">
              <w:t>+</w:t>
            </w:r>
            <w:r w:rsidR="00013AB3" w:rsidRPr="00FE1198">
              <w:rPr>
                <w:rFonts w:ascii="Cambria Math" w:hAnsi="Cambria Math"/>
                <w:i/>
              </w:rPr>
              <w:t xml:space="preserve"> </w:t>
            </w:r>
            <m:oMath>
              <m:sSub>
                <m:sSubPr>
                  <m:ctrlPr>
                    <w:rPr>
                      <w:rFonts w:ascii="Cambria Math" w:hAnsi="Cambria Math"/>
                      <w:i/>
                    </w:rPr>
                  </m:ctrlPr>
                </m:sSubPr>
                <m:e>
                  <m:r>
                    <w:rPr>
                      <w:rFonts w:ascii="Cambria Math" w:hAnsi="Cambria Math"/>
                    </w:rPr>
                    <m:t>(1-x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T)=1</m:t>
              </m:r>
            </m:oMath>
          </w:p>
        </w:tc>
        <w:tc>
          <w:tcPr>
            <w:tcW w:w="702" w:type="dxa"/>
          </w:tcPr>
          <w:p w14:paraId="416066F7" w14:textId="255994F9" w:rsidR="00CB182D" w:rsidRDefault="00013AB3" w:rsidP="004E47EE">
            <w:pPr>
              <w:pStyle w:val="Els-body-text"/>
              <w:spacing w:before="40" w:after="40"/>
              <w:jc w:val="right"/>
            </w:pPr>
            <w:r>
              <w:t>(1)</w:t>
            </w:r>
          </w:p>
        </w:tc>
      </w:tr>
    </w:tbl>
    <w:p w14:paraId="5E1CD22D" w14:textId="64B4B0F5" w:rsidR="00CB182D" w:rsidRDefault="00013AB3" w:rsidP="00EE683D">
      <w:pPr>
        <w:pStyle w:val="Els-body-text"/>
        <w:spacing w:before="40" w:after="40"/>
      </w:pPr>
      <w:r>
        <w:t xml:space="preserve">According to </w:t>
      </w:r>
      <w:proofErr w:type="spellStart"/>
      <w:r>
        <w:t>Petlyuk</w:t>
      </w:r>
      <w:proofErr w:type="spellEnd"/>
      <w:r>
        <w:t xml:space="preserve"> et al.  (2015), the pinch point condition</w:t>
      </w:r>
      <w:r w:rsidR="007557A2">
        <w:t xml:space="preserve"> associated to the first component </w:t>
      </w:r>
      <w:r w:rsidR="0038161D">
        <w:t xml:space="preserve">that should be separated from the second </w:t>
      </w:r>
      <w:r w:rsidR="00DA56DB">
        <w:t xml:space="preserve">one (using the third one as an entrainer) </w:t>
      </w:r>
      <w:r w:rsidR="0038161D">
        <w:t>c</w:t>
      </w:r>
      <w:r>
        <w:t xml:space="preserve">an be written in the form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702"/>
      </w:tblGrid>
      <w:tr w:rsidR="00013AB3" w14:paraId="2DCFD409" w14:textId="77777777" w:rsidTr="000A29F0">
        <w:tc>
          <w:tcPr>
            <w:tcW w:w="6374" w:type="dxa"/>
          </w:tcPr>
          <w:p w14:paraId="54DDA3C6" w14:textId="4F665955" w:rsidR="00013AB3" w:rsidRPr="004E47EE" w:rsidRDefault="00DA0F7D" w:rsidP="00EE683D">
            <w:pPr>
              <w:pStyle w:val="Els-body-text"/>
              <w:spacing w:before="40" w:after="40"/>
              <w:jc w:val="center"/>
            </w:pPr>
            <m:oMathPara>
              <m:oMathParaPr>
                <m:jc m:val="left"/>
              </m:oMathParaPr>
              <m:oMath>
                <m:sSup>
                  <m:sSupPr>
                    <m:ctrlPr>
                      <w:rPr>
                        <w:rFonts w:ascii="Cambria Math" w:hAnsi="Cambria Math"/>
                        <w:i/>
                        <w:lang w:val="en-GB"/>
                      </w:rPr>
                    </m:ctrlPr>
                  </m:sSupPr>
                  <m:e>
                    <m:r>
                      <w:rPr>
                        <w:rFonts w:ascii="Cambria Math" w:hAnsi="Cambria Math"/>
                        <w:lang w:val="en-GB"/>
                      </w:rPr>
                      <m:t>x</m:t>
                    </m:r>
                  </m:e>
                  <m:sup>
                    <m:r>
                      <w:rPr>
                        <w:rFonts w:ascii="Cambria Math" w:hAnsi="Cambria Math"/>
                        <w:lang w:val="en-GB"/>
                      </w:rPr>
                      <m:t>∆</m:t>
                    </m:r>
                  </m:sup>
                </m:sSup>
                <m:r>
                  <w:rPr>
                    <w:rFonts w:ascii="Cambria Math" w:hAnsi="Cambria Math"/>
                    <w:lang w:val="en-GB"/>
                  </w:rPr>
                  <m:t>=</m:t>
                </m:r>
                <m:f>
                  <m:fPr>
                    <m:ctrlPr>
                      <w:rPr>
                        <w:rFonts w:ascii="Cambria Math" w:hAnsi="Cambria Math"/>
                        <w:i/>
                        <w:lang w:val="en-GB"/>
                      </w:rPr>
                    </m:ctrlPr>
                  </m:fPr>
                  <m:num>
                    <m:sSub>
                      <m:sSubPr>
                        <m:ctrlPr>
                          <w:rPr>
                            <w:rFonts w:ascii="Cambria Math" w:hAnsi="Cambria Math"/>
                            <w:i/>
                          </w:rPr>
                        </m:ctrlPr>
                      </m:sSubPr>
                      <m:e>
                        <m:r>
                          <w:rPr>
                            <w:rFonts w:ascii="Cambria Math" w:hAnsi="Cambria Math"/>
                          </w:rPr>
                          <m:t>K</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T)</m:t>
                    </m:r>
                    <m:r>
                      <w:rPr>
                        <w:rFonts w:ascii="Cambria Math" w:hAnsi="Cambria Math"/>
                        <w:lang w:val="en-GB"/>
                      </w:rPr>
                      <m:t>-</m:t>
                    </m:r>
                    <m:sSub>
                      <m:sSubPr>
                        <m:ctrlPr>
                          <w:rPr>
                            <w:rFonts w:ascii="Cambria Math" w:hAnsi="Cambria Math"/>
                            <w:i/>
                          </w:rPr>
                        </m:ctrlPr>
                      </m:sSubPr>
                      <m:e>
                        <m:r>
                          <w:rPr>
                            <w:rFonts w:ascii="Cambria Math" w:hAnsi="Cambria Math"/>
                          </w:rPr>
                          <m:t>K</m:t>
                        </m:r>
                      </m:e>
                      <m:sub>
                        <m:r>
                          <w:rPr>
                            <w:rFonts w:ascii="Cambria Math" w:hAnsi="Cambria Math"/>
                          </w:rPr>
                          <m:t>2</m:t>
                        </m:r>
                      </m:sub>
                    </m:sSub>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T)</m:t>
                    </m:r>
                  </m:num>
                  <m:den>
                    <m:r>
                      <w:rPr>
                        <w:rFonts w:ascii="Cambria Math" w:hAnsi="Cambria Math"/>
                        <w:lang w:val="en-GB"/>
                      </w:rPr>
                      <m:t>1-</m:t>
                    </m:r>
                    <m:sSub>
                      <m:sSubPr>
                        <m:ctrlPr>
                          <w:rPr>
                            <w:rFonts w:ascii="Cambria Math" w:hAnsi="Cambria Math"/>
                            <w:i/>
                          </w:rPr>
                        </m:ctrlPr>
                      </m:sSubPr>
                      <m:e>
                        <m:r>
                          <w:rPr>
                            <w:rFonts w:ascii="Cambria Math" w:hAnsi="Cambria Math"/>
                          </w:rPr>
                          <m:t>K</m:t>
                        </m:r>
                      </m:e>
                      <m:sub>
                        <m:r>
                          <w:rPr>
                            <w:rFonts w:ascii="Cambria Math" w:hAnsi="Cambria Math"/>
                          </w:rPr>
                          <m:t>2</m:t>
                        </m:r>
                      </m:sub>
                    </m:sSub>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T)</m:t>
                    </m:r>
                  </m:den>
                </m:f>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oMath>
            </m:oMathPara>
          </w:p>
        </w:tc>
        <w:tc>
          <w:tcPr>
            <w:tcW w:w="702" w:type="dxa"/>
          </w:tcPr>
          <w:p w14:paraId="55E0D81E" w14:textId="33CB081B" w:rsidR="00013AB3" w:rsidRDefault="00337B70" w:rsidP="004E47EE">
            <w:pPr>
              <w:pStyle w:val="Els-body-text"/>
              <w:spacing w:before="40" w:after="40"/>
              <w:jc w:val="right"/>
            </w:pPr>
            <w:r>
              <w:t>(2)</w:t>
            </w:r>
          </w:p>
        </w:tc>
      </w:tr>
    </w:tbl>
    <w:p w14:paraId="430576E8" w14:textId="3A169FAE" w:rsidR="00BF3C78" w:rsidRDefault="00337B70" w:rsidP="00EE683D">
      <w:pPr>
        <w:pStyle w:val="Els-body-text"/>
        <w:spacing w:before="40" w:after="40"/>
        <w:rPr>
          <w:lang w:val="en-GB"/>
        </w:rPr>
      </w:pPr>
      <w:r>
        <w:t xml:space="preserve">Here  </w:t>
      </w:r>
      <m:oMath>
        <m:sSup>
          <m:sSupPr>
            <m:ctrlPr>
              <w:rPr>
                <w:rFonts w:ascii="Cambria Math" w:hAnsi="Cambria Math"/>
                <w:i/>
                <w:lang w:val="en-GB"/>
              </w:rPr>
            </m:ctrlPr>
          </m:sSupPr>
          <m:e>
            <m:r>
              <w:rPr>
                <w:rFonts w:ascii="Cambria Math" w:hAnsi="Cambria Math"/>
                <w:lang w:val="en-GB"/>
              </w:rPr>
              <m:t>x</m:t>
            </m:r>
          </m:e>
          <m:sup>
            <m:r>
              <w:rPr>
                <w:rFonts w:ascii="Cambria Math" w:hAnsi="Cambria Math"/>
                <w:lang w:val="en-GB"/>
              </w:rPr>
              <m:t>∆</m:t>
            </m:r>
          </m:sup>
        </m:sSup>
        <m:r>
          <w:rPr>
            <w:rFonts w:ascii="Cambria Math" w:hAnsi="Cambria Math"/>
            <w:lang w:val="en-GB"/>
          </w:rPr>
          <m:t>∉[0,1]</m:t>
        </m:r>
      </m:oMath>
      <w:r>
        <w:rPr>
          <w:lang w:val="en-GB"/>
        </w:rPr>
        <w:t xml:space="preserve"> denoted the difference or delta point</w:t>
      </w:r>
      <w:r w:rsidR="007557A2">
        <w:rPr>
          <w:lang w:val="en-GB"/>
        </w:rPr>
        <w:t xml:space="preserve">, it lies outside of the concentration triangle and </w:t>
      </w:r>
      <w:r w:rsidR="00BF3C78">
        <w:rPr>
          <w:lang w:val="en-GB"/>
        </w:rPr>
        <w:t xml:space="preserve">represents </w:t>
      </w:r>
      <w:r w:rsidR="00DA56DB">
        <w:rPr>
          <w:lang w:val="en-GB"/>
        </w:rPr>
        <w:t>a</w:t>
      </w:r>
      <w:r>
        <w:rPr>
          <w:lang w:val="en-GB"/>
        </w:rPr>
        <w:t xml:space="preserve"> virtual concentration </w:t>
      </w:r>
      <w:r w:rsidR="00BF3C78">
        <w:rPr>
          <w:lang w:val="en-GB"/>
        </w:rPr>
        <w:t xml:space="preserve">corresponding to </w:t>
      </w:r>
      <w:r>
        <w:rPr>
          <w:lang w:val="en-GB"/>
        </w:rPr>
        <w:t>the composition of the difference between the distillate and the entrainer feed of the column</w:t>
      </w:r>
      <w:r w:rsidR="00BF3C78">
        <w:rPr>
          <w:lang w:val="en-GB"/>
        </w:rPr>
        <w:t xml:space="preserve">. Once the ratio </w:t>
      </w:r>
      <w:r w:rsidR="00BF3C78" w:rsidRPr="00BF3C78">
        <w:rPr>
          <w:i/>
          <w:iCs/>
          <w:lang w:val="en-GB"/>
        </w:rPr>
        <w:t>E/D</w:t>
      </w:r>
      <w:r w:rsidR="00BF3C78">
        <w:rPr>
          <w:i/>
          <w:iCs/>
          <w:lang w:val="en-GB"/>
        </w:rPr>
        <w:t xml:space="preserve"> </w:t>
      </w:r>
      <w:r w:rsidR="00BF3C78">
        <w:rPr>
          <w:lang w:val="en-GB"/>
        </w:rPr>
        <w:t xml:space="preserve">is fixed, the delta point is defined by </w:t>
      </w:r>
      <w:r w:rsidR="00F805F5">
        <w:rPr>
          <w:lang w:val="en-GB"/>
        </w:rPr>
        <w:t>the relation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702"/>
      </w:tblGrid>
      <w:tr w:rsidR="00BF3C78" w14:paraId="0DB81062" w14:textId="77777777" w:rsidTr="000A29F0">
        <w:tc>
          <w:tcPr>
            <w:tcW w:w="6374" w:type="dxa"/>
          </w:tcPr>
          <w:p w14:paraId="22794BB9" w14:textId="0EE05C1A" w:rsidR="00BF3C78" w:rsidRPr="004E47EE" w:rsidRDefault="00DA0F7D" w:rsidP="00EE683D">
            <w:pPr>
              <w:pStyle w:val="Els-body-text"/>
              <w:spacing w:before="40" w:afterLines="40" w:after="96"/>
              <w:rPr>
                <w:lang w:val="en-GB"/>
              </w:rPr>
            </w:pPr>
            <m:oMathPara>
              <m:oMathParaPr>
                <m:jc m:val="left"/>
              </m:oMathParaPr>
              <m:oMath>
                <m:f>
                  <m:fPr>
                    <m:ctrlPr>
                      <w:rPr>
                        <w:rFonts w:ascii="Cambria Math" w:hAnsi="Cambria Math"/>
                        <w:i/>
                        <w:lang w:val="en-GB"/>
                      </w:rPr>
                    </m:ctrlPr>
                  </m:fPr>
                  <m:num>
                    <m:r>
                      <w:rPr>
                        <w:rFonts w:ascii="Cambria Math" w:hAnsi="Cambria Math"/>
                        <w:lang w:val="en-GB"/>
                      </w:rPr>
                      <m:t>E</m:t>
                    </m:r>
                  </m:num>
                  <m:den>
                    <m:r>
                      <w:rPr>
                        <w:rFonts w:ascii="Cambria Math" w:hAnsi="Cambria Math"/>
                        <w:lang w:val="en-GB"/>
                      </w:rPr>
                      <m:t>D</m:t>
                    </m:r>
                  </m:den>
                </m:f>
                <m:r>
                  <w:rPr>
                    <w:rFonts w:ascii="Cambria Math" w:hAnsi="Cambria Math"/>
                    <w:lang w:val="en-GB"/>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lang w:val="en-GB"/>
                          </w:rPr>
                          <m:t>x</m:t>
                        </m:r>
                      </m:e>
                      <m:sup>
                        <m:r>
                          <w:rPr>
                            <w:rFonts w:ascii="Cambria Math" w:hAnsi="Cambria Math"/>
                            <w:lang w:val="en-GB"/>
                          </w:rPr>
                          <m:t>∆</m:t>
                        </m:r>
                      </m:sup>
                    </m:sSup>
                    <m:r>
                      <w:rPr>
                        <w:rFonts w:ascii="Cambria Math" w:hAnsi="Cambria Math"/>
                        <w:lang w:val="en-GB"/>
                      </w:rPr>
                      <m:t>-1</m:t>
                    </m:r>
                  </m:num>
                  <m:den>
                    <m:sSup>
                      <m:sSupPr>
                        <m:ctrlPr>
                          <w:rPr>
                            <w:rFonts w:ascii="Cambria Math" w:hAnsi="Cambria Math"/>
                            <w:i/>
                            <w:lang w:val="en-GB"/>
                          </w:rPr>
                        </m:ctrlPr>
                      </m:sSupPr>
                      <m:e>
                        <m:r>
                          <w:rPr>
                            <w:rFonts w:ascii="Cambria Math" w:hAnsi="Cambria Math"/>
                            <w:lang w:val="en-GB"/>
                          </w:rPr>
                          <m:t>x</m:t>
                        </m:r>
                      </m:e>
                      <m:sup>
                        <m:r>
                          <w:rPr>
                            <w:rFonts w:ascii="Cambria Math" w:hAnsi="Cambria Math"/>
                            <w:lang w:val="en-GB"/>
                          </w:rPr>
                          <m:t>∆</m:t>
                        </m:r>
                      </m:sup>
                    </m:sSup>
                  </m:den>
                </m:f>
              </m:oMath>
            </m:oMathPara>
          </w:p>
        </w:tc>
        <w:tc>
          <w:tcPr>
            <w:tcW w:w="702" w:type="dxa"/>
          </w:tcPr>
          <w:p w14:paraId="225ABAAC" w14:textId="37A101CF" w:rsidR="00BF3C78" w:rsidRDefault="00F805F5" w:rsidP="004E47EE">
            <w:pPr>
              <w:pStyle w:val="Els-body-text"/>
              <w:spacing w:before="40" w:afterLines="40" w:after="96"/>
              <w:jc w:val="right"/>
              <w:rPr>
                <w:lang w:val="en-GB"/>
              </w:rPr>
            </w:pPr>
            <w:r>
              <w:rPr>
                <w:lang w:val="en-GB"/>
              </w:rPr>
              <w:t>(3)</w:t>
            </w:r>
          </w:p>
        </w:tc>
      </w:tr>
    </w:tbl>
    <w:p w14:paraId="21BD28E9" w14:textId="1A392FDA" w:rsidR="00E45E4D" w:rsidRDefault="005024C6" w:rsidP="00EE683D">
      <w:pPr>
        <w:pStyle w:val="Els-body-text"/>
        <w:spacing w:before="40" w:afterLines="40" w:after="96"/>
        <w:rPr>
          <w:lang w:val="en-GB"/>
        </w:rPr>
      </w:pPr>
      <w:r>
        <w:rPr>
          <w:lang w:val="en-GB"/>
        </w:rPr>
        <w:t xml:space="preserve">The </w:t>
      </w:r>
      <w:r w:rsidR="00DA56DB">
        <w:rPr>
          <w:lang w:val="en-GB"/>
        </w:rPr>
        <w:t xml:space="preserve">set </w:t>
      </w:r>
      <w:r>
        <w:rPr>
          <w:lang w:val="en-GB"/>
        </w:rPr>
        <w:t>of points</w:t>
      </w:r>
      <w:r w:rsidR="00DA56DB">
        <w:rPr>
          <w:lang w:val="en-GB"/>
        </w:rPr>
        <w:t xml:space="preserve"> on the composition space </w:t>
      </w:r>
      <w:r>
        <w:rPr>
          <w:lang w:val="en-GB"/>
        </w:rPr>
        <w:t xml:space="preserve">verifying conditions </w:t>
      </w:r>
      <w:proofErr w:type="spellStart"/>
      <w:r>
        <w:rPr>
          <w:lang w:val="en-GB"/>
        </w:rPr>
        <w:t>Eqs</w:t>
      </w:r>
      <w:proofErr w:type="spellEnd"/>
      <w:r>
        <w:rPr>
          <w:lang w:val="en-GB"/>
        </w:rPr>
        <w:t>. (1</w:t>
      </w:r>
      <w:r w:rsidR="00BD4A54">
        <w:rPr>
          <w:lang w:val="en-GB"/>
        </w:rPr>
        <w:t xml:space="preserve">, </w:t>
      </w:r>
      <w:r>
        <w:rPr>
          <w:lang w:val="en-GB"/>
        </w:rPr>
        <w:t>2) is called the pinch curve associated to the operati</w:t>
      </w:r>
      <w:r w:rsidR="00DA56DB">
        <w:rPr>
          <w:lang w:val="en-GB"/>
        </w:rPr>
        <w:t>ng</w:t>
      </w:r>
      <w:r>
        <w:rPr>
          <w:lang w:val="en-GB"/>
        </w:rPr>
        <w:t xml:space="preserve"> conditions expressed by Eq.</w:t>
      </w:r>
      <w:r w:rsidR="001464A3">
        <w:rPr>
          <w:lang w:val="en-GB"/>
        </w:rPr>
        <w:t xml:space="preserve"> </w:t>
      </w:r>
      <w:r>
        <w:rPr>
          <w:lang w:val="en-GB"/>
        </w:rPr>
        <w:t xml:space="preserve">(3). </w:t>
      </w:r>
      <w:r w:rsidR="00AB3A02">
        <w:rPr>
          <w:lang w:val="en-GB"/>
        </w:rPr>
        <w:t xml:space="preserve"> The</w:t>
      </w:r>
      <w:r w:rsidR="003953E3">
        <w:rPr>
          <w:lang w:val="en-GB"/>
        </w:rPr>
        <w:t>se</w:t>
      </w:r>
      <w:r w:rsidR="00AB3A02">
        <w:rPr>
          <w:lang w:val="en-GB"/>
        </w:rPr>
        <w:t xml:space="preserve"> </w:t>
      </w:r>
      <w:r w:rsidR="003953E3">
        <w:rPr>
          <w:lang w:val="en-GB"/>
        </w:rPr>
        <w:t>c</w:t>
      </w:r>
      <w:r w:rsidR="00AB3A02">
        <w:rPr>
          <w:lang w:val="en-GB"/>
        </w:rPr>
        <w:t>urves</w:t>
      </w:r>
      <w:r w:rsidR="003953E3">
        <w:rPr>
          <w:lang w:val="en-GB"/>
        </w:rPr>
        <w:t xml:space="preserve"> </w:t>
      </w:r>
      <w:r w:rsidR="0038161D">
        <w:rPr>
          <w:lang w:val="en-GB"/>
        </w:rPr>
        <w:t>are bounded</w:t>
      </w:r>
      <w:r w:rsidR="00AB3A02">
        <w:rPr>
          <w:lang w:val="en-GB"/>
        </w:rPr>
        <w:t xml:space="preserve"> </w:t>
      </w:r>
      <w:r w:rsidR="003953E3">
        <w:rPr>
          <w:lang w:val="en-GB"/>
        </w:rPr>
        <w:t>by the binary sides of the composition triangle and by t</w:t>
      </w:r>
      <w:r w:rsidR="00AB3A02">
        <w:rPr>
          <w:lang w:val="en-GB"/>
        </w:rPr>
        <w:t xml:space="preserve">he </w:t>
      </w:r>
      <w:proofErr w:type="spellStart"/>
      <w:r w:rsidR="00AB3A02">
        <w:rPr>
          <w:lang w:val="en-GB"/>
        </w:rPr>
        <w:t>univolatility</w:t>
      </w:r>
      <w:proofErr w:type="spellEnd"/>
      <w:r w:rsidR="00AB3A02">
        <w:rPr>
          <w:lang w:val="en-GB"/>
        </w:rPr>
        <w:t xml:space="preserve"> curves</w:t>
      </w:r>
      <w:r w:rsidR="00F37804">
        <w:rPr>
          <w:lang w:val="en-GB"/>
        </w:rPr>
        <w:t xml:space="preserve"> </w:t>
      </w:r>
      <m:oMath>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ij</m:t>
            </m:r>
          </m:sub>
        </m:sSub>
        <m:r>
          <w:rPr>
            <w:rFonts w:ascii="Cambria Math" w:hAnsi="Cambria Math"/>
            <w:lang w:val="en-GB"/>
          </w:rPr>
          <m:t>=1</m:t>
        </m:r>
      </m:oMath>
      <w:r w:rsidR="00F37804">
        <w:rPr>
          <w:lang w:val="en-GB"/>
        </w:rPr>
        <w:t xml:space="preserve"> that represent the points where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i</m:t>
            </m:r>
          </m:sub>
        </m:sSub>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T)</m:t>
        </m:r>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j</m:t>
            </m:r>
          </m:sub>
        </m:sSub>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T)</m:t>
        </m:r>
      </m:oMath>
      <w:r w:rsidR="00F37804">
        <w:t xml:space="preserve">. </w:t>
      </w:r>
      <w:r w:rsidR="00AB3A02">
        <w:rPr>
          <w:lang w:val="en-GB"/>
        </w:rPr>
        <w:t xml:space="preserve">The </w:t>
      </w:r>
      <w:r w:rsidR="003953E3">
        <w:rPr>
          <w:lang w:val="en-GB"/>
        </w:rPr>
        <w:t xml:space="preserve">pinch and </w:t>
      </w:r>
      <w:proofErr w:type="spellStart"/>
      <w:r w:rsidR="003953E3">
        <w:rPr>
          <w:lang w:val="en-GB"/>
        </w:rPr>
        <w:t>univolatility</w:t>
      </w:r>
      <w:proofErr w:type="spellEnd"/>
      <w:r w:rsidR="003953E3">
        <w:rPr>
          <w:lang w:val="en-GB"/>
        </w:rPr>
        <w:t xml:space="preserve"> curves can intersect only at </w:t>
      </w:r>
      <w:r w:rsidR="00AB3A02">
        <w:rPr>
          <w:lang w:val="en-GB"/>
        </w:rPr>
        <w:t xml:space="preserve">azeotropic points of the diagram.  </w:t>
      </w:r>
    </w:p>
    <w:p w14:paraId="5FBEE8C6" w14:textId="2CA71AD5" w:rsidR="00F327F2" w:rsidRPr="00EF44F6" w:rsidRDefault="00F327F2" w:rsidP="00EE683D">
      <w:pPr>
        <w:pStyle w:val="Els-body-text"/>
        <w:spacing w:before="40"/>
        <w:rPr>
          <w:i/>
          <w:iCs/>
        </w:rPr>
      </w:pPr>
      <w:r w:rsidRPr="00EF44F6">
        <w:rPr>
          <w:i/>
          <w:iCs/>
        </w:rPr>
        <w:t xml:space="preserve">2.2 Geometrical model of pinch curves </w:t>
      </w:r>
      <w:r w:rsidR="00941C4E" w:rsidRPr="00EF44F6">
        <w:rPr>
          <w:i/>
          <w:iCs/>
        </w:rPr>
        <w:t xml:space="preserve">and their </w:t>
      </w:r>
      <w:r w:rsidR="005A13FD">
        <w:rPr>
          <w:i/>
          <w:iCs/>
        </w:rPr>
        <w:t>singularities</w:t>
      </w:r>
      <w:r w:rsidR="00941C4E" w:rsidRPr="00EF44F6">
        <w:rPr>
          <w:i/>
          <w:iCs/>
        </w:rPr>
        <w:t xml:space="preserve"> </w:t>
      </w:r>
    </w:p>
    <w:p w14:paraId="67B72D38" w14:textId="22D6F2AB" w:rsidR="00F805F5" w:rsidRDefault="00F805F5" w:rsidP="00EE683D">
      <w:pPr>
        <w:pStyle w:val="Els-body-text"/>
        <w:spacing w:after="40"/>
      </w:pPr>
      <w:proofErr w:type="spellStart"/>
      <w:proofErr w:type="gramStart"/>
      <w:r>
        <w:rPr>
          <w:lang w:val="en-GB"/>
        </w:rPr>
        <w:t>Eqs</w:t>
      </w:r>
      <w:proofErr w:type="spellEnd"/>
      <w:r>
        <w:rPr>
          <w:lang w:val="en-GB"/>
        </w:rPr>
        <w:t>.(</w:t>
      </w:r>
      <w:proofErr w:type="gramEnd"/>
      <w:r>
        <w:rPr>
          <w:lang w:val="en-GB"/>
        </w:rPr>
        <w:t xml:space="preserve">1-3) admit a very clear geometric interpretation. Indeed, </w:t>
      </w:r>
      <w:r w:rsidR="00471E98">
        <w:rPr>
          <w:lang w:val="en-GB"/>
        </w:rPr>
        <w:t xml:space="preserve">denote by </w:t>
      </w:r>
      <m:oMath>
        <m:r>
          <m:rPr>
            <m:sty m:val="p"/>
          </m:rPr>
          <w:rPr>
            <w:rFonts w:ascii="Cambria Math" w:hAnsi="Cambria Math"/>
            <w:lang w:val="en-GB"/>
          </w:rPr>
          <m:t>Ω</m:t>
        </m:r>
        <m:r>
          <w:rPr>
            <w:rFonts w:ascii="Cambria Math" w:hAnsi="Cambria Math"/>
            <w:lang w:val="en-GB"/>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d>
          <m:dPr>
            <m:begChr m:val="["/>
            <m:endChr m:val="]"/>
            <m:ctrlPr>
              <w:rPr>
                <w:rFonts w:ascii="Cambria Math" w:hAnsi="Cambria Math"/>
                <w:i/>
              </w:rPr>
            </m:ctrlPr>
          </m:dPr>
          <m:e>
            <m:r>
              <w:rPr>
                <w:rFonts w:ascii="Cambria Math" w:hAnsi="Cambria Math"/>
              </w:rPr>
              <m:t>0,1</m:t>
            </m:r>
          </m:e>
        </m:d>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≪1,  i=1,2}</m:t>
        </m:r>
      </m:oMath>
      <w:r w:rsidR="00471E98">
        <w:t xml:space="preserve"> the composition triangle associated to the ternary mixture and </w:t>
      </w:r>
      <w:r>
        <w:rPr>
          <w:lang w:val="en-GB"/>
        </w:rPr>
        <w:t>consider a 3D cartesian space</w:t>
      </w:r>
      <w:r w:rsidR="00EE683D">
        <w:rPr>
          <w:lang w:val="en-GB"/>
        </w:rPr>
        <w:t xml:space="preserve"> </w:t>
      </w:r>
      <m:oMath>
        <m:r>
          <m:rPr>
            <m:sty m:val="p"/>
          </m:rPr>
          <w:rPr>
            <w:rFonts w:ascii="Cambria Math" w:hAnsi="Cambria Math"/>
          </w:rPr>
          <m:t>Σ</m:t>
        </m:r>
        <m:r>
          <w:rPr>
            <w:rFonts w:ascii="Cambria Math" w:hAnsi="Cambria Math"/>
          </w:rPr>
          <m:t>=</m:t>
        </m:r>
        <m:d>
          <m:dPr>
            <m:begChr m:val="{"/>
            <m:endChr m:val="}"/>
            <m:ctrlPr>
              <w:rPr>
                <w:rFonts w:ascii="Cambria Math" w:hAnsi="Cambria Math"/>
                <w:i/>
              </w:rPr>
            </m:ctrlPr>
          </m:dPr>
          <m:e>
            <m:r>
              <w:rPr>
                <w:rFonts w:ascii="Cambria Math" w:hAnsi="Cambria Math"/>
              </w:rPr>
              <m:t>z=</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T</m:t>
                </m:r>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r>
              <m:rPr>
                <m:sty m:val="p"/>
              </m:rPr>
              <w:rPr>
                <w:rFonts w:ascii="Cambria Math" w:hAnsi="Cambria Math"/>
              </w:rPr>
              <m:t>Ω</m:t>
            </m:r>
            <m:r>
              <w:rPr>
                <w:rFonts w:ascii="Cambria Math" w:hAnsi="Cambria Math"/>
              </w:rPr>
              <m:t xml:space="preserve"> </m:t>
            </m:r>
          </m:e>
        </m:d>
      </m:oMath>
      <w:r>
        <w:rPr>
          <w:lang w:val="en-GB"/>
        </w:rPr>
        <w:t xml:space="preserve"> </w:t>
      </w:r>
      <w:r w:rsidR="005024C6">
        <w:rPr>
          <w:lang w:val="en-GB"/>
        </w:rPr>
        <w:t xml:space="preserve">over </w:t>
      </w:r>
      <m:oMath>
        <m:r>
          <m:rPr>
            <m:sty m:val="p"/>
          </m:rPr>
          <w:rPr>
            <w:rFonts w:ascii="Cambria Math" w:hAnsi="Cambria Math"/>
            <w:lang w:val="en-GB"/>
          </w:rPr>
          <m:t>Ω</m:t>
        </m:r>
      </m:oMath>
      <w:r w:rsidR="00607F18">
        <w:rPr>
          <w:lang w:val="en-GB"/>
        </w:rPr>
        <w:t xml:space="preserve"> endowed</w:t>
      </w:r>
      <w:r>
        <w:rPr>
          <w:lang w:val="en-GB"/>
        </w:rPr>
        <w:t xml:space="preserve"> with the coordinates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t xml:space="preserve"> and </w:t>
      </w:r>
      <m:oMath>
        <m:r>
          <w:rPr>
            <w:rFonts w:ascii="Cambria Math" w:hAnsi="Cambria Math"/>
          </w:rPr>
          <m:t>T</m:t>
        </m:r>
      </m:oMath>
      <w:r w:rsidR="00EE683D">
        <w:t>.</w:t>
      </w:r>
      <w:r w:rsidR="00471E98">
        <w:t xml:space="preserve"> </w:t>
      </w:r>
      <w:r w:rsidR="00FB55A0">
        <w:t>De</w:t>
      </w:r>
      <w:r w:rsidR="00EF44F6">
        <w:t>fine two functions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702"/>
      </w:tblGrid>
      <w:tr w:rsidR="00F805F5" w14:paraId="27DD413B" w14:textId="77777777" w:rsidTr="00EE683D">
        <w:trPr>
          <w:trHeight w:val="907"/>
        </w:trPr>
        <w:tc>
          <w:tcPr>
            <w:tcW w:w="6374" w:type="dxa"/>
          </w:tcPr>
          <w:p w14:paraId="6A8234F6" w14:textId="19AFB0A3" w:rsidR="00F805F5" w:rsidRPr="004E47EE" w:rsidRDefault="00F805F5" w:rsidP="00EE683D">
            <w:pPr>
              <w:pStyle w:val="Els-body-text"/>
              <w:jc w:val="left"/>
              <w:rPr>
                <w:rFonts w:ascii="Cambria Math" w:hAnsi="Cambria Math"/>
                <w:iCs/>
              </w:rPr>
            </w:pPr>
            <m:oMathPara>
              <m:oMathParaPr>
                <m:jc m:val="left"/>
              </m:oMathParaPr>
              <m:oMath>
                <m:r>
                  <m:rPr>
                    <m:sty m:val="p"/>
                  </m:rPr>
                  <w:rPr>
                    <w:rFonts w:ascii="Cambria Math" w:hAnsi="Cambria Math"/>
                    <w:lang w:val="en-GB"/>
                  </w:rPr>
                  <m:t>Φ</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T)</m:t>
                </m:r>
                <m:r>
                  <w:rPr>
                    <w:rFonts w:ascii="Cambria Math" w:hAnsi="Cambria Math"/>
                    <w:lang w:val="en-GB"/>
                  </w:rPr>
                  <m:t>=</m:t>
                </m:r>
                <m:nary>
                  <m:naryPr>
                    <m:chr m:val="∑"/>
                    <m:limLoc m:val="undOvr"/>
                    <m:ctrlPr>
                      <w:rPr>
                        <w:rFonts w:ascii="Cambria Math" w:hAnsi="Cambria Math"/>
                        <w:i/>
                        <w:lang w:val="en-GB"/>
                      </w:rPr>
                    </m:ctrlPr>
                  </m:naryPr>
                  <m:sub>
                    <m:r>
                      <w:rPr>
                        <w:rFonts w:ascii="Cambria Math" w:hAnsi="Cambria Math"/>
                        <w:lang w:val="en-GB"/>
                      </w:rPr>
                      <m:t>i=1</m:t>
                    </m:r>
                  </m:sub>
                  <m:sup>
                    <m:r>
                      <w:rPr>
                        <w:rFonts w:ascii="Cambria Math" w:hAnsi="Cambria Math"/>
                        <w:lang w:val="en-GB"/>
                      </w:rPr>
                      <m:t>3</m:t>
                    </m:r>
                  </m:sup>
                  <m:e>
                    <m:sSub>
                      <m:sSubPr>
                        <m:ctrlPr>
                          <w:rPr>
                            <w:rFonts w:ascii="Cambria Math" w:hAnsi="Cambria Math"/>
                            <w:i/>
                          </w:rPr>
                        </m:ctrlPr>
                      </m:sSubPr>
                      <m:e>
                        <m:r>
                          <w:rPr>
                            <w:rFonts w:ascii="Cambria Math" w:hAnsi="Cambria Math"/>
                          </w:rPr>
                          <m:t>x</m:t>
                        </m:r>
                      </m:e>
                      <m:sub>
                        <m:r>
                          <w:rPr>
                            <w:rFonts w:ascii="Cambria Math" w:hAnsi="Cambria Math"/>
                          </w:rPr>
                          <m:t>i</m:t>
                        </m:r>
                      </m:sub>
                    </m:sSub>
                    <m:sSub>
                      <m:sSubPr>
                        <m:ctrlPr>
                          <w:rPr>
                            <w:rFonts w:ascii="Cambria Math" w:hAnsi="Cambria Math"/>
                            <w:i/>
                          </w:rPr>
                        </m:ctrlPr>
                      </m:sSubPr>
                      <m:e>
                        <m:r>
                          <w:rPr>
                            <w:rFonts w:ascii="Cambria Math" w:hAnsi="Cambria Math"/>
                          </w:rPr>
                          <m:t xml:space="preserve"> K</m:t>
                        </m:r>
                      </m:e>
                      <m:sub>
                        <m:r>
                          <w:rPr>
                            <w:rFonts w:ascii="Cambria Math" w:hAnsi="Cambria Math"/>
                          </w:rPr>
                          <m:t>i</m:t>
                        </m:r>
                      </m:sub>
                    </m:sSub>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T)</m:t>
                    </m:r>
                  </m:e>
                </m:nary>
                <m:r>
                  <w:rPr>
                    <w:rFonts w:ascii="Cambria Math" w:hAnsi="Cambria Math"/>
                  </w:rPr>
                  <m:t>-</m:t>
                </m:r>
                <m:r>
                  <w:rPr>
                    <w:rFonts w:ascii="Cambria Math" w:hAnsi="Cambria Math"/>
                  </w:rPr>
                  <m:t>1</m:t>
                </m:r>
              </m:oMath>
            </m:oMathPara>
          </w:p>
          <w:p w14:paraId="032E2629" w14:textId="6510B15C" w:rsidR="00F805F5" w:rsidRPr="00376F36" w:rsidRDefault="00F805F5" w:rsidP="00EE683D">
            <w:pPr>
              <w:pStyle w:val="Els-body-text"/>
              <w:spacing w:after="100" w:afterAutospacing="1"/>
              <w:jc w:val="left"/>
              <w:rPr>
                <w:rFonts w:ascii="Cambria Math" w:hAnsi="Cambria Math"/>
                <w:iCs/>
              </w:rPr>
            </w:pPr>
            <m:oMathPara>
              <m:oMathParaPr>
                <m:jc m:val="left"/>
              </m:oMathParaPr>
              <m:oMath>
                <m:r>
                  <m:rPr>
                    <m:sty m:val="p"/>
                  </m:rPr>
                  <w:rPr>
                    <w:rFonts w:ascii="Cambria Math" w:hAnsi="Cambria Math"/>
                  </w:rPr>
                  <m:t>Ψ</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T)=</m:t>
                </m:r>
                <m:sSubSup>
                  <m:sSubSupPr>
                    <m:ctrlPr>
                      <w:rPr>
                        <w:rFonts w:ascii="Cambria Math" w:hAnsi="Cambria Math"/>
                        <w:i/>
                        <w:lang w:val="en-GB"/>
                      </w:rPr>
                    </m:ctrlPr>
                  </m:sSubSupPr>
                  <m:e>
                    <m:r>
                      <w:rPr>
                        <w:rFonts w:ascii="Cambria Math" w:hAnsi="Cambria Math"/>
                        <w:lang w:val="en-GB"/>
                      </w:rPr>
                      <m:t>x</m:t>
                    </m:r>
                  </m:e>
                  <m:sub>
                    <m:r>
                      <w:rPr>
                        <w:rFonts w:ascii="Cambria Math" w:hAnsi="Cambria Math"/>
                        <w:lang w:val="en-GB"/>
                      </w:rPr>
                      <m:t>1</m:t>
                    </m:r>
                  </m:sub>
                  <m:sup>
                    <m:r>
                      <w:rPr>
                        <w:rFonts w:ascii="Cambria Math" w:hAnsi="Cambria Math"/>
                        <w:lang w:val="en-GB"/>
                      </w:rPr>
                      <m:t>∆</m:t>
                    </m:r>
                  </m:sup>
                </m:sSubSup>
                <m:d>
                  <m:dPr>
                    <m:ctrlPr>
                      <w:rPr>
                        <w:rFonts w:ascii="Cambria Math" w:hAnsi="Cambria Math"/>
                        <w:i/>
                      </w:rPr>
                    </m:ctrlPr>
                  </m:dPr>
                  <m:e>
                    <m:r>
                      <w:rPr>
                        <w:rFonts w:ascii="Cambria Math" w:hAnsi="Cambria Math"/>
                        <w:lang w:val="en-GB"/>
                      </w:rPr>
                      <m:t>1-</m:t>
                    </m:r>
                    <m:sSub>
                      <m:sSubPr>
                        <m:ctrlPr>
                          <w:rPr>
                            <w:rFonts w:ascii="Cambria Math" w:hAnsi="Cambria Math"/>
                            <w:i/>
                          </w:rPr>
                        </m:ctrlPr>
                      </m:sSubPr>
                      <m:e>
                        <m:r>
                          <w:rPr>
                            <w:rFonts w:ascii="Cambria Math" w:hAnsi="Cambria Math"/>
                          </w:rPr>
                          <m:t>K</m:t>
                        </m:r>
                      </m:e>
                      <m:sub>
                        <m:r>
                          <w:rPr>
                            <w:rFonts w:ascii="Cambria Math" w:hAnsi="Cambria Math"/>
                          </w:rPr>
                          <m:t>2</m:t>
                        </m:r>
                      </m:sub>
                    </m:sSub>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T</m:t>
                    </m:r>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lang w:val="en-GB"/>
                  </w:rPr>
                  <m:t xml:space="preserve">( </m:t>
                </m:r>
                <m:sSub>
                  <m:sSubPr>
                    <m:ctrlPr>
                      <w:rPr>
                        <w:rFonts w:ascii="Cambria Math" w:hAnsi="Cambria Math"/>
                        <w:i/>
                      </w:rPr>
                    </m:ctrlPr>
                  </m:sSubPr>
                  <m:e>
                    <m:r>
                      <w:rPr>
                        <w:rFonts w:ascii="Cambria Math" w:hAnsi="Cambria Math"/>
                      </w:rPr>
                      <m:t>K</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T)</m:t>
                </m:r>
                <m:r>
                  <w:rPr>
                    <w:rFonts w:ascii="Cambria Math" w:hAnsi="Cambria Math"/>
                    <w:lang w:val="en-GB"/>
                  </w:rPr>
                  <m:t>-</m:t>
                </m:r>
                <m:sSub>
                  <m:sSubPr>
                    <m:ctrlPr>
                      <w:rPr>
                        <w:rFonts w:ascii="Cambria Math" w:hAnsi="Cambria Math"/>
                        <w:i/>
                      </w:rPr>
                    </m:ctrlPr>
                  </m:sSubPr>
                  <m:e>
                    <m:r>
                      <w:rPr>
                        <w:rFonts w:ascii="Cambria Math" w:hAnsi="Cambria Math"/>
                      </w:rPr>
                      <m:t>K</m:t>
                    </m:r>
                  </m:e>
                  <m:sub>
                    <m:r>
                      <w:rPr>
                        <w:rFonts w:ascii="Cambria Math" w:hAnsi="Cambria Math"/>
                      </w:rPr>
                      <m:t>2</m:t>
                    </m:r>
                  </m:sub>
                </m:sSub>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T)</m:t>
                </m:r>
                <m:r>
                  <w:rPr>
                    <w:rFonts w:ascii="Cambria Math" w:hAnsi="Cambria Math"/>
                  </w:rPr>
                  <m:t>)</m:t>
                </m:r>
              </m:oMath>
            </m:oMathPara>
          </w:p>
        </w:tc>
        <w:tc>
          <w:tcPr>
            <w:tcW w:w="702" w:type="dxa"/>
            <w:vAlign w:val="center"/>
          </w:tcPr>
          <w:p w14:paraId="1C7AA373" w14:textId="7C0CC559" w:rsidR="00F805F5" w:rsidRDefault="00471E98" w:rsidP="004E47EE">
            <w:pPr>
              <w:pStyle w:val="Els-body-text"/>
              <w:spacing w:before="80" w:after="40"/>
              <w:jc w:val="right"/>
              <w:rPr>
                <w:lang w:val="en-GB"/>
              </w:rPr>
            </w:pPr>
            <w:r>
              <w:rPr>
                <w:lang w:val="en-GB"/>
              </w:rPr>
              <w:t>(4)</w:t>
            </w:r>
          </w:p>
        </w:tc>
      </w:tr>
    </w:tbl>
    <w:p w14:paraId="79FB33AB" w14:textId="5006E478" w:rsidR="00A37D48" w:rsidRPr="00BD4A54" w:rsidRDefault="00FB55A0" w:rsidP="00376F36">
      <w:pPr>
        <w:pStyle w:val="Els-body-text"/>
        <w:spacing w:before="40" w:after="40"/>
        <w:rPr>
          <w:lang w:val="en-GB"/>
        </w:rPr>
      </w:pPr>
      <w:r>
        <w:rPr>
          <w:lang w:val="en-GB"/>
        </w:rPr>
        <w:t>and consider the pair of surfaces associated to zero levels of these functions:</w:t>
      </w:r>
      <w:r w:rsidR="00303A09">
        <w:rPr>
          <w:lang w:val="en-GB"/>
        </w:rPr>
        <w:t xml:space="preserve"> </w:t>
      </w:r>
      <m:oMath>
        <m:sSub>
          <m:sSubPr>
            <m:ctrlPr>
              <w:rPr>
                <w:rFonts w:ascii="Cambria Math" w:hAnsi="Cambria Math"/>
                <w:i/>
                <w:lang w:val="en-GB"/>
              </w:rPr>
            </m:ctrlPr>
          </m:sSubPr>
          <m:e>
            <m:r>
              <w:rPr>
                <w:rFonts w:ascii="Cambria Math" w:hAnsi="Cambria Math"/>
                <w:lang w:val="en-GB"/>
              </w:rPr>
              <m:t>W</m:t>
            </m:r>
          </m:e>
          <m:sub>
            <m:r>
              <m:rPr>
                <m:sty m:val="p"/>
              </m:rPr>
              <w:rPr>
                <w:rFonts w:ascii="Cambria Math" w:hAnsi="Cambria Math"/>
                <w:lang w:val="en-GB"/>
              </w:rPr>
              <m:t>Φ</m:t>
            </m:r>
          </m:sub>
        </m:sSub>
        <m:r>
          <w:rPr>
            <w:rFonts w:ascii="Cambria Math" w:hAnsi="Cambria Math"/>
            <w:lang w:val="en-GB"/>
          </w:rPr>
          <m:t>=</m:t>
        </m:r>
        <m:d>
          <m:dPr>
            <m:begChr m:val="{"/>
            <m:endChr m:val="}"/>
            <m:ctrlPr>
              <w:rPr>
                <w:rFonts w:ascii="Cambria Math" w:hAnsi="Cambria Math"/>
                <w:i/>
                <w:lang w:val="en-GB"/>
              </w:rPr>
            </m:ctrlPr>
          </m:dPr>
          <m:e>
            <m:r>
              <w:rPr>
                <w:rFonts w:ascii="Cambria Math" w:hAnsi="Cambria Math"/>
                <w:lang w:val="en-GB"/>
              </w:rPr>
              <m:t xml:space="preserve">z∈ </m:t>
            </m:r>
            <m:r>
              <m:rPr>
                <m:sty m:val="p"/>
              </m:rPr>
              <w:rPr>
                <w:rFonts w:ascii="Cambria Math" w:hAnsi="Cambria Math"/>
                <w:lang w:val="en-GB"/>
              </w:rPr>
              <m:t>Σ</m:t>
            </m:r>
            <m:r>
              <w:rPr>
                <w:rFonts w:ascii="Cambria Math" w:hAnsi="Cambria Math"/>
                <w:lang w:val="en-GB"/>
              </w:rPr>
              <m:t xml:space="preserve"> : </m:t>
            </m:r>
            <m:r>
              <m:rPr>
                <m:sty m:val="p"/>
              </m:rPr>
              <w:rPr>
                <w:rFonts w:ascii="Cambria Math" w:hAnsi="Cambria Math"/>
                <w:lang w:val="en-GB"/>
              </w:rPr>
              <m:t>Φ</m:t>
            </m:r>
            <m:d>
              <m:dPr>
                <m:ctrlPr>
                  <w:rPr>
                    <w:rFonts w:ascii="Cambria Math" w:hAnsi="Cambria Math"/>
                    <w:i/>
                    <w:lang w:val="en-GB"/>
                  </w:rPr>
                </m:ctrlPr>
              </m:dPr>
              <m:e>
                <m:r>
                  <w:rPr>
                    <w:rFonts w:ascii="Cambria Math" w:hAnsi="Cambria Math"/>
                    <w:lang w:val="en-GB"/>
                  </w:rPr>
                  <m:t>z</m:t>
                </m:r>
              </m:e>
            </m:d>
            <m:r>
              <w:rPr>
                <w:rFonts w:ascii="Cambria Math" w:hAnsi="Cambria Math"/>
                <w:lang w:val="en-GB"/>
              </w:rPr>
              <m:t xml:space="preserve">=0 </m:t>
            </m:r>
          </m:e>
        </m:d>
        <m:r>
          <w:rPr>
            <w:rFonts w:ascii="Cambria Math" w:hAnsi="Cambria Math"/>
            <w:lang w:val="en-GB"/>
          </w:rPr>
          <m:t xml:space="preserve"> </m:t>
        </m:r>
      </m:oMath>
      <w:r w:rsidR="00303A09">
        <w:rPr>
          <w:lang w:val="en-GB"/>
        </w:rPr>
        <w:t xml:space="preserve"> and </w:t>
      </w:r>
      <m:oMath>
        <m:sSub>
          <m:sSubPr>
            <m:ctrlPr>
              <w:rPr>
                <w:rFonts w:ascii="Cambria Math" w:hAnsi="Cambria Math"/>
                <w:i/>
                <w:lang w:val="en-GB"/>
              </w:rPr>
            </m:ctrlPr>
          </m:sSubPr>
          <m:e>
            <m:r>
              <w:rPr>
                <w:rFonts w:ascii="Cambria Math" w:hAnsi="Cambria Math"/>
                <w:lang w:val="en-GB"/>
              </w:rPr>
              <m:t xml:space="preserve"> W</m:t>
            </m:r>
          </m:e>
          <m:sub>
            <m:r>
              <m:rPr>
                <m:sty m:val="p"/>
              </m:rPr>
              <w:rPr>
                <w:rFonts w:ascii="Cambria Math" w:hAnsi="Cambria Math"/>
                <w:lang w:val="en-GB"/>
              </w:rPr>
              <m:t>Ψ</m:t>
            </m:r>
          </m:sub>
        </m:sSub>
        <m:r>
          <w:rPr>
            <w:rFonts w:ascii="Cambria Math" w:hAnsi="Cambria Math"/>
            <w:lang w:val="en-GB"/>
          </w:rPr>
          <m:t>=</m:t>
        </m:r>
        <m:d>
          <m:dPr>
            <m:begChr m:val="{"/>
            <m:endChr m:val="}"/>
            <m:ctrlPr>
              <w:rPr>
                <w:rFonts w:ascii="Cambria Math" w:hAnsi="Cambria Math"/>
                <w:i/>
                <w:lang w:val="en-GB"/>
              </w:rPr>
            </m:ctrlPr>
          </m:dPr>
          <m:e>
            <m:r>
              <w:rPr>
                <w:rFonts w:ascii="Cambria Math" w:hAnsi="Cambria Math"/>
                <w:lang w:val="en-GB"/>
              </w:rPr>
              <m:t xml:space="preserve">z∈ </m:t>
            </m:r>
            <m:r>
              <m:rPr>
                <m:sty m:val="p"/>
              </m:rPr>
              <w:rPr>
                <w:rFonts w:ascii="Cambria Math" w:hAnsi="Cambria Math"/>
                <w:lang w:val="en-GB"/>
              </w:rPr>
              <m:t>Σ</m:t>
            </m:r>
            <m:r>
              <w:rPr>
                <w:rFonts w:ascii="Cambria Math" w:hAnsi="Cambria Math"/>
                <w:lang w:val="en-GB"/>
              </w:rPr>
              <m:t xml:space="preserve"> : </m:t>
            </m:r>
            <m:r>
              <m:rPr>
                <m:sty m:val="p"/>
              </m:rPr>
              <w:rPr>
                <w:rFonts w:ascii="Cambria Math" w:hAnsi="Cambria Math"/>
                <w:lang w:val="en-GB"/>
              </w:rPr>
              <m:t>Ψ</m:t>
            </m:r>
            <m:d>
              <m:dPr>
                <m:ctrlPr>
                  <w:rPr>
                    <w:rFonts w:ascii="Cambria Math" w:hAnsi="Cambria Math"/>
                    <w:i/>
                    <w:lang w:val="en-GB"/>
                  </w:rPr>
                </m:ctrlPr>
              </m:dPr>
              <m:e>
                <m:r>
                  <w:rPr>
                    <w:rFonts w:ascii="Cambria Math" w:hAnsi="Cambria Math"/>
                    <w:lang w:val="en-GB"/>
                  </w:rPr>
                  <m:t>z</m:t>
                </m:r>
              </m:e>
            </m:d>
            <m:r>
              <w:rPr>
                <w:rFonts w:ascii="Cambria Math" w:hAnsi="Cambria Math"/>
                <w:lang w:val="en-GB"/>
              </w:rPr>
              <m:t xml:space="preserve">=0 </m:t>
            </m:r>
          </m:e>
        </m:d>
      </m:oMath>
      <w:r w:rsidR="00303A09">
        <w:rPr>
          <w:lang w:val="en-GB"/>
        </w:rPr>
        <w:t xml:space="preserve">. </w:t>
      </w:r>
      <w:r w:rsidR="00471E98">
        <w:rPr>
          <w:lang w:val="en-GB"/>
        </w:rPr>
        <w:t>The intersection of these surfaces defines a smooth curve</w:t>
      </w:r>
      <w:r w:rsidR="000B2760">
        <w:rPr>
          <w:lang w:val="en-GB"/>
        </w:rPr>
        <w:t xml:space="preserve"> </w:t>
      </w:r>
      <m:oMath>
        <m:r>
          <m:rPr>
            <m:sty m:val="p"/>
          </m:rPr>
          <w:rPr>
            <w:rFonts w:ascii="Cambria Math" w:hAnsi="Cambria Math"/>
            <w:lang w:val="en-GB"/>
          </w:rPr>
          <m:t>Γ</m:t>
        </m:r>
      </m:oMath>
      <w:r w:rsidR="000B2760">
        <w:rPr>
          <w:lang w:val="en-GB"/>
        </w:rPr>
        <w:t xml:space="preserve"> </w:t>
      </w:r>
      <w:r w:rsidR="00471E98">
        <w:rPr>
          <w:lang w:val="en-GB"/>
        </w:rPr>
        <w:t xml:space="preserve">in </w:t>
      </w:r>
      <m:oMath>
        <m:r>
          <m:rPr>
            <m:sty m:val="p"/>
          </m:rPr>
          <w:rPr>
            <w:rFonts w:ascii="Cambria Math" w:hAnsi="Cambria Math"/>
          </w:rPr>
          <m:t>Σ</m:t>
        </m:r>
      </m:oMath>
      <w:r w:rsidR="00471E98">
        <w:t xml:space="preserve">. </w:t>
      </w:r>
      <w:r w:rsidR="00607F18">
        <w:t xml:space="preserve">Comparing </w:t>
      </w:r>
      <w:proofErr w:type="spellStart"/>
      <w:r w:rsidR="00607F18">
        <w:t>Eqs</w:t>
      </w:r>
      <w:proofErr w:type="spellEnd"/>
      <w:r w:rsidR="00607F18">
        <w:t>. (1,</w:t>
      </w:r>
      <w:r w:rsidR="00BD4A54">
        <w:t xml:space="preserve"> </w:t>
      </w:r>
      <w:r w:rsidR="00607F18">
        <w:t xml:space="preserve">2) with Eq. (4) one can easily see that </w:t>
      </w:r>
      <m:oMath>
        <m:r>
          <m:rPr>
            <m:sty m:val="p"/>
          </m:rPr>
          <w:rPr>
            <w:rFonts w:ascii="Cambria Math" w:hAnsi="Cambria Math"/>
            <w:lang w:val="en-GB"/>
          </w:rPr>
          <m:t>Γ</m:t>
        </m:r>
      </m:oMath>
      <w:r w:rsidR="00607F18">
        <w:t xml:space="preserve"> </w:t>
      </w:r>
      <w:r w:rsidR="00471E98">
        <w:t xml:space="preserve"> project</w:t>
      </w:r>
      <w:r w:rsidR="00607F18">
        <w:t xml:space="preserve">s on a </w:t>
      </w:r>
      <w:r w:rsidR="000B2760">
        <w:rPr>
          <w:lang w:val="en-GB"/>
        </w:rPr>
        <w:t>pinch curve</w:t>
      </w:r>
      <w:r w:rsidR="00607F18">
        <w:rPr>
          <w:lang w:val="en-GB"/>
        </w:rPr>
        <w:t xml:space="preserve"> </w:t>
      </w:r>
      <w:r w:rsidR="00303A09">
        <w:t>on</w:t>
      </w:r>
      <w:r w:rsidR="00607F18">
        <w:t xml:space="preserve"> </w:t>
      </w:r>
      <m:oMath>
        <m:r>
          <m:rPr>
            <m:sty m:val="p"/>
          </m:rPr>
          <w:rPr>
            <w:rFonts w:ascii="Cambria Math" w:hAnsi="Cambria Math"/>
            <w:lang w:val="en-GB"/>
          </w:rPr>
          <m:t>Ω</m:t>
        </m:r>
      </m:oMath>
      <w:r w:rsidR="00607F18">
        <w:rPr>
          <w:lang w:val="en-GB"/>
        </w:rPr>
        <w:t>.</w:t>
      </w:r>
      <w:r w:rsidR="00EE683D">
        <w:rPr>
          <w:lang w:val="en-GB"/>
        </w:rPr>
        <w:t xml:space="preserve"> </w:t>
      </w:r>
      <w:r w:rsidR="00BD4A54">
        <w:rPr>
          <w:lang w:val="en-GB"/>
        </w:rPr>
        <w:t>Indeed, s</w:t>
      </w:r>
      <w:r w:rsidR="004D33EF">
        <w:rPr>
          <w:lang w:val="en-GB"/>
        </w:rPr>
        <w:t xml:space="preserve">ince </w:t>
      </w:r>
      <m:oMath>
        <m:r>
          <m:rPr>
            <m:sty m:val="p"/>
          </m:rPr>
          <w:rPr>
            <w:rFonts w:ascii="Cambria Math" w:hAnsi="Cambria Math"/>
            <w:lang w:val="en-GB"/>
          </w:rPr>
          <m:t>Γ=</m:t>
        </m:r>
        <m:sSub>
          <m:sSubPr>
            <m:ctrlPr>
              <w:rPr>
                <w:rFonts w:ascii="Cambria Math" w:hAnsi="Cambria Math"/>
                <w:lang w:val="en-GB"/>
              </w:rPr>
            </m:ctrlPr>
          </m:sSubPr>
          <m:e>
            <m:r>
              <w:rPr>
                <w:rFonts w:ascii="Cambria Math" w:hAnsi="Cambria Math"/>
                <w:lang w:val="en-GB"/>
              </w:rPr>
              <m:t>W</m:t>
            </m:r>
          </m:e>
          <m:sub>
            <m:r>
              <m:rPr>
                <m:sty m:val="p"/>
              </m:rPr>
              <w:rPr>
                <w:rFonts w:ascii="Cambria Math" w:hAnsi="Cambria Math"/>
                <w:lang w:val="en-GB"/>
              </w:rPr>
              <m:t>Φ</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∩W</m:t>
            </m:r>
          </m:e>
          <m:sub>
            <m:r>
              <m:rPr>
                <m:sty m:val="p"/>
              </m:rPr>
              <w:rPr>
                <w:rFonts w:ascii="Cambria Math" w:hAnsi="Cambria Math"/>
                <w:lang w:val="en-GB"/>
              </w:rPr>
              <m:t>Ψ</m:t>
            </m:r>
          </m:sub>
        </m:sSub>
      </m:oMath>
      <w:r w:rsidR="00607F18">
        <w:rPr>
          <w:lang w:val="en-GB"/>
        </w:rPr>
        <w:t xml:space="preserve">, </w:t>
      </w:r>
      <w:r w:rsidR="00BD4A54">
        <w:rPr>
          <w:lang w:val="en-GB"/>
        </w:rPr>
        <w:t xml:space="preserve">it is generated by some vector field which is </w:t>
      </w:r>
      <w:r w:rsidR="004C64B4" w:rsidRPr="004C64B4">
        <w:rPr>
          <w:lang w:val="en-GB"/>
        </w:rPr>
        <w:t xml:space="preserve">orthogonal to both normal vectors </w:t>
      </w:r>
      <m:oMath>
        <m:sSub>
          <m:sSubPr>
            <m:ctrlPr>
              <w:rPr>
                <w:rFonts w:ascii="Cambria Math" w:hAnsi="Cambria Math"/>
                <w:i/>
                <w:lang w:val="en-GB"/>
              </w:rPr>
            </m:ctrlPr>
          </m:sSubPr>
          <m:e>
            <m:r>
              <w:rPr>
                <w:rFonts w:ascii="Cambria Math" w:hAnsi="Cambria Math"/>
                <w:lang w:val="en-GB"/>
              </w:rPr>
              <m:t>N</m:t>
            </m:r>
          </m:e>
          <m:sub>
            <m:sSub>
              <m:sSubPr>
                <m:ctrlPr>
                  <w:rPr>
                    <w:rFonts w:ascii="Cambria Math" w:hAnsi="Cambria Math"/>
                    <w:i/>
                    <w:lang w:val="en-GB"/>
                  </w:rPr>
                </m:ctrlPr>
              </m:sSubPr>
              <m:e>
                <m:r>
                  <w:rPr>
                    <w:rFonts w:ascii="Cambria Math" w:hAnsi="Cambria Math"/>
                    <w:lang w:val="en-GB"/>
                  </w:rPr>
                  <m:t>W</m:t>
                </m:r>
              </m:e>
              <m:sub>
                <m:r>
                  <m:rPr>
                    <m:sty m:val="p"/>
                  </m:rPr>
                  <w:rPr>
                    <w:rFonts w:ascii="Cambria Math" w:hAnsi="Cambria Math"/>
                    <w:lang w:val="en-GB"/>
                  </w:rPr>
                  <m:t>Φ</m:t>
                </m:r>
              </m:sub>
            </m:sSub>
          </m:sub>
        </m:sSub>
        <m:r>
          <w:rPr>
            <w:rFonts w:ascii="Cambria Math" w:hAnsi="Cambria Math"/>
            <w:lang w:val="en-GB"/>
          </w:rPr>
          <m:t>=</m:t>
        </m:r>
        <m:r>
          <m:rPr>
            <m:sty m:val="p"/>
          </m:rPr>
          <w:rPr>
            <w:rFonts w:ascii="Cambria Math" w:hAnsi="Cambria Math"/>
            <w:lang w:val="en-GB"/>
          </w:rPr>
          <m:t>∇Φ</m:t>
        </m:r>
        <m:d>
          <m:dPr>
            <m:ctrlPr>
              <w:rPr>
                <w:rFonts w:ascii="Cambria Math" w:hAnsi="Cambria Math"/>
                <w:lang w:val="en-GB"/>
              </w:rPr>
            </m:ctrlPr>
          </m:dPr>
          <m:e>
            <m:r>
              <m:rPr>
                <m:sty m:val="p"/>
              </m:rPr>
              <w:rPr>
                <w:rFonts w:ascii="Cambria Math" w:hAnsi="Cambria Math"/>
                <w:lang w:val="en-GB"/>
              </w:rPr>
              <m:t>z</m:t>
            </m:r>
          </m:e>
        </m:d>
      </m:oMath>
      <w:r w:rsidR="004C64B4" w:rsidRPr="004C64B4">
        <w:rPr>
          <w:lang w:val="en-GB"/>
        </w:rPr>
        <w:t xml:space="preserve"> and </w:t>
      </w:r>
      <m:oMath>
        <m:sSub>
          <m:sSubPr>
            <m:ctrlPr>
              <w:rPr>
                <w:rFonts w:ascii="Cambria Math" w:hAnsi="Cambria Math"/>
                <w:i/>
                <w:lang w:val="en-GB"/>
              </w:rPr>
            </m:ctrlPr>
          </m:sSubPr>
          <m:e>
            <m:r>
              <w:rPr>
                <w:rFonts w:ascii="Cambria Math" w:hAnsi="Cambria Math"/>
                <w:lang w:val="en-GB"/>
              </w:rPr>
              <m:t>N</m:t>
            </m:r>
          </m:e>
          <m:sub>
            <m:sSub>
              <m:sSubPr>
                <m:ctrlPr>
                  <w:rPr>
                    <w:rFonts w:ascii="Cambria Math" w:hAnsi="Cambria Math"/>
                    <w:i/>
                    <w:lang w:val="en-GB"/>
                  </w:rPr>
                </m:ctrlPr>
              </m:sSubPr>
              <m:e>
                <m:r>
                  <w:rPr>
                    <w:rFonts w:ascii="Cambria Math" w:hAnsi="Cambria Math"/>
                    <w:lang w:val="en-GB"/>
                  </w:rPr>
                  <m:t>W</m:t>
                </m:r>
              </m:e>
              <m:sub>
                <m:r>
                  <m:rPr>
                    <m:sty m:val="p"/>
                  </m:rPr>
                  <w:rPr>
                    <w:rFonts w:ascii="Cambria Math" w:hAnsi="Cambria Math"/>
                    <w:lang w:val="en-GB"/>
                  </w:rPr>
                  <m:t>Ψ</m:t>
                </m:r>
              </m:sub>
            </m:sSub>
          </m:sub>
        </m:sSub>
        <m:r>
          <w:rPr>
            <w:rFonts w:ascii="Cambria Math" w:hAnsi="Cambria Math"/>
            <w:lang w:val="en-GB"/>
          </w:rPr>
          <m:t>=</m:t>
        </m:r>
        <m:r>
          <m:rPr>
            <m:sty m:val="p"/>
          </m:rPr>
          <w:rPr>
            <w:rFonts w:ascii="Cambria Math" w:hAnsi="Cambria Math"/>
            <w:lang w:val="en-GB"/>
          </w:rPr>
          <m:t>∇Ψ</m:t>
        </m:r>
        <m:d>
          <m:dPr>
            <m:ctrlPr>
              <w:rPr>
                <w:rFonts w:ascii="Cambria Math" w:hAnsi="Cambria Math"/>
                <w:lang w:val="en-GB"/>
              </w:rPr>
            </m:ctrlPr>
          </m:dPr>
          <m:e>
            <m:r>
              <m:rPr>
                <m:sty m:val="p"/>
              </m:rPr>
              <w:rPr>
                <w:rFonts w:ascii="Cambria Math" w:hAnsi="Cambria Math"/>
                <w:lang w:val="en-GB"/>
              </w:rPr>
              <m:t>z</m:t>
            </m:r>
          </m:e>
        </m:d>
      </m:oMath>
      <w:r w:rsidR="00BD4A54">
        <w:rPr>
          <w:lang w:val="en-GB"/>
        </w:rPr>
        <w:t xml:space="preserve">. In other word, at each point </w:t>
      </w:r>
      <m:oMath>
        <m:r>
          <w:rPr>
            <w:rFonts w:ascii="Cambria Math" w:hAnsi="Cambria Math"/>
            <w:lang w:val="en-GB"/>
          </w:rPr>
          <m:t>z∈</m:t>
        </m:r>
        <m:r>
          <m:rPr>
            <m:sty m:val="p"/>
          </m:rPr>
          <w:rPr>
            <w:rFonts w:ascii="Cambria Math" w:hAnsi="Cambria Math"/>
            <w:lang w:val="en-GB"/>
          </w:rPr>
          <m:t>Γ</m:t>
        </m:r>
      </m:oMath>
      <w:r w:rsidR="00BD4A54">
        <w:rPr>
          <w:lang w:val="en-GB"/>
        </w:rPr>
        <w:t xml:space="preserve">, the vector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4"/>
        <w:gridCol w:w="648"/>
        <w:gridCol w:w="674"/>
      </w:tblGrid>
      <w:tr w:rsidR="004C64B4" w14:paraId="5C4C625F" w14:textId="77777777" w:rsidTr="004C64B4">
        <w:tc>
          <w:tcPr>
            <w:tcW w:w="5764" w:type="dxa"/>
          </w:tcPr>
          <w:p w14:paraId="3B8485FF" w14:textId="19CE3EB2" w:rsidR="004C64B4" w:rsidRDefault="004C64B4" w:rsidP="00376F36">
            <w:pPr>
              <w:pStyle w:val="Els-body-text"/>
              <w:spacing w:before="40" w:after="40"/>
              <w:jc w:val="left"/>
              <w:rPr>
                <w:lang w:val="en-GB"/>
              </w:rPr>
            </w:pPr>
            <m:oMath>
              <m:r>
                <w:rPr>
                  <w:rFonts w:ascii="Cambria Math" w:hAnsi="Cambria Math"/>
                  <w:lang w:val="en-GB"/>
                </w:rPr>
                <m:t>U</m:t>
              </m:r>
              <m:d>
                <m:dPr>
                  <m:ctrlPr>
                    <w:rPr>
                      <w:rFonts w:ascii="Cambria Math" w:hAnsi="Cambria Math"/>
                      <w:i/>
                      <w:lang w:val="en-GB"/>
                    </w:rPr>
                  </m:ctrlPr>
                </m:dPr>
                <m:e>
                  <m:r>
                    <w:rPr>
                      <w:rFonts w:ascii="Cambria Math" w:hAnsi="Cambria Math"/>
                      <w:lang w:val="en-GB"/>
                    </w:rPr>
                    <m:t>z</m:t>
                  </m:r>
                </m:e>
              </m:d>
              <m:r>
                <w:rPr>
                  <w:rFonts w:ascii="Cambria Math" w:hAnsi="Cambria Math"/>
                  <w:lang w:val="en-GB"/>
                </w:rPr>
                <m:t>=</m:t>
              </m:r>
              <m:r>
                <m:rPr>
                  <m:sty m:val="p"/>
                </m:rPr>
                <w:rPr>
                  <w:rFonts w:ascii="Cambria Math" w:hAnsi="Cambria Math"/>
                  <w:lang w:val="en-GB"/>
                </w:rPr>
                <m:t>∇Φ</m:t>
              </m:r>
              <m:d>
                <m:dPr>
                  <m:ctrlPr>
                    <w:rPr>
                      <w:rFonts w:ascii="Cambria Math" w:hAnsi="Cambria Math"/>
                      <w:lang w:val="en-GB"/>
                    </w:rPr>
                  </m:ctrlPr>
                </m:dPr>
                <m:e>
                  <m:r>
                    <w:rPr>
                      <w:rFonts w:ascii="Cambria Math" w:hAnsi="Cambria Math"/>
                      <w:lang w:val="en-GB"/>
                    </w:rPr>
                    <m:t>z</m:t>
                  </m:r>
                </m:e>
              </m:d>
              <m:r>
                <m:rPr>
                  <m:sty m:val="p"/>
                </m:rPr>
                <w:rPr>
                  <w:rFonts w:ascii="Cambria Math" w:hAnsi="Cambria Math"/>
                  <w:lang w:val="en-GB"/>
                </w:rPr>
                <m:t>×∇Ψ</m:t>
              </m:r>
            </m:oMath>
            <w:r>
              <w:rPr>
                <w:lang w:val="en-GB"/>
              </w:rPr>
              <w:t>(z)</w:t>
            </w:r>
          </w:p>
        </w:tc>
        <w:tc>
          <w:tcPr>
            <w:tcW w:w="648" w:type="dxa"/>
          </w:tcPr>
          <w:p w14:paraId="03E2D06A" w14:textId="77777777" w:rsidR="004C64B4" w:rsidRDefault="004C64B4" w:rsidP="00376F36">
            <w:pPr>
              <w:pStyle w:val="Els-body-text"/>
              <w:spacing w:before="40" w:after="40"/>
              <w:jc w:val="center"/>
              <w:rPr>
                <w:lang w:val="en-GB"/>
              </w:rPr>
            </w:pPr>
          </w:p>
        </w:tc>
        <w:tc>
          <w:tcPr>
            <w:tcW w:w="674" w:type="dxa"/>
          </w:tcPr>
          <w:p w14:paraId="66155AE1" w14:textId="030F7AB3" w:rsidR="004C64B4" w:rsidRDefault="004C64B4" w:rsidP="00376F36">
            <w:pPr>
              <w:pStyle w:val="Els-body-text"/>
              <w:spacing w:before="40" w:after="40"/>
              <w:jc w:val="right"/>
              <w:rPr>
                <w:lang w:val="en-GB"/>
              </w:rPr>
            </w:pPr>
            <w:r>
              <w:rPr>
                <w:lang w:val="en-GB"/>
              </w:rPr>
              <w:t>(5)</w:t>
            </w:r>
          </w:p>
        </w:tc>
      </w:tr>
    </w:tbl>
    <w:p w14:paraId="61CEBD48" w14:textId="236EA6CC" w:rsidR="00A37D48" w:rsidRDefault="000A0459" w:rsidP="00EE683D">
      <w:pPr>
        <w:pStyle w:val="Els-1storder-head"/>
        <w:numPr>
          <w:ilvl w:val="0"/>
          <w:numId w:val="0"/>
        </w:numPr>
        <w:spacing w:before="40" w:after="40"/>
        <w:rPr>
          <w:b w:val="0"/>
          <w:sz w:val="20"/>
          <w:lang w:val="en-GB"/>
        </w:rPr>
      </w:pPr>
      <w:r>
        <w:rPr>
          <w:b w:val="0"/>
          <w:bCs/>
          <w:sz w:val="20"/>
          <w:lang w:val="en-GB"/>
        </w:rPr>
        <w:t>b</w:t>
      </w:r>
      <w:r w:rsidR="004C64B4">
        <w:rPr>
          <w:b w:val="0"/>
          <w:bCs/>
          <w:sz w:val="20"/>
          <w:lang w:val="en-GB"/>
        </w:rPr>
        <w:t>elong</w:t>
      </w:r>
      <w:r>
        <w:rPr>
          <w:b w:val="0"/>
          <w:bCs/>
          <w:sz w:val="20"/>
          <w:lang w:val="en-GB"/>
        </w:rPr>
        <w:t>s</w:t>
      </w:r>
      <w:r w:rsidR="004C64B4">
        <w:rPr>
          <w:b w:val="0"/>
          <w:bCs/>
          <w:sz w:val="20"/>
          <w:lang w:val="en-GB"/>
        </w:rPr>
        <w:t xml:space="preserve"> to the tangent space </w:t>
      </w:r>
      <m:oMath>
        <m:r>
          <m:rPr>
            <m:sty m:val="p"/>
          </m:rPr>
          <w:rPr>
            <w:rFonts w:ascii="Cambria Math" w:hAnsi="Cambria Math"/>
            <w:lang w:val="en-GB"/>
          </w:rPr>
          <m:t>Γ</m:t>
        </m:r>
      </m:oMath>
      <w:r w:rsidR="004C64B4" w:rsidRPr="004C64B4">
        <w:rPr>
          <w:b w:val="0"/>
          <w:bCs/>
          <w:lang w:val="en-GB"/>
        </w:rPr>
        <w:t xml:space="preserve">. </w:t>
      </w:r>
      <w:r w:rsidR="004C64B4">
        <w:rPr>
          <w:b w:val="0"/>
          <w:bCs/>
          <w:lang w:val="en-GB"/>
        </w:rPr>
        <w:t xml:space="preserve"> </w:t>
      </w:r>
      <w:r w:rsidR="00A37D48">
        <w:rPr>
          <w:b w:val="0"/>
          <w:sz w:val="20"/>
          <w:lang w:val="en-GB"/>
        </w:rPr>
        <w:t xml:space="preserve">Therefore, knowing one pinch point </w:t>
      </w:r>
      <m:oMath>
        <m:sSub>
          <m:sSubPr>
            <m:ctrlPr>
              <w:rPr>
                <w:rFonts w:ascii="Cambria Math" w:hAnsi="Cambria Math"/>
                <w:b w:val="0"/>
                <w:i/>
                <w:sz w:val="20"/>
                <w:lang w:val="en-GB"/>
              </w:rPr>
            </m:ctrlPr>
          </m:sSubPr>
          <m:e>
            <m:r>
              <w:rPr>
                <w:rFonts w:ascii="Cambria Math" w:hAnsi="Cambria Math"/>
                <w:sz w:val="20"/>
                <w:lang w:val="en-GB"/>
              </w:rPr>
              <m:t>z</m:t>
            </m:r>
          </m:e>
          <m:sub>
            <m:r>
              <w:rPr>
                <w:rFonts w:ascii="Cambria Math" w:hAnsi="Cambria Math"/>
                <w:sz w:val="20"/>
                <w:lang w:val="en-GB"/>
              </w:rPr>
              <m:t>0</m:t>
            </m:r>
          </m:sub>
        </m:sSub>
        <m:r>
          <m:rPr>
            <m:sty m:val="p"/>
          </m:rPr>
          <w:rPr>
            <w:rFonts w:ascii="Cambria Math" w:hAnsi="Cambria Math"/>
            <w:sz w:val="20"/>
            <w:lang w:val="en-GB"/>
          </w:rPr>
          <m:t>∈Γ</m:t>
        </m:r>
      </m:oMath>
      <w:r w:rsidR="00A37D48">
        <w:rPr>
          <w:b w:val="0"/>
          <w:sz w:val="20"/>
          <w:lang w:val="en-GB"/>
        </w:rPr>
        <w:t xml:space="preserve"> </w:t>
      </w:r>
      <w:r w:rsidR="004D33EF">
        <w:rPr>
          <w:b w:val="0"/>
          <w:sz w:val="20"/>
          <w:lang w:val="en-GB"/>
        </w:rPr>
        <w:t xml:space="preserve"> </w:t>
      </w:r>
      <w:r w:rsidR="004C64B4">
        <w:rPr>
          <w:b w:val="0"/>
          <w:sz w:val="20"/>
          <w:lang w:val="en-GB"/>
        </w:rPr>
        <w:t xml:space="preserve">would be enough </w:t>
      </w:r>
      <w:r w:rsidR="00A37D48">
        <w:rPr>
          <w:b w:val="0"/>
          <w:sz w:val="20"/>
          <w:lang w:val="en-GB"/>
        </w:rPr>
        <w:t xml:space="preserve">to </w:t>
      </w:r>
      <w:r w:rsidR="004A69BF">
        <w:rPr>
          <w:b w:val="0"/>
          <w:sz w:val="20"/>
          <w:lang w:val="en-GB"/>
        </w:rPr>
        <w:t>construct</w:t>
      </w:r>
      <w:r w:rsidR="00A37D48">
        <w:rPr>
          <w:b w:val="0"/>
          <w:sz w:val="20"/>
          <w:lang w:val="en-GB"/>
        </w:rPr>
        <w:t xml:space="preserve"> the whole pinch curve by solving the </w:t>
      </w:r>
      <w:r w:rsidR="00376F36">
        <w:rPr>
          <w:b w:val="0"/>
          <w:sz w:val="20"/>
          <w:lang w:val="en-GB"/>
        </w:rPr>
        <w:t>following system</w:t>
      </w:r>
      <w:r w:rsidR="00A37D48">
        <w:rPr>
          <w:b w:val="0"/>
          <w:sz w:val="20"/>
          <w:lang w:val="en-GB"/>
        </w:rPr>
        <w:t xml:space="preserve"> </w:t>
      </w:r>
      <w:r w:rsidR="00376F36">
        <w:rPr>
          <w:b w:val="0"/>
          <w:sz w:val="20"/>
          <w:lang w:val="en-GB"/>
        </w:rPr>
        <w:t>of ODE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702"/>
      </w:tblGrid>
      <w:tr w:rsidR="00C11B53" w14:paraId="7684FA8C" w14:textId="77777777" w:rsidTr="005F1759">
        <w:tc>
          <w:tcPr>
            <w:tcW w:w="6374" w:type="dxa"/>
          </w:tcPr>
          <w:p w14:paraId="3058AB48" w14:textId="54F476E0" w:rsidR="00C11B53" w:rsidRPr="004E47EE" w:rsidRDefault="00DA0F7D" w:rsidP="00EE683D">
            <w:pPr>
              <w:pStyle w:val="Els-body-text"/>
              <w:spacing w:before="80" w:after="40"/>
              <w:jc w:val="center"/>
              <w:rPr>
                <w:lang w:val="en-GB"/>
              </w:rPr>
            </w:pPr>
            <m:oMathPara>
              <m:oMathParaPr>
                <m:jc m:val="left"/>
              </m:oMathParaP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x</m:t>
                        </m:r>
                      </m:e>
                    </m:acc>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1</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r>
                      <w:rPr>
                        <w:rFonts w:ascii="Cambria Math" w:hAnsi="Cambria Math"/>
                        <w:lang w:val="en-GB"/>
                      </w:rPr>
                      <m:t>,T</m:t>
                    </m:r>
                  </m:e>
                </m:d>
                <m:r>
                  <w:rPr>
                    <w:rFonts w:ascii="Cambria Math" w:hAnsi="Cambria Math"/>
                    <w:lang w:val="en-GB"/>
                  </w:rPr>
                  <m:t xml:space="preserve">,  </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x</m:t>
                        </m:r>
                      </m:e>
                    </m:acc>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2</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r>
                      <w:rPr>
                        <w:rFonts w:ascii="Cambria Math" w:hAnsi="Cambria Math"/>
                        <w:lang w:val="en-GB"/>
                      </w:rPr>
                      <m:t>,T</m:t>
                    </m:r>
                  </m:e>
                </m:d>
                <m:r>
                  <w:rPr>
                    <w:rFonts w:ascii="Cambria Math" w:hAnsi="Cambria Math"/>
                    <w:lang w:val="en-GB"/>
                  </w:rPr>
                  <m:t xml:space="preserve">, </m:t>
                </m:r>
                <m:r>
                  <w:rPr>
                    <w:rFonts w:ascii="Cambria Math" w:hAnsi="Cambria Math"/>
                    <w:lang w:val="en-GB"/>
                  </w:rPr>
                  <m:t xml:space="preserve"> </m:t>
                </m:r>
                <m:acc>
                  <m:accPr>
                    <m:chr m:val="̇"/>
                    <m:ctrlPr>
                      <w:rPr>
                        <w:rFonts w:ascii="Cambria Math" w:hAnsi="Cambria Math"/>
                        <w:i/>
                        <w:lang w:val="en-GB"/>
                      </w:rPr>
                    </m:ctrlPr>
                  </m:accPr>
                  <m:e>
                    <m:r>
                      <w:rPr>
                        <w:rFonts w:ascii="Cambria Math" w:hAnsi="Cambria Math"/>
                        <w:lang w:val="en-GB"/>
                      </w:rPr>
                      <m:t>T</m:t>
                    </m:r>
                  </m:e>
                </m:acc>
                <m:r>
                  <w:rPr>
                    <w:rFonts w:ascii="Cambria Math" w:hAnsi="Cambria Math"/>
                    <w:lang w:val="en-GB"/>
                  </w:rPr>
                  <m:t>=</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3</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r>
                      <w:rPr>
                        <w:rFonts w:ascii="Cambria Math" w:hAnsi="Cambria Math"/>
                        <w:lang w:val="en-GB"/>
                      </w:rPr>
                      <m:t>,T</m:t>
                    </m:r>
                  </m:e>
                </m:d>
                <m:r>
                  <w:rPr>
                    <w:rFonts w:ascii="Cambria Math" w:hAnsi="Cambria Math"/>
                    <w:lang w:val="en-GB"/>
                  </w:rPr>
                  <m:t xml:space="preserve"> </m:t>
                </m:r>
              </m:oMath>
            </m:oMathPara>
          </w:p>
        </w:tc>
        <w:tc>
          <w:tcPr>
            <w:tcW w:w="702" w:type="dxa"/>
          </w:tcPr>
          <w:p w14:paraId="54AFC77D" w14:textId="403C5C03" w:rsidR="00C11B53" w:rsidRDefault="00C11B53" w:rsidP="004E47EE">
            <w:pPr>
              <w:pStyle w:val="Els-body-text"/>
              <w:spacing w:before="80" w:after="40"/>
              <w:jc w:val="right"/>
              <w:rPr>
                <w:lang w:val="en-GB"/>
              </w:rPr>
            </w:pPr>
            <w:r>
              <w:rPr>
                <w:lang w:val="en-GB"/>
              </w:rPr>
              <w:t>(6)</w:t>
            </w:r>
          </w:p>
        </w:tc>
      </w:tr>
    </w:tbl>
    <w:p w14:paraId="6F1F90D2" w14:textId="52EF86B1" w:rsidR="00A37D48" w:rsidRDefault="00607F18" w:rsidP="00376F36">
      <w:pPr>
        <w:pStyle w:val="Els-body-text"/>
        <w:spacing w:before="40" w:after="40"/>
        <w:rPr>
          <w:lang w:val="en-GB"/>
        </w:rPr>
      </w:pPr>
      <w:r>
        <w:rPr>
          <w:lang w:val="en-GB"/>
        </w:rPr>
        <w:t>w</w:t>
      </w:r>
      <w:r w:rsidR="00C11B53">
        <w:rPr>
          <w:lang w:val="en-GB"/>
        </w:rPr>
        <w:t>h</w:t>
      </w:r>
      <w:r>
        <w:rPr>
          <w:lang w:val="en-GB"/>
        </w:rPr>
        <w:t xml:space="preserve">ere, according to </w:t>
      </w:r>
      <w:proofErr w:type="gramStart"/>
      <w:r>
        <w:rPr>
          <w:lang w:val="en-GB"/>
        </w:rPr>
        <w:t>Eq.(</w:t>
      </w:r>
      <w:proofErr w:type="gramEnd"/>
      <w:r>
        <w:rPr>
          <w:lang w:val="en-GB"/>
        </w:rPr>
        <w:t xml:space="preserve">5), </w:t>
      </w:r>
      <w:r w:rsidR="00C11B53">
        <w:rPr>
          <w:lang w:val="en-GB"/>
        </w:rPr>
        <w:t xml:space="preserve"> </w:t>
      </w:r>
    </w:p>
    <w:tbl>
      <w:tblPr>
        <w:tblStyle w:val="Grilledutableau"/>
        <w:tblW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08"/>
        <w:gridCol w:w="675"/>
      </w:tblGrid>
      <w:tr w:rsidR="00AE1E33" w14:paraId="08AE3B3A" w14:textId="77777777" w:rsidTr="005F1759">
        <w:tc>
          <w:tcPr>
            <w:tcW w:w="6408" w:type="dxa"/>
          </w:tcPr>
          <w:p w14:paraId="1FB5B0C2" w14:textId="58898C30" w:rsidR="00AE1E33" w:rsidRPr="004E47EE" w:rsidRDefault="00DA0F7D" w:rsidP="00376F36">
            <w:pPr>
              <w:pStyle w:val="Els-body-text"/>
              <w:spacing w:before="40" w:after="40"/>
              <w:rPr>
                <w:sz w:val="18"/>
                <w:szCs w:val="18"/>
                <w:lang w:val="en-GB"/>
              </w:rPr>
            </w:pPr>
            <m:oMathPara>
              <m:oMathParaPr>
                <m:jc m:val="left"/>
              </m:oMathParaPr>
              <m:oMath>
                <m:sSub>
                  <m:sSubPr>
                    <m:ctrlPr>
                      <w:rPr>
                        <w:rFonts w:ascii="Cambria Math" w:eastAsiaTheme="minorEastAsia" w:hAnsi="Cambria Math"/>
                        <w:i/>
                        <w:sz w:val="18"/>
                        <w:szCs w:val="18"/>
                      </w:rPr>
                    </m:ctrlPr>
                  </m:sSubPr>
                  <m:e>
                    <m:r>
                      <w:rPr>
                        <w:rFonts w:ascii="Cambria Math" w:eastAsiaTheme="minorEastAsia" w:hAnsi="Cambria Math"/>
                        <w:sz w:val="18"/>
                        <w:szCs w:val="18"/>
                      </w:rPr>
                      <m:t>U</m:t>
                    </m:r>
                  </m:e>
                  <m:sub>
                    <m:r>
                      <w:rPr>
                        <w:rFonts w:ascii="Cambria Math" w:eastAsiaTheme="minorEastAsia" w:hAnsi="Cambria Math"/>
                        <w:sz w:val="18"/>
                        <w:szCs w:val="18"/>
                      </w:rPr>
                      <m:t>1</m:t>
                    </m:r>
                  </m:sub>
                </m:sSub>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m:t>
                    </m:r>
                    <m:r>
                      <m:rPr>
                        <m:sty m:val="p"/>
                      </m:rPr>
                      <w:rPr>
                        <w:rFonts w:ascii="Cambria Math" w:eastAsiaTheme="minorEastAsia" w:hAnsi="Cambria Math"/>
                        <w:sz w:val="18"/>
                        <w:szCs w:val="18"/>
                      </w:rPr>
                      <m:t>Φ</m:t>
                    </m:r>
                  </m:num>
                  <m:den>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2</m:t>
                        </m:r>
                      </m:sub>
                    </m:sSub>
                  </m:den>
                </m:f>
                <m:f>
                  <m:fPr>
                    <m:ctrlPr>
                      <w:rPr>
                        <w:rFonts w:ascii="Cambria Math" w:eastAsiaTheme="minorEastAsia" w:hAnsi="Cambria Math"/>
                        <w:i/>
                        <w:sz w:val="18"/>
                        <w:szCs w:val="18"/>
                      </w:rPr>
                    </m:ctrlPr>
                  </m:fPr>
                  <m:num>
                    <m:r>
                      <w:rPr>
                        <w:rFonts w:ascii="Cambria Math" w:eastAsiaTheme="minorEastAsia" w:hAnsi="Cambria Math"/>
                        <w:sz w:val="18"/>
                        <w:szCs w:val="18"/>
                      </w:rPr>
                      <m:t>∂</m:t>
                    </m:r>
                    <m:r>
                      <m:rPr>
                        <m:sty m:val="p"/>
                      </m:rPr>
                      <w:rPr>
                        <w:rFonts w:ascii="Cambria Math" w:eastAsiaTheme="minorEastAsia" w:hAnsi="Cambria Math"/>
                        <w:sz w:val="18"/>
                        <w:szCs w:val="18"/>
                      </w:rPr>
                      <m:t>Ψ</m:t>
                    </m:r>
                  </m:num>
                  <m:den>
                    <m:r>
                      <w:rPr>
                        <w:rFonts w:ascii="Cambria Math" w:eastAsiaTheme="minorEastAsia" w:hAnsi="Cambria Math"/>
                        <w:sz w:val="18"/>
                        <w:szCs w:val="18"/>
                      </w:rPr>
                      <m:t>∂T</m:t>
                    </m:r>
                  </m:den>
                </m:f>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m:t>
                    </m:r>
                    <m:r>
                      <m:rPr>
                        <m:sty m:val="p"/>
                      </m:rPr>
                      <w:rPr>
                        <w:rFonts w:ascii="Cambria Math" w:eastAsiaTheme="minorEastAsia" w:hAnsi="Cambria Math"/>
                        <w:sz w:val="18"/>
                        <w:szCs w:val="18"/>
                      </w:rPr>
                      <m:t>Φ</m:t>
                    </m:r>
                  </m:num>
                  <m:den>
                    <m:r>
                      <w:rPr>
                        <w:rFonts w:ascii="Cambria Math" w:eastAsiaTheme="minorEastAsia" w:hAnsi="Cambria Math"/>
                        <w:sz w:val="18"/>
                        <w:szCs w:val="18"/>
                      </w:rPr>
                      <m:t>∂T</m:t>
                    </m:r>
                  </m:den>
                </m:f>
                <m:f>
                  <m:fPr>
                    <m:ctrlPr>
                      <w:rPr>
                        <w:rFonts w:ascii="Cambria Math" w:eastAsiaTheme="minorEastAsia" w:hAnsi="Cambria Math"/>
                        <w:i/>
                        <w:sz w:val="18"/>
                        <w:szCs w:val="18"/>
                      </w:rPr>
                    </m:ctrlPr>
                  </m:fPr>
                  <m:num>
                    <m:r>
                      <w:rPr>
                        <w:rFonts w:ascii="Cambria Math" w:eastAsiaTheme="minorEastAsia" w:hAnsi="Cambria Math"/>
                        <w:sz w:val="18"/>
                        <w:szCs w:val="18"/>
                      </w:rPr>
                      <m:t>∂</m:t>
                    </m:r>
                    <m:r>
                      <m:rPr>
                        <m:sty m:val="p"/>
                      </m:rPr>
                      <w:rPr>
                        <w:rFonts w:ascii="Cambria Math" w:eastAsiaTheme="minorEastAsia" w:hAnsi="Cambria Math"/>
                        <w:sz w:val="18"/>
                        <w:szCs w:val="18"/>
                      </w:rPr>
                      <m:t>Ψ</m:t>
                    </m:r>
                  </m:num>
                  <m:den>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2</m:t>
                        </m:r>
                      </m:sub>
                    </m:sSub>
                  </m:den>
                </m:f>
                <m:r>
                  <w:rPr>
                    <w:rFonts w:ascii="Cambria Math" w:eastAsiaTheme="minorEastAsia" w:hAnsi="Cambria Math"/>
                    <w:sz w:val="18"/>
                    <w:szCs w:val="18"/>
                  </w:rPr>
                  <m:t xml:space="preserve">,  </m:t>
                </m:r>
                <m:sSub>
                  <m:sSubPr>
                    <m:ctrlPr>
                      <w:rPr>
                        <w:rFonts w:ascii="Cambria Math" w:eastAsiaTheme="minorEastAsia" w:hAnsi="Cambria Math"/>
                        <w:i/>
                        <w:sz w:val="18"/>
                        <w:szCs w:val="18"/>
                      </w:rPr>
                    </m:ctrlPr>
                  </m:sSubPr>
                  <m:e>
                    <m:r>
                      <w:rPr>
                        <w:rFonts w:ascii="Cambria Math" w:eastAsiaTheme="minorEastAsia" w:hAnsi="Cambria Math"/>
                        <w:sz w:val="18"/>
                        <w:szCs w:val="18"/>
                      </w:rPr>
                      <m:t>U</m:t>
                    </m:r>
                  </m:e>
                  <m:sub>
                    <m:r>
                      <w:rPr>
                        <w:rFonts w:ascii="Cambria Math" w:eastAsiaTheme="minorEastAsia" w:hAnsi="Cambria Math"/>
                        <w:sz w:val="18"/>
                        <w:szCs w:val="18"/>
                      </w:rPr>
                      <m:t>2</m:t>
                    </m:r>
                  </m:sub>
                </m:sSub>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m:t>
                    </m:r>
                    <m:r>
                      <m:rPr>
                        <m:sty m:val="p"/>
                      </m:rPr>
                      <w:rPr>
                        <w:rFonts w:ascii="Cambria Math" w:eastAsiaTheme="minorEastAsia" w:hAnsi="Cambria Math"/>
                        <w:sz w:val="18"/>
                        <w:szCs w:val="18"/>
                      </w:rPr>
                      <m:t>Φ</m:t>
                    </m:r>
                  </m:num>
                  <m:den>
                    <m:r>
                      <w:rPr>
                        <w:rFonts w:ascii="Cambria Math" w:eastAsiaTheme="minorEastAsia" w:hAnsi="Cambria Math"/>
                        <w:sz w:val="18"/>
                        <w:szCs w:val="18"/>
                      </w:rPr>
                      <m:t>∂T</m:t>
                    </m:r>
                  </m:den>
                </m:f>
                <m:f>
                  <m:fPr>
                    <m:ctrlPr>
                      <w:rPr>
                        <w:rFonts w:ascii="Cambria Math" w:eastAsiaTheme="minorEastAsia" w:hAnsi="Cambria Math"/>
                        <w:i/>
                        <w:sz w:val="18"/>
                        <w:szCs w:val="18"/>
                      </w:rPr>
                    </m:ctrlPr>
                  </m:fPr>
                  <m:num>
                    <m:r>
                      <w:rPr>
                        <w:rFonts w:ascii="Cambria Math" w:eastAsiaTheme="minorEastAsia" w:hAnsi="Cambria Math"/>
                        <w:sz w:val="18"/>
                        <w:szCs w:val="18"/>
                      </w:rPr>
                      <m:t>∂</m:t>
                    </m:r>
                    <m:r>
                      <m:rPr>
                        <m:sty m:val="p"/>
                      </m:rPr>
                      <w:rPr>
                        <w:rFonts w:ascii="Cambria Math" w:eastAsiaTheme="minorEastAsia" w:hAnsi="Cambria Math"/>
                        <w:sz w:val="18"/>
                        <w:szCs w:val="18"/>
                      </w:rPr>
                      <m:t>Ψ</m:t>
                    </m:r>
                  </m:num>
                  <m:den>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1</m:t>
                        </m:r>
                      </m:sub>
                    </m:sSub>
                  </m:den>
                </m:f>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m:t>
                    </m:r>
                    <m:r>
                      <m:rPr>
                        <m:sty m:val="p"/>
                      </m:rPr>
                      <w:rPr>
                        <w:rFonts w:ascii="Cambria Math" w:eastAsiaTheme="minorEastAsia" w:hAnsi="Cambria Math"/>
                        <w:sz w:val="18"/>
                        <w:szCs w:val="18"/>
                      </w:rPr>
                      <m:t>Φ</m:t>
                    </m:r>
                  </m:num>
                  <m:den>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1</m:t>
                        </m:r>
                      </m:sub>
                    </m:sSub>
                  </m:den>
                </m:f>
                <m:f>
                  <m:fPr>
                    <m:ctrlPr>
                      <w:rPr>
                        <w:rFonts w:ascii="Cambria Math" w:eastAsiaTheme="minorEastAsia" w:hAnsi="Cambria Math"/>
                        <w:i/>
                        <w:sz w:val="18"/>
                        <w:szCs w:val="18"/>
                      </w:rPr>
                    </m:ctrlPr>
                  </m:fPr>
                  <m:num>
                    <m:r>
                      <w:rPr>
                        <w:rFonts w:ascii="Cambria Math" w:eastAsiaTheme="minorEastAsia" w:hAnsi="Cambria Math"/>
                        <w:sz w:val="18"/>
                        <w:szCs w:val="18"/>
                      </w:rPr>
                      <m:t>∂</m:t>
                    </m:r>
                    <m:r>
                      <m:rPr>
                        <m:sty m:val="p"/>
                      </m:rPr>
                      <w:rPr>
                        <w:rFonts w:ascii="Cambria Math" w:eastAsiaTheme="minorEastAsia" w:hAnsi="Cambria Math"/>
                        <w:sz w:val="18"/>
                        <w:szCs w:val="18"/>
                      </w:rPr>
                      <m:t>Ψ</m:t>
                    </m:r>
                  </m:num>
                  <m:den>
                    <m:r>
                      <w:rPr>
                        <w:rFonts w:ascii="Cambria Math" w:eastAsiaTheme="minorEastAsia" w:hAnsi="Cambria Math"/>
                        <w:sz w:val="18"/>
                        <w:szCs w:val="18"/>
                      </w:rPr>
                      <m:t>∂T</m:t>
                    </m:r>
                  </m:den>
                </m:f>
                <m:r>
                  <w:rPr>
                    <w:rFonts w:ascii="Cambria Math" w:eastAsiaTheme="minorEastAsia" w:hAnsi="Cambria Math"/>
                    <w:sz w:val="18"/>
                    <w:szCs w:val="18"/>
                  </w:rPr>
                  <m:t xml:space="preserve"> ,     </m:t>
                </m:r>
                <m:sSub>
                  <m:sSubPr>
                    <m:ctrlPr>
                      <w:rPr>
                        <w:rFonts w:ascii="Cambria Math" w:eastAsiaTheme="minorEastAsia" w:hAnsi="Cambria Math"/>
                        <w:i/>
                        <w:sz w:val="18"/>
                        <w:szCs w:val="18"/>
                      </w:rPr>
                    </m:ctrlPr>
                  </m:sSubPr>
                  <m:e>
                    <m:r>
                      <w:rPr>
                        <w:rFonts w:ascii="Cambria Math" w:eastAsiaTheme="minorEastAsia" w:hAnsi="Cambria Math"/>
                        <w:sz w:val="18"/>
                        <w:szCs w:val="18"/>
                      </w:rPr>
                      <m:t>U</m:t>
                    </m:r>
                  </m:e>
                  <m:sub>
                    <m:r>
                      <w:rPr>
                        <w:rFonts w:ascii="Cambria Math" w:eastAsiaTheme="minorEastAsia" w:hAnsi="Cambria Math"/>
                        <w:sz w:val="18"/>
                        <w:szCs w:val="18"/>
                      </w:rPr>
                      <m:t>3</m:t>
                    </m:r>
                  </m:sub>
                </m:sSub>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m:t>
                    </m:r>
                    <m:r>
                      <m:rPr>
                        <m:sty m:val="p"/>
                      </m:rPr>
                      <w:rPr>
                        <w:rFonts w:ascii="Cambria Math" w:eastAsiaTheme="minorEastAsia" w:hAnsi="Cambria Math"/>
                        <w:sz w:val="18"/>
                        <w:szCs w:val="18"/>
                      </w:rPr>
                      <m:t>Φ</m:t>
                    </m:r>
                  </m:num>
                  <m:den>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1</m:t>
                        </m:r>
                      </m:sub>
                    </m:sSub>
                  </m:den>
                </m:f>
                <m:f>
                  <m:fPr>
                    <m:ctrlPr>
                      <w:rPr>
                        <w:rFonts w:ascii="Cambria Math" w:eastAsiaTheme="minorEastAsia" w:hAnsi="Cambria Math"/>
                        <w:i/>
                        <w:sz w:val="18"/>
                        <w:szCs w:val="18"/>
                      </w:rPr>
                    </m:ctrlPr>
                  </m:fPr>
                  <m:num>
                    <m:r>
                      <w:rPr>
                        <w:rFonts w:ascii="Cambria Math" w:eastAsiaTheme="minorEastAsia" w:hAnsi="Cambria Math"/>
                        <w:sz w:val="18"/>
                        <w:szCs w:val="18"/>
                      </w:rPr>
                      <m:t>∂</m:t>
                    </m:r>
                    <m:r>
                      <m:rPr>
                        <m:sty m:val="p"/>
                      </m:rPr>
                      <w:rPr>
                        <w:rFonts w:ascii="Cambria Math" w:eastAsiaTheme="minorEastAsia" w:hAnsi="Cambria Math"/>
                        <w:sz w:val="18"/>
                        <w:szCs w:val="18"/>
                      </w:rPr>
                      <m:t>Ψ</m:t>
                    </m:r>
                  </m:num>
                  <m:den>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2</m:t>
                        </m:r>
                      </m:sub>
                    </m:sSub>
                  </m:den>
                </m:f>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m:t>
                    </m:r>
                    <m:r>
                      <m:rPr>
                        <m:sty m:val="p"/>
                      </m:rPr>
                      <w:rPr>
                        <w:rFonts w:ascii="Cambria Math" w:eastAsiaTheme="minorEastAsia" w:hAnsi="Cambria Math"/>
                        <w:sz w:val="18"/>
                        <w:szCs w:val="18"/>
                      </w:rPr>
                      <m:t>Φ</m:t>
                    </m:r>
                  </m:num>
                  <m:den>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2</m:t>
                        </m:r>
                      </m:sub>
                    </m:sSub>
                  </m:den>
                </m:f>
                <m:f>
                  <m:fPr>
                    <m:ctrlPr>
                      <w:rPr>
                        <w:rFonts w:ascii="Cambria Math" w:eastAsiaTheme="minorEastAsia" w:hAnsi="Cambria Math"/>
                        <w:i/>
                        <w:sz w:val="18"/>
                        <w:szCs w:val="18"/>
                      </w:rPr>
                    </m:ctrlPr>
                  </m:fPr>
                  <m:num>
                    <m:r>
                      <w:rPr>
                        <w:rFonts w:ascii="Cambria Math" w:eastAsiaTheme="minorEastAsia" w:hAnsi="Cambria Math"/>
                        <w:sz w:val="18"/>
                        <w:szCs w:val="18"/>
                      </w:rPr>
                      <m:t>∂</m:t>
                    </m:r>
                    <m:r>
                      <m:rPr>
                        <m:sty m:val="p"/>
                      </m:rPr>
                      <w:rPr>
                        <w:rFonts w:ascii="Cambria Math" w:eastAsiaTheme="minorEastAsia" w:hAnsi="Cambria Math"/>
                        <w:sz w:val="18"/>
                        <w:szCs w:val="18"/>
                      </w:rPr>
                      <m:t>Ψ</m:t>
                    </m:r>
                  </m:num>
                  <m:den>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1</m:t>
                        </m:r>
                      </m:sub>
                    </m:sSub>
                  </m:den>
                </m:f>
                <m:r>
                  <w:rPr>
                    <w:rFonts w:ascii="Cambria Math" w:eastAsiaTheme="minorEastAsia" w:hAnsi="Cambria Math"/>
                    <w:sz w:val="18"/>
                    <w:szCs w:val="18"/>
                  </w:rPr>
                  <m:t xml:space="preserve"> </m:t>
                </m:r>
              </m:oMath>
            </m:oMathPara>
          </w:p>
        </w:tc>
        <w:tc>
          <w:tcPr>
            <w:tcW w:w="675" w:type="dxa"/>
          </w:tcPr>
          <w:p w14:paraId="184ACD2F" w14:textId="77777777" w:rsidR="00AE1E33" w:rsidRDefault="00AE1E33" w:rsidP="00376F36">
            <w:pPr>
              <w:pStyle w:val="Els-body-text"/>
              <w:spacing w:before="40" w:after="40"/>
              <w:jc w:val="right"/>
              <w:rPr>
                <w:lang w:val="en-GB"/>
              </w:rPr>
            </w:pPr>
            <w:r>
              <w:rPr>
                <w:lang w:val="en-GB"/>
              </w:rPr>
              <w:t xml:space="preserve">  (7)</w:t>
            </w:r>
          </w:p>
        </w:tc>
      </w:tr>
    </w:tbl>
    <w:p w14:paraId="25148DD8" w14:textId="2CA8DFF8" w:rsidR="00B23C90" w:rsidRDefault="00607F18" w:rsidP="00EE683D">
      <w:pPr>
        <w:pStyle w:val="Els-body-text"/>
        <w:spacing w:before="80" w:after="40"/>
        <w:rPr>
          <w:lang w:val="en-GB"/>
        </w:rPr>
      </w:pPr>
      <w:r>
        <w:rPr>
          <w:lang w:val="en-GB"/>
        </w:rPr>
        <w:t xml:space="preserve">Observe, that if </w:t>
      </w:r>
      <m:oMath>
        <m:sSub>
          <m:sSubPr>
            <m:ctrlPr>
              <w:rPr>
                <w:rFonts w:ascii="Cambria Math" w:hAnsi="Cambria Math"/>
                <w:i/>
                <w:lang w:val="en-GB"/>
              </w:rPr>
            </m:ctrlPr>
          </m:sSubPr>
          <m:e>
            <m:r>
              <w:rPr>
                <w:rFonts w:ascii="Cambria Math" w:hAnsi="Cambria Math"/>
                <w:lang w:val="en-GB"/>
              </w:rPr>
              <m:t>W</m:t>
            </m:r>
          </m:e>
          <m:sub>
            <m:r>
              <m:rPr>
                <m:sty m:val="p"/>
              </m:rPr>
              <w:rPr>
                <w:rFonts w:ascii="Cambria Math" w:hAnsi="Cambria Math"/>
                <w:lang w:val="en-GB"/>
              </w:rPr>
              <m:t>Φ</m:t>
            </m:r>
          </m:sub>
        </m:sSub>
      </m:oMath>
      <w:r w:rsidR="00AE1E33">
        <w:rPr>
          <w:lang w:val="en-GB"/>
        </w:rPr>
        <w:t xml:space="preserve"> and </w:t>
      </w:r>
      <m:oMath>
        <m:sSub>
          <m:sSubPr>
            <m:ctrlPr>
              <w:rPr>
                <w:rFonts w:ascii="Cambria Math" w:hAnsi="Cambria Math"/>
                <w:i/>
                <w:lang w:val="en-GB"/>
              </w:rPr>
            </m:ctrlPr>
          </m:sSubPr>
          <m:e>
            <m:r>
              <w:rPr>
                <w:rFonts w:ascii="Cambria Math" w:hAnsi="Cambria Math"/>
                <w:lang w:val="en-GB"/>
              </w:rPr>
              <m:t>W</m:t>
            </m:r>
          </m:e>
          <m:sub>
            <m:r>
              <m:rPr>
                <m:sty m:val="p"/>
              </m:rPr>
              <w:rPr>
                <w:rFonts w:ascii="Cambria Math" w:hAnsi="Cambria Math"/>
                <w:lang w:val="en-GB"/>
              </w:rPr>
              <m:t>Ψ</m:t>
            </m:r>
          </m:sub>
        </m:sSub>
      </m:oMath>
      <w:r w:rsidR="00AE1E33">
        <w:rPr>
          <w:lang w:val="en-GB"/>
        </w:rPr>
        <w:t xml:space="preserve"> have a common tangent plane</w:t>
      </w:r>
      <w:r>
        <w:rPr>
          <w:lang w:val="en-GB"/>
        </w:rPr>
        <w:t xml:space="preserve"> at </w:t>
      </w:r>
      <m:oMath>
        <m:r>
          <w:rPr>
            <w:rFonts w:ascii="Cambria Math" w:hAnsi="Cambria Math"/>
            <w:lang w:val="en-GB"/>
          </w:rPr>
          <m:t>z</m:t>
        </m:r>
      </m:oMath>
      <w:r>
        <w:rPr>
          <w:lang w:val="en-GB"/>
        </w:rPr>
        <w:t xml:space="preserve">, then </w:t>
      </w:r>
      <m:oMath>
        <m:r>
          <w:rPr>
            <w:rFonts w:ascii="Cambria Math" w:hAnsi="Cambria Math"/>
            <w:lang w:val="en-GB"/>
          </w:rPr>
          <m:t>U</m:t>
        </m:r>
        <m:d>
          <m:dPr>
            <m:ctrlPr>
              <w:rPr>
                <w:rFonts w:ascii="Cambria Math" w:hAnsi="Cambria Math"/>
                <w:i/>
                <w:lang w:val="en-GB"/>
              </w:rPr>
            </m:ctrlPr>
          </m:dPr>
          <m:e>
            <m:r>
              <w:rPr>
                <w:rFonts w:ascii="Cambria Math" w:hAnsi="Cambria Math"/>
                <w:lang w:val="en-GB"/>
              </w:rPr>
              <m:t>z</m:t>
            </m:r>
          </m:e>
        </m:d>
        <m:r>
          <w:rPr>
            <w:rFonts w:ascii="Cambria Math" w:hAnsi="Cambria Math"/>
            <w:lang w:val="en-GB"/>
          </w:rPr>
          <m:t>=0</m:t>
        </m:r>
      </m:oMath>
      <w:r>
        <w:rPr>
          <w:lang w:val="en-GB"/>
        </w:rPr>
        <w:t xml:space="preserve"> and </w:t>
      </w:r>
      <w:r w:rsidR="005A13FD">
        <w:rPr>
          <w:lang w:val="en-GB"/>
        </w:rPr>
        <w:t xml:space="preserve">such </w:t>
      </w:r>
      <w:r>
        <w:rPr>
          <w:lang w:val="en-GB"/>
        </w:rPr>
        <w:t xml:space="preserve">a </w:t>
      </w:r>
      <w:r w:rsidR="005A13FD">
        <w:rPr>
          <w:lang w:val="en-GB"/>
        </w:rPr>
        <w:t xml:space="preserve">point </w:t>
      </w:r>
      <w:r>
        <w:rPr>
          <w:lang w:val="en-GB"/>
        </w:rPr>
        <w:t>is a singular point</w:t>
      </w:r>
      <w:r w:rsidR="00AE1E33">
        <w:rPr>
          <w:lang w:val="en-GB"/>
        </w:rPr>
        <w:t xml:space="preserve"> of</w:t>
      </w:r>
      <w:r w:rsidR="005A13FD">
        <w:rPr>
          <w:lang w:val="en-GB"/>
        </w:rPr>
        <w:t xml:space="preserve"> </w:t>
      </w:r>
      <m:oMath>
        <m:r>
          <m:rPr>
            <m:sty m:val="p"/>
          </m:rPr>
          <w:rPr>
            <w:rFonts w:ascii="Cambria Math" w:hAnsi="Cambria Math"/>
            <w:lang w:val="en-GB"/>
          </w:rPr>
          <m:t>Γ</m:t>
        </m:r>
      </m:oMath>
      <w:r w:rsidR="00AE1E33" w:rsidRPr="004D33EF">
        <w:rPr>
          <w:lang w:val="en-GB"/>
        </w:rPr>
        <w:t>.</w:t>
      </w:r>
      <w:r>
        <w:rPr>
          <w:lang w:val="en-GB"/>
        </w:rPr>
        <w:t xml:space="preserve"> Moreover,</w:t>
      </w:r>
      <w:r w:rsidR="00376F36">
        <w:rPr>
          <w:lang w:val="en-GB"/>
        </w:rPr>
        <w:t xml:space="preserve"> due to </w:t>
      </w:r>
      <w:proofErr w:type="gramStart"/>
      <w:r w:rsidR="00376F36">
        <w:rPr>
          <w:lang w:val="en-GB"/>
        </w:rPr>
        <w:t>Eq.(</w:t>
      </w:r>
      <w:proofErr w:type="gramEnd"/>
      <w:r w:rsidR="00376F36">
        <w:rPr>
          <w:lang w:val="en-GB"/>
        </w:rPr>
        <w:t>4), the gradient of the</w:t>
      </w:r>
      <w:r w:rsidR="00B23C90">
        <w:rPr>
          <w:lang w:val="en-GB"/>
        </w:rPr>
        <w:t xml:space="preserve"> at any point of </w:t>
      </w:r>
      <m:oMath>
        <m:sSub>
          <m:sSubPr>
            <m:ctrlPr>
              <w:rPr>
                <w:rFonts w:ascii="Cambria Math" w:hAnsi="Cambria Math"/>
                <w:i/>
                <w:lang w:val="en-GB"/>
              </w:rPr>
            </m:ctrlPr>
          </m:sSubPr>
          <m:e>
            <m:r>
              <w:rPr>
                <w:rFonts w:ascii="Cambria Math" w:hAnsi="Cambria Math"/>
                <w:lang w:val="en-GB"/>
              </w:rPr>
              <m:t>W</m:t>
            </m:r>
          </m:e>
          <m:sub>
            <m:r>
              <m:rPr>
                <m:sty m:val="p"/>
              </m:rPr>
              <w:rPr>
                <w:rFonts w:ascii="Cambria Math" w:hAnsi="Cambria Math"/>
                <w:lang w:val="en-GB"/>
              </w:rPr>
              <m:t>Φ</m:t>
            </m:r>
          </m:sub>
        </m:sSub>
      </m:oMath>
      <w:r w:rsidR="00376F36">
        <w:rPr>
          <w:lang w:val="en-GB"/>
        </w:rPr>
        <w:t xml:space="preserve"> verifies  </w:t>
      </w:r>
      <m:oMath>
        <m:f>
          <m:fPr>
            <m:ctrlPr>
              <w:rPr>
                <w:rFonts w:ascii="Cambria Math" w:eastAsiaTheme="minorEastAsia" w:hAnsi="Cambria Math"/>
                <w:i/>
                <w:sz w:val="18"/>
                <w:szCs w:val="18"/>
              </w:rPr>
            </m:ctrlPr>
          </m:fPr>
          <m:num>
            <m:r>
              <w:rPr>
                <w:rFonts w:ascii="Cambria Math" w:eastAsiaTheme="minorEastAsia" w:hAnsi="Cambria Math"/>
                <w:sz w:val="18"/>
                <w:szCs w:val="18"/>
              </w:rPr>
              <m:t>∂T</m:t>
            </m:r>
          </m:num>
          <m:den>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i</m:t>
                </m:r>
              </m:sub>
            </m:sSub>
          </m:den>
        </m:f>
        <m:r>
          <w:rPr>
            <w:rFonts w:ascii="Cambria Math" w:eastAsiaTheme="minorEastAsia" w:hAnsi="Cambria Math"/>
            <w:sz w:val="18"/>
            <w:szCs w:val="18"/>
          </w:rPr>
          <m:t>=-</m:t>
        </m:r>
        <m:f>
          <m:fPr>
            <m:type m:val="lin"/>
            <m:ctrlPr>
              <w:rPr>
                <w:rFonts w:ascii="Cambria Math" w:eastAsiaTheme="minorEastAsia" w:hAnsi="Cambria Math"/>
                <w:i/>
                <w:sz w:val="18"/>
                <w:szCs w:val="18"/>
              </w:rPr>
            </m:ctrlPr>
          </m:fPr>
          <m:num>
            <m:f>
              <m:fPr>
                <m:ctrlPr>
                  <w:rPr>
                    <w:rFonts w:ascii="Cambria Math" w:eastAsiaTheme="minorEastAsia" w:hAnsi="Cambria Math"/>
                    <w:i/>
                    <w:sz w:val="18"/>
                    <w:szCs w:val="18"/>
                  </w:rPr>
                </m:ctrlPr>
              </m:fPr>
              <m:num>
                <m:r>
                  <w:rPr>
                    <w:rFonts w:ascii="Cambria Math" w:eastAsiaTheme="minorEastAsia" w:hAnsi="Cambria Math"/>
                    <w:sz w:val="18"/>
                    <w:szCs w:val="18"/>
                  </w:rPr>
                  <m:t>∂</m:t>
                </m:r>
                <m:r>
                  <m:rPr>
                    <m:sty m:val="p"/>
                  </m:rPr>
                  <w:rPr>
                    <w:rFonts w:ascii="Cambria Math" w:hAnsi="Cambria Math"/>
                    <w:sz w:val="18"/>
                    <w:szCs w:val="18"/>
                  </w:rPr>
                  <m:t>Φ</m:t>
                </m:r>
                <m:ctrlPr>
                  <w:rPr>
                    <w:rFonts w:ascii="Cambria Math" w:eastAsia="Cambria Math" w:hAnsi="Cambria Math" w:cs="Cambria Math"/>
                    <w:i/>
                    <w:sz w:val="18"/>
                    <w:szCs w:val="18"/>
                  </w:rPr>
                </m:ctrlPr>
              </m:num>
              <m:den>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i</m:t>
                    </m:r>
                  </m:sub>
                </m:sSub>
              </m:den>
            </m:f>
          </m:num>
          <m:den>
            <m:f>
              <m:fPr>
                <m:ctrlPr>
                  <w:rPr>
                    <w:rFonts w:ascii="Cambria Math" w:eastAsiaTheme="minorEastAsia" w:hAnsi="Cambria Math"/>
                    <w:i/>
                    <w:sz w:val="18"/>
                    <w:szCs w:val="18"/>
                  </w:rPr>
                </m:ctrlPr>
              </m:fPr>
              <m:num>
                <m:r>
                  <w:rPr>
                    <w:rFonts w:ascii="Cambria Math" w:eastAsiaTheme="minorEastAsia" w:hAnsi="Cambria Math"/>
                    <w:sz w:val="18"/>
                    <w:szCs w:val="18"/>
                  </w:rPr>
                  <m:t>∂</m:t>
                </m:r>
                <m:r>
                  <m:rPr>
                    <m:sty m:val="p"/>
                  </m:rPr>
                  <w:rPr>
                    <w:rFonts w:ascii="Cambria Math" w:hAnsi="Cambria Math"/>
                    <w:sz w:val="18"/>
                    <w:szCs w:val="18"/>
                  </w:rPr>
                  <m:t>Φ</m:t>
                </m:r>
                <m:ctrlPr>
                  <w:rPr>
                    <w:rFonts w:ascii="Cambria Math" w:eastAsia="Cambria Math" w:hAnsi="Cambria Math" w:cs="Cambria Math"/>
                    <w:i/>
                    <w:sz w:val="18"/>
                    <w:szCs w:val="18"/>
                  </w:rPr>
                </m:ctrlPr>
              </m:num>
              <m:den>
                <m:r>
                  <w:rPr>
                    <w:rFonts w:ascii="Cambria Math" w:eastAsiaTheme="minorEastAsia" w:hAnsi="Cambria Math"/>
                    <w:sz w:val="18"/>
                    <w:szCs w:val="18"/>
                  </w:rPr>
                  <m:t>∂T</m:t>
                </m:r>
              </m:den>
            </m:f>
          </m:den>
        </m:f>
        <m:r>
          <w:rPr>
            <w:rFonts w:ascii="Cambria Math" w:hAnsi="Cambria Math"/>
            <w:sz w:val="18"/>
            <w:szCs w:val="18"/>
          </w:rPr>
          <m:t>,  i=1,</m:t>
        </m:r>
        <m:r>
          <w:rPr>
            <w:rFonts w:ascii="Cambria Math" w:hAnsi="Cambria Math"/>
            <w:sz w:val="18"/>
            <w:szCs w:val="18"/>
          </w:rPr>
          <m:t>2</m:t>
        </m:r>
      </m:oMath>
      <w:r w:rsidR="00376F36">
        <w:rPr>
          <w:sz w:val="18"/>
          <w:szCs w:val="18"/>
        </w:rPr>
        <w:t xml:space="preserve">. </w:t>
      </w:r>
      <w:r w:rsidR="00AE1E33">
        <w:rPr>
          <w:lang w:val="en-GB"/>
        </w:rPr>
        <w:t xml:space="preserve"> Combining t</w:t>
      </w:r>
      <w:r w:rsidR="002F14C4">
        <w:rPr>
          <w:lang w:val="en-GB"/>
        </w:rPr>
        <w:t>his expression w</w:t>
      </w:r>
      <w:r w:rsidR="00AE1E33">
        <w:rPr>
          <w:lang w:val="en-GB"/>
        </w:rPr>
        <w:t>i</w:t>
      </w:r>
      <w:r w:rsidR="002F14C4">
        <w:rPr>
          <w:lang w:val="en-GB"/>
        </w:rPr>
        <w:t>th Eq. (7)</w:t>
      </w:r>
      <w:r w:rsidR="00AE1E33">
        <w:rPr>
          <w:lang w:val="en-GB"/>
        </w:rPr>
        <w:t xml:space="preserve"> </w:t>
      </w:r>
      <w:r w:rsidR="005A13FD">
        <w:rPr>
          <w:lang w:val="en-GB"/>
        </w:rPr>
        <w:t>yields</w:t>
      </w:r>
      <w:r w:rsidR="00AE1E33">
        <w:rPr>
          <w:lang w:val="en-GB"/>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702"/>
      </w:tblGrid>
      <w:tr w:rsidR="001B01D5" w14:paraId="693C01F4" w14:textId="77777777" w:rsidTr="001B01D5">
        <w:tc>
          <w:tcPr>
            <w:tcW w:w="6374" w:type="dxa"/>
          </w:tcPr>
          <w:p w14:paraId="1C786BB2" w14:textId="70ACB9BE" w:rsidR="001B01D5" w:rsidRPr="004E47EE" w:rsidRDefault="00DA0F7D" w:rsidP="00EE683D">
            <w:pPr>
              <w:pStyle w:val="Els-body-text"/>
              <w:spacing w:before="80" w:after="40"/>
              <w:jc w:val="center"/>
              <w:rPr>
                <w:sz w:val="18"/>
                <w:szCs w:val="18"/>
                <w:lang w:val="en-GB"/>
              </w:rPr>
            </w:pPr>
            <m:oMathPara>
              <m:oMathParaPr>
                <m:jc m:val="left"/>
              </m:oMathParaPr>
              <m:oMath>
                <m:sSub>
                  <m:sSubPr>
                    <m:ctrlPr>
                      <w:rPr>
                        <w:rFonts w:ascii="Cambria Math" w:eastAsiaTheme="minorEastAsia" w:hAnsi="Cambria Math"/>
                        <w:i/>
                        <w:sz w:val="18"/>
                        <w:szCs w:val="18"/>
                      </w:rPr>
                    </m:ctrlPr>
                  </m:sSubPr>
                  <m:e>
                    <m:r>
                      <w:rPr>
                        <w:rFonts w:ascii="Cambria Math" w:eastAsiaTheme="minorEastAsia" w:hAnsi="Cambria Math"/>
                        <w:sz w:val="18"/>
                        <w:szCs w:val="18"/>
                      </w:rPr>
                      <m:t>U</m:t>
                    </m:r>
                  </m:e>
                  <m:sub>
                    <m:r>
                      <w:rPr>
                        <w:rFonts w:ascii="Cambria Math" w:eastAsiaTheme="minorEastAsia" w:hAnsi="Cambria Math"/>
                        <w:sz w:val="18"/>
                        <w:szCs w:val="18"/>
                      </w:rPr>
                      <m:t>3</m:t>
                    </m:r>
                  </m:sub>
                </m:sSub>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U</m:t>
                    </m:r>
                  </m:e>
                  <m:sub>
                    <m:r>
                      <w:rPr>
                        <w:rFonts w:ascii="Cambria Math" w:eastAsiaTheme="minorEastAsia" w:hAnsi="Cambria Math"/>
                        <w:sz w:val="18"/>
                        <w:szCs w:val="18"/>
                      </w:rPr>
                      <m:t>1</m:t>
                    </m:r>
                  </m:sub>
                </m:sSub>
                <m:f>
                  <m:fPr>
                    <m:ctrlPr>
                      <w:rPr>
                        <w:rFonts w:ascii="Cambria Math" w:eastAsiaTheme="minorEastAsia" w:hAnsi="Cambria Math"/>
                        <w:i/>
                        <w:sz w:val="18"/>
                        <w:szCs w:val="18"/>
                      </w:rPr>
                    </m:ctrlPr>
                  </m:fPr>
                  <m:num>
                    <m:r>
                      <w:rPr>
                        <w:rFonts w:ascii="Cambria Math" w:eastAsiaTheme="minorEastAsia" w:hAnsi="Cambria Math"/>
                        <w:sz w:val="18"/>
                        <w:szCs w:val="18"/>
                      </w:rPr>
                      <m:t>∂T</m:t>
                    </m:r>
                  </m:num>
                  <m:den>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1</m:t>
                        </m:r>
                      </m:sub>
                    </m:sSub>
                  </m:den>
                </m:f>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U</m:t>
                    </m:r>
                  </m:e>
                  <m:sub>
                    <m:r>
                      <w:rPr>
                        <w:rFonts w:ascii="Cambria Math" w:eastAsiaTheme="minorEastAsia" w:hAnsi="Cambria Math"/>
                        <w:sz w:val="18"/>
                        <w:szCs w:val="18"/>
                      </w:rPr>
                      <m:t>2</m:t>
                    </m:r>
                  </m:sub>
                </m:sSub>
                <m:f>
                  <m:fPr>
                    <m:ctrlPr>
                      <w:rPr>
                        <w:rFonts w:ascii="Cambria Math" w:eastAsiaTheme="minorEastAsia" w:hAnsi="Cambria Math"/>
                        <w:i/>
                        <w:sz w:val="18"/>
                        <w:szCs w:val="18"/>
                      </w:rPr>
                    </m:ctrlPr>
                  </m:fPr>
                  <m:num>
                    <m:r>
                      <w:rPr>
                        <w:rFonts w:ascii="Cambria Math" w:eastAsiaTheme="minorEastAsia" w:hAnsi="Cambria Math"/>
                        <w:sz w:val="18"/>
                        <w:szCs w:val="18"/>
                      </w:rPr>
                      <m:t>∂T</m:t>
                    </m:r>
                  </m:num>
                  <m:den>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2</m:t>
                        </m:r>
                      </m:sub>
                    </m:sSub>
                  </m:den>
                </m:f>
              </m:oMath>
            </m:oMathPara>
          </w:p>
        </w:tc>
        <w:tc>
          <w:tcPr>
            <w:tcW w:w="702" w:type="dxa"/>
          </w:tcPr>
          <w:p w14:paraId="52C84CED" w14:textId="56A448E8" w:rsidR="001B01D5" w:rsidRDefault="001B01D5" w:rsidP="004E47EE">
            <w:pPr>
              <w:pStyle w:val="Els-body-text"/>
              <w:spacing w:before="80" w:after="40"/>
              <w:jc w:val="right"/>
              <w:rPr>
                <w:lang w:val="en-GB"/>
              </w:rPr>
            </w:pPr>
            <w:r>
              <w:rPr>
                <w:lang w:val="en-GB"/>
              </w:rPr>
              <w:t>(8)</w:t>
            </w:r>
          </w:p>
        </w:tc>
      </w:tr>
    </w:tbl>
    <w:p w14:paraId="6CA52736" w14:textId="2564A723" w:rsidR="00EC00E7" w:rsidRDefault="000A29F0" w:rsidP="00EE683D">
      <w:pPr>
        <w:pStyle w:val="Els-body-text"/>
        <w:spacing w:before="40" w:after="40"/>
        <w:rPr>
          <w:lang w:val="en-GB"/>
        </w:rPr>
      </w:pPr>
      <w:r w:rsidRPr="000A29F0">
        <w:t xml:space="preserve">Hence </w:t>
      </w:r>
      <w:r>
        <w:t xml:space="preserve">the singular points of </w:t>
      </w:r>
      <m:oMath>
        <m:r>
          <m:rPr>
            <m:sty m:val="p"/>
          </m:rPr>
          <w:rPr>
            <w:rFonts w:ascii="Cambria Math" w:hAnsi="Cambria Math"/>
            <w:lang w:val="en-GB"/>
          </w:rPr>
          <m:t>Γ</m:t>
        </m:r>
      </m:oMath>
      <w:r w:rsidR="000A0459">
        <w:rPr>
          <w:lang w:val="en-GB"/>
        </w:rPr>
        <w:t xml:space="preserve"> are in one-to-one correspondence with </w:t>
      </w:r>
      <w:r w:rsidRPr="000A29F0">
        <w:rPr>
          <w:lang w:val="en-GB"/>
        </w:rPr>
        <w:t xml:space="preserve">the </w:t>
      </w:r>
      <w:r>
        <w:rPr>
          <w:lang w:val="en-GB"/>
        </w:rPr>
        <w:t xml:space="preserve">singularities of the </w:t>
      </w:r>
      <w:r w:rsidR="00607F18">
        <w:rPr>
          <w:lang w:val="en-GB"/>
        </w:rPr>
        <w:t>underlying pinch</w:t>
      </w:r>
      <w:r>
        <w:rPr>
          <w:lang w:val="en-GB"/>
        </w:rPr>
        <w:t xml:space="preserve"> curve</w:t>
      </w:r>
      <w:r w:rsidR="00EC00E7">
        <w:rPr>
          <w:lang w:val="en-GB"/>
        </w:rPr>
        <w:t xml:space="preserve">. </w:t>
      </w:r>
      <w:r w:rsidR="00EC00E7" w:rsidRPr="00EC00E7">
        <w:rPr>
          <w:lang w:val="en-GB"/>
        </w:rPr>
        <w:t xml:space="preserve">Such isolated singular points can be of elliptic of hyperbolic type. </w:t>
      </w:r>
      <w:r w:rsidR="0083037B">
        <w:rPr>
          <w:lang w:val="en-GB"/>
        </w:rPr>
        <w:t>Th</w:t>
      </w:r>
      <w:r w:rsidR="00EC00E7" w:rsidRPr="00EC00E7">
        <w:rPr>
          <w:lang w:val="en-GB"/>
        </w:rPr>
        <w:t xml:space="preserve">e first case </w:t>
      </w:r>
      <w:r w:rsidR="00EC00E7">
        <w:rPr>
          <w:lang w:val="en-GB"/>
        </w:rPr>
        <w:t>corresponds to a pinch curve</w:t>
      </w:r>
      <w:r w:rsidR="000A0459">
        <w:rPr>
          <w:lang w:val="en-GB"/>
        </w:rPr>
        <w:t xml:space="preserve"> shrinking into an </w:t>
      </w:r>
      <w:r w:rsidR="00A212D0">
        <w:rPr>
          <w:lang w:val="en-GB"/>
        </w:rPr>
        <w:t>isolated pinch</w:t>
      </w:r>
      <w:r w:rsidR="00EC00E7">
        <w:rPr>
          <w:lang w:val="en-GB"/>
        </w:rPr>
        <w:t xml:space="preserve"> point</w:t>
      </w:r>
      <w:r w:rsidR="0083037B">
        <w:rPr>
          <w:lang w:val="en-GB"/>
        </w:rPr>
        <w:t xml:space="preserve"> under certain operation conditions, </w:t>
      </w:r>
      <w:r w:rsidR="00EC00E7" w:rsidRPr="00EC00E7">
        <w:rPr>
          <w:lang w:val="en-GB"/>
        </w:rPr>
        <w:t xml:space="preserve">whereas in the </w:t>
      </w:r>
      <w:r w:rsidR="00EC00E7">
        <w:rPr>
          <w:lang w:val="en-GB"/>
        </w:rPr>
        <w:t>hyperbolic case there are f</w:t>
      </w:r>
      <w:r w:rsidR="00EC00E7" w:rsidRPr="00EC00E7">
        <w:rPr>
          <w:lang w:val="en-GB"/>
        </w:rPr>
        <w:t xml:space="preserve">our </w:t>
      </w:r>
      <w:r w:rsidR="00EC00E7">
        <w:rPr>
          <w:lang w:val="en-GB"/>
        </w:rPr>
        <w:t xml:space="preserve">pinch </w:t>
      </w:r>
      <w:r w:rsidR="00EC00E7" w:rsidRPr="00EC00E7">
        <w:rPr>
          <w:lang w:val="en-GB"/>
        </w:rPr>
        <w:t>branches meeting at the singular point</w:t>
      </w:r>
      <w:r w:rsidR="00EC00E7">
        <w:rPr>
          <w:lang w:val="en-GB"/>
        </w:rPr>
        <w:t xml:space="preserve">. </w:t>
      </w:r>
      <w:r w:rsidR="0083037B">
        <w:rPr>
          <w:lang w:val="en-GB"/>
        </w:rPr>
        <w:t>E</w:t>
      </w:r>
      <w:r w:rsidR="00EC00E7">
        <w:rPr>
          <w:lang w:val="en-GB"/>
        </w:rPr>
        <w:t>xamples of such</w:t>
      </w:r>
      <w:r w:rsidR="00B23C90">
        <w:rPr>
          <w:lang w:val="en-GB"/>
        </w:rPr>
        <w:t xml:space="preserve"> </w:t>
      </w:r>
      <w:r w:rsidR="004C64B4">
        <w:rPr>
          <w:lang w:val="en-GB"/>
        </w:rPr>
        <w:t>configuration</w:t>
      </w:r>
      <w:r w:rsidR="0083037B">
        <w:rPr>
          <w:lang w:val="en-GB"/>
        </w:rPr>
        <w:t>s</w:t>
      </w:r>
      <w:r w:rsidR="00EC00E7">
        <w:rPr>
          <w:lang w:val="en-GB"/>
        </w:rPr>
        <w:t xml:space="preserve"> will be</w:t>
      </w:r>
      <w:r w:rsidR="00B23C90">
        <w:rPr>
          <w:lang w:val="en-GB"/>
        </w:rPr>
        <w:t xml:space="preserve"> given </w:t>
      </w:r>
      <w:r w:rsidR="00EC00E7">
        <w:rPr>
          <w:lang w:val="en-GB"/>
        </w:rPr>
        <w:t xml:space="preserve">in Section 3. </w:t>
      </w:r>
    </w:p>
    <w:p w14:paraId="509A5EDC" w14:textId="6FC39E7B" w:rsidR="00C57460" w:rsidRDefault="006C69F4" w:rsidP="00376F36">
      <w:pPr>
        <w:pStyle w:val="Els-body-text"/>
        <w:spacing w:before="40" w:after="40"/>
        <w:rPr>
          <w:lang w:val="en-GB"/>
        </w:rPr>
      </w:pPr>
      <w:r>
        <w:rPr>
          <w:lang w:val="en-GB"/>
        </w:rPr>
        <w:t xml:space="preserve">The topology of the pinch diagram is entirely determined by the value of </w:t>
      </w:r>
      <w:r w:rsidRPr="006C69F4">
        <w:rPr>
          <w:i/>
          <w:iCs/>
          <w:lang w:val="en-GB"/>
        </w:rPr>
        <w:t>E/F</w:t>
      </w:r>
      <w:r w:rsidR="00C57460">
        <w:rPr>
          <w:i/>
          <w:iCs/>
          <w:lang w:val="en-GB"/>
        </w:rPr>
        <w:t xml:space="preserve"> </w:t>
      </w:r>
      <w:r w:rsidR="00C57460" w:rsidRPr="00C57460">
        <w:rPr>
          <w:lang w:val="en-GB"/>
        </w:rPr>
        <w:t>(</w:t>
      </w:r>
      <w:r w:rsidR="00C57460" w:rsidRPr="006C69F4">
        <w:rPr>
          <w:lang w:val="en-GB"/>
        </w:rPr>
        <w:t xml:space="preserve">and </w:t>
      </w:r>
      <w:r w:rsidR="00C57460">
        <w:rPr>
          <w:lang w:val="en-GB"/>
        </w:rPr>
        <w:t>hence</w:t>
      </w:r>
      <w:r>
        <w:rPr>
          <w:lang w:val="en-GB"/>
        </w:rPr>
        <w:t xml:space="preserve"> </w:t>
      </w:r>
      <w:r w:rsidR="00C57460">
        <w:rPr>
          <w:lang w:val="en-GB"/>
        </w:rPr>
        <w:t xml:space="preserve">by </w:t>
      </w:r>
      <m:oMath>
        <m:sSup>
          <m:sSupPr>
            <m:ctrlPr>
              <w:rPr>
                <w:rFonts w:ascii="Cambria Math" w:hAnsi="Cambria Math"/>
                <w:i/>
                <w:lang w:val="en-GB"/>
              </w:rPr>
            </m:ctrlPr>
          </m:sSupPr>
          <m:e>
            <m:r>
              <w:rPr>
                <w:rFonts w:ascii="Cambria Math" w:hAnsi="Cambria Math"/>
                <w:lang w:val="en-GB"/>
              </w:rPr>
              <m:t>x</m:t>
            </m:r>
          </m:e>
          <m:sup>
            <m:r>
              <m:rPr>
                <m:sty m:val="p"/>
              </m:rPr>
              <w:rPr>
                <w:rFonts w:ascii="Cambria Math" w:hAnsi="Cambria Math"/>
                <w:lang w:val="en-GB"/>
              </w:rPr>
              <m:t>Δ</m:t>
            </m:r>
          </m:sup>
        </m:sSup>
      </m:oMath>
      <w:r w:rsidR="00C57460">
        <w:rPr>
          <w:lang w:val="en-GB"/>
        </w:rPr>
        <w:t xml:space="preserve">) </w:t>
      </w:r>
      <w:r>
        <w:rPr>
          <w:lang w:val="en-GB"/>
        </w:rPr>
        <w:t xml:space="preserve">and </w:t>
      </w:r>
      <w:r w:rsidR="00C57460">
        <w:rPr>
          <w:lang w:val="en-GB"/>
        </w:rPr>
        <w:t xml:space="preserve">by </w:t>
      </w:r>
      <w:r>
        <w:rPr>
          <w:lang w:val="en-GB"/>
        </w:rPr>
        <w:t xml:space="preserve">the pressure in the column. The modification </w:t>
      </w:r>
      <w:r w:rsidR="001B01D5">
        <w:rPr>
          <w:lang w:val="en-GB"/>
        </w:rPr>
        <w:t xml:space="preserve">of one of </w:t>
      </w:r>
      <w:r>
        <w:rPr>
          <w:lang w:val="en-GB"/>
        </w:rPr>
        <w:t>these parameters will ca</w:t>
      </w:r>
      <w:r w:rsidR="001B01D5">
        <w:rPr>
          <w:lang w:val="en-GB"/>
        </w:rPr>
        <w:t>u</w:t>
      </w:r>
      <w:r>
        <w:rPr>
          <w:lang w:val="en-GB"/>
        </w:rPr>
        <w:t>se the</w:t>
      </w:r>
      <w:r w:rsidR="001B01D5">
        <w:rPr>
          <w:lang w:val="en-GB"/>
        </w:rPr>
        <w:t xml:space="preserve"> transformation of the shape and </w:t>
      </w:r>
      <w:r w:rsidR="000A0459">
        <w:rPr>
          <w:lang w:val="en-GB"/>
        </w:rPr>
        <w:t xml:space="preserve">of the </w:t>
      </w:r>
      <w:r w:rsidR="001B01D5">
        <w:rPr>
          <w:lang w:val="en-GB"/>
        </w:rPr>
        <w:t xml:space="preserve">mutual arrangement of the surfaces </w:t>
      </w:r>
      <m:oMath>
        <m:sSub>
          <m:sSubPr>
            <m:ctrlPr>
              <w:rPr>
                <w:rFonts w:ascii="Cambria Math" w:hAnsi="Cambria Math"/>
                <w:i/>
                <w:lang w:val="en-GB"/>
              </w:rPr>
            </m:ctrlPr>
          </m:sSubPr>
          <m:e>
            <m:r>
              <w:rPr>
                <w:rFonts w:ascii="Cambria Math" w:hAnsi="Cambria Math"/>
                <w:lang w:val="en-GB"/>
              </w:rPr>
              <m:t>W</m:t>
            </m:r>
          </m:e>
          <m:sub>
            <m:r>
              <m:rPr>
                <m:sty m:val="p"/>
              </m:rPr>
              <w:rPr>
                <w:rFonts w:ascii="Cambria Math" w:hAnsi="Cambria Math"/>
                <w:lang w:val="en-GB"/>
              </w:rPr>
              <m:t>Φ</m:t>
            </m:r>
          </m:sub>
        </m:sSub>
      </m:oMath>
      <w:r w:rsidR="001B01D5">
        <w:rPr>
          <w:lang w:val="en-GB"/>
        </w:rPr>
        <w:t xml:space="preserve"> and </w:t>
      </w:r>
      <m:oMath>
        <m:sSub>
          <m:sSubPr>
            <m:ctrlPr>
              <w:rPr>
                <w:rFonts w:ascii="Cambria Math" w:hAnsi="Cambria Math"/>
                <w:i/>
                <w:lang w:val="en-GB"/>
              </w:rPr>
            </m:ctrlPr>
          </m:sSubPr>
          <m:e>
            <m:r>
              <w:rPr>
                <w:rFonts w:ascii="Cambria Math" w:hAnsi="Cambria Math"/>
                <w:lang w:val="en-GB"/>
              </w:rPr>
              <m:t>W</m:t>
            </m:r>
          </m:e>
          <m:sub>
            <m:r>
              <m:rPr>
                <m:sty m:val="p"/>
              </m:rPr>
              <w:rPr>
                <w:rFonts w:ascii="Cambria Math" w:hAnsi="Cambria Math"/>
                <w:lang w:val="en-GB"/>
              </w:rPr>
              <m:t>Ψ</m:t>
            </m:r>
          </m:sub>
        </m:sSub>
        <m:r>
          <w:rPr>
            <w:rFonts w:ascii="Cambria Math" w:hAnsi="Cambria Math"/>
            <w:lang w:val="en-GB"/>
          </w:rPr>
          <m:t xml:space="preserve">, </m:t>
        </m:r>
      </m:oMath>
      <w:r w:rsidR="001B01D5">
        <w:rPr>
          <w:lang w:val="en-GB"/>
        </w:rPr>
        <w:t>leading to the</w:t>
      </w:r>
      <w:r w:rsidR="00C57460">
        <w:rPr>
          <w:lang w:val="en-GB"/>
        </w:rPr>
        <w:t xml:space="preserve"> transformation of </w:t>
      </w:r>
      <w:r w:rsidR="001B01D5">
        <w:rPr>
          <w:lang w:val="en-GB"/>
        </w:rPr>
        <w:t xml:space="preserve">the topological structure of the </w:t>
      </w:r>
      <w:r w:rsidR="00C57460">
        <w:rPr>
          <w:lang w:val="en-GB"/>
        </w:rPr>
        <w:t xml:space="preserve">underlying </w:t>
      </w:r>
      <w:r w:rsidR="001B01D5">
        <w:rPr>
          <w:lang w:val="en-GB"/>
        </w:rPr>
        <w:t>pinch diagram</w:t>
      </w:r>
      <w:r w:rsidR="000A0459">
        <w:rPr>
          <w:lang w:val="en-GB"/>
        </w:rPr>
        <w:t xml:space="preserve">. In particular, </w:t>
      </w:r>
      <w:r w:rsidR="00C57460">
        <w:rPr>
          <w:lang w:val="en-GB"/>
        </w:rPr>
        <w:t xml:space="preserve">it may cause </w:t>
      </w:r>
      <w:r w:rsidR="000A0459">
        <w:rPr>
          <w:lang w:val="en-GB"/>
        </w:rPr>
        <w:t>its</w:t>
      </w:r>
      <w:r w:rsidR="00C57460">
        <w:rPr>
          <w:lang w:val="en-GB"/>
        </w:rPr>
        <w:t xml:space="preserve"> bifurcation. </w:t>
      </w:r>
      <w:r w:rsidR="001B01D5">
        <w:rPr>
          <w:lang w:val="en-GB"/>
        </w:rPr>
        <w:t xml:space="preserve"> According to the geometrical model described above, the bifurcation occurs when the curve </w:t>
      </w:r>
      <m:oMath>
        <m:r>
          <m:rPr>
            <m:sty m:val="p"/>
          </m:rPr>
          <w:rPr>
            <w:rFonts w:ascii="Cambria Math" w:hAnsi="Cambria Math"/>
            <w:lang w:val="en-GB"/>
          </w:rPr>
          <m:t>Γ</m:t>
        </m:r>
      </m:oMath>
      <w:r w:rsidR="001B01D5">
        <w:rPr>
          <w:lang w:val="en-GB"/>
        </w:rPr>
        <w:t xml:space="preserve"> has </w:t>
      </w:r>
      <w:r w:rsidR="00C57460">
        <w:rPr>
          <w:lang w:val="en-GB"/>
        </w:rPr>
        <w:t>a</w:t>
      </w:r>
      <w:r w:rsidR="001B01D5">
        <w:rPr>
          <w:lang w:val="en-GB"/>
        </w:rPr>
        <w:t xml:space="preserve"> critical point. In view of Eq.</w:t>
      </w:r>
      <w:r w:rsidR="001464A3">
        <w:rPr>
          <w:lang w:val="en-GB"/>
        </w:rPr>
        <w:t xml:space="preserve"> </w:t>
      </w:r>
      <w:r w:rsidR="001B01D5">
        <w:rPr>
          <w:lang w:val="en-GB"/>
        </w:rPr>
        <w:t xml:space="preserve">(8), </w:t>
      </w:r>
      <w:r w:rsidR="00C57460">
        <w:rPr>
          <w:lang w:val="en-GB"/>
        </w:rPr>
        <w:t xml:space="preserve">the corresponding pinch point and operating conditions can be found by solving the following system of four equations </w:t>
      </w:r>
    </w:p>
    <w:tbl>
      <w:tblPr>
        <w:tblStyle w:val="Grilledutableau"/>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7"/>
        <w:gridCol w:w="450"/>
      </w:tblGrid>
      <w:tr w:rsidR="00C57460" w14:paraId="57289AB9" w14:textId="77777777" w:rsidTr="00C57460">
        <w:tc>
          <w:tcPr>
            <w:tcW w:w="6637" w:type="dxa"/>
          </w:tcPr>
          <w:p w14:paraId="0341AC8C" w14:textId="21715FB4" w:rsidR="00C57460" w:rsidRPr="004E47EE" w:rsidRDefault="00C57460" w:rsidP="00EE683D">
            <w:pPr>
              <w:pStyle w:val="Els-body-text"/>
              <w:spacing w:before="40" w:after="40"/>
              <w:jc w:val="center"/>
              <w:rPr>
                <w:lang w:val="en-GB"/>
              </w:rPr>
            </w:pPr>
            <m:oMathPara>
              <m:oMathParaPr>
                <m:jc m:val="left"/>
              </m:oMathParaPr>
              <m:oMath>
                <m:r>
                  <m:rPr>
                    <m:sty m:val="p"/>
                  </m:rPr>
                  <w:rPr>
                    <w:rFonts w:ascii="Cambria Math" w:hAnsi="Cambria Math"/>
                    <w:lang w:val="en-GB"/>
                  </w:rPr>
                  <m:t>Φ</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r>
                      <w:rPr>
                        <w:rFonts w:ascii="Cambria Math" w:hAnsi="Cambria Math"/>
                        <w:lang w:val="en-GB"/>
                      </w:rPr>
                      <m:t>, T</m:t>
                    </m:r>
                  </m:e>
                </m:d>
                <m:r>
                  <w:rPr>
                    <w:rFonts w:ascii="Cambria Math" w:hAnsi="Cambria Math"/>
                    <w:lang w:val="en-GB"/>
                  </w:rPr>
                  <m:t xml:space="preserve">=0, </m:t>
                </m:r>
                <m:r>
                  <m:rPr>
                    <m:sty m:val="p"/>
                  </m:rPr>
                  <w:rPr>
                    <w:rFonts w:ascii="Cambria Math" w:hAnsi="Cambria Math"/>
                    <w:lang w:val="en-GB"/>
                  </w:rPr>
                  <m:t>Ψ</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r>
                      <w:rPr>
                        <w:rFonts w:ascii="Cambria Math" w:hAnsi="Cambria Math"/>
                        <w:lang w:val="en-GB"/>
                      </w:rPr>
                      <m:t>, T</m:t>
                    </m:r>
                  </m:e>
                </m:d>
                <m:r>
                  <w:rPr>
                    <w:rFonts w:ascii="Cambria Math" w:hAnsi="Cambria Math"/>
                    <w:lang w:val="en-GB"/>
                  </w:rPr>
                  <m:t xml:space="preserve">=0, </m:t>
                </m:r>
                <m:sSub>
                  <m:sSubPr>
                    <m:ctrlPr>
                      <w:rPr>
                        <w:rFonts w:ascii="Cambria Math" w:hAnsi="Cambria Math"/>
                        <w:i/>
                        <w:lang w:val="en-GB"/>
                      </w:rPr>
                    </m:ctrlPr>
                  </m:sSubPr>
                  <m:e>
                    <m:r>
                      <w:rPr>
                        <w:rFonts w:ascii="Cambria Math" w:hAnsi="Cambria Math"/>
                        <w:lang w:val="en-GB"/>
                      </w:rPr>
                      <m:t xml:space="preserve"> U</m:t>
                    </m:r>
                  </m:e>
                  <m:sub>
                    <m:r>
                      <w:rPr>
                        <w:rFonts w:ascii="Cambria Math" w:hAnsi="Cambria Math"/>
                        <w:lang w:val="en-GB"/>
                      </w:rPr>
                      <m:t>1</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r>
                      <w:rPr>
                        <w:rFonts w:ascii="Cambria Math" w:hAnsi="Cambria Math"/>
                        <w:lang w:val="en-GB"/>
                      </w:rPr>
                      <m:t>, T</m:t>
                    </m:r>
                  </m:e>
                </m:d>
                <m:r>
                  <w:rPr>
                    <w:rFonts w:ascii="Cambria Math" w:hAnsi="Cambria Math"/>
                    <w:lang w:val="en-GB"/>
                  </w:rPr>
                  <m:t>=0,</m:t>
                </m:r>
                <m:sSub>
                  <m:sSubPr>
                    <m:ctrlPr>
                      <w:rPr>
                        <w:rFonts w:ascii="Cambria Math" w:hAnsi="Cambria Math"/>
                        <w:i/>
                        <w:lang w:val="en-GB"/>
                      </w:rPr>
                    </m:ctrlPr>
                  </m:sSubPr>
                  <m:e>
                    <m:r>
                      <w:rPr>
                        <w:rFonts w:ascii="Cambria Math" w:hAnsi="Cambria Math"/>
                        <w:lang w:val="en-GB"/>
                      </w:rPr>
                      <m:t xml:space="preserve"> U</m:t>
                    </m:r>
                  </m:e>
                  <m:sub>
                    <m:r>
                      <w:rPr>
                        <w:rFonts w:ascii="Cambria Math" w:hAnsi="Cambria Math"/>
                        <w:lang w:val="en-GB"/>
                      </w:rPr>
                      <m:t>2</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r>
                      <w:rPr>
                        <w:rFonts w:ascii="Cambria Math" w:hAnsi="Cambria Math"/>
                        <w:lang w:val="en-GB"/>
                      </w:rPr>
                      <m:t>, T</m:t>
                    </m:r>
                  </m:e>
                </m:d>
                <m:r>
                  <w:rPr>
                    <w:rFonts w:ascii="Cambria Math" w:hAnsi="Cambria Math"/>
                    <w:lang w:val="en-GB"/>
                  </w:rPr>
                  <m:t>=</m:t>
                </m:r>
                <m:r>
                  <w:rPr>
                    <w:rFonts w:ascii="Cambria Math" w:hAnsi="Cambria Math"/>
                    <w:lang w:val="en-GB"/>
                  </w:rPr>
                  <m:t>0</m:t>
                </m:r>
              </m:oMath>
            </m:oMathPara>
          </w:p>
        </w:tc>
        <w:tc>
          <w:tcPr>
            <w:tcW w:w="450" w:type="dxa"/>
          </w:tcPr>
          <w:p w14:paraId="09853AAC" w14:textId="1DDC2482" w:rsidR="00C57460" w:rsidRDefault="00C57460" w:rsidP="004E47EE">
            <w:pPr>
              <w:pStyle w:val="Els-body-text"/>
              <w:spacing w:before="40" w:after="40"/>
              <w:rPr>
                <w:lang w:val="en-GB"/>
              </w:rPr>
            </w:pPr>
            <w:r>
              <w:rPr>
                <w:lang w:val="en-GB"/>
              </w:rPr>
              <w:t>(9)</w:t>
            </w:r>
          </w:p>
        </w:tc>
      </w:tr>
    </w:tbl>
    <w:p w14:paraId="7ED807B6" w14:textId="15DC84CB" w:rsidR="00C57460" w:rsidRDefault="00C57460" w:rsidP="00EE683D">
      <w:pPr>
        <w:pStyle w:val="Els-body-text"/>
        <w:spacing w:before="40" w:after="40"/>
        <w:rPr>
          <w:lang w:val="en-GB"/>
        </w:rPr>
      </w:pPr>
      <w:r>
        <w:rPr>
          <w:lang w:val="en-GB"/>
        </w:rPr>
        <w:lastRenderedPageBreak/>
        <w:t xml:space="preserve">with respect to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r>
          <w:rPr>
            <w:rFonts w:ascii="Cambria Math" w:hAnsi="Cambria Math"/>
            <w:lang w:val="en-GB"/>
          </w:rPr>
          <m:t>, T,P</m:t>
        </m:r>
      </m:oMath>
      <w:r>
        <w:rPr>
          <w:lang w:val="en-GB"/>
        </w:rPr>
        <w:t xml:space="preserve"> or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r>
          <w:rPr>
            <w:rFonts w:ascii="Cambria Math" w:hAnsi="Cambria Math"/>
            <w:lang w:val="en-GB"/>
          </w:rPr>
          <m:t>, T,</m:t>
        </m:r>
        <m:sSup>
          <m:sSupPr>
            <m:ctrlPr>
              <w:rPr>
                <w:rFonts w:ascii="Cambria Math" w:hAnsi="Cambria Math"/>
                <w:i/>
                <w:lang w:val="en-GB"/>
              </w:rPr>
            </m:ctrlPr>
          </m:sSupPr>
          <m:e>
            <m:r>
              <w:rPr>
                <w:rFonts w:ascii="Cambria Math" w:hAnsi="Cambria Math"/>
                <w:lang w:val="en-GB"/>
              </w:rPr>
              <m:t>x</m:t>
            </m:r>
          </m:e>
          <m:sup>
            <m:r>
              <m:rPr>
                <m:sty m:val="p"/>
              </m:rPr>
              <w:rPr>
                <w:rFonts w:ascii="Cambria Math" w:hAnsi="Cambria Math"/>
                <w:lang w:val="en-GB"/>
              </w:rPr>
              <m:t>Δ</m:t>
            </m:r>
          </m:sup>
        </m:sSup>
      </m:oMath>
      <w:r>
        <w:rPr>
          <w:lang w:val="en-GB"/>
        </w:rPr>
        <w:t xml:space="preserve">, according to the type of bifurcation. </w:t>
      </w:r>
    </w:p>
    <w:p w14:paraId="66D32E2D" w14:textId="736A8502" w:rsidR="00EC00E7" w:rsidRDefault="005A13FD" w:rsidP="00EE683D">
      <w:pPr>
        <w:pStyle w:val="Els-body-text"/>
        <w:spacing w:before="80" w:after="40"/>
        <w:rPr>
          <w:i/>
          <w:iCs/>
        </w:rPr>
      </w:pPr>
      <w:r w:rsidRPr="00EF44F6">
        <w:rPr>
          <w:i/>
          <w:iCs/>
        </w:rPr>
        <w:t>2.</w:t>
      </w:r>
      <w:r w:rsidR="00376F36">
        <w:rPr>
          <w:i/>
          <w:iCs/>
        </w:rPr>
        <w:t>3</w:t>
      </w:r>
      <w:r w:rsidRPr="00EF44F6">
        <w:rPr>
          <w:i/>
          <w:iCs/>
        </w:rPr>
        <w:t xml:space="preserve"> </w:t>
      </w:r>
      <w:r>
        <w:rPr>
          <w:i/>
          <w:iCs/>
        </w:rPr>
        <w:t xml:space="preserve">Numerical computation of </w:t>
      </w:r>
      <w:r w:rsidRPr="00EF44F6">
        <w:rPr>
          <w:i/>
          <w:iCs/>
        </w:rPr>
        <w:t>pinch curves</w:t>
      </w:r>
    </w:p>
    <w:p w14:paraId="1A104A85" w14:textId="7646EEA6" w:rsidR="004C64B4" w:rsidRDefault="00607F18" w:rsidP="00EE683D">
      <w:pPr>
        <w:pStyle w:val="Els-body-text"/>
        <w:spacing w:before="40" w:after="80"/>
        <w:rPr>
          <w:lang w:val="en-GB"/>
        </w:rPr>
      </w:pPr>
      <w:r>
        <w:rPr>
          <w:lang w:val="en-GB"/>
        </w:rPr>
        <w:t xml:space="preserve">Using </w:t>
      </w:r>
      <w:r w:rsidRPr="00607F18">
        <w:rPr>
          <w:lang w:val="en-GB"/>
        </w:rPr>
        <w:t>Eq.</w:t>
      </w:r>
      <w:r w:rsidR="00376F36">
        <w:rPr>
          <w:lang w:val="en-GB"/>
        </w:rPr>
        <w:t xml:space="preserve"> </w:t>
      </w:r>
      <w:r w:rsidRPr="00607F18">
        <w:rPr>
          <w:lang w:val="en-GB"/>
        </w:rPr>
        <w:t>(</w:t>
      </w:r>
      <w:r w:rsidR="004C64B4">
        <w:rPr>
          <w:lang w:val="en-GB"/>
        </w:rPr>
        <w:t>6</w:t>
      </w:r>
      <w:r w:rsidRPr="00607F18">
        <w:rPr>
          <w:lang w:val="en-GB"/>
        </w:rPr>
        <w:t>)</w:t>
      </w:r>
      <w:r>
        <w:rPr>
          <w:lang w:val="en-GB"/>
        </w:rPr>
        <w:t xml:space="preserve"> the whole </w:t>
      </w:r>
      <w:r w:rsidR="00267A6D">
        <w:rPr>
          <w:lang w:val="en-GB"/>
        </w:rPr>
        <w:t xml:space="preserve">pinch curve can be </w:t>
      </w:r>
      <w:r w:rsidR="00267A6D" w:rsidRPr="00607F18">
        <w:rPr>
          <w:lang w:val="en-GB"/>
        </w:rPr>
        <w:t>compu</w:t>
      </w:r>
      <w:r w:rsidR="00267A6D">
        <w:rPr>
          <w:lang w:val="en-GB"/>
        </w:rPr>
        <w:t xml:space="preserve">ted </w:t>
      </w:r>
      <w:r w:rsidR="00267A6D" w:rsidRPr="00607F18">
        <w:rPr>
          <w:lang w:val="en-GB"/>
        </w:rPr>
        <w:t>numerically</w:t>
      </w:r>
      <w:r w:rsidR="00267A6D">
        <w:rPr>
          <w:lang w:val="en-GB"/>
        </w:rPr>
        <w:t xml:space="preserve"> </w:t>
      </w:r>
      <w:r w:rsidRPr="00607F18">
        <w:rPr>
          <w:lang w:val="en-GB"/>
        </w:rPr>
        <w:t>using the standard Runge-</w:t>
      </w:r>
      <w:proofErr w:type="spellStart"/>
      <w:r w:rsidRPr="00607F18">
        <w:rPr>
          <w:lang w:val="en-GB"/>
        </w:rPr>
        <w:t>Kutta</w:t>
      </w:r>
      <w:proofErr w:type="spellEnd"/>
      <w:r w:rsidRPr="00607F18">
        <w:rPr>
          <w:lang w:val="en-GB"/>
        </w:rPr>
        <w:t xml:space="preserve"> schemes for ODE integration. </w:t>
      </w:r>
      <w:r w:rsidR="00267A6D">
        <w:rPr>
          <w:lang w:val="en-GB"/>
        </w:rPr>
        <w:t>I</w:t>
      </w:r>
      <w:r w:rsidRPr="00607F18">
        <w:rPr>
          <w:lang w:val="en-GB"/>
        </w:rPr>
        <w:t xml:space="preserve">nitial points for such integration can be </w:t>
      </w:r>
      <w:r w:rsidR="00D24367">
        <w:rPr>
          <w:lang w:val="en-GB"/>
        </w:rPr>
        <w:t xml:space="preserve">found </w:t>
      </w:r>
      <w:r w:rsidRPr="00607F18">
        <w:rPr>
          <w:lang w:val="en-GB"/>
        </w:rPr>
        <w:t xml:space="preserve">by </w:t>
      </w:r>
      <w:r w:rsidR="00D24367">
        <w:rPr>
          <w:lang w:val="en-GB"/>
        </w:rPr>
        <w:t xml:space="preserve">solving </w:t>
      </w:r>
      <w:proofErr w:type="spellStart"/>
      <w:r w:rsidR="00267A6D">
        <w:rPr>
          <w:lang w:val="en-GB"/>
        </w:rPr>
        <w:t>Eqs</w:t>
      </w:r>
      <w:proofErr w:type="spellEnd"/>
      <w:r w:rsidR="00267A6D">
        <w:rPr>
          <w:lang w:val="en-GB"/>
        </w:rPr>
        <w:t xml:space="preserve">. </w:t>
      </w:r>
      <w:r w:rsidRPr="00607F18">
        <w:rPr>
          <w:lang w:val="en-GB"/>
        </w:rPr>
        <w:t>(1</w:t>
      </w:r>
      <w:r w:rsidR="00267A6D">
        <w:rPr>
          <w:lang w:val="en-GB"/>
        </w:rPr>
        <w:t>,2</w:t>
      </w:r>
      <w:r w:rsidRPr="00607F18">
        <w:rPr>
          <w:lang w:val="en-GB"/>
        </w:rPr>
        <w:t>)</w:t>
      </w:r>
      <w:r w:rsidR="00267A6D">
        <w:rPr>
          <w:lang w:val="en-GB"/>
        </w:rPr>
        <w:t xml:space="preserve"> on the binary sides of the composition triangle, by </w:t>
      </w:r>
      <w:proofErr w:type="gramStart"/>
      <w:r w:rsidR="006F12E0">
        <w:rPr>
          <w:lang w:val="en-GB"/>
        </w:rPr>
        <w:t xml:space="preserve">an </w:t>
      </w:r>
      <w:r w:rsidR="00267A6D">
        <w:rPr>
          <w:lang w:val="en-GB"/>
        </w:rPr>
        <w:t xml:space="preserve"> </w:t>
      </w:r>
      <w:r w:rsidR="007E7AE9">
        <w:rPr>
          <w:lang w:val="en-GB"/>
        </w:rPr>
        <w:t>iteration</w:t>
      </w:r>
      <w:proofErr w:type="gramEnd"/>
      <w:r w:rsidR="006F12E0">
        <w:rPr>
          <w:lang w:val="en-GB"/>
        </w:rPr>
        <w:t xml:space="preserve"> </w:t>
      </w:r>
      <w:r w:rsidR="007E7AE9">
        <w:rPr>
          <w:lang w:val="en-GB"/>
        </w:rPr>
        <w:t>procedure</w:t>
      </w:r>
      <w:r w:rsidR="00D24367">
        <w:rPr>
          <w:lang w:val="en-GB"/>
        </w:rPr>
        <w:t xml:space="preserve">. </w:t>
      </w:r>
      <w:r w:rsidR="004C64B4">
        <w:rPr>
          <w:lang w:val="en-GB"/>
        </w:rPr>
        <w:t xml:space="preserve"> The dot symbol in the left-had side </w:t>
      </w:r>
      <w:r w:rsidR="00C31ECB">
        <w:rPr>
          <w:lang w:val="en-GB"/>
        </w:rPr>
        <w:t>of Eq.</w:t>
      </w:r>
      <w:r w:rsidR="005F1759">
        <w:rPr>
          <w:lang w:val="en-GB"/>
        </w:rPr>
        <w:t xml:space="preserve"> </w:t>
      </w:r>
      <w:r w:rsidR="00C31ECB">
        <w:rPr>
          <w:lang w:val="en-GB"/>
        </w:rPr>
        <w:t>(</w:t>
      </w:r>
      <w:r w:rsidR="004C64B4">
        <w:rPr>
          <w:lang w:val="en-GB"/>
        </w:rPr>
        <w:t xml:space="preserve">6) has </w:t>
      </w:r>
      <w:r w:rsidR="00AF4F4B">
        <w:rPr>
          <w:lang w:val="en-GB"/>
        </w:rPr>
        <w:t>the</w:t>
      </w:r>
      <w:r w:rsidR="004C64B4">
        <w:rPr>
          <w:lang w:val="en-GB"/>
        </w:rPr>
        <w:t xml:space="preserve"> meaning of </w:t>
      </w:r>
      <w:r w:rsidR="00AF4F4B">
        <w:rPr>
          <w:lang w:val="en-GB"/>
        </w:rPr>
        <w:t xml:space="preserve">a </w:t>
      </w:r>
      <w:r w:rsidR="004C64B4">
        <w:rPr>
          <w:lang w:val="en-GB"/>
        </w:rPr>
        <w:t xml:space="preserve">derivative with respect to some scalar parameter. In practical computations, is would be convenient to normalize the vector field </w:t>
      </w:r>
      <w:r w:rsidR="004C64B4" w:rsidRPr="004C64B4">
        <w:rPr>
          <w:i/>
          <w:iCs/>
          <w:lang w:val="en-GB"/>
        </w:rPr>
        <w:t xml:space="preserve">U </w:t>
      </w:r>
      <w:r w:rsidR="004C64B4">
        <w:rPr>
          <w:lang w:val="en-GB"/>
        </w:rPr>
        <w:t xml:space="preserve">and </w:t>
      </w:r>
      <w:r w:rsidR="006F12E0">
        <w:rPr>
          <w:lang w:val="en-GB"/>
        </w:rPr>
        <w:t xml:space="preserve">thus </w:t>
      </w:r>
      <w:r w:rsidR="004C64B4">
        <w:rPr>
          <w:lang w:val="en-GB"/>
        </w:rPr>
        <w:t xml:space="preserve">rewrite </w:t>
      </w:r>
      <w:r w:rsidR="00AF4F4B">
        <w:rPr>
          <w:lang w:val="en-GB"/>
        </w:rPr>
        <w:t>Eq.</w:t>
      </w:r>
      <w:r w:rsidR="005F1759">
        <w:rPr>
          <w:lang w:val="en-GB"/>
        </w:rPr>
        <w:t xml:space="preserve"> </w:t>
      </w:r>
      <w:r w:rsidR="00AF4F4B">
        <w:rPr>
          <w:lang w:val="en-GB"/>
        </w:rPr>
        <w:t xml:space="preserve">(6) </w:t>
      </w:r>
      <w:r w:rsidR="004C64B4">
        <w:rPr>
          <w:lang w:val="en-GB"/>
        </w:rPr>
        <w:t xml:space="preserve">with </w:t>
      </w:r>
      <w:r w:rsidR="00AF4F4B">
        <w:rPr>
          <w:lang w:val="en-GB"/>
        </w:rPr>
        <w:t xml:space="preserve">suspect to </w:t>
      </w:r>
      <w:r w:rsidR="006F12E0">
        <w:rPr>
          <w:lang w:val="en-GB"/>
        </w:rPr>
        <w:t>arc</w:t>
      </w:r>
      <w:r w:rsidR="00AF4F4B">
        <w:rPr>
          <w:lang w:val="en-GB"/>
        </w:rPr>
        <w:t xml:space="preserve"> length </w:t>
      </w:r>
      <w:r w:rsidR="00AF4F4B" w:rsidRPr="00AF4F4B">
        <w:rPr>
          <w:i/>
          <w:iCs/>
          <w:lang w:val="en-GB"/>
        </w:rPr>
        <w:t>s</w:t>
      </w:r>
      <w:r w:rsidR="00AF4F4B">
        <w:rPr>
          <w:lang w:val="en-GB"/>
        </w:rPr>
        <w:t xml:space="preserve">. This will also </w:t>
      </w:r>
      <w:r w:rsidR="006F12E0">
        <w:rPr>
          <w:lang w:val="en-GB"/>
        </w:rPr>
        <w:t>avoid</w:t>
      </w:r>
      <w:r w:rsidR="00C31ECB">
        <w:rPr>
          <w:lang w:val="en-GB"/>
        </w:rPr>
        <w:t xml:space="preserve"> </w:t>
      </w:r>
      <w:r w:rsidR="006F12E0">
        <w:rPr>
          <w:lang w:val="en-GB"/>
        </w:rPr>
        <w:t>an</w:t>
      </w:r>
      <w:r w:rsidR="00AF4F4B">
        <w:rPr>
          <w:lang w:val="en-GB"/>
        </w:rPr>
        <w:t xml:space="preserve"> eventual </w:t>
      </w:r>
      <w:r w:rsidR="00D20C88">
        <w:rPr>
          <w:lang w:val="en-GB"/>
        </w:rPr>
        <w:t>stiffness problem</w:t>
      </w:r>
      <w:r w:rsidR="00AF4F4B">
        <w:rPr>
          <w:lang w:val="en-GB"/>
        </w:rPr>
        <w:t xml:space="preserve"> along the integration. </w:t>
      </w:r>
    </w:p>
    <w:p w14:paraId="61759612" w14:textId="46D96289" w:rsidR="007E7AE9" w:rsidRDefault="00D24367" w:rsidP="00EE683D">
      <w:pPr>
        <w:pStyle w:val="Els-body-text"/>
        <w:spacing w:before="40" w:after="40"/>
        <w:rPr>
          <w:lang w:val="en-GB"/>
        </w:rPr>
      </w:pPr>
      <w:r>
        <w:rPr>
          <w:lang w:val="en-GB"/>
        </w:rPr>
        <w:t>T</w:t>
      </w:r>
      <w:r w:rsidR="007E7AE9">
        <w:rPr>
          <w:lang w:val="en-GB"/>
        </w:rPr>
        <w:t>he same computation can be performed with respect to another</w:t>
      </w:r>
      <w:r>
        <w:rPr>
          <w:lang w:val="en-GB"/>
        </w:rPr>
        <w:t xml:space="preserve"> component, yielding other types of pinch </w:t>
      </w:r>
      <w:r w:rsidR="00B23C90">
        <w:rPr>
          <w:lang w:val="en-GB"/>
        </w:rPr>
        <w:t>curves.</w:t>
      </w:r>
      <w:r>
        <w:rPr>
          <w:lang w:val="en-GB"/>
        </w:rPr>
        <w:t xml:space="preserve"> To this end,</w:t>
      </w:r>
      <w:r w:rsidR="00B23C90" w:rsidRPr="00B23C90">
        <w:rPr>
          <w:lang w:val="en-GB"/>
        </w:rPr>
        <w:t xml:space="preserve"> </w:t>
      </w:r>
      <w:r w:rsidR="00B23C90">
        <w:rPr>
          <w:lang w:val="en-GB"/>
        </w:rPr>
        <w:t xml:space="preserve">in Eq. (2) </w:t>
      </w:r>
      <w:r>
        <w:rPr>
          <w:lang w:val="en-GB"/>
        </w:rPr>
        <w:t xml:space="preserve">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oMath>
      <w:r w:rsidR="00B23C90">
        <w:rPr>
          <w:lang w:val="en-GB"/>
        </w:rPr>
        <w:t xml:space="preserve"> should be replaced by </w:t>
      </w:r>
      <w:r>
        <w:rPr>
          <w:lang w:val="en-GB"/>
        </w:rPr>
        <w:t xml:space="preserve">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oMath>
      <w:r>
        <w:rPr>
          <w:lang w:val="en-GB"/>
        </w:rPr>
        <w:t xml:space="preserve"> or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3</m:t>
            </m:r>
          </m:sub>
        </m:sSub>
      </m:oMath>
      <w:r w:rsidR="00B23C90">
        <w:rPr>
          <w:lang w:val="en-GB"/>
        </w:rPr>
        <w:t xml:space="preserve">, </w:t>
      </w:r>
      <w:r w:rsidR="000A7306">
        <w:rPr>
          <w:lang w:val="en-GB"/>
        </w:rPr>
        <w:t>modifying t</w:t>
      </w:r>
      <w:r w:rsidR="00B23C90">
        <w:rPr>
          <w:lang w:val="en-GB"/>
        </w:rPr>
        <w:t xml:space="preserve">he indexes of distribution coefficients accordingly. </w:t>
      </w:r>
      <w:r w:rsidR="007E7AE9">
        <w:rPr>
          <w:lang w:val="en-GB"/>
        </w:rPr>
        <w:t xml:space="preserve">Taking into account that a pinch curve may be composed </w:t>
      </w:r>
      <w:r w:rsidR="00931334">
        <w:rPr>
          <w:lang w:val="en-GB"/>
        </w:rPr>
        <w:t xml:space="preserve">of </w:t>
      </w:r>
      <w:r w:rsidR="007E7AE9">
        <w:rPr>
          <w:lang w:val="en-GB"/>
        </w:rPr>
        <w:t xml:space="preserve">two branches, the complete pinch diagram of </w:t>
      </w:r>
      <w:r w:rsidR="00931334">
        <w:rPr>
          <w:lang w:val="en-GB"/>
        </w:rPr>
        <w:t xml:space="preserve">a </w:t>
      </w:r>
      <w:r w:rsidR="007E7AE9">
        <w:rPr>
          <w:lang w:val="en-GB"/>
        </w:rPr>
        <w:t xml:space="preserve">given mixture can be </w:t>
      </w:r>
      <w:r w:rsidR="007F6AB8">
        <w:rPr>
          <w:lang w:val="en-GB"/>
        </w:rPr>
        <w:t>obtained by</w:t>
      </w:r>
      <w:r w:rsidR="007E7AE9">
        <w:rPr>
          <w:lang w:val="en-GB"/>
        </w:rPr>
        <w:t xml:space="preserve"> </w:t>
      </w:r>
      <w:r w:rsidR="007F6AB8">
        <w:rPr>
          <w:lang w:val="en-GB"/>
        </w:rPr>
        <w:t xml:space="preserve">the </w:t>
      </w:r>
      <w:r w:rsidR="007E7AE9">
        <w:rPr>
          <w:lang w:val="en-GB"/>
        </w:rPr>
        <w:t xml:space="preserve">following steps: </w:t>
      </w:r>
    </w:p>
    <w:p w14:paraId="3277883D" w14:textId="289DBCE0" w:rsidR="00267A6D" w:rsidRDefault="00E06967" w:rsidP="00EE683D">
      <w:pPr>
        <w:pStyle w:val="Els-body-text"/>
        <w:numPr>
          <w:ilvl w:val="0"/>
          <w:numId w:val="19"/>
        </w:numPr>
        <w:spacing w:before="40" w:after="40"/>
        <w:ind w:left="284" w:hanging="284"/>
        <w:rPr>
          <w:lang w:val="en-GB"/>
        </w:rPr>
      </w:pPr>
      <w:r>
        <w:rPr>
          <w:lang w:val="en-GB"/>
        </w:rPr>
        <w:t xml:space="preserve">build a </w:t>
      </w:r>
      <w:r w:rsidR="007E7AE9">
        <w:rPr>
          <w:lang w:val="en-GB"/>
        </w:rPr>
        <w:t xml:space="preserve">list of </w:t>
      </w:r>
      <w:r>
        <w:rPr>
          <w:lang w:val="en-GB"/>
        </w:rPr>
        <w:t xml:space="preserve">all pinch points on the boundary of </w:t>
      </w:r>
      <m:oMath>
        <m:r>
          <m:rPr>
            <m:sty m:val="p"/>
          </m:rPr>
          <w:rPr>
            <w:rFonts w:ascii="Cambria Math" w:hAnsi="Cambria Math"/>
            <w:lang w:val="en-GB"/>
          </w:rPr>
          <m:t>Ω</m:t>
        </m:r>
      </m:oMath>
      <w:r w:rsidR="007E7AE9">
        <w:rPr>
          <w:lang w:val="en-GB"/>
        </w:rPr>
        <w:t xml:space="preserve">. </w:t>
      </w:r>
    </w:p>
    <w:p w14:paraId="621E6737" w14:textId="7A970F02" w:rsidR="007F6AB8" w:rsidRDefault="00E06967" w:rsidP="00EE683D">
      <w:pPr>
        <w:pStyle w:val="Els-body-text"/>
        <w:numPr>
          <w:ilvl w:val="0"/>
          <w:numId w:val="19"/>
        </w:numPr>
        <w:spacing w:before="40" w:after="40"/>
        <w:ind w:left="284" w:hanging="284"/>
        <w:rPr>
          <w:lang w:val="en-GB"/>
        </w:rPr>
      </w:pPr>
      <w:r>
        <w:rPr>
          <w:lang w:val="en-GB"/>
        </w:rPr>
        <w:t>f</w:t>
      </w:r>
      <w:r w:rsidR="007F6AB8">
        <w:rPr>
          <w:lang w:val="en-GB"/>
        </w:rPr>
        <w:t xml:space="preserve">or each binary </w:t>
      </w:r>
      <w:r>
        <w:rPr>
          <w:lang w:val="en-GB"/>
        </w:rPr>
        <w:t xml:space="preserve">pinch </w:t>
      </w:r>
      <w:r w:rsidR="007F6AB8">
        <w:rPr>
          <w:lang w:val="en-GB"/>
        </w:rPr>
        <w:t xml:space="preserve">point </w:t>
      </w:r>
      <w:r>
        <w:rPr>
          <w:lang w:val="en-GB"/>
        </w:rPr>
        <w:t xml:space="preserve">from </w:t>
      </w:r>
      <w:r w:rsidR="007F6AB8">
        <w:rPr>
          <w:lang w:val="en-GB"/>
        </w:rPr>
        <w:t>in the list compute</w:t>
      </w:r>
      <w:r w:rsidR="007E7AE9">
        <w:rPr>
          <w:lang w:val="en-GB"/>
        </w:rPr>
        <w:t xml:space="preserve"> the pinch curve </w:t>
      </w:r>
      <w:r>
        <w:rPr>
          <w:lang w:val="en-GB"/>
        </w:rPr>
        <w:t>issued from this point</w:t>
      </w:r>
      <w:r w:rsidR="007E7AE9">
        <w:rPr>
          <w:lang w:val="en-GB"/>
        </w:rPr>
        <w:t xml:space="preserve"> </w:t>
      </w:r>
      <w:r w:rsidR="00267A6D" w:rsidRPr="007E7AE9">
        <w:rPr>
          <w:lang w:val="en-GB"/>
        </w:rPr>
        <w:t xml:space="preserve">with an appropriate choice of the initial direction. The numerical integration should be continued until </w:t>
      </w:r>
      <w:r>
        <w:rPr>
          <w:lang w:val="en-GB"/>
        </w:rPr>
        <w:t xml:space="preserve">the boundary </w:t>
      </w:r>
      <w:r w:rsidR="00267A6D" w:rsidRPr="007E7AE9">
        <w:rPr>
          <w:lang w:val="en-GB"/>
        </w:rPr>
        <w:t>of</w:t>
      </w:r>
      <w:r w:rsidR="007F6AB8">
        <w:rPr>
          <w:lang w:val="en-GB"/>
        </w:rPr>
        <w:t xml:space="preserve"> </w:t>
      </w:r>
      <m:oMath>
        <m:r>
          <m:rPr>
            <m:sty m:val="p"/>
          </m:rPr>
          <w:rPr>
            <w:rFonts w:ascii="Cambria Math" w:hAnsi="Cambria Math"/>
            <w:lang w:val="en-GB"/>
          </w:rPr>
          <m:t>Ω</m:t>
        </m:r>
      </m:oMath>
      <w:r w:rsidR="00267A6D" w:rsidRPr="007E7AE9">
        <w:rPr>
          <w:lang w:val="en-GB"/>
        </w:rPr>
        <w:t xml:space="preserve"> is attained.</w:t>
      </w:r>
    </w:p>
    <w:p w14:paraId="185EA049" w14:textId="66B37F77" w:rsidR="00D20C88" w:rsidRDefault="007F6AB8" w:rsidP="00EE683D">
      <w:pPr>
        <w:pStyle w:val="Els-body-text"/>
        <w:numPr>
          <w:ilvl w:val="0"/>
          <w:numId w:val="19"/>
        </w:numPr>
        <w:spacing w:before="40" w:after="40"/>
        <w:ind w:left="284" w:hanging="284"/>
        <w:rPr>
          <w:lang w:val="en-GB"/>
        </w:rPr>
      </w:pPr>
      <w:r w:rsidRPr="007F6AB8">
        <w:rPr>
          <w:lang w:val="en-GB"/>
        </w:rPr>
        <w:t xml:space="preserve">exclude </w:t>
      </w:r>
      <w:r w:rsidR="00267A6D" w:rsidRPr="007F6AB8">
        <w:rPr>
          <w:lang w:val="en-GB"/>
        </w:rPr>
        <w:t xml:space="preserve">both initial and final points of the </w:t>
      </w:r>
      <w:r w:rsidRPr="007F6AB8">
        <w:rPr>
          <w:lang w:val="en-GB"/>
        </w:rPr>
        <w:t xml:space="preserve">already computed pinch </w:t>
      </w:r>
      <w:r w:rsidR="00267A6D" w:rsidRPr="007F6AB8">
        <w:rPr>
          <w:lang w:val="en-GB"/>
        </w:rPr>
        <w:t>curve</w:t>
      </w:r>
      <w:r w:rsidRPr="007F6AB8">
        <w:rPr>
          <w:lang w:val="en-GB"/>
        </w:rPr>
        <w:t xml:space="preserve"> a</w:t>
      </w:r>
      <w:r w:rsidR="00E06967">
        <w:rPr>
          <w:lang w:val="en-GB"/>
        </w:rPr>
        <w:t>n</w:t>
      </w:r>
      <w:r w:rsidRPr="007F6AB8">
        <w:rPr>
          <w:lang w:val="en-GB"/>
        </w:rPr>
        <w:t xml:space="preserve">d continue until </w:t>
      </w:r>
      <w:r w:rsidR="00267A6D" w:rsidRPr="007F6AB8">
        <w:rPr>
          <w:lang w:val="en-GB"/>
        </w:rPr>
        <w:t xml:space="preserve">the list of </w:t>
      </w:r>
      <w:r w:rsidR="00E06967">
        <w:rPr>
          <w:lang w:val="en-GB"/>
        </w:rPr>
        <w:t xml:space="preserve">binary pinch </w:t>
      </w:r>
      <w:r w:rsidR="00267A6D" w:rsidRPr="007F6AB8">
        <w:rPr>
          <w:lang w:val="en-GB"/>
        </w:rPr>
        <w:t xml:space="preserve">points is </w:t>
      </w:r>
      <w:r>
        <w:rPr>
          <w:lang w:val="en-GB"/>
        </w:rPr>
        <w:t>emptied</w:t>
      </w:r>
      <w:r w:rsidR="00267A6D" w:rsidRPr="007F6AB8">
        <w:rPr>
          <w:lang w:val="en-GB"/>
        </w:rPr>
        <w:t>.</w:t>
      </w:r>
    </w:p>
    <w:p w14:paraId="050FF0AF" w14:textId="0C4C043B" w:rsidR="00D22D44" w:rsidRDefault="00D20C88" w:rsidP="00EE683D">
      <w:pPr>
        <w:pStyle w:val="Els-body-text"/>
        <w:spacing w:before="40" w:after="80"/>
        <w:rPr>
          <w:lang w:val="en-GB"/>
        </w:rPr>
      </w:pPr>
      <w:r w:rsidRPr="00D20C88">
        <w:rPr>
          <w:lang w:val="en-GB"/>
        </w:rPr>
        <w:t xml:space="preserve">The described algorithm </w:t>
      </w:r>
      <w:r>
        <w:rPr>
          <w:lang w:val="en-GB"/>
        </w:rPr>
        <w:t xml:space="preserve">allows to compute all pinch branches of the given ternary mixture that start from the binary pinch points. However, in some rare cases the mixture </w:t>
      </w:r>
      <w:r w:rsidR="0065141A">
        <w:rPr>
          <w:lang w:val="en-GB"/>
        </w:rPr>
        <w:t xml:space="preserve">may have </w:t>
      </w:r>
      <w:r>
        <w:rPr>
          <w:lang w:val="en-GB"/>
        </w:rPr>
        <w:t xml:space="preserve">closed pinch curves entirely lying in the interior part of </w:t>
      </w:r>
      <m:oMath>
        <m:r>
          <m:rPr>
            <m:sty m:val="p"/>
          </m:rPr>
          <w:rPr>
            <w:rFonts w:ascii="Cambria Math" w:hAnsi="Cambria Math"/>
            <w:lang w:val="en-GB"/>
          </w:rPr>
          <m:t>Ω</m:t>
        </m:r>
      </m:oMath>
      <w:r>
        <w:rPr>
          <w:lang w:val="en-GB"/>
        </w:rPr>
        <w:t>. An example of such a situation is presented in the next section.  In this case the pinch curve still can be computed</w:t>
      </w:r>
      <w:r w:rsidR="0065141A">
        <w:rPr>
          <w:lang w:val="en-GB"/>
        </w:rPr>
        <w:t xml:space="preserve"> by solving Eq. (6)</w:t>
      </w:r>
      <w:r>
        <w:rPr>
          <w:lang w:val="en-GB"/>
        </w:rPr>
        <w:t xml:space="preserve">, but it will require to detect </w:t>
      </w:r>
      <w:r w:rsidR="0065141A">
        <w:rPr>
          <w:lang w:val="en-GB"/>
        </w:rPr>
        <w:t xml:space="preserve">a </w:t>
      </w:r>
      <w:r>
        <w:rPr>
          <w:lang w:val="en-GB"/>
        </w:rPr>
        <w:t xml:space="preserve">pinch point in the inner part of </w:t>
      </w:r>
      <m:oMath>
        <m:r>
          <m:rPr>
            <m:sty m:val="p"/>
          </m:rPr>
          <w:rPr>
            <w:rFonts w:ascii="Cambria Math" w:hAnsi="Cambria Math"/>
            <w:lang w:val="en-GB"/>
          </w:rPr>
          <m:t>Ω</m:t>
        </m:r>
      </m:oMath>
      <w:r>
        <w:rPr>
          <w:lang w:val="en-GB"/>
        </w:rPr>
        <w:t xml:space="preserve">.  The clear indicator of such a configuration is the existence of a bifurcation </w:t>
      </w:r>
      <w:r w:rsidR="00A02D0E">
        <w:rPr>
          <w:lang w:val="en-GB"/>
        </w:rPr>
        <w:t xml:space="preserve">point </w:t>
      </w:r>
      <w:r w:rsidR="0083037B">
        <w:rPr>
          <w:lang w:val="en-GB"/>
        </w:rPr>
        <w:t xml:space="preserve">of elliptic type </w:t>
      </w:r>
      <w:r w:rsidR="00A02D0E">
        <w:rPr>
          <w:lang w:val="en-GB"/>
        </w:rPr>
        <w:t>inside</w:t>
      </w:r>
      <w:r>
        <w:rPr>
          <w:lang w:val="en-GB"/>
        </w:rPr>
        <w:t xml:space="preserve"> </w:t>
      </w:r>
      <m:oMath>
        <m:r>
          <m:rPr>
            <m:sty m:val="p"/>
          </m:rPr>
          <w:rPr>
            <w:rFonts w:ascii="Cambria Math" w:hAnsi="Cambria Math"/>
            <w:lang w:val="en-GB"/>
          </w:rPr>
          <m:t xml:space="preserve"> Ω</m:t>
        </m:r>
      </m:oMath>
      <w:r w:rsidR="00BE3B38">
        <w:rPr>
          <w:lang w:val="en-GB"/>
        </w:rPr>
        <w:t xml:space="preserve"> for some value of </w:t>
      </w:r>
      <w:r w:rsidR="00BE3B38" w:rsidRPr="0065141A">
        <w:rPr>
          <w:i/>
          <w:iCs/>
          <w:lang w:val="en-GB"/>
        </w:rPr>
        <w:t>E/D</w:t>
      </w:r>
      <w:r w:rsidR="00BE3B38">
        <w:rPr>
          <w:lang w:val="en-GB"/>
        </w:rPr>
        <w:t xml:space="preserve"> </w:t>
      </w:r>
      <w:r w:rsidR="00A02D0E">
        <w:rPr>
          <w:lang w:val="en-GB"/>
        </w:rPr>
        <w:t>or pressure</w:t>
      </w:r>
      <w:r w:rsidR="00BE3B38">
        <w:rPr>
          <w:lang w:val="en-GB"/>
        </w:rPr>
        <w:t xml:space="preserve">. </w:t>
      </w:r>
    </w:p>
    <w:p w14:paraId="0D3A6452" w14:textId="7D37FEE1" w:rsidR="00EE683D" w:rsidRDefault="000A7306" w:rsidP="00EE683D">
      <w:pPr>
        <w:pStyle w:val="Els-body-text"/>
        <w:spacing w:before="40" w:after="40"/>
        <w:rPr>
          <w:lang w:val="en-GB"/>
        </w:rPr>
      </w:pPr>
      <w:r>
        <w:rPr>
          <w:lang w:val="en-GB"/>
        </w:rPr>
        <w:t xml:space="preserve">A </w:t>
      </w:r>
      <w:r w:rsidR="00B23C90">
        <w:rPr>
          <w:lang w:val="en-GB"/>
        </w:rPr>
        <w:t>numerical implementation of Eq.</w:t>
      </w:r>
      <w:r w:rsidR="00376F36">
        <w:rPr>
          <w:lang w:val="en-GB"/>
        </w:rPr>
        <w:t xml:space="preserve"> </w:t>
      </w:r>
      <w:r w:rsidR="00B23C90">
        <w:rPr>
          <w:lang w:val="en-GB"/>
        </w:rPr>
        <w:t xml:space="preserve">(7) requires the access to the derivatives of the expressions defining the thermodynamical model of the mixture: activity coefficients, vapor-temperature equation, etc. </w:t>
      </w:r>
      <w:r w:rsidR="00C44DCF">
        <w:rPr>
          <w:lang w:val="en-GB"/>
        </w:rPr>
        <w:t>T</w:t>
      </w:r>
      <w:r w:rsidR="00B7041D">
        <w:rPr>
          <w:lang w:val="en-GB"/>
        </w:rPr>
        <w:t xml:space="preserve">he complexity of such a computation is the </w:t>
      </w:r>
      <w:r w:rsidR="00657841">
        <w:rPr>
          <w:lang w:val="en-GB"/>
        </w:rPr>
        <w:t>main reason for which the</w:t>
      </w:r>
      <w:r w:rsidR="00460059">
        <w:rPr>
          <w:lang w:val="en-GB"/>
        </w:rPr>
        <w:t xml:space="preserve"> </w:t>
      </w:r>
      <w:r w:rsidR="00B7041D">
        <w:rPr>
          <w:lang w:val="en-GB"/>
        </w:rPr>
        <w:t>differential continuation algorithms</w:t>
      </w:r>
      <w:r w:rsidR="00460059">
        <w:rPr>
          <w:lang w:val="en-GB"/>
        </w:rPr>
        <w:t xml:space="preserve"> </w:t>
      </w:r>
      <w:r w:rsidR="00657841">
        <w:rPr>
          <w:lang w:val="en-GB"/>
        </w:rPr>
        <w:t xml:space="preserve">are very poorly </w:t>
      </w:r>
      <w:r w:rsidR="00C44DCF">
        <w:rPr>
          <w:lang w:val="en-GB"/>
        </w:rPr>
        <w:t>used</w:t>
      </w:r>
      <w:r w:rsidR="00460059">
        <w:rPr>
          <w:lang w:val="en-GB"/>
        </w:rPr>
        <w:t xml:space="preserve"> in</w:t>
      </w:r>
      <w:r w:rsidR="00C44DCF">
        <w:rPr>
          <w:lang w:val="en-GB"/>
        </w:rPr>
        <w:t xml:space="preserve"> Process</w:t>
      </w:r>
      <w:r w:rsidR="00B7041D">
        <w:rPr>
          <w:lang w:val="en-GB"/>
        </w:rPr>
        <w:t xml:space="preserve"> Engineering</w:t>
      </w:r>
      <w:r w:rsidR="00657841">
        <w:rPr>
          <w:lang w:val="en-GB"/>
        </w:rPr>
        <w:t xml:space="preserve"> compared to the other fields. In fact, t</w:t>
      </w:r>
      <w:r w:rsidR="00B7041D">
        <w:rPr>
          <w:lang w:val="en-GB"/>
        </w:rPr>
        <w:t>he</w:t>
      </w:r>
      <w:r w:rsidR="00657841">
        <w:rPr>
          <w:lang w:val="en-GB"/>
        </w:rPr>
        <w:t xml:space="preserve"> use </w:t>
      </w:r>
      <w:r w:rsidR="00C44DCF">
        <w:rPr>
          <w:lang w:val="en-GB"/>
        </w:rPr>
        <w:t>of difference</w:t>
      </w:r>
      <w:r w:rsidR="00B7041D">
        <w:rPr>
          <w:lang w:val="en-GB"/>
        </w:rPr>
        <w:t xml:space="preserve"> formulae for the derivatives do not satisfy the necessary accuracy requirements to guarantee the numerical stability and accuracy of computation. On the other hand, the</w:t>
      </w:r>
      <w:r w:rsidR="00225B86">
        <w:rPr>
          <w:lang w:val="en-GB"/>
        </w:rPr>
        <w:t xml:space="preserve"> </w:t>
      </w:r>
      <w:r w:rsidR="00B7041D">
        <w:rPr>
          <w:lang w:val="en-GB"/>
        </w:rPr>
        <w:t>automatic differentiation technology</w:t>
      </w:r>
      <w:r w:rsidR="00460059">
        <w:rPr>
          <w:lang w:val="en-GB"/>
        </w:rPr>
        <w:t xml:space="preserve"> (</w:t>
      </w:r>
      <w:proofErr w:type="spellStart"/>
      <w:r w:rsidR="00460059">
        <w:rPr>
          <w:lang w:val="en-GB"/>
        </w:rPr>
        <w:t>Hasco</w:t>
      </w:r>
      <w:proofErr w:type="spellEnd"/>
      <w:r w:rsidR="00376F36">
        <w:rPr>
          <w:lang w:val="en-GB"/>
        </w:rPr>
        <w:t xml:space="preserve"> and </w:t>
      </w:r>
      <w:r w:rsidR="00460059">
        <w:rPr>
          <w:lang w:val="en-GB"/>
        </w:rPr>
        <w:t>Pascual, 2012</w:t>
      </w:r>
      <w:r w:rsidR="005F1759">
        <w:rPr>
          <w:lang w:val="en-GB"/>
        </w:rPr>
        <w:t>), already</w:t>
      </w:r>
      <w:r w:rsidR="00225B86">
        <w:rPr>
          <w:lang w:val="en-GB"/>
        </w:rPr>
        <w:t xml:space="preserve"> implemented in many other applications, </w:t>
      </w:r>
      <w:r w:rsidR="00EE683D">
        <w:rPr>
          <w:lang w:val="en-GB"/>
        </w:rPr>
        <w:t xml:space="preserve">can successfully build these expressions. A working example </w:t>
      </w:r>
      <w:r w:rsidR="00376F36">
        <w:rPr>
          <w:lang w:val="en-GB"/>
        </w:rPr>
        <w:t xml:space="preserve">of a code </w:t>
      </w:r>
      <w:r w:rsidR="00EE683D">
        <w:rPr>
          <w:lang w:val="en-GB"/>
        </w:rPr>
        <w:t>based on the coupling of the differential continuation with automatic differentiation of the thermodynamic model is described in Cots</w:t>
      </w:r>
      <w:r w:rsidR="00376F36">
        <w:rPr>
          <w:lang w:val="en-GB"/>
        </w:rPr>
        <w:t xml:space="preserve"> </w:t>
      </w:r>
      <w:r w:rsidR="00EE683D">
        <w:rPr>
          <w:lang w:val="en-GB"/>
        </w:rPr>
        <w:t xml:space="preserve">et al. (2020) for the </w:t>
      </w:r>
      <w:proofErr w:type="spellStart"/>
      <w:r w:rsidR="00EE683D">
        <w:rPr>
          <w:lang w:val="en-GB"/>
        </w:rPr>
        <w:t>univolatility</w:t>
      </w:r>
      <w:proofErr w:type="spellEnd"/>
      <w:r w:rsidR="00EE683D">
        <w:rPr>
          <w:lang w:val="en-GB"/>
        </w:rPr>
        <w:t xml:space="preserve"> curves computation. For academic use, any package of symbolic computation can be employed. The results of pinch curves computation presented in the next section were done with Mathematica.  </w:t>
      </w:r>
    </w:p>
    <w:p w14:paraId="5CB6B957" w14:textId="14275769" w:rsidR="000B17E9" w:rsidRDefault="000B17E9" w:rsidP="00EE683D">
      <w:pPr>
        <w:pStyle w:val="Els-body-text"/>
        <w:spacing w:before="40" w:after="40"/>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8"/>
        <w:gridCol w:w="671"/>
      </w:tblGrid>
      <w:tr w:rsidR="00FB7A7B" w14:paraId="57F9DF6A" w14:textId="77777777" w:rsidTr="00A31364">
        <w:tc>
          <w:tcPr>
            <w:tcW w:w="3207" w:type="dxa"/>
          </w:tcPr>
          <w:p w14:paraId="3FBB5A52" w14:textId="77777777" w:rsidR="00FB7A7B" w:rsidRDefault="00FB7A7B" w:rsidP="00A31364">
            <w:pPr>
              <w:pStyle w:val="Els-body-text"/>
              <w:spacing w:before="40" w:after="40"/>
              <w:jc w:val="center"/>
              <w:rPr>
                <w:lang w:val="en-GB"/>
              </w:rPr>
            </w:pPr>
            <w:r>
              <w:rPr>
                <w:noProof/>
                <w:lang w:val="en-GB"/>
              </w:rPr>
              <w:lastRenderedPageBreak/>
              <w:drawing>
                <wp:inline distT="0" distB="0" distL="0" distR="0" wp14:anchorId="4039D3DC" wp14:editId="05817B3D">
                  <wp:extent cx="1866868" cy="1554352"/>
                  <wp:effectExtent l="0" t="0" r="635"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6868" cy="1554352"/>
                          </a:xfrm>
                          <a:prstGeom prst="rect">
                            <a:avLst/>
                          </a:prstGeom>
                        </pic:spPr>
                      </pic:pic>
                    </a:graphicData>
                  </a:graphic>
                </wp:inline>
              </w:drawing>
            </w:r>
          </w:p>
        </w:tc>
        <w:tc>
          <w:tcPr>
            <w:tcW w:w="3208" w:type="dxa"/>
          </w:tcPr>
          <w:p w14:paraId="1184E49E" w14:textId="77777777" w:rsidR="00FB7A7B" w:rsidRDefault="00FB7A7B" w:rsidP="00A31364">
            <w:pPr>
              <w:pStyle w:val="Els-body-text"/>
              <w:spacing w:before="40" w:after="40"/>
              <w:jc w:val="center"/>
              <w:rPr>
                <w:lang w:val="en-GB"/>
              </w:rPr>
            </w:pPr>
            <w:r>
              <w:rPr>
                <w:noProof/>
                <w:lang w:val="en-GB"/>
              </w:rPr>
              <w:drawing>
                <wp:inline distT="0" distB="0" distL="0" distR="0" wp14:anchorId="53617E3E" wp14:editId="5E34FB5F">
                  <wp:extent cx="1866868" cy="1554352"/>
                  <wp:effectExtent l="0" t="0" r="635"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6868" cy="1554352"/>
                          </a:xfrm>
                          <a:prstGeom prst="rect">
                            <a:avLst/>
                          </a:prstGeom>
                        </pic:spPr>
                      </pic:pic>
                    </a:graphicData>
                  </a:graphic>
                </wp:inline>
              </w:drawing>
            </w:r>
          </w:p>
        </w:tc>
        <w:tc>
          <w:tcPr>
            <w:tcW w:w="671" w:type="dxa"/>
          </w:tcPr>
          <w:p w14:paraId="3243394C" w14:textId="77777777" w:rsidR="00FB7A7B" w:rsidRDefault="00FB7A7B" w:rsidP="00A31364">
            <w:pPr>
              <w:pStyle w:val="Els-body-text"/>
              <w:spacing w:before="40" w:after="40"/>
              <w:jc w:val="center"/>
              <w:rPr>
                <w:noProof/>
                <w:lang w:val="en-GB"/>
              </w:rPr>
            </w:pPr>
          </w:p>
        </w:tc>
      </w:tr>
      <w:tr w:rsidR="00FB7A7B" w:rsidRPr="000101F0" w14:paraId="468A3C58" w14:textId="77777777" w:rsidTr="00A31364">
        <w:tc>
          <w:tcPr>
            <w:tcW w:w="6415" w:type="dxa"/>
            <w:gridSpan w:val="2"/>
          </w:tcPr>
          <w:p w14:paraId="27FCD84D" w14:textId="77777777" w:rsidR="00FB7A7B" w:rsidRPr="000101F0" w:rsidRDefault="00FB7A7B" w:rsidP="00A31364">
            <w:pPr>
              <w:pStyle w:val="Els-body-text"/>
              <w:spacing w:before="40" w:after="40"/>
              <w:rPr>
                <w:noProof/>
                <w:lang w:val="en-GB"/>
              </w:rPr>
            </w:pPr>
            <w:r w:rsidRPr="00B76E52">
              <w:rPr>
                <w:noProof/>
                <w:sz w:val="18"/>
                <w:szCs w:val="18"/>
                <w:lang w:val="en-GB"/>
              </w:rPr>
              <w:t>Fig</w:t>
            </w:r>
            <w:r>
              <w:rPr>
                <w:noProof/>
                <w:sz w:val="18"/>
                <w:szCs w:val="18"/>
                <w:lang w:val="en-GB"/>
              </w:rPr>
              <w:t>ure</w:t>
            </w:r>
            <w:r w:rsidRPr="00B76E52">
              <w:rPr>
                <w:noProof/>
                <w:sz w:val="18"/>
                <w:szCs w:val="18"/>
                <w:lang w:val="en-GB"/>
              </w:rPr>
              <w:t xml:space="preserve"> 1. Serafimov’s class 1.01-a. </w:t>
            </w:r>
            <w:r>
              <w:rPr>
                <w:noProof/>
                <w:sz w:val="18"/>
                <w:szCs w:val="18"/>
                <w:lang w:val="en-GB"/>
              </w:rPr>
              <w:t xml:space="preserve"> Examples of p</w:t>
            </w:r>
            <w:r w:rsidRPr="00B76E52">
              <w:rPr>
                <w:noProof/>
                <w:sz w:val="18"/>
                <w:szCs w:val="18"/>
                <w:lang w:val="en-GB"/>
              </w:rPr>
              <w:t xml:space="preserve">ossible </w:t>
            </w:r>
            <w:r>
              <w:rPr>
                <w:noProof/>
                <w:sz w:val="18"/>
                <w:szCs w:val="18"/>
                <w:lang w:val="en-GB"/>
              </w:rPr>
              <w:t>e</w:t>
            </w:r>
            <w:r w:rsidRPr="00B76E52">
              <w:rPr>
                <w:noProof/>
                <w:sz w:val="18"/>
                <w:szCs w:val="18"/>
                <w:lang w:val="en-GB"/>
              </w:rPr>
              <w:t>volution of the pinch diagrams with the variation of E/D parameter.</w:t>
            </w:r>
            <w:r>
              <w:rPr>
                <w:noProof/>
                <w:sz w:val="18"/>
                <w:szCs w:val="18"/>
                <w:lang w:val="en-GB"/>
              </w:rPr>
              <w:t xml:space="preserve"> Case </w:t>
            </w:r>
            <w:r w:rsidRPr="00B76E52">
              <w:rPr>
                <w:noProof/>
                <w:sz w:val="18"/>
                <w:szCs w:val="18"/>
                <w:lang w:val="en-GB"/>
              </w:rPr>
              <w:t xml:space="preserve"> a: regular splitting of the pinch curve</w:t>
            </w:r>
            <w:r>
              <w:rPr>
                <w:noProof/>
                <w:sz w:val="18"/>
                <w:szCs w:val="18"/>
                <w:lang w:val="en-GB"/>
              </w:rPr>
              <w:t xml:space="preserve">. Case </w:t>
            </w:r>
            <w:r w:rsidRPr="00B76E52">
              <w:rPr>
                <w:noProof/>
                <w:sz w:val="18"/>
                <w:szCs w:val="18"/>
                <w:lang w:val="en-GB"/>
              </w:rPr>
              <w:t xml:space="preserve"> b : splitting caused by a saddle-type biffurcation. </w:t>
            </w:r>
          </w:p>
        </w:tc>
        <w:tc>
          <w:tcPr>
            <w:tcW w:w="671" w:type="dxa"/>
          </w:tcPr>
          <w:p w14:paraId="2A02BFF1" w14:textId="77777777" w:rsidR="00FB7A7B" w:rsidRPr="00B76E52" w:rsidRDefault="00FB7A7B" w:rsidP="00A31364">
            <w:pPr>
              <w:pStyle w:val="Els-body-text"/>
              <w:spacing w:before="40" w:after="40"/>
              <w:rPr>
                <w:noProof/>
                <w:sz w:val="18"/>
                <w:szCs w:val="18"/>
                <w:lang w:val="en-GB"/>
              </w:rPr>
            </w:pPr>
          </w:p>
        </w:tc>
      </w:tr>
    </w:tbl>
    <w:p w14:paraId="6569D4DF" w14:textId="112CD4B0" w:rsidR="00787C4C" w:rsidRDefault="00787C4C" w:rsidP="00EE683D">
      <w:pPr>
        <w:pStyle w:val="Els-1storder-head"/>
        <w:spacing w:before="120" w:afterLines="40" w:after="96"/>
        <w:rPr>
          <w:lang w:val="en-GB"/>
        </w:rPr>
      </w:pPr>
      <w:r>
        <w:rPr>
          <w:lang w:val="en-GB"/>
        </w:rPr>
        <w:t xml:space="preserve">Case studies </w:t>
      </w:r>
    </w:p>
    <w:p w14:paraId="46E80C2E" w14:textId="19179DA8" w:rsidR="00787C4C" w:rsidRDefault="00787C4C" w:rsidP="00EE683D">
      <w:pPr>
        <w:pStyle w:val="Els-body-text"/>
        <w:spacing w:before="40" w:afterLines="40" w:after="96"/>
        <w:rPr>
          <w:lang w:val="en-GB"/>
        </w:rPr>
      </w:pPr>
      <w:r>
        <w:rPr>
          <w:lang w:val="en-GB"/>
        </w:rPr>
        <w:t xml:space="preserve">All the pinch diagrams presented </w:t>
      </w:r>
      <w:r w:rsidR="000A6A09">
        <w:rPr>
          <w:lang w:val="en-GB"/>
        </w:rPr>
        <w:t xml:space="preserve">below </w:t>
      </w:r>
      <w:r>
        <w:rPr>
          <w:lang w:val="en-GB"/>
        </w:rPr>
        <w:t>were computed using Mathematica</w:t>
      </w:r>
      <w:r w:rsidR="00341517">
        <w:rPr>
          <w:lang w:val="en-GB"/>
        </w:rPr>
        <w:t xml:space="preserve"> 9</w:t>
      </w:r>
      <w:r>
        <w:rPr>
          <w:lang w:val="en-GB"/>
        </w:rPr>
        <w:t xml:space="preserve"> package</w:t>
      </w:r>
      <w:r w:rsidR="000338AD">
        <w:rPr>
          <w:lang w:val="en-GB"/>
        </w:rPr>
        <w:t>.</w:t>
      </w:r>
      <w:r w:rsidR="000A6A09">
        <w:rPr>
          <w:lang w:val="en-GB"/>
        </w:rPr>
        <w:t xml:space="preserve">  We present here 4 examples </w:t>
      </w:r>
      <w:r w:rsidR="00B76E52">
        <w:rPr>
          <w:lang w:val="en-GB"/>
        </w:rPr>
        <w:t>corresponding to</w:t>
      </w:r>
      <w:r w:rsidR="000A6A09">
        <w:rPr>
          <w:lang w:val="en-GB"/>
        </w:rPr>
        <w:t xml:space="preserve"> </w:t>
      </w:r>
      <w:proofErr w:type="spellStart"/>
      <w:r w:rsidR="000A6A09">
        <w:rPr>
          <w:lang w:val="en-GB"/>
        </w:rPr>
        <w:t>Serafimov’s</w:t>
      </w:r>
      <w:proofErr w:type="spellEnd"/>
      <w:r w:rsidR="000A6A09">
        <w:rPr>
          <w:lang w:val="en-GB"/>
        </w:rPr>
        <w:t xml:space="preserve"> classes </w:t>
      </w:r>
      <w:r w:rsidR="000101F0" w:rsidRPr="000101F0">
        <w:rPr>
          <w:noProof/>
          <w:lang w:val="en-GB"/>
        </w:rPr>
        <w:t>1.</w:t>
      </w:r>
      <w:r w:rsidR="000101F0" w:rsidRPr="000101F0">
        <w:rPr>
          <w:lang w:val="en-GB"/>
        </w:rPr>
        <w:t>01-a</w:t>
      </w:r>
      <w:r w:rsidR="000101F0">
        <w:rPr>
          <w:lang w:val="en-GB"/>
        </w:rPr>
        <w:t xml:space="preserve"> (Fig.</w:t>
      </w:r>
      <w:r w:rsidR="00FB7A7B">
        <w:rPr>
          <w:lang w:val="en-GB"/>
        </w:rPr>
        <w:t xml:space="preserve"> </w:t>
      </w:r>
      <w:r w:rsidR="000101F0">
        <w:rPr>
          <w:lang w:val="en-GB"/>
        </w:rPr>
        <w:t>1)</w:t>
      </w:r>
      <w:r w:rsidR="000101F0" w:rsidRPr="000101F0">
        <w:rPr>
          <w:lang w:val="en-GB"/>
        </w:rPr>
        <w:t>, 1.02 and 2.02-b</w:t>
      </w:r>
      <w:r w:rsidR="000101F0">
        <w:rPr>
          <w:lang w:val="en-GB"/>
        </w:rPr>
        <w:t xml:space="preserve"> (Fig.</w:t>
      </w:r>
      <w:r w:rsidR="00FB7A7B">
        <w:rPr>
          <w:lang w:val="en-GB"/>
        </w:rPr>
        <w:t xml:space="preserve"> </w:t>
      </w:r>
      <w:r w:rsidR="000101F0">
        <w:rPr>
          <w:lang w:val="en-GB"/>
        </w:rPr>
        <w:t>2</w:t>
      </w:r>
      <w:r w:rsidR="001464A3">
        <w:rPr>
          <w:lang w:val="en-GB"/>
        </w:rPr>
        <w:t>). The</w:t>
      </w:r>
      <w:r w:rsidR="000A6A09">
        <w:rPr>
          <w:lang w:val="en-GB"/>
        </w:rPr>
        <w:t xml:space="preserve"> </w:t>
      </w:r>
      <w:r w:rsidR="000A6A09" w:rsidRPr="000338AD">
        <w:rPr>
          <w:lang w:val="en-GB"/>
        </w:rPr>
        <w:t>DIPPR equation and database were used for the vapor pressure computation</w:t>
      </w:r>
      <w:r w:rsidR="000A6A09">
        <w:rPr>
          <w:lang w:val="en-GB"/>
        </w:rPr>
        <w:t>.</w:t>
      </w:r>
      <w:r w:rsidR="000338AD">
        <w:rPr>
          <w:lang w:val="en-GB"/>
        </w:rPr>
        <w:t xml:space="preserve"> </w:t>
      </w:r>
      <w:r w:rsidR="000A6A09">
        <w:rPr>
          <w:lang w:val="en-GB"/>
        </w:rPr>
        <w:t xml:space="preserve"> For </w:t>
      </w:r>
      <w:r w:rsidR="00B76E52">
        <w:rPr>
          <w:lang w:val="en-GB"/>
        </w:rPr>
        <w:t xml:space="preserve">the mixtures shown in </w:t>
      </w:r>
      <w:r w:rsidR="000A6A09">
        <w:rPr>
          <w:lang w:val="en-GB"/>
        </w:rPr>
        <w:t xml:space="preserve">Fig. 1 </w:t>
      </w:r>
      <w:r w:rsidR="00B76E52">
        <w:rPr>
          <w:lang w:val="en-GB"/>
        </w:rPr>
        <w:t xml:space="preserve">and Fig. 2 </w:t>
      </w:r>
      <w:proofErr w:type="spellStart"/>
      <w:r w:rsidR="00B76E52">
        <w:rPr>
          <w:lang w:val="en-GB"/>
        </w:rPr>
        <w:t>a</w:t>
      </w:r>
      <w:proofErr w:type="spellEnd"/>
      <w:r w:rsidR="00B76E52">
        <w:rPr>
          <w:lang w:val="en-GB"/>
        </w:rPr>
        <w:t xml:space="preserve"> </w:t>
      </w:r>
      <w:r w:rsidR="000A6A09">
        <w:rPr>
          <w:lang w:val="en-GB"/>
        </w:rPr>
        <w:t>t</w:t>
      </w:r>
      <w:r w:rsidR="000338AD" w:rsidRPr="000338AD">
        <w:rPr>
          <w:lang w:val="en-GB"/>
        </w:rPr>
        <w:t>he non-random two-liquid (NRTL) thermodynamic model was used</w:t>
      </w:r>
      <w:r w:rsidR="000A6A09">
        <w:rPr>
          <w:lang w:val="en-GB"/>
        </w:rPr>
        <w:t xml:space="preserve">, the VLE binary coefficients of mixtures were taken </w:t>
      </w:r>
      <w:r w:rsidR="000A6A09" w:rsidRPr="000338AD">
        <w:rPr>
          <w:lang w:val="en-GB"/>
        </w:rPr>
        <w:t>from</w:t>
      </w:r>
      <w:r w:rsidR="000A6A09">
        <w:rPr>
          <w:lang w:val="en-GB"/>
        </w:rPr>
        <w:t xml:space="preserve"> the </w:t>
      </w:r>
      <w:proofErr w:type="spellStart"/>
      <w:r w:rsidR="000A6A09" w:rsidRPr="000338AD">
        <w:rPr>
          <w:lang w:val="en-GB"/>
        </w:rPr>
        <w:t>Simulis</w:t>
      </w:r>
      <w:proofErr w:type="spellEnd"/>
      <w:r w:rsidR="000A6A09" w:rsidRPr="000338AD">
        <w:rPr>
          <w:lang w:val="en-GB"/>
        </w:rPr>
        <w:t xml:space="preserve"> Thermodynamics</w:t>
      </w:r>
      <w:r w:rsidR="000A6A09">
        <w:rPr>
          <w:lang w:val="en-GB"/>
        </w:rPr>
        <w:t xml:space="preserve"> (</w:t>
      </w:r>
      <w:proofErr w:type="spellStart"/>
      <w:r w:rsidR="000A6A09">
        <w:rPr>
          <w:lang w:val="en-GB"/>
        </w:rPr>
        <w:t>Prosim</w:t>
      </w:r>
      <w:proofErr w:type="spellEnd"/>
      <w:r w:rsidR="000A6A09">
        <w:rPr>
          <w:lang w:val="en-GB"/>
        </w:rPr>
        <w:t>, 2023)</w:t>
      </w:r>
      <w:r w:rsidR="0083037B">
        <w:rPr>
          <w:lang w:val="en-GB"/>
        </w:rPr>
        <w:t>.</w:t>
      </w:r>
      <w:r w:rsidR="000A6A09">
        <w:rPr>
          <w:lang w:val="en-GB"/>
        </w:rPr>
        <w:t xml:space="preserve"> For the case </w:t>
      </w:r>
      <w:r w:rsidR="00B76E52">
        <w:rPr>
          <w:lang w:val="en-GB"/>
        </w:rPr>
        <w:t xml:space="preserve">shown in Fig. 2b the </w:t>
      </w:r>
      <w:r w:rsidR="000A6A09">
        <w:rPr>
          <w:lang w:val="en-GB"/>
        </w:rPr>
        <w:t xml:space="preserve">binary </w:t>
      </w:r>
      <w:r w:rsidR="000338AD" w:rsidRPr="000338AD">
        <w:rPr>
          <w:lang w:val="en-GB"/>
        </w:rPr>
        <w:t>coefficients were estimated using the</w:t>
      </w:r>
      <w:r w:rsidR="000338AD">
        <w:rPr>
          <w:lang w:val="en-GB"/>
        </w:rPr>
        <w:t xml:space="preserve"> </w:t>
      </w:r>
      <w:r w:rsidR="000338AD" w:rsidRPr="000338AD">
        <w:rPr>
          <w:lang w:val="en-GB"/>
        </w:rPr>
        <w:t>UNIFAC modified Dortmund 1993 model</w:t>
      </w:r>
      <w:r w:rsidR="000A6A09">
        <w:rPr>
          <w:lang w:val="en-GB"/>
        </w:rPr>
        <w:t xml:space="preserve"> (</w:t>
      </w:r>
      <w:proofErr w:type="spellStart"/>
      <w:r w:rsidR="000A6A09" w:rsidRPr="000338AD">
        <w:t>Gmehling</w:t>
      </w:r>
      <w:proofErr w:type="spellEnd"/>
      <w:r w:rsidR="000A6A09">
        <w:t xml:space="preserve"> et al., </w:t>
      </w:r>
      <w:r w:rsidR="000A6A09" w:rsidRPr="000338AD">
        <w:t>1993</w:t>
      </w:r>
      <w:r w:rsidR="000A6A09">
        <w:rPr>
          <w:lang w:val="en-GB"/>
        </w:rPr>
        <w:t>).</w:t>
      </w:r>
      <w:r w:rsidR="00341517">
        <w:rPr>
          <w:lang w:val="en-GB"/>
        </w:rPr>
        <w:t xml:space="preserve"> The pressure is assumed constant and equal to 1 atm. </w:t>
      </w:r>
    </w:p>
    <w:p w14:paraId="59AB0086" w14:textId="62AC2339" w:rsidR="00EE683D" w:rsidRDefault="00617A8A" w:rsidP="00EE683D">
      <w:pPr>
        <w:pStyle w:val="Els-body-text"/>
        <w:spacing w:before="40" w:afterLines="40" w:after="96"/>
        <w:rPr>
          <w:lang w:val="en-GB"/>
        </w:rPr>
      </w:pPr>
      <w:r>
        <w:rPr>
          <w:lang w:val="en-GB"/>
        </w:rPr>
        <w:t xml:space="preserve">Fig1. shows two examples of ternary mixtures of </w:t>
      </w:r>
      <w:proofErr w:type="spellStart"/>
      <w:r>
        <w:rPr>
          <w:lang w:val="en-GB"/>
        </w:rPr>
        <w:t>Serafimov’s</w:t>
      </w:r>
      <w:proofErr w:type="spellEnd"/>
      <w:r>
        <w:rPr>
          <w:lang w:val="en-GB"/>
        </w:rPr>
        <w:t xml:space="preserve"> class 1.01-a. (Kiva et al.,</w:t>
      </w:r>
      <w:r w:rsidR="0083037B">
        <w:rPr>
          <w:lang w:val="en-GB"/>
        </w:rPr>
        <w:t xml:space="preserve"> </w:t>
      </w:r>
      <w:r>
        <w:rPr>
          <w:lang w:val="en-GB"/>
        </w:rPr>
        <w:t xml:space="preserve">2003). In the first case methanol is separated from </w:t>
      </w:r>
      <w:r w:rsidR="005F1759">
        <w:rPr>
          <w:lang w:val="en-GB"/>
        </w:rPr>
        <w:t>dimethyl carbonate</w:t>
      </w:r>
      <w:r>
        <w:rPr>
          <w:lang w:val="en-GB"/>
        </w:rPr>
        <w:t xml:space="preserve"> (DM</w:t>
      </w:r>
      <w:r w:rsidR="005F1759">
        <w:rPr>
          <w:lang w:val="en-GB"/>
        </w:rPr>
        <w:t>C</w:t>
      </w:r>
      <w:r>
        <w:rPr>
          <w:lang w:val="en-GB"/>
        </w:rPr>
        <w:t xml:space="preserve">) using the ethoxy ethanol as an entrainer. The pinch curve is bounded from the right by the </w:t>
      </w:r>
      <w:proofErr w:type="spellStart"/>
      <w:r>
        <w:rPr>
          <w:lang w:val="en-GB"/>
        </w:rPr>
        <w:t>univolatility</w:t>
      </w:r>
      <w:proofErr w:type="spellEnd"/>
      <w:r>
        <w:rPr>
          <w:lang w:val="en-GB"/>
        </w:rPr>
        <w:t xml:space="preserve"> curve </w:t>
      </w:r>
      <m:oMath>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12</m:t>
            </m:r>
          </m:sub>
        </m:sSub>
      </m:oMath>
      <w:r>
        <w:rPr>
          <w:lang w:val="en-GB"/>
        </w:rPr>
        <w:t xml:space="preserve"> (thick grey curve) issued from the binary azeotrope </w:t>
      </w:r>
      <m:oMath>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12</m:t>
            </m:r>
          </m:sub>
        </m:sSub>
      </m:oMath>
      <w:r>
        <w:rPr>
          <w:lang w:val="en-GB"/>
        </w:rPr>
        <w:t xml:space="preserve">. A unique pinch curve exists for </w:t>
      </w:r>
      <w:r w:rsidRPr="0038161D">
        <w:rPr>
          <w:i/>
          <w:iCs/>
          <w:lang w:val="en-GB"/>
        </w:rPr>
        <w:t>E/D</w:t>
      </w:r>
      <w:r>
        <w:rPr>
          <w:lang w:val="en-GB"/>
        </w:rPr>
        <w:t xml:space="preserve"> smaller than 5.005.  For greater values a part of the pinch curve lies behind of the composition triangle, causing the regular splitting of the unique pinch curve into two disjoin branches. The situation shown in Fig.1b is different. This example describes the separation of the acetone from methanol using water as the entrainer. Near the value 0.48 of </w:t>
      </w:r>
      <w:r w:rsidRPr="00617A8A">
        <w:rPr>
          <w:i/>
          <w:iCs/>
          <w:lang w:val="en-GB"/>
        </w:rPr>
        <w:t>E/D</w:t>
      </w:r>
      <w:r>
        <w:rPr>
          <w:lang w:val="en-GB"/>
        </w:rPr>
        <w:t xml:space="preserve">, the diagram has 2 pinch branches that meet each other when </w:t>
      </w:r>
      <w:r w:rsidRPr="00617A8A">
        <w:rPr>
          <w:i/>
          <w:iCs/>
          <w:lang w:val="en-GB"/>
        </w:rPr>
        <w:t>E/D</w:t>
      </w:r>
      <w:r>
        <w:rPr>
          <w:lang w:val="en-GB"/>
        </w:rPr>
        <w:t>=0.4988</w:t>
      </w:r>
      <w:r w:rsidR="00CB7BBA">
        <w:rPr>
          <w:lang w:val="en-GB"/>
        </w:rPr>
        <w:t xml:space="preserve"> in the interior of </w:t>
      </w:r>
      <m:oMath>
        <m:r>
          <m:rPr>
            <m:sty m:val="p"/>
          </m:rPr>
          <w:rPr>
            <w:rFonts w:ascii="Cambria Math" w:hAnsi="Cambria Math"/>
            <w:lang w:val="en-GB"/>
          </w:rPr>
          <m:t>Ω</m:t>
        </m:r>
      </m:oMath>
      <w:r>
        <w:rPr>
          <w:lang w:val="en-GB"/>
        </w:rPr>
        <w:t xml:space="preserve">, and then they split again in the other direction. This </w:t>
      </w:r>
      <w:r w:rsidR="00CB7BBA">
        <w:rPr>
          <w:lang w:val="en-GB"/>
        </w:rPr>
        <w:t xml:space="preserve">is </w:t>
      </w:r>
      <w:r>
        <w:rPr>
          <w:lang w:val="en-GB"/>
        </w:rPr>
        <w:t xml:space="preserve">the saddle-type splitting caused by the presence of the bifurcation point </w:t>
      </w:r>
      <w:r w:rsidR="0083037B">
        <w:rPr>
          <w:lang w:val="en-GB"/>
        </w:rPr>
        <w:t xml:space="preserve">of hyperbolic type </w:t>
      </w:r>
      <w:r>
        <w:rPr>
          <w:lang w:val="en-GB"/>
        </w:rPr>
        <w:t xml:space="preserve">verifying Eq. (9).   </w:t>
      </w:r>
    </w:p>
    <w:p w14:paraId="1FEBEE15" w14:textId="1DBAE41C" w:rsidR="000B17E9" w:rsidRDefault="000B17E9" w:rsidP="00EE683D">
      <w:pPr>
        <w:pStyle w:val="Els-body-text"/>
        <w:spacing w:afterLines="40" w:after="96"/>
        <w:rPr>
          <w:noProof/>
          <w:lang w:val="en-GB"/>
        </w:rPr>
      </w:pPr>
      <w:r w:rsidRPr="00341517">
        <w:rPr>
          <w:lang w:val="en-GB"/>
        </w:rPr>
        <w:t>Fig.</w:t>
      </w:r>
      <w:r w:rsidR="00FB7A7B">
        <w:rPr>
          <w:lang w:val="en-GB"/>
        </w:rPr>
        <w:t xml:space="preserve"> </w:t>
      </w:r>
      <w:r w:rsidRPr="00341517">
        <w:rPr>
          <w:lang w:val="en-GB"/>
        </w:rPr>
        <w:t xml:space="preserve">2a </w:t>
      </w:r>
      <w:r>
        <w:rPr>
          <w:lang w:val="en-GB"/>
        </w:rPr>
        <w:t xml:space="preserve">provides an example of a mixture </w:t>
      </w:r>
      <w:r w:rsidR="0083037B">
        <w:rPr>
          <w:lang w:val="en-GB"/>
        </w:rPr>
        <w:t xml:space="preserve">of class 2.0-2b </w:t>
      </w:r>
      <w:r>
        <w:rPr>
          <w:lang w:val="en-GB"/>
        </w:rPr>
        <w:t>with two binary azeotropes. It shows the e</w:t>
      </w:r>
      <w:r w:rsidRPr="00341517">
        <w:rPr>
          <w:lang w:val="en-GB"/>
        </w:rPr>
        <w:t xml:space="preserve">volution of the pinch curve associated to the separation </w:t>
      </w:r>
      <w:r>
        <w:rPr>
          <w:lang w:val="en-GB"/>
        </w:rPr>
        <w:t xml:space="preserve">of </w:t>
      </w:r>
      <w:r w:rsidRPr="00341517">
        <w:rPr>
          <w:noProof/>
          <w:lang w:val="en-GB"/>
        </w:rPr>
        <w:t xml:space="preserve">component 2 </w:t>
      </w:r>
      <w:r>
        <w:rPr>
          <w:noProof/>
          <w:lang w:val="en-GB"/>
        </w:rPr>
        <w:t xml:space="preserve">from component 3 </w:t>
      </w:r>
      <w:r w:rsidRPr="00341517">
        <w:rPr>
          <w:noProof/>
          <w:lang w:val="en-GB"/>
        </w:rPr>
        <w:t>using component 1 as the entrainer</w:t>
      </w:r>
      <w:r>
        <w:rPr>
          <w:noProof/>
          <w:lang w:val="en-GB"/>
        </w:rPr>
        <w:t>. The</w:t>
      </w:r>
      <w:r w:rsidR="0083037B">
        <w:rPr>
          <w:noProof/>
          <w:lang w:val="en-GB"/>
        </w:rPr>
        <w:t xml:space="preserve"> pinch</w:t>
      </w:r>
      <w:r>
        <w:rPr>
          <w:noProof/>
          <w:lang w:val="en-GB"/>
        </w:rPr>
        <w:t xml:space="preserve"> curves are limited from the left and from the right by two univolatility curves </w:t>
      </w:r>
      <m:oMath>
        <m:sSub>
          <m:sSubPr>
            <m:ctrlPr>
              <w:rPr>
                <w:rFonts w:ascii="Cambria Math" w:hAnsi="Cambria Math"/>
                <w:i/>
                <w:noProof/>
                <w:lang w:val="en-GB"/>
              </w:rPr>
            </m:ctrlPr>
          </m:sSubPr>
          <m:e>
            <m:r>
              <w:rPr>
                <w:rFonts w:ascii="Cambria Math" w:hAnsi="Cambria Math"/>
                <w:noProof/>
                <w:lang w:val="en-GB"/>
              </w:rPr>
              <m:t>α</m:t>
            </m:r>
          </m:e>
          <m:sub>
            <m:r>
              <w:rPr>
                <w:rFonts w:ascii="Cambria Math" w:hAnsi="Cambria Math"/>
                <w:noProof/>
                <w:lang w:val="en-GB"/>
              </w:rPr>
              <m:t>13</m:t>
            </m:r>
          </m:sub>
        </m:sSub>
      </m:oMath>
      <w:r>
        <w:rPr>
          <w:noProof/>
          <w:lang w:val="en-GB"/>
        </w:rPr>
        <w:t xml:space="preserve"> and </w:t>
      </w:r>
      <m:oMath>
        <m:sSub>
          <m:sSubPr>
            <m:ctrlPr>
              <w:rPr>
                <w:rFonts w:ascii="Cambria Math" w:hAnsi="Cambria Math"/>
                <w:i/>
                <w:noProof/>
                <w:lang w:val="en-GB"/>
              </w:rPr>
            </m:ctrlPr>
          </m:sSubPr>
          <m:e>
            <m:r>
              <w:rPr>
                <w:rFonts w:ascii="Cambria Math" w:hAnsi="Cambria Math"/>
                <w:noProof/>
                <w:lang w:val="en-GB"/>
              </w:rPr>
              <m:t>α</m:t>
            </m:r>
          </m:e>
          <m:sub>
            <m:r>
              <w:rPr>
                <w:rFonts w:ascii="Cambria Math" w:hAnsi="Cambria Math"/>
                <w:noProof/>
                <w:lang w:val="en-GB"/>
              </w:rPr>
              <m:t>23</m:t>
            </m:r>
          </m:sub>
        </m:sSub>
      </m:oMath>
      <w:r>
        <w:rPr>
          <w:noProof/>
          <w:lang w:val="en-GB"/>
        </w:rPr>
        <w:t>.  Fig</w:t>
      </w:r>
      <w:r w:rsidR="00FB7A7B">
        <w:rPr>
          <w:noProof/>
          <w:lang w:val="en-GB"/>
        </w:rPr>
        <w:t xml:space="preserve">. </w:t>
      </w:r>
      <w:r>
        <w:rPr>
          <w:noProof/>
          <w:lang w:val="en-GB"/>
        </w:rPr>
        <w:t xml:space="preserve">2b shows an example </w:t>
      </w:r>
      <w:r w:rsidR="002C2619">
        <w:rPr>
          <w:noProof/>
          <w:lang w:val="en-GB"/>
        </w:rPr>
        <w:t xml:space="preserve">of class </w:t>
      </w:r>
      <w:r w:rsidR="002C2619" w:rsidRPr="002C2619">
        <w:rPr>
          <w:noProof/>
          <w:lang w:val="en-GB"/>
        </w:rPr>
        <w:t>1.0-2</w:t>
      </w:r>
      <w:r w:rsidR="002C2619">
        <w:rPr>
          <w:noProof/>
          <w:sz w:val="18"/>
          <w:szCs w:val="18"/>
          <w:lang w:val="en-GB"/>
        </w:rPr>
        <w:t xml:space="preserve"> </w:t>
      </w:r>
      <w:r w:rsidR="002C2619" w:rsidRPr="002C2619">
        <w:rPr>
          <w:noProof/>
          <w:lang w:val="en-GB"/>
        </w:rPr>
        <w:t>exibiting</w:t>
      </w:r>
      <w:r w:rsidR="002C2619">
        <w:rPr>
          <w:noProof/>
          <w:lang w:val="en-GB"/>
        </w:rPr>
        <w:t xml:space="preserve"> c</w:t>
      </w:r>
      <w:r>
        <w:rPr>
          <w:noProof/>
          <w:lang w:val="en-GB"/>
        </w:rPr>
        <w:t xml:space="preserve">losed type pinch curves in the zone comprised between two branches of the same univolatility  curve </w:t>
      </w:r>
      <m:oMath>
        <m:sSub>
          <m:sSubPr>
            <m:ctrlPr>
              <w:rPr>
                <w:rFonts w:ascii="Cambria Math" w:hAnsi="Cambria Math"/>
                <w:i/>
                <w:noProof/>
                <w:lang w:val="en-GB"/>
              </w:rPr>
            </m:ctrlPr>
          </m:sSubPr>
          <m:e>
            <m:r>
              <w:rPr>
                <w:rFonts w:ascii="Cambria Math" w:hAnsi="Cambria Math"/>
                <w:noProof/>
                <w:lang w:val="en-GB"/>
              </w:rPr>
              <m:t>α</m:t>
            </m:r>
          </m:e>
          <m:sub>
            <m:r>
              <w:rPr>
                <w:rFonts w:ascii="Cambria Math" w:hAnsi="Cambria Math"/>
                <w:noProof/>
                <w:lang w:val="en-GB"/>
              </w:rPr>
              <m:t>13</m:t>
            </m:r>
          </m:sub>
        </m:sSub>
      </m:oMath>
      <w:r>
        <w:rPr>
          <w:noProof/>
          <w:lang w:val="en-GB"/>
        </w:rPr>
        <w:t>.  Here to</w:t>
      </w:r>
      <w:r w:rsidR="00CB7BBA">
        <w:rPr>
          <w:noProof/>
          <w:lang w:val="en-GB"/>
        </w:rPr>
        <w:t>lue</w:t>
      </w:r>
      <w:r>
        <w:rPr>
          <w:noProof/>
          <w:lang w:val="en-GB"/>
        </w:rPr>
        <w:t xml:space="preserve">ne is separated from </w:t>
      </w:r>
      <w:r w:rsidR="00CB7BBA">
        <w:rPr>
          <w:noProof/>
          <w:lang w:val="en-GB"/>
        </w:rPr>
        <w:t>ethanol</w:t>
      </w:r>
      <w:r>
        <w:rPr>
          <w:noProof/>
          <w:lang w:val="en-GB"/>
        </w:rPr>
        <w:t xml:space="preserve"> using </w:t>
      </w:r>
      <w:r w:rsidR="00CB7BBA">
        <w:rPr>
          <w:noProof/>
          <w:lang w:val="en-GB"/>
        </w:rPr>
        <w:t>acetone</w:t>
      </w:r>
      <w:r>
        <w:rPr>
          <w:noProof/>
          <w:lang w:val="en-GB"/>
        </w:rPr>
        <w:t xml:space="preserve"> as an entrainer</w:t>
      </w:r>
      <w:r w:rsidR="002C2619">
        <w:rPr>
          <w:noProof/>
          <w:lang w:val="en-GB"/>
        </w:rPr>
        <w:t>.</w:t>
      </w:r>
      <w:r>
        <w:rPr>
          <w:noProof/>
          <w:lang w:val="en-GB"/>
        </w:rPr>
        <w:t xml:space="preserve">  The </w:t>
      </w:r>
      <w:r w:rsidR="002C2619">
        <w:rPr>
          <w:noProof/>
          <w:lang w:val="en-GB"/>
        </w:rPr>
        <w:t xml:space="preserve">elliptic type bifurcation at the </w:t>
      </w:r>
      <w:r>
        <w:rPr>
          <w:noProof/>
          <w:lang w:val="en-GB"/>
        </w:rPr>
        <w:t xml:space="preserve">critical value  </w:t>
      </w:r>
      <w:r w:rsidRPr="004E6A42">
        <w:rPr>
          <w:i/>
          <w:iCs/>
          <w:noProof/>
          <w:lang w:val="en-GB"/>
        </w:rPr>
        <w:t>E/D</w:t>
      </w:r>
      <w:r>
        <w:rPr>
          <w:noProof/>
          <w:lang w:val="en-GB"/>
        </w:rPr>
        <w:t>=0.017 cause</w:t>
      </w:r>
      <w:r w:rsidR="002C2619">
        <w:rPr>
          <w:noProof/>
          <w:lang w:val="en-GB"/>
        </w:rPr>
        <w:t>s</w:t>
      </w:r>
      <w:r>
        <w:rPr>
          <w:noProof/>
          <w:lang w:val="en-GB"/>
        </w:rPr>
        <w:t xml:space="preserve"> the vanishment of the pinch curve for the greater values of </w:t>
      </w:r>
      <w:r w:rsidRPr="004E6A42">
        <w:rPr>
          <w:i/>
          <w:iCs/>
          <w:noProof/>
          <w:lang w:val="en-GB"/>
        </w:rPr>
        <w:t>E/D</w:t>
      </w:r>
      <w:r>
        <w:rPr>
          <w:noProof/>
          <w:lang w:val="en-GB"/>
        </w:rPr>
        <w:t xml:space="preserve">.  </w:t>
      </w:r>
    </w:p>
    <w:p w14:paraId="6E97F9E6" w14:textId="77777777" w:rsidR="00EE683D" w:rsidRDefault="00EE683D" w:rsidP="00FB7A7B">
      <w:pPr>
        <w:pStyle w:val="Els-1storder-head"/>
        <w:spacing w:before="120" w:after="40"/>
        <w:rPr>
          <w:lang w:val="en-GB"/>
        </w:rPr>
      </w:pPr>
      <w:r w:rsidRPr="00A94774">
        <w:rPr>
          <w:lang w:val="en-GB"/>
        </w:rPr>
        <w:t>Conclusion</w:t>
      </w:r>
    </w:p>
    <w:p w14:paraId="1EA99BCC" w14:textId="297D889D" w:rsidR="0077300E" w:rsidRDefault="00EE683D" w:rsidP="00EE683D">
      <w:pPr>
        <w:pStyle w:val="Els-body-text"/>
        <w:spacing w:afterLines="40" w:after="96"/>
        <w:rPr>
          <w:lang w:val="en-GB"/>
        </w:rPr>
      </w:pPr>
      <w:r>
        <w:rPr>
          <w:lang w:val="en-GB"/>
        </w:rPr>
        <w:t>The new computational method presented in this paper assures an easy computation of pinch curves of ternary mixtures</w:t>
      </w:r>
      <w:r w:rsidR="00FB7A7B">
        <w:rPr>
          <w:lang w:val="en-GB"/>
        </w:rPr>
        <w:t xml:space="preserve"> with high accuracy</w:t>
      </w:r>
      <w:r>
        <w:rPr>
          <w:lang w:val="en-GB"/>
        </w:rPr>
        <w:t xml:space="preserve">. It can be naturally </w:t>
      </w:r>
      <w:r w:rsidR="00FB7A7B">
        <w:rPr>
          <w:lang w:val="en-GB"/>
        </w:rPr>
        <w:t xml:space="preserve">generalized </w:t>
      </w:r>
      <w:r>
        <w:rPr>
          <w:lang w:val="en-GB"/>
        </w:rPr>
        <w:t>to compute the curves of more th</w:t>
      </w:r>
      <w:r w:rsidR="00FB7A7B">
        <w:rPr>
          <w:lang w:val="en-GB"/>
        </w:rPr>
        <w:t>an</w:t>
      </w:r>
      <w:r>
        <w:rPr>
          <w:lang w:val="en-GB"/>
        </w:rPr>
        <w:t xml:space="preserve"> three component mixtures. </w:t>
      </w:r>
      <w:r w:rsidR="0077300E">
        <w:rPr>
          <w:lang w:val="en-GB"/>
        </w:rPr>
        <w:t xml:space="preserve">It is based on a geometrical </w:t>
      </w:r>
    </w:p>
    <w:tbl>
      <w:tblPr>
        <w:tblStyle w:val="Grilledutableau"/>
        <w:tblW w:w="7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3"/>
        <w:gridCol w:w="3603"/>
      </w:tblGrid>
      <w:tr w:rsidR="0077300E" w14:paraId="3B7C220F" w14:textId="77777777" w:rsidTr="002C7932">
        <w:trPr>
          <w:trHeight w:val="2720"/>
        </w:trPr>
        <w:tc>
          <w:tcPr>
            <w:tcW w:w="3603" w:type="dxa"/>
          </w:tcPr>
          <w:p w14:paraId="6BCAA2BF" w14:textId="77777777" w:rsidR="0077300E" w:rsidRDefault="0077300E" w:rsidP="002C7932">
            <w:pPr>
              <w:pStyle w:val="Els-body-text"/>
              <w:spacing w:before="80" w:afterLines="40" w:after="96"/>
              <w:jc w:val="center"/>
              <w:rPr>
                <w:lang w:val="en-GB"/>
              </w:rPr>
            </w:pPr>
            <w:r>
              <w:rPr>
                <w:noProof/>
                <w:lang w:val="en-GB"/>
              </w:rPr>
              <w:lastRenderedPageBreak/>
              <w:drawing>
                <wp:inline distT="0" distB="0" distL="0" distR="0" wp14:anchorId="77C56164" wp14:editId="6A361F74">
                  <wp:extent cx="1866866" cy="1554352"/>
                  <wp:effectExtent l="0" t="0" r="635"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6866" cy="1554352"/>
                          </a:xfrm>
                          <a:prstGeom prst="rect">
                            <a:avLst/>
                          </a:prstGeom>
                        </pic:spPr>
                      </pic:pic>
                    </a:graphicData>
                  </a:graphic>
                </wp:inline>
              </w:drawing>
            </w:r>
          </w:p>
        </w:tc>
        <w:tc>
          <w:tcPr>
            <w:tcW w:w="3603" w:type="dxa"/>
          </w:tcPr>
          <w:p w14:paraId="57D257B8" w14:textId="77777777" w:rsidR="0077300E" w:rsidRDefault="0077300E" w:rsidP="002C7932">
            <w:pPr>
              <w:pStyle w:val="Els-body-text"/>
              <w:spacing w:before="80" w:afterLines="40" w:after="96"/>
              <w:jc w:val="center"/>
              <w:rPr>
                <w:lang w:val="en-GB"/>
              </w:rPr>
            </w:pPr>
            <w:r>
              <w:rPr>
                <w:noProof/>
                <w:lang w:val="en-GB"/>
              </w:rPr>
              <w:drawing>
                <wp:inline distT="0" distB="0" distL="0" distR="0" wp14:anchorId="39619529" wp14:editId="6FA40E93">
                  <wp:extent cx="1866868" cy="1554352"/>
                  <wp:effectExtent l="0" t="0" r="635"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6868" cy="1554352"/>
                          </a:xfrm>
                          <a:prstGeom prst="rect">
                            <a:avLst/>
                          </a:prstGeom>
                        </pic:spPr>
                      </pic:pic>
                    </a:graphicData>
                  </a:graphic>
                </wp:inline>
              </w:drawing>
            </w:r>
          </w:p>
        </w:tc>
      </w:tr>
      <w:tr w:rsidR="0077300E" w14:paraId="634561CA" w14:textId="77777777" w:rsidTr="002C7932">
        <w:trPr>
          <w:trHeight w:val="437"/>
        </w:trPr>
        <w:tc>
          <w:tcPr>
            <w:tcW w:w="7206" w:type="dxa"/>
            <w:gridSpan w:val="2"/>
          </w:tcPr>
          <w:p w14:paraId="243368BA" w14:textId="23C99A46" w:rsidR="0077300E" w:rsidRPr="00B76E52" w:rsidRDefault="0077300E" w:rsidP="002C7932">
            <w:pPr>
              <w:pStyle w:val="Els-body-text"/>
              <w:spacing w:before="80" w:afterLines="40" w:after="96"/>
              <w:rPr>
                <w:noProof/>
                <w:sz w:val="18"/>
                <w:szCs w:val="18"/>
                <w:lang w:val="en-GB"/>
              </w:rPr>
            </w:pPr>
            <w:r w:rsidRPr="00B76E52">
              <w:rPr>
                <w:noProof/>
                <w:sz w:val="18"/>
                <w:szCs w:val="18"/>
                <w:lang w:val="en-GB"/>
              </w:rPr>
              <w:t>Fig</w:t>
            </w:r>
            <w:r w:rsidR="00FB7A7B">
              <w:rPr>
                <w:noProof/>
                <w:sz w:val="18"/>
                <w:szCs w:val="18"/>
                <w:lang w:val="en-GB"/>
              </w:rPr>
              <w:t>ure</w:t>
            </w:r>
            <w:r w:rsidRPr="00B76E52">
              <w:rPr>
                <w:noProof/>
                <w:sz w:val="18"/>
                <w:szCs w:val="18"/>
                <w:lang w:val="en-GB"/>
              </w:rPr>
              <w:t>. 2</w:t>
            </w:r>
            <w:r>
              <w:rPr>
                <w:noProof/>
                <w:sz w:val="18"/>
                <w:szCs w:val="18"/>
                <w:lang w:val="en-GB"/>
              </w:rPr>
              <w:t xml:space="preserve">. </w:t>
            </w:r>
            <w:r w:rsidRPr="00B76E52">
              <w:rPr>
                <w:noProof/>
                <w:sz w:val="18"/>
                <w:szCs w:val="18"/>
                <w:lang w:val="en-GB"/>
              </w:rPr>
              <w:t xml:space="preserve"> </w:t>
            </w:r>
            <w:r>
              <w:rPr>
                <w:noProof/>
                <w:sz w:val="18"/>
                <w:szCs w:val="18"/>
                <w:lang w:val="en-GB"/>
              </w:rPr>
              <w:t xml:space="preserve">Case </w:t>
            </w:r>
            <w:r w:rsidRPr="00B76E52">
              <w:rPr>
                <w:noProof/>
                <w:sz w:val="18"/>
                <w:szCs w:val="18"/>
                <w:lang w:val="en-GB"/>
              </w:rPr>
              <w:t>a:  Serafimov’s class 2.0 – 2b. Pinch curves associated to</w:t>
            </w:r>
            <w:r>
              <w:rPr>
                <w:noProof/>
                <w:sz w:val="18"/>
                <w:szCs w:val="18"/>
                <w:lang w:val="en-GB"/>
              </w:rPr>
              <w:t xml:space="preserve"> the separatiion of  b</w:t>
            </w:r>
            <w:r w:rsidRPr="00B76E52">
              <w:rPr>
                <w:noProof/>
                <w:sz w:val="18"/>
                <w:szCs w:val="18"/>
                <w:lang w:val="en-GB"/>
              </w:rPr>
              <w:t>enzene f</w:t>
            </w:r>
            <w:r>
              <w:rPr>
                <w:noProof/>
                <w:sz w:val="18"/>
                <w:szCs w:val="18"/>
                <w:lang w:val="en-GB"/>
              </w:rPr>
              <w:t>rom c</w:t>
            </w:r>
            <w:r w:rsidRPr="00B76E52">
              <w:rPr>
                <w:noProof/>
                <w:sz w:val="18"/>
                <w:szCs w:val="18"/>
                <w:lang w:val="en-GB"/>
              </w:rPr>
              <w:t>yclohexane</w:t>
            </w:r>
            <w:r>
              <w:rPr>
                <w:noProof/>
                <w:sz w:val="18"/>
                <w:szCs w:val="18"/>
                <w:lang w:val="en-GB"/>
              </w:rPr>
              <w:t xml:space="preserve"> using methyl acetate as the entrainer. </w:t>
            </w:r>
            <w:r w:rsidRPr="00B76E52">
              <w:rPr>
                <w:noProof/>
                <w:sz w:val="18"/>
                <w:szCs w:val="18"/>
                <w:lang w:val="en-GB"/>
              </w:rPr>
              <w:t xml:space="preserve"> Case b : Serafimov’s class 1.0-2</w:t>
            </w:r>
            <w:r>
              <w:rPr>
                <w:noProof/>
                <w:sz w:val="18"/>
                <w:szCs w:val="18"/>
                <w:lang w:val="en-GB"/>
              </w:rPr>
              <w:t>, pinch separtion of touluene from acetone using ethanol as an entrainer. Ellyptic-type biffurcation: c</w:t>
            </w:r>
            <w:r w:rsidRPr="00B76E52">
              <w:rPr>
                <w:noProof/>
                <w:sz w:val="18"/>
                <w:szCs w:val="18"/>
                <w:lang w:val="en-GB"/>
              </w:rPr>
              <w:t>losed pinch curves</w:t>
            </w:r>
            <w:r>
              <w:rPr>
                <w:noProof/>
                <w:sz w:val="18"/>
                <w:szCs w:val="18"/>
                <w:lang w:val="en-GB"/>
              </w:rPr>
              <w:t xml:space="preserve"> shrink into a single pinch point before disappe</w:t>
            </w:r>
            <w:r w:rsidR="00184419">
              <w:rPr>
                <w:noProof/>
                <w:sz w:val="18"/>
                <w:szCs w:val="18"/>
                <w:lang w:val="en-GB"/>
              </w:rPr>
              <w:t>a</w:t>
            </w:r>
            <w:r>
              <w:rPr>
                <w:noProof/>
                <w:sz w:val="18"/>
                <w:szCs w:val="18"/>
                <w:lang w:val="en-GB"/>
              </w:rPr>
              <w:t>ring.</w:t>
            </w:r>
          </w:p>
        </w:tc>
      </w:tr>
    </w:tbl>
    <w:p w14:paraId="575AE94F" w14:textId="015BF835" w:rsidR="00EE683D" w:rsidRPr="005231A7" w:rsidRDefault="00FB7A7B" w:rsidP="00EE683D">
      <w:pPr>
        <w:pStyle w:val="Els-body-text"/>
        <w:spacing w:afterLines="40" w:after="96"/>
        <w:rPr>
          <w:lang w:val="en-GB"/>
        </w:rPr>
      </w:pPr>
      <w:r>
        <w:rPr>
          <w:lang w:val="en-GB"/>
        </w:rPr>
        <w:t>model that allows to predict the bifurcation in the topological structure of pinch diagrams related to</w:t>
      </w:r>
      <w:r>
        <w:rPr>
          <w:lang w:val="en-GB"/>
        </w:rPr>
        <w:t xml:space="preserve"> </w:t>
      </w:r>
      <w:r w:rsidR="00EE683D">
        <w:rPr>
          <w:lang w:val="en-GB"/>
        </w:rPr>
        <w:t xml:space="preserve">the change of operational conditions. </w:t>
      </w:r>
      <w:r w:rsidR="00110A22">
        <w:rPr>
          <w:lang w:val="en-GB"/>
        </w:rPr>
        <w:t xml:space="preserve"> Accurate </w:t>
      </w:r>
      <w:r w:rsidR="00EE683D">
        <w:rPr>
          <w:lang w:val="en-GB"/>
        </w:rPr>
        <w:t xml:space="preserve">computation </w:t>
      </w:r>
      <w:r w:rsidR="00110A22">
        <w:rPr>
          <w:lang w:val="en-GB"/>
        </w:rPr>
        <w:t>of pinch</w:t>
      </w:r>
      <w:r w:rsidR="00EE683D">
        <w:rPr>
          <w:lang w:val="en-GB"/>
        </w:rPr>
        <w:t xml:space="preserve"> branches </w:t>
      </w:r>
      <w:r w:rsidR="00110A22">
        <w:rPr>
          <w:lang w:val="en-GB"/>
        </w:rPr>
        <w:t xml:space="preserve">facilitates the synthesis </w:t>
      </w:r>
      <w:r w:rsidR="00EE683D">
        <w:rPr>
          <w:lang w:val="en-GB"/>
        </w:rPr>
        <w:t>and design of an extractive distillation column</w:t>
      </w:r>
      <w:r w:rsidR="0077300E">
        <w:rPr>
          <w:lang w:val="en-GB"/>
        </w:rPr>
        <w:t xml:space="preserve"> </w:t>
      </w:r>
      <w:r w:rsidR="00110A22">
        <w:rPr>
          <w:lang w:val="en-GB"/>
        </w:rPr>
        <w:t xml:space="preserve">since they give access to </w:t>
      </w:r>
      <w:r w:rsidR="00EE683D">
        <w:rPr>
          <w:lang w:val="en-GB"/>
        </w:rPr>
        <w:t>limiting values of reflux ratio and entrainer flow rate</w:t>
      </w:r>
      <w:r w:rsidR="00110A22">
        <w:rPr>
          <w:lang w:val="en-GB"/>
        </w:rPr>
        <w:t xml:space="preserve"> that help select entrainer and assess process feasibility</w:t>
      </w:r>
      <w:r w:rsidR="00EE683D">
        <w:rPr>
          <w:lang w:val="en-GB"/>
        </w:rPr>
        <w:t xml:space="preserve">.   </w:t>
      </w:r>
    </w:p>
    <w:p w14:paraId="144DE6BF" w14:textId="7D78F037" w:rsidR="008D2649" w:rsidRDefault="008D2649" w:rsidP="00EE683D">
      <w:pPr>
        <w:pStyle w:val="Els-reference-head"/>
        <w:spacing w:before="120" w:afterLines="40" w:after="96"/>
      </w:pPr>
      <w:r>
        <w:t>References</w:t>
      </w:r>
    </w:p>
    <w:p w14:paraId="23A47BD2" w14:textId="3008F8FB" w:rsidR="00FF3D2B" w:rsidRPr="00FF3D2B" w:rsidRDefault="00FF3D2B" w:rsidP="0077300E">
      <w:pPr>
        <w:pStyle w:val="Els-referenceno-number"/>
        <w:spacing w:afterLines="40" w:after="96"/>
        <w:ind w:left="0" w:firstLine="0"/>
        <w:jc w:val="both"/>
        <w:rPr>
          <w:lang w:val="en-US"/>
        </w:rPr>
      </w:pPr>
      <w:r>
        <w:rPr>
          <w:lang w:val="en-US"/>
        </w:rPr>
        <w:t xml:space="preserve"> O.Cots, N. </w:t>
      </w:r>
      <w:r w:rsidRPr="00FF3D2B">
        <w:rPr>
          <w:lang w:val="en-US"/>
        </w:rPr>
        <w:t xml:space="preserve"> Shcherbakova, </w:t>
      </w:r>
      <w:r>
        <w:rPr>
          <w:lang w:val="en-US"/>
        </w:rPr>
        <w:t xml:space="preserve"> J. </w:t>
      </w:r>
      <w:r w:rsidRPr="00FF3D2B">
        <w:rPr>
          <w:lang w:val="en-US"/>
        </w:rPr>
        <w:t>Gergaud</w:t>
      </w:r>
      <w:r w:rsidR="00110A22">
        <w:rPr>
          <w:lang w:val="en-US"/>
        </w:rPr>
        <w:t>,</w:t>
      </w:r>
      <w:r w:rsidRPr="00FF3D2B">
        <w:rPr>
          <w:lang w:val="en-US"/>
        </w:rPr>
        <w:t xml:space="preserve"> </w:t>
      </w:r>
      <w:r w:rsidR="00110A22">
        <w:rPr>
          <w:lang w:val="en-US"/>
        </w:rPr>
        <w:t xml:space="preserve">2021. </w:t>
      </w:r>
      <w:r w:rsidRPr="00FF3D2B">
        <w:rPr>
          <w:lang w:val="en-US"/>
        </w:rPr>
        <w:t>SMITH: Differential homotopy and automatic</w:t>
      </w:r>
      <w:r>
        <w:rPr>
          <w:lang w:val="en-US"/>
        </w:rPr>
        <w:t xml:space="preserve"> d</w:t>
      </w:r>
      <w:r w:rsidRPr="00FF3D2B">
        <w:rPr>
          <w:lang w:val="en-US"/>
        </w:rPr>
        <w:t>ifferentiation for computing thermodynamic diagrams of complex mixtures. Comput. Aided Chem. Eng., 50, 1081–1086</w:t>
      </w:r>
    </w:p>
    <w:p w14:paraId="58C80213" w14:textId="709C689B" w:rsidR="00FF3D2B" w:rsidRDefault="00FF3D2B" w:rsidP="0077300E">
      <w:pPr>
        <w:pStyle w:val="Els-referenceno-number"/>
        <w:spacing w:afterLines="40" w:after="96"/>
        <w:ind w:left="0" w:firstLine="0"/>
        <w:rPr>
          <w:lang w:val="en-US"/>
        </w:rPr>
      </w:pPr>
      <w:r w:rsidRPr="00C82BA9">
        <w:rPr>
          <w:lang w:val="en-US"/>
        </w:rPr>
        <w:t>N. Felbab</w:t>
      </w:r>
      <w:r w:rsidR="00110A22">
        <w:rPr>
          <w:lang w:val="en-US"/>
        </w:rPr>
        <w:t>, 2012.</w:t>
      </w:r>
      <w:r>
        <w:rPr>
          <w:lang w:val="en-US"/>
        </w:rPr>
        <w:t xml:space="preserve"> </w:t>
      </w:r>
      <w:r w:rsidRPr="00C82BA9">
        <w:rPr>
          <w:lang w:val="en-US"/>
        </w:rPr>
        <w:t>An Efficient Method of Constructing Pinch Point Curves and Locating Azeotropes in Nonideal Distillation Systems</w:t>
      </w:r>
      <w:r>
        <w:rPr>
          <w:lang w:val="en-US"/>
        </w:rPr>
        <w:t>.</w:t>
      </w:r>
      <w:r w:rsidRPr="00C82BA9">
        <w:rPr>
          <w:lang w:val="en-US"/>
        </w:rPr>
        <w:t xml:space="preserve"> </w:t>
      </w:r>
      <w:r w:rsidR="0077300E" w:rsidRPr="00C82BA9">
        <w:rPr>
          <w:lang w:val="en-US"/>
        </w:rPr>
        <w:t>Ind. Eng. Chem. Res</w:t>
      </w:r>
      <w:r>
        <w:rPr>
          <w:lang w:val="en-US"/>
        </w:rPr>
        <w:t>, vol 51, pp. 7035-7055.</w:t>
      </w:r>
    </w:p>
    <w:p w14:paraId="05E0D698" w14:textId="0406002C" w:rsidR="00FF3D2B" w:rsidRDefault="00110A22" w:rsidP="0077300E">
      <w:pPr>
        <w:pStyle w:val="Els-referenceno-number"/>
        <w:spacing w:afterLines="40" w:after="96"/>
        <w:ind w:left="0" w:firstLine="0"/>
        <w:jc w:val="both"/>
        <w:rPr>
          <w:lang w:val="en-US"/>
        </w:rPr>
      </w:pPr>
      <w:r>
        <w:rPr>
          <w:lang w:val="en-US"/>
        </w:rPr>
        <w:t xml:space="preserve">J. </w:t>
      </w:r>
      <w:r w:rsidR="00FF3D2B" w:rsidRPr="000338AD">
        <w:rPr>
          <w:lang w:val="en-US"/>
        </w:rPr>
        <w:t xml:space="preserve">Gmehling, </w:t>
      </w:r>
      <w:r>
        <w:rPr>
          <w:lang w:val="en-US"/>
        </w:rPr>
        <w:t xml:space="preserve">J. </w:t>
      </w:r>
      <w:r w:rsidR="00FF3D2B" w:rsidRPr="000338AD">
        <w:rPr>
          <w:lang w:val="en-US"/>
        </w:rPr>
        <w:t xml:space="preserve">Li, </w:t>
      </w:r>
      <w:r>
        <w:rPr>
          <w:lang w:val="en-US"/>
        </w:rPr>
        <w:t xml:space="preserve"> M.A. </w:t>
      </w:r>
      <w:r w:rsidR="00FF3D2B" w:rsidRPr="000338AD">
        <w:rPr>
          <w:lang w:val="en-US"/>
        </w:rPr>
        <w:t>Schiller, M.A., 1993. Modified UNIFAC Model 2.Present parameter matrix and results for different thermodynamic properties. Ind. Eng. Chem. Res. 32,</w:t>
      </w:r>
      <w:r w:rsidR="00FF3D2B">
        <w:rPr>
          <w:lang w:val="en-US"/>
        </w:rPr>
        <w:t xml:space="preserve"> </w:t>
      </w:r>
      <w:r w:rsidR="00FF3D2B" w:rsidRPr="000338AD">
        <w:rPr>
          <w:lang w:val="en-US"/>
        </w:rPr>
        <w:t>178–193.</w:t>
      </w:r>
    </w:p>
    <w:p w14:paraId="05559A68" w14:textId="7D8C6B84" w:rsidR="00FF3D2B" w:rsidRDefault="00FF3D2B" w:rsidP="0077300E">
      <w:pPr>
        <w:pStyle w:val="Els-referenceno-number"/>
        <w:spacing w:afterLines="40" w:after="96"/>
        <w:ind w:left="0" w:firstLine="0"/>
        <w:jc w:val="both"/>
        <w:rPr>
          <w:lang w:val="en-US"/>
        </w:rPr>
      </w:pPr>
      <w:r w:rsidRPr="0070244A">
        <w:rPr>
          <w:lang w:val="en-US"/>
        </w:rPr>
        <w:t>L. Hasco and V. Pascual</w:t>
      </w:r>
      <w:r w:rsidR="00110A22">
        <w:rPr>
          <w:lang w:val="en-US"/>
        </w:rPr>
        <w:t>, 2012.</w:t>
      </w:r>
      <w:r w:rsidRPr="0070244A">
        <w:rPr>
          <w:lang w:val="en-US"/>
        </w:rPr>
        <w:t xml:space="preserve"> The tapenade automatic differentiation tool: principles, model, and specification.</w:t>
      </w:r>
      <w:r>
        <w:rPr>
          <w:lang w:val="en-US"/>
        </w:rPr>
        <w:t xml:space="preserve"> Research report </w:t>
      </w:r>
      <w:r w:rsidRPr="0070244A">
        <w:rPr>
          <w:lang w:val="en-US"/>
        </w:rPr>
        <w:t>R-7957, INRIA,</w:t>
      </w:r>
      <w:r>
        <w:rPr>
          <w:lang w:val="en-US"/>
        </w:rPr>
        <w:t xml:space="preserve"> </w:t>
      </w:r>
      <w:hyperlink r:id="rId12" w:history="1">
        <w:r w:rsidRPr="00764DB2">
          <w:rPr>
            <w:rStyle w:val="Lienhypertexte"/>
            <w:lang w:val="en-US"/>
          </w:rPr>
          <w:t>http://tapenade.inria.fr:8080/tapenade/</w:t>
        </w:r>
      </w:hyperlink>
    </w:p>
    <w:p w14:paraId="17B1077C" w14:textId="4AA57AF7" w:rsidR="00FF3D2B" w:rsidRDefault="00110A22" w:rsidP="0077300E">
      <w:pPr>
        <w:pStyle w:val="Els-referenceno-number"/>
        <w:spacing w:afterLines="40" w:after="96"/>
        <w:ind w:left="0" w:firstLine="0"/>
        <w:jc w:val="both"/>
        <w:rPr>
          <w:lang w:val="en-US"/>
        </w:rPr>
      </w:pPr>
      <w:r>
        <w:rPr>
          <w:lang w:val="en-US"/>
        </w:rPr>
        <w:t xml:space="preserve">V.N. </w:t>
      </w:r>
      <w:r w:rsidR="00FF3D2B" w:rsidRPr="00D22D44">
        <w:rPr>
          <w:lang w:val="en-US"/>
        </w:rPr>
        <w:t xml:space="preserve">Kiva, </w:t>
      </w:r>
      <w:r>
        <w:rPr>
          <w:lang w:val="en-US"/>
        </w:rPr>
        <w:t xml:space="preserve">E.K. </w:t>
      </w:r>
      <w:r w:rsidR="00FF3D2B" w:rsidRPr="00D22D44">
        <w:rPr>
          <w:lang w:val="en-US"/>
        </w:rPr>
        <w:t xml:space="preserve">Hilmen, </w:t>
      </w:r>
      <w:r>
        <w:rPr>
          <w:lang w:val="en-US"/>
        </w:rPr>
        <w:t>S.</w:t>
      </w:r>
      <w:r w:rsidR="00FF3D2B" w:rsidRPr="00D22D44">
        <w:rPr>
          <w:lang w:val="en-US"/>
        </w:rPr>
        <w:t>Skogestad, 2003. Azeotropic phase equilibrium diagrams: a survey. Chem. Eng. Science, 58, 1903-1953.</w:t>
      </w:r>
    </w:p>
    <w:p w14:paraId="73C7276A" w14:textId="155A8C18" w:rsidR="00FF3D2B" w:rsidRPr="00E74B35" w:rsidRDefault="00FF3D2B" w:rsidP="0077300E">
      <w:pPr>
        <w:pStyle w:val="Els-referenceno-number"/>
        <w:spacing w:afterLines="40" w:after="96"/>
        <w:ind w:left="0" w:firstLine="0"/>
        <w:rPr>
          <w:lang w:val="en-US"/>
        </w:rPr>
      </w:pPr>
      <w:r w:rsidRPr="00617A8A">
        <w:rPr>
          <w:lang w:val="en-US"/>
        </w:rPr>
        <w:t>Mathematica 9. URL http://www.wolfram.com/mathematica/.</w:t>
      </w:r>
    </w:p>
    <w:p w14:paraId="5AFB10AE" w14:textId="79EA7401" w:rsidR="00D170A2" w:rsidRDefault="00D170A2" w:rsidP="0077300E">
      <w:pPr>
        <w:pStyle w:val="Els-referenceno-number"/>
        <w:spacing w:afterLines="40" w:after="96"/>
        <w:ind w:left="0" w:firstLine="0"/>
        <w:jc w:val="both"/>
        <w:rPr>
          <w:lang w:val="en-US"/>
        </w:rPr>
      </w:pPr>
      <w:r w:rsidRPr="00D170A2">
        <w:rPr>
          <w:lang w:val="en-US"/>
        </w:rPr>
        <w:t>F. Petlyuk, R. Danilov, J. Burger</w:t>
      </w:r>
      <w:r w:rsidR="00110A22">
        <w:rPr>
          <w:lang w:val="en-US"/>
        </w:rPr>
        <w:t>, 2015.</w:t>
      </w:r>
      <w:r w:rsidRPr="00D170A2">
        <w:rPr>
          <w:lang w:val="en-US"/>
        </w:rPr>
        <w:t xml:space="preserve"> A novel method for the search and identification of feasible splits pf extractive distillations in ternary mixtures, Chem. Eng.Res. Des., 99,</w:t>
      </w:r>
      <w:r w:rsidR="00B971B4">
        <w:rPr>
          <w:lang w:val="en-US"/>
        </w:rPr>
        <w:t xml:space="preserve"> </w:t>
      </w:r>
      <w:r w:rsidRPr="00D170A2">
        <w:rPr>
          <w:lang w:val="en-US"/>
        </w:rPr>
        <w:t xml:space="preserve">132 </w:t>
      </w:r>
      <w:r w:rsidR="00FF3D2B">
        <w:rPr>
          <w:lang w:val="en-US"/>
        </w:rPr>
        <w:t>–</w:t>
      </w:r>
      <w:r w:rsidRPr="00D170A2">
        <w:rPr>
          <w:lang w:val="en-US"/>
        </w:rPr>
        <w:t xml:space="preserve"> 148</w:t>
      </w:r>
    </w:p>
    <w:p w14:paraId="6D5929B1" w14:textId="2CB1571A" w:rsidR="00FF3D2B" w:rsidRDefault="00FF3D2B" w:rsidP="0077300E">
      <w:pPr>
        <w:pStyle w:val="Els-referenceno-number"/>
        <w:spacing w:afterLines="40" w:after="96"/>
        <w:ind w:left="0" w:firstLine="0"/>
        <w:jc w:val="both"/>
        <w:rPr>
          <w:lang w:val="en-US"/>
        </w:rPr>
      </w:pPr>
      <w:r w:rsidRPr="00B971B4">
        <w:rPr>
          <w:lang w:val="en-US"/>
        </w:rPr>
        <w:t>P. Poellmann, E. Blass</w:t>
      </w:r>
      <w:r w:rsidR="00110A22">
        <w:rPr>
          <w:lang w:val="en-US"/>
        </w:rPr>
        <w:t xml:space="preserve">, 1994. </w:t>
      </w:r>
      <w:r w:rsidRPr="00B971B4">
        <w:rPr>
          <w:lang w:val="en-US"/>
        </w:rPr>
        <w:t>Best products of homogeneous azeotropic distillations</w:t>
      </w:r>
      <w:r w:rsidR="00110A22">
        <w:rPr>
          <w:lang w:val="en-US"/>
        </w:rPr>
        <w:t xml:space="preserve">. </w:t>
      </w:r>
      <w:r w:rsidRPr="00B971B4">
        <w:rPr>
          <w:lang w:val="en-US"/>
        </w:rPr>
        <w:t>Gas Separation &amp; Purification</w:t>
      </w:r>
      <w:r>
        <w:rPr>
          <w:lang w:val="en-US"/>
        </w:rPr>
        <w:t>, 8, 194-228</w:t>
      </w:r>
    </w:p>
    <w:p w14:paraId="144DE6C3" w14:textId="0FC1DC9B" w:rsidR="008D2649" w:rsidRDefault="00D170A2" w:rsidP="0077300E">
      <w:pPr>
        <w:pStyle w:val="Els-referenceno-number"/>
        <w:spacing w:afterLines="40" w:after="96"/>
        <w:ind w:left="0" w:firstLine="0"/>
        <w:jc w:val="both"/>
        <w:rPr>
          <w:lang w:val="en-US"/>
        </w:rPr>
      </w:pPr>
      <w:r w:rsidRPr="00D170A2">
        <w:rPr>
          <w:lang w:val="en-US"/>
        </w:rPr>
        <w:t>I.Rodriguez-Donis, N. Shcherbakova, J. Abildskov, V.Gerbaud</w:t>
      </w:r>
      <w:r w:rsidR="00110A22">
        <w:rPr>
          <w:lang w:val="en-US"/>
        </w:rPr>
        <w:t xml:space="preserve">, 2024.  </w:t>
      </w:r>
      <w:r w:rsidRPr="00D170A2">
        <w:rPr>
          <w:lang w:val="en-US"/>
        </w:rPr>
        <w:t>Entrainer selection using the Infinitely Sharp Split method for separating binary minimum boiling azeotrope by extractive distillation (in preparation)</w:t>
      </w:r>
    </w:p>
    <w:p w14:paraId="059FAE4B" w14:textId="543D7E1F" w:rsidR="000338AD" w:rsidRDefault="000338AD" w:rsidP="0077300E">
      <w:pPr>
        <w:pStyle w:val="Els-referenceno-number"/>
        <w:spacing w:afterLines="40" w:after="96"/>
        <w:ind w:left="0" w:firstLine="0"/>
        <w:rPr>
          <w:rStyle w:val="Lienhypertexte"/>
          <w:lang w:val="en-US"/>
        </w:rPr>
      </w:pPr>
      <w:r w:rsidRPr="000338AD">
        <w:rPr>
          <w:lang w:val="en-US"/>
        </w:rPr>
        <w:t>Simulis Thermodynamics; ProSim: Labege Cedex, France, 2023</w:t>
      </w:r>
      <w:r w:rsidR="000A6A09">
        <w:rPr>
          <w:lang w:val="en-US"/>
        </w:rPr>
        <w:t xml:space="preserve">. </w:t>
      </w:r>
      <w:r w:rsidR="000A6A09" w:rsidRPr="00E81802">
        <w:rPr>
          <w:lang w:val="en-US"/>
        </w:rPr>
        <w:t>https://www.prosim.net/</w:t>
      </w:r>
    </w:p>
    <w:p w14:paraId="5C1D6E95" w14:textId="7D3269A9" w:rsidR="00EE683D" w:rsidRDefault="00C82BA9" w:rsidP="00916A03">
      <w:pPr>
        <w:pStyle w:val="Els-referenceno-number"/>
        <w:spacing w:afterLines="40" w:after="96"/>
        <w:ind w:left="0" w:firstLine="0"/>
        <w:jc w:val="both"/>
        <w:rPr>
          <w:lang w:val="en-US"/>
        </w:rPr>
      </w:pPr>
      <w:r w:rsidRPr="00C82BA9">
        <w:rPr>
          <w:lang w:val="en-US"/>
        </w:rPr>
        <w:t xml:space="preserve">Skiborowski, M., Bausa, J., Marquardt W., 2016. A Unifying Approach for the Calculation of </w:t>
      </w:r>
      <w:r w:rsidR="00FF3D2B">
        <w:rPr>
          <w:lang w:val="en-US"/>
        </w:rPr>
        <w:t>A</w:t>
      </w:r>
      <w:r w:rsidRPr="00C82BA9">
        <w:rPr>
          <w:lang w:val="en-US"/>
        </w:rPr>
        <w:t>zeotropes and Pinch Points in Homogeneous and Heterogeneous Mixtures. Ind. Eng. Chem. Res., 55, 6815−6834.</w:t>
      </w:r>
    </w:p>
    <w:sectPr w:rsidR="00EE683D" w:rsidSect="004E47EE">
      <w:headerReference w:type="even" r:id="rId13"/>
      <w:headerReference w:type="default" r:id="rId14"/>
      <w:headerReference w:type="first" r:id="rId15"/>
      <w:type w:val="continuous"/>
      <w:pgSz w:w="11906" w:h="16838" w:code="9"/>
      <w:pgMar w:top="2377" w:right="2410" w:bottom="2892" w:left="2410" w:header="1701" w:footer="2892" w:gutter="0"/>
      <w:lnNumType w:countBy="1" w:restart="continuous"/>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78D08" w14:textId="77777777" w:rsidR="00DA0F7D" w:rsidRDefault="00DA0F7D">
      <w:r>
        <w:separator/>
      </w:r>
    </w:p>
  </w:endnote>
  <w:endnote w:type="continuationSeparator" w:id="0">
    <w:p w14:paraId="151BBE66" w14:textId="77777777" w:rsidR="00DA0F7D" w:rsidRDefault="00DA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9819E" w14:textId="77777777" w:rsidR="00DA0F7D" w:rsidRDefault="00DA0F7D">
      <w:r>
        <w:separator/>
      </w:r>
    </w:p>
  </w:footnote>
  <w:footnote w:type="continuationSeparator" w:id="0">
    <w:p w14:paraId="49774B13" w14:textId="77777777" w:rsidR="00DA0F7D" w:rsidRDefault="00DA0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6EECFDB8" w:rsidR="005F1759" w:rsidRDefault="005F1759">
    <w:pPr>
      <w:pStyle w:val="En-tte"/>
      <w:tabs>
        <w:tab w:val="clear" w:pos="7200"/>
        <w:tab w:val="right" w:pos="7088"/>
      </w:tabs>
    </w:pPr>
    <w:r>
      <w:rPr>
        <w:rStyle w:val="Numrodepage"/>
      </w:rPr>
      <w:tab/>
    </w:r>
    <w:r>
      <w:rPr>
        <w:rStyle w:val="Numrodepage"/>
        <w:i/>
      </w:rPr>
      <w:tab/>
      <w:t xml:space="preserve">N.Shcherbakova et 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20676D46" w:rsidR="005F1759" w:rsidRDefault="005F1759">
    <w:pPr>
      <w:pStyle w:val="En-tte"/>
      <w:tabs>
        <w:tab w:val="clear" w:pos="7200"/>
        <w:tab w:val="right" w:pos="7088"/>
      </w:tabs>
      <w:jc w:val="right"/>
      <w:rPr>
        <w:sz w:val="24"/>
      </w:rPr>
    </w:pPr>
    <w:r w:rsidRPr="00840499">
      <w:rPr>
        <w:i/>
      </w:rPr>
      <w:t>Pinch curves computation using Differential Continuation Algorithm</w:t>
    </w:r>
    <w:r>
      <w:rPr>
        <w:rStyle w:val="Numrodepage"/>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5F1759" w:rsidRPr="003B50B5" w:rsidRDefault="005F1759"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5F1759" w:rsidRDefault="005F1759"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3540"/>
    <w:multiLevelType w:val="hybridMultilevel"/>
    <w:tmpl w:val="5AE80FD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992"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3C6555"/>
    <w:multiLevelType w:val="hybridMultilevel"/>
    <w:tmpl w:val="3168B58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5EAB19B3"/>
    <w:multiLevelType w:val="hybridMultilevel"/>
    <w:tmpl w:val="C5E44686"/>
    <w:lvl w:ilvl="0" w:tplc="191228B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57A1C88"/>
    <w:multiLevelType w:val="hybridMultilevel"/>
    <w:tmpl w:val="3168B58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13"/>
  </w:num>
  <w:num w:numId="5">
    <w:abstractNumId w:val="1"/>
  </w:num>
  <w:num w:numId="6">
    <w:abstractNumId w:val="7"/>
  </w:num>
  <w:num w:numId="7">
    <w:abstractNumId w:val="14"/>
  </w:num>
  <w:num w:numId="8">
    <w:abstractNumId w:val="2"/>
  </w:num>
  <w:num w:numId="9">
    <w:abstractNumId w:val="12"/>
  </w:num>
  <w:num w:numId="10">
    <w:abstractNumId w:val="17"/>
  </w:num>
  <w:num w:numId="11">
    <w:abstractNumId w:val="16"/>
  </w:num>
  <w:num w:numId="12">
    <w:abstractNumId w:val="6"/>
  </w:num>
  <w:num w:numId="13">
    <w:abstractNumId w:val="10"/>
  </w:num>
  <w:num w:numId="14">
    <w:abstractNumId w:val="3"/>
  </w:num>
  <w:num w:numId="15">
    <w:abstractNumId w:val="8"/>
  </w:num>
  <w:num w:numId="16">
    <w:abstractNumId w:val="4"/>
  </w:num>
  <w:num w:numId="17">
    <w:abstractNumId w:val="5"/>
  </w:num>
  <w:num w:numId="18">
    <w:abstractNumId w:val="11"/>
  </w:num>
  <w:num w:numId="19">
    <w:abstractNumId w:val="15"/>
  </w:num>
  <w:num w:numId="20">
    <w:abstractNumId w:val="0"/>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101F0"/>
    <w:rsid w:val="00013AB3"/>
    <w:rsid w:val="000338AD"/>
    <w:rsid w:val="000430FF"/>
    <w:rsid w:val="000535CD"/>
    <w:rsid w:val="000A0459"/>
    <w:rsid w:val="000A29F0"/>
    <w:rsid w:val="000A6A09"/>
    <w:rsid w:val="000A7306"/>
    <w:rsid w:val="000B17E9"/>
    <w:rsid w:val="000B2760"/>
    <w:rsid w:val="000C22EF"/>
    <w:rsid w:val="000D3D9B"/>
    <w:rsid w:val="001102B8"/>
    <w:rsid w:val="00110A22"/>
    <w:rsid w:val="001464A3"/>
    <w:rsid w:val="0016032F"/>
    <w:rsid w:val="00184419"/>
    <w:rsid w:val="001879F6"/>
    <w:rsid w:val="00191CA8"/>
    <w:rsid w:val="001A2A79"/>
    <w:rsid w:val="001B01D5"/>
    <w:rsid w:val="001C0148"/>
    <w:rsid w:val="001C757E"/>
    <w:rsid w:val="00200325"/>
    <w:rsid w:val="0020390F"/>
    <w:rsid w:val="00225B86"/>
    <w:rsid w:val="00231639"/>
    <w:rsid w:val="00264926"/>
    <w:rsid w:val="00267A6D"/>
    <w:rsid w:val="00281B06"/>
    <w:rsid w:val="002A6B9B"/>
    <w:rsid w:val="002C123A"/>
    <w:rsid w:val="002C2619"/>
    <w:rsid w:val="002F14C4"/>
    <w:rsid w:val="00303A09"/>
    <w:rsid w:val="00334578"/>
    <w:rsid w:val="00337B70"/>
    <w:rsid w:val="00341517"/>
    <w:rsid w:val="003662B6"/>
    <w:rsid w:val="00373E70"/>
    <w:rsid w:val="00376F36"/>
    <w:rsid w:val="0038161D"/>
    <w:rsid w:val="003953E3"/>
    <w:rsid w:val="003D1582"/>
    <w:rsid w:val="003D7E4C"/>
    <w:rsid w:val="003E41C2"/>
    <w:rsid w:val="00420F54"/>
    <w:rsid w:val="00460059"/>
    <w:rsid w:val="00471E98"/>
    <w:rsid w:val="0049772C"/>
    <w:rsid w:val="004A69BF"/>
    <w:rsid w:val="004C0E22"/>
    <w:rsid w:val="004C64B4"/>
    <w:rsid w:val="004D213A"/>
    <w:rsid w:val="004D33EF"/>
    <w:rsid w:val="004E323C"/>
    <w:rsid w:val="004E47EE"/>
    <w:rsid w:val="004E6A42"/>
    <w:rsid w:val="004F3B99"/>
    <w:rsid w:val="005024C6"/>
    <w:rsid w:val="005231A7"/>
    <w:rsid w:val="00552EEB"/>
    <w:rsid w:val="005A13FD"/>
    <w:rsid w:val="005D0538"/>
    <w:rsid w:val="005E4DD8"/>
    <w:rsid w:val="005E714D"/>
    <w:rsid w:val="005F1759"/>
    <w:rsid w:val="00607F18"/>
    <w:rsid w:val="006170FE"/>
    <w:rsid w:val="00617A8A"/>
    <w:rsid w:val="00633556"/>
    <w:rsid w:val="0065141A"/>
    <w:rsid w:val="00657841"/>
    <w:rsid w:val="00671597"/>
    <w:rsid w:val="006A69BF"/>
    <w:rsid w:val="006B44CC"/>
    <w:rsid w:val="006C0282"/>
    <w:rsid w:val="006C69F4"/>
    <w:rsid w:val="006C75FB"/>
    <w:rsid w:val="006E1598"/>
    <w:rsid w:val="006E6119"/>
    <w:rsid w:val="006F12E0"/>
    <w:rsid w:val="0070244A"/>
    <w:rsid w:val="00711DF4"/>
    <w:rsid w:val="00737435"/>
    <w:rsid w:val="00745779"/>
    <w:rsid w:val="007557A2"/>
    <w:rsid w:val="0077300E"/>
    <w:rsid w:val="00781BEF"/>
    <w:rsid w:val="007844D0"/>
    <w:rsid w:val="00787C4C"/>
    <w:rsid w:val="007A3B31"/>
    <w:rsid w:val="007D3AC4"/>
    <w:rsid w:val="007D70A1"/>
    <w:rsid w:val="007E7AE9"/>
    <w:rsid w:val="007F6AB8"/>
    <w:rsid w:val="008060B0"/>
    <w:rsid w:val="008132E8"/>
    <w:rsid w:val="00823407"/>
    <w:rsid w:val="0083037B"/>
    <w:rsid w:val="00840499"/>
    <w:rsid w:val="00843814"/>
    <w:rsid w:val="00846CD0"/>
    <w:rsid w:val="00877123"/>
    <w:rsid w:val="008935B4"/>
    <w:rsid w:val="008938DE"/>
    <w:rsid w:val="008A393C"/>
    <w:rsid w:val="008B0184"/>
    <w:rsid w:val="008C36A0"/>
    <w:rsid w:val="008C5D02"/>
    <w:rsid w:val="008D2649"/>
    <w:rsid w:val="008D713E"/>
    <w:rsid w:val="0090568D"/>
    <w:rsid w:val="009125C9"/>
    <w:rsid w:val="00913879"/>
    <w:rsid w:val="00915C20"/>
    <w:rsid w:val="00916A03"/>
    <w:rsid w:val="00917661"/>
    <w:rsid w:val="009257E9"/>
    <w:rsid w:val="00931334"/>
    <w:rsid w:val="00941C4E"/>
    <w:rsid w:val="00970E5D"/>
    <w:rsid w:val="0097701C"/>
    <w:rsid w:val="00980A65"/>
    <w:rsid w:val="009A3F39"/>
    <w:rsid w:val="009D0F3A"/>
    <w:rsid w:val="009E2A78"/>
    <w:rsid w:val="009E69C6"/>
    <w:rsid w:val="00A02D0E"/>
    <w:rsid w:val="00A212D0"/>
    <w:rsid w:val="00A25E70"/>
    <w:rsid w:val="00A320CF"/>
    <w:rsid w:val="00A33765"/>
    <w:rsid w:val="00A37D48"/>
    <w:rsid w:val="00A63269"/>
    <w:rsid w:val="00A92377"/>
    <w:rsid w:val="00AB29ED"/>
    <w:rsid w:val="00AB3A02"/>
    <w:rsid w:val="00AB6911"/>
    <w:rsid w:val="00AD549E"/>
    <w:rsid w:val="00AE1E33"/>
    <w:rsid w:val="00AE4BD8"/>
    <w:rsid w:val="00AF4F4B"/>
    <w:rsid w:val="00B23C90"/>
    <w:rsid w:val="00B4388F"/>
    <w:rsid w:val="00B63237"/>
    <w:rsid w:val="00B7041D"/>
    <w:rsid w:val="00B76E52"/>
    <w:rsid w:val="00B971B4"/>
    <w:rsid w:val="00BA5D40"/>
    <w:rsid w:val="00BD4A54"/>
    <w:rsid w:val="00BE3B38"/>
    <w:rsid w:val="00BF3C78"/>
    <w:rsid w:val="00C11B53"/>
    <w:rsid w:val="00C159B8"/>
    <w:rsid w:val="00C31ECB"/>
    <w:rsid w:val="00C37DFD"/>
    <w:rsid w:val="00C44DCF"/>
    <w:rsid w:val="00C545A1"/>
    <w:rsid w:val="00C57460"/>
    <w:rsid w:val="00C82BA9"/>
    <w:rsid w:val="00C8447F"/>
    <w:rsid w:val="00C85A19"/>
    <w:rsid w:val="00C960DC"/>
    <w:rsid w:val="00CB182D"/>
    <w:rsid w:val="00CB7BBA"/>
    <w:rsid w:val="00CE357A"/>
    <w:rsid w:val="00D02C75"/>
    <w:rsid w:val="00D10E22"/>
    <w:rsid w:val="00D13D2C"/>
    <w:rsid w:val="00D170A2"/>
    <w:rsid w:val="00D20C88"/>
    <w:rsid w:val="00D22D44"/>
    <w:rsid w:val="00D24367"/>
    <w:rsid w:val="00D603DE"/>
    <w:rsid w:val="00DA0F7D"/>
    <w:rsid w:val="00DA56DB"/>
    <w:rsid w:val="00DC2F94"/>
    <w:rsid w:val="00DD3D9E"/>
    <w:rsid w:val="00DD7908"/>
    <w:rsid w:val="00E013AE"/>
    <w:rsid w:val="00E06967"/>
    <w:rsid w:val="00E1601F"/>
    <w:rsid w:val="00E45E4D"/>
    <w:rsid w:val="00E74B35"/>
    <w:rsid w:val="00E81802"/>
    <w:rsid w:val="00E82297"/>
    <w:rsid w:val="00EC00E7"/>
    <w:rsid w:val="00EE683D"/>
    <w:rsid w:val="00EF39FD"/>
    <w:rsid w:val="00EF44F6"/>
    <w:rsid w:val="00F06842"/>
    <w:rsid w:val="00F107FD"/>
    <w:rsid w:val="00F327F2"/>
    <w:rsid w:val="00F37804"/>
    <w:rsid w:val="00F50F93"/>
    <w:rsid w:val="00F632FA"/>
    <w:rsid w:val="00F805F5"/>
    <w:rsid w:val="00F92BFC"/>
    <w:rsid w:val="00FB55A0"/>
    <w:rsid w:val="00FB64A8"/>
    <w:rsid w:val="00FB7A7B"/>
    <w:rsid w:val="00FD3A91"/>
    <w:rsid w:val="00FF3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Titre1">
    <w:name w:val="heading 1"/>
    <w:basedOn w:val="Normal"/>
    <w:next w:val="Normal"/>
    <w:link w:val="Titre1Car"/>
    <w:qFormat/>
    <w:rsid w:val="00C82B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ind w:left="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ppeldenotedefin">
    <w:name w:val="endnote reference"/>
    <w:basedOn w:val="Policepardfaut"/>
    <w:semiHidden/>
    <w:rsid w:val="008B0184"/>
    <w:rPr>
      <w:vertAlign w:val="superscript"/>
    </w:rPr>
  </w:style>
  <w:style w:type="paragraph" w:styleId="En-tte">
    <w:name w:val="header"/>
    <w:rsid w:val="008B0184"/>
    <w:pPr>
      <w:tabs>
        <w:tab w:val="center" w:pos="3600"/>
        <w:tab w:val="right" w:pos="7200"/>
      </w:tabs>
      <w:spacing w:line="200" w:lineRule="atLeast"/>
    </w:pPr>
    <w:rPr>
      <w:noProof/>
      <w:lang w:eastAsia="en-US"/>
    </w:rPr>
  </w:style>
  <w:style w:type="paragraph" w:styleId="Pieddepage">
    <w:name w:val="footer"/>
    <w:basedOn w:val="En-tte"/>
    <w:rsid w:val="008B0184"/>
  </w:style>
  <w:style w:type="character" w:styleId="Appelnotedebasdep">
    <w:name w:val="footnote reference"/>
    <w:semiHidden/>
    <w:rsid w:val="008B0184"/>
    <w:rPr>
      <w:vertAlign w:val="superscript"/>
    </w:rPr>
  </w:style>
  <w:style w:type="paragraph" w:styleId="Notedebasdepage">
    <w:name w:val="footnote text"/>
    <w:basedOn w:val="Normal"/>
    <w:semiHidden/>
    <w:rsid w:val="008B0184"/>
    <w:rPr>
      <w:rFonts w:ascii="Univers" w:hAnsi="Univers"/>
    </w:rPr>
  </w:style>
  <w:style w:type="character" w:styleId="Lienhypertexte">
    <w:name w:val="Hyperlink"/>
    <w:basedOn w:val="Policepardfaut"/>
    <w:rsid w:val="008B0184"/>
    <w:rPr>
      <w:color w:val="0000FF"/>
      <w:u w:val="single"/>
    </w:rPr>
  </w:style>
  <w:style w:type="character" w:customStyle="1" w:styleId="MTEquationSection">
    <w:name w:val="MTEquationSection"/>
    <w:basedOn w:val="Policepardfaut"/>
    <w:rsid w:val="008B0184"/>
    <w:rPr>
      <w:vanish/>
      <w:color w:val="FF0000"/>
    </w:rPr>
  </w:style>
  <w:style w:type="character" w:styleId="Numrodepage">
    <w:name w:val="page number"/>
    <w:basedOn w:val="Policepardfau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Policepardfaut"/>
    <w:rsid w:val="008B0184"/>
    <w:rPr>
      <w:sz w:val="18"/>
      <w:lang w:val="en-US" w:eastAsia="en-US" w:bidi="ar-SA"/>
    </w:rPr>
  </w:style>
  <w:style w:type="character" w:styleId="Marquedecommentaire">
    <w:name w:val="annotation reference"/>
    <w:basedOn w:val="Policepardfaut"/>
    <w:semiHidden/>
    <w:rsid w:val="008B0184"/>
    <w:rPr>
      <w:sz w:val="16"/>
      <w:szCs w:val="16"/>
    </w:rPr>
  </w:style>
  <w:style w:type="paragraph" w:styleId="Commentaire">
    <w:name w:val="annotation text"/>
    <w:basedOn w:val="Normal"/>
    <w:semiHidden/>
    <w:rsid w:val="008B0184"/>
  </w:style>
  <w:style w:type="paragraph" w:styleId="Objetducommentaire">
    <w:name w:val="annotation subject"/>
    <w:basedOn w:val="Commentaire"/>
    <w:next w:val="Commentaire"/>
    <w:semiHidden/>
    <w:rsid w:val="008B0184"/>
    <w:rPr>
      <w:b/>
      <w:bCs/>
    </w:rPr>
  </w:style>
  <w:style w:type="paragraph" w:styleId="Textedebulles">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Policepardfau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Mentionnonrsolue">
    <w:name w:val="Unresolved Mention"/>
    <w:basedOn w:val="Policepardfaut"/>
    <w:uiPriority w:val="99"/>
    <w:semiHidden/>
    <w:unhideWhenUsed/>
    <w:rsid w:val="00C37DFD"/>
    <w:rPr>
      <w:color w:val="605E5C"/>
      <w:shd w:val="clear" w:color="auto" w:fill="E1DFDD"/>
    </w:rPr>
  </w:style>
  <w:style w:type="character" w:styleId="Textedelespacerserv">
    <w:name w:val="Placeholder Text"/>
    <w:basedOn w:val="Policepardfaut"/>
    <w:uiPriority w:val="99"/>
    <w:semiHidden/>
    <w:rsid w:val="00CB182D"/>
    <w:rPr>
      <w:color w:val="808080"/>
    </w:rPr>
  </w:style>
  <w:style w:type="table" w:styleId="Grilledutableau">
    <w:name w:val="Table Grid"/>
    <w:basedOn w:val="TableauNormal"/>
    <w:rsid w:val="00CB1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C82BA9"/>
    <w:rPr>
      <w:rFonts w:asciiTheme="majorHAnsi" w:eastAsiaTheme="majorEastAsia" w:hAnsiTheme="majorHAnsi" w:cstheme="majorBidi"/>
      <w:color w:val="365F91" w:themeColor="accent1" w:themeShade="BF"/>
      <w:sz w:val="32"/>
      <w:szCs w:val="32"/>
      <w:lang w:eastAsia="en-US"/>
    </w:rPr>
  </w:style>
  <w:style w:type="character" w:styleId="Numrodeligne">
    <w:name w:val="line number"/>
    <w:basedOn w:val="Policepardfaut"/>
    <w:semiHidden/>
    <w:unhideWhenUsed/>
    <w:rsid w:val="004E4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85623">
      <w:bodyDiv w:val="1"/>
      <w:marLeft w:val="0"/>
      <w:marRight w:val="0"/>
      <w:marTop w:val="0"/>
      <w:marBottom w:val="0"/>
      <w:divBdr>
        <w:top w:val="none" w:sz="0" w:space="0" w:color="auto"/>
        <w:left w:val="none" w:sz="0" w:space="0" w:color="auto"/>
        <w:bottom w:val="none" w:sz="0" w:space="0" w:color="auto"/>
        <w:right w:val="none" w:sz="0" w:space="0" w:color="auto"/>
      </w:divBdr>
      <w:divsChild>
        <w:div w:id="2055811990">
          <w:marLeft w:val="0"/>
          <w:marRight w:val="0"/>
          <w:marTop w:val="0"/>
          <w:marBottom w:val="0"/>
          <w:divBdr>
            <w:top w:val="none" w:sz="0" w:space="0" w:color="auto"/>
            <w:left w:val="none" w:sz="0" w:space="0" w:color="auto"/>
            <w:bottom w:val="none" w:sz="0" w:space="0" w:color="auto"/>
            <w:right w:val="none" w:sz="0" w:space="0" w:color="auto"/>
          </w:divBdr>
        </w:div>
        <w:div w:id="368720927">
          <w:marLeft w:val="0"/>
          <w:marRight w:val="0"/>
          <w:marTop w:val="0"/>
          <w:marBottom w:val="0"/>
          <w:divBdr>
            <w:top w:val="none" w:sz="0" w:space="0" w:color="auto"/>
            <w:left w:val="none" w:sz="0" w:space="0" w:color="auto"/>
            <w:bottom w:val="none" w:sz="0" w:space="0" w:color="auto"/>
            <w:right w:val="none" w:sz="0" w:space="0" w:color="auto"/>
          </w:divBdr>
        </w:div>
      </w:divsChild>
    </w:div>
    <w:div w:id="284582614">
      <w:bodyDiv w:val="1"/>
      <w:marLeft w:val="0"/>
      <w:marRight w:val="0"/>
      <w:marTop w:val="0"/>
      <w:marBottom w:val="0"/>
      <w:divBdr>
        <w:top w:val="none" w:sz="0" w:space="0" w:color="auto"/>
        <w:left w:val="none" w:sz="0" w:space="0" w:color="auto"/>
        <w:bottom w:val="none" w:sz="0" w:space="0" w:color="auto"/>
        <w:right w:val="none" w:sz="0" w:space="0" w:color="auto"/>
      </w:divBdr>
    </w:div>
    <w:div w:id="917132458">
      <w:bodyDiv w:val="1"/>
      <w:marLeft w:val="0"/>
      <w:marRight w:val="0"/>
      <w:marTop w:val="0"/>
      <w:marBottom w:val="0"/>
      <w:divBdr>
        <w:top w:val="none" w:sz="0" w:space="0" w:color="auto"/>
        <w:left w:val="none" w:sz="0" w:space="0" w:color="auto"/>
        <w:bottom w:val="none" w:sz="0" w:space="0" w:color="auto"/>
        <w:right w:val="none" w:sz="0" w:space="0" w:color="auto"/>
      </w:divBdr>
    </w:div>
    <w:div w:id="169583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apenade.inria.fr:8080/tapena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6305D-6ECD-4C5A-845A-24C4BF032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2072</TotalTime>
  <Pages>6</Pages>
  <Words>2905</Words>
  <Characters>15950</Characters>
  <Application>Microsoft Office Word</Application>
  <DocSecurity>0</DocSecurity>
  <Lines>270</Lines>
  <Paragraphs>101</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stagiairelgc</cp:lastModifiedBy>
  <cp:revision>75</cp:revision>
  <cp:lastPrinted>2024-01-08T10:38:00Z</cp:lastPrinted>
  <dcterms:created xsi:type="dcterms:W3CDTF">2023-11-24T08:53:00Z</dcterms:created>
  <dcterms:modified xsi:type="dcterms:W3CDTF">2024-01-08T12:39:00Z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