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421972EB" w:rsidR="00DD3D9E" w:rsidRPr="00B4388F" w:rsidRDefault="00BB7333">
      <w:pPr>
        <w:pStyle w:val="Els-Title"/>
        <w:rPr>
          <w:color w:val="000000" w:themeColor="text1"/>
        </w:rPr>
      </w:pPr>
      <w:r w:rsidRPr="008B4613">
        <w:rPr>
          <w:color w:val="000000" w:themeColor="text1"/>
        </w:rPr>
        <w:t>The effect of location and inter-cluster networks on the optimal decarbonization of ammonia production</w:t>
      </w:r>
    </w:p>
    <w:p w14:paraId="144DE680" w14:textId="7EF69254" w:rsidR="00DD3D9E" w:rsidRDefault="009A0DA1">
      <w:pPr>
        <w:pStyle w:val="Els-Author"/>
      </w:pPr>
      <w:r w:rsidRPr="008B4613">
        <w:rPr>
          <w:lang w:val="en-US"/>
        </w:rPr>
        <w:t>Julia L. Tiggeloven</w:t>
      </w:r>
      <w:r w:rsidRPr="00A72C6E">
        <w:rPr>
          <w:vertAlign w:val="superscript"/>
          <w:lang w:val="en-US"/>
        </w:rPr>
        <w:t>a</w:t>
      </w:r>
      <w:r w:rsidRPr="008B4613">
        <w:rPr>
          <w:lang w:val="en-US"/>
        </w:rPr>
        <w:t>, Charidimos Makrakis, André P.C. Faaij</w:t>
      </w:r>
      <w:r w:rsidRPr="008B4613">
        <w:rPr>
          <w:vertAlign w:val="superscript"/>
          <w:lang w:val="en-US"/>
        </w:rPr>
        <w:t>a,b</w:t>
      </w:r>
      <w:r w:rsidRPr="008B4613">
        <w:rPr>
          <w:lang w:val="en-US"/>
        </w:rPr>
        <w:t>, Gert Jan Kramer</w:t>
      </w:r>
      <w:r w:rsidRPr="008B4613">
        <w:rPr>
          <w:vertAlign w:val="superscript"/>
          <w:lang w:val="en-US"/>
        </w:rPr>
        <w:t>a</w:t>
      </w:r>
      <w:r w:rsidRPr="008B4613">
        <w:rPr>
          <w:lang w:val="en-US"/>
        </w:rPr>
        <w:t>, Matteo Gazzani</w:t>
      </w:r>
      <w:r w:rsidRPr="008B4613">
        <w:rPr>
          <w:vertAlign w:val="superscript"/>
          <w:lang w:val="en-US"/>
        </w:rPr>
        <w:t>a</w:t>
      </w:r>
      <w:r>
        <w:rPr>
          <w:vertAlign w:val="superscript"/>
          <w:lang w:val="en-US"/>
        </w:rPr>
        <w:t>,c</w:t>
      </w:r>
      <w:r>
        <w:t xml:space="preserve"> </w:t>
      </w:r>
    </w:p>
    <w:p w14:paraId="47A4D172" w14:textId="4D677C16" w:rsidR="00414E36" w:rsidRPr="008B4613" w:rsidRDefault="00414E36" w:rsidP="00414E36">
      <w:pPr>
        <w:pStyle w:val="Els-Affiliation"/>
        <w:rPr>
          <w:lang w:val="en-US"/>
        </w:rPr>
      </w:pPr>
      <w:r w:rsidRPr="008B4613">
        <w:rPr>
          <w:vertAlign w:val="superscript"/>
          <w:lang w:val="en-US"/>
        </w:rPr>
        <w:t>a</w:t>
      </w:r>
      <w:r>
        <w:rPr>
          <w:vertAlign w:val="superscript"/>
          <w:lang w:val="en-US"/>
        </w:rPr>
        <w:t xml:space="preserve"> </w:t>
      </w:r>
      <w:r w:rsidRPr="008B4613">
        <w:rPr>
          <w:lang w:val="en-US"/>
        </w:rPr>
        <w:t>Copernicus Institute of Sustainable Development, Utrecht University, The Netherlands</w:t>
      </w:r>
    </w:p>
    <w:p w14:paraId="1903D2F7" w14:textId="07BF352C" w:rsidR="00414E36" w:rsidRDefault="00414E36" w:rsidP="00414E36">
      <w:pPr>
        <w:pStyle w:val="Els-Affiliation"/>
        <w:rPr>
          <w:lang w:val="en-US"/>
        </w:rPr>
      </w:pPr>
      <w:r w:rsidRPr="008B4613">
        <w:rPr>
          <w:vertAlign w:val="superscript"/>
          <w:lang w:val="en-US"/>
        </w:rPr>
        <w:t>b</w:t>
      </w:r>
      <w:r>
        <w:rPr>
          <w:vertAlign w:val="superscript"/>
          <w:lang w:val="en-US"/>
        </w:rPr>
        <w:t xml:space="preserve"> </w:t>
      </w:r>
      <w:r w:rsidRPr="008B4613">
        <w:rPr>
          <w:lang w:val="en-US"/>
        </w:rPr>
        <w:t>TNO Energy Transition, the Netherlands</w:t>
      </w:r>
    </w:p>
    <w:p w14:paraId="42C10B52" w14:textId="77777777" w:rsidR="00414E36" w:rsidRPr="00C201F5" w:rsidRDefault="00414E36" w:rsidP="00414E36">
      <w:pPr>
        <w:pStyle w:val="Els-Affiliation"/>
        <w:spacing w:after="120"/>
        <w:rPr>
          <w:lang w:val="en-US"/>
        </w:rPr>
      </w:pPr>
      <w:r w:rsidRPr="00414E36">
        <w:rPr>
          <w:vertAlign w:val="superscript"/>
          <w:lang w:val="en-US"/>
        </w:rPr>
        <w:t xml:space="preserve">c </w:t>
      </w:r>
      <w:r w:rsidRPr="00C201F5">
        <w:rPr>
          <w:lang w:val="en-US"/>
        </w:rPr>
        <w:t xml:space="preserve">TU Eindhoven, </w:t>
      </w:r>
      <w:r>
        <w:rPr>
          <w:lang w:val="en-US"/>
        </w:rPr>
        <w:t xml:space="preserve">Department of </w:t>
      </w:r>
      <w:r w:rsidRPr="00A72C6E">
        <w:rPr>
          <w:lang w:val="en-US"/>
        </w:rPr>
        <w:t xml:space="preserve">Chemistry and Chemical </w:t>
      </w:r>
      <w:r>
        <w:rPr>
          <w:lang w:val="en-US"/>
        </w:rPr>
        <w:t>E</w:t>
      </w:r>
      <w:r w:rsidRPr="00A72C6E">
        <w:rPr>
          <w:lang w:val="en-US"/>
        </w:rPr>
        <w:t>ngin</w:t>
      </w:r>
      <w:r>
        <w:rPr>
          <w:lang w:val="en-US"/>
        </w:rPr>
        <w:t>eering, The Netherlands</w:t>
      </w:r>
    </w:p>
    <w:p w14:paraId="02DC2E79" w14:textId="77777777" w:rsidR="00414E36" w:rsidRPr="00C201F5" w:rsidRDefault="00414E36" w:rsidP="00414E36">
      <w:pPr>
        <w:pStyle w:val="Els-Affiliation"/>
        <w:spacing w:after="120"/>
        <w:rPr>
          <w:lang w:val="en-US"/>
        </w:rPr>
      </w:pPr>
      <w:r w:rsidRPr="00C201F5">
        <w:rPr>
          <w:lang w:val="en-US"/>
        </w:rPr>
        <w:t>j.l.tiggeloven@uu.nl</w:t>
      </w:r>
    </w:p>
    <w:p w14:paraId="144DE684" w14:textId="77777777" w:rsidR="008D2649" w:rsidRDefault="008D2649" w:rsidP="008D2649">
      <w:pPr>
        <w:pStyle w:val="Els-Abstract"/>
      </w:pPr>
      <w:r>
        <w:t>Abstract</w:t>
      </w:r>
    </w:p>
    <w:p w14:paraId="6283A393" w14:textId="741CA215" w:rsidR="00A956A0" w:rsidRDefault="00A956A0" w:rsidP="00A956A0">
      <w:pPr>
        <w:pStyle w:val="Els-body-text"/>
        <w:spacing w:after="120"/>
      </w:pPr>
      <w:r w:rsidRPr="008B4613">
        <w:t xml:space="preserve">Ammonia is a </w:t>
      </w:r>
      <w:r>
        <w:t>key platform chemical, especially</w:t>
      </w:r>
      <w:r w:rsidRPr="008B4613">
        <w:t xml:space="preserve"> </w:t>
      </w:r>
      <w:r>
        <w:t xml:space="preserve">for </w:t>
      </w:r>
      <w:r w:rsidR="007650C0">
        <w:t xml:space="preserve">the </w:t>
      </w:r>
      <w:r>
        <w:t>synthesis of</w:t>
      </w:r>
      <w:r w:rsidRPr="008B4613">
        <w:t xml:space="preserve"> fertilizers, </w:t>
      </w:r>
      <w:r>
        <w:t>and an important energy vector in net-zero energy systems. Yet, it</w:t>
      </w:r>
      <w:r w:rsidRPr="008B4613">
        <w:t xml:space="preserve"> faces environmental challenges due to its energy-intensive production and substantial greenhouse gas emissions. As such, prioritizing the decarbonization of the ammonia production process is crucial. </w:t>
      </w:r>
      <w:r>
        <w:t>In this</w:t>
      </w:r>
      <w:r w:rsidRPr="008B4613">
        <w:t xml:space="preserve"> study</w:t>
      </w:r>
      <w:r>
        <w:t>, we employ mixed integer linear programming optimization to</w:t>
      </w:r>
      <w:r w:rsidRPr="008B4613">
        <w:t xml:space="preserve"> </w:t>
      </w:r>
      <w:r w:rsidR="00CE3769">
        <w:t>assess</w:t>
      </w:r>
      <w:r w:rsidRPr="008B4613">
        <w:t xml:space="preserve"> </w:t>
      </w:r>
      <w:r>
        <w:t xml:space="preserve">different </w:t>
      </w:r>
      <w:r w:rsidRPr="008B4613">
        <w:t xml:space="preserve">decarbonization strategies for </w:t>
      </w:r>
      <w:r>
        <w:t xml:space="preserve">low-carbon </w:t>
      </w:r>
      <w:r w:rsidRPr="008B4613">
        <w:t>ammonia production</w:t>
      </w:r>
      <w:r>
        <w:t xml:space="preserve">. As </w:t>
      </w:r>
      <w:r w:rsidR="00CE3769">
        <w:t xml:space="preserve">a </w:t>
      </w:r>
      <w:r>
        <w:t>case study, we consider</w:t>
      </w:r>
      <w:r w:rsidRPr="008B4613">
        <w:t xml:space="preserve"> two existing production sites in the Netherland</w:t>
      </w:r>
      <w:r>
        <w:t>s, which allows us to investigate the influence of site-specific factors and the advantages of inter-cluster networks</w:t>
      </w:r>
      <w:r w:rsidRPr="008B4613">
        <w:t>. Results show</w:t>
      </w:r>
      <w:r>
        <w:t>, that</w:t>
      </w:r>
      <w:r w:rsidRPr="008B4613">
        <w:t xml:space="preserve"> retrofitting </w:t>
      </w:r>
      <w:r>
        <w:t xml:space="preserve">plants </w:t>
      </w:r>
      <w:r w:rsidRPr="008B4613">
        <w:t>with carbon capture achieves an 8</w:t>
      </w:r>
      <w:r>
        <w:t>3</w:t>
      </w:r>
      <w:r w:rsidRPr="008B4613">
        <w:t>-9</w:t>
      </w:r>
      <w:r>
        <w:t>7.3</w:t>
      </w:r>
      <w:r w:rsidR="00EF1F5F">
        <w:t xml:space="preserve"> </w:t>
      </w:r>
      <w:r w:rsidRPr="008B4613">
        <w:t xml:space="preserve">% </w:t>
      </w:r>
      <w:r>
        <w:t xml:space="preserve">cost-effective </w:t>
      </w:r>
      <w:r w:rsidRPr="008B4613">
        <w:t>emission reduction</w:t>
      </w:r>
      <w:r>
        <w:t>. We also show, that</w:t>
      </w:r>
      <w:r w:rsidRPr="00D80B50">
        <w:t xml:space="preserve"> achieving a</w:t>
      </w:r>
      <w:r>
        <w:t>n early</w:t>
      </w:r>
      <w:r w:rsidRPr="00D80B50">
        <w:t xml:space="preserve"> net-zero ammonia industry </w:t>
      </w:r>
      <w:r>
        <w:t>via H</w:t>
      </w:r>
      <w:r w:rsidRPr="00A72C6E">
        <w:rPr>
          <w:vertAlign w:val="subscript"/>
        </w:rPr>
        <w:t>2</w:t>
      </w:r>
      <w:r>
        <w:t xml:space="preserve">O </w:t>
      </w:r>
      <w:r w:rsidRPr="008B4613">
        <w:t>electroly</w:t>
      </w:r>
      <w:r>
        <w:t xml:space="preserve">sis </w:t>
      </w:r>
      <w:r w:rsidRPr="00D80B50">
        <w:t xml:space="preserve">presents challenges due to </w:t>
      </w:r>
      <w:r>
        <w:t xml:space="preserve">the availability of green electricity and </w:t>
      </w:r>
      <w:r w:rsidRPr="00D80B50">
        <w:t>the CO</w:t>
      </w:r>
      <w:r w:rsidRPr="003D18D9">
        <w:rPr>
          <w:vertAlign w:val="subscript"/>
        </w:rPr>
        <w:t>2</w:t>
      </w:r>
      <w:r w:rsidRPr="00D80B50">
        <w:t xml:space="preserve"> intensity of the electricity grid</w:t>
      </w:r>
      <w:r>
        <w:t>.</w:t>
      </w:r>
    </w:p>
    <w:p w14:paraId="62D46140" w14:textId="77777777" w:rsidR="0045140E" w:rsidRPr="008B4613" w:rsidRDefault="008D2649" w:rsidP="0045140E">
      <w:pPr>
        <w:pStyle w:val="Els-body-text"/>
        <w:spacing w:after="120"/>
        <w:jc w:val="left"/>
      </w:pPr>
      <w:r>
        <w:rPr>
          <w:b/>
          <w:bCs/>
          <w:lang w:val="en-GB"/>
        </w:rPr>
        <w:t>Keywords</w:t>
      </w:r>
      <w:r>
        <w:rPr>
          <w:lang w:val="en-GB"/>
        </w:rPr>
        <w:t xml:space="preserve">: </w:t>
      </w:r>
      <w:r w:rsidR="0045140E" w:rsidRPr="008B4613">
        <w:t>Ammonia production, decarbonization, MILP, location, inter-cluster networks</w:t>
      </w:r>
    </w:p>
    <w:p w14:paraId="4B6791F1" w14:textId="77777777" w:rsidR="00792822" w:rsidRPr="008B4613" w:rsidRDefault="00792822" w:rsidP="00792822">
      <w:pPr>
        <w:pStyle w:val="Els-1storder-head"/>
      </w:pPr>
      <w:r w:rsidRPr="008B4613">
        <w:t>Introduction</w:t>
      </w:r>
    </w:p>
    <w:p w14:paraId="5F56A7E9" w14:textId="5BCFD805" w:rsidR="00792822" w:rsidRPr="008B4613" w:rsidRDefault="00792822" w:rsidP="00792822">
      <w:pPr>
        <w:pStyle w:val="Els-body-text"/>
        <w:spacing w:after="240"/>
      </w:pPr>
      <w:r w:rsidRPr="008B4613">
        <w:t>Ammonia is a vital platform chemical used in various products, primarily serving as a key component in 70</w:t>
      </w:r>
      <w:r w:rsidR="00EF1F5F">
        <w:t xml:space="preserve"> </w:t>
      </w:r>
      <w:r w:rsidRPr="008B4613">
        <w:t>% of the world's nitrogen fertilizer production, which is essential for supporting global food production. Traditionally relying on energy-intensive grey hydrogen derived from natural gas-based steam reforming, the ammonia industry currently accounts for 2</w:t>
      </w:r>
      <w:r w:rsidR="00EF1F5F">
        <w:t xml:space="preserve"> </w:t>
      </w:r>
      <w:r w:rsidRPr="008B4613">
        <w:t>% of global energy consumption and contributes 1.3</w:t>
      </w:r>
      <w:r w:rsidR="00EF1F5F">
        <w:t xml:space="preserve"> </w:t>
      </w:r>
      <w:r w:rsidRPr="008B4613">
        <w:t>% of greenhouse gas emissions</w:t>
      </w:r>
      <w:r w:rsidR="00BF65C8">
        <w:t xml:space="preserve"> (</w:t>
      </w:r>
      <w:r w:rsidR="00683EEF">
        <w:t>IEA</w:t>
      </w:r>
      <w:r w:rsidR="00454F21">
        <w:t xml:space="preserve">, 2021; </w:t>
      </w:r>
      <w:r w:rsidR="00683EEF">
        <w:t>IRENA and IEA</w:t>
      </w:r>
      <w:r w:rsidR="00454F21">
        <w:t xml:space="preserve">, </w:t>
      </w:r>
      <w:r w:rsidR="00683EEF">
        <w:t>2022)</w:t>
      </w:r>
      <w:r w:rsidRPr="008B4613">
        <w:t>. As such, prioritizing the decarbonization of the ammonia production process is crucial.</w:t>
      </w:r>
    </w:p>
    <w:p w14:paraId="1A747BED" w14:textId="4A765702" w:rsidR="00792822" w:rsidRPr="008B4613" w:rsidRDefault="00792822" w:rsidP="00792822">
      <w:pPr>
        <w:pStyle w:val="Els-body-text"/>
        <w:spacing w:after="240"/>
      </w:pPr>
      <w:r>
        <w:t>More sustainable,</w:t>
      </w:r>
      <w:r w:rsidRPr="008B4613">
        <w:t xml:space="preserve"> alternative routes</w:t>
      </w:r>
      <w:r>
        <w:t xml:space="preserve"> for ammonia production</w:t>
      </w:r>
      <w:r w:rsidRPr="008B4613">
        <w:t xml:space="preserve"> includ</w:t>
      </w:r>
      <w:r>
        <w:t>e</w:t>
      </w:r>
      <w:r w:rsidRPr="008B4613">
        <w:t xml:space="preserve"> </w:t>
      </w:r>
      <w:r>
        <w:t xml:space="preserve">hydrogen production with </w:t>
      </w:r>
      <w:r w:rsidRPr="008B4613">
        <w:t xml:space="preserve">carbon capture, electrified </w:t>
      </w:r>
      <w:r>
        <w:t xml:space="preserve">steam methane </w:t>
      </w:r>
      <w:r w:rsidRPr="008B4613">
        <w:t>reforming, and electrolysis</w:t>
      </w:r>
      <w:r>
        <w:t xml:space="preserve">. </w:t>
      </w:r>
      <w:r w:rsidRPr="008B4613">
        <w:t xml:space="preserve"> </w:t>
      </w:r>
      <w:r>
        <w:t xml:space="preserve">These </w:t>
      </w:r>
      <w:r w:rsidRPr="008B4613">
        <w:t>rely on the availability of low-carbon electricity and</w:t>
      </w:r>
      <w:r>
        <w:t>/or</w:t>
      </w:r>
      <w:r w:rsidRPr="008B4613">
        <w:t xml:space="preserve"> long-term CO</w:t>
      </w:r>
      <w:r w:rsidRPr="008B4613">
        <w:rPr>
          <w:vertAlign w:val="subscript"/>
        </w:rPr>
        <w:t>2</w:t>
      </w:r>
      <w:r w:rsidRPr="008B4613">
        <w:t xml:space="preserve"> storage. The accessibility of these resources across production site locations might vary, adding </w:t>
      </w:r>
      <w:r>
        <w:t xml:space="preserve">significant </w:t>
      </w:r>
      <w:r w:rsidRPr="008B4613">
        <w:t xml:space="preserve">complexity to identifying the most efficient decarbonization route. </w:t>
      </w:r>
    </w:p>
    <w:p w14:paraId="01C2E441" w14:textId="77777777" w:rsidR="00792822" w:rsidRPr="008B4613" w:rsidRDefault="00792822" w:rsidP="00792822">
      <w:pPr>
        <w:pStyle w:val="Els-body-text"/>
        <w:spacing w:after="240"/>
      </w:pPr>
      <w:r>
        <w:t>Here,</w:t>
      </w:r>
      <w:r w:rsidRPr="008B4613">
        <w:t xml:space="preserve"> we employ a mixed-integer linear program (MILP) model to determine the optimal decarbonization </w:t>
      </w:r>
      <w:r>
        <w:t>configurations</w:t>
      </w:r>
      <w:r w:rsidRPr="008B4613">
        <w:t xml:space="preserve"> </w:t>
      </w:r>
      <w:r>
        <w:t xml:space="preserve">– considering both sizing and operation – </w:t>
      </w:r>
      <w:r w:rsidRPr="008B4613">
        <w:t xml:space="preserve">for ammonia production </w:t>
      </w:r>
      <w:r>
        <w:t>at</w:t>
      </w:r>
      <w:r w:rsidRPr="008B4613">
        <w:t xml:space="preserve"> two existing locations in the Netherlands. The analysis considers three alternative production routes</w:t>
      </w:r>
      <w:r>
        <w:t xml:space="preserve"> and</w:t>
      </w:r>
      <w:r w:rsidRPr="008B4613">
        <w:t xml:space="preserve"> the impact of inter-cluster connections involving </w:t>
      </w:r>
      <w:r w:rsidRPr="008B4613">
        <w:lastRenderedPageBreak/>
        <w:t>electricity, CO</w:t>
      </w:r>
      <w:r>
        <w:softHyphen/>
      </w:r>
      <w:r w:rsidRPr="00A72C6E">
        <w:rPr>
          <w:vertAlign w:val="subscript"/>
        </w:rPr>
        <w:t>2</w:t>
      </w:r>
      <w:r w:rsidRPr="008B4613">
        <w:t>, and hydrogen</w:t>
      </w:r>
      <w:r>
        <w:t>.</w:t>
      </w:r>
      <w:r w:rsidRPr="008B4613">
        <w:t xml:space="preserve"> </w:t>
      </w:r>
      <w:r>
        <w:t>A</w:t>
      </w:r>
      <w:r w:rsidRPr="008B4613">
        <w:t xml:space="preserve"> full-year, hourly resolution</w:t>
      </w:r>
      <w:r>
        <w:t xml:space="preserve"> is adopted to i</w:t>
      </w:r>
      <w:r w:rsidRPr="008B4613">
        <w:t>ncorporate seasonal and hourly energy variations in energy prices and renewables</w:t>
      </w:r>
      <w:r>
        <w:t xml:space="preserve"> availability</w:t>
      </w:r>
      <w:r w:rsidRPr="008B4613">
        <w:t>.</w:t>
      </w:r>
    </w:p>
    <w:p w14:paraId="2CBB4B16" w14:textId="77777777" w:rsidR="00792822" w:rsidRPr="008B4613" w:rsidRDefault="00792822" w:rsidP="00792822">
      <w:pPr>
        <w:pStyle w:val="Els-1storder-head"/>
      </w:pPr>
      <w:r w:rsidRPr="008B4613">
        <w:t>Method</w:t>
      </w:r>
    </w:p>
    <w:p w14:paraId="283C4AAF" w14:textId="77777777" w:rsidR="00792822" w:rsidRPr="008B4613" w:rsidRDefault="00792822" w:rsidP="00792822">
      <w:pPr>
        <w:pStyle w:val="Els-2ndorder-head"/>
      </w:pPr>
      <w:r w:rsidRPr="008B4613">
        <w:t>MILP modeling framework</w:t>
      </w:r>
    </w:p>
    <w:p w14:paraId="2C09F531" w14:textId="2B7D0238" w:rsidR="00792822" w:rsidRDefault="00792822" w:rsidP="00792822">
      <w:pPr>
        <w:pStyle w:val="Els-body-text"/>
      </w:pPr>
      <w:r w:rsidRPr="008B4613">
        <w:t xml:space="preserve">The decision variables that are optimized within the MILP model include design variables (i.e. selection and size of technologies) and operational variables (i.e. energy and material flows and storage levels). The framework uses hourly resolved input data on weather conditions, prices, and demand data together with a set of available technologies and the corresponding cost and performance coefficients. The objective function of the problem is to minimize the total annualized system cost, </w:t>
      </w:r>
      <m:oMath>
        <m:r>
          <w:rPr>
            <w:rFonts w:ascii="Cambria Math" w:hAnsi="Cambria Math"/>
          </w:rPr>
          <m:t>J</m:t>
        </m:r>
      </m:oMath>
      <w:r w:rsidRPr="008B4613">
        <w:t>, that is the sum of the technology</w:t>
      </w:r>
      <w:r>
        <w:t xml:space="preserve"> and infrastructure</w:t>
      </w:r>
      <w:r w:rsidRPr="008B4613">
        <w:t xml:space="preserve"> cost, </w:t>
      </w:r>
      <m:oMath>
        <m:sSub>
          <m:sSubPr>
            <m:ctrlPr>
              <w:rPr>
                <w:rFonts w:ascii="Cambria Math" w:hAnsi="Cambria Math"/>
                <w:i/>
              </w:rPr>
            </m:ctrlPr>
          </m:sSubPr>
          <m:e>
            <m:r>
              <w:rPr>
                <w:rFonts w:ascii="Cambria Math" w:hAnsi="Cambria Math"/>
              </w:rPr>
              <m:t>J</m:t>
            </m:r>
          </m:e>
          <m:sub>
            <m:r>
              <m:rPr>
                <m:sty m:val="p"/>
              </m:rPr>
              <w:rPr>
                <w:rFonts w:ascii="Cambria Math" w:hAnsi="Cambria Math"/>
              </w:rPr>
              <m:t>c</m:t>
            </m:r>
          </m:sub>
        </m:sSub>
      </m:oMath>
      <w:r w:rsidRPr="008B4613">
        <w:t xml:space="preserve">, and the operating cost, </w:t>
      </w:r>
      <m:oMath>
        <m:sSub>
          <m:sSubPr>
            <m:ctrlPr>
              <w:rPr>
                <w:rFonts w:ascii="Cambria Math" w:hAnsi="Cambria Math"/>
                <w:i/>
              </w:rPr>
            </m:ctrlPr>
          </m:sSubPr>
          <m:e>
            <m:r>
              <w:rPr>
                <w:rFonts w:ascii="Cambria Math" w:hAnsi="Cambria Math"/>
              </w:rPr>
              <m:t>J</m:t>
            </m:r>
          </m:e>
          <m:sub>
            <m:r>
              <m:rPr>
                <m:sty m:val="p"/>
              </m:rPr>
              <w:rPr>
                <w:rFonts w:ascii="Cambria Math" w:hAnsi="Cambria Math"/>
              </w:rPr>
              <m:t>o</m:t>
            </m:r>
          </m:sub>
        </m:sSub>
      </m:oMath>
      <w:r w:rsidRPr="008B4613">
        <w:t>. The annualized cost is defined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B23255" w14:paraId="20D15123" w14:textId="77777777" w:rsidTr="009308D0">
        <w:tc>
          <w:tcPr>
            <w:tcW w:w="3538" w:type="dxa"/>
          </w:tcPr>
          <w:p w14:paraId="1EDF2936" w14:textId="4E395445" w:rsidR="00B23255" w:rsidRPr="00787039" w:rsidRDefault="00787039" w:rsidP="00AC0566">
            <w:pPr>
              <w:pStyle w:val="Els-body-text"/>
              <w:spacing w:before="60" w:after="60"/>
            </w:pPr>
            <m:oMathPara>
              <m:oMathParaPr>
                <m:jc m:val="left"/>
              </m:oMathParaPr>
              <m:oMath>
                <m:sSub>
                  <m:sSubPr>
                    <m:ctrlPr>
                      <w:rPr>
                        <w:rFonts w:ascii="Cambria Math" w:hAnsi="Cambria Math"/>
                        <w:i/>
                      </w:rPr>
                    </m:ctrlPr>
                  </m:sSubPr>
                  <m:e>
                    <m:r>
                      <w:rPr>
                        <w:rFonts w:ascii="Cambria Math" w:hAnsi="Cambria Math"/>
                      </w:rPr>
                      <m:t>J</m:t>
                    </m:r>
                  </m:e>
                  <m:sub>
                    <m:r>
                      <m:rPr>
                        <m:nor/>
                      </m:rPr>
                      <w:rPr>
                        <w:rFonts w:ascii="Cambria Math" w:hAnsi="Cambria Math"/>
                      </w:rPr>
                      <m:t>c</m:t>
                    </m:r>
                  </m:sub>
                </m:sSub>
                <m:r>
                  <w:rPr>
                    <w:rFonts w:ascii="Cambria Math" w:hAnsi="Cambria Math"/>
                  </w:rPr>
                  <m:t>=</m:t>
                </m:r>
                <m:nary>
                  <m:naryPr>
                    <m:chr m:val="∑"/>
                    <m:supHide m:val="1"/>
                    <m:ctrlPr>
                      <w:rPr>
                        <w:rFonts w:ascii="Cambria Math" w:hAnsi="Cambria Math"/>
                      </w:rPr>
                    </m:ctrlPr>
                  </m:naryPr>
                  <m:sub>
                    <m:r>
                      <w:rPr>
                        <w:rFonts w:ascii="Cambria Math" w:hAnsi="Cambria Math"/>
                      </w:rPr>
                      <m:t>i</m:t>
                    </m:r>
                    <m:r>
                      <m:rPr>
                        <m:sty m:val="p"/>
                      </m:rPr>
                      <w:rPr>
                        <w:rFonts w:ascii="Cambria Math" w:hAnsi="Cambria Math"/>
                      </w:rPr>
                      <m:t>∈</m:t>
                    </m:r>
                    <m:r>
                      <m:rPr>
                        <m:scr m:val="script"/>
                      </m:rPr>
                      <w:rPr>
                        <w:rFonts w:ascii="Cambria Math" w:hAnsi="Cambria Math"/>
                      </w:rPr>
                      <m:t>M</m:t>
                    </m:r>
                    <m:ctrlPr>
                      <w:rPr>
                        <w:rFonts w:ascii="Cambria Math" w:hAnsi="Cambria Math"/>
                        <w:i/>
                      </w:rPr>
                    </m:ctrlPr>
                  </m:sub>
                  <m:sup/>
                  <m:e>
                    <m:d>
                      <m:dPr>
                        <m:ctrlPr>
                          <w:rPr>
                            <w:rFonts w:ascii="Cambria Math" w:hAnsi="Cambria Math"/>
                            <w:i/>
                          </w:rPr>
                        </m:ctrlPr>
                      </m:dPr>
                      <m:e>
                        <m:r>
                          <w:rPr>
                            <w:rFonts w:ascii="Cambria Math" w:hAnsi="Cambria Math"/>
                          </w:rPr>
                          <m:t>1+</m:t>
                        </m:r>
                        <m:sSub>
                          <m:sSubPr>
                            <m:ctrlPr>
                              <w:rPr>
                                <w:rFonts w:ascii="Cambria Math" w:hAnsi="Cambria Math"/>
                              </w:rPr>
                            </m:ctrlPr>
                          </m:sSubPr>
                          <m:e>
                            <m:r>
                              <m:rPr>
                                <m:sty m:val="p"/>
                              </m:rPr>
                              <w:rPr>
                                <w:rFonts w:ascii="Cambria Math" w:hAnsi="Cambria Math"/>
                              </w:rPr>
                              <m:t>ψ</m:t>
                            </m:r>
                          </m:e>
                          <m:sub>
                            <m:r>
                              <w:rPr>
                                <w:rFonts w:ascii="Cambria Math" w:hAnsi="Cambria Math"/>
                              </w:rPr>
                              <m:t>i</m:t>
                            </m:r>
                          </m:sub>
                        </m:sSub>
                      </m:e>
                    </m:d>
                    <m:sSub>
                      <m:sSubPr>
                        <m:ctrlPr>
                          <w:rPr>
                            <w:rFonts w:ascii="Cambria Math" w:hAnsi="Cambria Math"/>
                          </w:rPr>
                        </m:ctrlPr>
                      </m:sSubPr>
                      <m:e>
                        <m:r>
                          <m:rPr>
                            <m:sty m:val="p"/>
                          </m:rPr>
                          <w:rPr>
                            <w:rFonts w:ascii="Cambria Math" w:hAnsi="Cambria Math"/>
                          </w:rPr>
                          <m:t>λ</m:t>
                        </m:r>
                      </m:e>
                      <m:sub>
                        <m:r>
                          <w:rPr>
                            <w:rFonts w:ascii="Cambria Math" w:hAnsi="Cambria Math"/>
                          </w:rPr>
                          <m:t>i</m:t>
                        </m:r>
                      </m:sub>
                    </m:sSub>
                    <m:sSub>
                      <m:sSubPr>
                        <m:ctrlPr>
                          <w:rPr>
                            <w:rFonts w:ascii="Cambria Math" w:hAnsi="Cambria Math"/>
                          </w:rPr>
                        </m:ctrlPr>
                      </m:sSubPr>
                      <m:e>
                        <m:r>
                          <m:rPr>
                            <m:sty m:val="p"/>
                          </m:rPr>
                          <w:rPr>
                            <w:rFonts w:ascii="Cambria Math" w:hAnsi="Cambria Math"/>
                          </w:rPr>
                          <m:t>S</m:t>
                        </m:r>
                      </m:e>
                      <m:sub>
                        <m:r>
                          <w:rPr>
                            <w:rFonts w:ascii="Cambria Math" w:hAnsi="Cambria Math"/>
                          </w:rPr>
                          <m:t>i</m:t>
                        </m:r>
                      </m:sub>
                    </m:sSub>
                    <m:sSub>
                      <m:sSubPr>
                        <m:ctrlPr>
                          <w:rPr>
                            <w:rFonts w:ascii="Cambria Math" w:hAnsi="Cambria Math"/>
                          </w:rPr>
                        </m:ctrlPr>
                      </m:sSubPr>
                      <m:e>
                        <m:r>
                          <m:rPr>
                            <m:sty m:val="p"/>
                          </m:rPr>
                          <w:rPr>
                            <w:rFonts w:ascii="Cambria Math" w:hAnsi="Cambria Math"/>
                          </w:rPr>
                          <m:t>a</m:t>
                        </m:r>
                      </m:e>
                      <m:sub>
                        <m:r>
                          <w:rPr>
                            <w:rFonts w:ascii="Cambria Math" w:hAnsi="Cambria Math"/>
                          </w:rPr>
                          <m:t>i</m:t>
                        </m:r>
                      </m:sub>
                    </m:sSub>
                  </m:e>
                </m:nary>
              </m:oMath>
            </m:oMathPara>
          </w:p>
        </w:tc>
        <w:tc>
          <w:tcPr>
            <w:tcW w:w="3538" w:type="dxa"/>
            <w:vAlign w:val="center"/>
          </w:tcPr>
          <w:p w14:paraId="723CC7FE" w14:textId="40AF2E70" w:rsidR="00B23255" w:rsidRDefault="00DB5C93" w:rsidP="00AC0566">
            <w:pPr>
              <w:pStyle w:val="Els-body-text"/>
              <w:spacing w:before="60" w:after="60"/>
              <w:jc w:val="right"/>
            </w:pPr>
            <w:r>
              <w:t>(1</w:t>
            </w:r>
            <w:r w:rsidR="00106E4D">
              <w:t>)</w:t>
            </w:r>
          </w:p>
        </w:tc>
      </w:tr>
    </w:tbl>
    <w:p w14:paraId="2518416E" w14:textId="297499C2" w:rsidR="00792822" w:rsidRDefault="00792822" w:rsidP="00792822">
      <w:pPr>
        <w:pStyle w:val="Els-body-text"/>
      </w:pPr>
      <w:r w:rsidRPr="008B4613">
        <w:t xml:space="preserve">where </w:t>
      </w:r>
      <m:oMath>
        <m:sSub>
          <m:sSubPr>
            <m:ctrlPr>
              <w:rPr>
                <w:rFonts w:ascii="Cambria Math" w:hAnsi="Cambria Math"/>
                <w:i/>
              </w:rPr>
            </m:ctrlPr>
          </m:sSubPr>
          <m:e>
            <m:r>
              <m:rPr>
                <m:sty m:val="p"/>
              </m:rPr>
              <w:rPr>
                <w:rFonts w:ascii="Cambria Math" w:hAnsi="Cambria Math"/>
              </w:rPr>
              <m:t>λ</m:t>
            </m:r>
            <m:ctrlPr>
              <w:rPr>
                <w:rFonts w:ascii="Cambria Math" w:hAnsi="Cambria Math"/>
              </w:rPr>
            </m:ctrlPr>
          </m:e>
          <m:sub>
            <m:r>
              <w:rPr>
                <w:rFonts w:ascii="Cambria Math" w:hAnsi="Cambria Math"/>
              </w:rPr>
              <m:t>i</m:t>
            </m:r>
          </m:sub>
        </m:sSub>
      </m:oMath>
      <w:r w:rsidRPr="008B4613">
        <w:t xml:space="preserve"> is the size-dependent cost parameter of technology</w:t>
      </w:r>
      <w:r>
        <w:t>/infrastructure</w:t>
      </w:r>
      <w:r w:rsidRPr="008B4613">
        <w:t xml:space="preserve"> </w:t>
      </w:r>
      <m:oMath>
        <m:r>
          <w:rPr>
            <w:rFonts w:ascii="Cambria Math" w:hAnsi="Cambria Math"/>
          </w:rPr>
          <m:t>i</m:t>
        </m:r>
      </m:oMath>
      <w:r w:rsidRPr="008B4613">
        <w:t xml:space="preserve"> and the annuity factor </w:t>
      </w:r>
      <m:oMath>
        <m:sSub>
          <m:sSubPr>
            <m:ctrlPr>
              <w:rPr>
                <w:rFonts w:ascii="Cambria Math" w:hAnsi="Cambria Math"/>
              </w:rPr>
            </m:ctrlPr>
          </m:sSubPr>
          <m:e>
            <m:r>
              <w:rPr>
                <w:rFonts w:ascii="Cambria Math" w:hAnsi="Cambria Math"/>
              </w:rPr>
              <m:t>a</m:t>
            </m:r>
          </m:e>
          <m:sub>
            <m:r>
              <w:rPr>
                <w:rFonts w:ascii="Cambria Math" w:hAnsi="Cambria Math"/>
              </w:rPr>
              <m:t>i</m:t>
            </m:r>
          </m:sub>
        </m:sSub>
      </m:oMath>
      <w:r w:rsidRPr="008B4613">
        <w:t xml:space="preserve"> is used to compute the annualized capital costs for each </w:t>
      </w:r>
      <m:oMath>
        <m:r>
          <w:rPr>
            <w:rFonts w:ascii="Cambria Math" w:hAnsi="Cambria Math"/>
          </w:rPr>
          <m:t>i</m:t>
        </m:r>
        <m:r>
          <m:rPr>
            <m:scr m:val="script"/>
            <m:sty m:val="p"/>
          </m:rPr>
          <w:rPr>
            <w:rFonts w:ascii="Cambria Math" w:hAnsi="Cambria Math"/>
          </w:rPr>
          <m:t>∈M</m:t>
        </m:r>
      </m:oMath>
      <w:r w:rsidRPr="008B4613">
        <w:t xml:space="preserve">. The maintenance cost is included as fraction of the annual capital costs </w:t>
      </w:r>
      <m:oMath>
        <m:sSub>
          <m:sSubPr>
            <m:ctrlPr>
              <w:rPr>
                <w:rFonts w:ascii="Cambria Math" w:hAnsi="Cambria Math"/>
              </w:rPr>
            </m:ctrlPr>
          </m:sSubPr>
          <m:e>
            <m:r>
              <m:rPr>
                <m:sty m:val="p"/>
              </m:rPr>
              <w:rPr>
                <w:rFonts w:ascii="Cambria Math" w:hAnsi="Cambria Math"/>
              </w:rPr>
              <m:t>ψ</m:t>
            </m:r>
          </m:e>
          <m:sub>
            <m:r>
              <w:rPr>
                <w:rFonts w:ascii="Cambria Math" w:hAnsi="Cambria Math"/>
              </w:rPr>
              <m:t>i</m:t>
            </m:r>
          </m:sub>
        </m:sSub>
      </m:oMath>
      <w:r w:rsidRPr="008B4613">
        <w:t>. The operating cost of the system is determined by the annual amount electricity and methane import, and the annual amount of CO</w:t>
      </w:r>
      <w:r w:rsidRPr="008B4613">
        <w:rPr>
          <w:vertAlign w:val="subscript"/>
        </w:rPr>
        <w:t>2</w:t>
      </w:r>
      <w:r w:rsidRPr="008B4613">
        <w:t xml:space="preserve"> that is exported and stored, which is expressed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E74BF9" w14:paraId="556B2CDB" w14:textId="77777777" w:rsidTr="009308D0">
        <w:tc>
          <w:tcPr>
            <w:tcW w:w="3538" w:type="dxa"/>
          </w:tcPr>
          <w:p w14:paraId="468D469F" w14:textId="2D8D0144" w:rsidR="00E74BF9" w:rsidRPr="00787039" w:rsidRDefault="00E74BF9" w:rsidP="00AC0566">
            <w:pPr>
              <w:pStyle w:val="Els-body-text"/>
              <w:spacing w:before="60" w:after="60"/>
            </w:pPr>
            <m:oMathPara>
              <m:oMathParaPr>
                <m:jc m:val="left"/>
              </m:oMathParaPr>
              <m:oMath>
                <m:sSub>
                  <m:sSubPr>
                    <m:ctrlPr>
                      <w:rPr>
                        <w:rFonts w:ascii="Cambria Math" w:hAnsi="Cambria Math"/>
                        <w:i/>
                      </w:rPr>
                    </m:ctrlPr>
                  </m:sSubPr>
                  <m:e>
                    <m:r>
                      <w:rPr>
                        <w:rFonts w:ascii="Cambria Math" w:hAnsi="Cambria Math"/>
                      </w:rPr>
                      <m:t>J</m:t>
                    </m:r>
                  </m:e>
                  <m:sub>
                    <m:r>
                      <m:rPr>
                        <m:sty m:val="p"/>
                      </m:rPr>
                      <w:rPr>
                        <w:rFonts w:ascii="Cambria Math" w:hAnsi="Cambria Math"/>
                      </w:rPr>
                      <m:t>o</m:t>
                    </m:r>
                  </m:sub>
                </m:sSub>
                <m:r>
                  <w:rPr>
                    <w:rFonts w:ascii="Cambria Math" w:hAnsi="Cambria Math"/>
                  </w:rPr>
                  <m:t>=</m:t>
                </m:r>
                <m:nary>
                  <m:naryPr>
                    <m:chr m:val="∑"/>
                    <m:ctrlPr>
                      <w:rPr>
                        <w:rFonts w:ascii="Cambria Math" w:hAnsi="Cambria Math"/>
                      </w:rPr>
                    </m:ctrlPr>
                  </m:naryPr>
                  <m:sub>
                    <m:r>
                      <w:rPr>
                        <w:rFonts w:ascii="Cambria Math" w:hAnsi="Cambria Math"/>
                      </w:rPr>
                      <m:t>t=1</m:t>
                    </m:r>
                    <m:ctrlPr>
                      <w:rPr>
                        <w:rFonts w:ascii="Cambria Math" w:hAnsi="Cambria Math"/>
                        <w:i/>
                      </w:rPr>
                    </m:ctrlPr>
                  </m:sub>
                  <m:sup>
                    <m:r>
                      <w:rPr>
                        <w:rFonts w:ascii="Cambria Math" w:hAnsi="Cambria Math"/>
                      </w:rPr>
                      <m:t>T</m:t>
                    </m:r>
                    <m:ctrlPr>
                      <w:rPr>
                        <w:rFonts w:ascii="Cambria Math" w:hAnsi="Cambria Math"/>
                        <w:i/>
                      </w:rPr>
                    </m:ctrlPr>
                  </m:sup>
                  <m:e>
                    <m:d>
                      <m:dPr>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j,t</m:t>
                            </m:r>
                          </m:sub>
                        </m:sSub>
                        <m:sSub>
                          <m:sSubPr>
                            <m:ctrlPr>
                              <w:rPr>
                                <w:rFonts w:ascii="Cambria Math" w:hAnsi="Cambria Math"/>
                                <w:i/>
                              </w:rPr>
                            </m:ctrlPr>
                          </m:sSubPr>
                          <m:e>
                            <m:r>
                              <w:rPr>
                                <w:rFonts w:ascii="Cambria Math" w:hAnsi="Cambria Math"/>
                              </w:rPr>
                              <m:t>U</m:t>
                            </m:r>
                          </m:e>
                          <m:sub>
                            <m:r>
                              <w:rPr>
                                <w:rFonts w:ascii="Cambria Math" w:hAnsi="Cambria Math"/>
                              </w:rPr>
                              <m:t>j,t</m:t>
                            </m:r>
                          </m:sub>
                        </m:sSub>
                        <m:r>
                          <w:rPr>
                            <w:rFonts w:ascii="Cambria Math" w:hAnsi="Cambria Math"/>
                          </w:rPr>
                          <m:t>+</m:t>
                        </m:r>
                        <m:sSub>
                          <m:sSubPr>
                            <m:ctrlPr>
                              <w:rPr>
                                <w:rFonts w:ascii="Cambria Math" w:hAnsi="Cambria Math"/>
                                <w:i/>
                              </w:rPr>
                            </m:ctrlPr>
                          </m:sSubPr>
                          <m:e>
                            <m:r>
                              <w:rPr>
                                <w:rFonts w:ascii="Cambria Math" w:hAnsi="Cambria Math"/>
                              </w:rPr>
                              <m:t>v</m:t>
                            </m:r>
                          </m:e>
                          <m:sub>
                            <m:r>
                              <m:rPr>
                                <m:sty m:val="p"/>
                              </m:rPr>
                              <w:rPr>
                                <w:rFonts w:ascii="Cambria Math" w:hAnsi="Cambria Math"/>
                              </w:rPr>
                              <m:t>C</m:t>
                            </m:r>
                            <m:sSub>
                              <m:sSubPr>
                                <m:ctrlPr>
                                  <w:rPr>
                                    <w:rFonts w:ascii="Cambria Math" w:hAnsi="Cambria Math"/>
                                    <w:iCs/>
                                  </w:rPr>
                                </m:ctrlPr>
                              </m:sSubPr>
                              <m:e>
                                <m:r>
                                  <m:rPr>
                                    <m:sty m:val="p"/>
                                  </m:rPr>
                                  <w:rPr>
                                    <w:rFonts w:ascii="Cambria Math" w:hAnsi="Cambria Math"/>
                                  </w:rPr>
                                  <m:t>O</m:t>
                                </m:r>
                              </m:e>
                              <m:sub>
                                <m:r>
                                  <m:rPr>
                                    <m:sty m:val="p"/>
                                  </m:rPr>
                                  <w:rPr>
                                    <w:rFonts w:ascii="Cambria Math" w:hAnsi="Cambria Math"/>
                                  </w:rPr>
                                  <m:t>2</m:t>
                                </m:r>
                              </m:sub>
                            </m:sSub>
                          </m:sub>
                        </m:sSub>
                        <m:sSub>
                          <m:sSubPr>
                            <m:ctrlPr>
                              <w:rPr>
                                <w:rFonts w:ascii="Cambria Math" w:hAnsi="Cambria Math"/>
                                <w:i/>
                              </w:rPr>
                            </m:ctrlPr>
                          </m:sSubPr>
                          <m:e>
                            <m:r>
                              <w:rPr>
                                <w:rFonts w:ascii="Cambria Math" w:hAnsi="Cambria Math"/>
                              </w:rPr>
                              <m:t>V</m:t>
                            </m:r>
                          </m:e>
                          <m:sub>
                            <m:sSub>
                              <m:sSubPr>
                                <m:ctrlPr>
                                  <w:rPr>
                                    <w:rFonts w:ascii="Cambria Math" w:hAnsi="Cambria Math"/>
                                    <w:iCs/>
                                  </w:rPr>
                                </m:ctrlPr>
                              </m:sSubPr>
                              <m:e>
                                <m:r>
                                  <m:rPr>
                                    <m:sty m:val="p"/>
                                  </m:rPr>
                                  <w:rPr>
                                    <w:rFonts w:ascii="Cambria Math" w:hAnsi="Cambria Math"/>
                                  </w:rPr>
                                  <m:t>CO</m:t>
                                </m:r>
                              </m:e>
                              <m:sub>
                                <m:r>
                                  <w:rPr>
                                    <w:rFonts w:ascii="Cambria Math" w:hAnsi="Cambria Math"/>
                                  </w:rPr>
                                  <m:t>2</m:t>
                                </m:r>
                              </m:sub>
                            </m:sSub>
                            <m:r>
                              <w:rPr>
                                <w:rFonts w:ascii="Cambria Math" w:hAnsi="Cambria Math"/>
                              </w:rPr>
                              <m:t>,t</m:t>
                            </m:r>
                          </m:sub>
                        </m:sSub>
                      </m:e>
                    </m:d>
                  </m:e>
                </m:nary>
              </m:oMath>
            </m:oMathPara>
          </w:p>
        </w:tc>
        <w:tc>
          <w:tcPr>
            <w:tcW w:w="3538" w:type="dxa"/>
            <w:vAlign w:val="center"/>
          </w:tcPr>
          <w:p w14:paraId="34DB2019" w14:textId="2679D410" w:rsidR="00E74BF9" w:rsidRDefault="00E74BF9" w:rsidP="00AC0566">
            <w:pPr>
              <w:pStyle w:val="Els-body-text"/>
              <w:spacing w:before="60" w:after="60"/>
              <w:jc w:val="right"/>
            </w:pPr>
            <w:r>
              <w:t>(</w:t>
            </w:r>
            <w:r w:rsidR="009308D0">
              <w:t>2</w:t>
            </w:r>
            <w:r>
              <w:t>)</w:t>
            </w:r>
          </w:p>
        </w:tc>
      </w:tr>
    </w:tbl>
    <w:p w14:paraId="5490CA21" w14:textId="47EBD4E6" w:rsidR="00792822" w:rsidRDefault="00792822" w:rsidP="00792822">
      <w:pPr>
        <w:pStyle w:val="Els-body-text"/>
      </w:pPr>
      <w:r w:rsidRPr="008B4613">
        <w:t xml:space="preserve">where </w:t>
      </w:r>
      <m:oMath>
        <m:sSub>
          <m:sSubPr>
            <m:ctrlPr>
              <w:rPr>
                <w:rFonts w:ascii="Cambria Math" w:hAnsi="Cambria Math"/>
                <w:i/>
              </w:rPr>
            </m:ctrlPr>
          </m:sSubPr>
          <m:e>
            <m:r>
              <w:rPr>
                <w:rFonts w:ascii="Cambria Math" w:hAnsi="Cambria Math"/>
              </w:rPr>
              <m:t>U</m:t>
            </m:r>
          </m:e>
          <m:sub>
            <m:r>
              <w:rPr>
                <w:rFonts w:ascii="Cambria Math" w:hAnsi="Cambria Math"/>
              </w:rPr>
              <m:t>j,t</m:t>
            </m:r>
          </m:sub>
        </m:sSub>
      </m:oMath>
      <w:r w:rsidRPr="008B4613">
        <w:t xml:space="preserve"> is the import and </w:t>
      </w:r>
      <m:oMath>
        <m:sSub>
          <m:sSubPr>
            <m:ctrlPr>
              <w:rPr>
                <w:rFonts w:ascii="Cambria Math" w:hAnsi="Cambria Math"/>
                <w:i/>
              </w:rPr>
            </m:ctrlPr>
          </m:sSubPr>
          <m:e>
            <m:r>
              <w:rPr>
                <w:rFonts w:ascii="Cambria Math" w:hAnsi="Cambria Math"/>
              </w:rPr>
              <m:t>u</m:t>
            </m:r>
          </m:e>
          <m:sub>
            <m:r>
              <w:rPr>
                <w:rFonts w:ascii="Cambria Math" w:hAnsi="Cambria Math"/>
              </w:rPr>
              <m:t>j,t</m:t>
            </m:r>
          </m:sub>
        </m:sSub>
      </m:oMath>
      <w:r w:rsidRPr="008B4613">
        <w:t xml:space="preserve"> the hourly price at hour </w:t>
      </w:r>
      <m:oMath>
        <m:r>
          <w:rPr>
            <w:rFonts w:ascii="Cambria Math" w:hAnsi="Cambria Math"/>
          </w:rPr>
          <m:t>t</m:t>
        </m:r>
      </m:oMath>
      <w:r w:rsidRPr="008B4613">
        <w:t xml:space="preserve"> of each imported carrier </w:t>
      </w:r>
      <m:oMath>
        <m:r>
          <w:rPr>
            <w:rFonts w:ascii="Cambria Math" w:hAnsi="Cambria Math"/>
          </w:rPr>
          <m:t>j</m:t>
        </m:r>
        <m:r>
          <m:rPr>
            <m:sty m:val="p"/>
          </m:rPr>
          <w:rPr>
            <w:rFonts w:ascii="Cambria Math" w:hAnsi="Cambria Math"/>
          </w:rPr>
          <m:t>∈</m:t>
        </m:r>
        <m:r>
          <m:rPr>
            <m:scr m:val="script"/>
          </m:rPr>
          <w:rPr>
            <w:rFonts w:ascii="Cambria Math" w:hAnsi="Cambria Math"/>
          </w:rPr>
          <m:t>N</m:t>
        </m:r>
      </m:oMath>
      <w:r w:rsidRPr="008B4613">
        <w:t xml:space="preserve"> (only methane and electricity in this work) and </w:t>
      </w:r>
      <m:oMath>
        <m:sSub>
          <m:sSubPr>
            <m:ctrlPr>
              <w:rPr>
                <w:rFonts w:ascii="Cambria Math" w:hAnsi="Cambria Math"/>
                <w:i/>
              </w:rPr>
            </m:ctrlPr>
          </m:sSubPr>
          <m:e>
            <m:r>
              <w:rPr>
                <w:rFonts w:ascii="Cambria Math" w:hAnsi="Cambria Math"/>
              </w:rPr>
              <m:t>V</m:t>
            </m:r>
          </m:e>
          <m:sub>
            <m:sSub>
              <m:sSubPr>
                <m:ctrlPr>
                  <w:rPr>
                    <w:rFonts w:ascii="Cambria Math" w:hAnsi="Cambria Math"/>
                    <w:iCs/>
                  </w:rPr>
                </m:ctrlPr>
              </m:sSubPr>
              <m:e>
                <m:r>
                  <m:rPr>
                    <m:sty m:val="p"/>
                  </m:rPr>
                  <w:rPr>
                    <w:rFonts w:ascii="Cambria Math" w:hAnsi="Cambria Math"/>
                  </w:rPr>
                  <m:t>CO</m:t>
                </m:r>
              </m:e>
              <m:sub>
                <m:r>
                  <w:rPr>
                    <w:rFonts w:ascii="Cambria Math" w:hAnsi="Cambria Math"/>
                  </w:rPr>
                  <m:t>2</m:t>
                </m:r>
              </m:sub>
            </m:sSub>
            <m:r>
              <w:rPr>
                <w:rFonts w:ascii="Cambria Math" w:hAnsi="Cambria Math"/>
              </w:rPr>
              <m:t>,t</m:t>
            </m:r>
          </m:sub>
        </m:sSub>
      </m:oMath>
      <w:r w:rsidRPr="008B4613">
        <w:t xml:space="preserve"> is the export of CO</w:t>
      </w:r>
      <w:r w:rsidRPr="008B4613">
        <w:rPr>
          <w:vertAlign w:val="subscript"/>
        </w:rPr>
        <w:t>2</w:t>
      </w:r>
      <w:r w:rsidRPr="008B4613">
        <w:t xml:space="preserve"> to an offshore storage with the costs </w:t>
      </w:r>
      <m:oMath>
        <m:sSub>
          <m:sSubPr>
            <m:ctrlPr>
              <w:rPr>
                <w:rFonts w:ascii="Cambria Math" w:hAnsi="Cambria Math"/>
                <w:i/>
              </w:rPr>
            </m:ctrlPr>
          </m:sSubPr>
          <m:e>
            <m:r>
              <w:rPr>
                <w:rFonts w:ascii="Cambria Math" w:hAnsi="Cambria Math"/>
              </w:rPr>
              <m:t>v</m:t>
            </m:r>
          </m:e>
          <m:sub>
            <m:r>
              <m:rPr>
                <m:sty m:val="p"/>
              </m:rPr>
              <w:rPr>
                <w:rFonts w:ascii="Cambria Math" w:hAnsi="Cambria Math"/>
              </w:rPr>
              <m:t>C</m:t>
            </m:r>
            <m:sSub>
              <m:sSubPr>
                <m:ctrlPr>
                  <w:rPr>
                    <w:rFonts w:ascii="Cambria Math" w:hAnsi="Cambria Math"/>
                    <w:iCs/>
                  </w:rPr>
                </m:ctrlPr>
              </m:sSubPr>
              <m:e>
                <m:r>
                  <m:rPr>
                    <m:sty m:val="p"/>
                  </m:rPr>
                  <w:rPr>
                    <w:rFonts w:ascii="Cambria Math" w:hAnsi="Cambria Math"/>
                  </w:rPr>
                  <m:t>O</m:t>
                </m:r>
              </m:e>
              <m:sub>
                <m:r>
                  <m:rPr>
                    <m:sty m:val="p"/>
                  </m:rPr>
                  <w:rPr>
                    <w:rFonts w:ascii="Cambria Math" w:hAnsi="Cambria Math"/>
                  </w:rPr>
                  <m:t>2</m:t>
                </m:r>
              </m:sub>
            </m:sSub>
          </m:sub>
        </m:sSub>
      </m:oMath>
      <w:r w:rsidRPr="008B4613">
        <w:t>. The total emissions include indirect emissions from the import of electricity and direct emissions from the ammonia/hydrogen production processes</w:t>
      </w:r>
      <w:r>
        <w:t>,</w:t>
      </w:r>
      <w:r w:rsidRPr="008B4613">
        <w:t xml:space="preserve"> and are calculated as</w:t>
      </w:r>
    </w:p>
    <w:tbl>
      <w:tblPr>
        <w:tblStyle w:val="TableGrid"/>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559"/>
      </w:tblGrid>
      <w:tr w:rsidR="009308D0" w14:paraId="29FF8FFF" w14:textId="77777777" w:rsidTr="009308D0">
        <w:tc>
          <w:tcPr>
            <w:tcW w:w="5529" w:type="dxa"/>
          </w:tcPr>
          <w:p w14:paraId="770F2CBF" w14:textId="6D48D899" w:rsidR="009308D0" w:rsidRPr="00787039" w:rsidRDefault="009308D0" w:rsidP="00AC0566">
            <w:pPr>
              <w:pStyle w:val="Els-body-text"/>
              <w:spacing w:before="60" w:after="60"/>
            </w:pPr>
            <m:oMathPara>
              <m:oMathParaPr>
                <m:jc m:val="left"/>
              </m:oMathParaP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C</m:t>
                    </m:r>
                    <m:sSub>
                      <m:sSubPr>
                        <m:ctrlPr>
                          <w:rPr>
                            <w:rFonts w:ascii="Cambria Math" w:hAnsi="Cambria Math"/>
                            <w:iCs/>
                          </w:rPr>
                        </m:ctrlPr>
                      </m:sSubPr>
                      <m:e>
                        <m:r>
                          <m:rPr>
                            <m:sty m:val="p"/>
                          </m:rPr>
                          <w:rPr>
                            <w:rFonts w:ascii="Cambria Math" w:hAnsi="Cambria Math"/>
                          </w:rPr>
                          <m:t>O</m:t>
                        </m:r>
                      </m:e>
                      <m:sub>
                        <m:r>
                          <m:rPr>
                            <m:sty m:val="p"/>
                          </m:rPr>
                          <w:rPr>
                            <w:rFonts w:ascii="Cambria Math" w:hAnsi="Cambria Math"/>
                          </w:rPr>
                          <m:t>2</m:t>
                        </m:r>
                      </m:sub>
                    </m:sSub>
                  </m:sub>
                </m:sSub>
                <m:r>
                  <w:rPr>
                    <w:rFonts w:ascii="Cambria Math" w:hAnsi="Cambria Math"/>
                  </w:rPr>
                  <m:t>=</m:t>
                </m:r>
                <m:nary>
                  <m:naryPr>
                    <m:chr m:val="∑"/>
                    <m:ctrlPr>
                      <w:rPr>
                        <w:rFonts w:ascii="Cambria Math" w:hAnsi="Cambria Math"/>
                      </w:rPr>
                    </m:ctrlPr>
                  </m:naryPr>
                  <m:sub>
                    <m:r>
                      <m:rPr>
                        <m:sty m:val="p"/>
                      </m:rPr>
                      <w:rPr>
                        <w:rFonts w:ascii="Cambria Math" w:hAnsi="Cambria Math"/>
                      </w:rPr>
                      <m:t>t</m:t>
                    </m:r>
                    <m:r>
                      <w:rPr>
                        <w:rFonts w:ascii="Cambria Math" w:hAnsi="Cambria Math"/>
                      </w:rPr>
                      <m:t>=1</m:t>
                    </m:r>
                    <m:ctrlPr>
                      <w:rPr>
                        <w:rFonts w:ascii="Cambria Math" w:hAnsi="Cambria Math"/>
                        <w:i/>
                      </w:rPr>
                    </m:ctrlPr>
                  </m:sub>
                  <m:sup>
                    <m:r>
                      <m:rPr>
                        <m:sty m:val="p"/>
                      </m:rPr>
                      <w:rPr>
                        <w:rFonts w:ascii="Cambria Math" w:hAnsi="Cambria Math"/>
                      </w:rPr>
                      <m:t>T</m:t>
                    </m:r>
                    <m:ctrlPr>
                      <w:rPr>
                        <w:rFonts w:ascii="Cambria Math" w:hAnsi="Cambria Math"/>
                        <w:i/>
                      </w:rPr>
                    </m:ctrlPr>
                  </m:sup>
                  <m:e>
                    <m:d>
                      <m:dPr>
                        <m:begChr m:val="["/>
                        <m:endChr m:val="]"/>
                        <m:ctrlPr>
                          <w:rPr>
                            <w:rFonts w:ascii="Cambria Math" w:hAnsi="Cambria Math"/>
                            <w:i/>
                          </w:rPr>
                        </m:ctrlPr>
                      </m:dPr>
                      <m:e>
                        <m:d>
                          <m:dPr>
                            <m:begChr m:val=""/>
                            <m:endChr m:val=""/>
                            <m:ctrlPr>
                              <w:rPr>
                                <w:rFonts w:ascii="Cambria Math" w:hAnsi="Cambria Math"/>
                              </w:rPr>
                            </m:ctrlPr>
                          </m:dPr>
                          <m:e>
                            <m:sSub>
                              <m:sSubPr>
                                <m:ctrlPr>
                                  <w:rPr>
                                    <w:rFonts w:ascii="Cambria Math" w:hAnsi="Cambria Math"/>
                                    <w:i/>
                                  </w:rPr>
                                </m:ctrlPr>
                              </m:sSubPr>
                              <m:e>
                                <m:r>
                                  <m:rPr>
                                    <m:sty m:val="p"/>
                                  </m:rPr>
                                  <w:rPr>
                                    <w:rFonts w:ascii="Cambria Math" w:hAnsi="Cambria Math"/>
                                  </w:rPr>
                                  <m:t>ε</m:t>
                                </m:r>
                                <m:ctrlPr>
                                  <w:rPr>
                                    <w:rFonts w:ascii="Cambria Math" w:hAnsi="Cambria Math"/>
                                  </w:rPr>
                                </m:ctrlPr>
                              </m:e>
                              <m:sub>
                                <m:r>
                                  <m:rPr>
                                    <m:sty m:val="p"/>
                                  </m:rPr>
                                  <w:rPr>
                                    <w:rFonts w:ascii="Cambria Math" w:hAnsi="Cambria Math"/>
                                  </w:rPr>
                                  <m:t xml:space="preserve">elec, </m:t>
                                </m:r>
                                <m:r>
                                  <w:rPr>
                                    <w:rFonts w:ascii="Cambria Math" w:hAnsi="Cambria Math"/>
                                  </w:rPr>
                                  <m:t>t</m:t>
                                </m:r>
                              </m:sub>
                            </m:sSub>
                            <m:sSub>
                              <m:sSubPr>
                                <m:ctrlPr>
                                  <w:rPr>
                                    <w:rFonts w:ascii="Cambria Math" w:hAnsi="Cambria Math"/>
                                    <w:i/>
                                  </w:rPr>
                                </m:ctrlPr>
                              </m:sSubPr>
                              <m:e>
                                <m:r>
                                  <w:rPr>
                                    <w:rFonts w:ascii="Cambria Math" w:hAnsi="Cambria Math"/>
                                  </w:rPr>
                                  <m:t>U</m:t>
                                </m:r>
                                <m:ctrlPr>
                                  <w:rPr>
                                    <w:rFonts w:ascii="Cambria Math" w:hAnsi="Cambria Math"/>
                                    <w:i/>
                                    <w:iCs/>
                                  </w:rPr>
                                </m:ctrlPr>
                              </m:e>
                              <m:sub>
                                <m:r>
                                  <m:rPr>
                                    <m:sty m:val="p"/>
                                  </m:rPr>
                                  <w:rPr>
                                    <w:rFonts w:ascii="Cambria Math" w:hAnsi="Cambria Math"/>
                                  </w:rPr>
                                  <m:t>elec</m:t>
                                </m:r>
                                <m:r>
                                  <w:rPr>
                                    <w:rFonts w:ascii="Cambria Math" w:hAnsi="Cambria Math"/>
                                  </w:rPr>
                                  <m:t>,t</m:t>
                                </m:r>
                              </m:sub>
                            </m:sSub>
                          </m:e>
                        </m:d>
                        <m:r>
                          <w:rPr>
                            <w:rFonts w:ascii="Cambria Math" w:hAnsi="Cambria Math"/>
                          </w:rPr>
                          <m:t>+</m:t>
                        </m:r>
                        <m:nary>
                          <m:naryPr>
                            <m:chr m:val="∑"/>
                            <m:supHide m:val="1"/>
                            <m:ctrlPr>
                              <w:rPr>
                                <w:rFonts w:ascii="Cambria Math" w:hAnsi="Cambria Math"/>
                              </w:rPr>
                            </m:ctrlPr>
                          </m:naryPr>
                          <m:sub>
                            <m:r>
                              <m:rPr>
                                <m:sty m:val="p"/>
                              </m:rPr>
                              <w:rPr>
                                <w:rFonts w:ascii="Cambria Math" w:hAnsi="Cambria Math"/>
                              </w:rPr>
                              <m:t>i∈</m:t>
                            </m:r>
                            <m:r>
                              <m:rPr>
                                <m:scr m:val="script"/>
                                <m:sty m:val="p"/>
                              </m:rPr>
                              <w:rPr>
                                <w:rFonts w:ascii="Cambria Math" w:hAnsi="Cambria Math"/>
                              </w:rPr>
                              <m:t>M</m:t>
                            </m:r>
                            <m:ctrlPr>
                              <w:rPr>
                                <w:rFonts w:ascii="Cambria Math" w:hAnsi="Cambria Math"/>
                                <w:i/>
                              </w:rPr>
                            </m:ctrlPr>
                          </m:sub>
                          <m:sup/>
                          <m:e>
                            <m:sSub>
                              <m:sSubPr>
                                <m:ctrlPr>
                                  <w:rPr>
                                    <w:rFonts w:ascii="Cambria Math" w:hAnsi="Cambria Math"/>
                                    <w:i/>
                                  </w:rPr>
                                </m:ctrlPr>
                              </m:sSubPr>
                              <m:e>
                                <m:r>
                                  <m:rPr>
                                    <m:sty m:val="p"/>
                                  </m:rPr>
                                  <w:rPr>
                                    <w:rFonts w:ascii="Cambria Math" w:hAnsi="Cambria Math"/>
                                  </w:rPr>
                                  <m:t>ϵ</m:t>
                                </m:r>
                                <m:ctrlPr>
                                  <w:rPr>
                                    <w:rFonts w:ascii="Cambria Math" w:hAnsi="Cambria Math"/>
                                  </w:rPr>
                                </m:ctrlPr>
                              </m:e>
                              <m:sub>
                                <m:r>
                                  <w:rPr>
                                    <w:rFonts w:ascii="Cambria Math" w:hAnsi="Cambria Math"/>
                                  </w:rPr>
                                  <m:t>i</m:t>
                                </m:r>
                              </m:sub>
                            </m:sSub>
                          </m:e>
                        </m:nary>
                        <m:sSub>
                          <m:sSubPr>
                            <m:ctrlPr>
                              <w:rPr>
                                <w:rFonts w:ascii="Cambria Math" w:hAnsi="Cambria Math"/>
                                <w:i/>
                              </w:rPr>
                            </m:ctrlPr>
                          </m:sSubPr>
                          <m:e>
                            <m:r>
                              <m:rPr>
                                <m:sty m:val="p"/>
                              </m:rPr>
                              <w:rPr>
                                <w:rFonts w:ascii="Cambria Math" w:hAnsi="Cambria Math"/>
                              </w:rPr>
                              <m:t>F</m:t>
                            </m:r>
                            <m:ctrlPr>
                              <w:rPr>
                                <w:rFonts w:ascii="Cambria Math" w:hAnsi="Cambria Math"/>
                              </w:rPr>
                            </m:ctrlPr>
                          </m:e>
                          <m:sub>
                            <m:r>
                              <m:rPr>
                                <m:sty m:val="p"/>
                              </m:rPr>
                              <w:rPr>
                                <w:rFonts w:ascii="Cambria Math" w:hAnsi="Cambria Math"/>
                              </w:rPr>
                              <m:t>input</m:t>
                            </m:r>
                            <m:r>
                              <w:rPr>
                                <w:rFonts w:ascii="Cambria Math" w:hAnsi="Cambria Math"/>
                              </w:rPr>
                              <m:t>,i,t</m:t>
                            </m:r>
                          </m:sub>
                        </m:sSub>
                        <m:ctrlPr>
                          <w:rPr>
                            <w:rFonts w:ascii="Cambria Math" w:hAnsi="Cambria Math"/>
                          </w:rPr>
                        </m:ctrlPr>
                      </m:e>
                    </m:d>
                  </m:e>
                </m:nary>
              </m:oMath>
            </m:oMathPara>
          </w:p>
        </w:tc>
        <w:tc>
          <w:tcPr>
            <w:tcW w:w="1559" w:type="dxa"/>
            <w:vAlign w:val="center"/>
          </w:tcPr>
          <w:p w14:paraId="1C34A08A" w14:textId="697D4173" w:rsidR="009308D0" w:rsidRDefault="009308D0" w:rsidP="00AC0566">
            <w:pPr>
              <w:pStyle w:val="Els-body-text"/>
              <w:spacing w:before="60" w:after="60"/>
              <w:jc w:val="right"/>
            </w:pPr>
            <w:r>
              <w:t>(</w:t>
            </w:r>
            <w:r>
              <w:t>3</w:t>
            </w:r>
            <w:r>
              <w:t>)</w:t>
            </w:r>
          </w:p>
        </w:tc>
      </w:tr>
    </w:tbl>
    <w:p w14:paraId="1705DF23" w14:textId="5AF51D85" w:rsidR="00792822" w:rsidRPr="008B4613" w:rsidRDefault="00792822" w:rsidP="00792822">
      <w:pPr>
        <w:pStyle w:val="Els-body-text"/>
      </w:pPr>
      <w:r w:rsidRPr="008B4613">
        <w:t xml:space="preserve">where </w:t>
      </w:r>
      <m:oMath>
        <m:sSub>
          <m:sSubPr>
            <m:ctrlPr>
              <w:rPr>
                <w:rFonts w:ascii="Cambria Math" w:hAnsi="Cambria Math"/>
                <w:i/>
              </w:rPr>
            </m:ctrlPr>
          </m:sSubPr>
          <m:e>
            <m:r>
              <m:rPr>
                <m:sty m:val="p"/>
              </m:rPr>
              <w:rPr>
                <w:rFonts w:ascii="Cambria Math" w:hAnsi="Cambria Math"/>
              </w:rPr>
              <m:t>ε</m:t>
            </m:r>
            <m:ctrlPr>
              <w:rPr>
                <w:rFonts w:ascii="Cambria Math" w:hAnsi="Cambria Math"/>
              </w:rPr>
            </m:ctrlPr>
          </m:e>
          <m:sub>
            <m:r>
              <m:rPr>
                <m:sty m:val="p"/>
              </m:rPr>
              <w:rPr>
                <w:rFonts w:ascii="Cambria Math" w:hAnsi="Cambria Math"/>
              </w:rPr>
              <m:t xml:space="preserve">elec, </m:t>
            </m:r>
            <m:r>
              <w:rPr>
                <w:rFonts w:ascii="Cambria Math" w:hAnsi="Cambria Math"/>
              </w:rPr>
              <m:t>t</m:t>
            </m:r>
          </m:sub>
        </m:sSub>
      </m:oMath>
      <w:r w:rsidRPr="008B4613">
        <w:t xml:space="preserve"> is the carbon intensity of the electricity grid, </w:t>
      </w:r>
      <m:oMath>
        <m:sSub>
          <m:sSubPr>
            <m:ctrlPr>
              <w:rPr>
                <w:rFonts w:ascii="Cambria Math" w:hAnsi="Cambria Math"/>
                <w:i/>
              </w:rPr>
            </m:ctrlPr>
          </m:sSubPr>
          <m:e>
            <m:r>
              <m:rPr>
                <m:sty m:val="p"/>
              </m:rPr>
              <w:rPr>
                <w:rFonts w:ascii="Cambria Math" w:hAnsi="Cambria Math"/>
              </w:rPr>
              <m:t>ϵ</m:t>
            </m:r>
            <m:ctrlPr>
              <w:rPr>
                <w:rFonts w:ascii="Cambria Math" w:hAnsi="Cambria Math"/>
                <w:iCs/>
              </w:rPr>
            </m:ctrlPr>
          </m:e>
          <m:sub>
            <m:r>
              <w:rPr>
                <w:rFonts w:ascii="Cambria Math" w:hAnsi="Cambria Math"/>
              </w:rPr>
              <m:t>i</m:t>
            </m:r>
          </m:sub>
        </m:sSub>
      </m:oMath>
      <w:r w:rsidRPr="008B4613">
        <w:t xml:space="preserve"> is the emission factor of the technology per unit of main input carrier. It is assumed that all pure CO</w:t>
      </w:r>
      <w:r w:rsidRPr="008B4613">
        <w:rPr>
          <w:vertAlign w:val="subscript"/>
        </w:rPr>
        <w:t>2</w:t>
      </w:r>
      <w:r w:rsidRPr="008B4613">
        <w:t xml:space="preserve"> that is not supplied to the demand or transported and stored is emitted. There are no </w:t>
      </w:r>
      <w:r>
        <w:t>CO</w:t>
      </w:r>
      <w:r w:rsidRPr="00A72C6E">
        <w:rPr>
          <w:vertAlign w:val="subscript"/>
        </w:rPr>
        <w:t>2</w:t>
      </w:r>
      <w:r>
        <w:t xml:space="preserve"> emission</w:t>
      </w:r>
      <w:r w:rsidRPr="008B4613">
        <w:t xml:space="preserve"> costs included in this work.</w:t>
      </w:r>
    </w:p>
    <w:p w14:paraId="574DFE55" w14:textId="77777777" w:rsidR="00792822" w:rsidRDefault="00792822" w:rsidP="00792822">
      <w:pPr>
        <w:pStyle w:val="Els-body-text"/>
      </w:pPr>
      <w:r w:rsidRPr="008B4613">
        <w:t>The balance for each material and energy carrier is formulated as:</w:t>
      </w:r>
    </w:p>
    <w:tbl>
      <w:tblPr>
        <w:tblStyle w:val="TableGrid"/>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559"/>
      </w:tblGrid>
      <w:tr w:rsidR="009308D0" w14:paraId="33A3C277" w14:textId="77777777" w:rsidTr="00E323CD">
        <w:tc>
          <w:tcPr>
            <w:tcW w:w="5529" w:type="dxa"/>
          </w:tcPr>
          <w:p w14:paraId="1C2D9CE7" w14:textId="277D8214" w:rsidR="009308D0" w:rsidRPr="00787039" w:rsidRDefault="009308D0" w:rsidP="00AC0566">
            <w:pPr>
              <w:pStyle w:val="Els-body-text"/>
              <w:spacing w:before="60" w:after="60"/>
            </w:pPr>
            <m:oMathPara>
              <m:oMathParaPr>
                <m:jc m:val="left"/>
              </m:oMathParaPr>
              <m:oMath>
                <m:nary>
                  <m:naryPr>
                    <m:chr m:val="∑"/>
                    <m:supHide m:val="1"/>
                    <m:ctrlPr>
                      <w:rPr>
                        <w:rFonts w:ascii="Cambria Math" w:hAnsi="Cambria Math"/>
                      </w:rPr>
                    </m:ctrlPr>
                  </m:naryPr>
                  <m:sub>
                    <m:r>
                      <w:rPr>
                        <w:rFonts w:ascii="Cambria Math" w:hAnsi="Cambria Math"/>
                      </w:rPr>
                      <m:t>i</m:t>
                    </m:r>
                    <m:r>
                      <m:rPr>
                        <m:sty m:val="p"/>
                      </m:rPr>
                      <w:rPr>
                        <w:rFonts w:ascii="Cambria Math" w:hAnsi="Cambria Math"/>
                      </w:rPr>
                      <m:t>∈</m:t>
                    </m:r>
                    <m:r>
                      <m:rPr>
                        <m:scr m:val="script"/>
                      </m:rPr>
                      <w:rPr>
                        <w:rFonts w:ascii="Cambria Math" w:hAnsi="Cambria Math"/>
                      </w:rPr>
                      <m:t>M</m:t>
                    </m:r>
                    <m:ctrlPr>
                      <w:rPr>
                        <w:rFonts w:ascii="Cambria Math" w:hAnsi="Cambria Math"/>
                        <w:i/>
                      </w:rPr>
                    </m:ctrlPr>
                  </m:sub>
                  <m:sup/>
                  <m:e>
                    <m:d>
                      <m:dPr>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j,i,t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j,i,t</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j,i,t</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j,i,t</m:t>
                            </m:r>
                          </m:sub>
                        </m:sSub>
                      </m:e>
                    </m:d>
                  </m:e>
                </m:nary>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j,t</m:t>
                    </m:r>
                  </m:sub>
                </m:sSub>
                <m:r>
                  <w:rPr>
                    <w:rFonts w:ascii="Cambria Math" w:hAnsi="Cambria Math"/>
                  </w:rPr>
                  <m:t>=0</m:t>
                </m:r>
              </m:oMath>
            </m:oMathPara>
          </w:p>
        </w:tc>
        <w:tc>
          <w:tcPr>
            <w:tcW w:w="1559" w:type="dxa"/>
            <w:vAlign w:val="center"/>
          </w:tcPr>
          <w:p w14:paraId="1CE90CFB" w14:textId="63B5F73C" w:rsidR="009308D0" w:rsidRDefault="009308D0" w:rsidP="00AC0566">
            <w:pPr>
              <w:pStyle w:val="Els-body-text"/>
              <w:spacing w:before="60" w:after="60"/>
              <w:jc w:val="right"/>
            </w:pPr>
            <w:r>
              <w:t>(</w:t>
            </w:r>
            <w:r>
              <w:t>4</w:t>
            </w:r>
            <w:r>
              <w:t>)</w:t>
            </w:r>
          </w:p>
        </w:tc>
      </w:tr>
    </w:tbl>
    <w:p w14:paraId="622CB401" w14:textId="42805803" w:rsidR="00792822" w:rsidRDefault="009308D0" w:rsidP="00792822">
      <w:pPr>
        <w:pStyle w:val="Els-body-text"/>
      </w:pPr>
      <w:r>
        <w:t>w</w:t>
      </w:r>
      <w:r w:rsidR="00792822" w:rsidRPr="008B4613">
        <w:t xml:space="preserve">here </w:t>
      </w:r>
      <m:oMath>
        <m:sSub>
          <m:sSubPr>
            <m:ctrlPr>
              <w:rPr>
                <w:rFonts w:ascii="Cambria Math" w:hAnsi="Cambria Math"/>
                <w:i/>
              </w:rPr>
            </m:ctrlPr>
          </m:sSubPr>
          <m:e>
            <m:r>
              <w:rPr>
                <w:rFonts w:ascii="Cambria Math" w:hAnsi="Cambria Math"/>
              </w:rPr>
              <m:t>U</m:t>
            </m:r>
          </m:e>
          <m:sub>
            <m:r>
              <w:rPr>
                <w:rFonts w:ascii="Cambria Math" w:hAnsi="Cambria Math"/>
              </w:rPr>
              <m:t>j,i,t</m:t>
            </m:r>
          </m:sub>
        </m:sSub>
      </m:oMath>
      <w:r w:rsidR="00792822" w:rsidRPr="008B4613">
        <w:t xml:space="preserve"> is import, </w:t>
      </w:r>
      <m:oMath>
        <m:sSub>
          <m:sSubPr>
            <m:ctrlPr>
              <w:rPr>
                <w:rFonts w:ascii="Cambria Math" w:hAnsi="Cambria Math"/>
                <w:i/>
              </w:rPr>
            </m:ctrlPr>
          </m:sSubPr>
          <m:e>
            <m:r>
              <w:rPr>
                <w:rFonts w:ascii="Cambria Math" w:hAnsi="Cambria Math"/>
              </w:rPr>
              <m:t>P</m:t>
            </m:r>
          </m:e>
          <m:sub>
            <m:r>
              <w:rPr>
                <w:rFonts w:ascii="Cambria Math" w:hAnsi="Cambria Math"/>
              </w:rPr>
              <m:t>j,i,t</m:t>
            </m:r>
          </m:sub>
        </m:sSub>
      </m:oMath>
      <w:r w:rsidR="00792822" w:rsidRPr="008B4613">
        <w:t xml:space="preserve"> is the production, </w:t>
      </w:r>
      <m:oMath>
        <m:sSub>
          <m:sSubPr>
            <m:ctrlPr>
              <w:rPr>
                <w:rFonts w:ascii="Cambria Math" w:hAnsi="Cambria Math"/>
                <w:i/>
              </w:rPr>
            </m:ctrlPr>
          </m:sSubPr>
          <m:e>
            <m:r>
              <w:rPr>
                <w:rFonts w:ascii="Cambria Math" w:hAnsi="Cambria Math"/>
              </w:rPr>
              <m:t>V</m:t>
            </m:r>
          </m:e>
          <m:sub>
            <m:r>
              <w:rPr>
                <w:rFonts w:ascii="Cambria Math" w:hAnsi="Cambria Math"/>
              </w:rPr>
              <m:t>j,i,t</m:t>
            </m:r>
          </m:sub>
        </m:sSub>
      </m:oMath>
      <w:r w:rsidR="00792822" w:rsidRPr="008B4613">
        <w:t xml:space="preserve"> is export, </w:t>
      </w:r>
      <m:oMath>
        <m:sSub>
          <m:sSubPr>
            <m:ctrlPr>
              <w:rPr>
                <w:rFonts w:ascii="Cambria Math" w:hAnsi="Cambria Math"/>
                <w:i/>
              </w:rPr>
            </m:ctrlPr>
          </m:sSubPr>
          <m:e>
            <m:r>
              <w:rPr>
                <w:rFonts w:ascii="Cambria Math" w:hAnsi="Cambria Math"/>
              </w:rPr>
              <m:t>F</m:t>
            </m:r>
          </m:e>
          <m:sub>
            <m:r>
              <w:rPr>
                <w:rFonts w:ascii="Cambria Math" w:hAnsi="Cambria Math"/>
              </w:rPr>
              <m:t>j,i,t</m:t>
            </m:r>
          </m:sub>
        </m:sSub>
      </m:oMath>
      <w:r w:rsidR="00792822" w:rsidRPr="008B4613">
        <w:t xml:space="preserve"> is consumption and </w:t>
      </w:r>
      <m:oMath>
        <m:sSub>
          <m:sSubPr>
            <m:ctrlPr>
              <w:rPr>
                <w:rFonts w:ascii="Cambria Math" w:hAnsi="Cambria Math"/>
                <w:i/>
              </w:rPr>
            </m:ctrlPr>
          </m:sSubPr>
          <m:e>
            <m:r>
              <w:rPr>
                <w:rFonts w:ascii="Cambria Math" w:hAnsi="Cambria Math"/>
              </w:rPr>
              <m:t>D</m:t>
            </m:r>
          </m:e>
          <m:sub>
            <m:r>
              <w:rPr>
                <w:rFonts w:ascii="Cambria Math" w:hAnsi="Cambria Math"/>
              </w:rPr>
              <m:t>j,t</m:t>
            </m:r>
          </m:sub>
        </m:sSub>
      </m:oMath>
      <w:r w:rsidR="00792822" w:rsidRPr="008B4613">
        <w:t xml:space="preserve"> is the demand of each carrier </w:t>
      </w:r>
      <m:oMath>
        <m:r>
          <w:rPr>
            <w:rFonts w:ascii="Cambria Math" w:hAnsi="Cambria Math"/>
          </w:rPr>
          <m:t>j</m:t>
        </m:r>
        <m:r>
          <m:rPr>
            <m:sty m:val="p"/>
          </m:rPr>
          <w:rPr>
            <w:rFonts w:ascii="Cambria Math" w:hAnsi="Cambria Math"/>
          </w:rPr>
          <m:t>∈</m:t>
        </m:r>
        <m:r>
          <m:rPr>
            <m:scr m:val="script"/>
          </m:rPr>
          <w:rPr>
            <w:rFonts w:ascii="Cambria Math" w:hAnsi="Cambria Math"/>
          </w:rPr>
          <m:t>N</m:t>
        </m:r>
      </m:oMath>
      <w:r w:rsidR="00792822" w:rsidRPr="008B4613">
        <w:t xml:space="preserve"> at each hour </w:t>
      </w:r>
      <m:oMath>
        <m:r>
          <w:rPr>
            <w:rFonts w:ascii="Cambria Math" w:hAnsi="Cambria Math"/>
          </w:rPr>
          <m:t>t</m:t>
        </m:r>
      </m:oMath>
      <w:r w:rsidR="00792822" w:rsidRPr="008B4613">
        <w:t>. The conversion performances of the technologies are described as</w:t>
      </w:r>
    </w:p>
    <w:tbl>
      <w:tblPr>
        <w:tblStyle w:val="TableGrid"/>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559"/>
      </w:tblGrid>
      <w:tr w:rsidR="00733E55" w14:paraId="6F9DE4D2" w14:textId="77777777" w:rsidTr="00E323CD">
        <w:tc>
          <w:tcPr>
            <w:tcW w:w="5529" w:type="dxa"/>
          </w:tcPr>
          <w:p w14:paraId="5DFAC4DB" w14:textId="1A8813B5" w:rsidR="00733E55" w:rsidRPr="00787039" w:rsidRDefault="00733E55" w:rsidP="005663FF">
            <w:pPr>
              <w:pStyle w:val="Els-body-text"/>
              <w:spacing w:before="60"/>
            </w:pPr>
            <m:oMathPara>
              <m:oMathParaPr>
                <m:jc m:val="left"/>
              </m:oMathParaPr>
              <m:oMath>
                <m:sSub>
                  <m:sSubPr>
                    <m:ctrlPr>
                      <w:rPr>
                        <w:rFonts w:ascii="Cambria Math" w:hAnsi="Cambria Math"/>
                        <w:i/>
                      </w:rPr>
                    </m:ctrlPr>
                  </m:sSubPr>
                  <m:e>
                    <m:r>
                      <w:rPr>
                        <w:rFonts w:ascii="Cambria Math" w:hAnsi="Cambria Math"/>
                      </w:rPr>
                      <m:t>P</m:t>
                    </m:r>
                  </m:e>
                  <m:sub>
                    <m:sSup>
                      <m:sSupPr>
                        <m:ctrlPr>
                          <w:rPr>
                            <w:rFonts w:ascii="Cambria Math" w:hAnsi="Cambria Math"/>
                            <w:i/>
                          </w:rPr>
                        </m:ctrlPr>
                      </m:sSupPr>
                      <m:e>
                        <m:r>
                          <w:rPr>
                            <w:rFonts w:ascii="Cambria Math" w:hAnsi="Cambria Math"/>
                          </w:rPr>
                          <m:t>j</m:t>
                        </m:r>
                      </m:e>
                      <m:sup>
                        <m:r>
                          <w:rPr>
                            <w:rFonts w:ascii="Cambria Math" w:hAnsi="Cambria Math"/>
                          </w:rPr>
                          <m:t>'</m:t>
                        </m:r>
                      </m:sup>
                    </m:sSup>
                    <m:r>
                      <w:rPr>
                        <w:rFonts w:ascii="Cambria Math" w:hAnsi="Cambria Math"/>
                      </w:rPr>
                      <m:t>,t</m:t>
                    </m:r>
                  </m:sub>
                </m:sSub>
                <m:r>
                  <w:rPr>
                    <w:rFonts w:ascii="Cambria Math" w:hAnsi="Cambria Math"/>
                  </w:rPr>
                  <m:t>=</m:t>
                </m:r>
                <m:sSub>
                  <m:sSubPr>
                    <m:ctrlPr>
                      <w:rPr>
                        <w:rFonts w:ascii="Cambria Math" w:hAnsi="Cambria Math"/>
                        <w:i/>
                      </w:rPr>
                    </m:ctrlPr>
                  </m:sSubPr>
                  <m:e>
                    <m:r>
                      <m:rPr>
                        <m:sty m:val="p"/>
                      </m:rPr>
                      <w:rPr>
                        <w:rFonts w:ascii="Cambria Math" w:hAnsi="Cambria Math"/>
                      </w:rPr>
                      <m:t>α</m:t>
                    </m:r>
                  </m:e>
                  <m:sub>
                    <m:sSup>
                      <m:sSupPr>
                        <m:ctrlPr>
                          <w:rPr>
                            <w:rFonts w:ascii="Cambria Math" w:hAnsi="Cambria Math"/>
                            <w:i/>
                          </w:rPr>
                        </m:ctrlPr>
                      </m:sSupPr>
                      <m:e>
                        <m:r>
                          <w:rPr>
                            <w:rFonts w:ascii="Cambria Math" w:hAnsi="Cambria Math"/>
                          </w:rPr>
                          <m:t>j</m:t>
                        </m:r>
                      </m:e>
                      <m:sup>
                        <m:r>
                          <w:rPr>
                            <w:rFonts w:ascii="Cambria Math" w:hAnsi="Cambria Math"/>
                          </w:rPr>
                          <m:t>'</m:t>
                        </m:r>
                      </m:sup>
                    </m:sSup>
                  </m:sub>
                </m:sSub>
                <m:sSub>
                  <m:sSubPr>
                    <m:ctrlPr>
                      <w:rPr>
                        <w:rFonts w:ascii="Cambria Math" w:hAnsi="Cambria Math"/>
                        <w:i/>
                      </w:rPr>
                    </m:ctrlPr>
                  </m:sSubPr>
                  <m:e>
                    <m:r>
                      <w:rPr>
                        <w:rFonts w:ascii="Cambria Math" w:hAnsi="Cambria Math"/>
                      </w:rPr>
                      <m:t>F</m:t>
                    </m:r>
                  </m:e>
                  <m:sub>
                    <m:r>
                      <w:rPr>
                        <w:rFonts w:ascii="Cambria Math" w:hAnsi="Cambria Math"/>
                      </w:rPr>
                      <m:t>i</m:t>
                    </m:r>
                    <m:r>
                      <m:rPr>
                        <m:sty m:val="p"/>
                      </m:rPr>
                      <w:rPr>
                        <w:rFonts w:ascii="Cambria Math" w:hAnsi="Cambria Math"/>
                      </w:rPr>
                      <m:t>nput</m:t>
                    </m:r>
                    <m:r>
                      <w:rPr>
                        <w:rFonts w:ascii="Cambria Math" w:hAnsi="Cambria Math"/>
                      </w:rPr>
                      <m:t>,t</m:t>
                    </m:r>
                  </m:sub>
                </m:sSub>
              </m:oMath>
            </m:oMathPara>
          </w:p>
        </w:tc>
        <w:tc>
          <w:tcPr>
            <w:tcW w:w="1559" w:type="dxa"/>
            <w:vAlign w:val="center"/>
          </w:tcPr>
          <w:p w14:paraId="785F005D" w14:textId="6D5ED2EE" w:rsidR="00733E55" w:rsidRDefault="00733E55" w:rsidP="005663FF">
            <w:pPr>
              <w:pStyle w:val="Els-body-text"/>
              <w:spacing w:before="60"/>
              <w:jc w:val="right"/>
            </w:pPr>
            <w:r>
              <w:t>(</w:t>
            </w:r>
            <w:r>
              <w:t>5</w:t>
            </w:r>
            <w:r>
              <w:t>)</w:t>
            </w:r>
          </w:p>
        </w:tc>
      </w:tr>
    </w:tbl>
    <w:p w14:paraId="43E6D5B8" w14:textId="018EC55E" w:rsidR="00792822" w:rsidRDefault="006319BF" w:rsidP="00792822">
      <w:pPr>
        <w:pStyle w:val="Els-body-text"/>
      </w:pPr>
      <w:r>
        <w:t>a</w:t>
      </w:r>
      <w:r w:rsidR="00792822" w:rsidRPr="008B4613">
        <w:t>nd</w:t>
      </w:r>
    </w:p>
    <w:tbl>
      <w:tblPr>
        <w:tblStyle w:val="TableGrid"/>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559"/>
      </w:tblGrid>
      <w:tr w:rsidR="00733E55" w14:paraId="7C248E3A" w14:textId="77777777" w:rsidTr="00E323CD">
        <w:tc>
          <w:tcPr>
            <w:tcW w:w="5529" w:type="dxa"/>
          </w:tcPr>
          <w:p w14:paraId="794F1BEE" w14:textId="3DA1097C" w:rsidR="00733E55" w:rsidRPr="00787039" w:rsidRDefault="00733E55" w:rsidP="005663FF">
            <w:pPr>
              <w:pStyle w:val="Els-body-text"/>
            </w:pPr>
            <m:oMathPara>
              <m:oMathParaPr>
                <m:jc m:val="left"/>
              </m:oMathParaPr>
              <m:oMath>
                <m:sSub>
                  <m:sSubPr>
                    <m:ctrlPr>
                      <w:rPr>
                        <w:rFonts w:ascii="Cambria Math" w:hAnsi="Cambria Math"/>
                        <w:i/>
                      </w:rPr>
                    </m:ctrlPr>
                  </m:sSubPr>
                  <m:e>
                    <m:r>
                      <w:rPr>
                        <w:rFonts w:ascii="Cambria Math" w:hAnsi="Cambria Math"/>
                      </w:rPr>
                      <m:t>F</m:t>
                    </m:r>
                  </m:e>
                  <m:sub>
                    <m:sSup>
                      <m:sSupPr>
                        <m:ctrlPr>
                          <w:rPr>
                            <w:rFonts w:ascii="Cambria Math" w:hAnsi="Cambria Math"/>
                          </w:rPr>
                        </m:ctrlPr>
                      </m:sSupPr>
                      <m:e>
                        <m:r>
                          <w:rPr>
                            <w:rFonts w:ascii="Cambria Math" w:hAnsi="Cambria Math"/>
                          </w:rPr>
                          <m:t>j</m:t>
                        </m:r>
                        <m:ctrlPr>
                          <w:rPr>
                            <w:rFonts w:ascii="Cambria Math" w:hAnsi="Cambria Math"/>
                            <w:i/>
                          </w:rPr>
                        </m:ctrlPr>
                      </m:e>
                      <m:sup>
                        <m:r>
                          <m:rPr>
                            <m:sty m:val="p"/>
                          </m:rPr>
                          <w:rPr>
                            <w:rFonts w:ascii="Cambria Math" w:hAnsi="Cambria Math"/>
                          </w:rPr>
                          <m:t>''</m:t>
                        </m:r>
                      </m:sup>
                    </m:sSup>
                    <m:r>
                      <w:rPr>
                        <w:rFonts w:ascii="Cambria Math" w:hAnsi="Cambria Math"/>
                      </w:rPr>
                      <m:t>,t</m:t>
                    </m:r>
                  </m:sub>
                </m:sSub>
                <m:r>
                  <w:rPr>
                    <w:rFonts w:ascii="Cambria Math" w:hAnsi="Cambria Math"/>
                  </w:rPr>
                  <m:t>=</m:t>
                </m:r>
                <m:sSub>
                  <m:sSubPr>
                    <m:ctrlPr>
                      <w:rPr>
                        <w:rFonts w:ascii="Cambria Math" w:hAnsi="Cambria Math"/>
                        <w:i/>
                      </w:rPr>
                    </m:ctrlPr>
                  </m:sSubPr>
                  <m:e>
                    <m:r>
                      <m:rPr>
                        <m:sty m:val="p"/>
                      </m:rPr>
                      <w:rPr>
                        <w:rFonts w:ascii="Cambria Math" w:hAnsi="Cambria Math"/>
                      </w:rPr>
                      <m:t>β</m:t>
                    </m:r>
                  </m:e>
                  <m:sub>
                    <m:sSup>
                      <m:sSupPr>
                        <m:ctrlPr>
                          <w:rPr>
                            <w:rFonts w:ascii="Cambria Math" w:hAnsi="Cambria Math"/>
                          </w:rPr>
                        </m:ctrlPr>
                      </m:sSupPr>
                      <m:e>
                        <m:r>
                          <w:rPr>
                            <w:rFonts w:ascii="Cambria Math" w:hAnsi="Cambria Math"/>
                          </w:rPr>
                          <m:t>j</m:t>
                        </m:r>
                        <m:ctrlPr>
                          <w:rPr>
                            <w:rFonts w:ascii="Cambria Math" w:hAnsi="Cambria Math"/>
                            <w:i/>
                          </w:rPr>
                        </m:ctrlPr>
                      </m:e>
                      <m:sup>
                        <m:r>
                          <m:rPr>
                            <m:sty m:val="p"/>
                          </m:rPr>
                          <w:rPr>
                            <w:rFonts w:ascii="Cambria Math" w:hAnsi="Cambria Math"/>
                          </w:rPr>
                          <m:t>''</m:t>
                        </m:r>
                      </m:sup>
                    </m:sSup>
                  </m:sub>
                </m:sSub>
                <m:sSub>
                  <m:sSubPr>
                    <m:ctrlPr>
                      <w:rPr>
                        <w:rFonts w:ascii="Cambria Math" w:hAnsi="Cambria Math"/>
                        <w:i/>
                      </w:rPr>
                    </m:ctrlPr>
                  </m:sSubPr>
                  <m:e>
                    <m:r>
                      <w:rPr>
                        <w:rFonts w:ascii="Cambria Math" w:hAnsi="Cambria Math"/>
                      </w:rPr>
                      <m:t>F</m:t>
                    </m:r>
                  </m:e>
                  <m:sub>
                    <m:r>
                      <m:rPr>
                        <m:sty m:val="p"/>
                      </m:rPr>
                      <w:rPr>
                        <w:rFonts w:ascii="Cambria Math" w:hAnsi="Cambria Math"/>
                      </w:rPr>
                      <m:t>input</m:t>
                    </m:r>
                    <m:r>
                      <w:rPr>
                        <w:rFonts w:ascii="Cambria Math" w:hAnsi="Cambria Math"/>
                      </w:rPr>
                      <m:t>,t</m:t>
                    </m:r>
                  </m:sub>
                </m:sSub>
              </m:oMath>
            </m:oMathPara>
          </w:p>
        </w:tc>
        <w:tc>
          <w:tcPr>
            <w:tcW w:w="1559" w:type="dxa"/>
            <w:vAlign w:val="center"/>
          </w:tcPr>
          <w:p w14:paraId="6AEF5F36" w14:textId="61E6F67D" w:rsidR="00733E55" w:rsidRDefault="00733E55" w:rsidP="005663FF">
            <w:pPr>
              <w:pStyle w:val="Els-body-text"/>
              <w:jc w:val="right"/>
            </w:pPr>
            <w:r>
              <w:t>(</w:t>
            </w:r>
            <w:r>
              <w:t>6</w:t>
            </w:r>
            <w:r>
              <w:t>)</w:t>
            </w:r>
          </w:p>
        </w:tc>
      </w:tr>
    </w:tbl>
    <w:p w14:paraId="20005CE0" w14:textId="77777777" w:rsidR="00792822" w:rsidRDefault="00792822" w:rsidP="00792822">
      <w:pPr>
        <w:pStyle w:val="Els-body-text"/>
      </w:pPr>
      <w:r w:rsidRPr="008B4613">
        <w:t xml:space="preserve">where </w:t>
      </w:r>
      <m:oMath>
        <m:sSub>
          <m:sSubPr>
            <m:ctrlPr>
              <w:rPr>
                <w:rFonts w:ascii="Cambria Math" w:hAnsi="Cambria Math"/>
                <w:i/>
              </w:rPr>
            </m:ctrlPr>
          </m:sSubPr>
          <m:e>
            <m:r>
              <m:rPr>
                <m:sty m:val="p"/>
              </m:rPr>
              <w:rPr>
                <w:rFonts w:ascii="Cambria Math" w:hAnsi="Cambria Math"/>
              </w:rPr>
              <m:t>α</m:t>
            </m:r>
          </m:e>
          <m:sub>
            <m:sSup>
              <m:sSupPr>
                <m:ctrlPr>
                  <w:rPr>
                    <w:rFonts w:ascii="Cambria Math" w:hAnsi="Cambria Math"/>
                    <w:i/>
                  </w:rPr>
                </m:ctrlPr>
              </m:sSupPr>
              <m:e>
                <m:r>
                  <w:rPr>
                    <w:rFonts w:ascii="Cambria Math" w:hAnsi="Cambria Math"/>
                  </w:rPr>
                  <m:t>j</m:t>
                </m:r>
              </m:e>
              <m:sup>
                <m:r>
                  <w:rPr>
                    <w:rFonts w:ascii="Cambria Math" w:hAnsi="Cambria Math"/>
                  </w:rPr>
                  <m:t>'</m:t>
                </m:r>
              </m:sup>
            </m:sSup>
          </m:sub>
        </m:sSub>
      </m:oMath>
      <w:r w:rsidRPr="008B4613">
        <w:t xml:space="preserve"> and </w:t>
      </w:r>
      <m:oMath>
        <m:sSub>
          <m:sSubPr>
            <m:ctrlPr>
              <w:rPr>
                <w:rFonts w:ascii="Cambria Math" w:hAnsi="Cambria Math"/>
                <w:i/>
              </w:rPr>
            </m:ctrlPr>
          </m:sSubPr>
          <m:e>
            <m:r>
              <m:rPr>
                <m:sty m:val="p"/>
              </m:rPr>
              <w:rPr>
                <w:rFonts w:ascii="Cambria Math" w:hAnsi="Cambria Math"/>
              </w:rPr>
              <m:t>β</m:t>
            </m:r>
          </m:e>
          <m:sub>
            <m:sSup>
              <m:sSupPr>
                <m:ctrlPr>
                  <w:rPr>
                    <w:rFonts w:ascii="Cambria Math" w:hAnsi="Cambria Math"/>
                  </w:rPr>
                </m:ctrlPr>
              </m:sSupPr>
              <m:e>
                <m:r>
                  <w:rPr>
                    <w:rFonts w:ascii="Cambria Math" w:hAnsi="Cambria Math"/>
                  </w:rPr>
                  <m:t>j</m:t>
                </m:r>
                <m:ctrlPr>
                  <w:rPr>
                    <w:rFonts w:ascii="Cambria Math" w:hAnsi="Cambria Math"/>
                    <w:i/>
                  </w:rPr>
                </m:ctrlPr>
              </m:e>
              <m:sup>
                <m:r>
                  <m:rPr>
                    <m:sty m:val="p"/>
                  </m:rPr>
                  <w:rPr>
                    <w:rFonts w:ascii="Cambria Math" w:hAnsi="Cambria Math"/>
                  </w:rPr>
                  <m:t>''</m:t>
                </m:r>
              </m:sup>
            </m:sSup>
          </m:sub>
        </m:sSub>
      </m:oMath>
      <w:r w:rsidRPr="008B4613">
        <w:t xml:space="preserve"> represent the conversion efficiencies per unit of main input carrier of the outputs </w:t>
      </w:r>
      <m:oMath>
        <m:sSup>
          <m:sSupPr>
            <m:ctrlPr>
              <w:rPr>
                <w:rFonts w:ascii="Cambria Math" w:hAnsi="Cambria Math"/>
                <w:i/>
              </w:rPr>
            </m:ctrlPr>
          </m:sSupPr>
          <m:e>
            <m:r>
              <w:rPr>
                <w:rFonts w:ascii="Cambria Math" w:hAnsi="Cambria Math"/>
              </w:rPr>
              <m:t>j</m:t>
            </m:r>
          </m:e>
          <m:sup>
            <m:r>
              <w:rPr>
                <w:rFonts w:ascii="Cambria Math" w:hAnsi="Cambria Math"/>
              </w:rPr>
              <m:t>'</m:t>
            </m:r>
          </m:sup>
        </m:sSup>
        <m:r>
          <m:rPr>
            <m:sty m:val="p"/>
          </m:rPr>
          <w:rPr>
            <w:rFonts w:ascii="Cambria Math" w:hAnsi="Cambria Math"/>
          </w:rPr>
          <m:t>∈</m:t>
        </m:r>
        <m:sSup>
          <m:sSupPr>
            <m:ctrlPr>
              <w:rPr>
                <w:rFonts w:ascii="Cambria Math" w:hAnsi="Cambria Math"/>
                <w:i/>
              </w:rPr>
            </m:ctrlPr>
          </m:sSupPr>
          <m:e>
            <m:r>
              <w:rPr>
                <w:rFonts w:ascii="Cambria Math" w:hAnsi="Cambria Math"/>
              </w:rPr>
              <m:t>J</m:t>
            </m:r>
            <m:ctrlPr>
              <w:rPr>
                <w:rFonts w:ascii="Cambria Math" w:hAnsi="Cambria Math"/>
              </w:rPr>
            </m:ctrlPr>
          </m:e>
          <m:sup>
            <m:r>
              <w:rPr>
                <w:rFonts w:ascii="Cambria Math" w:hAnsi="Cambria Math"/>
              </w:rPr>
              <m:t>'</m:t>
            </m:r>
          </m:sup>
        </m:sSup>
        <m:r>
          <m:rPr>
            <m:sty m:val="p"/>
          </m:rPr>
          <w:rPr>
            <w:rFonts w:ascii="Cambria Math" w:hAnsi="Cambria Math"/>
          </w:rPr>
          <m:t>⊂</m:t>
        </m:r>
        <m:r>
          <w:rPr>
            <w:rFonts w:ascii="Cambria Math" w:hAnsi="Cambria Math"/>
          </w:rPr>
          <m:t>J</m:t>
        </m:r>
      </m:oMath>
      <w:r w:rsidRPr="008B4613">
        <w:t xml:space="preserve"> and the ratio between inputs </w:t>
      </w:r>
      <m:oMath>
        <m:sSup>
          <m:sSupPr>
            <m:ctrlPr>
              <w:rPr>
                <w:rFonts w:ascii="Cambria Math" w:hAnsi="Cambria Math"/>
                <w:i/>
              </w:rPr>
            </m:ctrlPr>
          </m:sSupPr>
          <m:e>
            <m:r>
              <w:rPr>
                <w:rFonts w:ascii="Cambria Math" w:hAnsi="Cambria Math"/>
              </w:rPr>
              <m:t>j</m:t>
            </m:r>
          </m:e>
          <m:sup>
            <m:r>
              <w:rPr>
                <w:rFonts w:ascii="Cambria Math" w:hAnsi="Cambria Math"/>
              </w:rPr>
              <m:t>''</m:t>
            </m:r>
          </m:sup>
        </m:sSup>
        <m:r>
          <m:rPr>
            <m:sty m:val="p"/>
          </m:rPr>
          <w:rPr>
            <w:rFonts w:ascii="Cambria Math" w:hAnsi="Cambria Math"/>
          </w:rPr>
          <m:t>∈</m:t>
        </m:r>
        <m:sSup>
          <m:sSupPr>
            <m:ctrlPr>
              <w:rPr>
                <w:rFonts w:ascii="Cambria Math" w:hAnsi="Cambria Math"/>
                <w:i/>
              </w:rPr>
            </m:ctrlPr>
          </m:sSupPr>
          <m:e>
            <m:r>
              <w:rPr>
                <w:rFonts w:ascii="Cambria Math" w:hAnsi="Cambria Math"/>
              </w:rPr>
              <m:t>J</m:t>
            </m:r>
            <m:ctrlPr>
              <w:rPr>
                <w:rFonts w:ascii="Cambria Math" w:hAnsi="Cambria Math"/>
              </w:rPr>
            </m:ctrlPr>
          </m:e>
          <m:sup>
            <m:r>
              <w:rPr>
                <w:rFonts w:ascii="Cambria Math" w:hAnsi="Cambria Math"/>
              </w:rPr>
              <m:t>''</m:t>
            </m:r>
          </m:sup>
        </m:sSup>
        <m:r>
          <m:rPr>
            <m:sty m:val="p"/>
          </m:rPr>
          <w:rPr>
            <w:rFonts w:ascii="Cambria Math" w:hAnsi="Cambria Math"/>
          </w:rPr>
          <m:t>⊂</m:t>
        </m:r>
        <m:r>
          <w:rPr>
            <w:rFonts w:ascii="Cambria Math" w:hAnsi="Cambria Math"/>
          </w:rPr>
          <m:t>J</m:t>
        </m:r>
      </m:oMath>
      <w:r w:rsidRPr="008B4613">
        <w:t>, respectively. The operation range of the technologies is expressed as</w:t>
      </w:r>
    </w:p>
    <w:tbl>
      <w:tblPr>
        <w:tblStyle w:val="TableGrid"/>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559"/>
      </w:tblGrid>
      <w:tr w:rsidR="00733E55" w14:paraId="12237D80" w14:textId="77777777" w:rsidTr="00E323CD">
        <w:tc>
          <w:tcPr>
            <w:tcW w:w="5529" w:type="dxa"/>
          </w:tcPr>
          <w:p w14:paraId="099CB741" w14:textId="6A27F750" w:rsidR="00733E55" w:rsidRPr="00787039" w:rsidRDefault="00733E55" w:rsidP="00951C05">
            <w:pPr>
              <w:pStyle w:val="Els-body-text"/>
              <w:spacing w:before="120"/>
            </w:pPr>
            <m:oMathPara>
              <m:oMathParaPr>
                <m:jc m:val="left"/>
              </m:oMathParaPr>
              <m:oMath>
                <m:sSub>
                  <m:sSubPr>
                    <m:ctrlPr>
                      <w:rPr>
                        <w:rFonts w:ascii="Cambria Math" w:hAnsi="Cambria Math"/>
                      </w:rPr>
                    </m:ctrlPr>
                  </m:sSubPr>
                  <m:e>
                    <m:r>
                      <m:rPr>
                        <m:sty m:val="p"/>
                      </m:rPr>
                      <w:rPr>
                        <w:rFonts w:ascii="Cambria Math" w:hAnsi="Cambria Math"/>
                      </w:rPr>
                      <m:t>γ</m:t>
                    </m:r>
                  </m:e>
                  <m:sub>
                    <m:r>
                      <w:rPr>
                        <w:rFonts w:ascii="Cambria Math" w:hAnsi="Cambria Math"/>
                      </w:rPr>
                      <m:t>i</m:t>
                    </m:r>
                  </m:sub>
                </m:sSub>
                <m:r>
                  <w:rPr>
                    <w:rFonts w:ascii="Cambria Math" w:hAnsi="Cambria Math"/>
                  </w:rPr>
                  <m:t> </m:t>
                </m:r>
                <m:sSub>
                  <m:sSubPr>
                    <m:ctrlPr>
                      <w:rPr>
                        <w:rFonts w:ascii="Cambria Math" w:hAnsi="Cambria Math"/>
                        <w:i/>
                      </w:rPr>
                    </m:ctrlPr>
                  </m:sSubPr>
                  <m:e>
                    <m:r>
                      <m:rPr>
                        <m:sty m:val="p"/>
                      </m:rPr>
                      <w:rPr>
                        <w:rFonts w:ascii="Cambria Math" w:hAnsi="Cambria Math"/>
                      </w:rPr>
                      <m:t>S</m:t>
                    </m:r>
                  </m:e>
                  <m:sub>
                    <m:r>
                      <w:rPr>
                        <w:rFonts w:ascii="Cambria Math" w:hAnsi="Cambria Math"/>
                      </w:rPr>
                      <m:t>i</m:t>
                    </m:r>
                  </m:sub>
                </m:sSub>
                <m:r>
                  <m:rPr>
                    <m:sty m:val="p"/>
                  </m:rPr>
                  <w:rPr>
                    <w:rFonts w:ascii="Cambria Math" w:hAnsi="Cambria Math"/>
                  </w:rPr>
                  <m:t>≤</m:t>
                </m:r>
                <m:sSub>
                  <m:sSubPr>
                    <m:ctrlPr>
                      <w:rPr>
                        <w:rFonts w:ascii="Cambria Math" w:hAnsi="Cambria Math"/>
                        <w:i/>
                      </w:rPr>
                    </m:ctrlPr>
                  </m:sSubPr>
                  <m:e>
                    <m:r>
                      <w:rPr>
                        <w:rFonts w:ascii="Cambria Math" w:hAnsi="Cambria Math"/>
                      </w:rPr>
                      <m:t>F</m:t>
                    </m:r>
                    <m:ctrlPr>
                      <w:rPr>
                        <w:rFonts w:ascii="Cambria Math" w:hAnsi="Cambria Math"/>
                      </w:rPr>
                    </m:ctrlPr>
                  </m:e>
                  <m:sub>
                    <m:r>
                      <m:rPr>
                        <m:sty m:val="p"/>
                      </m:rPr>
                      <w:rPr>
                        <w:rFonts w:ascii="Cambria Math" w:hAnsi="Cambria Math"/>
                      </w:rPr>
                      <m:t>input</m:t>
                    </m:r>
                    <m:r>
                      <w:rPr>
                        <w:rFonts w:ascii="Cambria Math" w:hAnsi="Cambria Math"/>
                      </w:rPr>
                      <m:t>,t</m:t>
                    </m:r>
                  </m:sub>
                </m:sSub>
                <m:r>
                  <m:rPr>
                    <m:sty m:val="p"/>
                  </m:rPr>
                  <w:rPr>
                    <w:rFonts w:ascii="Cambria Math" w:hAnsi="Cambria Math"/>
                  </w:rPr>
                  <m:t>≤</m:t>
                </m:r>
                <m:sSub>
                  <m:sSubPr>
                    <m:ctrlPr>
                      <w:rPr>
                        <w:rFonts w:ascii="Cambria Math" w:hAnsi="Cambria Math"/>
                        <w:i/>
                      </w:rPr>
                    </m:ctrlPr>
                  </m:sSubPr>
                  <m:e>
                    <m:r>
                      <w:rPr>
                        <w:rFonts w:ascii="Cambria Math" w:hAnsi="Cambria Math"/>
                      </w:rPr>
                      <m:t>S</m:t>
                    </m:r>
                    <m:ctrlPr>
                      <w:rPr>
                        <w:rFonts w:ascii="Cambria Math" w:hAnsi="Cambria Math"/>
                      </w:rPr>
                    </m:ctrlPr>
                  </m:e>
                  <m:sub>
                    <m:r>
                      <w:rPr>
                        <w:rFonts w:ascii="Cambria Math" w:hAnsi="Cambria Math"/>
                      </w:rPr>
                      <m:t>i</m:t>
                    </m:r>
                  </m:sub>
                </m:sSub>
              </m:oMath>
            </m:oMathPara>
          </w:p>
        </w:tc>
        <w:tc>
          <w:tcPr>
            <w:tcW w:w="1559" w:type="dxa"/>
            <w:vAlign w:val="center"/>
          </w:tcPr>
          <w:p w14:paraId="5C2F0018" w14:textId="37504B1A" w:rsidR="00733E55" w:rsidRDefault="00733E55" w:rsidP="00951C05">
            <w:pPr>
              <w:pStyle w:val="Els-body-text"/>
              <w:spacing w:before="120"/>
              <w:jc w:val="right"/>
            </w:pPr>
            <w:r>
              <w:t>(</w:t>
            </w:r>
            <w:r>
              <w:t>7</w:t>
            </w:r>
            <w:r>
              <w:t>)</w:t>
            </w:r>
          </w:p>
        </w:tc>
      </w:tr>
    </w:tbl>
    <w:p w14:paraId="6641D393" w14:textId="0AD583D6" w:rsidR="00792822" w:rsidRDefault="00792822" w:rsidP="00792822">
      <w:pPr>
        <w:pStyle w:val="Els-body-text"/>
      </w:pPr>
      <w:r w:rsidRPr="008B4613">
        <w:lastRenderedPageBreak/>
        <w:t xml:space="preserve">where </w:t>
      </w:r>
      <m:oMath>
        <m:sSub>
          <m:sSubPr>
            <m:ctrlPr>
              <w:rPr>
                <w:rFonts w:ascii="Cambria Math" w:hAnsi="Cambria Math"/>
              </w:rPr>
            </m:ctrlPr>
          </m:sSubPr>
          <m:e>
            <m:r>
              <w:rPr>
                <w:rFonts w:ascii="Cambria Math" w:hAnsi="Cambria Math"/>
              </w:rPr>
              <m:t>γ</m:t>
            </m:r>
          </m:e>
          <m:sub>
            <m:r>
              <w:rPr>
                <w:rFonts w:ascii="Cambria Math" w:hAnsi="Cambria Math"/>
              </w:rPr>
              <m:t>i</m:t>
            </m:r>
          </m:sub>
        </m:sSub>
      </m:oMath>
      <w:r w:rsidRPr="008B4613">
        <w:t xml:space="preserve"> is the minimum feasible operating point as </w:t>
      </w:r>
      <w:r w:rsidR="00B60AD6">
        <w:t xml:space="preserve">a </w:t>
      </w:r>
      <w:r w:rsidRPr="008B4613">
        <w:t>fraction of the installed capacity. Finally, the ramping rate (RR) is enforced by the following inequality constraints:</w:t>
      </w:r>
    </w:p>
    <w:tbl>
      <w:tblPr>
        <w:tblStyle w:val="TableGrid"/>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559"/>
      </w:tblGrid>
      <w:tr w:rsidR="00733E55" w14:paraId="46E859DC" w14:textId="77777777" w:rsidTr="00E323CD">
        <w:tc>
          <w:tcPr>
            <w:tcW w:w="5529" w:type="dxa"/>
          </w:tcPr>
          <w:p w14:paraId="2E87AF4A" w14:textId="4D567889" w:rsidR="00733E55" w:rsidRPr="00787039" w:rsidRDefault="00733E55" w:rsidP="005663FF">
            <w:pPr>
              <w:pStyle w:val="Els-body-text"/>
              <w:spacing w:before="60" w:after="60"/>
            </w:pPr>
            <m:oMathPara>
              <m:oMathParaPr>
                <m:jc m:val="left"/>
              </m:oMathParaPr>
              <m:oMath>
                <m:r>
                  <m:rPr>
                    <m:sty m:val="p"/>
                  </m:rPr>
                  <w:rPr>
                    <w:rFonts w:ascii="Cambria Math" w:hAnsi="Cambria Math"/>
                  </w:rPr>
                  <m:t> - RR ≤</m:t>
                </m:r>
                <m:sSub>
                  <m:sSubPr>
                    <m:ctrlPr>
                      <w:rPr>
                        <w:rFonts w:ascii="Cambria Math" w:hAnsi="Cambria Math"/>
                      </w:rPr>
                    </m:ctrlPr>
                  </m:sSubPr>
                  <m:e>
                    <m:r>
                      <m:rPr>
                        <m:sty m:val="p"/>
                      </m:rPr>
                      <w:rPr>
                        <w:rFonts w:ascii="Cambria Math" w:hAnsi="Cambria Math"/>
                      </w:rPr>
                      <m:t>F</m:t>
                    </m:r>
                  </m:e>
                  <m:sub>
                    <m:r>
                      <m:rPr>
                        <m:nor/>
                      </m:rPr>
                      <w:rPr>
                        <w:rFonts w:ascii="Cambria Math" w:hAnsi="Cambria Math"/>
                      </w:rPr>
                      <m:t>input</m:t>
                    </m:r>
                    <m:r>
                      <m:rPr>
                        <m:sty m:val="p"/>
                      </m:rPr>
                      <w:rPr>
                        <w:rFonts w:ascii="Cambria Math" w:hAnsi="Cambria Math"/>
                      </w:rPr>
                      <m:t>,</m:t>
                    </m:r>
                    <m:r>
                      <w:rPr>
                        <w:rFonts w:ascii="Cambria Math" w:hAnsi="Cambria Math"/>
                      </w:rPr>
                      <m:t>t</m:t>
                    </m:r>
                  </m:sub>
                </m:sSub>
                <m:r>
                  <m:rPr>
                    <m:sty m:val="p"/>
                  </m:rPr>
                  <w:rPr>
                    <w:rFonts w:ascii="Cambria Math" w:hAnsi="Cambria Math"/>
                  </w:rPr>
                  <m:t> - </m:t>
                </m:r>
                <m:sSub>
                  <m:sSubPr>
                    <m:ctrlPr>
                      <w:rPr>
                        <w:rFonts w:ascii="Cambria Math" w:hAnsi="Cambria Math"/>
                      </w:rPr>
                    </m:ctrlPr>
                  </m:sSubPr>
                  <m:e>
                    <m:r>
                      <m:rPr>
                        <m:sty m:val="p"/>
                      </m:rPr>
                      <w:rPr>
                        <w:rFonts w:ascii="Cambria Math" w:hAnsi="Cambria Math"/>
                      </w:rPr>
                      <m:t>F</m:t>
                    </m:r>
                  </m:e>
                  <m:sub>
                    <m:r>
                      <m:rPr>
                        <m:nor/>
                      </m:rPr>
                      <w:rPr>
                        <w:rFonts w:ascii="Cambria Math" w:hAnsi="Cambria Math"/>
                      </w:rPr>
                      <m:t>input</m:t>
                    </m:r>
                    <m:r>
                      <m:rPr>
                        <m:sty m:val="p"/>
                      </m:rPr>
                      <w:rPr>
                        <w:rFonts w:ascii="Cambria Math" w:hAnsi="Cambria Math"/>
                      </w:rPr>
                      <m:t>,</m:t>
                    </m:r>
                    <m:r>
                      <w:rPr>
                        <w:rFonts w:ascii="Cambria Math" w:hAnsi="Cambria Math"/>
                      </w:rPr>
                      <m:t>t</m:t>
                    </m:r>
                    <m:r>
                      <m:rPr>
                        <m:sty m:val="p"/>
                      </m:rPr>
                      <w:rPr>
                        <w:rFonts w:ascii="Cambria Math" w:hAnsi="Cambria Math"/>
                      </w:rPr>
                      <m:t>-1</m:t>
                    </m:r>
                  </m:sub>
                </m:sSub>
                <m:r>
                  <m:rPr>
                    <m:sty m:val="p"/>
                  </m:rPr>
                  <w:rPr>
                    <w:rFonts w:ascii="Cambria Math" w:hAnsi="Cambria Math"/>
                  </w:rPr>
                  <m:t> ≤RR</m:t>
                </m:r>
              </m:oMath>
            </m:oMathPara>
          </w:p>
        </w:tc>
        <w:tc>
          <w:tcPr>
            <w:tcW w:w="1559" w:type="dxa"/>
            <w:vAlign w:val="center"/>
          </w:tcPr>
          <w:p w14:paraId="265C885F" w14:textId="2A1156B1" w:rsidR="00733E55" w:rsidRDefault="00733E55" w:rsidP="005663FF">
            <w:pPr>
              <w:pStyle w:val="Els-body-text"/>
              <w:spacing w:before="60" w:after="60"/>
              <w:jc w:val="right"/>
            </w:pPr>
            <w:r>
              <w:t>(</w:t>
            </w:r>
            <w:r>
              <w:t>8</w:t>
            </w:r>
            <w:r>
              <w:t>)</w:t>
            </w:r>
          </w:p>
        </w:tc>
      </w:tr>
    </w:tbl>
    <w:p w14:paraId="75EAC9AE" w14:textId="38B95D7F" w:rsidR="00792822" w:rsidRPr="008B4613" w:rsidRDefault="00792822" w:rsidP="00792822">
      <w:pPr>
        <w:pStyle w:val="Els-body-text"/>
      </w:pPr>
      <w:r w:rsidRPr="008B4613">
        <w:t>For a detailed description of the modeling of storage</w:t>
      </w:r>
      <w:r w:rsidR="002F1D3B">
        <w:t>,</w:t>
      </w:r>
      <w:r w:rsidRPr="008B4613">
        <w:t xml:space="preserve"> the reader is referred to Gabrielli et al. </w:t>
      </w:r>
      <w:r w:rsidR="00672BC8">
        <w:rPr>
          <w:color w:val="000000"/>
        </w:rPr>
        <w:t>(2018).</w:t>
      </w:r>
    </w:p>
    <w:p w14:paraId="4B481724" w14:textId="77777777" w:rsidR="00792822" w:rsidRPr="008B4613" w:rsidRDefault="00792822" w:rsidP="00792822">
      <w:pPr>
        <w:pStyle w:val="Els-body-text"/>
      </w:pPr>
    </w:p>
    <w:p w14:paraId="27AC8E88" w14:textId="77777777" w:rsidR="00792822" w:rsidRPr="008B4613" w:rsidRDefault="00792822" w:rsidP="00792822">
      <w:pPr>
        <w:pStyle w:val="Els-2ndorder-head"/>
      </w:pPr>
      <w:r w:rsidRPr="008B4613">
        <w:t>Site data and boundary conditions</w:t>
      </w:r>
    </w:p>
    <w:p w14:paraId="5D820601" w14:textId="6FE46320" w:rsidR="00792822" w:rsidRPr="008B4613" w:rsidRDefault="00792822" w:rsidP="004E1125">
      <w:pPr>
        <w:pStyle w:val="Els-body-text"/>
        <w:spacing w:after="240"/>
      </w:pPr>
      <w:r w:rsidRPr="008B4613">
        <w:t>Our case study includes two ammonia production sites in the Netherlands</w:t>
      </w:r>
      <w:r>
        <w:t xml:space="preserve">, placed at the </w:t>
      </w:r>
      <w:proofErr w:type="spellStart"/>
      <w:r w:rsidRPr="008B4613">
        <w:t>Chemelot</w:t>
      </w:r>
      <w:proofErr w:type="spellEnd"/>
      <w:r>
        <w:t xml:space="preserve"> industrial cluster </w:t>
      </w:r>
      <w:r w:rsidR="002F1D3B">
        <w:t>and</w:t>
      </w:r>
      <w:r>
        <w:t xml:space="preserve"> </w:t>
      </w:r>
      <w:proofErr w:type="spellStart"/>
      <w:r w:rsidRPr="008B4613">
        <w:t>Sluiskil</w:t>
      </w:r>
      <w:proofErr w:type="spellEnd"/>
      <w:r>
        <w:t>, respectively</w:t>
      </w:r>
      <w:r w:rsidRPr="008B4613">
        <w:t xml:space="preserve">. The data for the respective sites is shown in Table 1. An hourly ammonia demand needs to be produced, which is based on the annual ammonia production capacity in 2017 (1819 kt for </w:t>
      </w:r>
      <w:proofErr w:type="spellStart"/>
      <w:r>
        <w:t>Sluiskil</w:t>
      </w:r>
      <w:proofErr w:type="spellEnd"/>
      <w:r>
        <w:t xml:space="preserve"> </w:t>
      </w:r>
      <w:r w:rsidRPr="008B4613">
        <w:t xml:space="preserve">and 1184 kt for </w:t>
      </w:r>
      <w:proofErr w:type="spellStart"/>
      <w:r>
        <w:t>Chemelot</w:t>
      </w:r>
      <w:proofErr w:type="spellEnd"/>
      <w:r w:rsidRPr="008B4613">
        <w:t>)</w:t>
      </w:r>
      <w:r w:rsidR="00E23DCA">
        <w:t xml:space="preserve"> (Batool &amp; Wetzels, </w:t>
      </w:r>
      <w:r w:rsidR="00602EFD">
        <w:t>2019)</w:t>
      </w:r>
      <w:r w:rsidRPr="008B4613">
        <w:t>. As both sites also produce urea downstream of the ammonia plant, we include an hourly CO</w:t>
      </w:r>
      <w:r w:rsidRPr="008B4613">
        <w:rPr>
          <w:vertAlign w:val="subscript"/>
        </w:rPr>
        <w:t>2</w:t>
      </w:r>
      <w:r w:rsidRPr="008B4613">
        <w:t xml:space="preserve"> demand based on the annual urea production capacity (1300 kt</w:t>
      </w:r>
      <w:r>
        <w:t>/</w:t>
      </w:r>
      <w:proofErr w:type="spellStart"/>
      <w:r>
        <w:t>yr</w:t>
      </w:r>
      <w:proofErr w:type="spellEnd"/>
      <w:r>
        <w:t xml:space="preserve"> at </w:t>
      </w:r>
      <w:proofErr w:type="spellStart"/>
      <w:r>
        <w:t>Sluiskil</w:t>
      </w:r>
      <w:proofErr w:type="spellEnd"/>
      <w:r>
        <w:t>,</w:t>
      </w:r>
      <w:r w:rsidRPr="008B4613">
        <w:t xml:space="preserve"> and 525 kt</w:t>
      </w:r>
      <w:r>
        <w:t>/</w:t>
      </w:r>
      <w:proofErr w:type="spellStart"/>
      <w:r>
        <w:t>yr</w:t>
      </w:r>
      <w:proofErr w:type="spellEnd"/>
      <w:r>
        <w:t xml:space="preserve"> at </w:t>
      </w:r>
      <w:proofErr w:type="spellStart"/>
      <w:r>
        <w:t>Chemelot</w:t>
      </w:r>
      <w:proofErr w:type="spellEnd"/>
      <w:r w:rsidRPr="008B4613">
        <w:t>)  and a CO</w:t>
      </w:r>
      <w:r w:rsidRPr="008B4613">
        <w:rPr>
          <w:vertAlign w:val="subscript"/>
        </w:rPr>
        <w:t>2</w:t>
      </w:r>
      <w:r w:rsidRPr="008B4613">
        <w:t xml:space="preserve"> consumption of 0.75 t CO</w:t>
      </w:r>
      <w:r w:rsidRPr="008B4613">
        <w:rPr>
          <w:vertAlign w:val="subscript"/>
        </w:rPr>
        <w:t>2</w:t>
      </w:r>
      <w:r w:rsidRPr="008B4613">
        <w:t xml:space="preserve">/t Urea </w:t>
      </w:r>
      <w:r w:rsidR="006E68AD">
        <w:t>(Batool &amp; Wetzels, 2019)</w:t>
      </w:r>
      <w:r w:rsidRPr="008B4613">
        <w:t>. The additional CO</w:t>
      </w:r>
      <w:r w:rsidRPr="008B4613">
        <w:rPr>
          <w:vertAlign w:val="subscript"/>
        </w:rPr>
        <w:t>2</w:t>
      </w:r>
      <w:r w:rsidRPr="008B4613">
        <w:t xml:space="preserve"> is either emitted or, in the case of the </w:t>
      </w:r>
      <w:proofErr w:type="spellStart"/>
      <w:r w:rsidRPr="008B4613">
        <w:t>Sluiskil</w:t>
      </w:r>
      <w:proofErr w:type="spellEnd"/>
      <w:r w:rsidRPr="008B4613">
        <w:t xml:space="preserve"> site, it can be transported and stored offshore for 54.56 €/t CO</w:t>
      </w:r>
      <w:r w:rsidRPr="008B4613">
        <w:rPr>
          <w:vertAlign w:val="subscript"/>
        </w:rPr>
        <w:t>2</w:t>
      </w:r>
      <w:r w:rsidRPr="008B4613">
        <w:t xml:space="preserve"> </w:t>
      </w:r>
      <w:r w:rsidR="00333E77">
        <w:t>(IEA, 2022)</w:t>
      </w:r>
      <w:r w:rsidRPr="008B4613">
        <w:t>. Moreover, hydrogen and CO</w:t>
      </w:r>
      <w:r w:rsidRPr="008B4613">
        <w:rPr>
          <w:vertAlign w:val="subscript"/>
        </w:rPr>
        <w:t>2</w:t>
      </w:r>
      <w:r w:rsidRPr="008B4613">
        <w:t xml:space="preserve"> can be transported between the production sites, for which we assume the required hydrogen infrastructure </w:t>
      </w:r>
      <w:r w:rsidR="00536CF5">
        <w:t>exists</w:t>
      </w:r>
      <w:r w:rsidRPr="008B4613">
        <w:t>. The overall length of the pipelines is assumed to be 155 km, including the distance between the two sites and a 10</w:t>
      </w:r>
      <w:r w:rsidR="00EF1F5F">
        <w:t xml:space="preserve"> </w:t>
      </w:r>
      <w:r w:rsidRPr="008B4613">
        <w:t xml:space="preserve">% extra accounting for terrain factors </w:t>
      </w:r>
      <w:r w:rsidR="00886188">
        <w:t>(</w:t>
      </w:r>
      <w:proofErr w:type="spellStart"/>
      <w:r w:rsidR="00886188">
        <w:t>Roussanaly</w:t>
      </w:r>
      <w:proofErr w:type="spellEnd"/>
      <w:r w:rsidR="00886188">
        <w:t xml:space="preserve"> et al., 2013)</w:t>
      </w:r>
      <w:r>
        <w:t>;</w:t>
      </w:r>
      <w:r w:rsidRPr="008B4613">
        <w:t xml:space="preserve"> the investment costs for the CO</w:t>
      </w:r>
      <w:r w:rsidRPr="008B4613">
        <w:rPr>
          <w:vertAlign w:val="subscript"/>
        </w:rPr>
        <w:t>2</w:t>
      </w:r>
      <w:r w:rsidRPr="008B4613">
        <w:t xml:space="preserve"> pipeline is 3.4 m€/km </w:t>
      </w:r>
      <w:r w:rsidR="00886188">
        <w:t>(</w:t>
      </w:r>
      <w:proofErr w:type="spellStart"/>
      <w:r w:rsidR="00886188">
        <w:t>Mikunda</w:t>
      </w:r>
      <w:proofErr w:type="spellEnd"/>
      <w:r w:rsidR="00886188">
        <w:t xml:space="preserve"> et al, 2011)</w:t>
      </w:r>
      <w:r w:rsidRPr="008B4613">
        <w:t>.  Finally, we use a methane price of 35 €/MWh and electricity can be bought from the grid at both production sites for an hourly fluctuating price and CO</w:t>
      </w:r>
      <w:r w:rsidRPr="008B4613">
        <w:rPr>
          <w:vertAlign w:val="subscript"/>
        </w:rPr>
        <w:t>2</w:t>
      </w:r>
      <w:r w:rsidRPr="008B4613">
        <w:t xml:space="preserve"> intensity that reflects 2030 as </w:t>
      </w:r>
      <w:r w:rsidR="00536CF5">
        <w:t xml:space="preserve">the </w:t>
      </w:r>
      <w:r w:rsidRPr="008B4613">
        <w:t>base year. For more information on the modeling of electricity prices and CO</w:t>
      </w:r>
      <w:r w:rsidRPr="008B4613">
        <w:rPr>
          <w:vertAlign w:val="subscript"/>
        </w:rPr>
        <w:t>2</w:t>
      </w:r>
      <w:r w:rsidRPr="008B4613">
        <w:t xml:space="preserve"> rates</w:t>
      </w:r>
      <w:r w:rsidR="002E2304">
        <w:t>,</w:t>
      </w:r>
      <w:r w:rsidRPr="008B4613">
        <w:t xml:space="preserve"> the reader is referred to </w:t>
      </w:r>
      <w:r w:rsidR="009671D8">
        <w:t>(Koirala et al., 2021).</w:t>
      </w:r>
    </w:p>
    <w:p w14:paraId="3889AD28" w14:textId="3FE32360" w:rsidR="00792822" w:rsidRPr="008B4613" w:rsidRDefault="00792822" w:rsidP="00792822">
      <w:pPr>
        <w:pStyle w:val="Els-2ndorder-head"/>
      </w:pPr>
      <w:r w:rsidRPr="008B4613">
        <w:t>Ammonia production</w:t>
      </w:r>
      <w:r>
        <w:t xml:space="preserve"> processes</w:t>
      </w:r>
    </w:p>
    <w:p w14:paraId="6CB51AC6" w14:textId="77777777" w:rsidR="00623EE8" w:rsidRDefault="00792822" w:rsidP="00623EE8">
      <w:pPr>
        <w:pStyle w:val="Caption"/>
        <w:keepNext/>
        <w:spacing w:after="0"/>
      </w:pPr>
      <w:r w:rsidRPr="008B4613">
        <w:t xml:space="preserve">The traditional ammonia production process relies on the energy-intensive steam reforming process to produce hydrogen from fossil fuels, mainly methane, </w:t>
      </w:r>
      <w:r>
        <w:t>which is used with nitrogen</w:t>
      </w:r>
      <w:r w:rsidRPr="008B4613">
        <w:t xml:space="preserve"> in the Haber-Bosch process. One of the most common production processes is the Kellogg, Brown and Root (KBR) process, which </w:t>
      </w:r>
      <w:r>
        <w:t>w</w:t>
      </w:r>
      <w:r w:rsidRPr="008B4613">
        <w:t xml:space="preserve">e consider as </w:t>
      </w:r>
      <w:r w:rsidR="002E2304">
        <w:t xml:space="preserve">the </w:t>
      </w:r>
      <w:r w:rsidRPr="008B4613">
        <w:t>baseline</w:t>
      </w:r>
      <w:r>
        <w:t xml:space="preserve"> process. T</w:t>
      </w:r>
      <w:r w:rsidRPr="008B4613">
        <w:t>he following alternative hydrogen production technologies</w:t>
      </w:r>
      <w:r>
        <w:t xml:space="preserve"> are evaluated</w:t>
      </w:r>
      <w:r w:rsidRPr="008B4613">
        <w:t>: KBR with carbon capture (CC) from flue gas, electric steam methane reforming (</w:t>
      </w:r>
      <w:proofErr w:type="spellStart"/>
      <w:r w:rsidRPr="008B4613">
        <w:t>eSMR</w:t>
      </w:r>
      <w:proofErr w:type="spellEnd"/>
      <w:r w:rsidRPr="008B4613">
        <w:t xml:space="preserve">), </w:t>
      </w:r>
      <w:r w:rsidR="002E2304">
        <w:t xml:space="preserve">and </w:t>
      </w:r>
      <w:r w:rsidRPr="008B4613">
        <w:t xml:space="preserve">alkaline electrolyzers (AEC). The technology cost and performance </w:t>
      </w:r>
      <w:r w:rsidR="00773FD1">
        <w:t>are</w:t>
      </w:r>
      <w:r w:rsidRPr="008B4613">
        <w:t xml:space="preserve"> shown in Table 2</w:t>
      </w:r>
      <w:r w:rsidR="004E1125">
        <w:t xml:space="preserve"> and 3</w:t>
      </w:r>
      <w:r w:rsidRPr="008B4613">
        <w:t>. In contrast to the KBR</w:t>
      </w:r>
      <w:r>
        <w:t>, where</w:t>
      </w:r>
      <w:r w:rsidRPr="008B4613">
        <w:t xml:space="preserve"> stoichiometric nitrogen for the Haber-Bosch process is </w:t>
      </w:r>
      <w:r>
        <w:t>added via the secondary autothermal reformer (ATR)</w:t>
      </w:r>
      <w:r w:rsidRPr="008B4613">
        <w:t xml:space="preserve">, the </w:t>
      </w:r>
      <w:proofErr w:type="spellStart"/>
      <w:r w:rsidRPr="008B4613">
        <w:t>eSMR</w:t>
      </w:r>
      <w:proofErr w:type="spellEnd"/>
      <w:r w:rsidRPr="008B4613">
        <w:t xml:space="preserve"> and the electrolyzers require a complementary ASU to produce the required nitrogen. Furthermore, we assume that the CO</w:t>
      </w:r>
      <w:r w:rsidRPr="008B4613">
        <w:rPr>
          <w:vertAlign w:val="subscript"/>
        </w:rPr>
        <w:t>2</w:t>
      </w:r>
      <w:r w:rsidRPr="008B4613">
        <w:t xml:space="preserve"> from the </w:t>
      </w:r>
      <w:r>
        <w:t>syngas</w:t>
      </w:r>
      <w:r w:rsidRPr="008B4613">
        <w:t xml:space="preserve"> in the KBR is always separated. Although conventional production is typically steady-state, the electric technologies allow for a more flexible production responding to </w:t>
      </w:r>
      <w:r w:rsidR="005F5069">
        <w:t xml:space="preserve">the </w:t>
      </w:r>
      <w:r w:rsidRPr="008B4613">
        <w:t>availability of renewables</w:t>
      </w:r>
      <w:r w:rsidR="00645DCD">
        <w:t xml:space="preserve"> </w:t>
      </w:r>
      <w:r w:rsidR="009B546E">
        <w:t>(</w:t>
      </w:r>
      <w:proofErr w:type="spellStart"/>
      <w:r w:rsidR="009B546E">
        <w:t>Wismann</w:t>
      </w:r>
      <w:proofErr w:type="spellEnd"/>
      <w:r w:rsidR="00A24948">
        <w:t xml:space="preserve"> et al., 2021)</w:t>
      </w:r>
      <w:r w:rsidRPr="008B4613">
        <w:t>, which is why ammonia and CO</w:t>
      </w:r>
      <w:r w:rsidRPr="008B4613">
        <w:rPr>
          <w:vertAlign w:val="subscript"/>
        </w:rPr>
        <w:t>2</w:t>
      </w:r>
      <w:r w:rsidRPr="008B4613">
        <w:t xml:space="preserve"> buffer storage is included in the analysis to deal with fluctuations in production. </w:t>
      </w:r>
    </w:p>
    <w:p w14:paraId="672E82DB" w14:textId="786E9AA1" w:rsidR="00412F5C" w:rsidRPr="00DC0D26" w:rsidRDefault="00623EE8" w:rsidP="00623EE8">
      <w:pPr>
        <w:pStyle w:val="Caption"/>
        <w:keepNext/>
        <w:spacing w:after="0"/>
        <w:rPr>
          <w:sz w:val="20"/>
        </w:rPr>
      </w:pPr>
      <w:r>
        <w:t xml:space="preserve">Table </w:t>
      </w:r>
      <w:r>
        <w:fldChar w:fldCharType="begin"/>
      </w:r>
      <w:r>
        <w:instrText xml:space="preserve"> SEQ Table \* ARABIC </w:instrText>
      </w:r>
      <w:r>
        <w:fldChar w:fldCharType="separate"/>
      </w:r>
      <w:r>
        <w:rPr>
          <w:noProof/>
        </w:rPr>
        <w:t>1</w:t>
      </w:r>
      <w:r>
        <w:fldChar w:fldCharType="end"/>
      </w:r>
      <w:r>
        <w:t xml:space="preserve">: Site-specific input data for the </w:t>
      </w:r>
      <w:proofErr w:type="spellStart"/>
      <w:r>
        <w:t>Sluiskil</w:t>
      </w:r>
      <w:proofErr w:type="spellEnd"/>
      <w:r>
        <w:t xml:space="preserve"> and </w:t>
      </w:r>
      <w:proofErr w:type="spellStart"/>
      <w:r>
        <w:t>Chemelot</w:t>
      </w:r>
      <w:proofErr w:type="spellEnd"/>
      <w:r>
        <w:t xml:space="preserve"> ammonia production sites.</w:t>
      </w:r>
    </w:p>
    <w:tbl>
      <w:tblPr>
        <w:tblStyle w:val="PlainTable5"/>
        <w:tblpPr w:leftFromText="180" w:rightFromText="180" w:vertAnchor="text" w:horzAnchor="margin" w:tblpY="320"/>
        <w:tblW w:w="7088" w:type="dxa"/>
        <w:tblLook w:val="04A0" w:firstRow="1" w:lastRow="0" w:firstColumn="1" w:lastColumn="0" w:noHBand="0" w:noVBand="1"/>
      </w:tblPr>
      <w:tblGrid>
        <w:gridCol w:w="916"/>
        <w:gridCol w:w="1251"/>
        <w:gridCol w:w="1121"/>
        <w:gridCol w:w="1248"/>
        <w:gridCol w:w="1276"/>
        <w:gridCol w:w="1276"/>
      </w:tblGrid>
      <w:tr w:rsidR="00F666B9" w:rsidRPr="008B4613" w14:paraId="08034A4A" w14:textId="77777777" w:rsidTr="00F666B9">
        <w:trPr>
          <w:cnfStyle w:val="100000000000" w:firstRow="1" w:lastRow="0" w:firstColumn="0" w:lastColumn="0" w:oddVBand="0" w:evenVBand="0" w:oddHBand="0" w:evenHBand="0" w:firstRowFirstColumn="0" w:firstRowLastColumn="0" w:lastRowFirstColumn="0" w:lastRowLastColumn="0"/>
          <w:trHeight w:val="1062"/>
        </w:trPr>
        <w:tc>
          <w:tcPr>
            <w:cnfStyle w:val="001000000100" w:firstRow="0" w:lastRow="0" w:firstColumn="1" w:lastColumn="0" w:oddVBand="0" w:evenVBand="0" w:oddHBand="0" w:evenHBand="0" w:firstRowFirstColumn="1" w:firstRowLastColumn="0" w:lastRowFirstColumn="0" w:lastRowLastColumn="0"/>
            <w:tcW w:w="916" w:type="dxa"/>
            <w:vAlign w:val="center"/>
            <w:hideMark/>
          </w:tcPr>
          <w:p w14:paraId="2E0BECEE" w14:textId="77777777" w:rsidR="00F666B9" w:rsidRPr="00F8146A" w:rsidRDefault="00F666B9" w:rsidP="00F666B9">
            <w:pPr>
              <w:jc w:val="center"/>
              <w:rPr>
                <w:rFonts w:ascii="Times New Roman" w:eastAsia="Times New Roman" w:hAnsi="Times New Roman" w:cs="Times New Roman"/>
                <w:b/>
                <w:bCs/>
                <w:i w:val="0"/>
                <w:iCs w:val="0"/>
                <w:color w:val="000000"/>
                <w:sz w:val="18"/>
                <w:szCs w:val="18"/>
                <w:lang w:val="en-US"/>
              </w:rPr>
            </w:pPr>
            <w:r w:rsidRPr="00F8146A">
              <w:rPr>
                <w:rFonts w:ascii="Times New Roman" w:eastAsia="Times New Roman" w:hAnsi="Times New Roman" w:cs="Times New Roman"/>
                <w:b/>
                <w:bCs/>
                <w:i w:val="0"/>
                <w:iCs w:val="0"/>
                <w:color w:val="000000"/>
                <w:sz w:val="18"/>
                <w:szCs w:val="18"/>
                <w:lang w:val="en-US"/>
              </w:rPr>
              <w:t>Node</w:t>
            </w:r>
          </w:p>
        </w:tc>
        <w:tc>
          <w:tcPr>
            <w:tcW w:w="1251" w:type="dxa"/>
            <w:vAlign w:val="center"/>
            <w:hideMark/>
          </w:tcPr>
          <w:p w14:paraId="1A8D4177" w14:textId="77777777" w:rsidR="00F666B9" w:rsidRPr="00F8146A" w:rsidRDefault="00F666B9" w:rsidP="00F666B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iCs w:val="0"/>
                <w:color w:val="000000"/>
                <w:sz w:val="18"/>
                <w:szCs w:val="18"/>
                <w:lang w:val="en-US"/>
              </w:rPr>
            </w:pPr>
            <w:r w:rsidRPr="00F8146A">
              <w:rPr>
                <w:rFonts w:ascii="Times New Roman" w:eastAsia="Times New Roman" w:hAnsi="Times New Roman" w:cs="Times New Roman"/>
                <w:b/>
                <w:bCs/>
                <w:i w:val="0"/>
                <w:iCs w:val="0"/>
                <w:color w:val="000000"/>
                <w:sz w:val="18"/>
                <w:szCs w:val="18"/>
                <w:lang w:val="en-US"/>
              </w:rPr>
              <w:t>Hourly ammonia demand [t/h]</w:t>
            </w:r>
          </w:p>
        </w:tc>
        <w:tc>
          <w:tcPr>
            <w:tcW w:w="1121" w:type="dxa"/>
            <w:vAlign w:val="center"/>
            <w:hideMark/>
          </w:tcPr>
          <w:p w14:paraId="381529A4" w14:textId="77777777" w:rsidR="00F666B9" w:rsidRPr="00F8146A" w:rsidRDefault="00F666B9" w:rsidP="00F666B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iCs w:val="0"/>
                <w:color w:val="000000"/>
                <w:sz w:val="18"/>
                <w:szCs w:val="18"/>
                <w:lang w:val="en-US"/>
              </w:rPr>
            </w:pPr>
            <w:r w:rsidRPr="00F8146A">
              <w:rPr>
                <w:rFonts w:ascii="Times New Roman" w:eastAsia="Times New Roman" w:hAnsi="Times New Roman" w:cs="Times New Roman"/>
                <w:b/>
                <w:bCs/>
                <w:i w:val="0"/>
                <w:iCs w:val="0"/>
                <w:color w:val="000000"/>
                <w:sz w:val="18"/>
                <w:szCs w:val="18"/>
                <w:lang w:val="en-US"/>
              </w:rPr>
              <w:t>Hourly CO</w:t>
            </w:r>
            <w:r w:rsidRPr="001870C5">
              <w:rPr>
                <w:rFonts w:ascii="Times New Roman" w:eastAsia="Times New Roman" w:hAnsi="Times New Roman" w:cs="Times New Roman"/>
                <w:b/>
                <w:bCs/>
                <w:i w:val="0"/>
                <w:iCs w:val="0"/>
                <w:color w:val="000000"/>
                <w:sz w:val="18"/>
                <w:szCs w:val="18"/>
                <w:vertAlign w:val="subscript"/>
                <w:lang w:val="en-US"/>
              </w:rPr>
              <w:t>2</w:t>
            </w:r>
            <w:r w:rsidRPr="00F8146A">
              <w:rPr>
                <w:rFonts w:ascii="Times New Roman" w:eastAsia="Times New Roman" w:hAnsi="Times New Roman" w:cs="Times New Roman"/>
                <w:b/>
                <w:bCs/>
                <w:i w:val="0"/>
                <w:iCs w:val="0"/>
                <w:color w:val="000000"/>
                <w:sz w:val="18"/>
                <w:szCs w:val="18"/>
                <w:lang w:val="en-US"/>
              </w:rPr>
              <w:t xml:space="preserve"> demand [t/h]</w:t>
            </w:r>
          </w:p>
        </w:tc>
        <w:tc>
          <w:tcPr>
            <w:tcW w:w="1248" w:type="dxa"/>
            <w:vAlign w:val="center"/>
            <w:hideMark/>
          </w:tcPr>
          <w:p w14:paraId="1EEB4BA3" w14:textId="77777777" w:rsidR="00F666B9" w:rsidRPr="00F8146A" w:rsidRDefault="00F666B9" w:rsidP="00F666B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iCs w:val="0"/>
                <w:color w:val="000000"/>
                <w:sz w:val="18"/>
                <w:szCs w:val="18"/>
                <w:lang w:val="en-US"/>
              </w:rPr>
            </w:pPr>
            <w:r w:rsidRPr="00F8146A">
              <w:rPr>
                <w:rFonts w:ascii="Times New Roman" w:eastAsia="Times New Roman" w:hAnsi="Times New Roman" w:cs="Times New Roman"/>
                <w:b/>
                <w:bCs/>
                <w:i w:val="0"/>
                <w:iCs w:val="0"/>
                <w:color w:val="000000"/>
                <w:sz w:val="18"/>
                <w:szCs w:val="18"/>
                <w:lang w:val="en-US"/>
              </w:rPr>
              <w:t>Offshore CO</w:t>
            </w:r>
            <w:r w:rsidRPr="001870C5">
              <w:rPr>
                <w:rFonts w:ascii="Times New Roman" w:eastAsia="Times New Roman" w:hAnsi="Times New Roman" w:cs="Times New Roman"/>
                <w:b/>
                <w:bCs/>
                <w:i w:val="0"/>
                <w:iCs w:val="0"/>
                <w:color w:val="000000"/>
                <w:sz w:val="18"/>
                <w:szCs w:val="18"/>
                <w:vertAlign w:val="subscript"/>
                <w:lang w:val="en-US"/>
              </w:rPr>
              <w:t>2</w:t>
            </w:r>
            <w:r w:rsidRPr="00F8146A">
              <w:rPr>
                <w:rFonts w:ascii="Times New Roman" w:eastAsia="Times New Roman" w:hAnsi="Times New Roman" w:cs="Times New Roman"/>
                <w:b/>
                <w:bCs/>
                <w:i w:val="0"/>
                <w:iCs w:val="0"/>
                <w:color w:val="000000"/>
                <w:sz w:val="18"/>
                <w:szCs w:val="18"/>
                <w:lang w:val="en-US"/>
              </w:rPr>
              <w:t xml:space="preserve"> storage cost [€/t CO</w:t>
            </w:r>
            <w:r w:rsidRPr="001870C5">
              <w:rPr>
                <w:rFonts w:ascii="Times New Roman" w:eastAsia="Times New Roman" w:hAnsi="Times New Roman" w:cs="Times New Roman"/>
                <w:b/>
                <w:bCs/>
                <w:i w:val="0"/>
                <w:iCs w:val="0"/>
                <w:color w:val="000000"/>
                <w:sz w:val="18"/>
                <w:szCs w:val="18"/>
                <w:vertAlign w:val="subscript"/>
                <w:lang w:val="en-US"/>
              </w:rPr>
              <w:t>2</w:t>
            </w:r>
            <w:r w:rsidRPr="00F8146A">
              <w:rPr>
                <w:rFonts w:ascii="Times New Roman" w:eastAsia="Times New Roman" w:hAnsi="Times New Roman" w:cs="Times New Roman"/>
                <w:b/>
                <w:bCs/>
                <w:i w:val="0"/>
                <w:iCs w:val="0"/>
                <w:color w:val="000000"/>
                <w:sz w:val="18"/>
                <w:szCs w:val="18"/>
                <w:lang w:val="en-US"/>
              </w:rPr>
              <w:t>]</w:t>
            </w:r>
          </w:p>
        </w:tc>
        <w:tc>
          <w:tcPr>
            <w:tcW w:w="1276" w:type="dxa"/>
            <w:vAlign w:val="center"/>
            <w:hideMark/>
          </w:tcPr>
          <w:p w14:paraId="43C18049" w14:textId="77777777" w:rsidR="00F666B9" w:rsidRPr="00F8146A" w:rsidRDefault="00F666B9" w:rsidP="00F666B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iCs w:val="0"/>
                <w:color w:val="000000"/>
                <w:sz w:val="18"/>
                <w:szCs w:val="18"/>
                <w:lang w:val="en-US"/>
              </w:rPr>
            </w:pPr>
            <w:r w:rsidRPr="00F8146A">
              <w:rPr>
                <w:rFonts w:ascii="Times New Roman" w:eastAsia="Times New Roman" w:hAnsi="Times New Roman" w:cs="Times New Roman"/>
                <w:b/>
                <w:bCs/>
                <w:i w:val="0"/>
                <w:iCs w:val="0"/>
                <w:color w:val="000000"/>
                <w:sz w:val="18"/>
                <w:szCs w:val="18"/>
                <w:lang w:val="en-US"/>
              </w:rPr>
              <w:t>Average electricity price [€/MWh]</w:t>
            </w:r>
          </w:p>
        </w:tc>
        <w:tc>
          <w:tcPr>
            <w:tcW w:w="1276" w:type="dxa"/>
            <w:vAlign w:val="center"/>
            <w:hideMark/>
          </w:tcPr>
          <w:p w14:paraId="716342B7" w14:textId="77777777" w:rsidR="00F666B9" w:rsidRPr="00F8146A" w:rsidRDefault="00F666B9" w:rsidP="00F666B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iCs w:val="0"/>
                <w:color w:val="000000"/>
                <w:sz w:val="18"/>
                <w:szCs w:val="18"/>
                <w:lang w:val="en-US"/>
              </w:rPr>
            </w:pPr>
            <w:r w:rsidRPr="00F8146A">
              <w:rPr>
                <w:rFonts w:ascii="Times New Roman" w:eastAsia="Times New Roman" w:hAnsi="Times New Roman" w:cs="Times New Roman"/>
                <w:b/>
                <w:bCs/>
                <w:i w:val="0"/>
                <w:iCs w:val="0"/>
                <w:color w:val="000000"/>
                <w:sz w:val="18"/>
                <w:szCs w:val="18"/>
                <w:lang w:val="en-US"/>
              </w:rPr>
              <w:t>Average electricity CO</w:t>
            </w:r>
            <w:r w:rsidRPr="001870C5">
              <w:rPr>
                <w:rFonts w:ascii="Times New Roman" w:eastAsia="Times New Roman" w:hAnsi="Times New Roman" w:cs="Times New Roman"/>
                <w:b/>
                <w:bCs/>
                <w:i w:val="0"/>
                <w:iCs w:val="0"/>
                <w:color w:val="000000"/>
                <w:sz w:val="18"/>
                <w:szCs w:val="18"/>
                <w:vertAlign w:val="subscript"/>
                <w:lang w:val="en-US"/>
              </w:rPr>
              <w:t>2</w:t>
            </w:r>
            <w:r w:rsidRPr="00F8146A">
              <w:rPr>
                <w:rFonts w:ascii="Times New Roman" w:eastAsia="Times New Roman" w:hAnsi="Times New Roman" w:cs="Times New Roman"/>
                <w:b/>
                <w:bCs/>
                <w:i w:val="0"/>
                <w:iCs w:val="0"/>
                <w:color w:val="000000"/>
                <w:sz w:val="18"/>
                <w:szCs w:val="18"/>
                <w:lang w:val="en-US"/>
              </w:rPr>
              <w:t xml:space="preserve"> intensity [t/MWh]</w:t>
            </w:r>
          </w:p>
        </w:tc>
      </w:tr>
      <w:tr w:rsidR="00F666B9" w:rsidRPr="008B4613" w14:paraId="45CE87EE" w14:textId="77777777" w:rsidTr="00F666B9">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916" w:type="dxa"/>
            <w:noWrap/>
            <w:vAlign w:val="center"/>
            <w:hideMark/>
          </w:tcPr>
          <w:p w14:paraId="0145AA44" w14:textId="77777777" w:rsidR="00F666B9" w:rsidRPr="008B4613" w:rsidRDefault="00F666B9" w:rsidP="00F666B9">
            <w:pPr>
              <w:jc w:val="center"/>
              <w:rPr>
                <w:rFonts w:ascii="Times New Roman" w:hAnsi="Times New Roman" w:cs="Times New Roman"/>
                <w:color w:val="000000"/>
                <w:sz w:val="18"/>
                <w:szCs w:val="18"/>
                <w:lang w:val="en-US"/>
              </w:rPr>
            </w:pPr>
            <w:proofErr w:type="spellStart"/>
            <w:r w:rsidRPr="008B4613">
              <w:rPr>
                <w:rFonts w:ascii="Times New Roman" w:hAnsi="Times New Roman" w:cs="Times New Roman"/>
                <w:color w:val="000000"/>
                <w:sz w:val="18"/>
                <w:szCs w:val="18"/>
                <w:lang w:val="en-US"/>
              </w:rPr>
              <w:t>Sluiskil</w:t>
            </w:r>
            <w:proofErr w:type="spellEnd"/>
          </w:p>
        </w:tc>
        <w:tc>
          <w:tcPr>
            <w:tcW w:w="1251" w:type="dxa"/>
            <w:noWrap/>
            <w:vAlign w:val="center"/>
            <w:hideMark/>
          </w:tcPr>
          <w:p w14:paraId="68A19AB6" w14:textId="77777777" w:rsidR="00F666B9" w:rsidRPr="008B4613" w:rsidRDefault="00F666B9" w:rsidP="00F666B9">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208</w:t>
            </w:r>
          </w:p>
        </w:tc>
        <w:tc>
          <w:tcPr>
            <w:tcW w:w="1121" w:type="dxa"/>
            <w:noWrap/>
            <w:vAlign w:val="center"/>
            <w:hideMark/>
          </w:tcPr>
          <w:p w14:paraId="1AB9382C" w14:textId="77777777" w:rsidR="00F666B9" w:rsidRPr="008B4613" w:rsidRDefault="00F666B9" w:rsidP="00F666B9">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111</w:t>
            </w:r>
          </w:p>
        </w:tc>
        <w:tc>
          <w:tcPr>
            <w:tcW w:w="1248" w:type="dxa"/>
            <w:noWrap/>
            <w:vAlign w:val="center"/>
            <w:hideMark/>
          </w:tcPr>
          <w:p w14:paraId="4EACBF2F" w14:textId="77777777" w:rsidR="00F666B9" w:rsidRPr="008B4613" w:rsidRDefault="00F666B9" w:rsidP="00F666B9">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54.56</w:t>
            </w:r>
          </w:p>
        </w:tc>
        <w:tc>
          <w:tcPr>
            <w:tcW w:w="1276" w:type="dxa"/>
            <w:noWrap/>
            <w:vAlign w:val="center"/>
            <w:hideMark/>
          </w:tcPr>
          <w:p w14:paraId="542F47B0" w14:textId="77777777" w:rsidR="00F666B9" w:rsidRPr="008B4613" w:rsidRDefault="00F666B9" w:rsidP="00F666B9">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65.89</w:t>
            </w:r>
          </w:p>
        </w:tc>
        <w:tc>
          <w:tcPr>
            <w:tcW w:w="1276" w:type="dxa"/>
            <w:noWrap/>
            <w:vAlign w:val="center"/>
            <w:hideMark/>
          </w:tcPr>
          <w:p w14:paraId="34DE0E12" w14:textId="77777777" w:rsidR="00F666B9" w:rsidRPr="008B4613" w:rsidRDefault="00F666B9" w:rsidP="00F666B9">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0.0636</w:t>
            </w:r>
          </w:p>
        </w:tc>
      </w:tr>
      <w:tr w:rsidR="00F666B9" w:rsidRPr="008B4613" w14:paraId="6D6ED049" w14:textId="77777777" w:rsidTr="00F666B9">
        <w:trPr>
          <w:trHeight w:val="353"/>
        </w:trPr>
        <w:tc>
          <w:tcPr>
            <w:cnfStyle w:val="001000000000" w:firstRow="0" w:lastRow="0" w:firstColumn="1" w:lastColumn="0" w:oddVBand="0" w:evenVBand="0" w:oddHBand="0" w:evenHBand="0" w:firstRowFirstColumn="0" w:firstRowLastColumn="0" w:lastRowFirstColumn="0" w:lastRowLastColumn="0"/>
            <w:tcW w:w="916" w:type="dxa"/>
            <w:noWrap/>
            <w:vAlign w:val="center"/>
            <w:hideMark/>
          </w:tcPr>
          <w:p w14:paraId="1F418291" w14:textId="77777777" w:rsidR="00F666B9" w:rsidRPr="008B4613" w:rsidRDefault="00F666B9" w:rsidP="00F666B9">
            <w:pPr>
              <w:jc w:val="center"/>
              <w:rPr>
                <w:rFonts w:ascii="Times New Roman" w:hAnsi="Times New Roman" w:cs="Times New Roman"/>
                <w:color w:val="000000"/>
                <w:sz w:val="18"/>
                <w:szCs w:val="18"/>
                <w:lang w:val="en-US"/>
              </w:rPr>
            </w:pPr>
            <w:proofErr w:type="spellStart"/>
            <w:r w:rsidRPr="008B4613">
              <w:rPr>
                <w:rFonts w:ascii="Times New Roman" w:hAnsi="Times New Roman" w:cs="Times New Roman"/>
                <w:color w:val="000000"/>
                <w:sz w:val="18"/>
                <w:szCs w:val="18"/>
                <w:lang w:val="en-US"/>
              </w:rPr>
              <w:t>Chemelot</w:t>
            </w:r>
            <w:proofErr w:type="spellEnd"/>
          </w:p>
        </w:tc>
        <w:tc>
          <w:tcPr>
            <w:tcW w:w="1251" w:type="dxa"/>
            <w:noWrap/>
            <w:vAlign w:val="center"/>
            <w:hideMark/>
          </w:tcPr>
          <w:p w14:paraId="2F3AA4A2" w14:textId="77777777" w:rsidR="00F666B9" w:rsidRPr="008B4613" w:rsidRDefault="00F666B9" w:rsidP="00F666B9">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135</w:t>
            </w:r>
          </w:p>
        </w:tc>
        <w:tc>
          <w:tcPr>
            <w:tcW w:w="1121" w:type="dxa"/>
            <w:noWrap/>
            <w:vAlign w:val="center"/>
            <w:hideMark/>
          </w:tcPr>
          <w:p w14:paraId="77CA97EA" w14:textId="77777777" w:rsidR="00F666B9" w:rsidRPr="008B4613" w:rsidRDefault="00F666B9" w:rsidP="00F666B9">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45</w:t>
            </w:r>
          </w:p>
        </w:tc>
        <w:tc>
          <w:tcPr>
            <w:tcW w:w="1248" w:type="dxa"/>
            <w:noWrap/>
            <w:vAlign w:val="center"/>
            <w:hideMark/>
          </w:tcPr>
          <w:p w14:paraId="3232EDA3" w14:textId="77777777" w:rsidR="00F666B9" w:rsidRPr="008B4613" w:rsidRDefault="00F666B9" w:rsidP="00F666B9">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w:t>
            </w:r>
          </w:p>
        </w:tc>
        <w:tc>
          <w:tcPr>
            <w:tcW w:w="1276" w:type="dxa"/>
            <w:noWrap/>
            <w:vAlign w:val="center"/>
            <w:hideMark/>
          </w:tcPr>
          <w:p w14:paraId="66D342FB" w14:textId="77777777" w:rsidR="00F666B9" w:rsidRPr="008B4613" w:rsidRDefault="00F666B9" w:rsidP="00F666B9">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91.02</w:t>
            </w:r>
          </w:p>
        </w:tc>
        <w:tc>
          <w:tcPr>
            <w:tcW w:w="1276" w:type="dxa"/>
            <w:noWrap/>
            <w:vAlign w:val="center"/>
            <w:hideMark/>
          </w:tcPr>
          <w:p w14:paraId="51BD7CEF" w14:textId="77777777" w:rsidR="00F666B9" w:rsidRPr="008B4613" w:rsidRDefault="00F666B9" w:rsidP="00F666B9">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0.0636</w:t>
            </w:r>
          </w:p>
        </w:tc>
      </w:tr>
    </w:tbl>
    <w:p w14:paraId="221AC493" w14:textId="485A5BC0" w:rsidR="00810D90" w:rsidRDefault="00810D90" w:rsidP="00810D90">
      <w:pPr>
        <w:pStyle w:val="Caption"/>
        <w:keepNext/>
      </w:pPr>
      <w:r>
        <w:lastRenderedPageBreak/>
        <w:t xml:space="preserve">Table </w:t>
      </w:r>
      <w:r>
        <w:fldChar w:fldCharType="begin"/>
      </w:r>
      <w:r>
        <w:instrText xml:space="preserve"> SEQ Table \* ARABIC </w:instrText>
      </w:r>
      <w:r>
        <w:fldChar w:fldCharType="separate"/>
      </w:r>
      <w:r w:rsidR="004E1125">
        <w:rPr>
          <w:noProof/>
        </w:rPr>
        <w:t>2</w:t>
      </w:r>
      <w:r>
        <w:fldChar w:fldCharType="end"/>
      </w:r>
      <w:r>
        <w:t>:</w:t>
      </w:r>
      <w:r w:rsidR="00520D8E">
        <w:t xml:space="preserve"> </w:t>
      </w:r>
      <w:r w:rsidR="0077465A">
        <w:t xml:space="preserve">Technology performance data for the conventional and </w:t>
      </w:r>
      <w:r w:rsidR="00BF0B79">
        <w:t>alternative hydrogen production technologies</w:t>
      </w:r>
      <w:r w:rsidR="00850BD1">
        <w:t xml:space="preserve">, ammonia </w:t>
      </w:r>
      <w:r w:rsidR="00CA3C8B">
        <w:t>synthesis</w:t>
      </w:r>
      <w:r w:rsidR="00850BD1">
        <w:t xml:space="preserve"> process</w:t>
      </w:r>
      <w:r w:rsidR="00BF0B79">
        <w:t xml:space="preserve"> and storage</w:t>
      </w:r>
      <w:r w:rsidR="00850BD1">
        <w:t>.</w:t>
      </w:r>
    </w:p>
    <w:tbl>
      <w:tblPr>
        <w:tblStyle w:val="PlainTable3"/>
        <w:tblW w:w="7994" w:type="dxa"/>
        <w:jc w:val="center"/>
        <w:tblLook w:val="04A0" w:firstRow="1" w:lastRow="0" w:firstColumn="1" w:lastColumn="0" w:noHBand="0" w:noVBand="1"/>
      </w:tblPr>
      <w:tblGrid>
        <w:gridCol w:w="1527"/>
        <w:gridCol w:w="1109"/>
        <w:gridCol w:w="681"/>
        <w:gridCol w:w="1069"/>
        <w:gridCol w:w="777"/>
        <w:gridCol w:w="917"/>
        <w:gridCol w:w="987"/>
        <w:gridCol w:w="927"/>
      </w:tblGrid>
      <w:tr w:rsidR="007A24AF" w:rsidRPr="008B4613" w14:paraId="3251F7FD" w14:textId="77777777" w:rsidTr="006261EF">
        <w:trPr>
          <w:cnfStyle w:val="100000000000" w:firstRow="1" w:lastRow="0" w:firstColumn="0" w:lastColumn="0" w:oddVBand="0" w:evenVBand="0" w:oddHBand="0" w:evenHBand="0" w:firstRowFirstColumn="0" w:firstRowLastColumn="0" w:lastRowFirstColumn="0" w:lastRowLastColumn="0"/>
          <w:trHeight w:val="722"/>
          <w:jc w:val="center"/>
        </w:trPr>
        <w:tc>
          <w:tcPr>
            <w:cnfStyle w:val="001000000100" w:firstRow="0" w:lastRow="0" w:firstColumn="1" w:lastColumn="0" w:oddVBand="0" w:evenVBand="0" w:oddHBand="0" w:evenHBand="0" w:firstRowFirstColumn="1" w:firstRowLastColumn="0" w:lastRowFirstColumn="0" w:lastRowLastColumn="0"/>
            <w:tcW w:w="1527" w:type="dxa"/>
            <w:vAlign w:val="center"/>
            <w:hideMark/>
          </w:tcPr>
          <w:p w14:paraId="54C612DB" w14:textId="77777777" w:rsidR="00792822" w:rsidRPr="008B4613" w:rsidRDefault="00792822" w:rsidP="00A72C6E">
            <w:pPr>
              <w:jc w:val="center"/>
              <w:rPr>
                <w:color w:val="000000"/>
                <w:sz w:val="18"/>
                <w:szCs w:val="18"/>
                <w:lang w:val="en-US"/>
              </w:rPr>
            </w:pPr>
            <w:r w:rsidRPr="008B4613">
              <w:rPr>
                <w:color w:val="000000"/>
                <w:sz w:val="18"/>
                <w:szCs w:val="18"/>
                <w:lang w:val="en-US"/>
              </w:rPr>
              <w:t>Technology</w:t>
            </w:r>
          </w:p>
        </w:tc>
        <w:tc>
          <w:tcPr>
            <w:tcW w:w="1109" w:type="dxa"/>
            <w:vAlign w:val="center"/>
            <w:hideMark/>
          </w:tcPr>
          <w:p w14:paraId="4DCE4E20" w14:textId="77777777" w:rsidR="00792822" w:rsidRPr="008B4613" w:rsidRDefault="00792822" w:rsidP="00A72C6E">
            <w:pPr>
              <w:jc w:val="center"/>
              <w:cnfStyle w:val="100000000000" w:firstRow="1" w:lastRow="0" w:firstColumn="0" w:lastColumn="0" w:oddVBand="0" w:evenVBand="0" w:oddHBand="0" w:evenHBand="0" w:firstRowFirstColumn="0" w:firstRowLastColumn="0" w:lastRowFirstColumn="0" w:lastRowLastColumn="0"/>
              <w:rPr>
                <w:color w:val="000000"/>
                <w:sz w:val="18"/>
                <w:szCs w:val="18"/>
                <w:lang w:val="en-US"/>
              </w:rPr>
            </w:pPr>
            <w:r w:rsidRPr="008B4613">
              <w:rPr>
                <w:caps w:val="0"/>
                <w:color w:val="000000"/>
                <w:sz w:val="18"/>
                <w:szCs w:val="18"/>
                <w:lang w:val="en-US"/>
              </w:rPr>
              <w:t>Inputs</w:t>
            </w:r>
          </w:p>
        </w:tc>
        <w:tc>
          <w:tcPr>
            <w:tcW w:w="681" w:type="dxa"/>
            <w:vAlign w:val="center"/>
            <w:hideMark/>
          </w:tcPr>
          <w:p w14:paraId="7E97F10C" w14:textId="69E201A3" w:rsidR="00792822" w:rsidRPr="008B4613" w:rsidRDefault="00792822" w:rsidP="00A72C6E">
            <w:pPr>
              <w:jc w:val="center"/>
              <w:cnfStyle w:val="100000000000" w:firstRow="1" w:lastRow="0" w:firstColumn="0" w:lastColumn="0" w:oddVBand="0" w:evenVBand="0" w:oddHBand="0" w:evenHBand="0" w:firstRowFirstColumn="0" w:firstRowLastColumn="0" w:lastRowFirstColumn="0" w:lastRowLastColumn="0"/>
              <w:rPr>
                <w:color w:val="000000"/>
                <w:sz w:val="18"/>
                <w:szCs w:val="18"/>
                <w:lang w:val="en-US"/>
              </w:rPr>
            </w:pPr>
            <w:r w:rsidRPr="008B4613">
              <w:rPr>
                <w:caps w:val="0"/>
                <w:color w:val="000000"/>
                <w:sz w:val="18"/>
                <w:szCs w:val="18"/>
                <w:lang w:val="en-US"/>
              </w:rPr>
              <w:t xml:space="preserve">Input </w:t>
            </w:r>
            <w:r w:rsidR="005F5069">
              <w:rPr>
                <w:caps w:val="0"/>
                <w:color w:val="000000"/>
                <w:sz w:val="18"/>
                <w:szCs w:val="18"/>
                <w:lang w:val="en-US"/>
              </w:rPr>
              <w:t>r</w:t>
            </w:r>
            <w:r w:rsidRPr="008B4613">
              <w:rPr>
                <w:caps w:val="0"/>
                <w:color w:val="000000"/>
                <w:sz w:val="18"/>
                <w:szCs w:val="18"/>
                <w:lang w:val="en-US"/>
              </w:rPr>
              <w:t>atio (</w:t>
            </w:r>
            <m:oMath>
              <m:sSub>
                <m:sSubPr>
                  <m:ctrlPr>
                    <w:rPr>
                      <w:rFonts w:ascii="Cambria Math" w:hAnsi="Cambria Math"/>
                      <w:i/>
                      <w:sz w:val="18"/>
                      <w:szCs w:val="18"/>
                      <w:lang w:val="en-US"/>
                    </w:rPr>
                  </m:ctrlPr>
                </m:sSubPr>
                <m:e>
                  <m:r>
                    <m:rPr>
                      <m:sty m:val="b"/>
                    </m:rPr>
                    <w:rPr>
                      <w:rFonts w:ascii="Cambria Math" w:hAnsi="Cambria Math"/>
                      <w:sz w:val="18"/>
                      <w:szCs w:val="18"/>
                      <w:lang w:val="en-US"/>
                    </w:rPr>
                    <m:t>β</m:t>
                  </m:r>
                </m:e>
                <m:sub>
                  <m:sSup>
                    <m:sSupPr>
                      <m:ctrlPr>
                        <w:rPr>
                          <w:rFonts w:ascii="Cambria Math" w:hAnsi="Cambria Math"/>
                          <w:sz w:val="18"/>
                          <w:szCs w:val="18"/>
                          <w:lang w:val="en-US"/>
                        </w:rPr>
                      </m:ctrlPr>
                    </m:sSupPr>
                    <m:e>
                      <m:r>
                        <m:rPr>
                          <m:sty m:val="bi"/>
                        </m:rPr>
                        <w:rPr>
                          <w:rFonts w:ascii="Cambria Math" w:hAnsi="Cambria Math"/>
                          <w:sz w:val="18"/>
                          <w:szCs w:val="18"/>
                          <w:lang w:val="en-US"/>
                        </w:rPr>
                        <m:t>j</m:t>
                      </m:r>
                      <m:ctrlPr>
                        <w:rPr>
                          <w:rFonts w:ascii="Cambria Math" w:hAnsi="Cambria Math"/>
                          <w:i/>
                          <w:sz w:val="18"/>
                          <w:szCs w:val="18"/>
                          <w:lang w:val="en-US"/>
                        </w:rPr>
                      </m:ctrlPr>
                    </m:e>
                    <m:sup>
                      <m:r>
                        <m:rPr>
                          <m:sty m:val="b"/>
                        </m:rPr>
                        <w:rPr>
                          <w:rFonts w:ascii="Cambria Math" w:hAnsi="Cambria Math"/>
                          <w:sz w:val="18"/>
                          <w:szCs w:val="18"/>
                          <w:lang w:val="en-US"/>
                        </w:rPr>
                        <m:t>''</m:t>
                      </m:r>
                    </m:sup>
                  </m:sSup>
                </m:sub>
              </m:sSub>
            </m:oMath>
            <w:r w:rsidRPr="008B4613">
              <w:rPr>
                <w:caps w:val="0"/>
                <w:color w:val="000000"/>
                <w:sz w:val="18"/>
                <w:szCs w:val="18"/>
                <w:lang w:val="en-US"/>
              </w:rPr>
              <w:t>)</w:t>
            </w:r>
          </w:p>
        </w:tc>
        <w:tc>
          <w:tcPr>
            <w:tcW w:w="1069" w:type="dxa"/>
            <w:vAlign w:val="center"/>
            <w:hideMark/>
          </w:tcPr>
          <w:p w14:paraId="260747E1" w14:textId="77777777" w:rsidR="00792822" w:rsidRPr="008B4613" w:rsidRDefault="00792822" w:rsidP="00A72C6E">
            <w:pPr>
              <w:jc w:val="center"/>
              <w:cnfStyle w:val="100000000000" w:firstRow="1" w:lastRow="0" w:firstColumn="0" w:lastColumn="0" w:oddVBand="0" w:evenVBand="0" w:oddHBand="0" w:evenHBand="0" w:firstRowFirstColumn="0" w:firstRowLastColumn="0" w:lastRowFirstColumn="0" w:lastRowLastColumn="0"/>
              <w:rPr>
                <w:color w:val="000000"/>
                <w:sz w:val="18"/>
                <w:szCs w:val="18"/>
                <w:lang w:val="en-US"/>
              </w:rPr>
            </w:pPr>
            <w:r w:rsidRPr="008B4613">
              <w:rPr>
                <w:caps w:val="0"/>
                <w:color w:val="000000"/>
                <w:sz w:val="18"/>
                <w:szCs w:val="18"/>
                <w:lang w:val="en-US"/>
              </w:rPr>
              <w:t>Outputs</w:t>
            </w:r>
          </w:p>
        </w:tc>
        <w:tc>
          <w:tcPr>
            <w:tcW w:w="777" w:type="dxa"/>
            <w:vAlign w:val="center"/>
            <w:hideMark/>
          </w:tcPr>
          <w:p w14:paraId="005D5996" w14:textId="77777777" w:rsidR="00792822" w:rsidRPr="008B4613" w:rsidRDefault="00792822" w:rsidP="00A72C6E">
            <w:pPr>
              <w:jc w:val="center"/>
              <w:cnfStyle w:val="100000000000" w:firstRow="1" w:lastRow="0" w:firstColumn="0" w:lastColumn="0" w:oddVBand="0" w:evenVBand="0" w:oddHBand="0" w:evenHBand="0" w:firstRowFirstColumn="0" w:firstRowLastColumn="0" w:lastRowFirstColumn="0" w:lastRowLastColumn="0"/>
              <w:rPr>
                <w:color w:val="000000"/>
                <w:sz w:val="18"/>
                <w:szCs w:val="18"/>
                <w:lang w:val="en-US"/>
              </w:rPr>
            </w:pPr>
            <w:r w:rsidRPr="008B4613">
              <w:rPr>
                <w:caps w:val="0"/>
                <w:color w:val="000000"/>
                <w:sz w:val="18"/>
                <w:szCs w:val="18"/>
                <w:lang w:val="en-US"/>
              </w:rPr>
              <w:t>Output ratio (</w:t>
            </w:r>
            <m:oMath>
              <m:sSub>
                <m:sSubPr>
                  <m:ctrlPr>
                    <w:rPr>
                      <w:rFonts w:ascii="Cambria Math" w:hAnsi="Cambria Math"/>
                      <w:i/>
                      <w:sz w:val="18"/>
                      <w:szCs w:val="18"/>
                      <w:lang w:val="en-US"/>
                    </w:rPr>
                  </m:ctrlPr>
                </m:sSubPr>
                <m:e>
                  <m:r>
                    <m:rPr>
                      <m:sty m:val="b"/>
                    </m:rPr>
                    <w:rPr>
                      <w:rFonts w:ascii="Cambria Math" w:hAnsi="Cambria Math"/>
                      <w:sz w:val="18"/>
                      <w:szCs w:val="18"/>
                      <w:lang w:val="en-US"/>
                    </w:rPr>
                    <m:t>α</m:t>
                  </m:r>
                </m:e>
                <m:sub>
                  <m:sSup>
                    <m:sSupPr>
                      <m:ctrlPr>
                        <w:rPr>
                          <w:rFonts w:ascii="Cambria Math" w:hAnsi="Cambria Math"/>
                          <w:i/>
                          <w:sz w:val="18"/>
                          <w:szCs w:val="18"/>
                          <w:lang w:val="en-US"/>
                        </w:rPr>
                      </m:ctrlPr>
                    </m:sSupPr>
                    <m:e>
                      <m:r>
                        <m:rPr>
                          <m:sty m:val="bi"/>
                        </m:rPr>
                        <w:rPr>
                          <w:rFonts w:ascii="Cambria Math" w:hAnsi="Cambria Math"/>
                          <w:sz w:val="18"/>
                          <w:szCs w:val="18"/>
                          <w:lang w:val="en-US"/>
                        </w:rPr>
                        <m:t>j</m:t>
                      </m:r>
                    </m:e>
                    <m:sup>
                      <m:r>
                        <m:rPr>
                          <m:sty m:val="bi"/>
                        </m:rPr>
                        <w:rPr>
                          <w:rFonts w:ascii="Cambria Math" w:hAnsi="Cambria Math"/>
                          <w:sz w:val="18"/>
                          <w:szCs w:val="18"/>
                          <w:lang w:val="en-US"/>
                        </w:rPr>
                        <m:t>'</m:t>
                      </m:r>
                    </m:sup>
                  </m:sSup>
                </m:sub>
              </m:sSub>
            </m:oMath>
            <w:r w:rsidRPr="008B4613">
              <w:rPr>
                <w:caps w:val="0"/>
                <w:color w:val="000000"/>
                <w:sz w:val="18"/>
                <w:szCs w:val="18"/>
                <w:lang w:val="en-US"/>
              </w:rPr>
              <w:t>)</w:t>
            </w:r>
          </w:p>
        </w:tc>
        <w:tc>
          <w:tcPr>
            <w:tcW w:w="917" w:type="dxa"/>
            <w:vAlign w:val="center"/>
            <w:hideMark/>
          </w:tcPr>
          <w:p w14:paraId="1842709D" w14:textId="6B38D399" w:rsidR="00792822" w:rsidRPr="008B4613" w:rsidRDefault="00792822" w:rsidP="00A72C6E">
            <w:pPr>
              <w:jc w:val="center"/>
              <w:cnfStyle w:val="100000000000" w:firstRow="1" w:lastRow="0" w:firstColumn="0" w:lastColumn="0" w:oddVBand="0" w:evenVBand="0" w:oddHBand="0" w:evenHBand="0" w:firstRowFirstColumn="0" w:firstRowLastColumn="0" w:lastRowFirstColumn="0" w:lastRowLastColumn="0"/>
              <w:rPr>
                <w:color w:val="000000"/>
                <w:sz w:val="18"/>
                <w:szCs w:val="18"/>
                <w:lang w:val="en-US"/>
              </w:rPr>
            </w:pPr>
            <w:r w:rsidRPr="008B4613">
              <w:rPr>
                <w:caps w:val="0"/>
                <w:color w:val="000000"/>
                <w:sz w:val="18"/>
                <w:szCs w:val="18"/>
                <w:lang w:val="en-US"/>
              </w:rPr>
              <w:t>Emission factor (</w:t>
            </w:r>
            <w:r w:rsidR="00047354">
              <w:rPr>
                <w:caps w:val="0"/>
                <w:color w:val="000000"/>
                <w:sz w:val="18"/>
                <w:szCs w:val="18"/>
                <w:lang w:val="en-US"/>
              </w:rPr>
              <w:t>ϵ</w:t>
            </w:r>
            <w:r w:rsidR="00AA420A">
              <w:rPr>
                <w:i/>
                <w:iCs/>
                <w:caps w:val="0"/>
                <w:color w:val="000000"/>
                <w:sz w:val="18"/>
                <w:szCs w:val="18"/>
                <w:vertAlign w:val="subscript"/>
                <w:lang w:val="en-US"/>
              </w:rPr>
              <w:t>i</w:t>
            </w:r>
            <w:r w:rsidR="00AA19BB" w:rsidRPr="008B4613">
              <w:rPr>
                <w:caps w:val="0"/>
                <w:color w:val="000000"/>
                <w:sz w:val="18"/>
                <w:szCs w:val="18"/>
                <w:lang w:val="en-US"/>
              </w:rPr>
              <w:t xml:space="preserve">) </w:t>
            </w:r>
            <w:r w:rsidRPr="008B4613">
              <w:rPr>
                <w:caps w:val="0"/>
                <w:color w:val="000000"/>
                <w:sz w:val="18"/>
                <w:szCs w:val="18"/>
                <w:lang w:val="en-US"/>
              </w:rPr>
              <w:t>[t/input]</w:t>
            </w:r>
          </w:p>
        </w:tc>
        <w:tc>
          <w:tcPr>
            <w:tcW w:w="987" w:type="dxa"/>
            <w:vAlign w:val="center"/>
            <w:hideMark/>
          </w:tcPr>
          <w:p w14:paraId="47E6F574" w14:textId="77777777" w:rsidR="00792822" w:rsidRPr="008B4613" w:rsidRDefault="00792822" w:rsidP="00A72C6E">
            <w:pPr>
              <w:jc w:val="center"/>
              <w:cnfStyle w:val="100000000000" w:firstRow="1" w:lastRow="0" w:firstColumn="0" w:lastColumn="0" w:oddVBand="0" w:evenVBand="0" w:oddHBand="0" w:evenHBand="0" w:firstRowFirstColumn="0" w:firstRowLastColumn="0" w:lastRowFirstColumn="0" w:lastRowLastColumn="0"/>
              <w:rPr>
                <w:color w:val="000000"/>
                <w:sz w:val="18"/>
                <w:szCs w:val="18"/>
                <w:lang w:val="en-US"/>
              </w:rPr>
            </w:pPr>
            <w:r w:rsidRPr="008B4613">
              <w:rPr>
                <w:caps w:val="0"/>
                <w:color w:val="000000"/>
                <w:sz w:val="18"/>
                <w:szCs w:val="18"/>
                <w:lang w:val="en-US"/>
              </w:rPr>
              <w:t>Minimum load (</w:t>
            </w:r>
            <m:oMath>
              <m:sSub>
                <m:sSubPr>
                  <m:ctrlPr>
                    <w:rPr>
                      <w:rFonts w:ascii="Cambria Math" w:hAnsi="Cambria Math"/>
                      <w:b w:val="0"/>
                      <w:bCs w:val="0"/>
                      <w:caps w:val="0"/>
                      <w:sz w:val="18"/>
                      <w:szCs w:val="18"/>
                      <w:lang w:val="en-US"/>
                    </w:rPr>
                  </m:ctrlPr>
                </m:sSubPr>
                <m:e>
                  <m:r>
                    <m:rPr>
                      <m:sty m:val="bi"/>
                    </m:rPr>
                    <w:rPr>
                      <w:rFonts w:ascii="Cambria Math" w:hAnsi="Cambria Math"/>
                      <w:sz w:val="18"/>
                      <w:szCs w:val="18"/>
                      <w:lang w:val="en-US"/>
                    </w:rPr>
                    <m:t>γ</m:t>
                  </m:r>
                </m:e>
                <m:sub>
                  <m:r>
                    <m:rPr>
                      <m:sty m:val="bi"/>
                    </m:rPr>
                    <w:rPr>
                      <w:rFonts w:ascii="Cambria Math" w:hAnsi="Cambria Math"/>
                      <w:sz w:val="18"/>
                      <w:szCs w:val="18"/>
                      <w:lang w:val="en-US"/>
                    </w:rPr>
                    <m:t>i</m:t>
                  </m:r>
                </m:sub>
              </m:sSub>
            </m:oMath>
            <w:r w:rsidRPr="008B4613">
              <w:rPr>
                <w:caps w:val="0"/>
                <w:color w:val="000000"/>
                <w:sz w:val="16"/>
                <w:szCs w:val="16"/>
                <w:lang w:val="en-US"/>
              </w:rPr>
              <w:t xml:space="preserve">) </w:t>
            </w:r>
            <w:r w:rsidRPr="008B4613">
              <w:rPr>
                <w:caps w:val="0"/>
                <w:color w:val="000000"/>
                <w:sz w:val="18"/>
                <w:szCs w:val="18"/>
                <w:lang w:val="en-US"/>
              </w:rPr>
              <w:t>[%]</w:t>
            </w:r>
          </w:p>
        </w:tc>
        <w:tc>
          <w:tcPr>
            <w:tcW w:w="927" w:type="dxa"/>
            <w:vAlign w:val="center"/>
            <w:hideMark/>
          </w:tcPr>
          <w:p w14:paraId="026330C0" w14:textId="77777777" w:rsidR="00792822" w:rsidRPr="008B4613" w:rsidRDefault="00792822" w:rsidP="00A72C6E">
            <w:pPr>
              <w:jc w:val="center"/>
              <w:cnfStyle w:val="100000000000" w:firstRow="1" w:lastRow="0" w:firstColumn="0" w:lastColumn="0" w:oddVBand="0" w:evenVBand="0" w:oddHBand="0" w:evenHBand="0" w:firstRowFirstColumn="0" w:firstRowLastColumn="0" w:lastRowFirstColumn="0" w:lastRowLastColumn="0"/>
              <w:rPr>
                <w:color w:val="000000"/>
                <w:sz w:val="18"/>
                <w:szCs w:val="18"/>
                <w:lang w:val="en-US"/>
              </w:rPr>
            </w:pPr>
            <w:r w:rsidRPr="008B4613">
              <w:rPr>
                <w:caps w:val="0"/>
                <w:color w:val="000000"/>
                <w:sz w:val="18"/>
                <w:szCs w:val="18"/>
                <w:lang w:val="en-US"/>
              </w:rPr>
              <w:t>Ramping rate [unit/h]</w:t>
            </w:r>
          </w:p>
        </w:tc>
      </w:tr>
      <w:tr w:rsidR="007A24AF" w:rsidRPr="008B4613" w14:paraId="59865F0B" w14:textId="77777777" w:rsidTr="006261EF">
        <w:trPr>
          <w:cnfStyle w:val="000000100000" w:firstRow="0" w:lastRow="0" w:firstColumn="0" w:lastColumn="0" w:oddVBand="0" w:evenVBand="0" w:oddHBand="1" w:evenHBand="0" w:firstRowFirstColumn="0" w:firstRowLastColumn="0" w:lastRowFirstColumn="0" w:lastRowLastColumn="0"/>
          <w:trHeight w:val="722"/>
          <w:jc w:val="center"/>
        </w:trPr>
        <w:tc>
          <w:tcPr>
            <w:cnfStyle w:val="001000000000" w:firstRow="0" w:lastRow="0" w:firstColumn="1" w:lastColumn="0" w:oddVBand="0" w:evenVBand="0" w:oddHBand="0" w:evenHBand="0" w:firstRowFirstColumn="0" w:firstRowLastColumn="0" w:lastRowFirstColumn="0" w:lastRowLastColumn="0"/>
            <w:tcW w:w="1527" w:type="dxa"/>
            <w:vAlign w:val="center"/>
            <w:hideMark/>
          </w:tcPr>
          <w:p w14:paraId="0DA36E45" w14:textId="77777777" w:rsidR="00792822" w:rsidRPr="00F8146A" w:rsidRDefault="00792822" w:rsidP="00A72C6E">
            <w:pPr>
              <w:jc w:val="center"/>
              <w:rPr>
                <w:b w:val="0"/>
                <w:bCs w:val="0"/>
                <w:i/>
                <w:iCs/>
                <w:color w:val="000000"/>
                <w:sz w:val="18"/>
                <w:szCs w:val="18"/>
                <w:lang w:val="en-US"/>
              </w:rPr>
            </w:pPr>
            <w:r w:rsidRPr="00F8146A">
              <w:rPr>
                <w:b w:val="0"/>
                <w:bCs w:val="0"/>
                <w:i/>
                <w:iCs/>
                <w:caps w:val="0"/>
                <w:color w:val="000000"/>
                <w:sz w:val="18"/>
                <w:szCs w:val="18"/>
                <w:lang w:val="en-US"/>
              </w:rPr>
              <w:t>KBR</w:t>
            </w:r>
          </w:p>
        </w:tc>
        <w:tc>
          <w:tcPr>
            <w:tcW w:w="1109" w:type="dxa"/>
            <w:vAlign w:val="center"/>
            <w:hideMark/>
          </w:tcPr>
          <w:p w14:paraId="51CA10E0" w14:textId="77777777" w:rsidR="00792822" w:rsidRPr="008B4613" w:rsidRDefault="00792822" w:rsidP="00A72C6E">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{methane, electricity}</w:t>
            </w:r>
          </w:p>
        </w:tc>
        <w:tc>
          <w:tcPr>
            <w:tcW w:w="681" w:type="dxa"/>
            <w:vAlign w:val="center"/>
            <w:hideMark/>
          </w:tcPr>
          <w:p w14:paraId="4FF649F9" w14:textId="77777777" w:rsidR="00792822" w:rsidRPr="008B4613" w:rsidRDefault="00792822" w:rsidP="00A72C6E">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[1, 0.001]</w:t>
            </w:r>
          </w:p>
        </w:tc>
        <w:tc>
          <w:tcPr>
            <w:tcW w:w="1069" w:type="dxa"/>
            <w:vAlign w:val="center"/>
            <w:hideMark/>
          </w:tcPr>
          <w:p w14:paraId="3680C52D" w14:textId="77777777" w:rsidR="00792822" w:rsidRPr="008B4613" w:rsidRDefault="00792822" w:rsidP="00A72C6E">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{hydrogen, CO</w:t>
            </w:r>
            <w:r w:rsidRPr="00A72C6E">
              <w:rPr>
                <w:color w:val="000000"/>
                <w:sz w:val="18"/>
                <w:szCs w:val="18"/>
                <w:vertAlign w:val="subscript"/>
                <w:lang w:val="en-US"/>
              </w:rPr>
              <w:t>2</w:t>
            </w:r>
            <w:r w:rsidRPr="008B4613">
              <w:rPr>
                <w:color w:val="000000"/>
                <w:sz w:val="18"/>
                <w:szCs w:val="18"/>
                <w:lang w:val="en-US"/>
              </w:rPr>
              <w:t>, nitrogen}</w:t>
            </w:r>
          </w:p>
        </w:tc>
        <w:tc>
          <w:tcPr>
            <w:tcW w:w="777" w:type="dxa"/>
            <w:vAlign w:val="center"/>
            <w:hideMark/>
          </w:tcPr>
          <w:p w14:paraId="05192286" w14:textId="77777777" w:rsidR="00792822" w:rsidRPr="008B4613" w:rsidRDefault="00792822" w:rsidP="00A72C6E">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[0.807, 0.171, 0.137]</w:t>
            </w:r>
          </w:p>
        </w:tc>
        <w:tc>
          <w:tcPr>
            <w:tcW w:w="917" w:type="dxa"/>
            <w:vAlign w:val="center"/>
            <w:hideMark/>
          </w:tcPr>
          <w:p w14:paraId="304E139F" w14:textId="77777777" w:rsidR="00792822" w:rsidRPr="008B4613" w:rsidRDefault="00792822" w:rsidP="00A72C6E">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0.035</w:t>
            </w:r>
          </w:p>
        </w:tc>
        <w:tc>
          <w:tcPr>
            <w:tcW w:w="987" w:type="dxa"/>
            <w:vAlign w:val="center"/>
            <w:hideMark/>
          </w:tcPr>
          <w:p w14:paraId="3E53834B" w14:textId="77777777" w:rsidR="00792822" w:rsidRPr="008B4613" w:rsidRDefault="00792822" w:rsidP="00A72C6E">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0.7</w:t>
            </w:r>
          </w:p>
        </w:tc>
        <w:tc>
          <w:tcPr>
            <w:tcW w:w="927" w:type="dxa"/>
            <w:noWrap/>
            <w:vAlign w:val="center"/>
            <w:hideMark/>
          </w:tcPr>
          <w:p w14:paraId="24E0A77E" w14:textId="77777777" w:rsidR="00792822" w:rsidRPr="008B4613" w:rsidRDefault="00792822" w:rsidP="00A72C6E">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7</w:t>
            </w:r>
          </w:p>
        </w:tc>
      </w:tr>
      <w:tr w:rsidR="007A24AF" w:rsidRPr="008B4613" w14:paraId="161FA81F" w14:textId="77777777" w:rsidTr="006261EF">
        <w:trPr>
          <w:trHeight w:val="715"/>
          <w:jc w:val="center"/>
        </w:trPr>
        <w:tc>
          <w:tcPr>
            <w:cnfStyle w:val="001000000000" w:firstRow="0" w:lastRow="0" w:firstColumn="1" w:lastColumn="0" w:oddVBand="0" w:evenVBand="0" w:oddHBand="0" w:evenHBand="0" w:firstRowFirstColumn="0" w:firstRowLastColumn="0" w:lastRowFirstColumn="0" w:lastRowLastColumn="0"/>
            <w:tcW w:w="1527" w:type="dxa"/>
            <w:vAlign w:val="center"/>
            <w:hideMark/>
          </w:tcPr>
          <w:p w14:paraId="12F913C6" w14:textId="77777777" w:rsidR="00792822" w:rsidRPr="00F8146A" w:rsidRDefault="00792822" w:rsidP="00A72C6E">
            <w:pPr>
              <w:jc w:val="center"/>
              <w:rPr>
                <w:b w:val="0"/>
                <w:bCs w:val="0"/>
                <w:i/>
                <w:iCs/>
                <w:color w:val="000000"/>
                <w:sz w:val="18"/>
                <w:szCs w:val="18"/>
                <w:lang w:val="en-US"/>
              </w:rPr>
            </w:pPr>
            <w:r w:rsidRPr="00F8146A">
              <w:rPr>
                <w:b w:val="0"/>
                <w:bCs w:val="0"/>
                <w:i/>
                <w:iCs/>
                <w:caps w:val="0"/>
                <w:color w:val="000000"/>
                <w:sz w:val="18"/>
                <w:szCs w:val="18"/>
                <w:lang w:val="en-US"/>
              </w:rPr>
              <w:t>KBR with CC</w:t>
            </w:r>
          </w:p>
        </w:tc>
        <w:tc>
          <w:tcPr>
            <w:tcW w:w="1109" w:type="dxa"/>
            <w:vAlign w:val="center"/>
            <w:hideMark/>
          </w:tcPr>
          <w:p w14:paraId="7878402F" w14:textId="77777777" w:rsidR="00792822" w:rsidRPr="008B4613" w:rsidRDefault="00792822" w:rsidP="00A72C6E">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{methane, electricity}</w:t>
            </w:r>
          </w:p>
        </w:tc>
        <w:tc>
          <w:tcPr>
            <w:tcW w:w="681" w:type="dxa"/>
            <w:vAlign w:val="center"/>
            <w:hideMark/>
          </w:tcPr>
          <w:p w14:paraId="38434030" w14:textId="77777777" w:rsidR="00792822" w:rsidRPr="008B4613" w:rsidRDefault="00792822" w:rsidP="00A72C6E">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[1, 0.015]</w:t>
            </w:r>
          </w:p>
        </w:tc>
        <w:tc>
          <w:tcPr>
            <w:tcW w:w="1069" w:type="dxa"/>
            <w:vAlign w:val="center"/>
            <w:hideMark/>
          </w:tcPr>
          <w:p w14:paraId="070247AF" w14:textId="77777777" w:rsidR="00792822" w:rsidRPr="008B4613" w:rsidRDefault="00792822" w:rsidP="00A72C6E">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{hydrogen, CO</w:t>
            </w:r>
            <w:r w:rsidRPr="00A72C6E">
              <w:rPr>
                <w:color w:val="000000"/>
                <w:sz w:val="18"/>
                <w:szCs w:val="18"/>
                <w:vertAlign w:val="subscript"/>
                <w:lang w:val="en-US"/>
              </w:rPr>
              <w:t>2</w:t>
            </w:r>
            <w:r w:rsidRPr="008B4613">
              <w:rPr>
                <w:color w:val="000000"/>
                <w:sz w:val="18"/>
                <w:szCs w:val="18"/>
                <w:lang w:val="en-US"/>
              </w:rPr>
              <w:t>, nitrogen}</w:t>
            </w:r>
          </w:p>
        </w:tc>
        <w:tc>
          <w:tcPr>
            <w:tcW w:w="777" w:type="dxa"/>
            <w:vAlign w:val="center"/>
            <w:hideMark/>
          </w:tcPr>
          <w:p w14:paraId="7D84BAAB" w14:textId="77777777" w:rsidR="00792822" w:rsidRPr="008B4613" w:rsidRDefault="00792822" w:rsidP="00A72C6E">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[0.807, 0.203, 0.137]</w:t>
            </w:r>
          </w:p>
        </w:tc>
        <w:tc>
          <w:tcPr>
            <w:tcW w:w="917" w:type="dxa"/>
            <w:vAlign w:val="center"/>
            <w:hideMark/>
          </w:tcPr>
          <w:p w14:paraId="67FA37DE" w14:textId="77777777" w:rsidR="00792822" w:rsidRPr="008B4613" w:rsidRDefault="00792822" w:rsidP="00A72C6E">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0.003</w:t>
            </w:r>
          </w:p>
        </w:tc>
        <w:tc>
          <w:tcPr>
            <w:tcW w:w="987" w:type="dxa"/>
            <w:vAlign w:val="center"/>
            <w:hideMark/>
          </w:tcPr>
          <w:p w14:paraId="053E2255" w14:textId="77777777" w:rsidR="00792822" w:rsidRPr="008B4613" w:rsidRDefault="00792822" w:rsidP="00A72C6E">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0.7</w:t>
            </w:r>
          </w:p>
        </w:tc>
        <w:tc>
          <w:tcPr>
            <w:tcW w:w="927" w:type="dxa"/>
            <w:noWrap/>
            <w:vAlign w:val="center"/>
            <w:hideMark/>
          </w:tcPr>
          <w:p w14:paraId="3BB7D2D2" w14:textId="77777777" w:rsidR="00792822" w:rsidRPr="008B4613" w:rsidRDefault="00792822" w:rsidP="00A72C6E">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7</w:t>
            </w:r>
          </w:p>
        </w:tc>
      </w:tr>
      <w:tr w:rsidR="007A24AF" w:rsidRPr="008B4613" w14:paraId="50CBF4DB" w14:textId="77777777" w:rsidTr="006261EF">
        <w:trPr>
          <w:cnfStyle w:val="000000100000" w:firstRow="0" w:lastRow="0" w:firstColumn="0" w:lastColumn="0" w:oddVBand="0" w:evenVBand="0" w:oddHBand="1" w:evenHBand="0" w:firstRowFirstColumn="0" w:firstRowLastColumn="0" w:lastRowFirstColumn="0" w:lastRowLastColumn="0"/>
          <w:trHeight w:val="715"/>
          <w:jc w:val="center"/>
        </w:trPr>
        <w:tc>
          <w:tcPr>
            <w:cnfStyle w:val="001000000000" w:firstRow="0" w:lastRow="0" w:firstColumn="1" w:lastColumn="0" w:oddVBand="0" w:evenVBand="0" w:oddHBand="0" w:evenHBand="0" w:firstRowFirstColumn="0" w:firstRowLastColumn="0" w:lastRowFirstColumn="0" w:lastRowLastColumn="0"/>
            <w:tcW w:w="1527" w:type="dxa"/>
            <w:vAlign w:val="center"/>
            <w:hideMark/>
          </w:tcPr>
          <w:p w14:paraId="57815AF8" w14:textId="77777777" w:rsidR="00792822" w:rsidRPr="00F8146A" w:rsidRDefault="00792822" w:rsidP="00A72C6E">
            <w:pPr>
              <w:jc w:val="center"/>
              <w:rPr>
                <w:b w:val="0"/>
                <w:bCs w:val="0"/>
                <w:i/>
                <w:iCs/>
                <w:color w:val="000000"/>
                <w:sz w:val="18"/>
                <w:szCs w:val="18"/>
                <w:lang w:val="en-US"/>
              </w:rPr>
            </w:pPr>
            <w:proofErr w:type="spellStart"/>
            <w:r w:rsidRPr="00F8146A">
              <w:rPr>
                <w:b w:val="0"/>
                <w:bCs w:val="0"/>
                <w:i/>
                <w:iCs/>
                <w:caps w:val="0"/>
                <w:color w:val="000000"/>
                <w:sz w:val="18"/>
                <w:szCs w:val="18"/>
                <w:lang w:val="en-US"/>
              </w:rPr>
              <w:t>eSMR</w:t>
            </w:r>
            <w:proofErr w:type="spellEnd"/>
          </w:p>
        </w:tc>
        <w:tc>
          <w:tcPr>
            <w:tcW w:w="1109" w:type="dxa"/>
            <w:vAlign w:val="center"/>
            <w:hideMark/>
          </w:tcPr>
          <w:p w14:paraId="188BAE4B" w14:textId="77777777" w:rsidR="00792822" w:rsidRPr="008B4613" w:rsidRDefault="00792822" w:rsidP="00A72C6E">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{electricity, methane}</w:t>
            </w:r>
          </w:p>
        </w:tc>
        <w:tc>
          <w:tcPr>
            <w:tcW w:w="681" w:type="dxa"/>
            <w:vAlign w:val="center"/>
            <w:hideMark/>
          </w:tcPr>
          <w:p w14:paraId="41AA30B0" w14:textId="77777777" w:rsidR="00792822" w:rsidRPr="008B4613" w:rsidRDefault="00792822" w:rsidP="00A72C6E">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[1, 3.676]</w:t>
            </w:r>
          </w:p>
        </w:tc>
        <w:tc>
          <w:tcPr>
            <w:tcW w:w="1069" w:type="dxa"/>
            <w:vAlign w:val="center"/>
            <w:hideMark/>
          </w:tcPr>
          <w:p w14:paraId="391AA7AE" w14:textId="77777777" w:rsidR="00792822" w:rsidRPr="008B4613" w:rsidRDefault="00792822" w:rsidP="00A72C6E">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{hydrogen, CO</w:t>
            </w:r>
            <w:r w:rsidRPr="00A72C6E">
              <w:rPr>
                <w:color w:val="000000"/>
                <w:sz w:val="18"/>
                <w:szCs w:val="18"/>
                <w:vertAlign w:val="subscript"/>
                <w:lang w:val="en-US"/>
              </w:rPr>
              <w:t>2</w:t>
            </w:r>
            <w:r w:rsidRPr="008B4613">
              <w:rPr>
                <w:color w:val="000000"/>
                <w:sz w:val="18"/>
                <w:szCs w:val="18"/>
                <w:lang w:val="en-US"/>
              </w:rPr>
              <w:t>}</w:t>
            </w:r>
          </w:p>
        </w:tc>
        <w:tc>
          <w:tcPr>
            <w:tcW w:w="777" w:type="dxa"/>
            <w:vAlign w:val="center"/>
            <w:hideMark/>
          </w:tcPr>
          <w:p w14:paraId="4E9F8C96" w14:textId="77777777" w:rsidR="00792822" w:rsidRPr="008B4613" w:rsidRDefault="00792822" w:rsidP="00A72C6E">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[3.408, 0.739]</w:t>
            </w:r>
          </w:p>
        </w:tc>
        <w:tc>
          <w:tcPr>
            <w:tcW w:w="917" w:type="dxa"/>
            <w:vAlign w:val="center"/>
            <w:hideMark/>
          </w:tcPr>
          <w:p w14:paraId="59E1302E" w14:textId="77777777" w:rsidR="00792822" w:rsidRPr="008B4613" w:rsidRDefault="00792822" w:rsidP="00A72C6E">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0.01</w:t>
            </w:r>
          </w:p>
        </w:tc>
        <w:tc>
          <w:tcPr>
            <w:tcW w:w="987" w:type="dxa"/>
            <w:vAlign w:val="center"/>
            <w:hideMark/>
          </w:tcPr>
          <w:p w14:paraId="2F023ED0" w14:textId="77777777" w:rsidR="00792822" w:rsidRPr="008B4613" w:rsidRDefault="00792822" w:rsidP="00A72C6E">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0.3</w:t>
            </w:r>
          </w:p>
        </w:tc>
        <w:tc>
          <w:tcPr>
            <w:tcW w:w="927" w:type="dxa"/>
            <w:noWrap/>
            <w:vAlign w:val="center"/>
            <w:hideMark/>
          </w:tcPr>
          <w:p w14:paraId="04306CD6" w14:textId="77777777" w:rsidR="00792822" w:rsidRPr="008B4613" w:rsidRDefault="00792822" w:rsidP="00A72C6E">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70</w:t>
            </w:r>
          </w:p>
        </w:tc>
      </w:tr>
      <w:tr w:rsidR="007A24AF" w:rsidRPr="008B4613" w14:paraId="15316294" w14:textId="77777777" w:rsidTr="006261EF">
        <w:trPr>
          <w:trHeight w:val="356"/>
          <w:jc w:val="center"/>
        </w:trPr>
        <w:tc>
          <w:tcPr>
            <w:cnfStyle w:val="001000000000" w:firstRow="0" w:lastRow="0" w:firstColumn="1" w:lastColumn="0" w:oddVBand="0" w:evenVBand="0" w:oddHBand="0" w:evenHBand="0" w:firstRowFirstColumn="0" w:firstRowLastColumn="0" w:lastRowFirstColumn="0" w:lastRowLastColumn="0"/>
            <w:tcW w:w="1527" w:type="dxa"/>
            <w:vAlign w:val="center"/>
            <w:hideMark/>
          </w:tcPr>
          <w:p w14:paraId="3B7D485B" w14:textId="77777777" w:rsidR="00792822" w:rsidRPr="00F8146A" w:rsidRDefault="00792822" w:rsidP="00A72C6E">
            <w:pPr>
              <w:jc w:val="center"/>
              <w:rPr>
                <w:b w:val="0"/>
                <w:bCs w:val="0"/>
                <w:i/>
                <w:iCs/>
                <w:color w:val="000000"/>
                <w:sz w:val="18"/>
                <w:szCs w:val="18"/>
                <w:lang w:val="en-US"/>
              </w:rPr>
            </w:pPr>
            <w:r w:rsidRPr="00F8146A">
              <w:rPr>
                <w:b w:val="0"/>
                <w:bCs w:val="0"/>
                <w:i/>
                <w:iCs/>
                <w:caps w:val="0"/>
                <w:color w:val="000000"/>
                <w:sz w:val="18"/>
                <w:szCs w:val="18"/>
                <w:lang w:val="en-US"/>
              </w:rPr>
              <w:t>Alkaline electrolyzer</w:t>
            </w:r>
          </w:p>
        </w:tc>
        <w:tc>
          <w:tcPr>
            <w:tcW w:w="1109" w:type="dxa"/>
            <w:vAlign w:val="center"/>
            <w:hideMark/>
          </w:tcPr>
          <w:p w14:paraId="504D99E2" w14:textId="77777777" w:rsidR="00792822" w:rsidRPr="008B4613" w:rsidRDefault="00792822" w:rsidP="00A72C6E">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{electricity}</w:t>
            </w:r>
          </w:p>
        </w:tc>
        <w:tc>
          <w:tcPr>
            <w:tcW w:w="681" w:type="dxa"/>
            <w:vAlign w:val="center"/>
            <w:hideMark/>
          </w:tcPr>
          <w:p w14:paraId="4C15503D" w14:textId="77777777" w:rsidR="00792822" w:rsidRPr="008B4613" w:rsidRDefault="00792822" w:rsidP="00A72C6E">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[1]</w:t>
            </w:r>
          </w:p>
        </w:tc>
        <w:tc>
          <w:tcPr>
            <w:tcW w:w="1069" w:type="dxa"/>
            <w:vAlign w:val="center"/>
            <w:hideMark/>
          </w:tcPr>
          <w:p w14:paraId="68B40588" w14:textId="77777777" w:rsidR="00792822" w:rsidRPr="008B4613" w:rsidRDefault="00792822" w:rsidP="00A72C6E">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{hydrogen}</w:t>
            </w:r>
          </w:p>
        </w:tc>
        <w:tc>
          <w:tcPr>
            <w:tcW w:w="777" w:type="dxa"/>
            <w:vAlign w:val="center"/>
            <w:hideMark/>
          </w:tcPr>
          <w:p w14:paraId="5D451649" w14:textId="77777777" w:rsidR="00792822" w:rsidRPr="008B4613" w:rsidRDefault="00792822" w:rsidP="00A72C6E">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[0.665]</w:t>
            </w:r>
          </w:p>
        </w:tc>
        <w:tc>
          <w:tcPr>
            <w:tcW w:w="917" w:type="dxa"/>
            <w:vAlign w:val="center"/>
            <w:hideMark/>
          </w:tcPr>
          <w:p w14:paraId="3E74CD3B" w14:textId="77777777" w:rsidR="00792822" w:rsidRPr="008B4613" w:rsidRDefault="00792822" w:rsidP="00A72C6E">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0</w:t>
            </w:r>
          </w:p>
        </w:tc>
        <w:tc>
          <w:tcPr>
            <w:tcW w:w="987" w:type="dxa"/>
            <w:vAlign w:val="center"/>
            <w:hideMark/>
          </w:tcPr>
          <w:p w14:paraId="21F21AB1" w14:textId="77777777" w:rsidR="00792822" w:rsidRPr="008B4613" w:rsidRDefault="00792822" w:rsidP="00A72C6E">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0.2</w:t>
            </w:r>
          </w:p>
        </w:tc>
        <w:tc>
          <w:tcPr>
            <w:tcW w:w="927" w:type="dxa"/>
            <w:noWrap/>
            <w:vAlign w:val="center"/>
            <w:hideMark/>
          </w:tcPr>
          <w:p w14:paraId="5FF6AC00" w14:textId="77777777" w:rsidR="00792822" w:rsidRPr="008B4613" w:rsidRDefault="00792822" w:rsidP="00A72C6E">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w:t>
            </w:r>
          </w:p>
        </w:tc>
      </w:tr>
      <w:tr w:rsidR="007A24AF" w:rsidRPr="008B4613" w14:paraId="12A56F38" w14:textId="77777777" w:rsidTr="006261EF">
        <w:trPr>
          <w:cnfStyle w:val="000000100000" w:firstRow="0" w:lastRow="0" w:firstColumn="0" w:lastColumn="0" w:oddVBand="0" w:evenVBand="0" w:oddHBand="1" w:evenHBand="0" w:firstRowFirstColumn="0" w:firstRowLastColumn="0" w:lastRowFirstColumn="0" w:lastRowLastColumn="0"/>
          <w:trHeight w:val="535"/>
          <w:jc w:val="center"/>
        </w:trPr>
        <w:tc>
          <w:tcPr>
            <w:cnfStyle w:val="001000000000" w:firstRow="0" w:lastRow="0" w:firstColumn="1" w:lastColumn="0" w:oddVBand="0" w:evenVBand="0" w:oddHBand="0" w:evenHBand="0" w:firstRowFirstColumn="0" w:firstRowLastColumn="0" w:lastRowFirstColumn="0" w:lastRowLastColumn="0"/>
            <w:tcW w:w="1527" w:type="dxa"/>
            <w:vAlign w:val="center"/>
            <w:hideMark/>
          </w:tcPr>
          <w:p w14:paraId="229F94CB" w14:textId="77777777" w:rsidR="00792822" w:rsidRPr="00F8146A" w:rsidRDefault="00792822" w:rsidP="00A72C6E">
            <w:pPr>
              <w:jc w:val="center"/>
              <w:rPr>
                <w:b w:val="0"/>
                <w:bCs w:val="0"/>
                <w:i/>
                <w:iCs/>
                <w:color w:val="000000"/>
                <w:sz w:val="18"/>
                <w:szCs w:val="18"/>
                <w:lang w:val="en-US"/>
              </w:rPr>
            </w:pPr>
            <w:r w:rsidRPr="00F8146A">
              <w:rPr>
                <w:b w:val="0"/>
                <w:bCs w:val="0"/>
                <w:i/>
                <w:iCs/>
                <w:caps w:val="0"/>
                <w:color w:val="000000"/>
                <w:sz w:val="18"/>
                <w:szCs w:val="18"/>
                <w:lang w:val="en-US"/>
              </w:rPr>
              <w:t>Haber Bosch process</w:t>
            </w:r>
          </w:p>
        </w:tc>
        <w:tc>
          <w:tcPr>
            <w:tcW w:w="1109" w:type="dxa"/>
            <w:vAlign w:val="center"/>
            <w:hideMark/>
          </w:tcPr>
          <w:p w14:paraId="5F1BFF18" w14:textId="77777777" w:rsidR="00792822" w:rsidRPr="008B4613" w:rsidRDefault="00792822" w:rsidP="00A72C6E">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{hydrogen, nitrogen}</w:t>
            </w:r>
          </w:p>
        </w:tc>
        <w:tc>
          <w:tcPr>
            <w:tcW w:w="681" w:type="dxa"/>
            <w:vAlign w:val="center"/>
            <w:hideMark/>
          </w:tcPr>
          <w:p w14:paraId="50162345" w14:textId="77777777" w:rsidR="00792822" w:rsidRPr="008B4613" w:rsidRDefault="00792822" w:rsidP="00A72C6E">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[1, 0.139]</w:t>
            </w:r>
          </w:p>
        </w:tc>
        <w:tc>
          <w:tcPr>
            <w:tcW w:w="1069" w:type="dxa"/>
            <w:vAlign w:val="center"/>
            <w:hideMark/>
          </w:tcPr>
          <w:p w14:paraId="7C53E8F3" w14:textId="77777777" w:rsidR="00792822" w:rsidRPr="008B4613" w:rsidRDefault="00792822" w:rsidP="00A72C6E">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{ammonia}</w:t>
            </w:r>
          </w:p>
        </w:tc>
        <w:tc>
          <w:tcPr>
            <w:tcW w:w="777" w:type="dxa"/>
            <w:vAlign w:val="center"/>
            <w:hideMark/>
          </w:tcPr>
          <w:p w14:paraId="3A1CBF25" w14:textId="77777777" w:rsidR="00792822" w:rsidRPr="008B4613" w:rsidRDefault="00792822" w:rsidP="00A72C6E">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[0.168]</w:t>
            </w:r>
          </w:p>
        </w:tc>
        <w:tc>
          <w:tcPr>
            <w:tcW w:w="917" w:type="dxa"/>
            <w:vAlign w:val="center"/>
            <w:hideMark/>
          </w:tcPr>
          <w:p w14:paraId="7BDDB47F" w14:textId="77777777" w:rsidR="00792822" w:rsidRPr="008B4613" w:rsidRDefault="00792822" w:rsidP="00A72C6E">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0</w:t>
            </w:r>
          </w:p>
        </w:tc>
        <w:tc>
          <w:tcPr>
            <w:tcW w:w="987" w:type="dxa"/>
            <w:vAlign w:val="center"/>
            <w:hideMark/>
          </w:tcPr>
          <w:p w14:paraId="036265F9" w14:textId="77777777" w:rsidR="00792822" w:rsidRPr="008B4613" w:rsidRDefault="00792822" w:rsidP="00A72C6E">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0.3</w:t>
            </w:r>
          </w:p>
        </w:tc>
        <w:tc>
          <w:tcPr>
            <w:tcW w:w="927" w:type="dxa"/>
            <w:noWrap/>
            <w:vAlign w:val="center"/>
            <w:hideMark/>
          </w:tcPr>
          <w:p w14:paraId="70EEC26B" w14:textId="77777777" w:rsidR="00792822" w:rsidRPr="008B4613" w:rsidRDefault="00792822" w:rsidP="00A72C6E">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70</w:t>
            </w:r>
          </w:p>
        </w:tc>
      </w:tr>
      <w:tr w:rsidR="007A24AF" w:rsidRPr="008B4613" w14:paraId="42303EE0" w14:textId="77777777" w:rsidTr="006261EF">
        <w:trPr>
          <w:trHeight w:val="395"/>
          <w:jc w:val="center"/>
        </w:trPr>
        <w:tc>
          <w:tcPr>
            <w:cnfStyle w:val="001000000000" w:firstRow="0" w:lastRow="0" w:firstColumn="1" w:lastColumn="0" w:oddVBand="0" w:evenVBand="0" w:oddHBand="0" w:evenHBand="0" w:firstRowFirstColumn="0" w:firstRowLastColumn="0" w:lastRowFirstColumn="0" w:lastRowLastColumn="0"/>
            <w:tcW w:w="1527" w:type="dxa"/>
            <w:vAlign w:val="center"/>
            <w:hideMark/>
          </w:tcPr>
          <w:p w14:paraId="6FA883FE" w14:textId="77777777" w:rsidR="00792822" w:rsidRPr="00F8146A" w:rsidRDefault="00792822" w:rsidP="00A72C6E">
            <w:pPr>
              <w:jc w:val="center"/>
              <w:rPr>
                <w:b w:val="0"/>
                <w:bCs w:val="0"/>
                <w:i/>
                <w:iCs/>
                <w:color w:val="000000"/>
                <w:sz w:val="18"/>
                <w:szCs w:val="18"/>
                <w:lang w:val="en-US"/>
              </w:rPr>
            </w:pPr>
            <w:r w:rsidRPr="00F8146A">
              <w:rPr>
                <w:b w:val="0"/>
                <w:bCs w:val="0"/>
                <w:i/>
                <w:iCs/>
                <w:caps w:val="0"/>
                <w:color w:val="000000"/>
                <w:sz w:val="18"/>
                <w:szCs w:val="18"/>
                <w:lang w:val="en-US"/>
              </w:rPr>
              <w:t>Air separation unit</w:t>
            </w:r>
          </w:p>
        </w:tc>
        <w:tc>
          <w:tcPr>
            <w:tcW w:w="1109" w:type="dxa"/>
            <w:vAlign w:val="center"/>
            <w:hideMark/>
          </w:tcPr>
          <w:p w14:paraId="2EDCA082" w14:textId="77777777" w:rsidR="00792822" w:rsidRPr="008B4613" w:rsidRDefault="00792822" w:rsidP="00A72C6E">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{electricity}</w:t>
            </w:r>
          </w:p>
        </w:tc>
        <w:tc>
          <w:tcPr>
            <w:tcW w:w="681" w:type="dxa"/>
            <w:vAlign w:val="center"/>
            <w:hideMark/>
          </w:tcPr>
          <w:p w14:paraId="6106712B" w14:textId="77777777" w:rsidR="00792822" w:rsidRPr="008B4613" w:rsidRDefault="00792822" w:rsidP="00A72C6E">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[1]</w:t>
            </w:r>
          </w:p>
        </w:tc>
        <w:tc>
          <w:tcPr>
            <w:tcW w:w="1069" w:type="dxa"/>
            <w:vAlign w:val="center"/>
            <w:hideMark/>
          </w:tcPr>
          <w:p w14:paraId="4F306592" w14:textId="77777777" w:rsidR="00792822" w:rsidRPr="008B4613" w:rsidRDefault="00792822" w:rsidP="00A72C6E">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{nitrogen}</w:t>
            </w:r>
          </w:p>
        </w:tc>
        <w:tc>
          <w:tcPr>
            <w:tcW w:w="777" w:type="dxa"/>
            <w:vAlign w:val="center"/>
            <w:hideMark/>
          </w:tcPr>
          <w:p w14:paraId="0EB581E9" w14:textId="77777777" w:rsidR="00792822" w:rsidRPr="008B4613" w:rsidRDefault="00792822" w:rsidP="00A72C6E">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[4.000]</w:t>
            </w:r>
          </w:p>
        </w:tc>
        <w:tc>
          <w:tcPr>
            <w:tcW w:w="917" w:type="dxa"/>
            <w:vAlign w:val="center"/>
            <w:hideMark/>
          </w:tcPr>
          <w:p w14:paraId="64458263" w14:textId="77777777" w:rsidR="00792822" w:rsidRPr="008B4613" w:rsidRDefault="00792822" w:rsidP="00A72C6E">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0</w:t>
            </w:r>
          </w:p>
        </w:tc>
        <w:tc>
          <w:tcPr>
            <w:tcW w:w="987" w:type="dxa"/>
            <w:vAlign w:val="center"/>
            <w:hideMark/>
          </w:tcPr>
          <w:p w14:paraId="59A7F963" w14:textId="77777777" w:rsidR="00792822" w:rsidRPr="008B4613" w:rsidRDefault="00792822" w:rsidP="00A72C6E">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0</w:t>
            </w:r>
          </w:p>
        </w:tc>
        <w:tc>
          <w:tcPr>
            <w:tcW w:w="927" w:type="dxa"/>
            <w:noWrap/>
            <w:vAlign w:val="center"/>
            <w:hideMark/>
          </w:tcPr>
          <w:p w14:paraId="1C173A9C" w14:textId="77777777" w:rsidR="00792822" w:rsidRPr="008B4613" w:rsidRDefault="00792822" w:rsidP="00A72C6E">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w:t>
            </w:r>
          </w:p>
        </w:tc>
      </w:tr>
      <w:tr w:rsidR="007A24AF" w:rsidRPr="008B4613" w14:paraId="05BF1A1F" w14:textId="77777777" w:rsidTr="006261EF">
        <w:trPr>
          <w:cnfStyle w:val="000000100000" w:firstRow="0" w:lastRow="0" w:firstColumn="0" w:lastColumn="0" w:oddVBand="0" w:evenVBand="0" w:oddHBand="1"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1527" w:type="dxa"/>
            <w:vAlign w:val="center"/>
            <w:hideMark/>
          </w:tcPr>
          <w:p w14:paraId="4FE8E6CC" w14:textId="77777777" w:rsidR="00792822" w:rsidRPr="00F8146A" w:rsidRDefault="00792822" w:rsidP="00A72C6E">
            <w:pPr>
              <w:jc w:val="center"/>
              <w:rPr>
                <w:b w:val="0"/>
                <w:bCs w:val="0"/>
                <w:i/>
                <w:iCs/>
                <w:color w:val="000000"/>
                <w:sz w:val="18"/>
                <w:szCs w:val="18"/>
                <w:lang w:val="en-US"/>
              </w:rPr>
            </w:pPr>
            <w:r w:rsidRPr="00F8146A">
              <w:rPr>
                <w:b w:val="0"/>
                <w:bCs w:val="0"/>
                <w:i/>
                <w:iCs/>
                <w:caps w:val="0"/>
                <w:color w:val="000000"/>
                <w:sz w:val="18"/>
                <w:szCs w:val="18"/>
                <w:lang w:val="en-US"/>
              </w:rPr>
              <w:t>Ammonia storage</w:t>
            </w:r>
          </w:p>
        </w:tc>
        <w:tc>
          <w:tcPr>
            <w:tcW w:w="1109" w:type="dxa"/>
            <w:vAlign w:val="center"/>
            <w:hideMark/>
          </w:tcPr>
          <w:p w14:paraId="34EB0EA1" w14:textId="77777777" w:rsidR="00792822" w:rsidRPr="008B4613" w:rsidRDefault="00792822" w:rsidP="00A72C6E">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{ammonia, electricity}</w:t>
            </w:r>
          </w:p>
        </w:tc>
        <w:tc>
          <w:tcPr>
            <w:tcW w:w="681" w:type="dxa"/>
            <w:vAlign w:val="center"/>
            <w:hideMark/>
          </w:tcPr>
          <w:p w14:paraId="389D0D42" w14:textId="77777777" w:rsidR="00792822" w:rsidRPr="008B4613" w:rsidRDefault="00792822" w:rsidP="00A72C6E">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[1, 0.01]</w:t>
            </w:r>
          </w:p>
        </w:tc>
        <w:tc>
          <w:tcPr>
            <w:tcW w:w="1069" w:type="dxa"/>
            <w:vAlign w:val="center"/>
            <w:hideMark/>
          </w:tcPr>
          <w:p w14:paraId="7C125D7D" w14:textId="77777777" w:rsidR="00792822" w:rsidRPr="008B4613" w:rsidRDefault="00792822" w:rsidP="00A72C6E">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{ammonia}</w:t>
            </w:r>
          </w:p>
        </w:tc>
        <w:tc>
          <w:tcPr>
            <w:tcW w:w="777" w:type="dxa"/>
            <w:vAlign w:val="center"/>
            <w:hideMark/>
          </w:tcPr>
          <w:p w14:paraId="67996D4F" w14:textId="77777777" w:rsidR="00792822" w:rsidRPr="008B4613" w:rsidRDefault="00792822" w:rsidP="00A72C6E">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[1]</w:t>
            </w:r>
          </w:p>
        </w:tc>
        <w:tc>
          <w:tcPr>
            <w:tcW w:w="917" w:type="dxa"/>
            <w:vAlign w:val="center"/>
            <w:hideMark/>
          </w:tcPr>
          <w:p w14:paraId="040354EE" w14:textId="77777777" w:rsidR="00792822" w:rsidRPr="008B4613" w:rsidRDefault="00792822" w:rsidP="00A72C6E">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0</w:t>
            </w:r>
          </w:p>
        </w:tc>
        <w:tc>
          <w:tcPr>
            <w:tcW w:w="987" w:type="dxa"/>
            <w:vAlign w:val="center"/>
            <w:hideMark/>
          </w:tcPr>
          <w:p w14:paraId="0EDDF127" w14:textId="77777777" w:rsidR="00792822" w:rsidRPr="008B4613" w:rsidRDefault="00792822" w:rsidP="00A72C6E">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w:t>
            </w:r>
          </w:p>
        </w:tc>
        <w:tc>
          <w:tcPr>
            <w:tcW w:w="927" w:type="dxa"/>
            <w:vAlign w:val="center"/>
            <w:hideMark/>
          </w:tcPr>
          <w:p w14:paraId="73790B9A" w14:textId="77777777" w:rsidR="00792822" w:rsidRPr="008B4613" w:rsidRDefault="00792822" w:rsidP="00A72C6E">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w:t>
            </w:r>
          </w:p>
        </w:tc>
      </w:tr>
      <w:tr w:rsidR="007A24AF" w:rsidRPr="008B4613" w14:paraId="1888F524" w14:textId="77777777" w:rsidTr="006261EF">
        <w:trPr>
          <w:trHeight w:val="175"/>
          <w:jc w:val="center"/>
        </w:trPr>
        <w:tc>
          <w:tcPr>
            <w:cnfStyle w:val="001000000000" w:firstRow="0" w:lastRow="0" w:firstColumn="1" w:lastColumn="0" w:oddVBand="0" w:evenVBand="0" w:oddHBand="0" w:evenHBand="0" w:firstRowFirstColumn="0" w:firstRowLastColumn="0" w:lastRowFirstColumn="0" w:lastRowLastColumn="0"/>
            <w:tcW w:w="1527" w:type="dxa"/>
            <w:noWrap/>
            <w:vAlign w:val="center"/>
            <w:hideMark/>
          </w:tcPr>
          <w:p w14:paraId="0F59BE74" w14:textId="279CD805" w:rsidR="00792822" w:rsidRPr="00F8146A" w:rsidRDefault="00792822" w:rsidP="00A72C6E">
            <w:pPr>
              <w:jc w:val="center"/>
              <w:rPr>
                <w:b w:val="0"/>
                <w:bCs w:val="0"/>
                <w:i/>
                <w:iCs/>
                <w:color w:val="000000"/>
                <w:sz w:val="18"/>
                <w:szCs w:val="18"/>
                <w:lang w:val="en-US"/>
              </w:rPr>
            </w:pPr>
            <w:r w:rsidRPr="00F8146A">
              <w:rPr>
                <w:b w:val="0"/>
                <w:bCs w:val="0"/>
                <w:i/>
                <w:iCs/>
                <w:caps w:val="0"/>
                <w:color w:val="000000"/>
                <w:sz w:val="18"/>
                <w:szCs w:val="18"/>
                <w:lang w:val="en-US"/>
              </w:rPr>
              <w:t>C</w:t>
            </w:r>
            <w:r w:rsidR="00A47685">
              <w:rPr>
                <w:b w:val="0"/>
                <w:bCs w:val="0"/>
                <w:i/>
                <w:iCs/>
                <w:caps w:val="0"/>
                <w:color w:val="000000"/>
                <w:sz w:val="18"/>
                <w:szCs w:val="18"/>
                <w:lang w:val="en-US"/>
              </w:rPr>
              <w:t>O</w:t>
            </w:r>
            <w:r w:rsidR="00A47685">
              <w:rPr>
                <w:b w:val="0"/>
                <w:bCs w:val="0"/>
                <w:i/>
                <w:iCs/>
                <w:caps w:val="0"/>
                <w:color w:val="000000"/>
                <w:sz w:val="18"/>
                <w:szCs w:val="18"/>
                <w:vertAlign w:val="subscript"/>
                <w:lang w:val="en-US"/>
              </w:rPr>
              <w:t>2</w:t>
            </w:r>
            <w:r w:rsidRPr="00F8146A">
              <w:rPr>
                <w:b w:val="0"/>
                <w:bCs w:val="0"/>
                <w:i/>
                <w:iCs/>
                <w:caps w:val="0"/>
                <w:color w:val="000000"/>
                <w:sz w:val="18"/>
                <w:szCs w:val="18"/>
                <w:lang w:val="en-US"/>
              </w:rPr>
              <w:t xml:space="preserve"> buffer storage</w:t>
            </w:r>
          </w:p>
        </w:tc>
        <w:tc>
          <w:tcPr>
            <w:tcW w:w="1109" w:type="dxa"/>
            <w:noWrap/>
            <w:vAlign w:val="center"/>
            <w:hideMark/>
          </w:tcPr>
          <w:p w14:paraId="00EC1B8C" w14:textId="77777777" w:rsidR="00792822" w:rsidRPr="008B4613" w:rsidRDefault="00792822" w:rsidP="00A72C6E">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{CO</w:t>
            </w:r>
            <w:r w:rsidRPr="007718EC">
              <w:rPr>
                <w:color w:val="000000"/>
                <w:sz w:val="18"/>
                <w:szCs w:val="18"/>
                <w:vertAlign w:val="subscript"/>
                <w:lang w:val="en-US"/>
              </w:rPr>
              <w:t>2</w:t>
            </w:r>
            <w:r w:rsidRPr="008B4613">
              <w:rPr>
                <w:color w:val="000000"/>
                <w:sz w:val="18"/>
                <w:szCs w:val="18"/>
                <w:lang w:val="en-US"/>
              </w:rPr>
              <w:t>}</w:t>
            </w:r>
          </w:p>
        </w:tc>
        <w:tc>
          <w:tcPr>
            <w:tcW w:w="681" w:type="dxa"/>
            <w:noWrap/>
            <w:vAlign w:val="center"/>
            <w:hideMark/>
          </w:tcPr>
          <w:p w14:paraId="7CE96E32" w14:textId="77777777" w:rsidR="00792822" w:rsidRPr="008B4613" w:rsidRDefault="00792822" w:rsidP="00A72C6E">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[1]</w:t>
            </w:r>
          </w:p>
        </w:tc>
        <w:tc>
          <w:tcPr>
            <w:tcW w:w="1069" w:type="dxa"/>
            <w:noWrap/>
            <w:vAlign w:val="center"/>
            <w:hideMark/>
          </w:tcPr>
          <w:p w14:paraId="2235780B" w14:textId="77777777" w:rsidR="00792822" w:rsidRPr="008B4613" w:rsidRDefault="00792822" w:rsidP="00A72C6E">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{CO</w:t>
            </w:r>
            <w:r w:rsidRPr="007718EC">
              <w:rPr>
                <w:color w:val="000000"/>
                <w:sz w:val="18"/>
                <w:szCs w:val="18"/>
                <w:vertAlign w:val="subscript"/>
                <w:lang w:val="en-US"/>
              </w:rPr>
              <w:t>2</w:t>
            </w:r>
            <w:r w:rsidRPr="008B4613">
              <w:rPr>
                <w:color w:val="000000"/>
                <w:sz w:val="18"/>
                <w:szCs w:val="18"/>
                <w:lang w:val="en-US"/>
              </w:rPr>
              <w:t>}</w:t>
            </w:r>
          </w:p>
        </w:tc>
        <w:tc>
          <w:tcPr>
            <w:tcW w:w="777" w:type="dxa"/>
            <w:noWrap/>
            <w:vAlign w:val="center"/>
            <w:hideMark/>
          </w:tcPr>
          <w:p w14:paraId="784AF105" w14:textId="77777777" w:rsidR="00792822" w:rsidRPr="008B4613" w:rsidRDefault="00792822" w:rsidP="00A72C6E">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[1]</w:t>
            </w:r>
          </w:p>
        </w:tc>
        <w:tc>
          <w:tcPr>
            <w:tcW w:w="917" w:type="dxa"/>
            <w:vAlign w:val="center"/>
            <w:hideMark/>
          </w:tcPr>
          <w:p w14:paraId="6E0D4167" w14:textId="77777777" w:rsidR="00792822" w:rsidRPr="008B4613" w:rsidRDefault="00792822" w:rsidP="00A72C6E">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0</w:t>
            </w:r>
          </w:p>
        </w:tc>
        <w:tc>
          <w:tcPr>
            <w:tcW w:w="987" w:type="dxa"/>
            <w:noWrap/>
            <w:vAlign w:val="center"/>
            <w:hideMark/>
          </w:tcPr>
          <w:p w14:paraId="0D92FE8A" w14:textId="77777777" w:rsidR="00792822" w:rsidRPr="008B4613" w:rsidRDefault="00792822" w:rsidP="00A72C6E">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w:t>
            </w:r>
          </w:p>
        </w:tc>
        <w:tc>
          <w:tcPr>
            <w:tcW w:w="927" w:type="dxa"/>
            <w:noWrap/>
            <w:vAlign w:val="center"/>
            <w:hideMark/>
          </w:tcPr>
          <w:p w14:paraId="5B3B99D2" w14:textId="77777777" w:rsidR="00792822" w:rsidRPr="008B4613" w:rsidRDefault="00792822" w:rsidP="00A72C6E">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w:t>
            </w:r>
          </w:p>
        </w:tc>
      </w:tr>
    </w:tbl>
    <w:p w14:paraId="6ADCC709" w14:textId="77777777" w:rsidR="00C22162" w:rsidRDefault="00C22162" w:rsidP="006C2991">
      <w:pPr>
        <w:pStyle w:val="Caption"/>
      </w:pPr>
    </w:p>
    <w:p w14:paraId="1BEF910F" w14:textId="77777777" w:rsidR="00C253EE" w:rsidRPr="00C253EE" w:rsidRDefault="00C253EE" w:rsidP="00C253EE">
      <w:pPr>
        <w:pStyle w:val="Els-caption"/>
      </w:pPr>
    </w:p>
    <w:p w14:paraId="62402387" w14:textId="2DA83EB6" w:rsidR="00454EA1" w:rsidRPr="00454EA1" w:rsidRDefault="006C2991" w:rsidP="00454EA1">
      <w:pPr>
        <w:pStyle w:val="Caption"/>
      </w:pPr>
      <w:r>
        <w:t xml:space="preserve">Table </w:t>
      </w:r>
      <w:r>
        <w:fldChar w:fldCharType="begin"/>
      </w:r>
      <w:r>
        <w:instrText xml:space="preserve"> SEQ Table \* ARABIC </w:instrText>
      </w:r>
      <w:r>
        <w:fldChar w:fldCharType="separate"/>
      </w:r>
      <w:r w:rsidR="004E1125">
        <w:rPr>
          <w:noProof/>
        </w:rPr>
        <w:t>3</w:t>
      </w:r>
      <w:r>
        <w:fldChar w:fldCharType="end"/>
      </w:r>
      <w:r>
        <w:t>:</w:t>
      </w:r>
      <w:r w:rsidR="00850BD1">
        <w:t xml:space="preserve"> Technology cost data for the conventional and alternative hydrogen production technologies, the ammonia synthesis process and storage.</w:t>
      </w:r>
    </w:p>
    <w:tbl>
      <w:tblPr>
        <w:tblStyle w:val="PlainTable3"/>
        <w:tblpPr w:leftFromText="180" w:rightFromText="180" w:vertAnchor="text" w:horzAnchor="margin" w:tblpXSpec="center" w:tblpY="36"/>
        <w:tblW w:w="6521" w:type="dxa"/>
        <w:tblLook w:val="04A0" w:firstRow="1" w:lastRow="0" w:firstColumn="1" w:lastColumn="0" w:noHBand="0" w:noVBand="1"/>
      </w:tblPr>
      <w:tblGrid>
        <w:gridCol w:w="1527"/>
        <w:gridCol w:w="1422"/>
        <w:gridCol w:w="886"/>
        <w:gridCol w:w="1022"/>
        <w:gridCol w:w="1137"/>
        <w:gridCol w:w="897"/>
      </w:tblGrid>
      <w:tr w:rsidR="00141A68" w:rsidRPr="008B4613" w14:paraId="61009344" w14:textId="77777777" w:rsidTr="006261EF">
        <w:trPr>
          <w:cnfStyle w:val="100000000000" w:firstRow="1" w:lastRow="0" w:firstColumn="0" w:lastColumn="0" w:oddVBand="0" w:evenVBand="0" w:oddHBand="0" w:evenHBand="0" w:firstRowFirstColumn="0" w:firstRowLastColumn="0" w:lastRowFirstColumn="0" w:lastRowLastColumn="0"/>
          <w:trHeight w:val="293"/>
        </w:trPr>
        <w:tc>
          <w:tcPr>
            <w:cnfStyle w:val="001000000100" w:firstRow="0" w:lastRow="0" w:firstColumn="1" w:lastColumn="0" w:oddVBand="0" w:evenVBand="0" w:oddHBand="0" w:evenHBand="0" w:firstRowFirstColumn="1" w:firstRowLastColumn="0" w:lastRowFirstColumn="0" w:lastRowLastColumn="0"/>
            <w:tcW w:w="1527" w:type="dxa"/>
            <w:hideMark/>
          </w:tcPr>
          <w:p w14:paraId="0B0C6621" w14:textId="77777777" w:rsidR="00141A68" w:rsidRPr="008B4613" w:rsidRDefault="00141A68" w:rsidP="00141A68">
            <w:pPr>
              <w:jc w:val="center"/>
              <w:rPr>
                <w:color w:val="000000"/>
                <w:sz w:val="18"/>
                <w:szCs w:val="18"/>
                <w:lang w:val="en-US"/>
              </w:rPr>
            </w:pPr>
            <w:r w:rsidRPr="008B4613">
              <w:rPr>
                <w:color w:val="000000"/>
                <w:sz w:val="18"/>
                <w:szCs w:val="18"/>
                <w:lang w:val="en-US"/>
              </w:rPr>
              <w:t>Technology</w:t>
            </w:r>
          </w:p>
        </w:tc>
        <w:tc>
          <w:tcPr>
            <w:tcW w:w="1422" w:type="dxa"/>
            <w:hideMark/>
          </w:tcPr>
          <w:p w14:paraId="75B6BC01" w14:textId="77777777" w:rsidR="00141A68" w:rsidRPr="008B4613" w:rsidRDefault="00141A68" w:rsidP="00141A68">
            <w:pPr>
              <w:jc w:val="center"/>
              <w:cnfStyle w:val="100000000000" w:firstRow="1" w:lastRow="0" w:firstColumn="0" w:lastColumn="0" w:oddVBand="0" w:evenVBand="0" w:oddHBand="0" w:evenHBand="0" w:firstRowFirstColumn="0" w:firstRowLastColumn="0" w:lastRowFirstColumn="0" w:lastRowLastColumn="0"/>
              <w:rPr>
                <w:color w:val="000000"/>
                <w:sz w:val="18"/>
                <w:szCs w:val="18"/>
                <w:lang w:val="en-US"/>
              </w:rPr>
            </w:pPr>
            <w:r w:rsidRPr="008B4613">
              <w:rPr>
                <w:caps w:val="0"/>
                <w:color w:val="000000"/>
                <w:sz w:val="18"/>
                <w:szCs w:val="18"/>
                <w:lang w:val="en-US"/>
              </w:rPr>
              <w:t>CAPEX [€/unit]</w:t>
            </w:r>
          </w:p>
        </w:tc>
        <w:tc>
          <w:tcPr>
            <w:tcW w:w="886" w:type="dxa"/>
          </w:tcPr>
          <w:p w14:paraId="7E575F28" w14:textId="77777777" w:rsidR="00141A68" w:rsidRPr="008B4613" w:rsidRDefault="00141A68" w:rsidP="00141A68">
            <w:pPr>
              <w:jc w:val="center"/>
              <w:cnfStyle w:val="100000000000" w:firstRow="1" w:lastRow="0" w:firstColumn="0" w:lastColumn="0" w:oddVBand="0" w:evenVBand="0" w:oddHBand="0" w:evenHBand="0" w:firstRowFirstColumn="0" w:firstRowLastColumn="0" w:lastRowFirstColumn="0" w:lastRowLastColumn="0"/>
              <w:rPr>
                <w:color w:val="000000"/>
                <w:sz w:val="18"/>
                <w:szCs w:val="18"/>
                <w:lang w:val="en-US"/>
              </w:rPr>
            </w:pPr>
            <w:r>
              <w:rPr>
                <w:color w:val="000000"/>
                <w:sz w:val="18"/>
                <w:szCs w:val="18"/>
                <w:lang w:val="en-US"/>
              </w:rPr>
              <w:t>U</w:t>
            </w:r>
            <w:r>
              <w:rPr>
                <w:caps w:val="0"/>
                <w:color w:val="000000"/>
                <w:sz w:val="18"/>
                <w:szCs w:val="18"/>
                <w:lang w:val="en-US"/>
              </w:rPr>
              <w:t>nit</w:t>
            </w:r>
          </w:p>
        </w:tc>
        <w:tc>
          <w:tcPr>
            <w:tcW w:w="1022" w:type="dxa"/>
            <w:hideMark/>
          </w:tcPr>
          <w:p w14:paraId="78EA77D7" w14:textId="77777777" w:rsidR="00141A68" w:rsidRPr="008B4613" w:rsidRDefault="00141A68" w:rsidP="00141A68">
            <w:pPr>
              <w:jc w:val="center"/>
              <w:cnfStyle w:val="100000000000" w:firstRow="1" w:lastRow="0" w:firstColumn="0" w:lastColumn="0" w:oddVBand="0" w:evenVBand="0" w:oddHBand="0" w:evenHBand="0" w:firstRowFirstColumn="0" w:firstRowLastColumn="0" w:lastRowFirstColumn="0" w:lastRowLastColumn="0"/>
              <w:rPr>
                <w:color w:val="000000"/>
                <w:sz w:val="18"/>
                <w:szCs w:val="18"/>
                <w:lang w:val="en-US"/>
              </w:rPr>
            </w:pPr>
            <w:r w:rsidRPr="008B4613">
              <w:rPr>
                <w:caps w:val="0"/>
                <w:color w:val="000000"/>
                <w:sz w:val="18"/>
                <w:szCs w:val="18"/>
                <w:lang w:val="en-US"/>
              </w:rPr>
              <w:t>OPEX [%]</w:t>
            </w:r>
          </w:p>
        </w:tc>
        <w:tc>
          <w:tcPr>
            <w:tcW w:w="1137" w:type="dxa"/>
            <w:hideMark/>
          </w:tcPr>
          <w:p w14:paraId="56046C1D" w14:textId="77777777" w:rsidR="00141A68" w:rsidRPr="008B4613" w:rsidRDefault="00141A68" w:rsidP="00141A68">
            <w:pPr>
              <w:jc w:val="center"/>
              <w:cnfStyle w:val="100000000000" w:firstRow="1" w:lastRow="0" w:firstColumn="0" w:lastColumn="0" w:oddVBand="0" w:evenVBand="0" w:oddHBand="0" w:evenHBand="0" w:firstRowFirstColumn="0" w:firstRowLastColumn="0" w:lastRowFirstColumn="0" w:lastRowLastColumn="0"/>
              <w:rPr>
                <w:color w:val="000000"/>
                <w:sz w:val="18"/>
                <w:szCs w:val="18"/>
                <w:lang w:val="en-US"/>
              </w:rPr>
            </w:pPr>
            <w:r w:rsidRPr="008B4613">
              <w:rPr>
                <w:caps w:val="0"/>
                <w:color w:val="000000"/>
                <w:sz w:val="18"/>
                <w:szCs w:val="18"/>
                <w:lang w:val="en-US"/>
              </w:rPr>
              <w:t>Lifetime [y]</w:t>
            </w:r>
          </w:p>
        </w:tc>
        <w:tc>
          <w:tcPr>
            <w:tcW w:w="527" w:type="dxa"/>
            <w:hideMark/>
          </w:tcPr>
          <w:p w14:paraId="02B47BDE" w14:textId="77777777" w:rsidR="00141A68" w:rsidRPr="008B4613" w:rsidRDefault="00141A68" w:rsidP="00141A68">
            <w:pPr>
              <w:jc w:val="center"/>
              <w:cnfStyle w:val="100000000000" w:firstRow="1" w:lastRow="0" w:firstColumn="0" w:lastColumn="0" w:oddVBand="0" w:evenVBand="0" w:oddHBand="0" w:evenHBand="0" w:firstRowFirstColumn="0" w:firstRowLastColumn="0" w:lastRowFirstColumn="0" w:lastRowLastColumn="0"/>
              <w:rPr>
                <w:color w:val="000000"/>
                <w:sz w:val="18"/>
                <w:szCs w:val="18"/>
                <w:lang w:val="en-US"/>
              </w:rPr>
            </w:pPr>
            <w:r w:rsidRPr="008B4613">
              <w:rPr>
                <w:caps w:val="0"/>
                <w:color w:val="000000"/>
                <w:sz w:val="18"/>
                <w:szCs w:val="18"/>
                <w:lang w:val="en-US"/>
              </w:rPr>
              <w:t>Discount rate</w:t>
            </w:r>
          </w:p>
        </w:tc>
      </w:tr>
      <w:tr w:rsidR="00141A68" w:rsidRPr="008B4613" w14:paraId="589CB5ED" w14:textId="77777777" w:rsidTr="006261EF">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527" w:type="dxa"/>
            <w:hideMark/>
          </w:tcPr>
          <w:p w14:paraId="6E1E8A91" w14:textId="77777777" w:rsidR="00141A68" w:rsidRPr="00F8146A" w:rsidRDefault="00141A68" w:rsidP="00141A68">
            <w:pPr>
              <w:jc w:val="center"/>
              <w:rPr>
                <w:b w:val="0"/>
                <w:bCs w:val="0"/>
                <w:i/>
                <w:iCs/>
                <w:color w:val="000000"/>
                <w:sz w:val="18"/>
                <w:szCs w:val="18"/>
                <w:lang w:val="en-US"/>
              </w:rPr>
            </w:pPr>
            <w:r w:rsidRPr="00F8146A">
              <w:rPr>
                <w:b w:val="0"/>
                <w:bCs w:val="0"/>
                <w:i/>
                <w:iCs/>
                <w:color w:val="000000"/>
                <w:sz w:val="18"/>
                <w:szCs w:val="18"/>
                <w:lang w:val="en-US"/>
              </w:rPr>
              <w:t>KBR</w:t>
            </w:r>
          </w:p>
        </w:tc>
        <w:tc>
          <w:tcPr>
            <w:tcW w:w="1422" w:type="dxa"/>
            <w:hideMark/>
          </w:tcPr>
          <w:p w14:paraId="24B6DEFA" w14:textId="77777777" w:rsidR="00141A68" w:rsidRPr="008B4613" w:rsidRDefault="00141A68" w:rsidP="00141A68">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800902</w:t>
            </w:r>
          </w:p>
        </w:tc>
        <w:tc>
          <w:tcPr>
            <w:tcW w:w="886" w:type="dxa"/>
          </w:tcPr>
          <w:p w14:paraId="1694F1DE" w14:textId="77777777" w:rsidR="00141A68" w:rsidRPr="003413EC" w:rsidRDefault="00141A68" w:rsidP="00141A68">
            <w:pPr>
              <w:jc w:val="center"/>
              <w:cnfStyle w:val="000000100000" w:firstRow="0" w:lastRow="0" w:firstColumn="0" w:lastColumn="0" w:oddVBand="0" w:evenVBand="0" w:oddHBand="1" w:evenHBand="0" w:firstRowFirstColumn="0" w:firstRowLastColumn="0" w:lastRowFirstColumn="0" w:lastRowLastColumn="0"/>
              <w:rPr>
                <w:color w:val="000000"/>
                <w:sz w:val="18"/>
                <w:szCs w:val="18"/>
                <w:vertAlign w:val="subscript"/>
                <w:lang w:val="en-US"/>
              </w:rPr>
            </w:pPr>
            <w:proofErr w:type="spellStart"/>
            <w:r>
              <w:rPr>
                <w:color w:val="000000"/>
                <w:sz w:val="18"/>
                <w:szCs w:val="18"/>
                <w:lang w:val="en-US"/>
              </w:rPr>
              <w:t>MW</w:t>
            </w:r>
            <w:r>
              <w:rPr>
                <w:color w:val="000000"/>
                <w:sz w:val="18"/>
                <w:szCs w:val="18"/>
                <w:vertAlign w:val="subscript"/>
                <w:lang w:val="en-US"/>
              </w:rPr>
              <w:t>th</w:t>
            </w:r>
            <w:proofErr w:type="spellEnd"/>
          </w:p>
        </w:tc>
        <w:tc>
          <w:tcPr>
            <w:tcW w:w="1022" w:type="dxa"/>
            <w:hideMark/>
          </w:tcPr>
          <w:p w14:paraId="6B0F8B57" w14:textId="77777777" w:rsidR="00141A68" w:rsidRPr="008B4613" w:rsidRDefault="00141A68" w:rsidP="00141A68">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0.04</w:t>
            </w:r>
          </w:p>
        </w:tc>
        <w:tc>
          <w:tcPr>
            <w:tcW w:w="1137" w:type="dxa"/>
            <w:hideMark/>
          </w:tcPr>
          <w:p w14:paraId="4E618390" w14:textId="77777777" w:rsidR="00141A68" w:rsidRPr="008B4613" w:rsidRDefault="00141A68" w:rsidP="00141A68">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25</w:t>
            </w:r>
          </w:p>
        </w:tc>
        <w:tc>
          <w:tcPr>
            <w:tcW w:w="527" w:type="dxa"/>
            <w:hideMark/>
          </w:tcPr>
          <w:p w14:paraId="0E010801" w14:textId="77777777" w:rsidR="00141A68" w:rsidRPr="008B4613" w:rsidRDefault="00141A68" w:rsidP="00141A68">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0.1</w:t>
            </w:r>
          </w:p>
        </w:tc>
      </w:tr>
      <w:tr w:rsidR="00141A68" w:rsidRPr="008B4613" w14:paraId="3DAD5679" w14:textId="77777777" w:rsidTr="006261EF">
        <w:trPr>
          <w:trHeight w:val="434"/>
        </w:trPr>
        <w:tc>
          <w:tcPr>
            <w:cnfStyle w:val="001000000000" w:firstRow="0" w:lastRow="0" w:firstColumn="1" w:lastColumn="0" w:oddVBand="0" w:evenVBand="0" w:oddHBand="0" w:evenHBand="0" w:firstRowFirstColumn="0" w:firstRowLastColumn="0" w:lastRowFirstColumn="0" w:lastRowLastColumn="0"/>
            <w:tcW w:w="1527" w:type="dxa"/>
            <w:hideMark/>
          </w:tcPr>
          <w:p w14:paraId="0EFC1B58" w14:textId="77777777" w:rsidR="00141A68" w:rsidRPr="00F8146A" w:rsidRDefault="00141A68" w:rsidP="00141A68">
            <w:pPr>
              <w:jc w:val="center"/>
              <w:rPr>
                <w:b w:val="0"/>
                <w:bCs w:val="0"/>
                <w:i/>
                <w:iCs/>
                <w:color w:val="000000"/>
                <w:sz w:val="18"/>
                <w:szCs w:val="18"/>
                <w:lang w:val="en-US"/>
              </w:rPr>
            </w:pPr>
            <w:r w:rsidRPr="00F8146A">
              <w:rPr>
                <w:b w:val="0"/>
                <w:bCs w:val="0"/>
                <w:i/>
                <w:iCs/>
                <w:color w:val="000000"/>
                <w:sz w:val="18"/>
                <w:szCs w:val="18"/>
                <w:lang w:val="en-US"/>
              </w:rPr>
              <w:t xml:space="preserve">KBR </w:t>
            </w:r>
            <w:r w:rsidRPr="00F8146A">
              <w:rPr>
                <w:b w:val="0"/>
                <w:bCs w:val="0"/>
                <w:i/>
                <w:iCs/>
                <w:caps w:val="0"/>
                <w:color w:val="000000"/>
                <w:sz w:val="18"/>
                <w:szCs w:val="18"/>
                <w:lang w:val="en-US"/>
              </w:rPr>
              <w:t>with</w:t>
            </w:r>
            <w:r w:rsidRPr="00F8146A">
              <w:rPr>
                <w:b w:val="0"/>
                <w:bCs w:val="0"/>
                <w:i/>
                <w:iCs/>
                <w:color w:val="000000"/>
                <w:sz w:val="18"/>
                <w:szCs w:val="18"/>
                <w:lang w:val="en-US"/>
              </w:rPr>
              <w:t xml:space="preserve"> CC</w:t>
            </w:r>
          </w:p>
        </w:tc>
        <w:tc>
          <w:tcPr>
            <w:tcW w:w="1422" w:type="dxa"/>
            <w:hideMark/>
          </w:tcPr>
          <w:p w14:paraId="78B1B510" w14:textId="77777777" w:rsidR="00141A68" w:rsidRPr="008B4613" w:rsidRDefault="00141A68" w:rsidP="00141A68">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949004</w:t>
            </w:r>
          </w:p>
        </w:tc>
        <w:tc>
          <w:tcPr>
            <w:tcW w:w="886" w:type="dxa"/>
          </w:tcPr>
          <w:p w14:paraId="547C2C8F" w14:textId="77777777" w:rsidR="00141A68" w:rsidRPr="003413EC" w:rsidRDefault="00141A68" w:rsidP="00141A68">
            <w:pPr>
              <w:jc w:val="center"/>
              <w:cnfStyle w:val="000000000000" w:firstRow="0" w:lastRow="0" w:firstColumn="0" w:lastColumn="0" w:oddVBand="0" w:evenVBand="0" w:oddHBand="0" w:evenHBand="0" w:firstRowFirstColumn="0" w:firstRowLastColumn="0" w:lastRowFirstColumn="0" w:lastRowLastColumn="0"/>
              <w:rPr>
                <w:color w:val="000000"/>
                <w:sz w:val="18"/>
                <w:szCs w:val="18"/>
                <w:vertAlign w:val="subscript"/>
                <w:lang w:val="en-US"/>
              </w:rPr>
            </w:pPr>
            <w:proofErr w:type="spellStart"/>
            <w:r>
              <w:rPr>
                <w:color w:val="000000"/>
                <w:sz w:val="18"/>
                <w:szCs w:val="18"/>
                <w:lang w:val="en-US"/>
              </w:rPr>
              <w:t>MW</w:t>
            </w:r>
            <w:r>
              <w:rPr>
                <w:color w:val="000000"/>
                <w:sz w:val="18"/>
                <w:szCs w:val="18"/>
                <w:vertAlign w:val="subscript"/>
                <w:lang w:val="en-US"/>
              </w:rPr>
              <w:t>th</w:t>
            </w:r>
            <w:proofErr w:type="spellEnd"/>
          </w:p>
        </w:tc>
        <w:tc>
          <w:tcPr>
            <w:tcW w:w="1022" w:type="dxa"/>
            <w:hideMark/>
          </w:tcPr>
          <w:p w14:paraId="3AC64CA1" w14:textId="77777777" w:rsidR="00141A68" w:rsidRPr="008B4613" w:rsidRDefault="00141A68" w:rsidP="00141A68">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0.04</w:t>
            </w:r>
          </w:p>
        </w:tc>
        <w:tc>
          <w:tcPr>
            <w:tcW w:w="1137" w:type="dxa"/>
            <w:hideMark/>
          </w:tcPr>
          <w:p w14:paraId="64769ECB" w14:textId="77777777" w:rsidR="00141A68" w:rsidRPr="008B4613" w:rsidRDefault="00141A68" w:rsidP="00141A68">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25</w:t>
            </w:r>
          </w:p>
        </w:tc>
        <w:tc>
          <w:tcPr>
            <w:tcW w:w="527" w:type="dxa"/>
            <w:hideMark/>
          </w:tcPr>
          <w:p w14:paraId="35B6B793" w14:textId="77777777" w:rsidR="00141A68" w:rsidRPr="008B4613" w:rsidRDefault="00141A68" w:rsidP="00141A68">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0.1</w:t>
            </w:r>
          </w:p>
        </w:tc>
      </w:tr>
      <w:tr w:rsidR="00141A68" w:rsidRPr="008B4613" w14:paraId="3E75B158" w14:textId="77777777" w:rsidTr="006261EF">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527" w:type="dxa"/>
            <w:hideMark/>
          </w:tcPr>
          <w:p w14:paraId="3DDB3227" w14:textId="77777777" w:rsidR="00141A68" w:rsidRPr="00F8146A" w:rsidRDefault="00141A68" w:rsidP="00141A68">
            <w:pPr>
              <w:jc w:val="center"/>
              <w:rPr>
                <w:b w:val="0"/>
                <w:bCs w:val="0"/>
                <w:i/>
                <w:iCs/>
                <w:color w:val="000000"/>
                <w:sz w:val="18"/>
                <w:szCs w:val="18"/>
                <w:lang w:val="en-US"/>
              </w:rPr>
            </w:pPr>
            <w:proofErr w:type="spellStart"/>
            <w:r w:rsidRPr="00F8146A">
              <w:rPr>
                <w:b w:val="0"/>
                <w:bCs w:val="0"/>
                <w:i/>
                <w:iCs/>
                <w:caps w:val="0"/>
                <w:color w:val="000000"/>
                <w:sz w:val="18"/>
                <w:szCs w:val="18"/>
                <w:lang w:val="en-US"/>
              </w:rPr>
              <w:t>eSMR</w:t>
            </w:r>
            <w:proofErr w:type="spellEnd"/>
          </w:p>
        </w:tc>
        <w:tc>
          <w:tcPr>
            <w:tcW w:w="1422" w:type="dxa"/>
            <w:hideMark/>
          </w:tcPr>
          <w:p w14:paraId="1D1FE5FA" w14:textId="77777777" w:rsidR="00141A68" w:rsidRPr="008B4613" w:rsidRDefault="00141A68" w:rsidP="00141A68">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2484888</w:t>
            </w:r>
          </w:p>
        </w:tc>
        <w:tc>
          <w:tcPr>
            <w:tcW w:w="886" w:type="dxa"/>
          </w:tcPr>
          <w:p w14:paraId="6BC65932" w14:textId="77777777" w:rsidR="00141A68" w:rsidRPr="003413EC" w:rsidRDefault="00141A68" w:rsidP="00141A68">
            <w:pPr>
              <w:jc w:val="center"/>
              <w:cnfStyle w:val="000000100000" w:firstRow="0" w:lastRow="0" w:firstColumn="0" w:lastColumn="0" w:oddVBand="0" w:evenVBand="0" w:oddHBand="1" w:evenHBand="0" w:firstRowFirstColumn="0" w:firstRowLastColumn="0" w:lastRowFirstColumn="0" w:lastRowLastColumn="0"/>
              <w:rPr>
                <w:color w:val="000000"/>
                <w:sz w:val="18"/>
                <w:szCs w:val="18"/>
                <w:vertAlign w:val="subscript"/>
                <w:lang w:val="en-US"/>
              </w:rPr>
            </w:pPr>
            <w:proofErr w:type="spellStart"/>
            <w:r>
              <w:rPr>
                <w:color w:val="000000"/>
                <w:sz w:val="18"/>
                <w:szCs w:val="18"/>
                <w:lang w:val="en-US"/>
              </w:rPr>
              <w:t>MW</w:t>
            </w:r>
            <w:r>
              <w:rPr>
                <w:color w:val="000000"/>
                <w:sz w:val="18"/>
                <w:szCs w:val="18"/>
                <w:vertAlign w:val="subscript"/>
                <w:lang w:val="en-US"/>
              </w:rPr>
              <w:t>el</w:t>
            </w:r>
            <w:proofErr w:type="spellEnd"/>
          </w:p>
        </w:tc>
        <w:tc>
          <w:tcPr>
            <w:tcW w:w="1022" w:type="dxa"/>
            <w:hideMark/>
          </w:tcPr>
          <w:p w14:paraId="3358C7E7" w14:textId="77777777" w:rsidR="00141A68" w:rsidRPr="008B4613" w:rsidRDefault="00141A68" w:rsidP="00141A68">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0.02</w:t>
            </w:r>
          </w:p>
        </w:tc>
        <w:tc>
          <w:tcPr>
            <w:tcW w:w="1137" w:type="dxa"/>
            <w:hideMark/>
          </w:tcPr>
          <w:p w14:paraId="6FF9C2C1" w14:textId="77777777" w:rsidR="00141A68" w:rsidRPr="008B4613" w:rsidRDefault="00141A68" w:rsidP="00141A68">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25</w:t>
            </w:r>
          </w:p>
        </w:tc>
        <w:tc>
          <w:tcPr>
            <w:tcW w:w="527" w:type="dxa"/>
            <w:hideMark/>
          </w:tcPr>
          <w:p w14:paraId="5BB15E26" w14:textId="77777777" w:rsidR="00141A68" w:rsidRPr="008B4613" w:rsidRDefault="00141A68" w:rsidP="00141A68">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0.1</w:t>
            </w:r>
          </w:p>
        </w:tc>
      </w:tr>
      <w:tr w:rsidR="00141A68" w:rsidRPr="008B4613" w14:paraId="5EAAF73F" w14:textId="77777777" w:rsidTr="006261EF">
        <w:trPr>
          <w:trHeight w:val="257"/>
        </w:trPr>
        <w:tc>
          <w:tcPr>
            <w:cnfStyle w:val="001000000000" w:firstRow="0" w:lastRow="0" w:firstColumn="1" w:lastColumn="0" w:oddVBand="0" w:evenVBand="0" w:oddHBand="0" w:evenHBand="0" w:firstRowFirstColumn="0" w:firstRowLastColumn="0" w:lastRowFirstColumn="0" w:lastRowLastColumn="0"/>
            <w:tcW w:w="1527" w:type="dxa"/>
            <w:hideMark/>
          </w:tcPr>
          <w:p w14:paraId="44215921" w14:textId="77777777" w:rsidR="00141A68" w:rsidRPr="00F8146A" w:rsidRDefault="00141A68" w:rsidP="00141A68">
            <w:pPr>
              <w:jc w:val="center"/>
              <w:rPr>
                <w:b w:val="0"/>
                <w:bCs w:val="0"/>
                <w:i/>
                <w:iCs/>
                <w:color w:val="000000"/>
                <w:sz w:val="18"/>
                <w:szCs w:val="18"/>
                <w:lang w:val="en-US"/>
              </w:rPr>
            </w:pPr>
            <w:r w:rsidRPr="00F8146A">
              <w:rPr>
                <w:b w:val="0"/>
                <w:bCs w:val="0"/>
                <w:i/>
                <w:iCs/>
                <w:caps w:val="0"/>
                <w:color w:val="000000"/>
                <w:sz w:val="18"/>
                <w:szCs w:val="18"/>
                <w:lang w:val="en-US"/>
              </w:rPr>
              <w:t>Alkaline electrolyzer</w:t>
            </w:r>
          </w:p>
        </w:tc>
        <w:tc>
          <w:tcPr>
            <w:tcW w:w="1422" w:type="dxa"/>
            <w:hideMark/>
          </w:tcPr>
          <w:p w14:paraId="4E6530DD" w14:textId="77777777" w:rsidR="00141A68" w:rsidRPr="008B4613" w:rsidRDefault="00141A68" w:rsidP="00141A68">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1400000</w:t>
            </w:r>
          </w:p>
        </w:tc>
        <w:tc>
          <w:tcPr>
            <w:tcW w:w="886" w:type="dxa"/>
          </w:tcPr>
          <w:p w14:paraId="1B105B04" w14:textId="77777777" w:rsidR="00141A68" w:rsidRPr="00141A68" w:rsidRDefault="00141A68" w:rsidP="00141A68">
            <w:pPr>
              <w:jc w:val="center"/>
              <w:cnfStyle w:val="000000000000" w:firstRow="0" w:lastRow="0" w:firstColumn="0" w:lastColumn="0" w:oddVBand="0" w:evenVBand="0" w:oddHBand="0" w:evenHBand="0" w:firstRowFirstColumn="0" w:firstRowLastColumn="0" w:lastRowFirstColumn="0" w:lastRowLastColumn="0"/>
              <w:rPr>
                <w:color w:val="000000"/>
                <w:sz w:val="18"/>
                <w:szCs w:val="18"/>
                <w:vertAlign w:val="subscript"/>
                <w:lang w:val="en-US"/>
              </w:rPr>
            </w:pPr>
            <w:proofErr w:type="spellStart"/>
            <w:r>
              <w:rPr>
                <w:color w:val="000000"/>
                <w:sz w:val="18"/>
                <w:szCs w:val="18"/>
                <w:lang w:val="en-US"/>
              </w:rPr>
              <w:t>MW</w:t>
            </w:r>
            <w:r>
              <w:rPr>
                <w:color w:val="000000"/>
                <w:sz w:val="18"/>
                <w:szCs w:val="18"/>
                <w:vertAlign w:val="subscript"/>
                <w:lang w:val="en-US"/>
              </w:rPr>
              <w:t>el</w:t>
            </w:r>
            <w:proofErr w:type="spellEnd"/>
          </w:p>
        </w:tc>
        <w:tc>
          <w:tcPr>
            <w:tcW w:w="1022" w:type="dxa"/>
            <w:hideMark/>
          </w:tcPr>
          <w:p w14:paraId="5D805BED" w14:textId="77777777" w:rsidR="00141A68" w:rsidRPr="008B4613" w:rsidRDefault="00141A68" w:rsidP="00141A68">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0.02</w:t>
            </w:r>
          </w:p>
        </w:tc>
        <w:tc>
          <w:tcPr>
            <w:tcW w:w="1137" w:type="dxa"/>
            <w:hideMark/>
          </w:tcPr>
          <w:p w14:paraId="20538B23" w14:textId="77777777" w:rsidR="00141A68" w:rsidRPr="008B4613" w:rsidRDefault="00141A68" w:rsidP="00141A68">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30</w:t>
            </w:r>
          </w:p>
        </w:tc>
        <w:tc>
          <w:tcPr>
            <w:tcW w:w="527" w:type="dxa"/>
            <w:hideMark/>
          </w:tcPr>
          <w:p w14:paraId="400D70BE" w14:textId="77777777" w:rsidR="00141A68" w:rsidRPr="008B4613" w:rsidRDefault="00141A68" w:rsidP="00141A68">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0.1</w:t>
            </w:r>
          </w:p>
        </w:tc>
      </w:tr>
      <w:tr w:rsidR="00141A68" w:rsidRPr="008B4613" w14:paraId="484E61C0" w14:textId="77777777" w:rsidTr="006261EF">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527" w:type="dxa"/>
            <w:hideMark/>
          </w:tcPr>
          <w:p w14:paraId="5FDC1E00" w14:textId="77777777" w:rsidR="00141A68" w:rsidRPr="00F8146A" w:rsidRDefault="00141A68" w:rsidP="00141A68">
            <w:pPr>
              <w:jc w:val="center"/>
              <w:rPr>
                <w:b w:val="0"/>
                <w:bCs w:val="0"/>
                <w:i/>
                <w:iCs/>
                <w:color w:val="000000"/>
                <w:sz w:val="18"/>
                <w:szCs w:val="18"/>
                <w:lang w:val="en-US"/>
              </w:rPr>
            </w:pPr>
            <w:r w:rsidRPr="00F8146A">
              <w:rPr>
                <w:b w:val="0"/>
                <w:bCs w:val="0"/>
                <w:i/>
                <w:iCs/>
                <w:caps w:val="0"/>
                <w:color w:val="000000"/>
                <w:sz w:val="18"/>
                <w:szCs w:val="18"/>
                <w:lang w:val="en-US"/>
              </w:rPr>
              <w:t xml:space="preserve">Haber </w:t>
            </w:r>
            <w:proofErr w:type="spellStart"/>
            <w:r w:rsidRPr="00F8146A">
              <w:rPr>
                <w:b w:val="0"/>
                <w:bCs w:val="0"/>
                <w:i/>
                <w:iCs/>
                <w:caps w:val="0"/>
                <w:color w:val="000000"/>
                <w:sz w:val="18"/>
                <w:szCs w:val="18"/>
                <w:lang w:val="en-US"/>
              </w:rPr>
              <w:t>bosch</w:t>
            </w:r>
            <w:proofErr w:type="spellEnd"/>
            <w:r w:rsidRPr="00F8146A">
              <w:rPr>
                <w:b w:val="0"/>
                <w:bCs w:val="0"/>
                <w:i/>
                <w:iCs/>
                <w:caps w:val="0"/>
                <w:color w:val="000000"/>
                <w:sz w:val="18"/>
                <w:szCs w:val="18"/>
                <w:lang w:val="en-US"/>
              </w:rPr>
              <w:t xml:space="preserve"> process</w:t>
            </w:r>
          </w:p>
        </w:tc>
        <w:tc>
          <w:tcPr>
            <w:tcW w:w="1422" w:type="dxa"/>
            <w:hideMark/>
          </w:tcPr>
          <w:p w14:paraId="1A77D858" w14:textId="77777777" w:rsidR="00141A68" w:rsidRPr="008B4613" w:rsidRDefault="00141A68" w:rsidP="00141A68">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460650</w:t>
            </w:r>
          </w:p>
        </w:tc>
        <w:tc>
          <w:tcPr>
            <w:tcW w:w="886" w:type="dxa"/>
          </w:tcPr>
          <w:p w14:paraId="02B3627E" w14:textId="524D5514" w:rsidR="00141A68" w:rsidRPr="00BD6FB3" w:rsidRDefault="00BD6FB3" w:rsidP="00141A68">
            <w:pPr>
              <w:jc w:val="center"/>
              <w:cnfStyle w:val="000000100000" w:firstRow="0" w:lastRow="0" w:firstColumn="0" w:lastColumn="0" w:oddVBand="0" w:evenVBand="0" w:oddHBand="1" w:evenHBand="0" w:firstRowFirstColumn="0" w:firstRowLastColumn="0" w:lastRowFirstColumn="0" w:lastRowLastColumn="0"/>
              <w:rPr>
                <w:color w:val="000000"/>
                <w:sz w:val="18"/>
                <w:szCs w:val="18"/>
                <w:vertAlign w:val="subscript"/>
                <w:lang w:val="en-US"/>
              </w:rPr>
            </w:pPr>
            <w:proofErr w:type="spellStart"/>
            <w:r>
              <w:rPr>
                <w:color w:val="000000"/>
                <w:sz w:val="18"/>
                <w:szCs w:val="18"/>
                <w:lang w:val="en-US"/>
              </w:rPr>
              <w:t>MW</w:t>
            </w:r>
            <w:r>
              <w:rPr>
                <w:color w:val="000000"/>
                <w:sz w:val="18"/>
                <w:szCs w:val="18"/>
                <w:vertAlign w:val="subscript"/>
                <w:lang w:val="en-US"/>
              </w:rPr>
              <w:t>th</w:t>
            </w:r>
            <w:proofErr w:type="spellEnd"/>
          </w:p>
        </w:tc>
        <w:tc>
          <w:tcPr>
            <w:tcW w:w="1022" w:type="dxa"/>
            <w:hideMark/>
          </w:tcPr>
          <w:p w14:paraId="36D629EE" w14:textId="77777777" w:rsidR="00141A68" w:rsidRPr="008B4613" w:rsidRDefault="00141A68" w:rsidP="00141A68">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0</w:t>
            </w:r>
          </w:p>
        </w:tc>
        <w:tc>
          <w:tcPr>
            <w:tcW w:w="1137" w:type="dxa"/>
            <w:hideMark/>
          </w:tcPr>
          <w:p w14:paraId="5113651B" w14:textId="77777777" w:rsidR="00141A68" w:rsidRPr="008B4613" w:rsidRDefault="00141A68" w:rsidP="00141A68">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25</w:t>
            </w:r>
          </w:p>
        </w:tc>
        <w:tc>
          <w:tcPr>
            <w:tcW w:w="527" w:type="dxa"/>
            <w:hideMark/>
          </w:tcPr>
          <w:p w14:paraId="701A9EE3" w14:textId="77777777" w:rsidR="00141A68" w:rsidRPr="008B4613" w:rsidRDefault="00141A68" w:rsidP="00141A68">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0.1</w:t>
            </w:r>
          </w:p>
        </w:tc>
      </w:tr>
      <w:tr w:rsidR="00141A68" w:rsidRPr="008B4613" w14:paraId="44047ED5" w14:textId="77777777" w:rsidTr="006261EF">
        <w:trPr>
          <w:trHeight w:val="324"/>
        </w:trPr>
        <w:tc>
          <w:tcPr>
            <w:cnfStyle w:val="001000000000" w:firstRow="0" w:lastRow="0" w:firstColumn="1" w:lastColumn="0" w:oddVBand="0" w:evenVBand="0" w:oddHBand="0" w:evenHBand="0" w:firstRowFirstColumn="0" w:firstRowLastColumn="0" w:lastRowFirstColumn="0" w:lastRowLastColumn="0"/>
            <w:tcW w:w="1527" w:type="dxa"/>
            <w:hideMark/>
          </w:tcPr>
          <w:p w14:paraId="0208E330" w14:textId="77777777" w:rsidR="00141A68" w:rsidRPr="00F8146A" w:rsidRDefault="00141A68" w:rsidP="00141A68">
            <w:pPr>
              <w:jc w:val="center"/>
              <w:rPr>
                <w:b w:val="0"/>
                <w:bCs w:val="0"/>
                <w:i/>
                <w:iCs/>
                <w:color w:val="000000"/>
                <w:sz w:val="18"/>
                <w:szCs w:val="18"/>
                <w:lang w:val="en-US"/>
              </w:rPr>
            </w:pPr>
            <w:r w:rsidRPr="00F8146A">
              <w:rPr>
                <w:b w:val="0"/>
                <w:bCs w:val="0"/>
                <w:i/>
                <w:iCs/>
                <w:caps w:val="0"/>
                <w:color w:val="000000"/>
                <w:sz w:val="18"/>
                <w:szCs w:val="18"/>
                <w:lang w:val="en-US"/>
              </w:rPr>
              <w:t>Air separation unit</w:t>
            </w:r>
          </w:p>
        </w:tc>
        <w:tc>
          <w:tcPr>
            <w:tcW w:w="1422" w:type="dxa"/>
            <w:noWrap/>
            <w:hideMark/>
          </w:tcPr>
          <w:p w14:paraId="2A005326" w14:textId="77777777" w:rsidR="00141A68" w:rsidRPr="008B4613" w:rsidRDefault="00141A68" w:rsidP="00141A68">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3906200</w:t>
            </w:r>
          </w:p>
        </w:tc>
        <w:tc>
          <w:tcPr>
            <w:tcW w:w="886" w:type="dxa"/>
          </w:tcPr>
          <w:p w14:paraId="6982A0D0" w14:textId="0A187FFA" w:rsidR="00141A68" w:rsidRPr="00BD6FB3" w:rsidRDefault="00BD6FB3" w:rsidP="00141A68">
            <w:pPr>
              <w:jc w:val="center"/>
              <w:cnfStyle w:val="000000000000" w:firstRow="0" w:lastRow="0" w:firstColumn="0" w:lastColumn="0" w:oddVBand="0" w:evenVBand="0" w:oddHBand="0" w:evenHBand="0" w:firstRowFirstColumn="0" w:firstRowLastColumn="0" w:lastRowFirstColumn="0" w:lastRowLastColumn="0"/>
              <w:rPr>
                <w:color w:val="000000"/>
                <w:sz w:val="18"/>
                <w:szCs w:val="18"/>
                <w:vertAlign w:val="subscript"/>
                <w:lang w:val="en-US"/>
              </w:rPr>
            </w:pPr>
            <w:proofErr w:type="spellStart"/>
            <w:r>
              <w:rPr>
                <w:color w:val="000000"/>
                <w:sz w:val="18"/>
                <w:szCs w:val="18"/>
                <w:lang w:val="en-US"/>
              </w:rPr>
              <w:t>MW</w:t>
            </w:r>
            <w:r>
              <w:rPr>
                <w:color w:val="000000"/>
                <w:sz w:val="18"/>
                <w:szCs w:val="18"/>
                <w:vertAlign w:val="subscript"/>
                <w:lang w:val="en-US"/>
              </w:rPr>
              <w:t>el</w:t>
            </w:r>
            <w:proofErr w:type="spellEnd"/>
          </w:p>
        </w:tc>
        <w:tc>
          <w:tcPr>
            <w:tcW w:w="1022" w:type="dxa"/>
            <w:hideMark/>
          </w:tcPr>
          <w:p w14:paraId="53602B65" w14:textId="77777777" w:rsidR="00141A68" w:rsidRPr="008B4613" w:rsidRDefault="00141A68" w:rsidP="00141A68">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0</w:t>
            </w:r>
          </w:p>
        </w:tc>
        <w:tc>
          <w:tcPr>
            <w:tcW w:w="1137" w:type="dxa"/>
            <w:hideMark/>
          </w:tcPr>
          <w:p w14:paraId="2B6DA7BF" w14:textId="77777777" w:rsidR="00141A68" w:rsidRPr="008B4613" w:rsidRDefault="00141A68" w:rsidP="00141A68">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20</w:t>
            </w:r>
          </w:p>
        </w:tc>
        <w:tc>
          <w:tcPr>
            <w:tcW w:w="527" w:type="dxa"/>
            <w:hideMark/>
          </w:tcPr>
          <w:p w14:paraId="28C90D00" w14:textId="77777777" w:rsidR="00141A68" w:rsidRPr="008B4613" w:rsidRDefault="00141A68" w:rsidP="00141A68">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0.1</w:t>
            </w:r>
          </w:p>
        </w:tc>
      </w:tr>
      <w:tr w:rsidR="00141A68" w:rsidRPr="008B4613" w14:paraId="7608E64F" w14:textId="77777777" w:rsidTr="006261EF">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527" w:type="dxa"/>
            <w:hideMark/>
          </w:tcPr>
          <w:p w14:paraId="7B82964E" w14:textId="77777777" w:rsidR="00141A68" w:rsidRPr="00F8146A" w:rsidRDefault="00141A68" w:rsidP="00141A68">
            <w:pPr>
              <w:jc w:val="center"/>
              <w:rPr>
                <w:b w:val="0"/>
                <w:bCs w:val="0"/>
                <w:i/>
                <w:iCs/>
                <w:color w:val="000000"/>
                <w:sz w:val="18"/>
                <w:szCs w:val="18"/>
                <w:lang w:val="en-US"/>
              </w:rPr>
            </w:pPr>
            <w:r w:rsidRPr="00F8146A">
              <w:rPr>
                <w:b w:val="0"/>
                <w:bCs w:val="0"/>
                <w:i/>
                <w:iCs/>
                <w:caps w:val="0"/>
                <w:color w:val="000000"/>
                <w:sz w:val="18"/>
                <w:szCs w:val="18"/>
                <w:lang w:val="en-US"/>
              </w:rPr>
              <w:t>Ammonia storage</w:t>
            </w:r>
          </w:p>
        </w:tc>
        <w:tc>
          <w:tcPr>
            <w:tcW w:w="1422" w:type="dxa"/>
            <w:noWrap/>
            <w:hideMark/>
          </w:tcPr>
          <w:p w14:paraId="5BCD21E0" w14:textId="77777777" w:rsidR="00141A68" w:rsidRPr="008B4613" w:rsidRDefault="00141A68" w:rsidP="00141A68">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1034</w:t>
            </w:r>
          </w:p>
        </w:tc>
        <w:tc>
          <w:tcPr>
            <w:tcW w:w="886" w:type="dxa"/>
          </w:tcPr>
          <w:p w14:paraId="67996BCF" w14:textId="04931B40" w:rsidR="00141A68" w:rsidRPr="008B4613" w:rsidRDefault="00BD6FB3" w:rsidP="00141A68">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proofErr w:type="spellStart"/>
            <w:r>
              <w:rPr>
                <w:color w:val="000000"/>
                <w:sz w:val="18"/>
                <w:szCs w:val="18"/>
                <w:lang w:val="en-US"/>
              </w:rPr>
              <w:t>t</w:t>
            </w:r>
            <w:r w:rsidR="00415378">
              <w:rPr>
                <w:color w:val="000000"/>
                <w:sz w:val="18"/>
                <w:szCs w:val="18"/>
                <w:lang w:val="en-US"/>
              </w:rPr>
              <w:t>onne</w:t>
            </w:r>
            <w:proofErr w:type="spellEnd"/>
            <w:r>
              <w:rPr>
                <w:color w:val="000000"/>
                <w:sz w:val="18"/>
                <w:szCs w:val="18"/>
                <w:lang w:val="en-US"/>
              </w:rPr>
              <w:t xml:space="preserve"> ammonia</w:t>
            </w:r>
          </w:p>
        </w:tc>
        <w:tc>
          <w:tcPr>
            <w:tcW w:w="1022" w:type="dxa"/>
            <w:hideMark/>
          </w:tcPr>
          <w:p w14:paraId="03C9D173" w14:textId="77777777" w:rsidR="00141A68" w:rsidRPr="008B4613" w:rsidRDefault="00141A68" w:rsidP="00141A68">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0</w:t>
            </w:r>
          </w:p>
        </w:tc>
        <w:tc>
          <w:tcPr>
            <w:tcW w:w="1137" w:type="dxa"/>
            <w:hideMark/>
          </w:tcPr>
          <w:p w14:paraId="7074D5CE" w14:textId="77777777" w:rsidR="00141A68" w:rsidRPr="008B4613" w:rsidRDefault="00141A68" w:rsidP="00141A68">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25</w:t>
            </w:r>
          </w:p>
        </w:tc>
        <w:tc>
          <w:tcPr>
            <w:tcW w:w="527" w:type="dxa"/>
            <w:hideMark/>
          </w:tcPr>
          <w:p w14:paraId="4D3B4668" w14:textId="77777777" w:rsidR="00141A68" w:rsidRPr="008B4613" w:rsidRDefault="00141A68" w:rsidP="00141A68">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8B4613">
              <w:rPr>
                <w:color w:val="000000"/>
                <w:sz w:val="18"/>
                <w:szCs w:val="18"/>
                <w:lang w:val="en-US"/>
              </w:rPr>
              <w:t>0.1</w:t>
            </w:r>
          </w:p>
        </w:tc>
      </w:tr>
      <w:tr w:rsidR="00141A68" w:rsidRPr="008B4613" w14:paraId="260DEDD3" w14:textId="77777777" w:rsidTr="006261EF">
        <w:trPr>
          <w:trHeight w:val="128"/>
        </w:trPr>
        <w:tc>
          <w:tcPr>
            <w:cnfStyle w:val="001000000000" w:firstRow="0" w:lastRow="0" w:firstColumn="1" w:lastColumn="0" w:oddVBand="0" w:evenVBand="0" w:oddHBand="0" w:evenHBand="0" w:firstRowFirstColumn="0" w:firstRowLastColumn="0" w:lastRowFirstColumn="0" w:lastRowLastColumn="0"/>
            <w:tcW w:w="1527" w:type="dxa"/>
            <w:noWrap/>
            <w:hideMark/>
          </w:tcPr>
          <w:p w14:paraId="4E785F6E" w14:textId="19959BC5" w:rsidR="00141A68" w:rsidRPr="00F8146A" w:rsidRDefault="00141A68" w:rsidP="00141A68">
            <w:pPr>
              <w:jc w:val="center"/>
              <w:rPr>
                <w:b w:val="0"/>
                <w:bCs w:val="0"/>
                <w:i/>
                <w:iCs/>
                <w:color w:val="000000"/>
                <w:sz w:val="18"/>
                <w:szCs w:val="18"/>
                <w:lang w:val="en-US"/>
              </w:rPr>
            </w:pPr>
            <w:r w:rsidRPr="00F8146A">
              <w:rPr>
                <w:b w:val="0"/>
                <w:bCs w:val="0"/>
                <w:i/>
                <w:iCs/>
                <w:caps w:val="0"/>
                <w:color w:val="000000"/>
                <w:sz w:val="18"/>
                <w:szCs w:val="18"/>
                <w:lang w:val="en-US"/>
              </w:rPr>
              <w:t>C</w:t>
            </w:r>
            <w:r w:rsidR="00415378" w:rsidRPr="00F8146A">
              <w:rPr>
                <w:b w:val="0"/>
                <w:bCs w:val="0"/>
                <w:i/>
                <w:iCs/>
                <w:caps w:val="0"/>
                <w:color w:val="000000"/>
                <w:sz w:val="18"/>
                <w:szCs w:val="18"/>
                <w:lang w:val="en-US"/>
              </w:rPr>
              <w:t>O</w:t>
            </w:r>
            <w:r w:rsidRPr="00F8146A">
              <w:rPr>
                <w:b w:val="0"/>
                <w:bCs w:val="0"/>
                <w:i/>
                <w:iCs/>
                <w:caps w:val="0"/>
                <w:color w:val="000000"/>
                <w:sz w:val="18"/>
                <w:szCs w:val="18"/>
                <w:vertAlign w:val="subscript"/>
                <w:lang w:val="en-US"/>
              </w:rPr>
              <w:t>2</w:t>
            </w:r>
            <w:r w:rsidRPr="00F8146A">
              <w:rPr>
                <w:b w:val="0"/>
                <w:bCs w:val="0"/>
                <w:i/>
                <w:iCs/>
                <w:caps w:val="0"/>
                <w:color w:val="000000"/>
                <w:sz w:val="18"/>
                <w:szCs w:val="18"/>
                <w:lang w:val="en-US"/>
              </w:rPr>
              <w:t xml:space="preserve"> buffer storage</w:t>
            </w:r>
          </w:p>
        </w:tc>
        <w:tc>
          <w:tcPr>
            <w:tcW w:w="1422" w:type="dxa"/>
            <w:noWrap/>
            <w:hideMark/>
          </w:tcPr>
          <w:p w14:paraId="7AF1ED2D" w14:textId="77777777" w:rsidR="00141A68" w:rsidRPr="008B4613" w:rsidRDefault="00141A68" w:rsidP="00141A68">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551</w:t>
            </w:r>
          </w:p>
        </w:tc>
        <w:tc>
          <w:tcPr>
            <w:tcW w:w="886" w:type="dxa"/>
          </w:tcPr>
          <w:p w14:paraId="2E24DEF8" w14:textId="6CDD6075" w:rsidR="00141A68" w:rsidRPr="00415378" w:rsidRDefault="00415378" w:rsidP="00141A68">
            <w:pPr>
              <w:jc w:val="center"/>
              <w:cnfStyle w:val="000000000000" w:firstRow="0" w:lastRow="0" w:firstColumn="0" w:lastColumn="0" w:oddVBand="0" w:evenVBand="0" w:oddHBand="0" w:evenHBand="0" w:firstRowFirstColumn="0" w:firstRowLastColumn="0" w:lastRowFirstColumn="0" w:lastRowLastColumn="0"/>
              <w:rPr>
                <w:color w:val="000000"/>
                <w:sz w:val="18"/>
                <w:szCs w:val="18"/>
                <w:vertAlign w:val="subscript"/>
                <w:lang w:val="en-US"/>
              </w:rPr>
            </w:pPr>
            <w:proofErr w:type="spellStart"/>
            <w:r>
              <w:rPr>
                <w:color w:val="000000"/>
                <w:sz w:val="18"/>
                <w:szCs w:val="18"/>
                <w:lang w:val="en-US"/>
              </w:rPr>
              <w:t>tonne</w:t>
            </w:r>
            <w:proofErr w:type="spellEnd"/>
            <w:r>
              <w:rPr>
                <w:color w:val="000000"/>
                <w:sz w:val="18"/>
                <w:szCs w:val="18"/>
                <w:lang w:val="en-US"/>
              </w:rPr>
              <w:t xml:space="preserve"> CO</w:t>
            </w:r>
            <w:r>
              <w:rPr>
                <w:color w:val="000000"/>
                <w:sz w:val="18"/>
                <w:szCs w:val="18"/>
                <w:vertAlign w:val="subscript"/>
                <w:lang w:val="en-US"/>
              </w:rPr>
              <w:t>2</w:t>
            </w:r>
          </w:p>
        </w:tc>
        <w:tc>
          <w:tcPr>
            <w:tcW w:w="1022" w:type="dxa"/>
            <w:noWrap/>
            <w:hideMark/>
          </w:tcPr>
          <w:p w14:paraId="578AA13D" w14:textId="77777777" w:rsidR="00141A68" w:rsidRPr="008B4613" w:rsidRDefault="00141A68" w:rsidP="00141A68">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0.06</w:t>
            </w:r>
          </w:p>
        </w:tc>
        <w:tc>
          <w:tcPr>
            <w:tcW w:w="1137" w:type="dxa"/>
            <w:noWrap/>
            <w:hideMark/>
          </w:tcPr>
          <w:p w14:paraId="7C58967F" w14:textId="77777777" w:rsidR="00141A68" w:rsidRPr="008B4613" w:rsidRDefault="00141A68" w:rsidP="00141A68">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25</w:t>
            </w:r>
          </w:p>
        </w:tc>
        <w:tc>
          <w:tcPr>
            <w:tcW w:w="527" w:type="dxa"/>
            <w:noWrap/>
            <w:hideMark/>
          </w:tcPr>
          <w:p w14:paraId="6D927135" w14:textId="77777777" w:rsidR="00141A68" w:rsidRPr="008B4613" w:rsidRDefault="00141A68" w:rsidP="00141A68">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8B4613">
              <w:rPr>
                <w:color w:val="000000"/>
                <w:sz w:val="18"/>
                <w:szCs w:val="18"/>
                <w:lang w:val="en-US"/>
              </w:rPr>
              <w:t>0.1</w:t>
            </w:r>
          </w:p>
        </w:tc>
      </w:tr>
    </w:tbl>
    <w:p w14:paraId="0F914F4E" w14:textId="77777777" w:rsidR="00792822" w:rsidRPr="008B4613" w:rsidRDefault="00792822" w:rsidP="00792822">
      <w:pPr>
        <w:pStyle w:val="Els-body-text"/>
      </w:pPr>
    </w:p>
    <w:p w14:paraId="624D4730" w14:textId="77777777" w:rsidR="0035330C" w:rsidRPr="008B4613" w:rsidRDefault="0035330C" w:rsidP="0035330C">
      <w:pPr>
        <w:pStyle w:val="Els-1storder-head"/>
        <w:spacing w:after="120"/>
      </w:pPr>
      <w:r w:rsidRPr="008B4613">
        <w:lastRenderedPageBreak/>
        <w:t>Results</w:t>
      </w:r>
    </w:p>
    <w:p w14:paraId="49B0F034" w14:textId="7F5BD8B3" w:rsidR="0035330C" w:rsidRDefault="0035330C" w:rsidP="0035330C">
      <w:pPr>
        <w:pStyle w:val="Els-body-text"/>
      </w:pPr>
      <w:r w:rsidRPr="0023161A">
        <w:t xml:space="preserve">To assess the impact of geographical location and inter-cluster networks on the decarbonization of the ammonia industry, </w:t>
      </w:r>
      <w:r>
        <w:t>we</w:t>
      </w:r>
      <w:r w:rsidRPr="0023161A">
        <w:t xml:space="preserve"> employed a two-</w:t>
      </w:r>
      <w:r>
        <w:t>step</w:t>
      </w:r>
      <w:r w:rsidRPr="0023161A">
        <w:t xml:space="preserve"> optimization approach: </w:t>
      </w:r>
      <w:r>
        <w:t xml:space="preserve">first an </w:t>
      </w:r>
      <w:r w:rsidRPr="0023161A">
        <w:t xml:space="preserve">individual site optimization followed by the optimization of </w:t>
      </w:r>
      <w:r w:rsidR="003B3755">
        <w:t>both sites simultaneously with interconnecting networks</w:t>
      </w:r>
      <w:r w:rsidRPr="0023161A">
        <w:t>.</w:t>
      </w:r>
      <w:r>
        <w:t xml:space="preserve"> Several</w:t>
      </w:r>
      <w:r>
        <w:rPr>
          <w:rFonts w:ascii="Segoe UI" w:hAnsi="Segoe UI" w:cs="Segoe UI"/>
          <w:color w:val="374151"/>
        </w:rPr>
        <w:t xml:space="preserve"> </w:t>
      </w:r>
      <w:r w:rsidRPr="00874FBC">
        <w:t xml:space="preserve">optimizations </w:t>
      </w:r>
      <w:r>
        <w:t>were carried out minimizing costs for different (decreasing)</w:t>
      </w:r>
      <w:r w:rsidRPr="00874FBC">
        <w:t xml:space="preserve"> emission limits, </w:t>
      </w:r>
      <w:r>
        <w:t xml:space="preserve">thus </w:t>
      </w:r>
      <w:r w:rsidRPr="00874FBC">
        <w:t xml:space="preserve">resulting in the Pareto fronts </w:t>
      </w:r>
      <w:r>
        <w:t xml:space="preserve">shown in </w:t>
      </w:r>
      <w:r w:rsidRPr="00874FBC">
        <w:t xml:space="preserve">Figure 1. Notably, our findings </w:t>
      </w:r>
      <w:r>
        <w:t>show</w:t>
      </w:r>
      <w:r w:rsidRPr="00874FBC">
        <w:t xml:space="preserve"> that, across all three case studies, </w:t>
      </w:r>
      <w:r>
        <w:t>a net-zero ammonia process is not</w:t>
      </w:r>
      <w:r w:rsidRPr="00874FBC">
        <w:t xml:space="preserve"> </w:t>
      </w:r>
      <w:r>
        <w:t>feasible considering the technologies portfolio adopted here</w:t>
      </w:r>
      <w:r w:rsidRPr="00874FBC">
        <w:t>. Th</w:t>
      </w:r>
      <w:r>
        <w:t>e reasons lie in</w:t>
      </w:r>
      <w:r w:rsidRPr="00874FBC">
        <w:t xml:space="preserve"> two </w:t>
      </w:r>
      <w:r>
        <w:t>main</w:t>
      </w:r>
      <w:r w:rsidRPr="00874FBC">
        <w:t xml:space="preserve"> factors</w:t>
      </w:r>
      <w:r>
        <w:t>;</w:t>
      </w:r>
      <w:r w:rsidRPr="00874FBC">
        <w:t xml:space="preserve"> firstly, </w:t>
      </w:r>
      <w:r>
        <w:t xml:space="preserve">the demand </w:t>
      </w:r>
      <w:r w:rsidR="001343BB">
        <w:t>for</w:t>
      </w:r>
      <w:r w:rsidRPr="00874FBC">
        <w:t xml:space="preserve"> pure CO</w:t>
      </w:r>
      <w:r w:rsidRPr="00C10084">
        <w:rPr>
          <w:vertAlign w:val="subscript"/>
        </w:rPr>
        <w:t>2</w:t>
      </w:r>
      <w:r w:rsidRPr="00874FBC">
        <w:t xml:space="preserve"> </w:t>
      </w:r>
      <w:r>
        <w:t>requires</w:t>
      </w:r>
      <w:r w:rsidRPr="00874FBC">
        <w:t xml:space="preserve"> on-site production, often via technologies with less than 100</w:t>
      </w:r>
      <w:r w:rsidR="003A688E">
        <w:t xml:space="preserve"> </w:t>
      </w:r>
      <w:r w:rsidRPr="00874FBC">
        <w:t xml:space="preserve">% capture rate, leading to direct emissions. Secondly, the carbon intensity associated with electricity consumption in the </w:t>
      </w:r>
      <w:proofErr w:type="spellStart"/>
      <w:r w:rsidRPr="00874FBC">
        <w:t>eSMR</w:t>
      </w:r>
      <w:proofErr w:type="spellEnd"/>
      <w:r w:rsidRPr="00874FBC">
        <w:t xml:space="preserve"> and AEC processes contributes to indirect emissions</w:t>
      </w:r>
      <w:r>
        <w:t>. T</w:t>
      </w:r>
      <w:r w:rsidRPr="008B4613">
        <w:t>he KBRCC</w:t>
      </w:r>
      <w:r>
        <w:t xml:space="preserve"> is the most</w:t>
      </w:r>
      <w:r w:rsidRPr="008B4613">
        <w:t xml:space="preserve"> cost-effective technology</w:t>
      </w:r>
      <w:r>
        <w:t xml:space="preserve"> d</w:t>
      </w:r>
      <w:r w:rsidRPr="008B4613">
        <w:t xml:space="preserve">ue to </w:t>
      </w:r>
      <w:r>
        <w:t xml:space="preserve">the limited changes and the high </w:t>
      </w:r>
      <w:r w:rsidRPr="008B4613">
        <w:t>CO</w:t>
      </w:r>
      <w:r w:rsidRPr="008B4613">
        <w:rPr>
          <w:vertAlign w:val="subscript"/>
        </w:rPr>
        <w:t>2</w:t>
      </w:r>
      <w:r w:rsidRPr="008B4613">
        <w:t xml:space="preserve"> </w:t>
      </w:r>
      <w:r>
        <w:t>capture ratio;</w:t>
      </w:r>
      <w:r w:rsidRPr="008B4613">
        <w:t xml:space="preserve"> electric technologies </w:t>
      </w:r>
      <w:r>
        <w:t xml:space="preserve">are </w:t>
      </w:r>
      <w:r w:rsidRPr="008B4613">
        <w:t>more expensive and have higher indirect emissions</w:t>
      </w:r>
      <w:r>
        <w:t xml:space="preserve"> from the electricity grid</w:t>
      </w:r>
      <w:r w:rsidRPr="008B4613">
        <w:t xml:space="preserve">. In fact, </w:t>
      </w:r>
      <w:r w:rsidR="00685715" w:rsidRPr="008B4613">
        <w:t>83.0</w:t>
      </w:r>
      <w:r w:rsidR="003A688E">
        <w:t xml:space="preserve"> </w:t>
      </w:r>
      <w:r w:rsidR="00685715" w:rsidRPr="008B4613">
        <w:t>%, 9</w:t>
      </w:r>
      <w:r w:rsidR="00685715">
        <w:t>7.1</w:t>
      </w:r>
      <w:r w:rsidR="003A688E">
        <w:t xml:space="preserve"> </w:t>
      </w:r>
      <w:r w:rsidR="00685715" w:rsidRPr="008B4613">
        <w:t>%</w:t>
      </w:r>
      <w:r w:rsidR="001343BB">
        <w:t>,</w:t>
      </w:r>
      <w:r w:rsidR="00685715" w:rsidRPr="008B4613">
        <w:t xml:space="preserve"> and 97.3</w:t>
      </w:r>
      <w:r w:rsidR="003A688E">
        <w:t xml:space="preserve"> </w:t>
      </w:r>
      <w:r w:rsidR="00685715" w:rsidRPr="008B4613">
        <w:t xml:space="preserve">% </w:t>
      </w:r>
      <w:r w:rsidRPr="008B4613">
        <w:t xml:space="preserve">reductions can be achieved by installing only the KBRCC in the </w:t>
      </w:r>
      <w:proofErr w:type="spellStart"/>
      <w:r w:rsidRPr="008B4613">
        <w:t>Chemelot</w:t>
      </w:r>
      <w:proofErr w:type="spellEnd"/>
      <w:r w:rsidRPr="008B4613">
        <w:t xml:space="preserve">, </w:t>
      </w:r>
      <w:proofErr w:type="spellStart"/>
      <w:r w:rsidRPr="008B4613">
        <w:t>Sluiskil</w:t>
      </w:r>
      <w:proofErr w:type="spellEnd"/>
      <w:r w:rsidR="000434DE">
        <w:t>,</w:t>
      </w:r>
      <w:r w:rsidRPr="008B4613">
        <w:t xml:space="preserve"> and </w:t>
      </w:r>
      <w:r w:rsidR="00A97E04">
        <w:t xml:space="preserve">the </w:t>
      </w:r>
      <w:r w:rsidRPr="008B4613">
        <w:t>combined case, respectively</w:t>
      </w:r>
      <w:r>
        <w:t>.</w:t>
      </w:r>
    </w:p>
    <w:p w14:paraId="23FBC6B8" w14:textId="77777777" w:rsidR="0035330C" w:rsidRDefault="0035330C" w:rsidP="0035330C">
      <w:pPr>
        <w:pStyle w:val="Els-body-text"/>
      </w:pPr>
    </w:p>
    <w:p w14:paraId="0D0353CB" w14:textId="200F9C17" w:rsidR="0035330C" w:rsidRDefault="0035330C" w:rsidP="0035330C">
      <w:pPr>
        <w:pStyle w:val="Els-body-text"/>
      </w:pPr>
      <w:r>
        <w:t>Our analysis shows</w:t>
      </w:r>
      <w:r w:rsidRPr="008B4613">
        <w:t xml:space="preserve"> </w:t>
      </w:r>
      <w:r>
        <w:t xml:space="preserve">how site-specific factors affect the optimal decarbonization strategy, </w:t>
      </w:r>
      <w:r w:rsidRPr="008B4613">
        <w:t xml:space="preserve">as </w:t>
      </w:r>
      <w:r w:rsidRPr="00720267">
        <w:t xml:space="preserve">the </w:t>
      </w:r>
      <w:proofErr w:type="spellStart"/>
      <w:r w:rsidRPr="00720267">
        <w:t>Sluiskil</w:t>
      </w:r>
      <w:proofErr w:type="spellEnd"/>
      <w:r w:rsidRPr="00720267">
        <w:t xml:space="preserve"> site outperforms the </w:t>
      </w:r>
      <w:proofErr w:type="spellStart"/>
      <w:r w:rsidRPr="00720267">
        <w:t>Chemelot</w:t>
      </w:r>
      <w:proofErr w:type="spellEnd"/>
      <w:r w:rsidRPr="00720267">
        <w:t xml:space="preserve"> case by achieving lower emissions </w:t>
      </w:r>
      <w:r w:rsidR="00C637F3">
        <w:t>more cost-effectively</w:t>
      </w:r>
      <w:r w:rsidRPr="00720267">
        <w:t>. This advantage is attributed to several factors, including the accessibility of offshore CO</w:t>
      </w:r>
      <w:r w:rsidRPr="00F85637">
        <w:rPr>
          <w:vertAlign w:val="subscript"/>
        </w:rPr>
        <w:t>2</w:t>
      </w:r>
      <w:r w:rsidRPr="00720267">
        <w:t xml:space="preserve"> </w:t>
      </w:r>
      <w:r>
        <w:t xml:space="preserve">transport and </w:t>
      </w:r>
      <w:r w:rsidRPr="00720267">
        <w:t>storage</w:t>
      </w:r>
      <w:r>
        <w:t>,</w:t>
      </w:r>
      <w:r w:rsidRPr="00720267">
        <w:t xml:space="preserve"> and a higher on-site CO</w:t>
      </w:r>
      <w:r w:rsidRPr="00F85637">
        <w:rPr>
          <w:vertAlign w:val="subscript"/>
        </w:rPr>
        <w:t>2</w:t>
      </w:r>
      <w:r w:rsidRPr="00720267">
        <w:t xml:space="preserve"> consumption.</w:t>
      </w:r>
      <w:r>
        <w:t xml:space="preserve"> Moreover</w:t>
      </w:r>
      <w:r w:rsidRPr="00F9056A">
        <w:t xml:space="preserve">, our study underscores the potential synergies achievable through collaborative efforts among industrial clusters. The combined </w:t>
      </w:r>
      <w:proofErr w:type="spellStart"/>
      <w:r w:rsidRPr="00F9056A">
        <w:t>Chemelot</w:t>
      </w:r>
      <w:proofErr w:type="spellEnd"/>
      <w:r w:rsidRPr="00F9056A">
        <w:t xml:space="preserve"> and </w:t>
      </w:r>
      <w:proofErr w:type="spellStart"/>
      <w:r w:rsidRPr="00F9056A">
        <w:t>Sluiskil</w:t>
      </w:r>
      <w:proofErr w:type="spellEnd"/>
      <w:r w:rsidRPr="00F9056A">
        <w:t xml:space="preserve"> case exhibits </w:t>
      </w:r>
      <w:r w:rsidR="000D7310">
        <w:t>similar m</w:t>
      </w:r>
      <w:r w:rsidR="00B21EA0">
        <w:t>inimum</w:t>
      </w:r>
      <w:r w:rsidRPr="00F9056A">
        <w:t xml:space="preserve"> emissions compared to the </w:t>
      </w:r>
      <w:r w:rsidR="00C637F3">
        <w:t>stand-alone</w:t>
      </w:r>
      <w:r w:rsidRPr="00F9056A">
        <w:t xml:space="preserve"> </w:t>
      </w:r>
      <w:proofErr w:type="spellStart"/>
      <w:r w:rsidRPr="00F9056A">
        <w:t>Sluiskil</w:t>
      </w:r>
      <w:proofErr w:type="spellEnd"/>
      <w:r w:rsidRPr="00F9056A">
        <w:t xml:space="preserve"> scenario, </w:t>
      </w:r>
      <w:r>
        <w:t>thus highlighting</w:t>
      </w:r>
      <w:r w:rsidRPr="00F9056A">
        <w:t xml:space="preserve"> the benefits of inter-site cooperation in the pursuit of decarbonizing production processes within industrial clusters.</w:t>
      </w:r>
    </w:p>
    <w:p w14:paraId="532E5F7E" w14:textId="77777777" w:rsidR="00C253EE" w:rsidRDefault="00C253EE" w:rsidP="0035330C">
      <w:pPr>
        <w:pStyle w:val="Els-body-text"/>
      </w:pPr>
    </w:p>
    <w:p w14:paraId="47AD8635" w14:textId="77777777" w:rsidR="001B2350" w:rsidRDefault="001B2350" w:rsidP="0035330C">
      <w:pPr>
        <w:pStyle w:val="Els-body-text"/>
      </w:pPr>
    </w:p>
    <w:p w14:paraId="0E3BEAD5" w14:textId="12D67584" w:rsidR="00132FF5" w:rsidRDefault="008C0901" w:rsidP="00132FF5">
      <w:pPr>
        <w:pStyle w:val="Els-body-text"/>
        <w:keepNext/>
        <w:jc w:val="center"/>
      </w:pPr>
      <w:r>
        <w:rPr>
          <w:noProof/>
        </w:rPr>
        <w:drawing>
          <wp:inline distT="0" distB="0" distL="0" distR="0" wp14:anchorId="4866F802" wp14:editId="505F1FD8">
            <wp:extent cx="3606393" cy="2705049"/>
            <wp:effectExtent l="0" t="0" r="0" b="635"/>
            <wp:docPr id="1" name="Picture 1" descr="A graph of a number of different substanc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of a number of different substances&#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0281" cy="2707966"/>
                    </a:xfrm>
                    <a:prstGeom prst="rect">
                      <a:avLst/>
                    </a:prstGeom>
                  </pic:spPr>
                </pic:pic>
              </a:graphicData>
            </a:graphic>
          </wp:inline>
        </w:drawing>
      </w:r>
    </w:p>
    <w:p w14:paraId="53B24925" w14:textId="5B973B5F" w:rsidR="0035330C" w:rsidRPr="008B4613" w:rsidRDefault="00132FF5" w:rsidP="00132FF5">
      <w:pPr>
        <w:pStyle w:val="Caption"/>
        <w:jc w:val="center"/>
      </w:pPr>
      <w:r>
        <w:t xml:space="preserve">Figure </w:t>
      </w:r>
      <w:r>
        <w:fldChar w:fldCharType="begin"/>
      </w:r>
      <w:r>
        <w:instrText xml:space="preserve"> SEQ Figure \* ARABIC </w:instrText>
      </w:r>
      <w:r>
        <w:fldChar w:fldCharType="separate"/>
      </w:r>
      <w:r>
        <w:rPr>
          <w:noProof/>
        </w:rPr>
        <w:t>1</w:t>
      </w:r>
      <w:r>
        <w:fldChar w:fldCharType="end"/>
      </w:r>
      <w:r>
        <w:t>:</w:t>
      </w:r>
      <w:r w:rsidR="00D86DC4">
        <w:t xml:space="preserve"> Pareto fronts for the </w:t>
      </w:r>
      <w:r w:rsidR="005845C6">
        <w:t xml:space="preserve">two individual </w:t>
      </w:r>
      <w:proofErr w:type="spellStart"/>
      <w:r w:rsidR="005845C6">
        <w:t>Chemelot</w:t>
      </w:r>
      <w:proofErr w:type="spellEnd"/>
      <w:r w:rsidR="005845C6">
        <w:t xml:space="preserve"> and </w:t>
      </w:r>
      <w:proofErr w:type="spellStart"/>
      <w:r w:rsidR="005845C6">
        <w:t>Sluiskil</w:t>
      </w:r>
      <w:proofErr w:type="spellEnd"/>
      <w:r w:rsidR="005845C6">
        <w:t xml:space="preserve"> site optimizations and the </w:t>
      </w:r>
      <w:r w:rsidR="00C61571">
        <w:t>simultaneous optimization of both sites.</w:t>
      </w:r>
    </w:p>
    <w:p w14:paraId="144DE6C3" w14:textId="77777777" w:rsidR="008D2649" w:rsidRDefault="008D2649" w:rsidP="008D2649">
      <w:pPr>
        <w:pStyle w:val="Els-referenceno-number"/>
        <w:rPr>
          <w:lang w:val="en-US"/>
        </w:rPr>
      </w:pPr>
    </w:p>
    <w:p w14:paraId="0B8575AC" w14:textId="03FB4961" w:rsidR="00E348B2" w:rsidRPr="008B4613" w:rsidRDefault="00E348B2" w:rsidP="00E348B2">
      <w:pPr>
        <w:pStyle w:val="Els-1storder-head"/>
        <w:spacing w:after="120"/>
      </w:pPr>
      <w:r w:rsidRPr="008B4613">
        <w:lastRenderedPageBreak/>
        <w:t>Conclusions</w:t>
      </w:r>
    </w:p>
    <w:p w14:paraId="1A000F58" w14:textId="1650A071" w:rsidR="00E348B2" w:rsidRPr="008B4613" w:rsidRDefault="00E348B2" w:rsidP="00E348B2">
      <w:pPr>
        <w:pStyle w:val="Els-body-text"/>
      </w:pPr>
      <w:r w:rsidRPr="00F56CD2">
        <w:t>In this study, we assessed how</w:t>
      </w:r>
      <w:r>
        <w:t xml:space="preserve"> (i) different ammonia production processes,</w:t>
      </w:r>
      <w:r w:rsidRPr="00F56CD2">
        <w:t xml:space="preserve"> </w:t>
      </w:r>
      <w:r>
        <w:t xml:space="preserve">(ii) </w:t>
      </w:r>
      <w:r w:rsidRPr="00F56CD2">
        <w:t>the location of production sites</w:t>
      </w:r>
      <w:r>
        <w:t xml:space="preserve">, </w:t>
      </w:r>
      <w:r w:rsidRPr="00F56CD2">
        <w:t>and</w:t>
      </w:r>
      <w:r>
        <w:t xml:space="preserve"> (iii)</w:t>
      </w:r>
      <w:r w:rsidRPr="00F56CD2">
        <w:t xml:space="preserve"> the integration of inter-cluster networks impact the emissions</w:t>
      </w:r>
      <w:r>
        <w:t xml:space="preserve"> reduction strategies</w:t>
      </w:r>
      <w:r w:rsidRPr="00F56CD2">
        <w:t>. Using a detailed MILP model with</w:t>
      </w:r>
      <w:r>
        <w:t xml:space="preserve"> a full year,</w:t>
      </w:r>
      <w:r w:rsidRPr="00F56CD2">
        <w:t xml:space="preserve"> hourly resolution, we </w:t>
      </w:r>
      <w:r>
        <w:t>optimized the selection and size of technologies</w:t>
      </w:r>
      <w:r w:rsidRPr="00F56CD2">
        <w:t xml:space="preserve"> </w:t>
      </w:r>
      <w:r>
        <w:t>and their operation,</w:t>
      </w:r>
      <w:r w:rsidRPr="00F56CD2">
        <w:t xml:space="preserve"> </w:t>
      </w:r>
      <w:r>
        <w:t xml:space="preserve">while considering also </w:t>
      </w:r>
      <w:r w:rsidRPr="00F56CD2">
        <w:t>fluctuations in electricity prices across seasons and hours.</w:t>
      </w:r>
      <w:r>
        <w:t xml:space="preserve"> Our analysis shows that cost-effective CO</w:t>
      </w:r>
      <w:r>
        <w:rPr>
          <w:vertAlign w:val="subscript"/>
        </w:rPr>
        <w:t>2</w:t>
      </w:r>
      <w:r>
        <w:t xml:space="preserve"> reduction (up to 97.3</w:t>
      </w:r>
      <w:r w:rsidR="00E86D58">
        <w:t xml:space="preserve"> </w:t>
      </w:r>
      <w:r>
        <w:t>%) can be achieved by retrofitting traditional ammonia production plants with carbon capture. The results highlight the effect of site-specific factors, such as varying electricity prices and CO</w:t>
      </w:r>
      <w:r>
        <w:rPr>
          <w:vertAlign w:val="subscript"/>
        </w:rPr>
        <w:t>2</w:t>
      </w:r>
      <w:r>
        <w:t xml:space="preserve"> transport and storage costs, on </w:t>
      </w:r>
      <w:r w:rsidRPr="000F5762">
        <w:t>the feasibility and cost-effectiveness of emission reduction efforts</w:t>
      </w:r>
      <w:r>
        <w:t xml:space="preserve">. Moreover, </w:t>
      </w:r>
      <w:r w:rsidRPr="00361FC1">
        <w:t xml:space="preserve">our findings </w:t>
      </w:r>
      <w:r w:rsidR="001566A0" w:rsidRPr="00361FC1">
        <w:t>demonstrating</w:t>
      </w:r>
      <w:r w:rsidR="001566A0">
        <w:t xml:space="preserve"> that similar specific costs and emissions can be achieved</w:t>
      </w:r>
      <w:r w:rsidR="006D76E0">
        <w:t xml:space="preserve"> when both sites are optimized simultaneously</w:t>
      </w:r>
      <w:r w:rsidR="000A204F">
        <w:t xml:space="preserve">, </w:t>
      </w:r>
      <w:r w:rsidRPr="00361FC1">
        <w:t>emphasiz</w:t>
      </w:r>
      <w:r w:rsidR="000A204F">
        <w:t>ing</w:t>
      </w:r>
      <w:r w:rsidRPr="00361FC1">
        <w:t xml:space="preserve"> the benefits of inter-cluster</w:t>
      </w:r>
      <w:r w:rsidR="000A204F">
        <w:t xml:space="preserve"> cooperation</w:t>
      </w:r>
      <w:r w:rsidRPr="00361FC1">
        <w:t xml:space="preserve">. To expand our understanding, we propose extending this </w:t>
      </w:r>
      <w:r>
        <w:t>approach</w:t>
      </w:r>
      <w:r w:rsidRPr="00361FC1">
        <w:t xml:space="preserve"> beyond the ammonia industry to explore potential synergies across different </w:t>
      </w:r>
      <w:r>
        <w:t>production processes. Finally, we conclude that achieving a net-zero ammonia industry by 2030 presents significant challenges, as deep decarbonization must rely on a fully decarbonized electricity grid.</w:t>
      </w:r>
    </w:p>
    <w:p w14:paraId="7D81DBAC" w14:textId="58921CA0" w:rsidR="00650EFC" w:rsidRDefault="00E348B2" w:rsidP="00D82224">
      <w:pPr>
        <w:pStyle w:val="Els-reference-head"/>
      </w:pPr>
      <w:r w:rsidRPr="008B4613">
        <w:t>References</w:t>
      </w:r>
    </w:p>
    <w:p w14:paraId="79D53FCE" w14:textId="41D6FF15" w:rsidR="00650EFC" w:rsidRPr="00333586" w:rsidRDefault="00FB14BE" w:rsidP="00F03125">
      <w:pPr>
        <w:ind w:firstLine="142"/>
        <w:rPr>
          <w:lang w:val="en-US"/>
        </w:rPr>
      </w:pPr>
      <w:r w:rsidRPr="00D82224">
        <w:rPr>
          <w:noProof/>
          <w:sz w:val="18"/>
          <w:lang w:val="en-US"/>
        </w:rPr>
        <w:t xml:space="preserve">M. </w:t>
      </w:r>
      <w:r w:rsidR="00650EFC" w:rsidRPr="00D82224">
        <w:rPr>
          <w:noProof/>
          <w:sz w:val="18"/>
          <w:lang w:val="en-US"/>
        </w:rPr>
        <w:t>Batool</w:t>
      </w:r>
      <w:r w:rsidR="00A04DB4">
        <w:rPr>
          <w:noProof/>
          <w:sz w:val="18"/>
          <w:lang w:val="en-US"/>
        </w:rPr>
        <w:t xml:space="preserve"> &amp;</w:t>
      </w:r>
      <w:r w:rsidR="00650EFC" w:rsidRPr="00D82224">
        <w:rPr>
          <w:noProof/>
          <w:sz w:val="18"/>
          <w:lang w:val="en-US"/>
        </w:rPr>
        <w:t xml:space="preserve"> </w:t>
      </w:r>
      <w:r w:rsidR="00BC61A1" w:rsidRPr="00D82224">
        <w:rPr>
          <w:noProof/>
          <w:sz w:val="18"/>
          <w:lang w:val="en-US"/>
        </w:rPr>
        <w:t>W</w:t>
      </w:r>
      <w:r w:rsidR="00BC61A1">
        <w:rPr>
          <w:noProof/>
          <w:sz w:val="18"/>
          <w:lang w:val="en-US"/>
        </w:rPr>
        <w:t>.</w:t>
      </w:r>
      <w:r w:rsidR="00BC61A1" w:rsidRPr="00D82224">
        <w:rPr>
          <w:noProof/>
          <w:sz w:val="18"/>
          <w:lang w:val="en-US"/>
        </w:rPr>
        <w:t xml:space="preserve"> </w:t>
      </w:r>
      <w:r w:rsidR="00650EFC" w:rsidRPr="00D82224">
        <w:rPr>
          <w:noProof/>
          <w:sz w:val="18"/>
          <w:lang w:val="en-US"/>
        </w:rPr>
        <w:t xml:space="preserve">Wetzels, </w:t>
      </w:r>
      <w:r w:rsidR="00333586" w:rsidRPr="00D82224">
        <w:rPr>
          <w:noProof/>
          <w:sz w:val="18"/>
          <w:lang w:val="en-US"/>
        </w:rPr>
        <w:t>2019</w:t>
      </w:r>
      <w:r w:rsidR="00333586">
        <w:rPr>
          <w:noProof/>
          <w:sz w:val="18"/>
          <w:lang w:val="en-US"/>
        </w:rPr>
        <w:t>,</w:t>
      </w:r>
      <w:r w:rsidR="00333586" w:rsidRPr="00D82224">
        <w:rPr>
          <w:noProof/>
          <w:sz w:val="18"/>
          <w:lang w:val="en-US"/>
        </w:rPr>
        <w:t xml:space="preserve"> </w:t>
      </w:r>
      <w:r w:rsidR="00650EFC" w:rsidRPr="00D82224">
        <w:rPr>
          <w:noProof/>
          <w:sz w:val="18"/>
          <w:lang w:val="en-US"/>
        </w:rPr>
        <w:t>Decarbonisation Options for the Dutch Fertiliser Industry</w:t>
      </w:r>
      <w:r w:rsidR="00295C51">
        <w:rPr>
          <w:noProof/>
          <w:sz w:val="18"/>
          <w:lang w:val="en-US"/>
        </w:rPr>
        <w:t>,</w:t>
      </w:r>
      <w:r w:rsidR="00650EFC" w:rsidRPr="00D82224">
        <w:rPr>
          <w:noProof/>
          <w:sz w:val="18"/>
          <w:lang w:val="en-US"/>
        </w:rPr>
        <w:t xml:space="preserve"> </w:t>
      </w:r>
      <w:hyperlink r:id="rId9" w:history="1">
        <w:r w:rsidR="00650EFC" w:rsidRPr="00333586">
          <w:rPr>
            <w:noProof/>
            <w:sz w:val="18"/>
            <w:lang w:val="en-US"/>
          </w:rPr>
          <w:t>https://www.pbl.nl/sites/default/files/downloads/pbl-2019-decarbonisation-options-for-the-dutch-fertiliser-industry_3657.pdf</w:t>
        </w:r>
      </w:hyperlink>
      <w:r w:rsidR="00650EFC" w:rsidRPr="00333586">
        <w:rPr>
          <w:lang w:val="en-US"/>
        </w:rPr>
        <w:t>.</w:t>
      </w:r>
    </w:p>
    <w:p w14:paraId="5EE04725" w14:textId="6E076B8E" w:rsidR="00002B02" w:rsidRPr="00002B02" w:rsidRDefault="00A04DB4" w:rsidP="00F03125">
      <w:pPr>
        <w:ind w:firstLine="142"/>
        <w:rPr>
          <w:noProof/>
          <w:sz w:val="18"/>
          <w:lang w:val="en-US"/>
        </w:rPr>
      </w:pPr>
      <w:r w:rsidRPr="00002B02">
        <w:rPr>
          <w:noProof/>
          <w:sz w:val="18"/>
          <w:lang w:val="en-US"/>
        </w:rPr>
        <w:t xml:space="preserve">P. </w:t>
      </w:r>
      <w:r w:rsidR="00002B02" w:rsidRPr="00002B02">
        <w:rPr>
          <w:noProof/>
          <w:sz w:val="18"/>
          <w:lang w:val="en-US"/>
        </w:rPr>
        <w:t xml:space="preserve">Gabrielli, </w:t>
      </w:r>
      <w:r w:rsidRPr="00002B02">
        <w:rPr>
          <w:noProof/>
          <w:sz w:val="18"/>
          <w:lang w:val="en-US"/>
        </w:rPr>
        <w:t xml:space="preserve">M. </w:t>
      </w:r>
      <w:r w:rsidR="00002B02" w:rsidRPr="00002B02">
        <w:rPr>
          <w:noProof/>
          <w:sz w:val="18"/>
          <w:lang w:val="en-US"/>
        </w:rPr>
        <w:t xml:space="preserve">Gazzani, </w:t>
      </w:r>
      <w:r w:rsidRPr="00002B02">
        <w:rPr>
          <w:noProof/>
          <w:sz w:val="18"/>
          <w:lang w:val="en-US"/>
        </w:rPr>
        <w:t xml:space="preserve">E. </w:t>
      </w:r>
      <w:r w:rsidR="00002B02" w:rsidRPr="00002B02">
        <w:rPr>
          <w:noProof/>
          <w:sz w:val="18"/>
          <w:lang w:val="en-US"/>
        </w:rPr>
        <w:t xml:space="preserve">Martelli, &amp; </w:t>
      </w:r>
      <w:r w:rsidRPr="00002B02">
        <w:rPr>
          <w:noProof/>
          <w:sz w:val="18"/>
          <w:lang w:val="en-US"/>
        </w:rPr>
        <w:t xml:space="preserve">M. </w:t>
      </w:r>
      <w:r w:rsidR="00002B02" w:rsidRPr="00002B02">
        <w:rPr>
          <w:noProof/>
          <w:sz w:val="18"/>
          <w:lang w:val="en-US"/>
        </w:rPr>
        <w:t>Mazzotti, 2018</w:t>
      </w:r>
      <w:r>
        <w:rPr>
          <w:noProof/>
          <w:sz w:val="18"/>
          <w:lang w:val="en-US"/>
        </w:rPr>
        <w:t>,</w:t>
      </w:r>
      <w:r w:rsidR="00002B02" w:rsidRPr="00002B02">
        <w:rPr>
          <w:noProof/>
          <w:sz w:val="18"/>
          <w:lang w:val="en-US"/>
        </w:rPr>
        <w:t xml:space="preserve"> Optimal design of multi-energy systems with seasonal storage. Applied Energy, 219, 408–424. https://doi.org/10.1016/J.APENERGY.2017.07.142</w:t>
      </w:r>
    </w:p>
    <w:p w14:paraId="0373C043" w14:textId="5308E7BF" w:rsidR="00BF65C8" w:rsidRDefault="00BF65C8" w:rsidP="00F03125">
      <w:pPr>
        <w:ind w:firstLine="142"/>
        <w:rPr>
          <w:noProof/>
          <w:sz w:val="18"/>
          <w:lang w:val="en-US"/>
        </w:rPr>
      </w:pPr>
      <w:r w:rsidRPr="00CA51AE">
        <w:rPr>
          <w:noProof/>
          <w:sz w:val="18"/>
          <w:lang w:val="en-US"/>
        </w:rPr>
        <w:t>IEA</w:t>
      </w:r>
      <w:r w:rsidR="00A04DB4">
        <w:rPr>
          <w:noProof/>
          <w:sz w:val="18"/>
          <w:lang w:val="en-US"/>
        </w:rPr>
        <w:t xml:space="preserve">, </w:t>
      </w:r>
      <w:r w:rsidRPr="00CA51AE">
        <w:rPr>
          <w:noProof/>
          <w:sz w:val="18"/>
          <w:lang w:val="en-US"/>
        </w:rPr>
        <w:t xml:space="preserve">2021, Ammonia Technology Roadmap, IEA, Paris https://www.iea.org/reports/ammonia-technology-roadmap, License: CC BY 4.0 </w:t>
      </w:r>
    </w:p>
    <w:p w14:paraId="33EC6EA3" w14:textId="77777777" w:rsidR="00333E77" w:rsidRDefault="00333E77" w:rsidP="00F03125">
      <w:pPr>
        <w:autoSpaceDE w:val="0"/>
        <w:autoSpaceDN w:val="0"/>
        <w:adjustRightInd w:val="0"/>
        <w:ind w:firstLine="142"/>
        <w:jc w:val="both"/>
        <w:rPr>
          <w:noProof/>
          <w:sz w:val="18"/>
          <w:lang w:val="en-US"/>
        </w:rPr>
      </w:pPr>
      <w:r w:rsidRPr="008B4613">
        <w:rPr>
          <w:noProof/>
          <w:sz w:val="18"/>
        </w:rPr>
        <w:t>IEA</w:t>
      </w:r>
      <w:r>
        <w:rPr>
          <w:noProof/>
          <w:sz w:val="18"/>
        </w:rPr>
        <w:t>, 2022,</w:t>
      </w:r>
      <w:r w:rsidRPr="008B4613">
        <w:rPr>
          <w:noProof/>
          <w:sz w:val="18"/>
        </w:rPr>
        <w:t xml:space="preserve"> Low-Carbon Hydrogen from Natural Gas: Global Roadmap. International Energy Agency</w:t>
      </w:r>
      <w:r w:rsidRPr="008B4613">
        <w:rPr>
          <w:noProof/>
          <w:sz w:val="18"/>
          <w:lang w:val="en-US"/>
        </w:rPr>
        <w:t xml:space="preserve"> </w:t>
      </w:r>
    </w:p>
    <w:p w14:paraId="7272B848" w14:textId="4AA4EB87" w:rsidR="00E348B2" w:rsidRDefault="00E348B2" w:rsidP="00F03125">
      <w:pPr>
        <w:autoSpaceDE w:val="0"/>
        <w:autoSpaceDN w:val="0"/>
        <w:adjustRightInd w:val="0"/>
        <w:ind w:firstLine="142"/>
        <w:jc w:val="both"/>
        <w:rPr>
          <w:noProof/>
          <w:sz w:val="18"/>
          <w:lang w:val="en-US"/>
        </w:rPr>
      </w:pPr>
      <w:r w:rsidRPr="008B4613">
        <w:rPr>
          <w:noProof/>
          <w:sz w:val="18"/>
          <w:lang w:val="en-US"/>
        </w:rPr>
        <w:t>IRENA and AEA</w:t>
      </w:r>
      <w:r w:rsidR="00A04DB4">
        <w:rPr>
          <w:noProof/>
          <w:sz w:val="18"/>
          <w:lang w:val="en-US"/>
        </w:rPr>
        <w:t xml:space="preserve">, </w:t>
      </w:r>
      <w:r w:rsidRPr="008B4613">
        <w:rPr>
          <w:noProof/>
          <w:sz w:val="18"/>
          <w:lang w:val="en-US"/>
        </w:rPr>
        <w:t>2022, Innovation Outlook: Renewable Ammonia, International Renewable Energy Agency, Abu Dhabi, Ammonia Energy Association, Brooklyn</w:t>
      </w:r>
    </w:p>
    <w:p w14:paraId="76906EE1" w14:textId="5900BD9F" w:rsidR="003476DF" w:rsidRPr="008B4613" w:rsidRDefault="003476DF" w:rsidP="003476DF">
      <w:pPr>
        <w:ind w:firstLine="142"/>
        <w:rPr>
          <w:noProof/>
          <w:sz w:val="18"/>
          <w:lang w:val="en-US"/>
        </w:rPr>
      </w:pPr>
      <w:r w:rsidRPr="008B4613">
        <w:rPr>
          <w:noProof/>
          <w:sz w:val="18"/>
          <w:lang w:val="en-US"/>
        </w:rPr>
        <w:t xml:space="preserve">B. Koirala, S. Hers, G. Morales-España, Ö. Özdemir, J. Sijm, and M. Weeda, </w:t>
      </w:r>
      <w:r w:rsidR="009671D8" w:rsidRPr="008B4613">
        <w:rPr>
          <w:noProof/>
          <w:sz w:val="18"/>
          <w:lang w:val="en-US"/>
        </w:rPr>
        <w:t xml:space="preserve">2021, </w:t>
      </w:r>
      <w:r w:rsidRPr="008B4613">
        <w:rPr>
          <w:noProof/>
          <w:sz w:val="18"/>
          <w:lang w:val="en-US"/>
        </w:rPr>
        <w:t xml:space="preserve">Integrated electricity, hydrogen and methane system modelling framework: Application to the Dutch Infrastructure Outlook 2050, Applied Energy, vol. 289, p. 116713, doi: </w:t>
      </w:r>
      <w:hyperlink r:id="rId10" w:history="1">
        <w:r w:rsidRPr="008B4613">
          <w:rPr>
            <w:noProof/>
            <w:sz w:val="18"/>
            <w:lang w:val="en-US"/>
          </w:rPr>
          <w:t>10.1016/j.apenergy.2021.116713</w:t>
        </w:r>
      </w:hyperlink>
      <w:r w:rsidRPr="008B4613">
        <w:rPr>
          <w:noProof/>
          <w:sz w:val="18"/>
          <w:lang w:val="en-US"/>
        </w:rPr>
        <w:t>.</w:t>
      </w:r>
    </w:p>
    <w:p w14:paraId="15886800" w14:textId="6CC75F2D" w:rsidR="00C365C3" w:rsidRDefault="00C365C3" w:rsidP="00F03125">
      <w:pPr>
        <w:ind w:firstLine="142"/>
        <w:rPr>
          <w:noProof/>
          <w:sz w:val="18"/>
          <w:lang w:val="en-US"/>
        </w:rPr>
      </w:pPr>
      <w:r w:rsidRPr="008B4613">
        <w:rPr>
          <w:noProof/>
          <w:sz w:val="18"/>
          <w:lang w:val="en-US"/>
        </w:rPr>
        <w:t>T. Mikunda, J. Van Deurzen, A. Seebregts, K. Kerssemakers, M. Tetteroo, and L. Buit, 2011, Towards a CO</w:t>
      </w:r>
      <w:r w:rsidRPr="00357A5B">
        <w:rPr>
          <w:noProof/>
          <w:sz w:val="18"/>
          <w:vertAlign w:val="subscript"/>
          <w:lang w:val="en-US"/>
        </w:rPr>
        <w:t>2</w:t>
      </w:r>
      <w:r w:rsidRPr="008B4613">
        <w:rPr>
          <w:noProof/>
          <w:sz w:val="18"/>
          <w:lang w:val="en-US"/>
        </w:rPr>
        <w:t xml:space="preserve"> infrastructure in North-Western Europe: Legalities, costs and organizational aspects, Energy Procedia, vol. 4, pp. 2409–2416, doi: </w:t>
      </w:r>
      <w:hyperlink r:id="rId11" w:history="1">
        <w:r w:rsidRPr="008B4613">
          <w:rPr>
            <w:noProof/>
            <w:sz w:val="18"/>
            <w:lang w:val="en-US"/>
          </w:rPr>
          <w:t>10.1016/j.egypro.2011.02.134</w:t>
        </w:r>
      </w:hyperlink>
      <w:r w:rsidRPr="008B4613">
        <w:rPr>
          <w:noProof/>
          <w:sz w:val="18"/>
          <w:lang w:val="en-US"/>
        </w:rPr>
        <w:t>.</w:t>
      </w:r>
    </w:p>
    <w:p w14:paraId="3DB9301B" w14:textId="3B4D0A14" w:rsidR="00E348B2" w:rsidRDefault="007E6A9B" w:rsidP="00F03125">
      <w:pPr>
        <w:ind w:firstLine="142"/>
        <w:rPr>
          <w:noProof/>
          <w:sz w:val="18"/>
          <w:lang w:val="en-US"/>
        </w:rPr>
      </w:pPr>
      <w:r>
        <w:rPr>
          <w:noProof/>
          <w:sz w:val="18"/>
          <w:lang w:val="en-US"/>
        </w:rPr>
        <w:t xml:space="preserve">S. </w:t>
      </w:r>
      <w:r w:rsidR="00E348B2" w:rsidRPr="008B4613">
        <w:rPr>
          <w:noProof/>
          <w:sz w:val="18"/>
          <w:lang w:val="en-US"/>
        </w:rPr>
        <w:t xml:space="preserve">Roussanaly, J. P. Jakobsen, E. H. Hognes, and A. L. Brunsvold, </w:t>
      </w:r>
      <w:r w:rsidRPr="008B4613">
        <w:rPr>
          <w:noProof/>
          <w:sz w:val="18"/>
          <w:lang w:val="en-US"/>
        </w:rPr>
        <w:t>2013,</w:t>
      </w:r>
      <w:r w:rsidRPr="008B4613">
        <w:rPr>
          <w:noProof/>
          <w:sz w:val="18"/>
          <w:lang w:val="en-US"/>
        </w:rPr>
        <w:t xml:space="preserve"> </w:t>
      </w:r>
      <w:r w:rsidR="00E348B2" w:rsidRPr="008B4613">
        <w:rPr>
          <w:noProof/>
          <w:sz w:val="18"/>
          <w:lang w:val="en-US"/>
        </w:rPr>
        <w:t>“Benchmarking of CO</w:t>
      </w:r>
      <w:r w:rsidR="00E348B2" w:rsidRPr="00357A5B">
        <w:rPr>
          <w:noProof/>
          <w:sz w:val="18"/>
          <w:vertAlign w:val="subscript"/>
          <w:lang w:val="en-US"/>
        </w:rPr>
        <w:t xml:space="preserve">2 </w:t>
      </w:r>
      <w:r w:rsidR="00E348B2" w:rsidRPr="008B4613">
        <w:rPr>
          <w:noProof/>
          <w:sz w:val="18"/>
          <w:lang w:val="en-US"/>
        </w:rPr>
        <w:t xml:space="preserve">transport technologies: Part I—Onshore pipeline and shipping between two onshore areas,” International Journal of Greenhouse Gas Control, vol. 19, pp. 584–594, doi: </w:t>
      </w:r>
      <w:hyperlink r:id="rId12" w:history="1">
        <w:r w:rsidR="00E348B2" w:rsidRPr="008B4613">
          <w:rPr>
            <w:noProof/>
            <w:sz w:val="18"/>
            <w:lang w:val="en-US"/>
          </w:rPr>
          <w:t>10.1016/j.ijggc.2013.05.031</w:t>
        </w:r>
      </w:hyperlink>
      <w:r w:rsidR="00E348B2" w:rsidRPr="008B4613">
        <w:rPr>
          <w:noProof/>
          <w:sz w:val="18"/>
          <w:lang w:val="en-US"/>
        </w:rPr>
        <w:t>.</w:t>
      </w:r>
    </w:p>
    <w:p w14:paraId="6C4B5C9E" w14:textId="7402EFF5" w:rsidR="008054C3" w:rsidRDefault="009C39FC" w:rsidP="008054C3">
      <w:pPr>
        <w:ind w:firstLine="142"/>
        <w:rPr>
          <w:noProof/>
          <w:sz w:val="18"/>
          <w:lang w:val="en-US"/>
        </w:rPr>
      </w:pPr>
      <w:r w:rsidRPr="008054C3">
        <w:rPr>
          <w:noProof/>
          <w:sz w:val="18"/>
          <w:lang w:val="en-US"/>
        </w:rPr>
        <w:t xml:space="preserve">S. T. </w:t>
      </w:r>
      <w:r w:rsidR="008054C3" w:rsidRPr="008054C3">
        <w:rPr>
          <w:noProof/>
          <w:sz w:val="18"/>
          <w:lang w:val="en-US"/>
        </w:rPr>
        <w:t xml:space="preserve">Wismann, </w:t>
      </w:r>
      <w:r w:rsidRPr="008054C3">
        <w:rPr>
          <w:noProof/>
          <w:sz w:val="18"/>
          <w:lang w:val="en-US"/>
        </w:rPr>
        <w:t xml:space="preserve">J. S. </w:t>
      </w:r>
      <w:r w:rsidR="008054C3" w:rsidRPr="008054C3">
        <w:rPr>
          <w:noProof/>
          <w:sz w:val="18"/>
          <w:lang w:val="en-US"/>
        </w:rPr>
        <w:t xml:space="preserve">Engbæk, </w:t>
      </w:r>
      <w:r w:rsidRPr="008054C3">
        <w:rPr>
          <w:noProof/>
          <w:sz w:val="18"/>
          <w:lang w:val="en-US"/>
        </w:rPr>
        <w:t xml:space="preserve">S. B. </w:t>
      </w:r>
      <w:r w:rsidR="008054C3" w:rsidRPr="008054C3">
        <w:rPr>
          <w:noProof/>
          <w:sz w:val="18"/>
          <w:lang w:val="en-US"/>
        </w:rPr>
        <w:t xml:space="preserve">Vendelbo, </w:t>
      </w:r>
      <w:r w:rsidRPr="008054C3">
        <w:rPr>
          <w:noProof/>
          <w:sz w:val="18"/>
          <w:lang w:val="en-US"/>
        </w:rPr>
        <w:t xml:space="preserve">W. L. </w:t>
      </w:r>
      <w:r w:rsidR="008054C3" w:rsidRPr="008054C3">
        <w:rPr>
          <w:noProof/>
          <w:sz w:val="18"/>
          <w:lang w:val="en-US"/>
        </w:rPr>
        <w:t xml:space="preserve">Eriksen, </w:t>
      </w:r>
      <w:r w:rsidRPr="008054C3">
        <w:rPr>
          <w:noProof/>
          <w:sz w:val="18"/>
          <w:lang w:val="en-US"/>
        </w:rPr>
        <w:t xml:space="preserve">C. </w:t>
      </w:r>
      <w:r w:rsidR="008054C3" w:rsidRPr="008054C3">
        <w:rPr>
          <w:noProof/>
          <w:sz w:val="18"/>
          <w:lang w:val="en-US"/>
        </w:rPr>
        <w:t xml:space="preserve">Frandsen, </w:t>
      </w:r>
      <w:r w:rsidRPr="008054C3">
        <w:rPr>
          <w:noProof/>
          <w:sz w:val="18"/>
          <w:lang w:val="en-US"/>
        </w:rPr>
        <w:t xml:space="preserve">P. M. </w:t>
      </w:r>
      <w:r w:rsidR="008054C3" w:rsidRPr="008054C3">
        <w:rPr>
          <w:noProof/>
          <w:sz w:val="18"/>
          <w:lang w:val="en-US"/>
        </w:rPr>
        <w:t xml:space="preserve">Mortensen, </w:t>
      </w:r>
      <w:r w:rsidRPr="008054C3">
        <w:rPr>
          <w:noProof/>
          <w:sz w:val="18"/>
          <w:lang w:val="en-US"/>
        </w:rPr>
        <w:t xml:space="preserve">I. </w:t>
      </w:r>
      <w:r w:rsidR="008054C3" w:rsidRPr="008054C3">
        <w:rPr>
          <w:noProof/>
          <w:sz w:val="18"/>
          <w:lang w:val="en-US"/>
        </w:rPr>
        <w:t xml:space="preserve">Chorkendorff, </w:t>
      </w:r>
      <w:r w:rsidR="009723CE" w:rsidRPr="008054C3">
        <w:rPr>
          <w:noProof/>
          <w:sz w:val="18"/>
          <w:lang w:val="en-US"/>
        </w:rPr>
        <w:t>2021,</w:t>
      </w:r>
      <w:r w:rsidR="0044643B">
        <w:rPr>
          <w:noProof/>
          <w:sz w:val="18"/>
          <w:lang w:val="en-US"/>
        </w:rPr>
        <w:t xml:space="preserve"> </w:t>
      </w:r>
      <w:r w:rsidR="008054C3" w:rsidRPr="008054C3">
        <w:rPr>
          <w:noProof/>
          <w:sz w:val="18"/>
          <w:lang w:val="en-US"/>
        </w:rPr>
        <w:t xml:space="preserve">Electrified Methane Reforming: Elucidating Transient Phenomena. Chemical Engineering Journal  425, 131509. </w:t>
      </w:r>
      <w:hyperlink r:id="rId13" w:history="1">
        <w:r w:rsidR="008054C3" w:rsidRPr="008054C3">
          <w:rPr>
            <w:noProof/>
            <w:sz w:val="18"/>
            <w:lang w:val="en-US"/>
          </w:rPr>
          <w:t>https://doi.org/10.1016/j.cej.2021.131509</w:t>
        </w:r>
      </w:hyperlink>
      <w:r w:rsidR="008054C3" w:rsidRPr="008054C3">
        <w:rPr>
          <w:noProof/>
          <w:sz w:val="18"/>
          <w:lang w:val="en-US"/>
        </w:rPr>
        <w:t>.</w:t>
      </w:r>
    </w:p>
    <w:p w14:paraId="346BCCB2" w14:textId="77777777" w:rsidR="00D53FDE" w:rsidRPr="008054C3" w:rsidRDefault="00D53FDE" w:rsidP="008054C3">
      <w:pPr>
        <w:ind w:firstLine="142"/>
        <w:rPr>
          <w:noProof/>
          <w:sz w:val="18"/>
          <w:lang w:val="en-US"/>
        </w:rPr>
      </w:pPr>
    </w:p>
    <w:sectPr w:rsidR="00D53FDE" w:rsidRPr="008054C3" w:rsidSect="00623EE8">
      <w:headerReference w:type="even" r:id="rId14"/>
      <w:headerReference w:type="default" r:id="rId15"/>
      <w:headerReference w:type="first" r:id="rId16"/>
      <w:type w:val="continuous"/>
      <w:pgSz w:w="11906" w:h="16838" w:code="9"/>
      <w:pgMar w:top="2377" w:right="2410" w:bottom="2410"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A3F1D" w14:textId="77777777" w:rsidR="00841411" w:rsidRDefault="00841411">
      <w:r>
        <w:separator/>
      </w:r>
    </w:p>
  </w:endnote>
  <w:endnote w:type="continuationSeparator" w:id="0">
    <w:p w14:paraId="2DEFB34B" w14:textId="77777777" w:rsidR="00841411" w:rsidRDefault="00841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45452" w14:textId="77777777" w:rsidR="00841411" w:rsidRDefault="00841411">
      <w:r>
        <w:separator/>
      </w:r>
    </w:p>
  </w:footnote>
  <w:footnote w:type="continuationSeparator" w:id="0">
    <w:p w14:paraId="55E90931" w14:textId="77777777" w:rsidR="00841411" w:rsidRDefault="00841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3B76963B" w:rsidR="00DD3D9E" w:rsidRPr="002F6F35" w:rsidRDefault="00DD3D9E">
    <w:pPr>
      <w:pStyle w:val="Header"/>
      <w:tabs>
        <w:tab w:val="clear" w:pos="7200"/>
        <w:tab w:val="right" w:pos="7088"/>
      </w:tabs>
      <w:rPr>
        <w:lang w:val="nl-NL"/>
      </w:rPr>
    </w:pPr>
    <w:r>
      <w:rPr>
        <w:rStyle w:val="PageNumber"/>
      </w:rPr>
      <w:tab/>
    </w:r>
    <w:r>
      <w:rPr>
        <w:rStyle w:val="PageNumber"/>
        <w:i/>
      </w:rPr>
      <w:tab/>
    </w:r>
    <w:r w:rsidR="002F6F35" w:rsidRPr="002F6F35">
      <w:rPr>
        <w:i/>
        <w:lang w:val="nl-NL"/>
      </w:rPr>
      <w:t>J.L. Tiggeloven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2F4C1179" w:rsidR="00DD3D9E" w:rsidRDefault="00DD3D9E">
    <w:pPr>
      <w:pStyle w:val="Header"/>
      <w:tabs>
        <w:tab w:val="clear" w:pos="7200"/>
        <w:tab w:val="right" w:pos="7088"/>
      </w:tabs>
      <w:jc w:val="right"/>
      <w:rPr>
        <w:sz w:val="24"/>
      </w:rPr>
    </w:pP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bookmarkStart w:id="0" w:name="_Hlk152171377"/>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bookmarkEnd w:id="0"/>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2B02"/>
    <w:rsid w:val="00015569"/>
    <w:rsid w:val="000434DE"/>
    <w:rsid w:val="00047354"/>
    <w:rsid w:val="00065DB2"/>
    <w:rsid w:val="000A204F"/>
    <w:rsid w:val="000D3D9B"/>
    <w:rsid w:val="000D6DF2"/>
    <w:rsid w:val="000D7310"/>
    <w:rsid w:val="00106E4D"/>
    <w:rsid w:val="001223B4"/>
    <w:rsid w:val="00132FF5"/>
    <w:rsid w:val="001343BB"/>
    <w:rsid w:val="00141A68"/>
    <w:rsid w:val="001566A0"/>
    <w:rsid w:val="0016032F"/>
    <w:rsid w:val="001870C5"/>
    <w:rsid w:val="001879F6"/>
    <w:rsid w:val="001A5740"/>
    <w:rsid w:val="001B03BA"/>
    <w:rsid w:val="001B2350"/>
    <w:rsid w:val="001C0148"/>
    <w:rsid w:val="001C757E"/>
    <w:rsid w:val="001D480E"/>
    <w:rsid w:val="00202C86"/>
    <w:rsid w:val="0020390F"/>
    <w:rsid w:val="00264926"/>
    <w:rsid w:val="00274420"/>
    <w:rsid w:val="0028455E"/>
    <w:rsid w:val="00295C51"/>
    <w:rsid w:val="002B6B0E"/>
    <w:rsid w:val="002D2921"/>
    <w:rsid w:val="002E2304"/>
    <w:rsid w:val="002E36CA"/>
    <w:rsid w:val="002F1D3B"/>
    <w:rsid w:val="002F6F35"/>
    <w:rsid w:val="00333586"/>
    <w:rsid w:val="00333E77"/>
    <w:rsid w:val="003363CC"/>
    <w:rsid w:val="003413EC"/>
    <w:rsid w:val="00341628"/>
    <w:rsid w:val="003476DF"/>
    <w:rsid w:val="0035330C"/>
    <w:rsid w:val="00357A5B"/>
    <w:rsid w:val="00360879"/>
    <w:rsid w:val="00375016"/>
    <w:rsid w:val="003A688E"/>
    <w:rsid w:val="003B3755"/>
    <w:rsid w:val="003C5705"/>
    <w:rsid w:val="003D1582"/>
    <w:rsid w:val="003D7E4C"/>
    <w:rsid w:val="003E41C2"/>
    <w:rsid w:val="00404D4A"/>
    <w:rsid w:val="00412F5C"/>
    <w:rsid w:val="00414E36"/>
    <w:rsid w:val="00415378"/>
    <w:rsid w:val="0044643B"/>
    <w:rsid w:val="0045140E"/>
    <w:rsid w:val="00454EA1"/>
    <w:rsid w:val="00454F21"/>
    <w:rsid w:val="0049772C"/>
    <w:rsid w:val="004E1125"/>
    <w:rsid w:val="00520D8E"/>
    <w:rsid w:val="00536CF5"/>
    <w:rsid w:val="00543FA1"/>
    <w:rsid w:val="00552EEB"/>
    <w:rsid w:val="005663FF"/>
    <w:rsid w:val="0056655B"/>
    <w:rsid w:val="005845C6"/>
    <w:rsid w:val="005C1C82"/>
    <w:rsid w:val="005C4068"/>
    <w:rsid w:val="005F5069"/>
    <w:rsid w:val="00602EFD"/>
    <w:rsid w:val="00623EE8"/>
    <w:rsid w:val="006261EF"/>
    <w:rsid w:val="006319BF"/>
    <w:rsid w:val="00643888"/>
    <w:rsid w:val="00643FAD"/>
    <w:rsid w:val="00645DCD"/>
    <w:rsid w:val="00650EFC"/>
    <w:rsid w:val="00672BC8"/>
    <w:rsid w:val="00683EEF"/>
    <w:rsid w:val="00685715"/>
    <w:rsid w:val="00694346"/>
    <w:rsid w:val="006A69BF"/>
    <w:rsid w:val="006B2C0A"/>
    <w:rsid w:val="006B2CFA"/>
    <w:rsid w:val="006C2991"/>
    <w:rsid w:val="006D76E0"/>
    <w:rsid w:val="006E68AD"/>
    <w:rsid w:val="006F272D"/>
    <w:rsid w:val="00711DF4"/>
    <w:rsid w:val="00733E55"/>
    <w:rsid w:val="007650C0"/>
    <w:rsid w:val="007718EC"/>
    <w:rsid w:val="007721E9"/>
    <w:rsid w:val="00773FD1"/>
    <w:rsid w:val="0077465A"/>
    <w:rsid w:val="00787039"/>
    <w:rsid w:val="00792822"/>
    <w:rsid w:val="007A24AF"/>
    <w:rsid w:val="007A46E9"/>
    <w:rsid w:val="007D70A1"/>
    <w:rsid w:val="007E6A9B"/>
    <w:rsid w:val="008053A6"/>
    <w:rsid w:val="008054C3"/>
    <w:rsid w:val="00810D90"/>
    <w:rsid w:val="008132E8"/>
    <w:rsid w:val="00823407"/>
    <w:rsid w:val="00841411"/>
    <w:rsid w:val="00850BD1"/>
    <w:rsid w:val="00876CC2"/>
    <w:rsid w:val="00886188"/>
    <w:rsid w:val="008B0184"/>
    <w:rsid w:val="008B184D"/>
    <w:rsid w:val="008B18BC"/>
    <w:rsid w:val="008B71CB"/>
    <w:rsid w:val="008C0901"/>
    <w:rsid w:val="008C5D02"/>
    <w:rsid w:val="008D2649"/>
    <w:rsid w:val="0090568D"/>
    <w:rsid w:val="009125C9"/>
    <w:rsid w:val="00913879"/>
    <w:rsid w:val="00917661"/>
    <w:rsid w:val="009308D0"/>
    <w:rsid w:val="009328E3"/>
    <w:rsid w:val="009457A3"/>
    <w:rsid w:val="00951C05"/>
    <w:rsid w:val="009671D8"/>
    <w:rsid w:val="00970E5D"/>
    <w:rsid w:val="009723CE"/>
    <w:rsid w:val="0097701C"/>
    <w:rsid w:val="00980A65"/>
    <w:rsid w:val="00986896"/>
    <w:rsid w:val="009976FD"/>
    <w:rsid w:val="009A0DA1"/>
    <w:rsid w:val="009B546E"/>
    <w:rsid w:val="009C39FC"/>
    <w:rsid w:val="00A04DB4"/>
    <w:rsid w:val="00A24948"/>
    <w:rsid w:val="00A25E70"/>
    <w:rsid w:val="00A33765"/>
    <w:rsid w:val="00A348FB"/>
    <w:rsid w:val="00A47685"/>
    <w:rsid w:val="00A54D25"/>
    <w:rsid w:val="00A63269"/>
    <w:rsid w:val="00A85F50"/>
    <w:rsid w:val="00A92377"/>
    <w:rsid w:val="00A93883"/>
    <w:rsid w:val="00A956A0"/>
    <w:rsid w:val="00A97E04"/>
    <w:rsid w:val="00AA19BB"/>
    <w:rsid w:val="00AA420A"/>
    <w:rsid w:val="00AB1D66"/>
    <w:rsid w:val="00AB29ED"/>
    <w:rsid w:val="00AC0566"/>
    <w:rsid w:val="00AD243A"/>
    <w:rsid w:val="00AD35A6"/>
    <w:rsid w:val="00AE4BD8"/>
    <w:rsid w:val="00B11FDF"/>
    <w:rsid w:val="00B21EA0"/>
    <w:rsid w:val="00B23255"/>
    <w:rsid w:val="00B4037A"/>
    <w:rsid w:val="00B4388F"/>
    <w:rsid w:val="00B52A73"/>
    <w:rsid w:val="00B60AD6"/>
    <w:rsid w:val="00B63237"/>
    <w:rsid w:val="00B7363E"/>
    <w:rsid w:val="00BA0D83"/>
    <w:rsid w:val="00BB7333"/>
    <w:rsid w:val="00BC61A1"/>
    <w:rsid w:val="00BD6FB3"/>
    <w:rsid w:val="00BF0B79"/>
    <w:rsid w:val="00BF65C8"/>
    <w:rsid w:val="00C22162"/>
    <w:rsid w:val="00C253EE"/>
    <w:rsid w:val="00C365C3"/>
    <w:rsid w:val="00C54027"/>
    <w:rsid w:val="00C61571"/>
    <w:rsid w:val="00C637F3"/>
    <w:rsid w:val="00C95F4A"/>
    <w:rsid w:val="00C960DC"/>
    <w:rsid w:val="00CA3C8B"/>
    <w:rsid w:val="00CA51AE"/>
    <w:rsid w:val="00CB63B4"/>
    <w:rsid w:val="00CC1118"/>
    <w:rsid w:val="00CC477B"/>
    <w:rsid w:val="00CD42D1"/>
    <w:rsid w:val="00CE3769"/>
    <w:rsid w:val="00D02C75"/>
    <w:rsid w:val="00D10E22"/>
    <w:rsid w:val="00D13D2C"/>
    <w:rsid w:val="00D53FDE"/>
    <w:rsid w:val="00D733CF"/>
    <w:rsid w:val="00D82224"/>
    <w:rsid w:val="00D86DC4"/>
    <w:rsid w:val="00D87FCE"/>
    <w:rsid w:val="00DB5C93"/>
    <w:rsid w:val="00DC0D26"/>
    <w:rsid w:val="00DC2F94"/>
    <w:rsid w:val="00DC3417"/>
    <w:rsid w:val="00DD3D9E"/>
    <w:rsid w:val="00DD7908"/>
    <w:rsid w:val="00E01EE4"/>
    <w:rsid w:val="00E23DCA"/>
    <w:rsid w:val="00E348B2"/>
    <w:rsid w:val="00E74BF9"/>
    <w:rsid w:val="00E76F86"/>
    <w:rsid w:val="00E82297"/>
    <w:rsid w:val="00E86D58"/>
    <w:rsid w:val="00EA1FD8"/>
    <w:rsid w:val="00ED6216"/>
    <w:rsid w:val="00ED695A"/>
    <w:rsid w:val="00EE7323"/>
    <w:rsid w:val="00EF1F5F"/>
    <w:rsid w:val="00EF39FD"/>
    <w:rsid w:val="00F00183"/>
    <w:rsid w:val="00F03125"/>
    <w:rsid w:val="00F06842"/>
    <w:rsid w:val="00F107FD"/>
    <w:rsid w:val="00F666B9"/>
    <w:rsid w:val="00F8146A"/>
    <w:rsid w:val="00F96437"/>
    <w:rsid w:val="00FB14BE"/>
    <w:rsid w:val="00FB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8D0"/>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link w:val="CommentTextChar"/>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customStyle="1" w:styleId="CommentTextChar">
    <w:name w:val="Comment Text Char"/>
    <w:basedOn w:val="DefaultParagraphFont"/>
    <w:link w:val="CommentText"/>
    <w:semiHidden/>
    <w:rsid w:val="00792822"/>
    <w:rPr>
      <w:lang w:eastAsia="en-US"/>
    </w:rPr>
  </w:style>
  <w:style w:type="table" w:styleId="PlainTable5">
    <w:name w:val="Plain Table 5"/>
    <w:basedOn w:val="TableNormal"/>
    <w:uiPriority w:val="45"/>
    <w:rsid w:val="0079282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79282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E348B2"/>
    <w:pPr>
      <w:autoSpaceDE w:val="0"/>
      <w:autoSpaceDN w:val="0"/>
      <w:adjustRightInd w:val="0"/>
    </w:pPr>
    <w:rPr>
      <w:rFonts w:ascii="Myriad Pro" w:hAnsi="Myriad Pro" w:cs="Myriad Pro"/>
      <w:color w:val="000000"/>
      <w:sz w:val="24"/>
      <w:szCs w:val="24"/>
      <w:lang w:val="en-US"/>
    </w:rPr>
  </w:style>
  <w:style w:type="character" w:styleId="PlaceholderText">
    <w:name w:val="Placeholder Text"/>
    <w:basedOn w:val="DefaultParagraphFont"/>
    <w:uiPriority w:val="99"/>
    <w:semiHidden/>
    <w:rsid w:val="00AA19BB"/>
    <w:rPr>
      <w:color w:val="808080"/>
    </w:rPr>
  </w:style>
  <w:style w:type="table" w:styleId="TableGrid">
    <w:name w:val="Table Grid"/>
    <w:basedOn w:val="TableNormal"/>
    <w:rsid w:val="00B23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82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65572">
      <w:bodyDiv w:val="1"/>
      <w:marLeft w:val="0"/>
      <w:marRight w:val="0"/>
      <w:marTop w:val="0"/>
      <w:marBottom w:val="0"/>
      <w:divBdr>
        <w:top w:val="none" w:sz="0" w:space="0" w:color="auto"/>
        <w:left w:val="none" w:sz="0" w:space="0" w:color="auto"/>
        <w:bottom w:val="none" w:sz="0" w:space="0" w:color="auto"/>
        <w:right w:val="none" w:sz="0" w:space="0" w:color="auto"/>
      </w:divBdr>
      <w:divsChild>
        <w:div w:id="695010398">
          <w:marLeft w:val="0"/>
          <w:marRight w:val="0"/>
          <w:marTop w:val="0"/>
          <w:marBottom w:val="0"/>
          <w:divBdr>
            <w:top w:val="none" w:sz="0" w:space="0" w:color="auto"/>
            <w:left w:val="none" w:sz="0" w:space="0" w:color="auto"/>
            <w:bottom w:val="none" w:sz="0" w:space="0" w:color="auto"/>
            <w:right w:val="none" w:sz="0" w:space="0" w:color="auto"/>
          </w:divBdr>
          <w:divsChild>
            <w:div w:id="196741889">
              <w:marLeft w:val="0"/>
              <w:marRight w:val="0"/>
              <w:marTop w:val="0"/>
              <w:marBottom w:val="0"/>
              <w:divBdr>
                <w:top w:val="none" w:sz="0" w:space="0" w:color="auto"/>
                <w:left w:val="none" w:sz="0" w:space="0" w:color="auto"/>
                <w:bottom w:val="none" w:sz="0" w:space="0" w:color="auto"/>
                <w:right w:val="none" w:sz="0" w:space="0" w:color="auto"/>
              </w:divBdr>
              <w:divsChild>
                <w:div w:id="119958873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78062998">
      <w:bodyDiv w:val="1"/>
      <w:marLeft w:val="0"/>
      <w:marRight w:val="0"/>
      <w:marTop w:val="0"/>
      <w:marBottom w:val="0"/>
      <w:divBdr>
        <w:top w:val="none" w:sz="0" w:space="0" w:color="auto"/>
        <w:left w:val="none" w:sz="0" w:space="0" w:color="auto"/>
        <w:bottom w:val="none" w:sz="0" w:space="0" w:color="auto"/>
        <w:right w:val="none" w:sz="0" w:space="0" w:color="auto"/>
      </w:divBdr>
      <w:divsChild>
        <w:div w:id="1820883384">
          <w:marLeft w:val="0"/>
          <w:marRight w:val="0"/>
          <w:marTop w:val="0"/>
          <w:marBottom w:val="0"/>
          <w:divBdr>
            <w:top w:val="none" w:sz="0" w:space="0" w:color="auto"/>
            <w:left w:val="none" w:sz="0" w:space="0" w:color="auto"/>
            <w:bottom w:val="none" w:sz="0" w:space="0" w:color="auto"/>
            <w:right w:val="none" w:sz="0" w:space="0" w:color="auto"/>
          </w:divBdr>
        </w:div>
      </w:divsChild>
    </w:div>
    <w:div w:id="804928539">
      <w:bodyDiv w:val="1"/>
      <w:marLeft w:val="0"/>
      <w:marRight w:val="0"/>
      <w:marTop w:val="0"/>
      <w:marBottom w:val="0"/>
      <w:divBdr>
        <w:top w:val="none" w:sz="0" w:space="0" w:color="auto"/>
        <w:left w:val="none" w:sz="0" w:space="0" w:color="auto"/>
        <w:bottom w:val="none" w:sz="0" w:space="0" w:color="auto"/>
        <w:right w:val="none" w:sz="0" w:space="0" w:color="auto"/>
      </w:divBdr>
      <w:divsChild>
        <w:div w:id="2007662389">
          <w:marLeft w:val="0"/>
          <w:marRight w:val="0"/>
          <w:marTop w:val="0"/>
          <w:marBottom w:val="0"/>
          <w:divBdr>
            <w:top w:val="none" w:sz="0" w:space="0" w:color="auto"/>
            <w:left w:val="none" w:sz="0" w:space="0" w:color="auto"/>
            <w:bottom w:val="none" w:sz="0" w:space="0" w:color="auto"/>
            <w:right w:val="none" w:sz="0" w:space="0" w:color="auto"/>
          </w:divBdr>
          <w:divsChild>
            <w:div w:id="667172468">
              <w:marLeft w:val="0"/>
              <w:marRight w:val="0"/>
              <w:marTop w:val="0"/>
              <w:marBottom w:val="0"/>
              <w:divBdr>
                <w:top w:val="none" w:sz="0" w:space="0" w:color="auto"/>
                <w:left w:val="none" w:sz="0" w:space="0" w:color="auto"/>
                <w:bottom w:val="none" w:sz="0" w:space="0" w:color="auto"/>
                <w:right w:val="none" w:sz="0" w:space="0" w:color="auto"/>
              </w:divBdr>
              <w:divsChild>
                <w:div w:id="17356879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20015450">
      <w:bodyDiv w:val="1"/>
      <w:marLeft w:val="0"/>
      <w:marRight w:val="0"/>
      <w:marTop w:val="0"/>
      <w:marBottom w:val="0"/>
      <w:divBdr>
        <w:top w:val="none" w:sz="0" w:space="0" w:color="auto"/>
        <w:left w:val="none" w:sz="0" w:space="0" w:color="auto"/>
        <w:bottom w:val="none" w:sz="0" w:space="0" w:color="auto"/>
        <w:right w:val="none" w:sz="0" w:space="0" w:color="auto"/>
      </w:divBdr>
      <w:divsChild>
        <w:div w:id="2138716754">
          <w:marLeft w:val="480"/>
          <w:marRight w:val="0"/>
          <w:marTop w:val="0"/>
          <w:marBottom w:val="0"/>
          <w:divBdr>
            <w:top w:val="none" w:sz="0" w:space="0" w:color="auto"/>
            <w:left w:val="none" w:sz="0" w:space="0" w:color="auto"/>
            <w:bottom w:val="none" w:sz="0" w:space="0" w:color="auto"/>
            <w:right w:val="none" w:sz="0" w:space="0" w:color="auto"/>
          </w:divBdr>
          <w:divsChild>
            <w:div w:id="6834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21491">
      <w:bodyDiv w:val="1"/>
      <w:marLeft w:val="0"/>
      <w:marRight w:val="0"/>
      <w:marTop w:val="0"/>
      <w:marBottom w:val="0"/>
      <w:divBdr>
        <w:top w:val="none" w:sz="0" w:space="0" w:color="auto"/>
        <w:left w:val="none" w:sz="0" w:space="0" w:color="auto"/>
        <w:bottom w:val="none" w:sz="0" w:space="0" w:color="auto"/>
        <w:right w:val="none" w:sz="0" w:space="0" w:color="auto"/>
      </w:divBdr>
      <w:divsChild>
        <w:div w:id="737245292">
          <w:marLeft w:val="0"/>
          <w:marRight w:val="0"/>
          <w:marTop w:val="0"/>
          <w:marBottom w:val="0"/>
          <w:divBdr>
            <w:top w:val="none" w:sz="0" w:space="0" w:color="auto"/>
            <w:left w:val="none" w:sz="0" w:space="0" w:color="auto"/>
            <w:bottom w:val="none" w:sz="0" w:space="0" w:color="auto"/>
            <w:right w:val="none" w:sz="0" w:space="0" w:color="auto"/>
          </w:divBdr>
          <w:divsChild>
            <w:div w:id="1416973679">
              <w:marLeft w:val="0"/>
              <w:marRight w:val="0"/>
              <w:marTop w:val="0"/>
              <w:marBottom w:val="0"/>
              <w:divBdr>
                <w:top w:val="none" w:sz="0" w:space="0" w:color="auto"/>
                <w:left w:val="none" w:sz="0" w:space="0" w:color="auto"/>
                <w:bottom w:val="none" w:sz="0" w:space="0" w:color="auto"/>
                <w:right w:val="none" w:sz="0" w:space="0" w:color="auto"/>
              </w:divBdr>
              <w:divsChild>
                <w:div w:id="6148650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j.cej.2021.13150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ijggc.2013.05.03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egypro.2011.02.13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1016/j.apenergy.2021.116713" TargetMode="External"/><Relationship Id="rId4" Type="http://schemas.openxmlformats.org/officeDocument/2006/relationships/settings" Target="settings.xml"/><Relationship Id="rId9" Type="http://schemas.openxmlformats.org/officeDocument/2006/relationships/hyperlink" Target="https://www.pbl.nl/sites/default/files/downloads/pbl-2019-decarbonisation-options-for-the-dutch-fertiliser-industry_3657.pdf"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0</TotalTime>
  <Pages>6</Pages>
  <Words>2489</Words>
  <Characters>14190</Characters>
  <Application>Microsoft Office Word</Application>
  <DocSecurity>0</DocSecurity>
  <Lines>118</Lines>
  <Paragraphs>33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Tiggeloven, J.L. (Julia)</cp:lastModifiedBy>
  <cp:revision>175</cp:revision>
  <cp:lastPrinted>2004-12-17T09:20:00Z</cp:lastPrinted>
  <dcterms:created xsi:type="dcterms:W3CDTF">2023-11-29T16:31:00Z</dcterms:created>
  <dcterms:modified xsi:type="dcterms:W3CDTF">2023-12-21T13:49:00Z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ZOTERO_PREF_1">
    <vt:lpwstr>&lt;data data-version="3" zotero-version="6.0.30"&gt;&lt;session id="TWWiiRm6"/&gt;&lt;style id="http://www.zotero.org/styles/american-chemical-society" hasBibliography="1" bibliographyStyleHasBeenSet="0"/&gt;&lt;prefs&gt;&lt;pref name="fieldType" value="Field"/&gt;&lt;pref name="automat</vt:lpwstr>
  </property>
  <property fmtid="{D5CDD505-2E9C-101B-9397-08002B2CF9AE}" pid="11" name="ZOTERO_PREF_2">
    <vt:lpwstr>icJournalAbbreviations" value="true"/&gt;&lt;/prefs&gt;&lt;/data&gt;</vt:lpwstr>
  </property>
</Properties>
</file>