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58E05E7" w:rsidR="00DD3D9E" w:rsidRPr="00B4388F" w:rsidRDefault="001F1CF0">
      <w:pPr>
        <w:pStyle w:val="Els-Title"/>
        <w:rPr>
          <w:color w:val="000000" w:themeColor="text1"/>
        </w:rPr>
      </w:pPr>
      <w:r>
        <w:rPr>
          <w:color w:val="000000" w:themeColor="text1"/>
        </w:rPr>
        <w:t xml:space="preserve">Model-Based Design of Experiments for Efficient Modelling of </w:t>
      </w:r>
      <w:proofErr w:type="spellStart"/>
      <w:r>
        <w:rPr>
          <w:color w:val="000000" w:themeColor="text1"/>
        </w:rPr>
        <w:t>Crystallisation</w:t>
      </w:r>
      <w:proofErr w:type="spellEnd"/>
      <w:r>
        <w:rPr>
          <w:color w:val="000000" w:themeColor="text1"/>
        </w:rPr>
        <w:t xml:space="preserve"> Systems</w:t>
      </w:r>
    </w:p>
    <w:p w14:paraId="144DE680" w14:textId="14EA9400" w:rsidR="00DD3D9E" w:rsidRDefault="001F1CF0">
      <w:pPr>
        <w:pStyle w:val="Els-Author"/>
      </w:pPr>
      <w:r>
        <w:t>Aaron Bjarnason</w:t>
      </w:r>
      <w:r w:rsidRPr="001F1CF0">
        <w:rPr>
          <w:vertAlign w:val="superscript"/>
        </w:rPr>
        <w:t>a</w:t>
      </w:r>
      <w:r>
        <w:t>, Hailey Lynch</w:t>
      </w:r>
      <w:r>
        <w:rPr>
          <w:vertAlign w:val="superscript"/>
        </w:rPr>
        <w:t>b</w:t>
      </w:r>
      <w:r>
        <w:t>, Daniel Laky</w:t>
      </w:r>
      <w:r>
        <w:rPr>
          <w:vertAlign w:val="superscript"/>
        </w:rPr>
        <w:t>b</w:t>
      </w:r>
      <w:r>
        <w:t>, Cameron Brown</w:t>
      </w:r>
      <w:r w:rsidRPr="001F1CF0">
        <w:rPr>
          <w:vertAlign w:val="superscript"/>
        </w:rPr>
        <w:t>a</w:t>
      </w:r>
      <w:r>
        <w:t>, and Alexander Dowling</w:t>
      </w:r>
      <w:r>
        <w:rPr>
          <w:vertAlign w:val="superscript"/>
        </w:rPr>
        <w:t>b</w:t>
      </w:r>
    </w:p>
    <w:p w14:paraId="144DE681" w14:textId="622C9F77" w:rsidR="00DD3D9E" w:rsidRDefault="001F1CF0">
      <w:pPr>
        <w:pStyle w:val="Els-Affiliation"/>
      </w:pPr>
      <w:r w:rsidRPr="001F1CF0">
        <w:rPr>
          <w:vertAlign w:val="superscript"/>
        </w:rPr>
        <w:t>a</w:t>
      </w:r>
      <w:r>
        <w:t xml:space="preserve">Univerity of Strathclyde, Glasgow, G1 1XQ, UK </w:t>
      </w:r>
    </w:p>
    <w:p w14:paraId="144DE682" w14:textId="45922610" w:rsidR="00DD3D9E" w:rsidRDefault="001F1CF0">
      <w:pPr>
        <w:pStyle w:val="Els-Affiliation"/>
      </w:pPr>
      <w:r w:rsidRPr="001F1CF0">
        <w:rPr>
          <w:vertAlign w:val="superscript"/>
        </w:rPr>
        <w:t>a</w:t>
      </w:r>
      <w:r>
        <w:t xml:space="preserve">University of Notre Dame, Notre Dame, IN 46556, USA </w:t>
      </w:r>
    </w:p>
    <w:p w14:paraId="144DE683" w14:textId="2F2A832C" w:rsidR="008D2649" w:rsidRPr="00A94774" w:rsidRDefault="001F1CF0" w:rsidP="008D2649">
      <w:pPr>
        <w:pStyle w:val="Els-Affiliation"/>
        <w:spacing w:after="120"/>
      </w:pPr>
      <w:r>
        <w:t>aaron.bjarnason@strath.ac.uk</w:t>
      </w:r>
    </w:p>
    <w:p w14:paraId="144DE684" w14:textId="77777777" w:rsidR="008D2649" w:rsidRDefault="008D2649" w:rsidP="008D2649">
      <w:pPr>
        <w:pStyle w:val="Els-Abstract"/>
      </w:pPr>
      <w:r>
        <w:t>Abstract</w:t>
      </w:r>
    </w:p>
    <w:p w14:paraId="6C82E79C" w14:textId="77777777" w:rsidR="003E5ACD" w:rsidRDefault="003E5ACD" w:rsidP="003E5ACD">
      <w:r>
        <w:t xml:space="preserve">Model-based design of experiments has been demonstrated as a robust technique for developing reliable models in resource-limited settings (Wang and Dowling, 2022). Such models are in increasing demand in the pharmaceutical industries, where the rising popularity of ideas such as quality by design and continuous manufacture necessitate the development of digital decision-making tools (Yu et al., 2014). </w:t>
      </w:r>
    </w:p>
    <w:p w14:paraId="649CCA6E" w14:textId="77777777" w:rsidR="003E5ACD" w:rsidRDefault="003E5ACD" w:rsidP="003E5ACD"/>
    <w:p w14:paraId="74FC388A" w14:textId="52A273AD" w:rsidR="003E5ACD" w:rsidRDefault="003E5ACD" w:rsidP="003E5ACD">
      <w:pPr>
        <w:rPr>
          <w:lang w:val="en-US"/>
        </w:rPr>
      </w:pPr>
      <w:r>
        <w:rPr>
          <w:lang w:val="en-US"/>
        </w:rPr>
        <w:t xml:space="preserve">Traditional experimental campaigns for </w:t>
      </w:r>
      <w:proofErr w:type="spellStart"/>
      <w:r>
        <w:rPr>
          <w:lang w:val="en-US"/>
        </w:rPr>
        <w:t>crystallisation</w:t>
      </w:r>
      <w:proofErr w:type="spellEnd"/>
      <w:r>
        <w:rPr>
          <w:lang w:val="en-US"/>
        </w:rPr>
        <w:t xml:space="preserve"> model development are often constructed a priori, relying heavily on </w:t>
      </w:r>
      <w:r>
        <w:rPr>
          <w:lang w:val="en-US"/>
        </w:rPr>
        <w:t>experimenters’ judgement</w:t>
      </w:r>
      <w:r>
        <w:rPr>
          <w:lang w:val="en-US"/>
        </w:rPr>
        <w:t xml:space="preserve">. In this simulation study, two </w:t>
      </w:r>
      <w:proofErr w:type="spellStart"/>
      <w:r>
        <w:rPr>
          <w:lang w:val="en-US"/>
        </w:rPr>
        <w:t>crystallisation</w:t>
      </w:r>
      <w:proofErr w:type="spellEnd"/>
      <w:r>
        <w:rPr>
          <w:lang w:val="en-US"/>
        </w:rPr>
        <w:t xml:space="preserve"> models are developed: one using traditional methods, and the other via a campaign of sequentially designed experiments using model-based techniques. The models describe a 1-D population balance tracking the evolution of the critical quality attributes of the crystalline product. Accurate prediction of these qualities is central to process design, therefore improving techniques to better quantify the model parameter set could in turn improve engineering decision making.</w:t>
      </w:r>
    </w:p>
    <w:p w14:paraId="471DF497" w14:textId="77777777" w:rsidR="003E5ACD" w:rsidRDefault="003E5ACD" w:rsidP="003E5ACD">
      <w:pPr>
        <w:rPr>
          <w:lang w:val="en-US"/>
        </w:rPr>
      </w:pPr>
    </w:p>
    <w:p w14:paraId="0B12037E" w14:textId="563CD44F" w:rsidR="003E5ACD" w:rsidRDefault="003E5ACD" w:rsidP="003E5ACD">
      <w:r>
        <w:rPr>
          <w:lang w:val="en-US"/>
        </w:rPr>
        <w:t xml:space="preserve">For the model-based experimental campaign, </w:t>
      </w:r>
      <w:r>
        <w:t xml:space="preserve">an open-source package </w:t>
      </w:r>
      <w:proofErr w:type="spellStart"/>
      <w:r>
        <w:t>Pyomo.DOE</w:t>
      </w:r>
      <w:proofErr w:type="spellEnd"/>
      <w:r>
        <w:t xml:space="preserve"> (Wang and Dowling, 2022) is used to train and validate the mathematical models.</w:t>
      </w:r>
      <w:r w:rsidRPr="00CF1293">
        <w:t xml:space="preserve"> The effectiveness of the model-based experimental design approach is then compared with </w:t>
      </w:r>
      <w:r>
        <w:t>the</w:t>
      </w:r>
      <w:r w:rsidRPr="00CF1293">
        <w:t xml:space="preserve"> traditional experimental campaign.</w:t>
      </w:r>
    </w:p>
    <w:p w14:paraId="3C33D44D" w14:textId="77777777" w:rsidR="003E5ACD" w:rsidRDefault="003E5ACD" w:rsidP="003E5ACD"/>
    <w:p w14:paraId="67C200D4" w14:textId="77777777" w:rsidR="003E5ACD" w:rsidRDefault="003E5ACD" w:rsidP="003E5ACD">
      <w:r>
        <w:t xml:space="preserve">Automated experimental design reduces the experimentalists’ workload and </w:t>
      </w:r>
      <w:proofErr w:type="gramStart"/>
      <w:r>
        <w:t>tailors</w:t>
      </w:r>
      <w:proofErr w:type="gramEnd"/>
      <w:r>
        <w:t xml:space="preserve"> information gathering to model-relevant regions of the design space. Thus, we can deliver better models and/or reduce material and labour costs during the expensive pharmaceutical development phase.</w:t>
      </w:r>
    </w:p>
    <w:p w14:paraId="4E25A6D4" w14:textId="77777777" w:rsidR="003E5ACD" w:rsidRDefault="003E5ACD" w:rsidP="003E5ACD"/>
    <w:p w14:paraId="144DE687" w14:textId="18A6B2CA" w:rsidR="008D2649" w:rsidRDefault="008D2649" w:rsidP="003E5ACD">
      <w:r>
        <w:rPr>
          <w:b/>
          <w:bCs/>
        </w:rPr>
        <w:t>Keywords</w:t>
      </w:r>
      <w:r>
        <w:t xml:space="preserve">: </w:t>
      </w:r>
      <w:r w:rsidR="00393382" w:rsidRPr="00393382">
        <w:t xml:space="preserve">Model-based design of experiments, </w:t>
      </w:r>
      <w:proofErr w:type="spellStart"/>
      <w:r w:rsidR="00393382" w:rsidRPr="00393382">
        <w:t>Crystallisation</w:t>
      </w:r>
      <w:proofErr w:type="spellEnd"/>
      <w:r w:rsidR="00393382" w:rsidRPr="00393382">
        <w:t>, Population balance modelling</w:t>
      </w:r>
      <w:r w:rsidR="00C52B69">
        <w:t>, Simulation</w:t>
      </w:r>
      <w:r w:rsidR="003E5ACD">
        <w:t xml:space="preserve"> study</w:t>
      </w:r>
      <w:r w:rsidR="00C52B69">
        <w:t>.</w:t>
      </w:r>
    </w:p>
    <w:p w14:paraId="144DE689" w14:textId="0291E9AF" w:rsidR="008D2649" w:rsidRDefault="00393382" w:rsidP="008D2649">
      <w:pPr>
        <w:pStyle w:val="Els-1storder-head"/>
      </w:pPr>
      <w:r>
        <w:lastRenderedPageBreak/>
        <w:t>Introduction</w:t>
      </w:r>
    </w:p>
    <w:p w14:paraId="1A462071" w14:textId="0172807F" w:rsidR="00393382" w:rsidRDefault="00393382" w:rsidP="00393382">
      <w:r>
        <w:t>Every industry aims to do more with less. And process modelling is no exception.</w:t>
      </w:r>
      <w:r>
        <w:br/>
        <w:t xml:space="preserve">Fewer experiments can mean less material usage and labour, reduced risk, lower cost, perhaps lower </w:t>
      </w:r>
      <w:proofErr w:type="gramStart"/>
      <w:r>
        <w:t>emissions</w:t>
      </w:r>
      <w:proofErr w:type="gramEnd"/>
      <w:r>
        <w:t xml:space="preserve"> and energy use </w:t>
      </w:r>
      <w:r w:rsidR="00667ADC">
        <w:t xml:space="preserve">(Franceschini and </w:t>
      </w:r>
      <w:proofErr w:type="spellStart"/>
      <w:r w:rsidR="00667ADC">
        <w:t>Macchietto</w:t>
      </w:r>
      <w:proofErr w:type="spellEnd"/>
      <w:r w:rsidR="00667ADC">
        <w:t>, 2008)</w:t>
      </w:r>
      <w:r>
        <w:t xml:space="preserve">, </w:t>
      </w:r>
      <w:r w:rsidR="00667ADC">
        <w:t>(Barz et al., 2022)</w:t>
      </w:r>
      <w:r>
        <w:t xml:space="preserve">. But with fewer experiments comes less data, and when building </w:t>
      </w:r>
      <w:proofErr w:type="gramStart"/>
      <w:r>
        <w:t>models</w:t>
      </w:r>
      <w:proofErr w:type="gramEnd"/>
      <w:r>
        <w:t xml:space="preserve"> the less-is-more principle doesn’t often apply.</w:t>
      </w:r>
    </w:p>
    <w:p w14:paraId="34B457E5" w14:textId="5A83A35E" w:rsidR="00393382" w:rsidRDefault="00393382" w:rsidP="00393382">
      <w:r>
        <w:br/>
        <w:t xml:space="preserve">For process modellers, gaining more value from each experiment will be crucial in resolving this disparity. One technique to achieve this is model based design of experiments (MB-DoE) </w:t>
      </w:r>
      <w:r w:rsidR="00667ADC">
        <w:t xml:space="preserve">(Franceschini and </w:t>
      </w:r>
      <w:proofErr w:type="spellStart"/>
      <w:r w:rsidR="00667ADC">
        <w:t>Macchietto</w:t>
      </w:r>
      <w:proofErr w:type="spellEnd"/>
      <w:r w:rsidR="00667ADC">
        <w:t>, 2008)</w:t>
      </w:r>
      <w:r>
        <w:t xml:space="preserve">. The core concept is to assess the information we </w:t>
      </w:r>
      <w:r w:rsidR="00667ADC">
        <w:t>have and</w:t>
      </w:r>
      <w:r>
        <w:t xml:space="preserve"> determine - according to a</w:t>
      </w:r>
      <w:r w:rsidR="00667ADC">
        <w:t>n</w:t>
      </w:r>
      <w:r>
        <w:t xml:space="preserve"> optimality criterion – which experimental conditions might give the most informative result with respect to model refinement. This</w:t>
      </w:r>
      <w:r w:rsidR="00667ADC">
        <w:t xml:space="preserve"> </w:t>
      </w:r>
      <w:r>
        <w:t xml:space="preserve">enables greater model improvement per experiment or </w:t>
      </w:r>
      <w:r w:rsidR="00667ADC">
        <w:t xml:space="preserve">per </w:t>
      </w:r>
      <w:r>
        <w:t xml:space="preserve">measurement, resulting in a more efficient method for experimental campaign planning </w:t>
      </w:r>
      <w:r w:rsidR="00827106">
        <w:t xml:space="preserve">(Wang and Dowling, 2022). </w:t>
      </w:r>
      <w:r>
        <w:t xml:space="preserve">Therefore, we can work towards developing </w:t>
      </w:r>
      <w:proofErr w:type="gramStart"/>
      <w:r>
        <w:t>as-good</w:t>
      </w:r>
      <w:proofErr w:type="gramEnd"/>
      <w:r>
        <w:t xml:space="preserve"> or better models with less data.</w:t>
      </w:r>
    </w:p>
    <w:p w14:paraId="42DA68FE" w14:textId="1E26B0E2" w:rsidR="00393382" w:rsidRDefault="00393382" w:rsidP="00393382">
      <w:r>
        <w:br/>
        <w:t xml:space="preserve">This is good news for pharmaceutical crystallisation modellers, whose material is often both expensive and scarce - constraining the number of experiments performed. </w:t>
      </w:r>
      <w:r w:rsidR="00667ADC">
        <w:t>S</w:t>
      </w:r>
      <w:r>
        <w:t>ome popular approaches such as frequentist Bayesian optimization - while often very successful - can leave users with little process understanding. Demonstrating such understanding can be crucial from a regulation perspective. So mechanistic models can help build system intuition and aid in making more holistic</w:t>
      </w:r>
      <w:r w:rsidR="00667ADC">
        <w:t xml:space="preserve"> </w:t>
      </w:r>
      <w:r>
        <w:t>design decisions. While traditional model-building approaches involve relying heavily on expert intuition for experimental planning, the MB-DoE approach may offer a more democratised pathway.</w:t>
      </w:r>
    </w:p>
    <w:p w14:paraId="2CEF91D2" w14:textId="45AEAC05" w:rsidR="00393382" w:rsidRDefault="00393382" w:rsidP="00393382">
      <w:r>
        <w:br/>
        <w:t>A comparison of the two will be demonstrated in this study. Simulated experiments are used to generate</w:t>
      </w:r>
      <w:r w:rsidR="00771536">
        <w:t xml:space="preserve"> </w:t>
      </w:r>
      <w:r>
        <w:t xml:space="preserve">virtual experimental measurements which in turn parameterise a six-parameter model. The MB-DoE approach then involves an </w:t>
      </w:r>
      <w:proofErr w:type="spellStart"/>
      <w:r>
        <w:t>estimability</w:t>
      </w:r>
      <w:proofErr w:type="spellEnd"/>
      <w:r>
        <w:t xml:space="preserve"> assessment and sensitivity analysis to determine which parameters should be targeted for optimal model refinement, and experimental design space selection.</w:t>
      </w:r>
      <w:r>
        <w:br/>
      </w:r>
    </w:p>
    <w:p w14:paraId="4A9E79D7" w14:textId="180E57F2" w:rsidR="00393382" w:rsidRDefault="00393382" w:rsidP="00393382">
      <w:r>
        <w:t xml:space="preserve">While MB-DoE requires experience in numerical analysis outside many scientists’ and engineers’ skillset, software packages for this analysis are increasingly available. Indeed, the preliminary results for this study are handled using </w:t>
      </w:r>
      <w:proofErr w:type="spellStart"/>
      <w:r>
        <w:t>Pyomo.DOE</w:t>
      </w:r>
      <w:proofErr w:type="spellEnd"/>
      <w:r>
        <w:t xml:space="preserve"> </w:t>
      </w:r>
      <w:r w:rsidR="00827106">
        <w:t>(Wang and Dowling, 2022).</w:t>
      </w:r>
    </w:p>
    <w:p w14:paraId="07C7045E" w14:textId="77777777" w:rsidR="00393382" w:rsidRDefault="00393382" w:rsidP="00393382"/>
    <w:p w14:paraId="2EFA10CF" w14:textId="7D38D3EB" w:rsidR="00393382" w:rsidRDefault="00393382" w:rsidP="00393382">
      <w:pPr>
        <w:pStyle w:val="Els-1storder-head"/>
      </w:pPr>
      <w:r>
        <w:t>Methods</w:t>
      </w:r>
    </w:p>
    <w:p w14:paraId="0DB817EB" w14:textId="09F47D53" w:rsidR="00F5619E" w:rsidRDefault="00F5619E" w:rsidP="00393382">
      <w:pPr>
        <w:rPr>
          <w:lang w:eastAsia="en-GB"/>
        </w:rPr>
      </w:pPr>
      <w:r w:rsidRPr="00F5619E">
        <w:t xml:space="preserve">The main purpose of this work is to </w:t>
      </w:r>
      <w:r w:rsidR="00393382" w:rsidRPr="00393382">
        <w:rPr>
          <w:lang w:eastAsia="en-GB"/>
        </w:rPr>
        <w:t>compare the efficacy of the traditional experimental campaign and the model-based design of experiments</w:t>
      </w:r>
      <w:r w:rsidRPr="00F5619E">
        <w:t xml:space="preserve"> </w:t>
      </w:r>
      <w:r w:rsidR="00393382" w:rsidRPr="00393382">
        <w:rPr>
          <w:lang w:eastAsia="en-GB"/>
        </w:rPr>
        <w:t>(MB-DoE) approach</w:t>
      </w:r>
      <w:r w:rsidR="00333C98">
        <w:rPr>
          <w:lang w:eastAsia="en-GB"/>
        </w:rPr>
        <w:t>:</w:t>
      </w:r>
      <w:r w:rsidR="00393382" w:rsidRPr="00393382">
        <w:rPr>
          <w:lang w:eastAsia="en-GB"/>
        </w:rPr>
        <w:t xml:space="preserve"> a case study </w:t>
      </w:r>
      <w:r w:rsidR="00333C98">
        <w:rPr>
          <w:lang w:eastAsia="en-GB"/>
        </w:rPr>
        <w:t>will be</w:t>
      </w:r>
      <w:r w:rsidR="00393382" w:rsidRPr="00393382">
        <w:rPr>
          <w:lang w:eastAsia="en-GB"/>
        </w:rPr>
        <w:t xml:space="preserve"> performed for each. By simulating experiments and taking </w:t>
      </w:r>
      <w:r w:rsidR="00771536">
        <w:rPr>
          <w:lang w:eastAsia="en-GB"/>
        </w:rPr>
        <w:t>‘</w:t>
      </w:r>
      <w:r w:rsidR="00393382" w:rsidRPr="00393382">
        <w:rPr>
          <w:lang w:eastAsia="en-GB"/>
        </w:rPr>
        <w:t>virtual</w:t>
      </w:r>
      <w:r w:rsidR="00333C98">
        <w:rPr>
          <w:lang w:eastAsia="en-GB"/>
        </w:rPr>
        <w:t xml:space="preserve"> </w:t>
      </w:r>
      <w:r w:rsidR="00393382" w:rsidRPr="00393382">
        <w:rPr>
          <w:lang w:eastAsia="en-GB"/>
        </w:rPr>
        <w:t xml:space="preserve">measurements’ of solute concentration, </w:t>
      </w:r>
      <w:proofErr w:type="gramStart"/>
      <w:r w:rsidR="00393382" w:rsidRPr="00393382">
        <w:rPr>
          <w:lang w:eastAsia="en-GB"/>
        </w:rPr>
        <w:t>temperature</w:t>
      </w:r>
      <w:proofErr w:type="gramEnd"/>
      <w:r w:rsidR="00393382" w:rsidRPr="00393382">
        <w:rPr>
          <w:lang w:eastAsia="en-GB"/>
        </w:rPr>
        <w:t xml:space="preserve"> and crystal size we gain</w:t>
      </w:r>
      <w:r w:rsidR="00333C98">
        <w:rPr>
          <w:lang w:eastAsia="en-GB"/>
        </w:rPr>
        <w:t xml:space="preserve"> </w:t>
      </w:r>
      <w:r w:rsidR="00393382" w:rsidRPr="00393382">
        <w:rPr>
          <w:lang w:eastAsia="en-GB"/>
        </w:rPr>
        <w:t>information to parameterise</w:t>
      </w:r>
      <w:r>
        <w:rPr>
          <w:lang w:eastAsia="en-GB"/>
        </w:rPr>
        <w:t xml:space="preserve"> </w:t>
      </w:r>
      <w:r w:rsidR="00393382" w:rsidRPr="00393382">
        <w:rPr>
          <w:lang w:eastAsia="en-GB"/>
        </w:rPr>
        <w:t>the model. A nominal experimental error is added to each measurement to mimic as</w:t>
      </w:r>
      <w:r>
        <w:rPr>
          <w:lang w:eastAsia="en-GB"/>
        </w:rPr>
        <w:t xml:space="preserve"> </w:t>
      </w:r>
      <w:r w:rsidR="00393382" w:rsidRPr="00393382">
        <w:rPr>
          <w:lang w:eastAsia="en-GB"/>
        </w:rPr>
        <w:t>closely as possible the experimental reality.</w:t>
      </w:r>
    </w:p>
    <w:p w14:paraId="4DF4E666" w14:textId="5E8E55B0" w:rsidR="00F5619E" w:rsidRDefault="00393382" w:rsidP="00393382">
      <w:pPr>
        <w:rPr>
          <w:lang w:eastAsia="en-GB"/>
        </w:rPr>
      </w:pPr>
      <w:r w:rsidRPr="00393382">
        <w:rPr>
          <w:lang w:eastAsia="en-GB"/>
        </w:rPr>
        <w:br/>
        <w:t xml:space="preserve">The overall problem can broadly be broken down into three categories: firstly, the </w:t>
      </w:r>
      <w:r w:rsidRPr="00393382">
        <w:rPr>
          <w:lang w:eastAsia="en-GB"/>
        </w:rPr>
        <w:lastRenderedPageBreak/>
        <w:t>description of the</w:t>
      </w:r>
      <w:r w:rsidR="00F5619E">
        <w:rPr>
          <w:lang w:eastAsia="en-GB"/>
        </w:rPr>
        <w:t xml:space="preserve"> </w:t>
      </w:r>
      <w:r w:rsidRPr="00393382">
        <w:rPr>
          <w:lang w:eastAsia="en-GB"/>
        </w:rPr>
        <w:t>crystallisation system. Second, the parameterisation of the crystallisation model</w:t>
      </w:r>
      <w:r w:rsidR="00333C98">
        <w:rPr>
          <w:lang w:eastAsia="en-GB"/>
        </w:rPr>
        <w:t>,</w:t>
      </w:r>
      <w:r w:rsidRPr="00393382">
        <w:rPr>
          <w:lang w:eastAsia="en-GB"/>
        </w:rPr>
        <w:t xml:space="preserve"> </w:t>
      </w:r>
      <w:r w:rsidR="00333C98">
        <w:rPr>
          <w:lang w:eastAsia="en-GB"/>
        </w:rPr>
        <w:t>a</w:t>
      </w:r>
      <w:r w:rsidRPr="00393382">
        <w:rPr>
          <w:lang w:eastAsia="en-GB"/>
        </w:rPr>
        <w:t>nd lastly the MB-DoE</w:t>
      </w:r>
      <w:r w:rsidR="00F5619E">
        <w:rPr>
          <w:lang w:eastAsia="en-GB"/>
        </w:rPr>
        <w:t xml:space="preserve"> </w:t>
      </w:r>
      <w:r w:rsidRPr="00393382">
        <w:rPr>
          <w:lang w:eastAsia="en-GB"/>
        </w:rPr>
        <w:t>analysis.</w:t>
      </w:r>
    </w:p>
    <w:p w14:paraId="4013E125" w14:textId="77777777" w:rsidR="00F5619E" w:rsidRDefault="00F5619E" w:rsidP="00393382">
      <w:pPr>
        <w:rPr>
          <w:lang w:eastAsia="en-GB"/>
        </w:rPr>
      </w:pPr>
    </w:p>
    <w:p w14:paraId="4B2C1D81" w14:textId="007E4394" w:rsidR="00F5619E" w:rsidRDefault="00F5619E" w:rsidP="00F5619E">
      <w:pPr>
        <w:pStyle w:val="Els-2ndorder-head"/>
      </w:pPr>
      <w:proofErr w:type="spellStart"/>
      <w:r>
        <w:t>Crystallisation</w:t>
      </w:r>
      <w:proofErr w:type="spellEnd"/>
      <w:r>
        <w:t xml:space="preserve"> System</w:t>
      </w:r>
    </w:p>
    <w:p w14:paraId="7720A867" w14:textId="590A076B" w:rsidR="00393382" w:rsidRPr="00393382" w:rsidRDefault="00AB1863" w:rsidP="00AB1863">
      <w:pPr>
        <w:rPr>
          <w:sz w:val="24"/>
          <w:szCs w:val="24"/>
          <w:lang w:eastAsia="en-GB"/>
        </w:rPr>
      </w:pPr>
      <w:r>
        <w:t xml:space="preserve">Crystallisation processes are typically represented using 1-D population balance modelling. By tracking the size distribution of the crystals formed </w:t>
      </w:r>
      <w:proofErr w:type="gramStart"/>
      <w:r>
        <w:t>as a result of</w:t>
      </w:r>
      <w:proofErr w:type="gramEnd"/>
      <w:r>
        <w:t xml:space="preserve"> the process conditions, we can design and optimise the critical quality attributes of the product. Equation 1 below describes the evolution of the crystal size distribution</w:t>
      </w:r>
      <w:r w:rsidR="00771536">
        <w:t>:</w:t>
      </w:r>
      <w:r w:rsidR="00393382" w:rsidRPr="00393382">
        <w:rPr>
          <w:lang w:eastAsia="en-GB"/>
        </w:rPr>
        <w:br/>
      </w:r>
    </w:p>
    <w:tbl>
      <w:tblPr>
        <w:tblW w:w="0" w:type="auto"/>
        <w:tblLook w:val="04A0" w:firstRow="1" w:lastRow="0" w:firstColumn="1" w:lastColumn="0" w:noHBand="0" w:noVBand="1"/>
      </w:tblPr>
      <w:tblGrid>
        <w:gridCol w:w="6121"/>
        <w:gridCol w:w="965"/>
      </w:tblGrid>
      <w:tr w:rsidR="00AB1863" w:rsidRPr="00A94774" w14:paraId="2E56687E" w14:textId="77777777" w:rsidTr="003C080A">
        <w:tc>
          <w:tcPr>
            <w:tcW w:w="6317" w:type="dxa"/>
            <w:shd w:val="clear" w:color="auto" w:fill="auto"/>
            <w:vAlign w:val="center"/>
          </w:tcPr>
          <w:p w14:paraId="255468E5" w14:textId="63FBB689" w:rsidR="00AB1863" w:rsidRPr="00AB1863" w:rsidRDefault="00000000" w:rsidP="00AB1863">
            <w:pPr>
              <w:pStyle w:val="Els-body-text"/>
              <w:spacing w:before="120" w:after="120" w:line="264" w:lineRule="auto"/>
              <w:rPr>
                <w:lang w:val="en-GB"/>
              </w:rPr>
            </w:pPr>
            <m:oMathPara>
              <m:oMathParaPr>
                <m:jc m:val="left"/>
              </m:oMathParaPr>
              <m:oMath>
                <m:f>
                  <m:fPr>
                    <m:ctrlPr>
                      <w:rPr>
                        <w:rFonts w:ascii="Cambria Math" w:hAnsi="Cambria Math" w:cs="Cambria Math"/>
                        <w:lang w:val="en-GB"/>
                      </w:rPr>
                    </m:ctrlPr>
                  </m:fPr>
                  <m:num>
                    <m:r>
                      <m:rPr>
                        <m:sty m:val="p"/>
                      </m:rPr>
                      <w:rPr>
                        <w:rFonts w:ascii="Cambria Math"/>
                        <w:lang w:val="en-GB"/>
                      </w:rPr>
                      <m:t>δ</m:t>
                    </m:r>
                    <m:r>
                      <w:rPr>
                        <w:rFonts w:ascii="Cambria Math"/>
                        <w:lang w:val="en-GB"/>
                      </w:rPr>
                      <m:t> </m:t>
                    </m:r>
                    <m:r>
                      <m:rPr>
                        <m:sty m:val="p"/>
                      </m:rPr>
                      <w:rPr>
                        <w:rFonts w:ascii="Cambria Math"/>
                        <w:lang w:val="en-GB"/>
                      </w:rPr>
                      <m:t>n</m:t>
                    </m:r>
                    <m:d>
                      <m:dPr>
                        <m:ctrlPr>
                          <w:rPr>
                            <w:rFonts w:ascii="Cambria Math" w:hAnsi="Cambria Math"/>
                            <w:lang w:val="en-GB"/>
                          </w:rPr>
                        </m:ctrlPr>
                      </m:dPr>
                      <m:e>
                        <m:r>
                          <m:rPr>
                            <m:sty m:val="p"/>
                          </m:rPr>
                          <w:rPr>
                            <w:rFonts w:ascii="Cambria Math"/>
                            <w:lang w:val="en-GB"/>
                          </w:rPr>
                          <m:t>L</m:t>
                        </m:r>
                        <m:r>
                          <w:rPr>
                            <w:rFonts w:ascii="Cambria Math"/>
                            <w:lang w:val="en-GB"/>
                          </w:rPr>
                          <m:t>,</m:t>
                        </m:r>
                        <m:r>
                          <m:rPr>
                            <m:sty m:val="p"/>
                          </m:rPr>
                          <w:rPr>
                            <w:rFonts w:ascii="Cambria Math"/>
                            <w:lang w:val="en-GB"/>
                          </w:rPr>
                          <m:t>t</m:t>
                        </m:r>
                        <m:ctrlPr>
                          <w:rPr>
                            <w:rFonts w:ascii="Cambria Math" w:hAnsi="Cambria Math"/>
                            <w:i/>
                            <w:lang w:val="en-GB"/>
                          </w:rPr>
                        </m:ctrlPr>
                      </m:e>
                    </m:d>
                    <m:ctrlPr>
                      <w:rPr>
                        <w:rFonts w:ascii="Cambria Math" w:hAnsi="Cambria Math"/>
                        <w:i/>
                        <w:lang w:val="en-GB"/>
                      </w:rPr>
                    </m:ctrlPr>
                  </m:num>
                  <m:den>
                    <m:r>
                      <m:rPr>
                        <m:sty m:val="p"/>
                      </m:rPr>
                      <w:rPr>
                        <w:rFonts w:ascii="Cambria Math"/>
                        <w:lang w:val="en-GB"/>
                      </w:rPr>
                      <m:t>δ</m:t>
                    </m:r>
                    <m:r>
                      <w:rPr>
                        <w:rFonts w:ascii="Cambria Math"/>
                        <w:lang w:val="en-GB"/>
                      </w:rPr>
                      <m:t> </m:t>
                    </m:r>
                    <m:r>
                      <m:rPr>
                        <m:sty m:val="p"/>
                      </m:rPr>
                      <w:rPr>
                        <w:rFonts w:ascii="Cambria Math"/>
                        <w:lang w:val="en-GB"/>
                      </w:rPr>
                      <m:t>t</m:t>
                    </m:r>
                    <m:ctrlPr>
                      <w:rPr>
                        <w:rFonts w:ascii="Cambria Math" w:hAnsi="Cambria Math"/>
                        <w:i/>
                        <w:lang w:val="en-GB"/>
                      </w:rPr>
                    </m:ctrlPr>
                  </m:den>
                </m:f>
                <m:r>
                  <w:rPr>
                    <w:rFonts w:ascii="Cambria Math"/>
                    <w:lang w:val="en-GB"/>
                  </w:rPr>
                  <m:t>+</m:t>
                </m:r>
                <m:f>
                  <m:fPr>
                    <m:ctrlPr>
                      <w:rPr>
                        <w:rFonts w:ascii="Cambria Math" w:hAnsi="Cambria Math" w:cs="Cambria Math"/>
                        <w:lang w:val="en-GB"/>
                      </w:rPr>
                    </m:ctrlPr>
                  </m:fPr>
                  <m:num>
                    <m:r>
                      <m:rPr>
                        <m:sty m:val="p"/>
                      </m:rPr>
                      <w:rPr>
                        <w:rFonts w:ascii="Cambria Math"/>
                        <w:lang w:val="en-GB"/>
                      </w:rPr>
                      <m:t>δ</m:t>
                    </m:r>
                    <m:r>
                      <w:rPr>
                        <w:rFonts w:ascii="Cambria Math"/>
                        <w:lang w:val="en-GB"/>
                      </w:rPr>
                      <m:t> </m:t>
                    </m:r>
                    <m:r>
                      <m:rPr>
                        <m:sty m:val="p"/>
                      </m:rPr>
                      <w:rPr>
                        <w:rFonts w:ascii="Cambria Math"/>
                        <w:lang w:val="en-GB"/>
                      </w:rPr>
                      <m:t>Gn</m:t>
                    </m:r>
                    <m:d>
                      <m:dPr>
                        <m:ctrlPr>
                          <w:rPr>
                            <w:rFonts w:ascii="Cambria Math" w:hAnsi="Cambria Math"/>
                            <w:lang w:val="en-GB"/>
                          </w:rPr>
                        </m:ctrlPr>
                      </m:dPr>
                      <m:e>
                        <m:r>
                          <m:rPr>
                            <m:sty m:val="p"/>
                          </m:rPr>
                          <w:rPr>
                            <w:rFonts w:ascii="Cambria Math"/>
                            <w:lang w:val="en-GB"/>
                          </w:rPr>
                          <m:t>L</m:t>
                        </m:r>
                        <m:r>
                          <w:rPr>
                            <w:rFonts w:ascii="Cambria Math"/>
                            <w:lang w:val="en-GB"/>
                          </w:rPr>
                          <m:t>,</m:t>
                        </m:r>
                        <m:r>
                          <m:rPr>
                            <m:sty m:val="p"/>
                          </m:rPr>
                          <w:rPr>
                            <w:rFonts w:ascii="Cambria Math"/>
                            <w:lang w:val="en-GB"/>
                          </w:rPr>
                          <m:t>t</m:t>
                        </m:r>
                        <m:ctrlPr>
                          <w:rPr>
                            <w:rFonts w:ascii="Cambria Math" w:hAnsi="Cambria Math"/>
                            <w:i/>
                            <w:lang w:val="en-GB"/>
                          </w:rPr>
                        </m:ctrlPr>
                      </m:e>
                    </m:d>
                    <m:ctrlPr>
                      <w:rPr>
                        <w:rFonts w:ascii="Cambria Math" w:hAnsi="Cambria Math"/>
                        <w:i/>
                        <w:lang w:val="en-GB"/>
                      </w:rPr>
                    </m:ctrlPr>
                  </m:num>
                  <m:den>
                    <m:r>
                      <m:rPr>
                        <m:sty m:val="p"/>
                      </m:rPr>
                      <w:rPr>
                        <w:rFonts w:ascii="Cambria Math"/>
                        <w:lang w:val="en-GB"/>
                      </w:rPr>
                      <m:t>δ</m:t>
                    </m:r>
                    <m:r>
                      <w:rPr>
                        <w:rFonts w:ascii="Cambria Math"/>
                        <w:lang w:val="en-GB"/>
                      </w:rPr>
                      <m:t> </m:t>
                    </m:r>
                    <m:r>
                      <m:rPr>
                        <m:sty m:val="p"/>
                      </m:rPr>
                      <w:rPr>
                        <w:rFonts w:ascii="Cambria Math"/>
                        <w:lang w:val="en-GB"/>
                      </w:rPr>
                      <m:t>L</m:t>
                    </m:r>
                    <m:ctrlPr>
                      <w:rPr>
                        <w:rFonts w:ascii="Cambria Math" w:hAnsi="Cambria Math"/>
                        <w:i/>
                        <w:lang w:val="en-GB"/>
                      </w:rPr>
                    </m:ctrlPr>
                  </m:den>
                </m:f>
                <m:r>
                  <w:rPr>
                    <w:rFonts w:ascii="Cambria Math"/>
                    <w:lang w:val="en-GB"/>
                  </w:rPr>
                  <m:t>=</m:t>
                </m:r>
                <m:r>
                  <m:rPr>
                    <m:sty m:val="p"/>
                  </m:rPr>
                  <w:rPr>
                    <w:rFonts w:ascii="Cambria Math"/>
                    <w:lang w:val="en-GB"/>
                  </w:rPr>
                  <m:t>B</m:t>
                </m:r>
              </m:oMath>
            </m:oMathPara>
          </w:p>
        </w:tc>
        <w:tc>
          <w:tcPr>
            <w:tcW w:w="985" w:type="dxa"/>
            <w:shd w:val="clear" w:color="auto" w:fill="auto"/>
            <w:vAlign w:val="center"/>
          </w:tcPr>
          <w:p w14:paraId="3248CFBE" w14:textId="77777777" w:rsidR="00AB1863" w:rsidRPr="00A94774" w:rsidRDefault="00AB1863" w:rsidP="003C080A">
            <w:pPr>
              <w:pStyle w:val="Els-body-text"/>
              <w:spacing w:before="120" w:after="120" w:line="264" w:lineRule="auto"/>
              <w:jc w:val="right"/>
              <w:rPr>
                <w:lang w:val="en-GB"/>
              </w:rPr>
            </w:pPr>
            <w:r w:rsidRPr="00A94774">
              <w:rPr>
                <w:lang w:val="en-GB"/>
              </w:rPr>
              <w:t>(1)</w:t>
            </w:r>
          </w:p>
        </w:tc>
      </w:tr>
    </w:tbl>
    <w:p w14:paraId="0B6D7A06" w14:textId="77777777" w:rsidR="00393382" w:rsidRDefault="00393382" w:rsidP="00393382"/>
    <w:p w14:paraId="70092BC9" w14:textId="2B2B6C42" w:rsidR="00AB1863" w:rsidRDefault="00AB1863" w:rsidP="00393382">
      <w:r w:rsidRPr="00AB1863">
        <w:t xml:space="preserve">where </w:t>
      </w:r>
      <m:oMath>
        <m:r>
          <m:rPr>
            <m:sty m:val="p"/>
          </m:rPr>
          <w:rPr>
            <w:rFonts w:ascii="Cambria Math" w:hAnsi="Cambria Math"/>
          </w:rPr>
          <m:t>n</m:t>
        </m:r>
        <m:d>
          <m:dPr>
            <m:ctrlPr>
              <w:rPr>
                <w:rFonts w:ascii="Cambria Math" w:hAnsi="Cambria Math"/>
              </w:rPr>
            </m:ctrlPr>
          </m:dPr>
          <m:e>
            <m:r>
              <m:rPr>
                <m:sty m:val="p"/>
              </m:rPr>
              <w:rPr>
                <w:rFonts w:ascii="Cambria Math" w:hAnsi="Cambria Math"/>
              </w:rPr>
              <m:t>L,t</m:t>
            </m:r>
          </m:e>
        </m:d>
      </m:oMath>
      <w:r w:rsidRPr="00AB1863">
        <w:t xml:space="preserve"> is number density function which describes the number of crystals per crystal length and volume of slurry, </w:t>
      </w:r>
      <m:oMath>
        <m:r>
          <w:rPr>
            <w:rFonts w:ascii="Cambria Math" w:hAnsi="Cambria Math"/>
          </w:rPr>
          <m:t xml:space="preserve">t </m:t>
        </m:r>
      </m:oMath>
      <w:r w:rsidRPr="00AB1863">
        <w:t xml:space="preserve">is experimental time, </w:t>
      </w:r>
      <m:oMath>
        <m:r>
          <w:rPr>
            <w:rFonts w:ascii="Cambria Math" w:hAnsi="Cambria Math"/>
          </w:rPr>
          <m:t>L</m:t>
        </m:r>
      </m:oMath>
      <w:r w:rsidRPr="00AB1863">
        <w:t xml:space="preserve"> is the characteristic size of the crystals, </w:t>
      </w:r>
      <m:oMath>
        <m:r>
          <w:rPr>
            <w:rFonts w:ascii="Cambria Math" w:hAnsi="Cambria Math"/>
          </w:rPr>
          <m:t>G</m:t>
        </m:r>
      </m:oMath>
      <w:r w:rsidRPr="00AB1863">
        <w:t xml:space="preserve"> is crystal growth rate and </w:t>
      </w:r>
      <m:oMath>
        <m:r>
          <w:rPr>
            <w:rFonts w:ascii="Cambria Math" w:hAnsi="Cambria Math"/>
          </w:rPr>
          <m:t>B</m:t>
        </m:r>
      </m:oMath>
      <w:r w:rsidRPr="00AB1863">
        <w:t xml:space="preserve"> nucleation (birth) rate of new crystals.</w:t>
      </w:r>
    </w:p>
    <w:p w14:paraId="1BFB8A9A" w14:textId="6A890016" w:rsidR="00AB1863" w:rsidRDefault="00AB1863" w:rsidP="00393382">
      <w:r w:rsidRPr="00AB1863">
        <w:t>The initial and boundary conditions for solving the population balance equation (PBE) are given as:</w:t>
      </w:r>
    </w:p>
    <w:p w14:paraId="00D39764" w14:textId="77777777" w:rsidR="00AB1863" w:rsidRDefault="00AB1863" w:rsidP="00393382"/>
    <w:tbl>
      <w:tblPr>
        <w:tblW w:w="0" w:type="auto"/>
        <w:tblLook w:val="04A0" w:firstRow="1" w:lastRow="0" w:firstColumn="1" w:lastColumn="0" w:noHBand="0" w:noVBand="1"/>
      </w:tblPr>
      <w:tblGrid>
        <w:gridCol w:w="6120"/>
        <w:gridCol w:w="966"/>
      </w:tblGrid>
      <w:tr w:rsidR="008448F2" w:rsidRPr="00A94774" w14:paraId="6ECCF031" w14:textId="77777777" w:rsidTr="003C080A">
        <w:tc>
          <w:tcPr>
            <w:tcW w:w="6317" w:type="dxa"/>
            <w:shd w:val="clear" w:color="auto" w:fill="auto"/>
            <w:vAlign w:val="center"/>
          </w:tcPr>
          <w:p w14:paraId="102E702F" w14:textId="52CF54AF" w:rsidR="00AB1863" w:rsidRPr="00AB1863" w:rsidRDefault="008448F2" w:rsidP="003C080A">
            <w:pPr>
              <w:pStyle w:val="Els-body-text"/>
              <w:spacing w:before="120" w:after="120" w:line="264" w:lineRule="auto"/>
              <w:rPr>
                <w:lang w:val="en-GB"/>
              </w:rPr>
            </w:pPr>
            <m:oMathPara>
              <m:oMathParaPr>
                <m:jc m:val="left"/>
              </m:oMathParaPr>
              <m:oMath>
                <m:r>
                  <w:rPr>
                    <w:rFonts w:ascii="Cambria Math" w:hAnsi="Cambria Math" w:cs="Cambria Math"/>
                    <w:lang w:val="en-GB"/>
                  </w:rPr>
                  <m:t>n</m:t>
                </m:r>
                <m:d>
                  <m:dPr>
                    <m:ctrlPr>
                      <w:rPr>
                        <w:rFonts w:ascii="Cambria Math" w:hAnsi="Cambria Math" w:cs="Cambria Math"/>
                        <w:lang w:val="en-GB"/>
                      </w:rPr>
                    </m:ctrlPr>
                  </m:dPr>
                  <m:e>
                    <m:r>
                      <w:rPr>
                        <w:rFonts w:ascii="Cambria Math" w:hAnsi="Cambria Math" w:cs="Cambria Math"/>
                        <w:lang w:val="en-GB"/>
                      </w:rPr>
                      <m:t>L,0</m:t>
                    </m:r>
                    <m:ctrlPr>
                      <w:rPr>
                        <w:rFonts w:ascii="Cambria Math" w:hAnsi="Cambria Math" w:cs="Cambria Math"/>
                        <w:i/>
                        <w:lang w:val="en-GB"/>
                      </w:rPr>
                    </m:ctrlPr>
                  </m:e>
                </m:d>
                <m:r>
                  <w:rPr>
                    <w:rFonts w:ascii="Cambria Math" w:hAnsi="Cambria Math" w:cs="Cambria Math"/>
                    <w:lang w:val="en-GB"/>
                  </w:rPr>
                  <m:t>=0</m:t>
                </m:r>
              </m:oMath>
            </m:oMathPara>
          </w:p>
        </w:tc>
        <w:tc>
          <w:tcPr>
            <w:tcW w:w="985" w:type="dxa"/>
            <w:shd w:val="clear" w:color="auto" w:fill="auto"/>
            <w:vAlign w:val="center"/>
          </w:tcPr>
          <w:p w14:paraId="60927CDC" w14:textId="6E7EB2A1" w:rsidR="00AB1863" w:rsidRPr="00A94774" w:rsidRDefault="00AB1863" w:rsidP="003C080A">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r w:rsidR="008448F2" w:rsidRPr="00A94774" w14:paraId="2647F46B" w14:textId="77777777" w:rsidTr="003C080A">
        <w:tc>
          <w:tcPr>
            <w:tcW w:w="6317" w:type="dxa"/>
            <w:shd w:val="clear" w:color="auto" w:fill="auto"/>
            <w:vAlign w:val="center"/>
          </w:tcPr>
          <w:p w14:paraId="7A1E7480" w14:textId="6B584D34" w:rsidR="008448F2" w:rsidRPr="008448F2" w:rsidRDefault="008448F2" w:rsidP="003C080A">
            <w:pPr>
              <w:pStyle w:val="Els-body-text"/>
              <w:spacing w:before="120" w:after="120" w:line="264" w:lineRule="auto"/>
              <w:rPr>
                <w:lang w:val="en-GB"/>
              </w:rPr>
            </w:pPr>
            <m:oMathPara>
              <m:oMathParaPr>
                <m:jc m:val="left"/>
              </m:oMathParaPr>
              <m:oMath>
                <m:r>
                  <w:rPr>
                    <w:rFonts w:ascii="Cambria Math" w:hAnsi="Cambria Math"/>
                    <w:lang w:val="en-GB"/>
                  </w:rPr>
                  <m:t>n</m:t>
                </m:r>
                <m:d>
                  <m:dPr>
                    <m:ctrlPr>
                      <w:rPr>
                        <w:rFonts w:ascii="Cambria Math" w:hAnsi="Cambria Math"/>
                        <w:lang w:val="en-GB"/>
                      </w:rPr>
                    </m:ctrlPr>
                  </m:dPr>
                  <m:e>
                    <m:r>
                      <w:rPr>
                        <w:rFonts w:ascii="Cambria Math" w:hAnsi="Cambria Math"/>
                        <w:lang w:val="en-GB"/>
                      </w:rPr>
                      <m:t>0,t</m:t>
                    </m:r>
                    <m:ctrlPr>
                      <w:rPr>
                        <w:rFonts w:ascii="Cambria Math" w:hAnsi="Cambria Math"/>
                        <w:i/>
                        <w:lang w:val="en-GB"/>
                      </w:rPr>
                    </m:ctrlPr>
                  </m:e>
                </m:d>
                <m:r>
                  <w:rPr>
                    <w:rFonts w:ascii="Cambria Math" w:hAnsi="Cambria Math"/>
                    <w:lang w:val="en-GB"/>
                  </w:rPr>
                  <m:t>=</m:t>
                </m:r>
                <m:f>
                  <m:fPr>
                    <m:ctrlPr>
                      <w:rPr>
                        <w:rFonts w:ascii="Cambria Math" w:hAnsi="Cambria Math"/>
                        <w:lang w:val="en-GB"/>
                      </w:rPr>
                    </m:ctrlPr>
                  </m:fPr>
                  <m:num>
                    <m:r>
                      <w:rPr>
                        <w:rFonts w:ascii="Cambria Math" w:hAnsi="Cambria Math"/>
                        <w:lang w:val="en-GB"/>
                      </w:rPr>
                      <m:t>B</m:t>
                    </m:r>
                    <m:ctrlPr>
                      <w:rPr>
                        <w:rFonts w:ascii="Cambria Math" w:hAnsi="Cambria Math"/>
                        <w:i/>
                        <w:lang w:val="en-GB"/>
                      </w:rPr>
                    </m:ctrlPr>
                  </m:num>
                  <m:den>
                    <m:r>
                      <w:rPr>
                        <w:rFonts w:ascii="Cambria Math" w:hAnsi="Cambria Math"/>
                        <w:lang w:val="en-GB"/>
                      </w:rPr>
                      <m:t>G</m:t>
                    </m:r>
                    <m:ctrlPr>
                      <w:rPr>
                        <w:rFonts w:ascii="Cambria Math" w:hAnsi="Cambria Math"/>
                        <w:i/>
                        <w:lang w:val="en-GB"/>
                      </w:rPr>
                    </m:ctrlPr>
                  </m:den>
                </m:f>
              </m:oMath>
            </m:oMathPara>
          </w:p>
        </w:tc>
        <w:tc>
          <w:tcPr>
            <w:tcW w:w="985" w:type="dxa"/>
            <w:shd w:val="clear" w:color="auto" w:fill="auto"/>
            <w:vAlign w:val="center"/>
          </w:tcPr>
          <w:p w14:paraId="7D685313" w14:textId="1DEF1F65" w:rsidR="008448F2" w:rsidRPr="00A94774" w:rsidRDefault="008448F2" w:rsidP="003C080A">
            <w:pPr>
              <w:pStyle w:val="Els-body-text"/>
              <w:spacing w:before="120" w:after="120" w:line="264" w:lineRule="auto"/>
              <w:jc w:val="right"/>
              <w:rPr>
                <w:lang w:val="en-GB"/>
              </w:rPr>
            </w:pPr>
            <w:r>
              <w:rPr>
                <w:lang w:val="en-GB"/>
              </w:rPr>
              <w:t>(3)</w:t>
            </w:r>
          </w:p>
        </w:tc>
      </w:tr>
    </w:tbl>
    <w:p w14:paraId="585719B1" w14:textId="77777777" w:rsidR="00AB1863" w:rsidRDefault="00AB1863" w:rsidP="00393382"/>
    <w:p w14:paraId="248B5451" w14:textId="5550BF6F" w:rsidR="00AB1863" w:rsidRDefault="008448F2" w:rsidP="00393382">
      <w:r w:rsidRPr="008448F2">
        <w:t>If growth rate is assumed to be independent of crystal length and initial birth rate is</w:t>
      </w:r>
      <w:r>
        <w:t xml:space="preserve"> c</w:t>
      </w:r>
      <w:r w:rsidRPr="008448F2">
        <w:t>onsidered</w:t>
      </w:r>
      <w:r>
        <w:t xml:space="preserve"> </w:t>
      </w:r>
      <w:r w:rsidRPr="008448F2">
        <w:t>negligible, the simplified form of PBE can be written as:</w:t>
      </w:r>
    </w:p>
    <w:p w14:paraId="1F8EEA4B" w14:textId="77777777" w:rsidR="008448F2" w:rsidRDefault="008448F2" w:rsidP="00393382"/>
    <w:tbl>
      <w:tblPr>
        <w:tblW w:w="0" w:type="auto"/>
        <w:tblLook w:val="04A0" w:firstRow="1" w:lastRow="0" w:firstColumn="1" w:lastColumn="0" w:noHBand="0" w:noVBand="1"/>
      </w:tblPr>
      <w:tblGrid>
        <w:gridCol w:w="6121"/>
        <w:gridCol w:w="965"/>
      </w:tblGrid>
      <w:tr w:rsidR="00AB010D" w:rsidRPr="00A94774" w14:paraId="30FAFB3F" w14:textId="77777777" w:rsidTr="003C080A">
        <w:tc>
          <w:tcPr>
            <w:tcW w:w="6317" w:type="dxa"/>
            <w:shd w:val="clear" w:color="auto" w:fill="auto"/>
            <w:vAlign w:val="center"/>
          </w:tcPr>
          <w:p w14:paraId="7C8187BC" w14:textId="66D17A5F" w:rsidR="008448F2" w:rsidRPr="00AB1863" w:rsidRDefault="00000000" w:rsidP="003C080A">
            <w:pPr>
              <w:pStyle w:val="Els-body-text"/>
              <w:spacing w:before="120" w:after="120" w:line="264" w:lineRule="auto"/>
              <w:rPr>
                <w:lang w:val="en-GB"/>
              </w:rPr>
            </w:pPr>
            <m:oMathPara>
              <m:oMathParaPr>
                <m:jc m:val="left"/>
              </m:oMathParaPr>
              <m:oMath>
                <m:f>
                  <m:fPr>
                    <m:ctrlPr>
                      <w:rPr>
                        <w:rFonts w:ascii="Cambria Math" w:hAnsi="Cambria Math" w:cs="Cambria Math"/>
                        <w:lang w:val="en-GB"/>
                      </w:rPr>
                    </m:ctrlPr>
                  </m:fPr>
                  <m:num>
                    <m:r>
                      <m:rPr>
                        <m:sty m:val="p"/>
                      </m:rPr>
                      <w:rPr>
                        <w:rFonts w:ascii="Cambria Math" w:hAnsi="Cambria Math" w:cs="Cambria Math"/>
                        <w:lang w:val="en-GB"/>
                      </w:rPr>
                      <m:t>δ</m:t>
                    </m:r>
                    <m:r>
                      <w:rPr>
                        <w:rFonts w:ascii="Cambria Math" w:hAnsi="Cambria Math" w:cs="Cambria Math"/>
                        <w:lang w:val="en-GB"/>
                      </w:rPr>
                      <m:t>n</m:t>
                    </m:r>
                    <m:d>
                      <m:dPr>
                        <m:ctrlPr>
                          <w:rPr>
                            <w:rFonts w:ascii="Cambria Math" w:hAnsi="Cambria Math" w:cs="Cambria Math"/>
                            <w:lang w:val="en-GB"/>
                          </w:rPr>
                        </m:ctrlPr>
                      </m:dPr>
                      <m:e>
                        <m:r>
                          <w:rPr>
                            <w:rFonts w:ascii="Cambria Math" w:hAnsi="Cambria Math" w:cs="Cambria Math"/>
                            <w:lang w:val="en-GB"/>
                          </w:rPr>
                          <m:t>L,t</m:t>
                        </m:r>
                        <m:ctrlPr>
                          <w:rPr>
                            <w:rFonts w:ascii="Cambria Math" w:hAnsi="Cambria Math" w:cs="Cambria Math"/>
                            <w:i/>
                            <w:lang w:val="en-GB"/>
                          </w:rPr>
                        </m:ctrlPr>
                      </m:e>
                    </m:d>
                    <m:ctrlPr>
                      <w:rPr>
                        <w:rFonts w:ascii="Cambria Math" w:hAnsi="Cambria Math" w:cs="Cambria Math"/>
                        <w:i/>
                        <w:lang w:val="en-GB"/>
                      </w:rPr>
                    </m:ctrlPr>
                  </m:num>
                  <m:den>
                    <m:r>
                      <m:rPr>
                        <m:sty m:val="p"/>
                      </m:rPr>
                      <w:rPr>
                        <w:rFonts w:ascii="Cambria Math" w:hAnsi="Cambria Math" w:cs="Cambria Math"/>
                        <w:lang w:val="en-GB"/>
                      </w:rPr>
                      <m:t>δ</m:t>
                    </m:r>
                    <m:r>
                      <w:rPr>
                        <w:rFonts w:ascii="Cambria Math" w:hAnsi="Cambria Math" w:cs="Cambria Math"/>
                        <w:lang w:val="en-GB"/>
                      </w:rPr>
                      <m:t>t</m:t>
                    </m:r>
                    <m:ctrlPr>
                      <w:rPr>
                        <w:rFonts w:ascii="Cambria Math" w:hAnsi="Cambria Math" w:cs="Cambria Math"/>
                        <w:i/>
                        <w:lang w:val="en-GB"/>
                      </w:rPr>
                    </m:ctrlPr>
                  </m:den>
                </m:f>
                <m:r>
                  <w:rPr>
                    <w:rFonts w:ascii="Cambria Math" w:hAnsi="Cambria Math" w:cs="Cambria Math"/>
                    <w:lang w:val="en-GB"/>
                  </w:rPr>
                  <m:t>+G</m:t>
                </m:r>
                <m:f>
                  <m:fPr>
                    <m:ctrlPr>
                      <w:rPr>
                        <w:rFonts w:ascii="Cambria Math" w:hAnsi="Cambria Math" w:cs="Cambria Math"/>
                        <w:lang w:val="en-GB"/>
                      </w:rPr>
                    </m:ctrlPr>
                  </m:fPr>
                  <m:num>
                    <m:r>
                      <w:rPr>
                        <w:rFonts w:ascii="Cambria Math" w:hAnsi="Cambria Math" w:cs="Cambria Math"/>
                        <w:lang w:val="en-GB"/>
                      </w:rPr>
                      <m:t>n</m:t>
                    </m:r>
                    <m:d>
                      <m:dPr>
                        <m:ctrlPr>
                          <w:rPr>
                            <w:rFonts w:ascii="Cambria Math" w:hAnsi="Cambria Math" w:cs="Cambria Math"/>
                            <w:lang w:val="en-GB"/>
                          </w:rPr>
                        </m:ctrlPr>
                      </m:dPr>
                      <m:e>
                        <m:r>
                          <w:rPr>
                            <w:rFonts w:ascii="Cambria Math" w:hAnsi="Cambria Math" w:cs="Cambria Math"/>
                            <w:lang w:val="en-GB"/>
                          </w:rPr>
                          <m:t>L,t</m:t>
                        </m:r>
                        <m:ctrlPr>
                          <w:rPr>
                            <w:rFonts w:ascii="Cambria Math" w:hAnsi="Cambria Math" w:cs="Cambria Math"/>
                            <w:i/>
                            <w:lang w:val="en-GB"/>
                          </w:rPr>
                        </m:ctrlPr>
                      </m:e>
                    </m:d>
                    <m:ctrlPr>
                      <w:rPr>
                        <w:rFonts w:ascii="Cambria Math" w:hAnsi="Cambria Math" w:cs="Cambria Math"/>
                        <w:i/>
                        <w:lang w:val="en-GB"/>
                      </w:rPr>
                    </m:ctrlPr>
                  </m:num>
                  <m:den>
                    <m:r>
                      <m:rPr>
                        <m:sty m:val="p"/>
                      </m:rPr>
                      <w:rPr>
                        <w:rFonts w:ascii="Cambria Math" w:hAnsi="Cambria Math" w:cs="Cambria Math"/>
                        <w:lang w:val="en-GB"/>
                      </w:rPr>
                      <m:t>δ</m:t>
                    </m:r>
                    <m:r>
                      <w:rPr>
                        <w:rFonts w:ascii="Cambria Math" w:hAnsi="Cambria Math" w:cs="Cambria Math"/>
                        <w:lang w:val="en-GB"/>
                      </w:rPr>
                      <m:t>L</m:t>
                    </m:r>
                    <m:ctrlPr>
                      <w:rPr>
                        <w:rFonts w:ascii="Cambria Math" w:hAnsi="Cambria Math" w:cs="Cambria Math"/>
                        <w:i/>
                        <w:lang w:val="en-GB"/>
                      </w:rPr>
                    </m:ctrlPr>
                  </m:den>
                </m:f>
                <m:r>
                  <w:rPr>
                    <w:rFonts w:ascii="Cambria Math" w:hAnsi="Cambria Math" w:cs="Cambria Math"/>
                    <w:lang w:val="en-GB"/>
                  </w:rPr>
                  <m:t>=0</m:t>
                </m:r>
              </m:oMath>
            </m:oMathPara>
          </w:p>
        </w:tc>
        <w:tc>
          <w:tcPr>
            <w:tcW w:w="985" w:type="dxa"/>
            <w:shd w:val="clear" w:color="auto" w:fill="auto"/>
            <w:vAlign w:val="center"/>
          </w:tcPr>
          <w:p w14:paraId="10413781" w14:textId="70BEAD48" w:rsidR="008448F2" w:rsidRPr="00A94774" w:rsidRDefault="008448F2" w:rsidP="003C080A">
            <w:pPr>
              <w:pStyle w:val="Els-body-text"/>
              <w:spacing w:before="120" w:after="120" w:line="264" w:lineRule="auto"/>
              <w:jc w:val="right"/>
              <w:rPr>
                <w:lang w:val="en-GB"/>
              </w:rPr>
            </w:pPr>
            <w:r w:rsidRPr="00A94774">
              <w:rPr>
                <w:lang w:val="en-GB"/>
              </w:rPr>
              <w:t>(</w:t>
            </w:r>
            <w:r w:rsidR="00AB010D">
              <w:rPr>
                <w:lang w:val="en-GB"/>
              </w:rPr>
              <w:t>4</w:t>
            </w:r>
            <w:r w:rsidRPr="00A94774">
              <w:rPr>
                <w:lang w:val="en-GB"/>
              </w:rPr>
              <w:t>)</w:t>
            </w:r>
          </w:p>
        </w:tc>
      </w:tr>
    </w:tbl>
    <w:p w14:paraId="60CB90DE" w14:textId="77777777" w:rsidR="008448F2" w:rsidRDefault="008448F2" w:rsidP="00393382"/>
    <w:p w14:paraId="6C6962DF" w14:textId="01F6ABEE" w:rsidR="008448F2" w:rsidRDefault="00333C98" w:rsidP="00393382">
      <w:r>
        <w:t>This PBE system is</w:t>
      </w:r>
      <w:r w:rsidR="008448F2" w:rsidRPr="008448F2">
        <w:t xml:space="preserve"> solve</w:t>
      </w:r>
      <w:r>
        <w:t>d</w:t>
      </w:r>
      <w:r w:rsidR="008448F2" w:rsidRPr="008448F2">
        <w:t xml:space="preserve"> using the computationally light method of moments </w:t>
      </w:r>
      <w:r w:rsidR="008448F2">
        <w:t>(</w:t>
      </w:r>
      <w:r w:rsidR="008448F2" w:rsidRPr="008448F2">
        <w:t>MoM). The solute mass balance equation provides the change of concentration inside the crystalliser.</w:t>
      </w:r>
      <w:r w:rsidR="00AB010D">
        <w:t xml:space="preserve"> </w:t>
      </w:r>
      <w:r w:rsidR="00AB010D" w:rsidRPr="00AB010D">
        <w:t>The mass balance is written in ordinary differential equation form:</w:t>
      </w:r>
      <w:r w:rsidR="00AB010D">
        <w:t xml:space="preserve"> </w:t>
      </w:r>
    </w:p>
    <w:p w14:paraId="7199C8E8" w14:textId="77777777" w:rsidR="008448F2" w:rsidRDefault="008448F2" w:rsidP="00393382"/>
    <w:tbl>
      <w:tblPr>
        <w:tblW w:w="7087" w:type="dxa"/>
        <w:tblLook w:val="04A0" w:firstRow="1" w:lastRow="0" w:firstColumn="1" w:lastColumn="0" w:noHBand="0" w:noVBand="1"/>
      </w:tblPr>
      <w:tblGrid>
        <w:gridCol w:w="6126"/>
        <w:gridCol w:w="961"/>
      </w:tblGrid>
      <w:tr w:rsidR="00AB010D" w:rsidRPr="00A94774" w14:paraId="42488FDA" w14:textId="77777777" w:rsidTr="00AB010D">
        <w:tc>
          <w:tcPr>
            <w:tcW w:w="6126" w:type="dxa"/>
            <w:shd w:val="clear" w:color="auto" w:fill="auto"/>
            <w:vAlign w:val="center"/>
          </w:tcPr>
          <w:p w14:paraId="35A21437" w14:textId="6354CF7E" w:rsidR="00AB010D" w:rsidRPr="00AB1863" w:rsidRDefault="00000000" w:rsidP="003C080A">
            <w:pPr>
              <w:pStyle w:val="Els-body-text"/>
              <w:spacing w:before="120" w:after="120" w:line="264" w:lineRule="auto"/>
              <w:rPr>
                <w:lang w:val="en-GB"/>
              </w:rPr>
            </w:pPr>
            <m:oMathPara>
              <m:oMathParaPr>
                <m:jc m:val="left"/>
              </m:oMathParaPr>
              <m:oMath>
                <m:f>
                  <m:fPr>
                    <m:ctrlPr>
                      <w:rPr>
                        <w:rFonts w:ascii="Cambria Math" w:hAnsi="Cambria Math"/>
                      </w:rPr>
                    </m:ctrlPr>
                  </m:fPr>
                  <m:num>
                    <m:r>
                      <w:rPr>
                        <w:rFonts w:ascii="Cambria Math" w:hAnsi="Cambria Math"/>
                      </w:rPr>
                      <m:t>dC</m:t>
                    </m:r>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=-3</m:t>
                </m:r>
                <m:sSub>
                  <m:sSubPr>
                    <m:ctrlPr>
                      <w:rPr>
                        <w:rFonts w:ascii="Cambria Math" w:hAnsi="Cambria Math"/>
                        <w:i/>
                      </w:rPr>
                    </m:ctrlPr>
                  </m:sSubPr>
                  <m:e>
                    <m:r>
                      <m:rPr>
                        <m:sty m:val="p"/>
                      </m:rPr>
                      <w:rPr>
                        <w:rFonts w:ascii="Cambria Math" w:hAnsi="Cambria Math"/>
                      </w:rPr>
                      <m:t>ρ</m:t>
                    </m:r>
                    <m:ctrlPr>
                      <w:rPr>
                        <w:rFonts w:ascii="Cambria Math" w:hAnsi="Cambria Math"/>
                      </w:rPr>
                    </m:ctrlPr>
                  </m:e>
                  <m:sub>
                    <m:r>
                      <w:rPr>
                        <w:rFonts w:ascii="Cambria Math" w:hAnsi="Cambria Math"/>
                      </w:rPr>
                      <m:t>c</m:t>
                    </m:r>
                  </m:sub>
                </m:sSub>
                <m:sSub>
                  <m:sSubPr>
                    <m:ctrlPr>
                      <w:rPr>
                        <w:rFonts w:ascii="Cambria Math" w:hAnsi="Cambria Math"/>
                        <w:i/>
                      </w:rPr>
                    </m:ctrlPr>
                  </m:sSubPr>
                  <m:e>
                    <m:r>
                      <w:rPr>
                        <w:rFonts w:ascii="Cambria Math" w:hAnsi="Cambria Math"/>
                      </w:rPr>
                      <m:t>K</m:t>
                    </m:r>
                  </m:e>
                  <m:sub>
                    <m:r>
                      <w:rPr>
                        <w:rFonts w:ascii="Cambria Math" w:hAnsi="Cambria Math"/>
                      </w:rPr>
                      <m:t>v</m:t>
                    </m:r>
                  </m:sub>
                </m:sSub>
                <m:nary>
                  <m:naryPr>
                    <m:ctrlPr>
                      <w:rPr>
                        <w:rFonts w:ascii="Cambria Math" w:hAnsi="Cambria Math"/>
                      </w:rPr>
                    </m:ctrlPr>
                  </m:naryPr>
                  <m:sub>
                    <m:r>
                      <w:rPr>
                        <w:rFonts w:ascii="Cambria Math" w:hAnsi="Cambria Math"/>
                      </w:rPr>
                      <m:t>0</m:t>
                    </m:r>
                    <m:ctrlPr>
                      <w:rPr>
                        <w:rFonts w:ascii="Cambria Math" w:hAnsi="Cambria Math"/>
                        <w:i/>
                      </w:rPr>
                    </m:ctrlPr>
                  </m:sub>
                  <m:sup>
                    <m:r>
                      <m:rPr>
                        <m:sty m:val="p"/>
                      </m:rPr>
                      <w:rPr>
                        <w:rFonts w:ascii="Cambria Math" w:hAnsi="Cambria Math"/>
                      </w:rPr>
                      <m:t>∞</m:t>
                    </m:r>
                    <m:ctrlPr>
                      <w:rPr>
                        <w:rFonts w:ascii="Cambria Math" w:hAnsi="Cambria Math"/>
                        <w:i/>
                      </w:rPr>
                    </m:ctrlPr>
                  </m:sup>
                  <m:e>
                    <m:r>
                      <w:rPr>
                        <w:rFonts w:ascii="Cambria Math" w:hAnsi="Cambria Math"/>
                      </w:rPr>
                      <m:t>nG</m:t>
                    </m:r>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dL</m:t>
                    </m:r>
                    <m:ctrlPr>
                      <w:rPr>
                        <w:rFonts w:ascii="Cambria Math" w:hAnsi="Cambria Math"/>
                        <w:i/>
                      </w:rPr>
                    </m:ctrlPr>
                  </m:e>
                </m:nary>
              </m:oMath>
            </m:oMathPara>
          </w:p>
        </w:tc>
        <w:tc>
          <w:tcPr>
            <w:tcW w:w="961" w:type="dxa"/>
            <w:shd w:val="clear" w:color="auto" w:fill="auto"/>
            <w:vAlign w:val="center"/>
          </w:tcPr>
          <w:p w14:paraId="25EE4E8F" w14:textId="4DAEF8F7" w:rsidR="00AB010D" w:rsidRPr="00A94774" w:rsidRDefault="00AB010D" w:rsidP="003C080A">
            <w:pPr>
              <w:pStyle w:val="Els-body-text"/>
              <w:spacing w:before="120" w:after="120" w:line="264" w:lineRule="auto"/>
              <w:jc w:val="right"/>
              <w:rPr>
                <w:lang w:val="en-GB"/>
              </w:rPr>
            </w:pPr>
            <w:r w:rsidRPr="00A94774">
              <w:rPr>
                <w:lang w:val="en-GB"/>
              </w:rPr>
              <w:t>(</w:t>
            </w:r>
            <w:r>
              <w:rPr>
                <w:lang w:val="en-GB"/>
              </w:rPr>
              <w:t>5</w:t>
            </w:r>
            <w:r w:rsidRPr="00A94774">
              <w:rPr>
                <w:lang w:val="en-GB"/>
              </w:rPr>
              <w:t>)</w:t>
            </w:r>
          </w:p>
        </w:tc>
      </w:tr>
    </w:tbl>
    <w:p w14:paraId="4DBF828C" w14:textId="7500CE4F" w:rsidR="00AB010D" w:rsidRDefault="00AB010D" w:rsidP="00AB010D">
      <w:r>
        <w:t xml:space="preserve">where </w:t>
      </w:r>
      <m:oMath>
        <m:r>
          <w:rPr>
            <w:rFonts w:ascii="Cambria Math" w:hAnsi="Cambria Math"/>
          </w:rPr>
          <m:t>C</m:t>
        </m:r>
      </m:oMath>
      <w:r>
        <w:t xml:space="preserve"> is solute concentration, </w:t>
      </w:r>
      <m:oMath>
        <m:sSub>
          <m:sSubPr>
            <m:ctrlPr>
              <w:rPr>
                <w:rFonts w:ascii="Cambria Math" w:hAnsi="Cambria Math"/>
                <w:i/>
              </w:rPr>
            </m:ctrlPr>
          </m:sSubPr>
          <m:e>
            <m:r>
              <m:rPr>
                <m:sty m:val="p"/>
              </m:rPr>
              <w:rPr>
                <w:rFonts w:ascii="Cambria Math" w:hAnsi="Cambria Math"/>
              </w:rPr>
              <m:t>ρ</m:t>
            </m:r>
            <m:ctrlPr>
              <w:rPr>
                <w:rFonts w:ascii="Cambria Math" w:hAnsi="Cambria Math"/>
              </w:rPr>
            </m:ctrlPr>
          </m:e>
          <m:sub>
            <m:r>
              <w:rPr>
                <w:rFonts w:ascii="Cambria Math" w:hAnsi="Cambria Math"/>
              </w:rPr>
              <m:t>c</m:t>
            </m:r>
          </m:sub>
        </m:sSub>
      </m:oMath>
      <w:r>
        <w:t xml:space="preserve"> is the true density of crystals and </w:t>
      </w:r>
      <m:oMath>
        <m:sSub>
          <m:sSubPr>
            <m:ctrlPr>
              <w:rPr>
                <w:rFonts w:ascii="Cambria Math" w:hAnsi="Cambria Math"/>
                <w:i/>
              </w:rPr>
            </m:ctrlPr>
          </m:sSubPr>
          <m:e>
            <m:r>
              <w:rPr>
                <w:rFonts w:ascii="Cambria Math" w:hAnsi="Cambria Math"/>
              </w:rPr>
              <m:t>K</m:t>
            </m:r>
          </m:e>
          <m:sub>
            <m:r>
              <w:rPr>
                <w:rFonts w:ascii="Cambria Math" w:hAnsi="Cambria Math"/>
              </w:rPr>
              <m:t>v</m:t>
            </m:r>
          </m:sub>
        </m:sSub>
      </m:oMath>
      <w:r>
        <w:t xml:space="preserve"> is the volumetric shape factor.</w:t>
      </w:r>
    </w:p>
    <w:p w14:paraId="470025ED" w14:textId="77777777" w:rsidR="00AB010D" w:rsidRDefault="00AB010D" w:rsidP="00AB010D"/>
    <w:p w14:paraId="5B71BE65" w14:textId="38B6A9B7" w:rsidR="00AB010D" w:rsidRDefault="00AB010D" w:rsidP="00AB010D">
      <w:r>
        <w:t xml:space="preserve">For simplicity, the system is limited to three crystallisation phenomena: primary nucleation, secondary </w:t>
      </w:r>
      <w:proofErr w:type="gramStart"/>
      <w:r>
        <w:t>nucleation</w:t>
      </w:r>
      <w:proofErr w:type="gramEnd"/>
      <w:r>
        <w:t xml:space="preserve"> and crystal growth. Growth rate and birth rate</w:t>
      </w:r>
      <w:r w:rsidR="00333C98">
        <w:t xml:space="preserve"> </w:t>
      </w:r>
      <w:r>
        <w:t>are given by empirical equations (6) and (7):</w:t>
      </w:r>
    </w:p>
    <w:p w14:paraId="27AE5036" w14:textId="77777777" w:rsidR="00AB010D" w:rsidRDefault="00AB010D" w:rsidP="00AB010D"/>
    <w:tbl>
      <w:tblPr>
        <w:tblW w:w="0" w:type="auto"/>
        <w:tblLook w:val="04A0" w:firstRow="1" w:lastRow="0" w:firstColumn="1" w:lastColumn="0" w:noHBand="0" w:noVBand="1"/>
      </w:tblPr>
      <w:tblGrid>
        <w:gridCol w:w="6125"/>
        <w:gridCol w:w="961"/>
      </w:tblGrid>
      <w:tr w:rsidR="00AB010D" w:rsidRPr="00A94774" w14:paraId="548DE7BB" w14:textId="77777777" w:rsidTr="003C080A">
        <w:tc>
          <w:tcPr>
            <w:tcW w:w="6317" w:type="dxa"/>
            <w:shd w:val="clear" w:color="auto" w:fill="auto"/>
            <w:vAlign w:val="center"/>
          </w:tcPr>
          <w:p w14:paraId="621B7C8C" w14:textId="412FA09E" w:rsidR="00AB010D" w:rsidRPr="00AB1863" w:rsidRDefault="00AB010D" w:rsidP="003C080A">
            <w:pPr>
              <w:pStyle w:val="Els-body-text"/>
              <w:spacing w:before="120" w:after="120" w:line="264" w:lineRule="auto"/>
              <w:rPr>
                <w:lang w:val="en-GB"/>
              </w:rPr>
            </w:pPr>
            <m:oMathPara>
              <m:oMathParaPr>
                <m:jc m:val="left"/>
              </m:oMathParaPr>
              <m:oMath>
                <m:r>
                  <w:rPr>
                    <w:rFonts w:ascii="Cambria Math" w:hAnsi="Cambria Math" w:cs="Cambria Math"/>
                    <w:lang w:val="en-GB"/>
                  </w:rPr>
                  <w:lastRenderedPageBreak/>
                  <m:t>G =</m:t>
                </m:r>
                <m:sSub>
                  <m:sSubPr>
                    <m:ctrlPr>
                      <w:rPr>
                        <w:rFonts w:ascii="Cambria Math" w:hAnsi="Cambria Math" w:cs="Cambria Math"/>
                        <w:i/>
                        <w:lang w:val="en-GB"/>
                      </w:rPr>
                    </m:ctrlPr>
                  </m:sSubPr>
                  <m:e>
                    <m:r>
                      <w:rPr>
                        <w:rFonts w:ascii="Cambria Math" w:hAnsi="Cambria Math" w:cs="Cambria Math"/>
                        <w:lang w:val="en-GB"/>
                      </w:rPr>
                      <m:t>k</m:t>
                    </m:r>
                  </m:e>
                  <m:sub>
                    <m:r>
                      <w:rPr>
                        <w:rFonts w:ascii="Cambria Math" w:hAnsi="Cambria Math" w:cs="Cambria Math"/>
                        <w:lang w:val="en-GB"/>
                      </w:rPr>
                      <m:t>g</m:t>
                    </m:r>
                  </m:sub>
                </m:sSub>
                <m:sSup>
                  <m:sSupPr>
                    <m:ctrlPr>
                      <w:rPr>
                        <w:rFonts w:ascii="Cambria Math" w:hAnsi="Cambria Math" w:cs="Cambria Math"/>
                        <w:i/>
                        <w:lang w:val="en-GB"/>
                      </w:rPr>
                    </m:ctrlPr>
                  </m:sSupPr>
                  <m:e>
                    <m:d>
                      <m:dPr>
                        <m:ctrlPr>
                          <w:rPr>
                            <w:rFonts w:ascii="Cambria Math" w:hAnsi="Cambria Math" w:cs="Cambria Math"/>
                            <w:lang w:val="en-GB"/>
                          </w:rPr>
                        </m:ctrlPr>
                      </m:dPr>
                      <m:e>
                        <m:f>
                          <m:fPr>
                            <m:ctrlPr>
                              <w:rPr>
                                <w:rFonts w:ascii="Cambria Math" w:hAnsi="Cambria Math" w:cs="Cambria Math"/>
                                <w:lang w:val="en-GB"/>
                              </w:rPr>
                            </m:ctrlPr>
                          </m:fPr>
                          <m:num>
                            <m:r>
                              <w:rPr>
                                <w:rFonts w:ascii="Cambria Math" w:hAnsi="Cambria Math" w:cs="Cambria Math"/>
                                <w:lang w:val="en-GB"/>
                              </w:rPr>
                              <m:t>C-</m:t>
                            </m:r>
                            <m:sSup>
                              <m:sSupPr>
                                <m:ctrlPr>
                                  <w:rPr>
                                    <w:rFonts w:ascii="Cambria Math" w:hAnsi="Cambria Math" w:cs="Cambria Math"/>
                                    <w:i/>
                                    <w:lang w:val="en-GB"/>
                                  </w:rPr>
                                </m:ctrlPr>
                              </m:sSupPr>
                              <m:e>
                                <m:r>
                                  <w:rPr>
                                    <w:rFonts w:ascii="Cambria Math" w:hAnsi="Cambria Math" w:cs="Cambria Math"/>
                                    <w:lang w:val="en-GB"/>
                                  </w:rPr>
                                  <m:t>C</m:t>
                                </m:r>
                              </m:e>
                              <m:sup>
                                <m:r>
                                  <w:rPr>
                                    <w:rFonts w:ascii="Cambria Math" w:hAnsi="Cambria Math" w:cs="Cambria Math"/>
                                    <w:lang w:val="en-GB"/>
                                  </w:rPr>
                                  <m:t>*</m:t>
                                </m:r>
                              </m:sup>
                            </m:sSup>
                            <m:ctrlPr>
                              <w:rPr>
                                <w:rFonts w:ascii="Cambria Math" w:hAnsi="Cambria Math" w:cs="Cambria Math"/>
                                <w:i/>
                                <w:lang w:val="en-GB"/>
                              </w:rPr>
                            </m:ctrlPr>
                          </m:num>
                          <m:den>
                            <m:sSup>
                              <m:sSupPr>
                                <m:ctrlPr>
                                  <w:rPr>
                                    <w:rFonts w:ascii="Cambria Math" w:hAnsi="Cambria Math" w:cs="Cambria Math"/>
                                    <w:i/>
                                    <w:lang w:val="en-GB"/>
                                  </w:rPr>
                                </m:ctrlPr>
                              </m:sSupPr>
                              <m:e>
                                <m:r>
                                  <w:rPr>
                                    <w:rFonts w:ascii="Cambria Math" w:hAnsi="Cambria Math" w:cs="Cambria Math"/>
                                    <w:lang w:val="en-GB"/>
                                  </w:rPr>
                                  <m:t>C</m:t>
                                </m:r>
                              </m:e>
                              <m:sup>
                                <m:r>
                                  <w:rPr>
                                    <w:rFonts w:ascii="Cambria Math" w:hAnsi="Cambria Math" w:cs="Cambria Math"/>
                                    <w:lang w:val="en-GB"/>
                                  </w:rPr>
                                  <m:t>*</m:t>
                                </m:r>
                              </m:sup>
                            </m:sSup>
                            <m:ctrlPr>
                              <w:rPr>
                                <w:rFonts w:ascii="Cambria Math" w:hAnsi="Cambria Math" w:cs="Cambria Math"/>
                                <w:i/>
                                <w:lang w:val="en-GB"/>
                              </w:rPr>
                            </m:ctrlPr>
                          </m:den>
                        </m:f>
                        <m:ctrlPr>
                          <w:rPr>
                            <w:rFonts w:ascii="Cambria Math" w:hAnsi="Cambria Math" w:cs="Cambria Math"/>
                            <w:i/>
                            <w:lang w:val="en-GB"/>
                          </w:rPr>
                        </m:ctrlPr>
                      </m:e>
                    </m:d>
                  </m:e>
                  <m:sup>
                    <m:r>
                      <w:rPr>
                        <w:rFonts w:ascii="Cambria Math" w:hAnsi="Cambria Math" w:cs="Cambria Math"/>
                        <w:lang w:val="en-GB"/>
                      </w:rPr>
                      <m:t>g</m:t>
                    </m:r>
                  </m:sup>
                </m:sSup>
              </m:oMath>
            </m:oMathPara>
          </w:p>
        </w:tc>
        <w:tc>
          <w:tcPr>
            <w:tcW w:w="985" w:type="dxa"/>
            <w:shd w:val="clear" w:color="auto" w:fill="auto"/>
            <w:vAlign w:val="center"/>
          </w:tcPr>
          <w:p w14:paraId="5385F17B" w14:textId="7FF225E6" w:rsidR="00AB010D" w:rsidRPr="00A94774" w:rsidRDefault="00AB010D" w:rsidP="003C080A">
            <w:pPr>
              <w:pStyle w:val="Els-body-text"/>
              <w:spacing w:before="120" w:after="120" w:line="264" w:lineRule="auto"/>
              <w:jc w:val="right"/>
              <w:rPr>
                <w:lang w:val="en-GB"/>
              </w:rPr>
            </w:pPr>
            <w:r w:rsidRPr="00A94774">
              <w:rPr>
                <w:lang w:val="en-GB"/>
              </w:rPr>
              <w:t>(</w:t>
            </w:r>
            <w:r>
              <w:rPr>
                <w:lang w:val="en-GB"/>
              </w:rPr>
              <w:t>6</w:t>
            </w:r>
            <w:r w:rsidRPr="00A94774">
              <w:rPr>
                <w:lang w:val="en-GB"/>
              </w:rPr>
              <w:t>)</w:t>
            </w:r>
          </w:p>
        </w:tc>
      </w:tr>
      <w:tr w:rsidR="00AB010D" w:rsidRPr="00A94774" w14:paraId="32A5387E" w14:textId="77777777" w:rsidTr="003C080A">
        <w:tc>
          <w:tcPr>
            <w:tcW w:w="6317" w:type="dxa"/>
            <w:shd w:val="clear" w:color="auto" w:fill="auto"/>
            <w:vAlign w:val="center"/>
          </w:tcPr>
          <w:p w14:paraId="62FFC7EC" w14:textId="32BE5396" w:rsidR="00AB010D" w:rsidRPr="008448F2" w:rsidRDefault="00AB010D" w:rsidP="00AB010D">
            <w:pPr>
              <w:pStyle w:val="Els-body-text"/>
              <w:spacing w:before="120" w:after="120" w:line="264" w:lineRule="auto"/>
              <w:rPr>
                <w:lang w:val="en-GB"/>
              </w:rPr>
            </w:pPr>
            <m:oMathPara>
              <m:oMathParaPr>
                <m:jc m:val="left"/>
              </m:oMathParaPr>
              <m:oMath>
                <m:r>
                  <w:rPr>
                    <w:rFonts w:ascii="Cambria Math" w:hAnsi="Cambria Math"/>
                    <w:lang w:val="en-GB"/>
                  </w:rPr>
                  <m:t>B=</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b1</m:t>
                    </m:r>
                  </m:sub>
                </m:sSub>
                <m:sSup>
                  <m:sSupPr>
                    <m:ctrlPr>
                      <w:rPr>
                        <w:rFonts w:ascii="Cambria Math" w:hAnsi="Cambria Math"/>
                        <w:i/>
                        <w:lang w:val="en-GB"/>
                      </w:rPr>
                    </m:ctrlPr>
                  </m:sSupPr>
                  <m:e>
                    <m:d>
                      <m:dPr>
                        <m:ctrlPr>
                          <w:rPr>
                            <w:rFonts w:ascii="Cambria Math" w:hAnsi="Cambria Math"/>
                            <w:lang w:val="en-GB"/>
                          </w:rPr>
                        </m:ctrlPr>
                      </m:dPr>
                      <m:e>
                        <m:f>
                          <m:fPr>
                            <m:ctrlPr>
                              <w:rPr>
                                <w:rFonts w:ascii="Cambria Math" w:hAnsi="Cambria Math"/>
                                <w:lang w:val="en-GB"/>
                              </w:rPr>
                            </m:ctrlPr>
                          </m:fPr>
                          <m:num>
                            <m:r>
                              <w:rPr>
                                <w:rFonts w:ascii="Cambria Math" w:hAnsi="Cambria Math"/>
                                <w:lang w:val="en-GB"/>
                              </w:rPr>
                              <m:t>C-</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ctrlPr>
                              <w:rPr>
                                <w:rFonts w:ascii="Cambria Math" w:hAnsi="Cambria Math"/>
                                <w:i/>
                                <w:lang w:val="en-GB"/>
                              </w:rPr>
                            </m:ctrlPr>
                          </m:num>
                          <m:den>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ctrlPr>
                              <w:rPr>
                                <w:rFonts w:ascii="Cambria Math" w:hAnsi="Cambria Math"/>
                                <w:i/>
                                <w:lang w:val="en-GB"/>
                              </w:rPr>
                            </m:ctrlPr>
                          </m:den>
                        </m:f>
                        <m:ctrlPr>
                          <w:rPr>
                            <w:rFonts w:ascii="Cambria Math" w:hAnsi="Cambria Math"/>
                            <w:i/>
                            <w:lang w:val="en-GB"/>
                          </w:rPr>
                        </m:ctrlPr>
                      </m:e>
                    </m:d>
                  </m:e>
                  <m:sup>
                    <m:r>
                      <w:rPr>
                        <w:rFonts w:ascii="Cambria Math" w:hAnsi="Cambria Math"/>
                        <w:lang w:val="en-GB"/>
                      </w:rPr>
                      <m:t>b1</m:t>
                    </m:r>
                  </m:sup>
                </m:sSup>
                <m:r>
                  <w:rPr>
                    <w:rFonts w:ascii="Cambria Math" w:hAnsi="Cambria Math"/>
                    <w:lang w:val="en-GB"/>
                  </w:rPr>
                  <m:t>+ε</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T</m:t>
                    </m:r>
                  </m:sub>
                </m:sSub>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b2</m:t>
                    </m:r>
                  </m:sub>
                </m:sSub>
                <m:sSup>
                  <m:sSupPr>
                    <m:ctrlPr>
                      <w:rPr>
                        <w:rFonts w:ascii="Cambria Math" w:hAnsi="Cambria Math"/>
                        <w:i/>
                        <w:lang w:val="en-GB"/>
                      </w:rPr>
                    </m:ctrlPr>
                  </m:sSupPr>
                  <m:e>
                    <m:d>
                      <m:dPr>
                        <m:ctrlPr>
                          <w:rPr>
                            <w:rFonts w:ascii="Cambria Math" w:hAnsi="Cambria Math"/>
                            <w:lang w:val="en-GB"/>
                          </w:rPr>
                        </m:ctrlPr>
                      </m:dPr>
                      <m:e>
                        <m:f>
                          <m:fPr>
                            <m:ctrlPr>
                              <w:rPr>
                                <w:rFonts w:ascii="Cambria Math" w:hAnsi="Cambria Math"/>
                                <w:lang w:val="en-GB"/>
                              </w:rPr>
                            </m:ctrlPr>
                          </m:fPr>
                          <m:num>
                            <m:r>
                              <w:rPr>
                                <w:rFonts w:ascii="Cambria Math" w:hAnsi="Cambria Math"/>
                                <w:lang w:val="en-GB"/>
                              </w:rPr>
                              <m:t>C-</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ctrlPr>
                              <w:rPr>
                                <w:rFonts w:ascii="Cambria Math" w:hAnsi="Cambria Math"/>
                                <w:i/>
                                <w:lang w:val="en-GB"/>
                              </w:rPr>
                            </m:ctrlPr>
                          </m:num>
                          <m:den>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t>
                                </m:r>
                              </m:sup>
                            </m:sSup>
                            <m:ctrlPr>
                              <w:rPr>
                                <w:rFonts w:ascii="Cambria Math" w:hAnsi="Cambria Math"/>
                                <w:i/>
                                <w:lang w:val="en-GB"/>
                              </w:rPr>
                            </m:ctrlPr>
                          </m:den>
                        </m:f>
                        <m:ctrlPr>
                          <w:rPr>
                            <w:rFonts w:ascii="Cambria Math" w:hAnsi="Cambria Math"/>
                            <w:i/>
                            <w:lang w:val="en-GB"/>
                          </w:rPr>
                        </m:ctrlPr>
                      </m:e>
                    </m:d>
                  </m:e>
                  <m:sup>
                    <m:r>
                      <w:rPr>
                        <w:rFonts w:ascii="Cambria Math" w:hAnsi="Cambria Math"/>
                        <w:lang w:val="en-GB"/>
                      </w:rPr>
                      <m:t>b2</m:t>
                    </m:r>
                  </m:sup>
                </m:sSup>
              </m:oMath>
            </m:oMathPara>
          </w:p>
        </w:tc>
        <w:tc>
          <w:tcPr>
            <w:tcW w:w="985" w:type="dxa"/>
            <w:shd w:val="clear" w:color="auto" w:fill="auto"/>
            <w:vAlign w:val="center"/>
          </w:tcPr>
          <w:p w14:paraId="09A5A485" w14:textId="5E149A1E" w:rsidR="00AB010D" w:rsidRPr="00A94774" w:rsidRDefault="00AB010D" w:rsidP="003C080A">
            <w:pPr>
              <w:pStyle w:val="Els-body-text"/>
              <w:spacing w:before="120" w:after="120" w:line="264" w:lineRule="auto"/>
              <w:jc w:val="right"/>
              <w:rPr>
                <w:lang w:val="en-GB"/>
              </w:rPr>
            </w:pPr>
            <w:r>
              <w:rPr>
                <w:lang w:val="en-GB"/>
              </w:rPr>
              <w:t>(7)</w:t>
            </w:r>
          </w:p>
        </w:tc>
      </w:tr>
    </w:tbl>
    <w:p w14:paraId="13E03489" w14:textId="77777777" w:rsidR="00AB010D" w:rsidRDefault="00AB010D" w:rsidP="00AB010D"/>
    <w:p w14:paraId="7923AB54" w14:textId="3D0D9EE6" w:rsidR="00AB010D" w:rsidRDefault="00AB010D" w:rsidP="00AB010D">
      <w:r w:rsidRPr="00AB010D">
        <w:t xml:space="preserve">where </w:t>
      </w:r>
      <m:oMath>
        <m:sSup>
          <m:sSupPr>
            <m:ctrlPr>
              <w:rPr>
                <w:rFonts w:ascii="Cambria Math" w:hAnsi="Cambria Math"/>
                <w:i/>
              </w:rPr>
            </m:ctrlPr>
          </m:sSupPr>
          <m:e>
            <m:r>
              <w:rPr>
                <w:rFonts w:ascii="Cambria Math" w:hAnsi="Cambria Math"/>
              </w:rPr>
              <m:t>C</m:t>
            </m:r>
          </m:e>
          <m:sup>
            <m:r>
              <w:rPr>
                <w:rFonts w:ascii="Cambria Math" w:hAnsi="Cambria Math"/>
              </w:rPr>
              <m:t>*</m:t>
            </m:r>
          </m:sup>
        </m:sSup>
      </m:oMath>
      <w:r w:rsidRPr="00AB010D">
        <w:t xml:space="preserve"> is the saturation concentration, </w:t>
      </w:r>
      <m:oMath>
        <m:r>
          <m:rPr>
            <m:sty m:val="p"/>
          </m:rPr>
          <w:rPr>
            <w:rFonts w:ascii="Cambria Math" w:hAnsi="Cambria Math"/>
          </w:rPr>
          <m:t>ε</m:t>
        </m:r>
      </m:oMath>
      <w:r w:rsidRPr="00AB010D">
        <w:t xml:space="preserve"> is the stirring power density and </w:t>
      </w:r>
      <m:oMath>
        <m:sSub>
          <m:sSubPr>
            <m:ctrlPr>
              <w:rPr>
                <w:rFonts w:ascii="Cambria Math" w:hAnsi="Cambria Math"/>
                <w:i/>
              </w:rPr>
            </m:ctrlPr>
          </m:sSubPr>
          <m:e>
            <m:r>
              <w:rPr>
                <w:rFonts w:ascii="Cambria Math" w:hAnsi="Cambria Math"/>
              </w:rPr>
              <m:t>M</m:t>
            </m:r>
          </m:e>
          <m:sub>
            <m:r>
              <w:rPr>
                <w:rFonts w:ascii="Cambria Math" w:hAnsi="Cambria Math"/>
              </w:rPr>
              <m:t>T</m:t>
            </m:r>
          </m:sub>
        </m:sSub>
      </m:oMath>
      <w:r w:rsidRPr="00AB010D">
        <w:t xml:space="preserve"> is the slurry density. Kinetic parameters </w:t>
      </w:r>
      <m:oMath>
        <m:sSub>
          <m:sSubPr>
            <m:ctrlPr>
              <w:rPr>
                <w:rFonts w:ascii="Cambria Math" w:hAnsi="Cambria Math"/>
                <w:i/>
              </w:rPr>
            </m:ctrlPr>
          </m:sSubPr>
          <m:e>
            <m:r>
              <w:rPr>
                <w:rFonts w:ascii="Cambria Math" w:hAnsi="Cambria Math"/>
              </w:rPr>
              <m:t>k</m:t>
            </m:r>
          </m:e>
          <m:sub>
            <m:r>
              <w:rPr>
                <w:rFonts w:ascii="Cambria Math" w:hAnsi="Cambria Math"/>
              </w:rPr>
              <m:t>g</m:t>
            </m:r>
          </m:sub>
        </m:sSub>
      </m:oMath>
      <w:r w:rsidRPr="00AB010D">
        <w:t xml:space="preserve"> and </w:t>
      </w:r>
      <m:oMath>
        <m:r>
          <w:rPr>
            <w:rFonts w:ascii="Cambria Math" w:hAnsi="Cambria Math"/>
          </w:rPr>
          <m:t>g</m:t>
        </m:r>
      </m:oMath>
      <w:r w:rsidRPr="00AB010D">
        <w:t xml:space="preserve"> are the growth rate constant and exponent, while </w:t>
      </w:r>
      <m:oMath>
        <m:sSub>
          <m:sSubPr>
            <m:ctrlPr>
              <w:rPr>
                <w:rFonts w:ascii="Cambria Math" w:hAnsi="Cambria Math"/>
                <w:i/>
              </w:rPr>
            </m:ctrlPr>
          </m:sSubPr>
          <m:e>
            <m:r>
              <w:rPr>
                <w:rFonts w:ascii="Cambria Math" w:hAnsi="Cambria Math"/>
              </w:rPr>
              <m:t>k</m:t>
            </m:r>
          </m:e>
          <m:sub>
            <m:r>
              <w:rPr>
                <w:rFonts w:ascii="Cambria Math" w:hAnsi="Cambria Math"/>
              </w:rPr>
              <m:t>b1</m:t>
            </m:r>
          </m:sub>
        </m:sSub>
      </m:oMath>
      <w:r w:rsidRPr="00AB010D">
        <w:t xml:space="preserve">, </w:t>
      </w:r>
      <m:oMath>
        <m:sSub>
          <m:sSubPr>
            <m:ctrlPr>
              <w:rPr>
                <w:rFonts w:ascii="Cambria Math" w:hAnsi="Cambria Math"/>
                <w:i/>
              </w:rPr>
            </m:ctrlPr>
          </m:sSubPr>
          <m:e>
            <m:r>
              <w:rPr>
                <w:rFonts w:ascii="Cambria Math" w:hAnsi="Cambria Math"/>
              </w:rPr>
              <m:t>k</m:t>
            </m:r>
          </m:e>
          <m:sub>
            <m:r>
              <w:rPr>
                <w:rFonts w:ascii="Cambria Math" w:hAnsi="Cambria Math"/>
              </w:rPr>
              <m:t>b2</m:t>
            </m:r>
          </m:sub>
        </m:sSub>
      </m:oMath>
      <w:r w:rsidRPr="00AB010D">
        <w:t xml:space="preserve"> and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Pr="00AB010D">
        <w:t xml:space="preserve">, </w:t>
      </w:r>
      <m:oMath>
        <m:sSub>
          <m:sSubPr>
            <m:ctrlPr>
              <w:rPr>
                <w:rFonts w:ascii="Cambria Math" w:hAnsi="Cambria Math"/>
                <w:i/>
              </w:rPr>
            </m:ctrlPr>
          </m:sSubPr>
          <m:e>
            <m:r>
              <w:rPr>
                <w:rFonts w:ascii="Cambria Math" w:hAnsi="Cambria Math"/>
              </w:rPr>
              <m:t>b</m:t>
            </m:r>
          </m:e>
          <m:sub>
            <m:r>
              <w:rPr>
                <w:rFonts w:ascii="Cambria Math" w:hAnsi="Cambria Math"/>
              </w:rPr>
              <m:t>2</m:t>
            </m:r>
          </m:sub>
        </m:sSub>
      </m:oMath>
      <w:r w:rsidRPr="00AB010D">
        <w:t xml:space="preserve"> are primary (subscript </w:t>
      </w:r>
      <m:oMath>
        <m:r>
          <w:rPr>
            <w:rFonts w:ascii="Cambria Math" w:hAnsi="Cambria Math"/>
          </w:rPr>
          <m:t>1</m:t>
        </m:r>
      </m:oMath>
      <w:r w:rsidRPr="00AB010D">
        <w:t xml:space="preserve">) and secondary (subscript </w:t>
      </w:r>
      <m:oMath>
        <m:r>
          <w:rPr>
            <w:rFonts w:ascii="Cambria Math" w:hAnsi="Cambria Math"/>
          </w:rPr>
          <m:t>2</m:t>
        </m:r>
      </m:oMath>
      <w:r w:rsidRPr="00AB010D">
        <w:t>) nucleation</w:t>
      </w:r>
      <w:r w:rsidR="00333C98">
        <w:t xml:space="preserve"> rate</w:t>
      </w:r>
      <w:r w:rsidRPr="00AB010D">
        <w:t xml:space="preserve"> constants and exponents respectively. Note that equation </w:t>
      </w:r>
      <w:r>
        <w:t>(7)</w:t>
      </w:r>
      <w:r w:rsidRPr="00AB010D">
        <w:t xml:space="preserve"> therefore comprises the </w:t>
      </w:r>
      <w:r w:rsidRPr="00AB010D">
        <w:rPr>
          <w:i/>
          <w:iCs/>
        </w:rPr>
        <w:t>total</w:t>
      </w:r>
      <w:r w:rsidRPr="00AB010D">
        <w:t xml:space="preserve"> nucleation (birth) rate, with primary and secondary nucleation terms on the left and right of the summation symbol respectively.</w:t>
      </w:r>
      <w:r w:rsidR="000E574F">
        <w:t xml:space="preserve"> Lastly, the systems of ODEs presented above are scaled before solving to bring the solution scales to similar orders of magnitude and reduce numerical difficulty. This also </w:t>
      </w:r>
      <w:r w:rsidR="006759A9">
        <w:t>helps to reduce weighting in the parameter fit objective function.</w:t>
      </w:r>
    </w:p>
    <w:p w14:paraId="33DC55AF" w14:textId="77777777" w:rsidR="00AB010D" w:rsidRDefault="00AB010D" w:rsidP="00AB010D"/>
    <w:p w14:paraId="7E85249E" w14:textId="09A9FCD9" w:rsidR="00AB010D" w:rsidRDefault="00AB010D" w:rsidP="00AB010D">
      <w:pPr>
        <w:pStyle w:val="Els-2ndorder-head"/>
        <w:spacing w:after="120"/>
        <w:rPr>
          <w:lang w:val="en-GB"/>
        </w:rPr>
      </w:pPr>
      <w:r>
        <w:rPr>
          <w:lang w:val="en-GB"/>
        </w:rPr>
        <w:t>Parameterisation Problem</w:t>
      </w:r>
      <w:r w:rsidR="00714DB3">
        <w:rPr>
          <w:lang w:val="en-GB"/>
        </w:rPr>
        <w:t xml:space="preserve"> Outline</w:t>
      </w:r>
    </w:p>
    <w:p w14:paraId="34573385" w14:textId="16DFEF9A" w:rsidR="00AB010D" w:rsidRPr="00AB010D" w:rsidRDefault="00AB010D" w:rsidP="00AB010D">
      <w:pPr>
        <w:pStyle w:val="Els-body-text"/>
        <w:rPr>
          <w:lang w:val="en-GB"/>
        </w:rPr>
      </w:pPr>
      <w:r w:rsidRPr="00AB010D">
        <w:rPr>
          <w:lang w:val="en-GB"/>
        </w:rPr>
        <w:t>With the crystallisation description defined, we now explore how the data gathered from the crystallisation simulations translates to populating the model with parameter estimations.</w:t>
      </w:r>
      <w:r w:rsidR="000E574F">
        <w:rPr>
          <w:lang w:val="en-GB"/>
        </w:rPr>
        <w:t xml:space="preserve"> </w:t>
      </w:r>
    </w:p>
    <w:p w14:paraId="10603981" w14:textId="77777777" w:rsidR="00AB010D" w:rsidRPr="00AB010D" w:rsidRDefault="00AB010D" w:rsidP="00AB010D">
      <w:pPr>
        <w:pStyle w:val="Els-body-text"/>
        <w:rPr>
          <w:lang w:val="en-GB"/>
        </w:rPr>
      </w:pPr>
    </w:p>
    <w:p w14:paraId="2B3591B4" w14:textId="62AF8E7F" w:rsidR="00AB010D" w:rsidRDefault="00AB010D" w:rsidP="00AB010D">
      <w:pPr>
        <w:pStyle w:val="Els-body-text"/>
        <w:rPr>
          <w:lang w:val="en-GB"/>
        </w:rPr>
      </w:pPr>
      <w:r w:rsidRPr="00AB010D">
        <w:rPr>
          <w:lang w:val="en-GB"/>
        </w:rPr>
        <w:t xml:space="preserve">The parameter fit is determined by minimising </w:t>
      </w:r>
      <m:oMath>
        <m:r>
          <w:rPr>
            <w:rFonts w:ascii="Cambria Math" w:hAnsi="Cambria Math"/>
            <w:vertAlign w:val="subscript"/>
            <w:lang w:val="en-GB"/>
          </w:rPr>
          <m:t>J</m:t>
        </m:r>
      </m:oMath>
      <w:r w:rsidRPr="00AB010D">
        <w:rPr>
          <w:lang w:val="en-GB"/>
        </w:rPr>
        <w:t xml:space="preserve"> in the following objective function:</w:t>
      </w:r>
    </w:p>
    <w:p w14:paraId="0D5B86C5" w14:textId="77777777" w:rsidR="00AB010D" w:rsidRDefault="00AB010D" w:rsidP="00AB010D">
      <w:pPr>
        <w:pStyle w:val="Els-body-text"/>
        <w:rPr>
          <w:lang w:val="en-GB"/>
        </w:rPr>
      </w:pPr>
    </w:p>
    <w:tbl>
      <w:tblPr>
        <w:tblW w:w="7087" w:type="dxa"/>
        <w:tblLook w:val="04A0" w:firstRow="1" w:lastRow="0" w:firstColumn="1" w:lastColumn="0" w:noHBand="0" w:noVBand="1"/>
      </w:tblPr>
      <w:tblGrid>
        <w:gridCol w:w="6126"/>
        <w:gridCol w:w="961"/>
      </w:tblGrid>
      <w:tr w:rsidR="00AB010D" w:rsidRPr="00A94774" w14:paraId="23629445" w14:textId="77777777" w:rsidTr="00714DB3">
        <w:tc>
          <w:tcPr>
            <w:tcW w:w="6126" w:type="dxa"/>
            <w:shd w:val="clear" w:color="auto" w:fill="auto"/>
            <w:vAlign w:val="center"/>
          </w:tcPr>
          <w:p w14:paraId="0CD70256" w14:textId="134A38B7" w:rsidR="00714DB3" w:rsidRPr="00714DB3" w:rsidRDefault="00714DB3" w:rsidP="00714DB3">
            <w:pPr>
              <w:pStyle w:val="Els-body-text"/>
              <w:spacing w:before="120" w:after="120" w:line="264" w:lineRule="auto"/>
              <w:jc w:val="left"/>
              <w:rPr>
                <w:rFonts w:ascii="Cambria Math" w:hAnsi="Cambria Math"/>
                <w:sz w:val="18"/>
                <w:szCs w:val="18"/>
                <w:oMath/>
              </w:rPr>
            </w:pPr>
            <m:oMathPara>
              <m:oMathParaPr>
                <m:jc m:val="left"/>
              </m:oMathParaPr>
              <m:oMath>
                <m:r>
                  <w:rPr>
                    <w:rFonts w:ascii="Cambria Math" w:hAnsi="Cambria Math"/>
                    <w:sz w:val="18"/>
                    <w:szCs w:val="18"/>
                  </w:rPr>
                  <m:t>J=</m:t>
                </m:r>
                <m:nary>
                  <m:naryPr>
                    <m:chr m:val="∑"/>
                    <m:ctrlPr>
                      <w:rPr>
                        <w:rFonts w:ascii="Cambria Math" w:hAnsi="Cambria Math"/>
                        <w:sz w:val="18"/>
                        <w:szCs w:val="18"/>
                      </w:rPr>
                    </m:ctrlPr>
                  </m:naryPr>
                  <m:sub>
                    <m:r>
                      <w:rPr>
                        <w:rFonts w:ascii="Cambria Math" w:hAnsi="Cambria Math"/>
                        <w:sz w:val="18"/>
                        <w:szCs w:val="18"/>
                      </w:rPr>
                      <m:t>r</m:t>
                    </m:r>
                    <m:ctrlPr>
                      <w:rPr>
                        <w:rFonts w:ascii="Cambria Math" w:hAnsi="Cambria Math"/>
                        <w:i/>
                        <w:sz w:val="18"/>
                        <w:szCs w:val="18"/>
                      </w:rPr>
                    </m:ctrlPr>
                  </m:sub>
                  <m:sup>
                    <m:r>
                      <w:rPr>
                        <w:rFonts w:ascii="Cambria Math" w:hAnsi="Cambria Math"/>
                        <w:sz w:val="18"/>
                        <w:szCs w:val="18"/>
                      </w:rPr>
                      <m:t>Nr</m:t>
                    </m:r>
                    <m:ctrlPr>
                      <w:rPr>
                        <w:rFonts w:ascii="Cambria Math" w:hAnsi="Cambria Math"/>
                        <w:i/>
                        <w:sz w:val="18"/>
                        <w:szCs w:val="18"/>
                      </w:rPr>
                    </m:ctrlPr>
                  </m:sup>
                  <m:e>
                    <m:nary>
                      <m:naryPr>
                        <m:chr m:val="∑"/>
                        <m:subHide m:val="1"/>
                        <m:ctrlPr>
                          <w:rPr>
                            <w:rFonts w:ascii="Cambria Math" w:hAnsi="Cambria Math"/>
                            <w:sz w:val="18"/>
                            <w:szCs w:val="18"/>
                          </w:rPr>
                        </m:ctrlPr>
                      </m:naryPr>
                      <m:sub>
                        <m:ctrlPr>
                          <w:rPr>
                            <w:rFonts w:ascii="Cambria Math" w:hAnsi="Cambria Math"/>
                            <w:i/>
                            <w:sz w:val="18"/>
                            <w:szCs w:val="18"/>
                          </w:rPr>
                        </m:ctrlPr>
                      </m:sub>
                      <m:sup>
                        <m:r>
                          <w:rPr>
                            <w:rFonts w:ascii="Cambria Math" w:hAnsi="Cambria Math"/>
                            <w:sz w:val="18"/>
                            <w:szCs w:val="18"/>
                          </w:rPr>
                          <m:t xml:space="preserve">t </m:t>
                        </m:r>
                        <m:r>
                          <m:rPr>
                            <m:sty m:val="p"/>
                          </m:rPr>
                          <w:rPr>
                            <w:rFonts w:ascii="Cambria Math" w:hAnsi="Cambria Math"/>
                            <w:sz w:val="18"/>
                            <w:szCs w:val="18"/>
                          </w:rPr>
                          <m:t xml:space="preserve">ϵ </m:t>
                        </m:r>
                        <m:r>
                          <w:rPr>
                            <w:rFonts w:ascii="Cambria Math" w:hAnsi="Cambria Math"/>
                            <w:sz w:val="18"/>
                            <w:szCs w:val="18"/>
                          </w:rPr>
                          <m:t>tr</m:t>
                        </m:r>
                        <m:ctrlPr>
                          <w:rPr>
                            <w:rFonts w:ascii="Cambria Math" w:hAnsi="Cambria Math"/>
                            <w:i/>
                            <w:sz w:val="18"/>
                            <w:szCs w:val="18"/>
                          </w:rPr>
                        </m:ctrlPr>
                      </m:sup>
                      <m:e>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sim,t</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m,t</m:t>
                                    </m:r>
                                  </m:sub>
                                </m:sSub>
                              </m:e>
                            </m:d>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T,sim,t</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T,m,t</m:t>
                                    </m:r>
                                  </m:sub>
                                </m:sSub>
                              </m:e>
                            </m:d>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sz w:val="18"/>
                                    <w:szCs w:val="18"/>
                                  </w:rPr>
                                </m:ctrlPr>
                              </m:dPr>
                              <m:e>
                                <m:f>
                                  <m:fPr>
                                    <m:ctrlPr>
                                      <w:rPr>
                                        <w:rFonts w:ascii="Cambria Math" w:hAnsi="Cambria Math"/>
                                        <w:sz w:val="18"/>
                                        <w:szCs w:val="18"/>
                                      </w:rPr>
                                    </m:ctrlPr>
                                  </m:fPr>
                                  <m:num>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4,sim,t</m:t>
                                        </m:r>
                                      </m:sub>
                                    </m:sSub>
                                    <m:ctrlPr>
                                      <w:rPr>
                                        <w:rFonts w:ascii="Cambria Math" w:hAnsi="Cambria Math"/>
                                        <w:i/>
                                        <w:sz w:val="18"/>
                                        <w:szCs w:val="18"/>
                                      </w:rPr>
                                    </m:ctrlPr>
                                  </m:num>
                                  <m:den>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3,sim,t</m:t>
                                        </m:r>
                                      </m:sub>
                                    </m:sSub>
                                    <m:ctrlPr>
                                      <w:rPr>
                                        <w:rFonts w:ascii="Cambria Math" w:hAnsi="Cambria Math"/>
                                        <w:i/>
                                        <w:sz w:val="18"/>
                                        <w:szCs w:val="18"/>
                                      </w:rPr>
                                    </m:ctrlPr>
                                  </m:den>
                                </m:f>
                                <m:r>
                                  <w:rPr>
                                    <w:rFonts w:ascii="Cambria Math" w:hAnsi="Cambria Math"/>
                                    <w:sz w:val="18"/>
                                    <w:szCs w:val="18"/>
                                  </w:rPr>
                                  <m:t>-</m:t>
                                </m:r>
                                <m:f>
                                  <m:fPr>
                                    <m:ctrlPr>
                                      <w:rPr>
                                        <w:rFonts w:ascii="Cambria Math" w:hAnsi="Cambria Math"/>
                                        <w:sz w:val="18"/>
                                        <w:szCs w:val="18"/>
                                      </w:rPr>
                                    </m:ctrlPr>
                                  </m:fPr>
                                  <m:num>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4,m,t</m:t>
                                        </m:r>
                                      </m:sub>
                                    </m:sSub>
                                    <m:ctrlPr>
                                      <w:rPr>
                                        <w:rFonts w:ascii="Cambria Math" w:hAnsi="Cambria Math"/>
                                        <w:i/>
                                        <w:sz w:val="18"/>
                                        <w:szCs w:val="18"/>
                                      </w:rPr>
                                    </m:ctrlPr>
                                  </m:num>
                                  <m:den>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3,m,t</m:t>
                                        </m:r>
                                      </m:sub>
                                    </m:sSub>
                                    <m:ctrlPr>
                                      <w:rPr>
                                        <w:rFonts w:ascii="Cambria Math" w:hAnsi="Cambria Math"/>
                                        <w:i/>
                                        <w:sz w:val="18"/>
                                        <w:szCs w:val="18"/>
                                      </w:rPr>
                                    </m:ctrlPr>
                                  </m:den>
                                </m:f>
                                <m:ctrlPr>
                                  <w:rPr>
                                    <w:rFonts w:ascii="Cambria Math" w:hAnsi="Cambria Math"/>
                                    <w:i/>
                                    <w:sz w:val="18"/>
                                    <w:szCs w:val="18"/>
                                  </w:rPr>
                                </m:ctrlPr>
                              </m:e>
                            </m:d>
                          </m:e>
                          <m:sup>
                            <m:r>
                              <w:rPr>
                                <w:rFonts w:ascii="Cambria Math" w:hAnsi="Cambria Math"/>
                                <w:sz w:val="18"/>
                                <w:szCs w:val="18"/>
                              </w:rPr>
                              <m:t>2</m:t>
                            </m:r>
                          </m:sup>
                        </m:sSup>
                        <m:ctrlPr>
                          <w:rPr>
                            <w:rFonts w:ascii="Cambria Math" w:hAnsi="Cambria Math"/>
                            <w:i/>
                            <w:sz w:val="18"/>
                            <w:szCs w:val="18"/>
                          </w:rPr>
                        </m:ctrlPr>
                      </m:e>
                    </m:nary>
                    <m:ctrlPr>
                      <w:rPr>
                        <w:rFonts w:ascii="Cambria Math" w:hAnsi="Cambria Math"/>
                        <w:i/>
                        <w:sz w:val="18"/>
                        <w:szCs w:val="18"/>
                      </w:rPr>
                    </m:ctrlPr>
                  </m:e>
                </m:nary>
              </m:oMath>
            </m:oMathPara>
          </w:p>
          <w:p w14:paraId="269939EE" w14:textId="209CFE26" w:rsidR="00AB010D" w:rsidRPr="00AB1863" w:rsidRDefault="00AB010D" w:rsidP="00714DB3">
            <w:pPr>
              <w:pStyle w:val="Els-body-text"/>
              <w:spacing w:before="120" w:after="120" w:line="264" w:lineRule="auto"/>
              <w:rPr>
                <w:lang w:val="en-GB"/>
              </w:rPr>
            </w:pPr>
          </w:p>
        </w:tc>
        <w:tc>
          <w:tcPr>
            <w:tcW w:w="961" w:type="dxa"/>
            <w:shd w:val="clear" w:color="auto" w:fill="auto"/>
            <w:vAlign w:val="center"/>
          </w:tcPr>
          <w:p w14:paraId="5F503733" w14:textId="5FD45533" w:rsidR="00AB010D" w:rsidRPr="00A94774" w:rsidRDefault="00AB010D" w:rsidP="003C080A">
            <w:pPr>
              <w:pStyle w:val="Els-body-text"/>
              <w:spacing w:before="120" w:after="120" w:line="264" w:lineRule="auto"/>
              <w:jc w:val="right"/>
              <w:rPr>
                <w:lang w:val="en-GB"/>
              </w:rPr>
            </w:pPr>
            <w:r w:rsidRPr="00A94774">
              <w:rPr>
                <w:lang w:val="en-GB"/>
              </w:rPr>
              <w:t>(</w:t>
            </w:r>
            <w:r w:rsidR="00714DB3">
              <w:rPr>
                <w:lang w:val="en-GB"/>
              </w:rPr>
              <w:t>8</w:t>
            </w:r>
            <w:r w:rsidRPr="00A94774">
              <w:rPr>
                <w:lang w:val="en-GB"/>
              </w:rPr>
              <w:t>)</w:t>
            </w:r>
          </w:p>
        </w:tc>
      </w:tr>
    </w:tbl>
    <w:p w14:paraId="45C80CA0" w14:textId="7426FDB4" w:rsidR="00AB010D" w:rsidRDefault="00714DB3" w:rsidP="00AB010D">
      <w:pPr>
        <w:pStyle w:val="Els-body-text"/>
        <w:rPr>
          <w:lang w:val="en-GB"/>
        </w:rPr>
      </w:pPr>
      <w:r w:rsidRPr="00714DB3">
        <w:rPr>
          <w:lang w:val="en-GB"/>
        </w:rPr>
        <w:t xml:space="preserve">where subscript </w:t>
      </w:r>
      <m:oMath>
        <m:r>
          <w:rPr>
            <w:rFonts w:ascii="Cambria Math" w:hAnsi="Cambria Math"/>
            <w:lang w:val="en-GB"/>
          </w:rPr>
          <m:t>t</m:t>
        </m:r>
      </m:oMath>
      <w:r w:rsidRPr="00714DB3">
        <w:rPr>
          <w:lang w:val="en-GB"/>
        </w:rPr>
        <w:t xml:space="preserve"> denotes time values point, while </w:t>
      </w:r>
      <m:oMath>
        <m:r>
          <w:rPr>
            <w:rFonts w:ascii="Cambria Math" w:hAnsi="Cambria Math"/>
            <w:lang w:val="en-GB"/>
          </w:rPr>
          <m:t>sim</m:t>
        </m:r>
      </m:oMath>
      <w:r w:rsidRPr="00714DB3">
        <w:rPr>
          <w:lang w:val="en-GB"/>
        </w:rPr>
        <w:t xml:space="preserve"> and </w:t>
      </w:r>
      <m:oMath>
        <m:r>
          <w:rPr>
            <w:rFonts w:ascii="Cambria Math" w:hAnsi="Cambria Math"/>
            <w:lang w:val="en-GB"/>
          </w:rPr>
          <m:t>m</m:t>
        </m:r>
      </m:oMath>
      <w:r w:rsidRPr="00714DB3">
        <w:rPr>
          <w:lang w:val="en-GB"/>
        </w:rPr>
        <w:t xml:space="preserve"> denote predicted measurement values for a</w:t>
      </w:r>
      <w:r w:rsidR="007D38DE">
        <w:rPr>
          <w:lang w:val="en-GB"/>
        </w:rPr>
        <w:t>n</w:t>
      </w:r>
      <w:r w:rsidRPr="00714DB3">
        <w:rPr>
          <w:lang w:val="en-GB"/>
        </w:rPr>
        <w:t xml:space="preserve"> estimated parameter set, and the 'true' experimental measurements against which they are compared, respectively. Note that the physical significance of</w:t>
      </w:r>
      <w:r>
        <w:rPr>
          <w:lang w:val="en-GB"/>
        </w:rPr>
        <w:t xml:space="preserve"> </w:t>
      </w:r>
      <m:oMath>
        <m:f>
          <m:fPr>
            <m:ctrlPr>
              <w:rPr>
                <w:rFonts w:ascii="Cambria Math" w:hAnsi="Cambria Math"/>
                <w:lang w:val="en-GB"/>
              </w:rPr>
            </m:ctrlPr>
          </m:fPr>
          <m:num>
            <m:sSub>
              <m:sSubPr>
                <m:ctrlPr>
                  <w:rPr>
                    <w:rFonts w:ascii="Cambria Math" w:hAnsi="Cambria Math"/>
                    <w:i/>
                    <w:lang w:val="en-GB"/>
                  </w:rPr>
                </m:ctrlPr>
              </m:sSubPr>
              <m:e>
                <m:r>
                  <m:rPr>
                    <m:sty m:val="p"/>
                  </m:rPr>
                  <w:rPr>
                    <w:rFonts w:ascii="Cambria Math" w:hAnsi="Cambria Math"/>
                    <w:lang w:val="en-GB"/>
                  </w:rPr>
                  <m:t>μ</m:t>
                </m:r>
              </m:e>
              <m:sub>
                <m:r>
                  <w:rPr>
                    <w:rFonts w:ascii="Cambria Math" w:hAnsi="Cambria Math"/>
                    <w:lang w:val="en-GB"/>
                  </w:rPr>
                  <m:t>4</m:t>
                </m:r>
              </m:sub>
            </m:sSub>
            <m:ctrlPr>
              <w:rPr>
                <w:rFonts w:ascii="Cambria Math" w:hAnsi="Cambria Math"/>
                <w:i/>
                <w:lang w:val="en-GB"/>
              </w:rPr>
            </m:ctrlPr>
          </m:num>
          <m:den>
            <m:sSub>
              <m:sSubPr>
                <m:ctrlPr>
                  <w:rPr>
                    <w:rFonts w:ascii="Cambria Math" w:hAnsi="Cambria Math"/>
                    <w:i/>
                    <w:lang w:val="en-GB"/>
                  </w:rPr>
                </m:ctrlPr>
              </m:sSubPr>
              <m:e>
                <m:r>
                  <m:rPr>
                    <m:sty m:val="p"/>
                  </m:rPr>
                  <w:rPr>
                    <w:rFonts w:ascii="Cambria Math" w:hAnsi="Cambria Math"/>
                    <w:lang w:val="en-GB"/>
                  </w:rPr>
                  <m:t>μ</m:t>
                </m:r>
              </m:e>
              <m:sub>
                <m:r>
                  <w:rPr>
                    <w:rFonts w:ascii="Cambria Math" w:hAnsi="Cambria Math"/>
                    <w:lang w:val="en-GB"/>
                  </w:rPr>
                  <m:t>3</m:t>
                </m:r>
              </m:sub>
            </m:sSub>
            <m:ctrlPr>
              <w:rPr>
                <w:rFonts w:ascii="Cambria Math" w:hAnsi="Cambria Math"/>
                <w:i/>
                <w:lang w:val="en-GB"/>
              </w:rPr>
            </m:ctrlPr>
          </m:den>
        </m:f>
        <m:r>
          <w:rPr>
            <w:rFonts w:ascii="Cambria Math" w:hAnsi="Cambria Math"/>
            <w:lang w:val="en-GB"/>
          </w:rPr>
          <m:t xml:space="preserve"> </m:t>
        </m:r>
      </m:oMath>
      <w:r w:rsidRPr="00714DB3">
        <w:rPr>
          <w:lang w:val="en-GB"/>
        </w:rPr>
        <w:t>is the diameter for a particle of average volume. Therefore</w:t>
      </w:r>
      <w:r w:rsidR="00333C98">
        <w:rPr>
          <w:lang w:val="en-GB"/>
        </w:rPr>
        <w:t>,</w:t>
      </w:r>
      <w:r w:rsidRPr="00714DB3">
        <w:rPr>
          <w:lang w:val="en-GB"/>
        </w:rPr>
        <w:t xml:space="preserve"> the three properties compared between simulations and 'measurements' are concentration, total crystal mass, and the average volume of those crystals.</w:t>
      </w:r>
    </w:p>
    <w:p w14:paraId="1FC86F39" w14:textId="77777777" w:rsidR="00714DB3" w:rsidRDefault="00714DB3" w:rsidP="00AB010D">
      <w:pPr>
        <w:pStyle w:val="Els-body-text"/>
        <w:rPr>
          <w:lang w:val="en-GB"/>
        </w:rPr>
      </w:pPr>
    </w:p>
    <w:p w14:paraId="0BF85F6F" w14:textId="732C4E76" w:rsidR="00333C98" w:rsidRDefault="00714DB3" w:rsidP="00333C98">
      <w:pPr>
        <w:pStyle w:val="Els-body-text"/>
        <w:rPr>
          <w:lang w:val="en-GB"/>
        </w:rPr>
      </w:pPr>
      <w:r w:rsidRPr="00714DB3">
        <w:rPr>
          <w:lang w:val="en-GB"/>
        </w:rPr>
        <w:t>Table</w:t>
      </w:r>
      <w:r>
        <w:rPr>
          <w:lang w:val="en-GB"/>
        </w:rPr>
        <w:t xml:space="preserve"> 1</w:t>
      </w:r>
      <w:r w:rsidRPr="00714DB3">
        <w:rPr>
          <w:lang w:val="en-GB"/>
        </w:rPr>
        <w:t xml:space="preserve"> below outlines the numerical problem for parameter estimation. The range of possible values particularly for the constants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b1</m:t>
            </m:r>
          </m:sub>
        </m:sSub>
      </m:oMath>
      <w:r w:rsidRPr="00714DB3">
        <w:rPr>
          <w:lang w:val="en-GB"/>
        </w:rPr>
        <w:t xml:space="preserve"> and</w:t>
      </w:r>
      <w:r>
        <w:rPr>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b2</m:t>
            </m:r>
          </m:sub>
        </m:sSub>
      </m:oMath>
      <w:r w:rsidRPr="00714DB3">
        <w:rPr>
          <w:lang w:val="en-GB"/>
        </w:rPr>
        <w:t xml:space="preserve"> highlight the difficulty in finding accurate model parameter sets.</w:t>
      </w:r>
      <w:r w:rsidR="00333C98">
        <w:rPr>
          <w:lang w:val="en-GB"/>
        </w:rPr>
        <w:t xml:space="preserve"> </w:t>
      </w:r>
      <w:r w:rsidR="00333C98" w:rsidRPr="004357BA">
        <w:rPr>
          <w:lang w:val="en-GB"/>
        </w:rPr>
        <w:t xml:space="preserve">With a multi-dimensional parameter space spanning several orders of magnitude, </w:t>
      </w:r>
      <w:proofErr w:type="gramStart"/>
      <w:r w:rsidR="00333C98" w:rsidRPr="004357BA">
        <w:rPr>
          <w:lang w:val="en-GB"/>
        </w:rPr>
        <w:t>in all likelihood</w:t>
      </w:r>
      <w:proofErr w:type="gramEnd"/>
      <w:r w:rsidR="00333C98" w:rsidRPr="004357BA">
        <w:rPr>
          <w:lang w:val="en-GB"/>
        </w:rPr>
        <w:t>, many local optima will exist. This highlights the need for new, data-rich approaches to modernise crystallisation modelling.</w:t>
      </w:r>
    </w:p>
    <w:p w14:paraId="5AF22B7C" w14:textId="5271D1E8" w:rsidR="00714DB3" w:rsidRDefault="00714DB3" w:rsidP="00AB010D">
      <w:pPr>
        <w:pStyle w:val="Els-body-text"/>
        <w:rPr>
          <w:lang w:val="en-GB"/>
        </w:rPr>
      </w:pPr>
    </w:p>
    <w:p w14:paraId="7BFB4E5D" w14:textId="77777777" w:rsidR="00714DB3" w:rsidRDefault="00714DB3" w:rsidP="00AB010D">
      <w:pPr>
        <w:pStyle w:val="Els-body-text"/>
        <w:rPr>
          <w:lang w:val="en-GB"/>
        </w:rPr>
      </w:pPr>
    </w:p>
    <w:p w14:paraId="39CB314B" w14:textId="77777777" w:rsidR="00333C98" w:rsidRDefault="00333C98">
      <w:pPr>
        <w:rPr>
          <w:sz w:val="18"/>
          <w:lang w:val="en-US"/>
        </w:rPr>
      </w:pPr>
      <w:r>
        <w:br w:type="page"/>
      </w:r>
    </w:p>
    <w:p w14:paraId="23F5E73E" w14:textId="6BDA891E" w:rsidR="004357BA" w:rsidRDefault="004357BA" w:rsidP="004357BA">
      <w:pPr>
        <w:pStyle w:val="Caption"/>
        <w:keepNext/>
      </w:pPr>
      <w:r>
        <w:lastRenderedPageBreak/>
        <w:t xml:space="preserve">Table </w:t>
      </w:r>
      <w:r>
        <w:fldChar w:fldCharType="begin"/>
      </w:r>
      <w:r>
        <w:instrText xml:space="preserve"> SEQ Table \* ARABIC </w:instrText>
      </w:r>
      <w:r>
        <w:fldChar w:fldCharType="separate"/>
      </w:r>
      <w:r w:rsidR="00DA6758">
        <w:rPr>
          <w:noProof/>
        </w:rPr>
        <w:t>1</w:t>
      </w:r>
      <w:r>
        <w:fldChar w:fldCharType="end"/>
      </w:r>
      <w:r>
        <w:t xml:space="preserve"> - </w:t>
      </w:r>
      <w:proofErr w:type="spellStart"/>
      <w:r>
        <w:t>Parameterisation</w:t>
      </w:r>
      <w:proofErr w:type="spellEnd"/>
      <w:r>
        <w:t xml:space="preserve"> Problem</w:t>
      </w:r>
    </w:p>
    <w:tbl>
      <w:tblPr>
        <w:tblStyle w:val="TableGrid"/>
        <w:tblW w:w="7077" w:type="dxa"/>
        <w:tblLook w:val="04A0" w:firstRow="1" w:lastRow="0" w:firstColumn="1" w:lastColumn="0" w:noHBand="0" w:noVBand="1"/>
      </w:tblPr>
      <w:tblGrid>
        <w:gridCol w:w="1433"/>
        <w:gridCol w:w="1331"/>
        <w:gridCol w:w="1332"/>
        <w:gridCol w:w="1332"/>
        <w:gridCol w:w="548"/>
        <w:gridCol w:w="552"/>
        <w:gridCol w:w="549"/>
      </w:tblGrid>
      <w:tr w:rsidR="004357BA" w14:paraId="14CF2F86" w14:textId="77777777" w:rsidTr="004357BA">
        <w:tc>
          <w:tcPr>
            <w:tcW w:w="1433" w:type="dxa"/>
          </w:tcPr>
          <w:p w14:paraId="78C3B739" w14:textId="5F892A5E" w:rsidR="00714DB3" w:rsidRPr="004357BA" w:rsidRDefault="00714DB3" w:rsidP="00AB010D">
            <w:pPr>
              <w:pStyle w:val="Els-body-text"/>
              <w:rPr>
                <w:b/>
                <w:bCs/>
                <w:lang w:val="en-GB"/>
              </w:rPr>
            </w:pPr>
            <w:r w:rsidRPr="004357BA">
              <w:rPr>
                <w:b/>
                <w:bCs/>
                <w:lang w:val="en-GB"/>
              </w:rPr>
              <w:t>Parameter</w:t>
            </w:r>
          </w:p>
        </w:tc>
        <w:tc>
          <w:tcPr>
            <w:tcW w:w="1331" w:type="dxa"/>
          </w:tcPr>
          <w:p w14:paraId="0758F7E7" w14:textId="111810B1" w:rsidR="00714DB3" w:rsidRDefault="00000000" w:rsidP="004357BA">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g</m:t>
                    </m:r>
                  </m:sub>
                </m:sSub>
              </m:oMath>
            </m:oMathPara>
          </w:p>
        </w:tc>
        <w:tc>
          <w:tcPr>
            <w:tcW w:w="1332" w:type="dxa"/>
          </w:tcPr>
          <w:p w14:paraId="7B2B057F" w14:textId="2124F2D5" w:rsidR="00714DB3" w:rsidRDefault="00000000" w:rsidP="004357BA">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b1</m:t>
                    </m:r>
                  </m:sub>
                </m:sSub>
              </m:oMath>
            </m:oMathPara>
          </w:p>
        </w:tc>
        <w:tc>
          <w:tcPr>
            <w:tcW w:w="1332" w:type="dxa"/>
          </w:tcPr>
          <w:p w14:paraId="3C7EDC43" w14:textId="7E5C926F" w:rsidR="00714DB3" w:rsidRDefault="00000000" w:rsidP="004357BA">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b2</m:t>
                    </m:r>
                  </m:sub>
                </m:sSub>
              </m:oMath>
            </m:oMathPara>
          </w:p>
        </w:tc>
        <w:tc>
          <w:tcPr>
            <w:tcW w:w="548" w:type="dxa"/>
          </w:tcPr>
          <w:p w14:paraId="69D4CB62" w14:textId="58DC5808" w:rsidR="00714DB3" w:rsidRDefault="004357BA" w:rsidP="004357BA">
            <w:pPr>
              <w:pStyle w:val="Els-body-text"/>
              <w:jc w:val="center"/>
              <w:rPr>
                <w:lang w:val="en-GB"/>
              </w:rPr>
            </w:pPr>
            <m:oMathPara>
              <m:oMath>
                <m:r>
                  <w:rPr>
                    <w:rFonts w:ascii="Cambria Math" w:hAnsi="Cambria Math"/>
                    <w:lang w:val="en-GB"/>
                  </w:rPr>
                  <m:t>g</m:t>
                </m:r>
              </m:oMath>
            </m:oMathPara>
          </w:p>
        </w:tc>
        <w:tc>
          <w:tcPr>
            <w:tcW w:w="552" w:type="dxa"/>
          </w:tcPr>
          <w:p w14:paraId="238B4EA9" w14:textId="5D1A88EA" w:rsidR="00714DB3" w:rsidRDefault="00000000" w:rsidP="004357BA">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1</m:t>
                    </m:r>
                  </m:sub>
                </m:sSub>
              </m:oMath>
            </m:oMathPara>
          </w:p>
        </w:tc>
        <w:tc>
          <w:tcPr>
            <w:tcW w:w="549" w:type="dxa"/>
          </w:tcPr>
          <w:p w14:paraId="32557DFD" w14:textId="6BC0141F" w:rsidR="00714DB3" w:rsidRDefault="00000000" w:rsidP="004357BA">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2</m:t>
                    </m:r>
                  </m:sub>
                </m:sSub>
              </m:oMath>
            </m:oMathPara>
          </w:p>
        </w:tc>
      </w:tr>
      <w:tr w:rsidR="004357BA" w14:paraId="3DAA45EA" w14:textId="77777777" w:rsidTr="004357BA">
        <w:tc>
          <w:tcPr>
            <w:tcW w:w="1433" w:type="dxa"/>
          </w:tcPr>
          <w:p w14:paraId="6B5EEEA2" w14:textId="327626B4" w:rsidR="00714DB3" w:rsidRPr="004357BA" w:rsidRDefault="00714DB3" w:rsidP="00714DB3">
            <w:pPr>
              <w:pStyle w:val="Els-body-text"/>
              <w:rPr>
                <w:b/>
                <w:bCs/>
                <w:lang w:val="en-GB"/>
              </w:rPr>
            </w:pPr>
            <w:r w:rsidRPr="004357BA">
              <w:rPr>
                <w:b/>
                <w:bCs/>
                <w:lang w:val="en-GB"/>
              </w:rPr>
              <w:t>True Value</w:t>
            </w:r>
          </w:p>
        </w:tc>
        <w:tc>
          <w:tcPr>
            <w:tcW w:w="1331" w:type="dxa"/>
          </w:tcPr>
          <w:p w14:paraId="33F5BD94" w14:textId="55908DE7" w:rsidR="00714DB3" w:rsidRPr="00714DB3" w:rsidRDefault="004357BA" w:rsidP="004357BA">
            <w:pPr>
              <w:pStyle w:val="Els-body-text"/>
              <w:jc w:val="center"/>
              <w:rPr>
                <w:lang w:val="en-GB"/>
              </w:rPr>
            </w:pPr>
            <m:oMathPara>
              <m:oMath>
                <m:r>
                  <w:rPr>
                    <w:rFonts w:ascii="Cambria Math" w:hAnsi="Cambria Math"/>
                    <w:lang w:val="en-GB"/>
                  </w:rPr>
                  <m:t>2×</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-4</m:t>
                    </m:r>
                  </m:sup>
                </m:sSup>
              </m:oMath>
            </m:oMathPara>
          </w:p>
        </w:tc>
        <w:tc>
          <w:tcPr>
            <w:tcW w:w="1332" w:type="dxa"/>
          </w:tcPr>
          <w:p w14:paraId="7576B300" w14:textId="70E73959" w:rsidR="00714DB3" w:rsidRDefault="004357BA" w:rsidP="004357BA">
            <w:pPr>
              <w:pStyle w:val="Els-body-text"/>
              <w:jc w:val="center"/>
              <w:rPr>
                <w:lang w:val="en-GB"/>
              </w:rPr>
            </w:pPr>
            <m:oMathPara>
              <m:oMath>
                <m:r>
                  <w:rPr>
                    <w:rFonts w:ascii="Cambria Math" w:hAnsi="Cambria Math"/>
                    <w:lang w:val="en-GB"/>
                  </w:rPr>
                  <m:t>1×</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2</m:t>
                    </m:r>
                  </m:sup>
                </m:sSup>
              </m:oMath>
            </m:oMathPara>
          </w:p>
        </w:tc>
        <w:tc>
          <w:tcPr>
            <w:tcW w:w="1332" w:type="dxa"/>
          </w:tcPr>
          <w:p w14:paraId="65BDF7D7" w14:textId="09403D64" w:rsidR="00714DB3" w:rsidRDefault="004357BA" w:rsidP="004357BA">
            <w:pPr>
              <w:pStyle w:val="Els-body-text"/>
              <w:jc w:val="center"/>
              <w:rPr>
                <w:lang w:val="en-GB"/>
              </w:rPr>
            </w:pPr>
            <m:oMathPara>
              <m:oMath>
                <m:r>
                  <w:rPr>
                    <w:rFonts w:ascii="Cambria Math" w:hAnsi="Cambria Math"/>
                    <w:lang w:val="en-GB"/>
                  </w:rPr>
                  <m:t>1×</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9</m:t>
                    </m:r>
                  </m:sup>
                </m:sSup>
              </m:oMath>
            </m:oMathPara>
          </w:p>
        </w:tc>
        <w:tc>
          <w:tcPr>
            <w:tcW w:w="548" w:type="dxa"/>
          </w:tcPr>
          <w:p w14:paraId="43D9E239" w14:textId="49AA5770" w:rsidR="00714DB3" w:rsidRDefault="00714DB3" w:rsidP="004357BA">
            <w:pPr>
              <w:pStyle w:val="Els-body-text"/>
              <w:jc w:val="center"/>
              <w:rPr>
                <w:lang w:val="en-GB"/>
              </w:rPr>
            </w:pPr>
            <w:r>
              <w:rPr>
                <w:lang w:val="en-GB"/>
              </w:rPr>
              <w:t>1</w:t>
            </w:r>
          </w:p>
        </w:tc>
        <w:tc>
          <w:tcPr>
            <w:tcW w:w="552" w:type="dxa"/>
          </w:tcPr>
          <w:p w14:paraId="18C88CDC" w14:textId="26E94BEA" w:rsidR="00714DB3" w:rsidRDefault="00714DB3" w:rsidP="004357BA">
            <w:pPr>
              <w:pStyle w:val="Els-body-text"/>
              <w:jc w:val="center"/>
              <w:rPr>
                <w:lang w:val="en-GB"/>
              </w:rPr>
            </w:pPr>
            <w:r>
              <w:rPr>
                <w:lang w:val="en-GB"/>
              </w:rPr>
              <w:t>1</w:t>
            </w:r>
          </w:p>
        </w:tc>
        <w:tc>
          <w:tcPr>
            <w:tcW w:w="549" w:type="dxa"/>
          </w:tcPr>
          <w:p w14:paraId="60D099D4" w14:textId="544E0E2B" w:rsidR="00714DB3" w:rsidRDefault="00714DB3" w:rsidP="004357BA">
            <w:pPr>
              <w:pStyle w:val="Els-body-text"/>
              <w:jc w:val="center"/>
              <w:rPr>
                <w:lang w:val="en-GB"/>
              </w:rPr>
            </w:pPr>
            <w:r>
              <w:rPr>
                <w:lang w:val="en-GB"/>
              </w:rPr>
              <w:t>2</w:t>
            </w:r>
          </w:p>
        </w:tc>
      </w:tr>
      <w:tr w:rsidR="004357BA" w14:paraId="4D733E2C" w14:textId="77777777" w:rsidTr="004357BA">
        <w:tc>
          <w:tcPr>
            <w:tcW w:w="1433" w:type="dxa"/>
          </w:tcPr>
          <w:p w14:paraId="4848EB10" w14:textId="3B5F279F" w:rsidR="00714DB3" w:rsidRPr="004357BA" w:rsidRDefault="00714DB3" w:rsidP="00714DB3">
            <w:pPr>
              <w:pStyle w:val="Els-body-text"/>
              <w:rPr>
                <w:b/>
                <w:bCs/>
                <w:lang w:val="en-GB"/>
              </w:rPr>
            </w:pPr>
            <w:r w:rsidRPr="004357BA">
              <w:rPr>
                <w:b/>
                <w:bCs/>
                <w:lang w:val="en-GB"/>
              </w:rPr>
              <w:t>Lower Bound</w:t>
            </w:r>
          </w:p>
        </w:tc>
        <w:tc>
          <w:tcPr>
            <w:tcW w:w="1331" w:type="dxa"/>
          </w:tcPr>
          <w:p w14:paraId="306EA279" w14:textId="562A0AC9" w:rsidR="00714DB3" w:rsidRDefault="004357BA" w:rsidP="004357BA">
            <w:pPr>
              <w:pStyle w:val="Els-body-text"/>
              <w:jc w:val="center"/>
              <w:rPr>
                <w:lang w:val="en-GB"/>
              </w:rPr>
            </w:pPr>
            <m:oMathPara>
              <m:oMath>
                <m:r>
                  <w:rPr>
                    <w:rFonts w:ascii="Cambria Math" w:hAnsi="Cambria Math"/>
                    <w:lang w:val="en-GB"/>
                  </w:rPr>
                  <m:t>2×</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-6</m:t>
                    </m:r>
                  </m:sup>
                </m:sSup>
              </m:oMath>
            </m:oMathPara>
          </w:p>
        </w:tc>
        <w:tc>
          <w:tcPr>
            <w:tcW w:w="1332" w:type="dxa"/>
          </w:tcPr>
          <w:p w14:paraId="1F5BD7BF" w14:textId="1CE9C14E" w:rsidR="00714DB3" w:rsidRDefault="004357BA" w:rsidP="004357BA">
            <w:pPr>
              <w:pStyle w:val="Els-body-text"/>
              <w:jc w:val="center"/>
              <w:rPr>
                <w:lang w:val="en-GB"/>
              </w:rPr>
            </w:pPr>
            <m:oMathPara>
              <m:oMath>
                <m:r>
                  <w:rPr>
                    <w:rFonts w:ascii="Cambria Math" w:hAnsi="Cambria Math"/>
                    <w:lang w:val="en-GB"/>
                  </w:rPr>
                  <m:t>1×</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1</m:t>
                    </m:r>
                  </m:sup>
                </m:sSup>
              </m:oMath>
            </m:oMathPara>
          </w:p>
        </w:tc>
        <w:tc>
          <w:tcPr>
            <w:tcW w:w="1332" w:type="dxa"/>
          </w:tcPr>
          <w:p w14:paraId="2170816C" w14:textId="35C6F53D" w:rsidR="00714DB3" w:rsidRDefault="004357BA" w:rsidP="004357BA">
            <w:pPr>
              <w:pStyle w:val="Els-body-text"/>
              <w:jc w:val="center"/>
              <w:rPr>
                <w:lang w:val="en-GB"/>
              </w:rPr>
            </w:pPr>
            <m:oMathPara>
              <m:oMath>
                <m:r>
                  <w:rPr>
                    <w:rFonts w:ascii="Cambria Math" w:hAnsi="Cambria Math"/>
                    <w:lang w:val="en-GB"/>
                  </w:rPr>
                  <m:t>1×</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6</m:t>
                    </m:r>
                  </m:sup>
                </m:sSup>
              </m:oMath>
            </m:oMathPara>
          </w:p>
        </w:tc>
        <w:tc>
          <w:tcPr>
            <w:tcW w:w="548" w:type="dxa"/>
          </w:tcPr>
          <w:p w14:paraId="7421C733" w14:textId="518261C2" w:rsidR="00714DB3" w:rsidRDefault="00714DB3" w:rsidP="004357BA">
            <w:pPr>
              <w:pStyle w:val="Els-body-text"/>
              <w:jc w:val="center"/>
              <w:rPr>
                <w:lang w:val="en-GB"/>
              </w:rPr>
            </w:pPr>
            <w:r>
              <w:rPr>
                <w:lang w:val="en-GB"/>
              </w:rPr>
              <w:t>1</w:t>
            </w:r>
          </w:p>
        </w:tc>
        <w:tc>
          <w:tcPr>
            <w:tcW w:w="552" w:type="dxa"/>
          </w:tcPr>
          <w:p w14:paraId="4EE3EDDB" w14:textId="11ED3D06" w:rsidR="00714DB3" w:rsidRDefault="00714DB3" w:rsidP="004357BA">
            <w:pPr>
              <w:pStyle w:val="Els-body-text"/>
              <w:jc w:val="center"/>
              <w:rPr>
                <w:lang w:val="en-GB"/>
              </w:rPr>
            </w:pPr>
            <w:r>
              <w:rPr>
                <w:lang w:val="en-GB"/>
              </w:rPr>
              <w:t>1</w:t>
            </w:r>
          </w:p>
        </w:tc>
        <w:tc>
          <w:tcPr>
            <w:tcW w:w="549" w:type="dxa"/>
          </w:tcPr>
          <w:p w14:paraId="1928CDFE" w14:textId="554AD815" w:rsidR="00714DB3" w:rsidRDefault="00714DB3" w:rsidP="004357BA">
            <w:pPr>
              <w:pStyle w:val="Els-body-text"/>
              <w:jc w:val="center"/>
              <w:rPr>
                <w:lang w:val="en-GB"/>
              </w:rPr>
            </w:pPr>
            <w:r>
              <w:rPr>
                <w:lang w:val="en-GB"/>
              </w:rPr>
              <w:t>1</w:t>
            </w:r>
          </w:p>
        </w:tc>
      </w:tr>
      <w:tr w:rsidR="004357BA" w14:paraId="130BDEB5" w14:textId="77777777" w:rsidTr="004357BA">
        <w:tc>
          <w:tcPr>
            <w:tcW w:w="1433" w:type="dxa"/>
          </w:tcPr>
          <w:p w14:paraId="592500F7" w14:textId="124CF0E0" w:rsidR="00714DB3" w:rsidRPr="004357BA" w:rsidRDefault="00714DB3" w:rsidP="00714DB3">
            <w:pPr>
              <w:pStyle w:val="Els-body-text"/>
              <w:rPr>
                <w:b/>
                <w:bCs/>
                <w:lang w:val="en-GB"/>
              </w:rPr>
            </w:pPr>
            <w:r w:rsidRPr="004357BA">
              <w:rPr>
                <w:b/>
                <w:bCs/>
                <w:lang w:val="en-GB"/>
              </w:rPr>
              <w:t>Upper Bound</w:t>
            </w:r>
          </w:p>
        </w:tc>
        <w:tc>
          <w:tcPr>
            <w:tcW w:w="1331" w:type="dxa"/>
          </w:tcPr>
          <w:p w14:paraId="7BA2DB8B" w14:textId="4DC3ADF1" w:rsidR="00714DB3" w:rsidRDefault="004357BA" w:rsidP="004357BA">
            <w:pPr>
              <w:pStyle w:val="Els-body-text"/>
              <w:jc w:val="center"/>
              <w:rPr>
                <w:lang w:val="en-GB"/>
              </w:rPr>
            </w:pPr>
            <m:oMathPara>
              <m:oMath>
                <m:r>
                  <w:rPr>
                    <w:rFonts w:ascii="Cambria Math" w:hAnsi="Cambria Math"/>
                    <w:lang w:val="en-GB"/>
                  </w:rPr>
                  <m:t>2×</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-2</m:t>
                    </m:r>
                  </m:sup>
                </m:sSup>
              </m:oMath>
            </m:oMathPara>
          </w:p>
        </w:tc>
        <w:tc>
          <w:tcPr>
            <w:tcW w:w="1332" w:type="dxa"/>
          </w:tcPr>
          <w:p w14:paraId="31CD5F34" w14:textId="646C122C" w:rsidR="00714DB3" w:rsidRDefault="004357BA" w:rsidP="004357BA">
            <w:pPr>
              <w:pStyle w:val="Els-body-text"/>
              <w:jc w:val="center"/>
              <w:rPr>
                <w:lang w:val="en-GB"/>
              </w:rPr>
            </w:pPr>
            <m:oMathPara>
              <m:oMath>
                <m:r>
                  <w:rPr>
                    <w:rFonts w:ascii="Cambria Math" w:hAnsi="Cambria Math"/>
                    <w:lang w:val="en-GB"/>
                  </w:rPr>
                  <m:t>1×</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4</m:t>
                    </m:r>
                  </m:sup>
                </m:sSup>
              </m:oMath>
            </m:oMathPara>
          </w:p>
        </w:tc>
        <w:tc>
          <w:tcPr>
            <w:tcW w:w="1332" w:type="dxa"/>
          </w:tcPr>
          <w:p w14:paraId="2ECA2389" w14:textId="46AE33DC" w:rsidR="00714DB3" w:rsidRDefault="004357BA" w:rsidP="004357BA">
            <w:pPr>
              <w:pStyle w:val="Els-body-text"/>
              <w:jc w:val="center"/>
              <w:rPr>
                <w:lang w:val="en-GB"/>
              </w:rPr>
            </w:pPr>
            <m:oMathPara>
              <m:oMath>
                <m:r>
                  <w:rPr>
                    <w:rFonts w:ascii="Cambria Math" w:hAnsi="Cambria Math"/>
                    <w:lang w:val="en-GB"/>
                  </w:rPr>
                  <m:t>1×</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12</m:t>
                    </m:r>
                  </m:sup>
                </m:sSup>
              </m:oMath>
            </m:oMathPara>
          </w:p>
        </w:tc>
        <w:tc>
          <w:tcPr>
            <w:tcW w:w="548" w:type="dxa"/>
          </w:tcPr>
          <w:p w14:paraId="1BC209DA" w14:textId="335093B8" w:rsidR="00714DB3" w:rsidRDefault="00714DB3" w:rsidP="004357BA">
            <w:pPr>
              <w:pStyle w:val="Els-body-text"/>
              <w:jc w:val="center"/>
              <w:rPr>
                <w:lang w:val="en-GB"/>
              </w:rPr>
            </w:pPr>
            <w:r>
              <w:rPr>
                <w:lang w:val="en-GB"/>
              </w:rPr>
              <w:t>3</w:t>
            </w:r>
          </w:p>
        </w:tc>
        <w:tc>
          <w:tcPr>
            <w:tcW w:w="552" w:type="dxa"/>
          </w:tcPr>
          <w:p w14:paraId="7E00A3D1" w14:textId="353FB783" w:rsidR="00714DB3" w:rsidRDefault="00714DB3" w:rsidP="004357BA">
            <w:pPr>
              <w:pStyle w:val="Els-body-text"/>
              <w:jc w:val="center"/>
              <w:rPr>
                <w:lang w:val="en-GB"/>
              </w:rPr>
            </w:pPr>
            <w:r>
              <w:rPr>
                <w:lang w:val="en-GB"/>
              </w:rPr>
              <w:t>4</w:t>
            </w:r>
          </w:p>
        </w:tc>
        <w:tc>
          <w:tcPr>
            <w:tcW w:w="549" w:type="dxa"/>
          </w:tcPr>
          <w:p w14:paraId="79998EE5" w14:textId="686FE2DF" w:rsidR="00714DB3" w:rsidRDefault="00714DB3" w:rsidP="004357BA">
            <w:pPr>
              <w:pStyle w:val="Els-body-text"/>
              <w:jc w:val="center"/>
              <w:rPr>
                <w:lang w:val="en-GB"/>
              </w:rPr>
            </w:pPr>
            <w:r>
              <w:rPr>
                <w:lang w:val="en-GB"/>
              </w:rPr>
              <w:t>5</w:t>
            </w:r>
          </w:p>
        </w:tc>
      </w:tr>
    </w:tbl>
    <w:p w14:paraId="247DAA3E" w14:textId="77777777" w:rsidR="00714DB3" w:rsidRPr="00AB010D" w:rsidRDefault="00714DB3" w:rsidP="00AB010D">
      <w:pPr>
        <w:pStyle w:val="Els-body-text"/>
        <w:rPr>
          <w:lang w:val="en-GB"/>
        </w:rPr>
      </w:pPr>
    </w:p>
    <w:p w14:paraId="1A565E0E" w14:textId="634124A0" w:rsidR="004357BA" w:rsidRDefault="004357BA" w:rsidP="004357BA">
      <w:pPr>
        <w:pStyle w:val="Els-2ndorder-head"/>
        <w:spacing w:after="120"/>
        <w:rPr>
          <w:lang w:val="en-GB"/>
        </w:rPr>
      </w:pPr>
      <w:r>
        <w:rPr>
          <w:lang w:val="en-GB"/>
        </w:rPr>
        <w:t>Model-Based Design of Experiments</w:t>
      </w:r>
    </w:p>
    <w:p w14:paraId="545AF556" w14:textId="77777777" w:rsidR="004357BA" w:rsidRDefault="004357BA" w:rsidP="004357BA">
      <w:pPr>
        <w:pStyle w:val="Els-body-text"/>
        <w:rPr>
          <w:lang w:val="en-GB"/>
        </w:rPr>
      </w:pPr>
    </w:p>
    <w:p w14:paraId="42C645DA" w14:textId="06E3C2C8" w:rsidR="004357BA" w:rsidRPr="004357BA" w:rsidRDefault="004357BA" w:rsidP="004357BA">
      <w:pPr>
        <w:pStyle w:val="Els-body-text"/>
        <w:rPr>
          <w:lang w:val="en-GB"/>
        </w:rPr>
      </w:pPr>
      <w:r w:rsidRPr="004357BA">
        <w:rPr>
          <w:lang w:val="en-GB"/>
        </w:rPr>
        <w:t xml:space="preserve">For the 'traditional approach', a series of preordained experiments </w:t>
      </w:r>
      <w:r>
        <w:rPr>
          <w:lang w:val="en-GB"/>
        </w:rPr>
        <w:t>will be</w:t>
      </w:r>
      <w:r w:rsidRPr="004357BA">
        <w:rPr>
          <w:lang w:val="en-GB"/>
        </w:rPr>
        <w:t xml:space="preserve"> simulated. The experimental conditions are designed to target </w:t>
      </w:r>
      <w:proofErr w:type="gramStart"/>
      <w:r w:rsidRPr="004357BA">
        <w:rPr>
          <w:lang w:val="en-GB"/>
        </w:rPr>
        <w:t>particular parameters</w:t>
      </w:r>
      <w:proofErr w:type="gramEnd"/>
      <w:r w:rsidRPr="004357BA">
        <w:rPr>
          <w:lang w:val="en-GB"/>
        </w:rPr>
        <w:t>. For example, a 'growth' experiment seeks mostly to gain information about the parameters which govern the crystal growth behaviour - and set the experimental conditions to match. A series of these experiments is followed by those targeting other key mechanisms.</w:t>
      </w:r>
    </w:p>
    <w:p w14:paraId="4B7287E0" w14:textId="77777777" w:rsidR="004357BA" w:rsidRPr="004357BA" w:rsidRDefault="004357BA" w:rsidP="004357BA">
      <w:pPr>
        <w:pStyle w:val="Els-body-text"/>
        <w:rPr>
          <w:lang w:val="en-GB"/>
        </w:rPr>
      </w:pPr>
    </w:p>
    <w:p w14:paraId="74020EF1" w14:textId="298277DF" w:rsidR="004357BA" w:rsidRDefault="004357BA" w:rsidP="004357BA">
      <w:pPr>
        <w:pStyle w:val="Els-body-text"/>
        <w:rPr>
          <w:lang w:val="en-GB"/>
        </w:rPr>
      </w:pPr>
      <w:r w:rsidRPr="004357BA">
        <w:rPr>
          <w:lang w:val="en-GB"/>
        </w:rPr>
        <w:t xml:space="preserve">The model-based design of experiments (MB-DoE) approach, however, starts with preliminary data (which for the purposes of the comparative study are the same as the first experiments from the traditional case) then designs experiments to shrink the parameter confidence interval </w:t>
      </w:r>
      <w:r w:rsidR="00333C98">
        <w:rPr>
          <w:lang w:val="en-GB"/>
        </w:rPr>
        <w:t>using the D-</w:t>
      </w:r>
      <w:r w:rsidRPr="004357BA">
        <w:rPr>
          <w:lang w:val="en-GB"/>
        </w:rPr>
        <w:t>optimality criterion. After each experiment, the full dataset is reassessed, and a new set of parameter estimates are generated. By recalculating the confidence intervals, the algorithm can decide which parameter</w:t>
      </w:r>
      <w:r w:rsidR="00333C98">
        <w:rPr>
          <w:lang w:val="en-GB"/>
        </w:rPr>
        <w:t xml:space="preserve"> space</w:t>
      </w:r>
      <w:r w:rsidRPr="004357BA">
        <w:rPr>
          <w:lang w:val="en-GB"/>
        </w:rPr>
        <w:t xml:space="preserve"> to target to shrink the confidence ellipse. A local sensitivity analysis then determines which region of the design space might provide information to shrink the ellipse in the desired fashion. A further optimization generates decision variables in the form of new experimental conditions. More information on the MB-DoE calculations can be found in </w:t>
      </w:r>
      <w:r w:rsidR="00827106">
        <w:rPr>
          <w:lang w:val="en-GB"/>
        </w:rPr>
        <w:t>(Wang and Dowling, 2022)</w:t>
      </w:r>
      <w:r w:rsidRPr="004357BA">
        <w:rPr>
          <w:lang w:val="en-GB"/>
        </w:rPr>
        <w:t>. Experimental conditions dictated or designed in each study consist of:</w:t>
      </w:r>
    </w:p>
    <w:p w14:paraId="00100F41" w14:textId="77777777" w:rsidR="004357BA" w:rsidRDefault="004357BA" w:rsidP="004357BA">
      <w:pPr>
        <w:pStyle w:val="Els-body-text"/>
        <w:rPr>
          <w:lang w:val="en-GB"/>
        </w:rPr>
      </w:pPr>
    </w:p>
    <w:p w14:paraId="6ECD1278" w14:textId="5E13A9CC" w:rsidR="00DA6758" w:rsidRDefault="00DA6758" w:rsidP="00DA6758">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 Experimental Design Decision Variables</w:t>
      </w:r>
    </w:p>
    <w:tbl>
      <w:tblPr>
        <w:tblStyle w:val="TableGrid"/>
        <w:tblW w:w="7077" w:type="dxa"/>
        <w:tblLook w:val="04A0" w:firstRow="1" w:lastRow="0" w:firstColumn="1" w:lastColumn="0" w:noHBand="0" w:noVBand="1"/>
      </w:tblPr>
      <w:tblGrid>
        <w:gridCol w:w="1325"/>
        <w:gridCol w:w="1293"/>
        <w:gridCol w:w="1187"/>
        <w:gridCol w:w="831"/>
        <w:gridCol w:w="841"/>
        <w:gridCol w:w="800"/>
        <w:gridCol w:w="800"/>
      </w:tblGrid>
      <w:tr w:rsidR="00DA6758" w14:paraId="5A596142" w14:textId="77777777" w:rsidTr="00DA6758">
        <w:tc>
          <w:tcPr>
            <w:tcW w:w="1325" w:type="dxa"/>
          </w:tcPr>
          <w:p w14:paraId="4BD812A1" w14:textId="43269038" w:rsidR="004357BA" w:rsidRPr="00DA6758" w:rsidRDefault="004357BA" w:rsidP="004357BA">
            <w:pPr>
              <w:pStyle w:val="Els-body-text"/>
              <w:rPr>
                <w:b/>
                <w:bCs/>
                <w:sz w:val="19"/>
                <w:szCs w:val="19"/>
                <w:lang w:val="en-GB"/>
              </w:rPr>
            </w:pPr>
            <w:r w:rsidRPr="00DA6758">
              <w:rPr>
                <w:b/>
                <w:bCs/>
                <w:sz w:val="19"/>
                <w:szCs w:val="19"/>
                <w:lang w:val="en-GB"/>
              </w:rPr>
              <w:t>Symbol</w:t>
            </w:r>
          </w:p>
        </w:tc>
        <w:tc>
          <w:tcPr>
            <w:tcW w:w="1293" w:type="dxa"/>
          </w:tcPr>
          <w:p w14:paraId="3B4F7DE2" w14:textId="3BB58269" w:rsidR="004357BA" w:rsidRPr="00DA6758" w:rsidRDefault="00000000" w:rsidP="004357BA">
            <w:pPr>
              <w:pStyle w:val="Els-body-text"/>
              <w:rPr>
                <w:sz w:val="19"/>
                <w:szCs w:val="19"/>
                <w:lang w:val="en-GB"/>
              </w:rPr>
            </w:pPr>
            <m:oMathPara>
              <m:oMath>
                <m:sSub>
                  <m:sSubPr>
                    <m:ctrlPr>
                      <w:rPr>
                        <w:rFonts w:ascii="Cambria Math" w:hAnsi="Cambria Math"/>
                        <w:i/>
                        <w:sz w:val="19"/>
                        <w:szCs w:val="19"/>
                        <w:lang w:val="en-GB"/>
                      </w:rPr>
                    </m:ctrlPr>
                  </m:sSubPr>
                  <m:e>
                    <m:r>
                      <w:rPr>
                        <w:rFonts w:ascii="Cambria Math" w:hAnsi="Cambria Math"/>
                        <w:sz w:val="19"/>
                        <w:szCs w:val="19"/>
                        <w:lang w:val="en-GB"/>
                      </w:rPr>
                      <m:t>C</m:t>
                    </m:r>
                  </m:e>
                  <m:sub>
                    <m:r>
                      <w:rPr>
                        <w:rFonts w:ascii="Cambria Math" w:hAnsi="Cambria Math"/>
                        <w:sz w:val="19"/>
                        <w:szCs w:val="19"/>
                        <w:lang w:val="en-GB"/>
                      </w:rPr>
                      <m:t>i</m:t>
                    </m:r>
                  </m:sub>
                </m:sSub>
              </m:oMath>
            </m:oMathPara>
          </w:p>
        </w:tc>
        <w:tc>
          <w:tcPr>
            <w:tcW w:w="1187" w:type="dxa"/>
          </w:tcPr>
          <w:p w14:paraId="739D274F" w14:textId="4207ADE6" w:rsidR="004357BA" w:rsidRPr="00DA6758" w:rsidRDefault="00000000" w:rsidP="004357BA">
            <w:pPr>
              <w:pStyle w:val="Els-body-text"/>
              <w:rPr>
                <w:sz w:val="19"/>
                <w:szCs w:val="19"/>
                <w:lang w:val="en-GB"/>
              </w:rPr>
            </w:pPr>
            <m:oMathPara>
              <m:oMath>
                <m:sSub>
                  <m:sSubPr>
                    <m:ctrlPr>
                      <w:rPr>
                        <w:rFonts w:ascii="Cambria Math" w:hAnsi="Cambria Math"/>
                        <w:i/>
                        <w:sz w:val="19"/>
                        <w:szCs w:val="19"/>
                        <w:lang w:val="en-GB"/>
                      </w:rPr>
                    </m:ctrlPr>
                  </m:sSubPr>
                  <m:e>
                    <m:r>
                      <w:rPr>
                        <w:rFonts w:ascii="Cambria Math" w:hAnsi="Cambria Math"/>
                        <w:sz w:val="19"/>
                        <w:szCs w:val="19"/>
                        <w:lang w:val="en-GB"/>
                      </w:rPr>
                      <m:t>T</m:t>
                    </m:r>
                  </m:e>
                  <m:sub>
                    <m:r>
                      <w:rPr>
                        <w:rFonts w:ascii="Cambria Math" w:hAnsi="Cambria Math"/>
                        <w:sz w:val="19"/>
                        <w:szCs w:val="19"/>
                        <w:lang w:val="en-GB"/>
                      </w:rPr>
                      <m:t>i</m:t>
                    </m:r>
                  </m:sub>
                </m:sSub>
              </m:oMath>
            </m:oMathPara>
          </w:p>
        </w:tc>
        <w:tc>
          <w:tcPr>
            <w:tcW w:w="831" w:type="dxa"/>
          </w:tcPr>
          <w:p w14:paraId="6EF9E43A" w14:textId="18B8C35B" w:rsidR="004357BA" w:rsidRPr="00DA6758" w:rsidRDefault="00DA6758" w:rsidP="004357BA">
            <w:pPr>
              <w:pStyle w:val="Els-body-text"/>
              <w:rPr>
                <w:sz w:val="19"/>
                <w:szCs w:val="19"/>
                <w:lang w:val="en-GB"/>
              </w:rPr>
            </w:pPr>
            <m:oMathPara>
              <m:oMath>
                <m:r>
                  <m:rPr>
                    <m:sty m:val="p"/>
                  </m:rPr>
                  <w:rPr>
                    <w:rFonts w:ascii="Cambria Math" w:hAnsi="Cambria Math"/>
                    <w:sz w:val="19"/>
                    <w:szCs w:val="19"/>
                    <w:lang w:val="en-GB"/>
                  </w:rPr>
                  <m:t>β</m:t>
                </m:r>
              </m:oMath>
            </m:oMathPara>
          </w:p>
        </w:tc>
        <w:tc>
          <w:tcPr>
            <w:tcW w:w="841" w:type="dxa"/>
          </w:tcPr>
          <w:p w14:paraId="03B57FE2" w14:textId="629EE2C2" w:rsidR="004357BA" w:rsidRPr="00DA6758" w:rsidRDefault="00000000" w:rsidP="004357BA">
            <w:pPr>
              <w:pStyle w:val="Els-body-text"/>
              <w:rPr>
                <w:sz w:val="19"/>
                <w:szCs w:val="19"/>
                <w:lang w:val="en-GB"/>
              </w:rPr>
            </w:pPr>
            <m:oMathPara>
              <m:oMath>
                <m:sSub>
                  <m:sSubPr>
                    <m:ctrlPr>
                      <w:rPr>
                        <w:rFonts w:ascii="Cambria Math" w:hAnsi="Cambria Math"/>
                        <w:i/>
                        <w:sz w:val="19"/>
                        <w:szCs w:val="19"/>
                        <w:lang w:val="en-GB"/>
                      </w:rPr>
                    </m:ctrlPr>
                  </m:sSubPr>
                  <m:e>
                    <m:r>
                      <w:rPr>
                        <w:rFonts w:ascii="Cambria Math" w:hAnsi="Cambria Math"/>
                        <w:sz w:val="19"/>
                        <w:szCs w:val="19"/>
                        <w:lang w:val="en-GB"/>
                      </w:rPr>
                      <m:t>M</m:t>
                    </m:r>
                  </m:e>
                  <m:sub>
                    <m:r>
                      <w:rPr>
                        <w:rFonts w:ascii="Cambria Math" w:hAnsi="Cambria Math"/>
                        <w:sz w:val="19"/>
                        <w:szCs w:val="19"/>
                        <w:lang w:val="en-GB"/>
                      </w:rPr>
                      <m:t>s</m:t>
                    </m:r>
                  </m:sub>
                </m:sSub>
              </m:oMath>
            </m:oMathPara>
          </w:p>
        </w:tc>
        <w:tc>
          <w:tcPr>
            <w:tcW w:w="800" w:type="dxa"/>
          </w:tcPr>
          <w:p w14:paraId="64F7A97C" w14:textId="3519B029" w:rsidR="004357BA" w:rsidRPr="00DA6758" w:rsidRDefault="00000000" w:rsidP="004357BA">
            <w:pPr>
              <w:pStyle w:val="Els-body-text"/>
              <w:rPr>
                <w:sz w:val="19"/>
                <w:szCs w:val="19"/>
                <w:lang w:val="en-GB"/>
              </w:rPr>
            </w:pPr>
            <m:oMathPara>
              <m:oMath>
                <m:sSub>
                  <m:sSubPr>
                    <m:ctrlPr>
                      <w:rPr>
                        <w:rFonts w:ascii="Cambria Math" w:hAnsi="Cambria Math"/>
                        <w:i/>
                        <w:sz w:val="19"/>
                        <w:szCs w:val="19"/>
                        <w:lang w:val="en-GB"/>
                      </w:rPr>
                    </m:ctrlPr>
                  </m:sSubPr>
                  <m:e>
                    <m:r>
                      <w:rPr>
                        <w:rFonts w:ascii="Cambria Math" w:hAnsi="Cambria Math"/>
                        <w:sz w:val="19"/>
                        <w:szCs w:val="19"/>
                        <w:lang w:val="en-GB"/>
                      </w:rPr>
                      <m:t>L</m:t>
                    </m:r>
                  </m:e>
                  <m:sub>
                    <m:r>
                      <w:rPr>
                        <w:rFonts w:ascii="Cambria Math" w:hAnsi="Cambria Math"/>
                        <w:sz w:val="19"/>
                        <w:szCs w:val="19"/>
                        <w:lang w:val="en-GB"/>
                      </w:rPr>
                      <m:t>s</m:t>
                    </m:r>
                  </m:sub>
                </m:sSub>
              </m:oMath>
            </m:oMathPara>
          </w:p>
        </w:tc>
        <w:tc>
          <w:tcPr>
            <w:tcW w:w="800" w:type="dxa"/>
          </w:tcPr>
          <w:p w14:paraId="0C2DF695" w14:textId="397A0401" w:rsidR="004357BA" w:rsidRPr="00DA6758" w:rsidRDefault="00DA6758" w:rsidP="004357BA">
            <w:pPr>
              <w:pStyle w:val="Els-body-text"/>
              <w:rPr>
                <w:sz w:val="19"/>
                <w:szCs w:val="19"/>
                <w:lang w:val="en-GB"/>
              </w:rPr>
            </w:pPr>
            <m:oMathPara>
              <m:oMath>
                <m:r>
                  <m:rPr>
                    <m:sty m:val="p"/>
                  </m:rPr>
                  <w:rPr>
                    <w:rFonts w:ascii="Cambria Math" w:hAnsi="Cambria Math"/>
                    <w:sz w:val="19"/>
                    <w:szCs w:val="19"/>
                    <w:lang w:val="en-GB"/>
                  </w:rPr>
                  <m:t>ε</m:t>
                </m:r>
              </m:oMath>
            </m:oMathPara>
          </w:p>
        </w:tc>
      </w:tr>
      <w:tr w:rsidR="00DA6758" w14:paraId="40D562A2" w14:textId="77777777" w:rsidTr="00DA6758">
        <w:tc>
          <w:tcPr>
            <w:tcW w:w="1325" w:type="dxa"/>
          </w:tcPr>
          <w:p w14:paraId="77654B89" w14:textId="77777777" w:rsidR="004357BA" w:rsidRPr="00DA6758" w:rsidRDefault="004357BA" w:rsidP="004357BA">
            <w:pPr>
              <w:pStyle w:val="Els-body-text"/>
              <w:rPr>
                <w:b/>
                <w:bCs/>
                <w:sz w:val="19"/>
                <w:szCs w:val="19"/>
                <w:lang w:val="en-GB"/>
              </w:rPr>
            </w:pPr>
            <w:r w:rsidRPr="00DA6758">
              <w:rPr>
                <w:b/>
                <w:bCs/>
                <w:sz w:val="19"/>
                <w:szCs w:val="19"/>
                <w:lang w:val="en-GB"/>
              </w:rPr>
              <w:t>Experimental</w:t>
            </w:r>
          </w:p>
          <w:p w14:paraId="31F5047C" w14:textId="7523BD99" w:rsidR="004357BA" w:rsidRPr="00DA6758" w:rsidRDefault="004357BA" w:rsidP="004357BA">
            <w:pPr>
              <w:pStyle w:val="Els-body-text"/>
              <w:rPr>
                <w:b/>
                <w:bCs/>
                <w:sz w:val="19"/>
                <w:szCs w:val="19"/>
                <w:lang w:val="en-GB"/>
              </w:rPr>
            </w:pPr>
            <w:r w:rsidRPr="00DA6758">
              <w:rPr>
                <w:b/>
                <w:bCs/>
                <w:sz w:val="19"/>
                <w:szCs w:val="19"/>
                <w:lang w:val="en-GB"/>
              </w:rPr>
              <w:t>Condition</w:t>
            </w:r>
          </w:p>
        </w:tc>
        <w:tc>
          <w:tcPr>
            <w:tcW w:w="1293" w:type="dxa"/>
          </w:tcPr>
          <w:p w14:paraId="1FB9C4EB" w14:textId="1AC01E1F" w:rsidR="004357BA" w:rsidRPr="00DA6758" w:rsidRDefault="004357BA" w:rsidP="00DA6758">
            <w:pPr>
              <w:pStyle w:val="Els-body-text"/>
              <w:jc w:val="center"/>
              <w:rPr>
                <w:sz w:val="19"/>
                <w:szCs w:val="19"/>
                <w:lang w:val="en-GB"/>
              </w:rPr>
            </w:pPr>
            <w:r w:rsidRPr="00DA6758">
              <w:rPr>
                <w:sz w:val="19"/>
                <w:szCs w:val="19"/>
                <w:lang w:val="en-GB"/>
              </w:rPr>
              <w:t>Initial Concentration</w:t>
            </w:r>
          </w:p>
        </w:tc>
        <w:tc>
          <w:tcPr>
            <w:tcW w:w="1187" w:type="dxa"/>
          </w:tcPr>
          <w:p w14:paraId="34C423DE" w14:textId="51D746F4" w:rsidR="004357BA" w:rsidRPr="00DA6758" w:rsidRDefault="004357BA" w:rsidP="00DA6758">
            <w:pPr>
              <w:pStyle w:val="Els-body-text"/>
              <w:jc w:val="center"/>
              <w:rPr>
                <w:sz w:val="19"/>
                <w:szCs w:val="19"/>
                <w:lang w:val="en-GB"/>
              </w:rPr>
            </w:pPr>
            <w:r w:rsidRPr="00DA6758">
              <w:rPr>
                <w:sz w:val="19"/>
                <w:szCs w:val="19"/>
                <w:lang w:val="en-GB"/>
              </w:rPr>
              <w:t>Initial Temperature</w:t>
            </w:r>
          </w:p>
        </w:tc>
        <w:tc>
          <w:tcPr>
            <w:tcW w:w="831" w:type="dxa"/>
          </w:tcPr>
          <w:p w14:paraId="63A0D3D6" w14:textId="2AF9992D" w:rsidR="004357BA" w:rsidRPr="00DA6758" w:rsidRDefault="004357BA" w:rsidP="00DA6758">
            <w:pPr>
              <w:pStyle w:val="Els-body-text"/>
              <w:jc w:val="center"/>
              <w:rPr>
                <w:sz w:val="19"/>
                <w:szCs w:val="19"/>
                <w:lang w:val="en-GB"/>
              </w:rPr>
            </w:pPr>
            <w:r w:rsidRPr="00DA6758">
              <w:rPr>
                <w:sz w:val="19"/>
                <w:szCs w:val="19"/>
                <w:lang w:val="en-GB"/>
              </w:rPr>
              <w:t>Linear Cooling Rate</w:t>
            </w:r>
          </w:p>
        </w:tc>
        <w:tc>
          <w:tcPr>
            <w:tcW w:w="841" w:type="dxa"/>
          </w:tcPr>
          <w:p w14:paraId="2BEBB0EE" w14:textId="04AE6FC3" w:rsidR="004357BA" w:rsidRPr="00DA6758" w:rsidRDefault="004357BA" w:rsidP="00DA6758">
            <w:pPr>
              <w:pStyle w:val="Els-body-text"/>
              <w:jc w:val="center"/>
              <w:rPr>
                <w:sz w:val="19"/>
                <w:szCs w:val="19"/>
                <w:lang w:val="en-GB"/>
              </w:rPr>
            </w:pPr>
            <w:r w:rsidRPr="00DA6758">
              <w:rPr>
                <w:sz w:val="19"/>
                <w:szCs w:val="19"/>
                <w:lang w:val="en-GB"/>
              </w:rPr>
              <w:t>Mass of Seed Crystals</w:t>
            </w:r>
          </w:p>
        </w:tc>
        <w:tc>
          <w:tcPr>
            <w:tcW w:w="800" w:type="dxa"/>
          </w:tcPr>
          <w:p w14:paraId="0BEF5B6D" w14:textId="0E5F3F32" w:rsidR="004357BA" w:rsidRPr="00DA6758" w:rsidRDefault="00DA6758" w:rsidP="00DA6758">
            <w:pPr>
              <w:pStyle w:val="Els-body-text"/>
              <w:jc w:val="center"/>
              <w:rPr>
                <w:sz w:val="19"/>
                <w:szCs w:val="19"/>
                <w:lang w:val="en-GB"/>
              </w:rPr>
            </w:pPr>
            <w:r w:rsidRPr="00DA6758">
              <w:rPr>
                <w:sz w:val="19"/>
                <w:szCs w:val="19"/>
                <w:lang w:val="en-GB"/>
              </w:rPr>
              <w:t>Size of seed crystals</w:t>
            </w:r>
          </w:p>
        </w:tc>
        <w:tc>
          <w:tcPr>
            <w:tcW w:w="800" w:type="dxa"/>
          </w:tcPr>
          <w:p w14:paraId="78932A94" w14:textId="0D4B6623" w:rsidR="004357BA" w:rsidRPr="00DA6758" w:rsidRDefault="00DA6758" w:rsidP="00DA6758">
            <w:pPr>
              <w:pStyle w:val="Els-body-text"/>
              <w:jc w:val="center"/>
              <w:rPr>
                <w:sz w:val="19"/>
                <w:szCs w:val="19"/>
                <w:lang w:val="en-GB"/>
              </w:rPr>
            </w:pPr>
            <w:r w:rsidRPr="00DA6758">
              <w:rPr>
                <w:sz w:val="19"/>
                <w:szCs w:val="19"/>
                <w:lang w:val="en-GB"/>
              </w:rPr>
              <w:t>Stirring Power</w:t>
            </w:r>
          </w:p>
        </w:tc>
      </w:tr>
    </w:tbl>
    <w:p w14:paraId="5FD45637" w14:textId="77777777" w:rsidR="004357BA" w:rsidRPr="004357BA" w:rsidRDefault="004357BA" w:rsidP="004357BA">
      <w:pPr>
        <w:pStyle w:val="Els-body-text"/>
        <w:rPr>
          <w:lang w:val="en-GB"/>
        </w:rPr>
      </w:pPr>
    </w:p>
    <w:p w14:paraId="140E2A9A" w14:textId="77777777" w:rsidR="00AB010D" w:rsidRDefault="00AB010D" w:rsidP="00AB010D"/>
    <w:p w14:paraId="296F7290" w14:textId="77777777" w:rsidR="00333C98" w:rsidRPr="00A94774" w:rsidRDefault="00333C98" w:rsidP="00333C98">
      <w:pPr>
        <w:pStyle w:val="Els-1storder-head"/>
        <w:spacing w:after="120"/>
        <w:rPr>
          <w:lang w:val="en-GB"/>
        </w:rPr>
      </w:pPr>
      <w:r w:rsidRPr="00A94774">
        <w:rPr>
          <w:lang w:val="en-GB"/>
        </w:rPr>
        <w:t>Conclusions</w:t>
      </w:r>
    </w:p>
    <w:p w14:paraId="338ACA24" w14:textId="100AF81D" w:rsidR="00333C98" w:rsidRPr="00A94774" w:rsidRDefault="00333C98" w:rsidP="00333C98">
      <w:pPr>
        <w:pStyle w:val="Els-body-text"/>
        <w:spacing w:after="120"/>
        <w:rPr>
          <w:lang w:val="en-GB"/>
        </w:rPr>
      </w:pPr>
      <w:r>
        <w:rPr>
          <w:lang w:val="en-GB"/>
        </w:rPr>
        <w:t xml:space="preserve">This study expects to find a </w:t>
      </w:r>
      <w:r w:rsidR="005173DF">
        <w:rPr>
          <w:lang w:val="en-GB"/>
        </w:rPr>
        <w:t>noteworthy</w:t>
      </w:r>
      <w:r>
        <w:rPr>
          <w:lang w:val="en-GB"/>
        </w:rPr>
        <w:t xml:space="preserve"> increase in the accuracy of parameter estimates using model-based experimental design versus traditional methods. The relative benefits are expected to be maximised at low-moderate levels of data generation – emphasising the power of model-based techniques in resource limited environments.</w:t>
      </w:r>
    </w:p>
    <w:p w14:paraId="1CE9230D" w14:textId="77777777" w:rsidR="00695322" w:rsidRDefault="00695322" w:rsidP="008D2649">
      <w:pPr>
        <w:pStyle w:val="Els-body-text"/>
        <w:spacing w:after="120"/>
        <w:rPr>
          <w:lang w:val="en-GB"/>
        </w:rPr>
      </w:pPr>
    </w:p>
    <w:p w14:paraId="6B64B435" w14:textId="77777777" w:rsidR="006759A9" w:rsidRDefault="006759A9">
      <w:pPr>
        <w:rPr>
          <w:b/>
          <w:sz w:val="22"/>
          <w:szCs w:val="22"/>
          <w:lang w:val="en-US"/>
        </w:rPr>
      </w:pPr>
      <w:r>
        <w:br w:type="page"/>
      </w:r>
    </w:p>
    <w:p w14:paraId="144DE6BF" w14:textId="74A4A541" w:rsidR="008D2649" w:rsidRDefault="008D2649" w:rsidP="008D2649">
      <w:pPr>
        <w:pStyle w:val="Els-reference-head"/>
      </w:pPr>
      <w:r>
        <w:lastRenderedPageBreak/>
        <w:t>References</w:t>
      </w:r>
    </w:p>
    <w:p w14:paraId="15D9C7A9" w14:textId="77777777" w:rsidR="00FF3E65" w:rsidRDefault="00FF3E65" w:rsidP="00FF3E65">
      <w:pPr>
        <w:pStyle w:val="Els-referenceno-number"/>
        <w:rPr>
          <w:lang w:val="en-US"/>
        </w:rPr>
      </w:pPr>
    </w:p>
    <w:p w14:paraId="484391D3" w14:textId="77777777" w:rsidR="00827106" w:rsidRDefault="00FF3E65" w:rsidP="00FF3E65">
      <w:pPr>
        <w:pStyle w:val="Els-referenceno-number"/>
      </w:pPr>
      <w:r w:rsidRPr="00FF3E65">
        <w:t xml:space="preserve">J. Wang and A. W. Dowling, “Pyomo.DOE: An open-source package for model-based design of </w:t>
      </w:r>
    </w:p>
    <w:p w14:paraId="64EBA504" w14:textId="77777777" w:rsidR="00827106" w:rsidRDefault="00FF3E65" w:rsidP="00FF3E65">
      <w:pPr>
        <w:pStyle w:val="Els-referenceno-number"/>
      </w:pPr>
      <w:r w:rsidRPr="00FF3E65">
        <w:t>experiments in Python,”AIChE Journal, vol. 68, no. 12, pp. 1–24, 2022.</w:t>
      </w:r>
    </w:p>
    <w:p w14:paraId="346463C0" w14:textId="77777777" w:rsidR="00EC4A9B" w:rsidRDefault="00EC4A9B" w:rsidP="00FF3E65">
      <w:pPr>
        <w:pStyle w:val="Els-referenceno-number"/>
      </w:pPr>
    </w:p>
    <w:p w14:paraId="52A93D34" w14:textId="543FF344" w:rsidR="00827106" w:rsidRDefault="00FF3E65" w:rsidP="00FF3E65">
      <w:pPr>
        <w:pStyle w:val="Els-referenceno-number"/>
      </w:pPr>
      <w:r w:rsidRPr="00FF3E65">
        <w:t>L. X. Yu, G. Amidon, M. A. Khan, S. W. Hoag, J. Polli, G. K. Raju, and J. Woodcock,</w:t>
      </w:r>
    </w:p>
    <w:p w14:paraId="3BFA1E62" w14:textId="38CE052C" w:rsidR="00827106" w:rsidRDefault="00FF3E65" w:rsidP="00FF3E65">
      <w:pPr>
        <w:pStyle w:val="Els-referenceno-number"/>
      </w:pPr>
      <w:r w:rsidRPr="00FF3E65">
        <w:t>“Understanding</w:t>
      </w:r>
      <w:r w:rsidR="00827106">
        <w:t xml:space="preserve"> </w:t>
      </w:r>
      <w:r w:rsidRPr="00FF3E65">
        <w:t>pharmaceutical quality by design,” AAPS Journal, vol. 16, no. 4, pp. 771–783,</w:t>
      </w:r>
    </w:p>
    <w:p w14:paraId="1ABC6BB6" w14:textId="77777777" w:rsidR="00827106" w:rsidRDefault="00FF3E65" w:rsidP="00FF3E65">
      <w:pPr>
        <w:pStyle w:val="Els-referenceno-number"/>
      </w:pPr>
      <w:r w:rsidRPr="00FF3E65">
        <w:t>2014.</w:t>
      </w:r>
    </w:p>
    <w:p w14:paraId="07AE984D" w14:textId="77777777" w:rsidR="00EC4A9B" w:rsidRDefault="00EC4A9B" w:rsidP="00827106">
      <w:pPr>
        <w:pStyle w:val="Els-referenceno-number"/>
      </w:pPr>
    </w:p>
    <w:p w14:paraId="303DE284" w14:textId="64B8269F" w:rsidR="00827106" w:rsidRDefault="00FF3E65" w:rsidP="00827106">
      <w:pPr>
        <w:pStyle w:val="Els-referenceno-number"/>
      </w:pPr>
      <w:r w:rsidRPr="00FF3E65">
        <w:t>G. Franceschini and S. Macchietto, “Model-based design of experiments for parameter</w:t>
      </w:r>
      <w:r w:rsidR="00827106">
        <w:t xml:space="preserve"> </w:t>
      </w:r>
      <w:r w:rsidRPr="00FF3E65">
        <w:t>prec</w:t>
      </w:r>
      <w:r w:rsidRPr="00827106">
        <w:t>ision:</w:t>
      </w:r>
    </w:p>
    <w:p w14:paraId="6AAF6E1C" w14:textId="5EDBC5BE" w:rsidR="00827106" w:rsidRDefault="00FF3E65" w:rsidP="00827106">
      <w:pPr>
        <w:pStyle w:val="Els-referenceno-number"/>
      </w:pPr>
      <w:r w:rsidRPr="00827106">
        <w:t>State</w:t>
      </w:r>
      <w:r w:rsidR="00827106">
        <w:t xml:space="preserve"> </w:t>
      </w:r>
      <w:r w:rsidRPr="00827106">
        <w:t>of the art,” Chemical Engineering Science, vol. 63, no. 19, pp. 4846–4872, 2008.</w:t>
      </w:r>
    </w:p>
    <w:p w14:paraId="6452B6E9" w14:textId="77777777" w:rsidR="00EC4A9B" w:rsidRDefault="00EC4A9B" w:rsidP="00827106">
      <w:pPr>
        <w:pStyle w:val="Els-referenceno-number"/>
      </w:pPr>
    </w:p>
    <w:p w14:paraId="1130B345" w14:textId="50158316" w:rsidR="00827106" w:rsidRDefault="00FF3E65" w:rsidP="00827106">
      <w:pPr>
        <w:pStyle w:val="Els-referenceno-number"/>
      </w:pPr>
      <w:r w:rsidRPr="00827106">
        <w:t>T. Barz, J. Kager, C. Herwig, and P. Neubauer, Characterization of reactions and growth in</w:t>
      </w:r>
    </w:p>
    <w:p w14:paraId="3C2A8504" w14:textId="77777777" w:rsidR="00827106" w:rsidRDefault="00827106" w:rsidP="00827106">
      <w:pPr>
        <w:pStyle w:val="Els-referenceno-number"/>
      </w:pPr>
      <w:r>
        <w:t>a</w:t>
      </w:r>
      <w:r w:rsidR="00FF3E65" w:rsidRPr="00827106">
        <w:t>utomated</w:t>
      </w:r>
      <w:r>
        <w:t xml:space="preserve"> </w:t>
      </w:r>
      <w:r w:rsidR="00FF3E65" w:rsidRPr="00827106">
        <w:t>continuous flow and bioreactor platforms — From linear DoE to model-based</w:t>
      </w:r>
    </w:p>
    <w:p w14:paraId="38A0C174" w14:textId="39DD47E3" w:rsidR="00FF3E65" w:rsidRPr="00827106" w:rsidRDefault="00FF3E65" w:rsidP="00827106">
      <w:pPr>
        <w:pStyle w:val="Els-referenceno-number"/>
      </w:pPr>
      <w:r w:rsidRPr="00827106">
        <w:t>approaches. Elsevier Inc.,</w:t>
      </w:r>
      <w:r w:rsidR="00827106">
        <w:t xml:space="preserve"> </w:t>
      </w:r>
      <w:r w:rsidRPr="00827106">
        <w:t>2022</w:t>
      </w:r>
    </w:p>
    <w:sectPr w:rsidR="00FF3E65" w:rsidRPr="00827106" w:rsidSect="00B934C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34B6" w14:textId="77777777" w:rsidR="00B934C0" w:rsidRDefault="00B934C0">
      <w:r>
        <w:separator/>
      </w:r>
    </w:p>
  </w:endnote>
  <w:endnote w:type="continuationSeparator" w:id="0">
    <w:p w14:paraId="1727E94E" w14:textId="77777777" w:rsidR="00B934C0" w:rsidRDefault="00B9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697A" w14:textId="77777777" w:rsidR="00B934C0" w:rsidRDefault="00B934C0">
      <w:r>
        <w:separator/>
      </w:r>
    </w:p>
  </w:footnote>
  <w:footnote w:type="continuationSeparator" w:id="0">
    <w:p w14:paraId="40FFDBA3" w14:textId="77777777" w:rsidR="00B934C0" w:rsidRDefault="00B93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27104196">
    <w:abstractNumId w:val="11"/>
  </w:num>
  <w:num w:numId="2" w16cid:durableId="1069495332">
    <w:abstractNumId w:val="11"/>
  </w:num>
  <w:num w:numId="3" w16cid:durableId="1855656452">
    <w:abstractNumId w:val="11"/>
  </w:num>
  <w:num w:numId="4" w16cid:durableId="645277339">
    <w:abstractNumId w:val="11"/>
  </w:num>
  <w:num w:numId="5" w16cid:durableId="459496948">
    <w:abstractNumId w:val="0"/>
  </w:num>
  <w:num w:numId="6" w16cid:durableId="79838054">
    <w:abstractNumId w:val="6"/>
  </w:num>
  <w:num w:numId="7" w16cid:durableId="1711035478">
    <w:abstractNumId w:val="12"/>
  </w:num>
  <w:num w:numId="8" w16cid:durableId="864757197">
    <w:abstractNumId w:val="1"/>
  </w:num>
  <w:num w:numId="9" w16cid:durableId="391541236">
    <w:abstractNumId w:val="10"/>
  </w:num>
  <w:num w:numId="10" w16cid:durableId="1197886314">
    <w:abstractNumId w:val="14"/>
  </w:num>
  <w:num w:numId="11" w16cid:durableId="1516648399">
    <w:abstractNumId w:val="13"/>
  </w:num>
  <w:num w:numId="12" w16cid:durableId="2055883977">
    <w:abstractNumId w:val="5"/>
  </w:num>
  <w:num w:numId="13" w16cid:durableId="163932694">
    <w:abstractNumId w:val="8"/>
  </w:num>
  <w:num w:numId="14" w16cid:durableId="1500385552">
    <w:abstractNumId w:val="2"/>
  </w:num>
  <w:num w:numId="15" w16cid:durableId="1273131468">
    <w:abstractNumId w:val="7"/>
  </w:num>
  <w:num w:numId="16" w16cid:durableId="758983707">
    <w:abstractNumId w:val="3"/>
  </w:num>
  <w:num w:numId="17" w16cid:durableId="688994094">
    <w:abstractNumId w:val="4"/>
  </w:num>
  <w:num w:numId="18" w16cid:durableId="1917087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0E574F"/>
    <w:rsid w:val="0016032F"/>
    <w:rsid w:val="001879F6"/>
    <w:rsid w:val="001B1DE3"/>
    <w:rsid w:val="001C0148"/>
    <w:rsid w:val="001C757E"/>
    <w:rsid w:val="001F1CF0"/>
    <w:rsid w:val="001F624A"/>
    <w:rsid w:val="0020390F"/>
    <w:rsid w:val="00264926"/>
    <w:rsid w:val="00333C98"/>
    <w:rsid w:val="00344D01"/>
    <w:rsid w:val="00393382"/>
    <w:rsid w:val="003D1582"/>
    <w:rsid w:val="003D7E4C"/>
    <w:rsid w:val="003E41C2"/>
    <w:rsid w:val="003E5ACD"/>
    <w:rsid w:val="004357BA"/>
    <w:rsid w:val="004628E9"/>
    <w:rsid w:val="0049772C"/>
    <w:rsid w:val="00507CB7"/>
    <w:rsid w:val="005173DF"/>
    <w:rsid w:val="00552EEB"/>
    <w:rsid w:val="00567D93"/>
    <w:rsid w:val="005D3F6C"/>
    <w:rsid w:val="00667ADC"/>
    <w:rsid w:val="006759A9"/>
    <w:rsid w:val="00695322"/>
    <w:rsid w:val="006A69BF"/>
    <w:rsid w:val="006C11D1"/>
    <w:rsid w:val="00711DF4"/>
    <w:rsid w:val="00714DB3"/>
    <w:rsid w:val="00771536"/>
    <w:rsid w:val="007C79B6"/>
    <w:rsid w:val="007D38DE"/>
    <w:rsid w:val="007D70A1"/>
    <w:rsid w:val="007F0038"/>
    <w:rsid w:val="008132E8"/>
    <w:rsid w:val="00815668"/>
    <w:rsid w:val="00823407"/>
    <w:rsid w:val="00827106"/>
    <w:rsid w:val="008448F2"/>
    <w:rsid w:val="008A22AB"/>
    <w:rsid w:val="008B0184"/>
    <w:rsid w:val="008C5D02"/>
    <w:rsid w:val="008D2649"/>
    <w:rsid w:val="0090568D"/>
    <w:rsid w:val="009125C9"/>
    <w:rsid w:val="00913879"/>
    <w:rsid w:val="00917661"/>
    <w:rsid w:val="00941FD5"/>
    <w:rsid w:val="00970E5D"/>
    <w:rsid w:val="0097701C"/>
    <w:rsid w:val="00980A65"/>
    <w:rsid w:val="00990C71"/>
    <w:rsid w:val="00A00CAA"/>
    <w:rsid w:val="00A25E70"/>
    <w:rsid w:val="00A33765"/>
    <w:rsid w:val="00A63269"/>
    <w:rsid w:val="00A92377"/>
    <w:rsid w:val="00AB010D"/>
    <w:rsid w:val="00AB1863"/>
    <w:rsid w:val="00AB29ED"/>
    <w:rsid w:val="00AE4BD8"/>
    <w:rsid w:val="00B4388F"/>
    <w:rsid w:val="00B62C0D"/>
    <w:rsid w:val="00B63237"/>
    <w:rsid w:val="00B934C0"/>
    <w:rsid w:val="00C52B69"/>
    <w:rsid w:val="00C960DC"/>
    <w:rsid w:val="00CF1293"/>
    <w:rsid w:val="00D02C75"/>
    <w:rsid w:val="00D10E22"/>
    <w:rsid w:val="00D13D2C"/>
    <w:rsid w:val="00DA6758"/>
    <w:rsid w:val="00DC2F94"/>
    <w:rsid w:val="00DD3D9E"/>
    <w:rsid w:val="00DD7908"/>
    <w:rsid w:val="00E82297"/>
    <w:rsid w:val="00EC4A9B"/>
    <w:rsid w:val="00EF39FD"/>
    <w:rsid w:val="00F06842"/>
    <w:rsid w:val="00F107FD"/>
    <w:rsid w:val="00F5619E"/>
    <w:rsid w:val="00FB64A8"/>
    <w:rsid w:val="00FF3E65"/>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10D"/>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AB1863"/>
    <w:rPr>
      <w:color w:val="666666"/>
    </w:rPr>
  </w:style>
  <w:style w:type="table" w:styleId="TableGrid">
    <w:name w:val="Table Grid"/>
    <w:basedOn w:val="TableNormal"/>
    <w:rsid w:val="0071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3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20</TotalTime>
  <Pages>6</Pages>
  <Words>1815</Words>
  <Characters>10352</Characters>
  <Application>Microsoft Office Word</Application>
  <DocSecurity>0</DocSecurity>
  <Lines>86</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Aaron</cp:lastModifiedBy>
  <cp:revision>7</cp:revision>
  <cp:lastPrinted>2004-12-17T09:20:00Z</cp:lastPrinted>
  <dcterms:created xsi:type="dcterms:W3CDTF">2023-12-20T17:56:00Z</dcterms:created>
  <dcterms:modified xsi:type="dcterms:W3CDTF">2024-01-09T14:09:00Z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