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9344B" w14:textId="4BC3D45F" w:rsidR="00B84B02" w:rsidRPr="00B84B02" w:rsidRDefault="00B84B02" w:rsidP="00B84B02">
      <w:pPr>
        <w:pStyle w:val="Els-Title"/>
        <w:rPr>
          <w:color w:val="000000" w:themeColor="text1"/>
          <w:lang w:val="en-GB"/>
        </w:rPr>
      </w:pPr>
      <w:bookmarkStart w:id="0" w:name="_Hlk151976602"/>
      <w:bookmarkStart w:id="1" w:name="_GoBack"/>
      <w:bookmarkEnd w:id="1"/>
      <w:r w:rsidRPr="00B84B02">
        <w:rPr>
          <w:color w:val="000000" w:themeColor="text1"/>
          <w:lang w:val="en-GB"/>
        </w:rPr>
        <w:t>Strategies for Renewable Muconic Acid Production from Lignin-based Aromatics through Rational Metabolic Engineering of Pseudomonas Putida KT2440</w:t>
      </w:r>
    </w:p>
    <w:p w14:paraId="1EBC4D06" w14:textId="77777777" w:rsidR="00B84B02" w:rsidRPr="00A937B4" w:rsidRDefault="00B84B02" w:rsidP="00B84B02">
      <w:pPr>
        <w:pStyle w:val="Els-Author"/>
        <w:rPr>
          <w:lang w:val="en-US"/>
        </w:rPr>
      </w:pPr>
      <w:bookmarkStart w:id="2" w:name="_Hlk151976658"/>
      <w:bookmarkEnd w:id="0"/>
      <w:r>
        <w:t>Pinelopi Marina Politi</w:t>
      </w:r>
      <w:r w:rsidRPr="005A66FA">
        <w:rPr>
          <w:vertAlign w:val="superscript"/>
        </w:rPr>
        <w:t>a</w:t>
      </w:r>
      <w:r>
        <w:t>, Ilias Toumpe</w:t>
      </w:r>
      <w:r w:rsidRPr="005A66FA">
        <w:rPr>
          <w:vertAlign w:val="superscript"/>
        </w:rPr>
        <w:t>b</w:t>
      </w:r>
      <w:r>
        <w:t>, Stefanos Xenios</w:t>
      </w:r>
      <w:r>
        <w:rPr>
          <w:vertAlign w:val="superscript"/>
        </w:rPr>
        <w:t>a</w:t>
      </w:r>
      <w:r>
        <w:t>, Konstantinos Mexis</w:t>
      </w:r>
      <w:r>
        <w:rPr>
          <w:vertAlign w:val="superscript"/>
        </w:rPr>
        <w:t>a</w:t>
      </w:r>
      <w:r>
        <w:t>, Ljubisa Miskovic</w:t>
      </w:r>
      <w:r w:rsidRPr="005A66FA">
        <w:rPr>
          <w:vertAlign w:val="superscript"/>
        </w:rPr>
        <w:t>b</w:t>
      </w:r>
      <w:r>
        <w:t>, Vassily Hatzimanikatis</w:t>
      </w:r>
      <w:r w:rsidRPr="005A66FA">
        <w:rPr>
          <w:vertAlign w:val="superscript"/>
        </w:rPr>
        <w:t>b</w:t>
      </w:r>
      <w:r>
        <w:t xml:space="preserve"> and Antonis Kokossis</w:t>
      </w:r>
      <w:r>
        <w:rPr>
          <w:vertAlign w:val="superscript"/>
        </w:rPr>
        <w:t>a</w:t>
      </w:r>
      <w:r w:rsidRPr="00A937B4">
        <w:rPr>
          <w:vertAlign w:val="superscript"/>
          <w:lang w:val="en-US"/>
        </w:rPr>
        <w:t>*</w:t>
      </w:r>
    </w:p>
    <w:bookmarkEnd w:id="2"/>
    <w:p w14:paraId="762568A4" w14:textId="77777777" w:rsidR="00B84B02" w:rsidRDefault="00B84B02" w:rsidP="00B84B02">
      <w:pPr>
        <w:pStyle w:val="Els-Affiliation"/>
      </w:pPr>
      <w:r w:rsidRPr="005A66FA">
        <w:rPr>
          <w:vertAlign w:val="superscript"/>
        </w:rPr>
        <w:t>a</w:t>
      </w:r>
      <w:r>
        <w:rPr>
          <w:vertAlign w:val="superscript"/>
        </w:rPr>
        <w:t xml:space="preserve"> </w:t>
      </w:r>
      <w:r>
        <w:t>School of Chemical Engineering, N</w:t>
      </w:r>
      <w:r w:rsidRPr="005A66FA">
        <w:t xml:space="preserve">ational Technical University of Athens, </w:t>
      </w:r>
      <w:r>
        <w:t xml:space="preserve">GR 157 72, </w:t>
      </w:r>
      <w:r w:rsidRPr="005A66FA">
        <w:t>Athens, Greece</w:t>
      </w:r>
    </w:p>
    <w:p w14:paraId="144DE681" w14:textId="77777777" w:rsidR="00DD3D9E" w:rsidRDefault="00D10E22">
      <w:pPr>
        <w:pStyle w:val="Els-Affiliation"/>
      </w:pPr>
      <w:r>
        <w:fldChar w:fldCharType="begin"/>
      </w:r>
      <w:r w:rsidR="00DD3D9E">
        <w:instrText xml:space="preserve"> MACROBUTTON NoMacro </w:instrText>
      </w:r>
      <w:r w:rsidR="00DD3D9E">
        <w:rPr>
          <w:vertAlign w:val="superscript"/>
        </w:rPr>
        <w:instrText>a</w:instrText>
      </w:r>
      <w:r w:rsidR="00DD3D9E">
        <w:instrText>First affiliation, Address, City and Postcode, Country</w:instrText>
      </w:r>
      <w:r>
        <w:fldChar w:fldCharType="end"/>
      </w:r>
    </w:p>
    <w:p w14:paraId="6963025D" w14:textId="77777777" w:rsidR="00B84B02" w:rsidRDefault="00B84B02" w:rsidP="00B84B02">
      <w:pPr>
        <w:pStyle w:val="Els-Affiliation"/>
        <w:spacing w:after="120"/>
      </w:pPr>
      <w:r w:rsidRPr="005A66FA">
        <w:rPr>
          <w:vertAlign w:val="superscript"/>
        </w:rPr>
        <w:t>b</w:t>
      </w:r>
      <w:r>
        <w:t xml:space="preserve"> </w:t>
      </w:r>
      <w:r w:rsidRPr="005A66FA">
        <w:t xml:space="preserve">Laboratory of Computational Systems Biotechnology (LCSB), </w:t>
      </w:r>
      <w:bookmarkStart w:id="3" w:name="_Hlk151977504"/>
      <w:r w:rsidRPr="005A66FA">
        <w:t xml:space="preserve">Swiss Federal Institute of Technology </w:t>
      </w:r>
      <w:r>
        <w:t xml:space="preserve">in Lausanne </w:t>
      </w:r>
      <w:r w:rsidRPr="005A66FA">
        <w:t xml:space="preserve">(EPFL), </w:t>
      </w:r>
      <w:bookmarkEnd w:id="3"/>
      <w:r>
        <w:t xml:space="preserve">CH 1015, </w:t>
      </w:r>
      <w:r w:rsidRPr="005A66FA">
        <w:t>Lausanne, Switzerland</w:t>
      </w:r>
    </w:p>
    <w:p w14:paraId="144DE683" w14:textId="17522165" w:rsidR="008D2649" w:rsidRPr="00A94774" w:rsidRDefault="00B84B02" w:rsidP="008D2649">
      <w:pPr>
        <w:pStyle w:val="Els-Affiliation"/>
        <w:spacing w:after="120"/>
      </w:pPr>
      <w:r>
        <w:t>akokossis@chemeng.ntua.gr</w:t>
      </w:r>
    </w:p>
    <w:p w14:paraId="144DE684" w14:textId="77777777" w:rsidR="008D2649" w:rsidRDefault="008D2649" w:rsidP="008D2649">
      <w:pPr>
        <w:pStyle w:val="Els-Abstract"/>
      </w:pPr>
      <w:r>
        <w:t>Abstract</w:t>
      </w:r>
    </w:p>
    <w:p w14:paraId="4A93E860" w14:textId="6AEA63DD" w:rsidR="00396B4D" w:rsidRDefault="00B84B02" w:rsidP="00B84B02">
      <w:pPr>
        <w:pStyle w:val="Els-body-text"/>
        <w:spacing w:after="120"/>
        <w:rPr>
          <w:lang w:val="en-GB"/>
        </w:rPr>
      </w:pPr>
      <w:r w:rsidRPr="003868F1">
        <w:rPr>
          <w:i/>
          <w:iCs/>
        </w:rPr>
        <w:t>Pseudomonas putida</w:t>
      </w:r>
      <w:r>
        <w:t xml:space="preserve"> has significant potential as a cell factory, especially for degrading aromatic polymers like lignin, due to its remarkably versatile metabolism. </w:t>
      </w:r>
      <w:r w:rsidRPr="00597819">
        <w:rPr>
          <w:lang w:val="en-GB"/>
        </w:rPr>
        <w:t>In this work</w:t>
      </w:r>
      <w:r w:rsidR="003E74B1">
        <w:rPr>
          <w:lang w:val="en-GB"/>
        </w:rPr>
        <w:t>,</w:t>
      </w:r>
      <w:r w:rsidRPr="00597819">
        <w:rPr>
          <w:lang w:val="en-GB"/>
        </w:rPr>
        <w:t xml:space="preserve"> we devise rational metabolic engineering strategies for producin</w:t>
      </w:r>
      <w:r w:rsidR="003E74B1">
        <w:rPr>
          <w:lang w:val="en-GB"/>
        </w:rPr>
        <w:t>g</w:t>
      </w:r>
      <w:r w:rsidRPr="00597819">
        <w:rPr>
          <w:lang w:val="en-GB"/>
        </w:rPr>
        <w:t xml:space="preserve"> muconic acid from lignin-based aromatics using the bacterium </w:t>
      </w:r>
      <w:r w:rsidRPr="001C56C2">
        <w:rPr>
          <w:i/>
          <w:iCs/>
          <w:lang w:val="en-GB"/>
        </w:rPr>
        <w:t>Pseudomonas putida</w:t>
      </w:r>
      <w:r>
        <w:rPr>
          <w:lang w:val="en-GB"/>
        </w:rPr>
        <w:t xml:space="preserve"> KT2440</w:t>
      </w:r>
      <w:r w:rsidRPr="00597819">
        <w:rPr>
          <w:lang w:val="en-GB"/>
        </w:rPr>
        <w:t>, focus</w:t>
      </w:r>
      <w:r w:rsidR="003E74B1">
        <w:rPr>
          <w:lang w:val="en-GB"/>
        </w:rPr>
        <w:t>ing</w:t>
      </w:r>
      <w:r w:rsidRPr="00597819">
        <w:rPr>
          <w:lang w:val="en-GB"/>
        </w:rPr>
        <w:t xml:space="preserve"> on</w:t>
      </w:r>
      <w:r>
        <w:rPr>
          <w:lang w:val="en-GB"/>
        </w:rPr>
        <w:t xml:space="preserve"> </w:t>
      </w:r>
      <w:r w:rsidRPr="00597819">
        <w:rPr>
          <w:lang w:val="en-GB"/>
        </w:rPr>
        <w:t xml:space="preserve">increasing the efficiency and yield of these processes. We develop large-scale kinetic models </w:t>
      </w:r>
      <w:r>
        <w:rPr>
          <w:lang w:val="en-GB"/>
        </w:rPr>
        <w:t xml:space="preserve">of </w:t>
      </w:r>
      <w:r w:rsidRPr="001C56C2">
        <w:rPr>
          <w:i/>
          <w:iCs/>
          <w:lang w:val="en-GB"/>
        </w:rPr>
        <w:t>Pseudomonas Putida</w:t>
      </w:r>
      <w:r>
        <w:rPr>
          <w:lang w:val="en-GB"/>
        </w:rPr>
        <w:t xml:space="preserve"> </w:t>
      </w:r>
      <w:r w:rsidR="00565A0C">
        <w:rPr>
          <w:lang w:val="en-GB"/>
        </w:rPr>
        <w:t xml:space="preserve">KT2440 </w:t>
      </w:r>
      <w:r w:rsidRPr="00597819">
        <w:rPr>
          <w:lang w:val="en-GB"/>
        </w:rPr>
        <w:t xml:space="preserve">for biobased </w:t>
      </w:r>
      <w:r>
        <w:rPr>
          <w:lang w:val="en-GB"/>
        </w:rPr>
        <w:t>cis,cis-M</w:t>
      </w:r>
      <w:r w:rsidRPr="00597819">
        <w:rPr>
          <w:lang w:val="en-GB"/>
        </w:rPr>
        <w:t xml:space="preserve">uconic acid </w:t>
      </w:r>
      <w:r>
        <w:rPr>
          <w:lang w:val="en-GB"/>
        </w:rPr>
        <w:t xml:space="preserve">(ccMA) </w:t>
      </w:r>
      <w:r w:rsidRPr="00597819">
        <w:rPr>
          <w:lang w:val="en-GB"/>
        </w:rPr>
        <w:t>production through lignin-related aromatic compounds, such as p-coumarate (pCA), using the ORACLE (Optimization and Risk Analysis of Complex Living Entities) methodology</w:t>
      </w:r>
      <w:r>
        <w:rPr>
          <w:lang w:val="en-GB"/>
        </w:rPr>
        <w:t xml:space="preserve">. </w:t>
      </w:r>
    </w:p>
    <w:p w14:paraId="0734F711" w14:textId="77777777" w:rsidR="00721677" w:rsidRDefault="00B84B02" w:rsidP="00B84B02">
      <w:pPr>
        <w:pStyle w:val="Els-body-text"/>
        <w:spacing w:after="120"/>
        <w:rPr>
          <w:lang w:val="en-GB"/>
        </w:rPr>
      </w:pPr>
      <w:r w:rsidRPr="00597819">
        <w:rPr>
          <w:lang w:val="en-GB"/>
        </w:rPr>
        <w:t>The developed large-scale kinetic model</w:t>
      </w:r>
      <w:r w:rsidR="00565A0C">
        <w:rPr>
          <w:lang w:val="en-GB"/>
        </w:rPr>
        <w:t>s are</w:t>
      </w:r>
      <w:r w:rsidRPr="00597819">
        <w:rPr>
          <w:lang w:val="en-GB"/>
        </w:rPr>
        <w:t xml:space="preserve"> used to derive engineering strategies </w:t>
      </w:r>
      <w:r>
        <w:rPr>
          <w:lang w:val="en-GB"/>
        </w:rPr>
        <w:t>through Metabolic</w:t>
      </w:r>
      <w:r w:rsidR="00565A0C">
        <w:rPr>
          <w:lang w:val="en-GB"/>
        </w:rPr>
        <w:t xml:space="preserve"> </w:t>
      </w:r>
      <w:r>
        <w:rPr>
          <w:lang w:val="en-GB"/>
        </w:rPr>
        <w:t>Control Analysis (MCA)</w:t>
      </w:r>
      <w:r w:rsidRPr="00597819">
        <w:rPr>
          <w:lang w:val="en-GB"/>
        </w:rPr>
        <w:t xml:space="preserve"> to manipulate the genetic </w:t>
      </w:r>
      <w:r w:rsidR="00396B4D">
        <w:rPr>
          <w:lang w:val="en-GB"/>
        </w:rPr>
        <w:t>composition</w:t>
      </w:r>
      <w:r w:rsidRPr="00597819">
        <w:rPr>
          <w:lang w:val="en-GB"/>
        </w:rPr>
        <w:t xml:space="preserve"> of </w:t>
      </w:r>
      <w:r w:rsidRPr="001C56C2">
        <w:rPr>
          <w:i/>
          <w:iCs/>
          <w:lang w:val="en-GB"/>
        </w:rPr>
        <w:t>Pseudomonas putida</w:t>
      </w:r>
      <w:r w:rsidRPr="00597819">
        <w:rPr>
          <w:lang w:val="en-GB"/>
        </w:rPr>
        <w:t xml:space="preserve"> KT2440</w:t>
      </w:r>
      <w:r>
        <w:rPr>
          <w:lang w:val="en-GB"/>
        </w:rPr>
        <w:t xml:space="preserve">. </w:t>
      </w:r>
      <w:r w:rsidR="003E74B1">
        <w:rPr>
          <w:lang w:val="en-GB"/>
        </w:rPr>
        <w:t>This study investigates the effects of uncertainty in the operating directions of reactions in the metabolic network on devised metabolic engineering targets. To this end, we study t</w:t>
      </w:r>
      <w:r>
        <w:rPr>
          <w:lang w:val="en-GB"/>
        </w:rPr>
        <w:t>wo</w:t>
      </w:r>
      <w:r w:rsidR="00396B4D">
        <w:rPr>
          <w:lang w:val="en-GB"/>
        </w:rPr>
        <w:t xml:space="preserve"> </w:t>
      </w:r>
      <w:r w:rsidR="003E74B1">
        <w:rPr>
          <w:lang w:val="en-GB"/>
        </w:rPr>
        <w:t xml:space="preserve">cases, differing in the direction the </w:t>
      </w:r>
      <w:proofErr w:type="spellStart"/>
      <w:r w:rsidR="003E74B1" w:rsidRPr="003E74B1">
        <w:rPr>
          <w:rStyle w:val="Enfasicorsivo"/>
          <w:i w:val="0"/>
          <w:iCs w:val="0"/>
        </w:rPr>
        <w:t>phosphogluco</w:t>
      </w:r>
      <w:r w:rsidR="00F25CAD">
        <w:rPr>
          <w:rStyle w:val="Enfasicorsivo"/>
          <w:i w:val="0"/>
          <w:iCs w:val="0"/>
        </w:rPr>
        <w:t>se</w:t>
      </w:r>
      <w:proofErr w:type="spellEnd"/>
      <w:r w:rsidR="00127772">
        <w:rPr>
          <w:rStyle w:val="Enfasicorsivo"/>
          <w:i w:val="0"/>
          <w:iCs w:val="0"/>
        </w:rPr>
        <w:t>-</w:t>
      </w:r>
      <w:r w:rsidR="003E74B1" w:rsidRPr="003E74B1">
        <w:rPr>
          <w:rStyle w:val="Enfasicorsivo"/>
          <w:i w:val="0"/>
          <w:iCs w:val="0"/>
        </w:rPr>
        <w:t>isomerase</w:t>
      </w:r>
      <w:r w:rsidR="003E74B1">
        <w:rPr>
          <w:lang w:val="en-GB"/>
        </w:rPr>
        <w:t xml:space="preserve"> (PGI) reaction, </w:t>
      </w:r>
      <w:r w:rsidR="003E74B1" w:rsidRPr="00C50964">
        <w:rPr>
          <w:lang w:val="en-GB"/>
        </w:rPr>
        <w:t>an essential step of the glycolysis and gluconeogenesis pathways</w:t>
      </w:r>
      <w:r w:rsidR="003E74B1">
        <w:rPr>
          <w:lang w:val="en-GB"/>
        </w:rPr>
        <w:t xml:space="preserve">, operates. We </w:t>
      </w:r>
      <w:r>
        <w:rPr>
          <w:lang w:val="en-GB"/>
        </w:rPr>
        <w:t>identify</w:t>
      </w:r>
      <w:r w:rsidR="003E74B1">
        <w:rPr>
          <w:lang w:val="en-GB"/>
        </w:rPr>
        <w:t xml:space="preserve"> </w:t>
      </w:r>
      <w:r>
        <w:rPr>
          <w:lang w:val="en-GB"/>
        </w:rPr>
        <w:t>target enzymes</w:t>
      </w:r>
      <w:r w:rsidR="003E74B1">
        <w:rPr>
          <w:lang w:val="en-GB"/>
        </w:rPr>
        <w:t xml:space="preserve"> for the two cases and</w:t>
      </w:r>
      <w:r>
        <w:rPr>
          <w:lang w:val="en-GB"/>
        </w:rPr>
        <w:t xml:space="preserve"> propose metabolic engineering strategies for each formulation. </w:t>
      </w:r>
      <w:r w:rsidR="00565A0C">
        <w:rPr>
          <w:lang w:val="en-GB"/>
        </w:rPr>
        <w:t xml:space="preserve">The analysis of the two </w:t>
      </w:r>
      <w:r w:rsidR="003E74B1">
        <w:rPr>
          <w:lang w:val="en-GB"/>
        </w:rPr>
        <w:t>case</w:t>
      </w:r>
      <w:r w:rsidR="00565A0C">
        <w:rPr>
          <w:lang w:val="en-GB"/>
        </w:rPr>
        <w:t xml:space="preserve">s </w:t>
      </w:r>
      <w:r w:rsidR="003E74B1">
        <w:rPr>
          <w:lang w:val="en-GB"/>
        </w:rPr>
        <w:t>revealed</w:t>
      </w:r>
      <w:r w:rsidR="00565A0C">
        <w:rPr>
          <w:lang w:val="en-GB"/>
        </w:rPr>
        <w:t xml:space="preserve"> that </w:t>
      </w:r>
      <w:r w:rsidR="003E74B1">
        <w:rPr>
          <w:lang w:val="en-GB"/>
        </w:rPr>
        <w:t xml:space="preserve">our metabolic engineering decisions are strongly affected by the assumptions on the directionality of </w:t>
      </w:r>
      <w:r w:rsidR="006F0645">
        <w:rPr>
          <w:lang w:val="en-GB"/>
        </w:rPr>
        <w:t>PGI</w:t>
      </w:r>
      <w:r w:rsidR="003E74B1">
        <w:rPr>
          <w:lang w:val="en-GB"/>
        </w:rPr>
        <w:t xml:space="preserve">. Therefore, </w:t>
      </w:r>
      <w:r w:rsidR="009E4667">
        <w:rPr>
          <w:lang w:val="en-GB"/>
        </w:rPr>
        <w:t>to</w:t>
      </w:r>
      <w:r w:rsidR="003E74B1">
        <w:rPr>
          <w:lang w:val="en-GB"/>
        </w:rPr>
        <w:t xml:space="preserve"> devis</w:t>
      </w:r>
      <w:r w:rsidR="009E4667">
        <w:rPr>
          <w:lang w:val="en-GB"/>
        </w:rPr>
        <w:t>e</w:t>
      </w:r>
      <w:r w:rsidR="003E74B1">
        <w:rPr>
          <w:lang w:val="en-GB"/>
        </w:rPr>
        <w:t xml:space="preserve"> reliable </w:t>
      </w:r>
      <w:r w:rsidR="009E4667">
        <w:rPr>
          <w:lang w:val="en-GB"/>
        </w:rPr>
        <w:t>metabolic engineering targets, interventions that are consistent in the two cases should be considered</w:t>
      </w:r>
      <w:r w:rsidR="00FE44B0">
        <w:rPr>
          <w:lang w:val="en-GB"/>
        </w:rPr>
        <w:t>.</w:t>
      </w:r>
      <w:r w:rsidR="009E4667">
        <w:rPr>
          <w:lang w:val="en-GB"/>
        </w:rPr>
        <w:t xml:space="preserve"> This study also allows us to propose future experiments that would reduce the uncertainty in the system and, therefore, improve the reliability of the developed kinetic models.</w:t>
      </w:r>
    </w:p>
    <w:p w14:paraId="5B7D8341" w14:textId="68790EAD" w:rsidR="00C41ABB" w:rsidRDefault="00396B4D" w:rsidP="00B84B02">
      <w:pPr>
        <w:pStyle w:val="Els-body-text"/>
        <w:spacing w:after="120"/>
        <w:rPr>
          <w:lang w:val="en-GB"/>
        </w:rPr>
      </w:pPr>
      <w:r>
        <w:rPr>
          <w:lang w:val="en-GB"/>
        </w:rPr>
        <w:lastRenderedPageBreak/>
        <w:t xml:space="preserve">This research </w:t>
      </w:r>
      <w:r w:rsidR="00B84B02">
        <w:rPr>
          <w:lang w:val="en-GB"/>
        </w:rPr>
        <w:t xml:space="preserve">expands our knowledge about the biochemical capabilities of </w:t>
      </w:r>
      <w:r w:rsidR="00B84B02" w:rsidRPr="00712754">
        <w:rPr>
          <w:i/>
          <w:iCs/>
          <w:lang w:val="en-GB"/>
        </w:rPr>
        <w:t xml:space="preserve">Pseudomonas </w:t>
      </w:r>
      <w:r w:rsidR="00712754">
        <w:rPr>
          <w:i/>
          <w:iCs/>
          <w:lang w:val="en-GB"/>
        </w:rPr>
        <w:t>p</w:t>
      </w:r>
      <w:r w:rsidR="00B84B02" w:rsidRPr="00712754">
        <w:rPr>
          <w:i/>
          <w:iCs/>
          <w:lang w:val="en-GB"/>
        </w:rPr>
        <w:t>utida</w:t>
      </w:r>
      <w:r w:rsidR="00B84B02">
        <w:rPr>
          <w:lang w:val="en-GB"/>
        </w:rPr>
        <w:t xml:space="preserve"> through the</w:t>
      </w:r>
      <w:r w:rsidR="00712754">
        <w:rPr>
          <w:lang w:val="en-GB"/>
        </w:rPr>
        <w:t xml:space="preserve"> use of</w:t>
      </w:r>
      <w:r w:rsidR="00B84B02">
        <w:rPr>
          <w:lang w:val="en-GB"/>
        </w:rPr>
        <w:t xml:space="preserve"> developed </w:t>
      </w:r>
      <w:r w:rsidR="00712754">
        <w:rPr>
          <w:lang w:val="en-GB"/>
        </w:rPr>
        <w:t>large-scale</w:t>
      </w:r>
      <w:r w:rsidR="00B84B02">
        <w:rPr>
          <w:lang w:val="en-GB"/>
        </w:rPr>
        <w:t xml:space="preserve"> kinetic model</w:t>
      </w:r>
      <w:r w:rsidR="00C66464">
        <w:rPr>
          <w:lang w:val="en-GB"/>
        </w:rPr>
        <w:t>s</w:t>
      </w:r>
      <w:r w:rsidR="00712754">
        <w:rPr>
          <w:lang w:val="en-GB"/>
        </w:rPr>
        <w:t xml:space="preserve"> of this important industrial host</w:t>
      </w:r>
      <w:r w:rsidR="00B84B02">
        <w:rPr>
          <w:lang w:val="en-GB"/>
        </w:rPr>
        <w:t xml:space="preserve">. </w:t>
      </w:r>
    </w:p>
    <w:p w14:paraId="4988DDC8" w14:textId="2E843AED" w:rsidR="00B84B02" w:rsidRDefault="00B84B02" w:rsidP="00B84B02">
      <w:pPr>
        <w:pStyle w:val="Els-body-text"/>
        <w:spacing w:after="120"/>
        <w:rPr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 w:rsidRPr="003868F1">
        <w:rPr>
          <w:i/>
          <w:iCs/>
          <w:lang w:val="en-GB"/>
        </w:rPr>
        <w:t>Pseudomonas putida</w:t>
      </w:r>
      <w:r>
        <w:rPr>
          <w:lang w:val="en-GB"/>
        </w:rPr>
        <w:t xml:space="preserve"> KT2440, Large-scale kinetic models of metabolism, Thermodynamics,</w:t>
      </w:r>
      <w:r w:rsidR="00565A0C">
        <w:rPr>
          <w:lang w:val="en-GB"/>
        </w:rPr>
        <w:t xml:space="preserve"> Flux Directionality Profile,</w:t>
      </w:r>
      <w:r w:rsidRPr="00B65320">
        <w:rPr>
          <w:lang w:val="en-GB"/>
        </w:rPr>
        <w:t xml:space="preserve"> </w:t>
      </w:r>
      <w:r>
        <w:rPr>
          <w:lang w:val="en-GB"/>
        </w:rPr>
        <w:t>Metabolic engineering.</w:t>
      </w:r>
    </w:p>
    <w:p w14:paraId="144DE689" w14:textId="0F96EB0F" w:rsidR="008D2649" w:rsidRDefault="00B84B02" w:rsidP="00B84B02">
      <w:pPr>
        <w:pStyle w:val="Els-1storder-head"/>
        <w:numPr>
          <w:ilvl w:val="0"/>
          <w:numId w:val="0"/>
        </w:numPr>
      </w:pPr>
      <w:r>
        <w:t>Introduction</w:t>
      </w:r>
    </w:p>
    <w:p w14:paraId="3F26029C" w14:textId="78D6C55B" w:rsidR="00F43E88" w:rsidRDefault="00B84B02" w:rsidP="00B84B02">
      <w:pPr>
        <w:pStyle w:val="Els-body-text"/>
        <w:rPr>
          <w:lang w:val="en-GB"/>
        </w:rPr>
      </w:pPr>
      <w:r>
        <w:rPr>
          <w:lang w:val="en-GB"/>
        </w:rPr>
        <w:t xml:space="preserve">A promising </w:t>
      </w:r>
      <w:r w:rsidRPr="00942351">
        <w:rPr>
          <w:lang w:val="en-GB"/>
        </w:rPr>
        <w:t>bacterium for</w:t>
      </w:r>
      <w:r>
        <w:rPr>
          <w:lang w:val="en-GB"/>
        </w:rPr>
        <w:t xml:space="preserve"> </w:t>
      </w:r>
      <w:r w:rsidRPr="00942351">
        <w:rPr>
          <w:lang w:val="en-GB"/>
        </w:rPr>
        <w:t>the industrial production of biofuels and biochemicals</w:t>
      </w:r>
      <w:r>
        <w:rPr>
          <w:lang w:val="en-GB"/>
        </w:rPr>
        <w:t xml:space="preserve"> is </w:t>
      </w:r>
      <w:r w:rsidRPr="003868F1">
        <w:rPr>
          <w:i/>
          <w:iCs/>
          <w:lang w:val="en-GB"/>
        </w:rPr>
        <w:t>Pseudomonas Putida</w:t>
      </w:r>
      <w:r w:rsidRPr="00942351">
        <w:rPr>
          <w:lang w:val="en-GB"/>
        </w:rPr>
        <w:t xml:space="preserve">, due to its strong ability to tolerate toxic compounds, as well as its capacity to grow on a wide range of substrates. </w:t>
      </w:r>
      <w:r w:rsidRPr="00712754">
        <w:rPr>
          <w:i/>
          <w:iCs/>
          <w:lang w:val="en-GB"/>
        </w:rPr>
        <w:t>Pseudomonas putida</w:t>
      </w:r>
      <w:r>
        <w:rPr>
          <w:lang w:val="en-GB"/>
        </w:rPr>
        <w:t xml:space="preserve"> </w:t>
      </w:r>
      <w:r w:rsidR="00712754">
        <w:rPr>
          <w:lang w:val="en-GB"/>
        </w:rPr>
        <w:t>c</w:t>
      </w:r>
      <w:r>
        <w:rPr>
          <w:lang w:val="en-GB"/>
        </w:rPr>
        <w:t>a</w:t>
      </w:r>
      <w:r w:rsidR="00712754">
        <w:rPr>
          <w:lang w:val="en-GB"/>
        </w:rPr>
        <w:t>n</w:t>
      </w:r>
      <w:r>
        <w:rPr>
          <w:lang w:val="en-GB"/>
        </w:rPr>
        <w:t xml:space="preserve"> depolymeri</w:t>
      </w:r>
      <w:r w:rsidR="00712754">
        <w:rPr>
          <w:lang w:val="en-GB"/>
        </w:rPr>
        <w:t>z</w:t>
      </w:r>
      <w:r>
        <w:rPr>
          <w:lang w:val="en-GB"/>
        </w:rPr>
        <w:t>e high molecular weight (HMW) oligomers, thus making complex aromatic polymers potential substrate candidates. A p</w:t>
      </w:r>
      <w:r w:rsidRPr="00942351">
        <w:rPr>
          <w:lang w:val="en-GB"/>
        </w:rPr>
        <w:t>romising source of renewable carbon for the production of high-value chemicals</w:t>
      </w:r>
      <w:r>
        <w:rPr>
          <w:lang w:val="en-GB"/>
        </w:rPr>
        <w:t xml:space="preserve"> is lignin, a structural component of plant biomass. </w:t>
      </w:r>
      <w:r w:rsidR="00396B4D" w:rsidRPr="00396B4D">
        <w:rPr>
          <w:lang w:val="en-GB"/>
        </w:rPr>
        <w:t>Despite being the primary large-volume renewable aromatic feedstock</w:t>
      </w:r>
      <w:r w:rsidR="002C69FA">
        <w:rPr>
          <w:lang w:val="en-GB"/>
        </w:rPr>
        <w:t xml:space="preserve"> in nature</w:t>
      </w:r>
      <w:r w:rsidR="00712754">
        <w:rPr>
          <w:lang w:val="en-GB"/>
        </w:rPr>
        <w:t>,</w:t>
      </w:r>
      <w:r w:rsidR="002C69FA">
        <w:rPr>
          <w:lang w:val="en-GB"/>
        </w:rPr>
        <w:t xml:space="preserve"> </w:t>
      </w:r>
      <w:r w:rsidR="00396B4D" w:rsidRPr="00396B4D">
        <w:rPr>
          <w:lang w:val="en-GB"/>
        </w:rPr>
        <w:t>the transformation of lignin into bioproducts presents a substantial bottleneck due to its intrinsic heterogeneity and resistance to depolymerization</w:t>
      </w:r>
      <w:r w:rsidR="002C69FA">
        <w:rPr>
          <w:lang w:val="en-GB"/>
        </w:rPr>
        <w:t xml:space="preserve"> </w:t>
      </w:r>
      <w:r w:rsidR="002C69FA">
        <w:t>(Park et al., 2020)</w:t>
      </w:r>
      <w:r w:rsidR="00396B4D" w:rsidRPr="00396B4D">
        <w:rPr>
          <w:lang w:val="en-GB"/>
        </w:rPr>
        <w:t>.</w:t>
      </w:r>
      <w:r w:rsidR="00396B4D">
        <w:rPr>
          <w:lang w:val="en-GB"/>
        </w:rPr>
        <w:t xml:space="preserve"> </w:t>
      </w:r>
      <w:r>
        <w:rPr>
          <w:lang w:val="en-GB"/>
        </w:rPr>
        <w:t>Lignin is currently underutili</w:t>
      </w:r>
      <w:r w:rsidR="00712754">
        <w:rPr>
          <w:lang w:val="en-GB"/>
        </w:rPr>
        <w:t>z</w:t>
      </w:r>
      <w:r>
        <w:rPr>
          <w:lang w:val="en-GB"/>
        </w:rPr>
        <w:t>ed and routinely combusted to generate process heat in the paper and pulp industry</w:t>
      </w:r>
      <w:r w:rsidR="00F73370">
        <w:rPr>
          <w:lang w:val="en-GB"/>
        </w:rPr>
        <w:t xml:space="preserve"> </w:t>
      </w:r>
      <w:r w:rsidR="00F73370">
        <w:t>(Wu et al., 2017)</w:t>
      </w:r>
      <w:r>
        <w:rPr>
          <w:lang w:val="en-GB"/>
        </w:rPr>
        <w:t>.</w:t>
      </w:r>
      <w:r w:rsidR="00396B4D" w:rsidRPr="00396B4D">
        <w:t xml:space="preserve"> </w:t>
      </w:r>
    </w:p>
    <w:p w14:paraId="5DDD37C2" w14:textId="77777777" w:rsidR="00F43E88" w:rsidRDefault="00F43E88" w:rsidP="00B84B02">
      <w:pPr>
        <w:pStyle w:val="Els-body-text"/>
        <w:rPr>
          <w:lang w:val="en-GB"/>
        </w:rPr>
      </w:pPr>
    </w:p>
    <w:p w14:paraId="004AF87E" w14:textId="5E58DF60" w:rsidR="00514DD6" w:rsidRDefault="00F43E88" w:rsidP="00B84B02">
      <w:pPr>
        <w:pStyle w:val="Els-body-text"/>
        <w:rPr>
          <w:lang w:val="en-GB"/>
        </w:rPr>
      </w:pPr>
      <w:r>
        <w:rPr>
          <w:lang w:val="en-GB"/>
        </w:rPr>
        <w:t xml:space="preserve">In the context of lignin </w:t>
      </w:r>
      <w:proofErr w:type="spellStart"/>
      <w:r>
        <w:rPr>
          <w:lang w:val="en-GB"/>
        </w:rPr>
        <w:t>valori</w:t>
      </w:r>
      <w:r w:rsidR="00712754">
        <w:rPr>
          <w:lang w:val="en-GB"/>
        </w:rPr>
        <w:t>z</w:t>
      </w:r>
      <w:r>
        <w:rPr>
          <w:lang w:val="en-GB"/>
        </w:rPr>
        <w:t>ation</w:t>
      </w:r>
      <w:proofErr w:type="spellEnd"/>
      <w:r>
        <w:rPr>
          <w:lang w:val="en-GB"/>
        </w:rPr>
        <w:t xml:space="preserve">, </w:t>
      </w:r>
      <w:r w:rsidR="00514DD6">
        <w:rPr>
          <w:lang w:val="en-GB"/>
        </w:rPr>
        <w:t>this study focuses on m</w:t>
      </w:r>
      <w:r w:rsidRPr="00942351">
        <w:rPr>
          <w:lang w:val="en-GB"/>
        </w:rPr>
        <w:t>uconic acid</w:t>
      </w:r>
      <w:r>
        <w:rPr>
          <w:lang w:val="en-GB"/>
        </w:rPr>
        <w:t>,</w:t>
      </w:r>
      <w:r w:rsidRPr="00942351">
        <w:rPr>
          <w:lang w:val="en-GB"/>
        </w:rPr>
        <w:t xml:space="preserve"> an important chemical intermediate that can be produced from lignin-based aromatics</w:t>
      </w:r>
      <w:r>
        <w:rPr>
          <w:lang w:val="en-GB"/>
        </w:rPr>
        <w:t>. Muconic acid is</w:t>
      </w:r>
      <w:r w:rsidRPr="00942351">
        <w:rPr>
          <w:lang w:val="en-GB"/>
        </w:rPr>
        <w:t xml:space="preserve"> suitable for polymerization into biobased polyesters since it can be converted through a single-step hydrogenation process to adipic acid, a common monomer in the </w:t>
      </w:r>
      <w:r w:rsidR="00514DD6">
        <w:rPr>
          <w:lang w:val="en-GB"/>
        </w:rPr>
        <w:t xml:space="preserve">production of </w:t>
      </w:r>
      <w:r w:rsidRPr="00942351">
        <w:rPr>
          <w:lang w:val="en-GB"/>
        </w:rPr>
        <w:t>nylon-6,6</w:t>
      </w:r>
      <w:r w:rsidR="00731D8D">
        <w:rPr>
          <w:lang w:val="en-GB"/>
        </w:rPr>
        <w:t xml:space="preserve"> </w:t>
      </w:r>
      <w:r w:rsidR="00731D8D">
        <w:t>(Vardon et al., 2016)</w:t>
      </w:r>
      <w:r w:rsidRPr="00942351">
        <w:rPr>
          <w:lang w:val="en-GB"/>
        </w:rPr>
        <w:t xml:space="preserve">. </w:t>
      </w:r>
      <w:r w:rsidR="00514DD6" w:rsidRPr="00514DD6">
        <w:rPr>
          <w:lang w:val="en-GB"/>
        </w:rPr>
        <w:t>Furthermore, transformin</w:t>
      </w:r>
      <w:r w:rsidR="00712754">
        <w:rPr>
          <w:lang w:val="en-GB"/>
        </w:rPr>
        <w:t>g</w:t>
      </w:r>
      <w:r w:rsidR="00514DD6" w:rsidRPr="00514DD6">
        <w:rPr>
          <w:lang w:val="en-GB"/>
        </w:rPr>
        <w:t xml:space="preserve"> </w:t>
      </w:r>
      <w:proofErr w:type="spellStart"/>
      <w:r w:rsidR="00514DD6" w:rsidRPr="00514DD6">
        <w:rPr>
          <w:lang w:val="en-GB"/>
        </w:rPr>
        <w:t>cis,cis-muconic</w:t>
      </w:r>
      <w:proofErr w:type="spellEnd"/>
      <w:r w:rsidR="00514DD6" w:rsidRPr="00514DD6">
        <w:rPr>
          <w:lang w:val="en-GB"/>
        </w:rPr>
        <w:t xml:space="preserve"> acid into </w:t>
      </w:r>
      <w:proofErr w:type="spellStart"/>
      <w:r w:rsidR="00514DD6" w:rsidRPr="00514DD6">
        <w:rPr>
          <w:lang w:val="en-GB"/>
        </w:rPr>
        <w:t>trans,trans-muconic</w:t>
      </w:r>
      <w:proofErr w:type="spellEnd"/>
      <w:r w:rsidR="00514DD6" w:rsidRPr="00514DD6">
        <w:rPr>
          <w:lang w:val="en-GB"/>
        </w:rPr>
        <w:t xml:space="preserve"> acid via isomerization, followed by subsequent reactions, offers a pathway to generate terephthalic acid, a primary building block for Bio-PET</w:t>
      </w:r>
      <w:r w:rsidR="00731D8D">
        <w:rPr>
          <w:lang w:val="en-GB"/>
        </w:rPr>
        <w:t>.</w:t>
      </w:r>
    </w:p>
    <w:p w14:paraId="3B52FAD9" w14:textId="77777777" w:rsidR="00F43E88" w:rsidRDefault="00F43E88" w:rsidP="00B84B02">
      <w:pPr>
        <w:pStyle w:val="Els-body-text"/>
        <w:rPr>
          <w:lang w:val="en-GB"/>
        </w:rPr>
      </w:pPr>
    </w:p>
    <w:p w14:paraId="093C2886" w14:textId="558CF88C" w:rsidR="00B84B02" w:rsidRDefault="00910053" w:rsidP="00B84B02">
      <w:pPr>
        <w:pStyle w:val="Els-body-text"/>
        <w:rPr>
          <w:lang w:val="en-GB"/>
        </w:rPr>
      </w:pPr>
      <w:r>
        <w:rPr>
          <w:lang w:val="en-GB"/>
        </w:rPr>
        <w:t xml:space="preserve">Genome-Scale Models (GEMs) of </w:t>
      </w:r>
      <w:r w:rsidRPr="00E713B8">
        <w:rPr>
          <w:i/>
          <w:iCs/>
          <w:lang w:val="en-GB"/>
        </w:rPr>
        <w:t>Pseudomonas putida</w:t>
      </w:r>
      <w:r>
        <w:rPr>
          <w:lang w:val="en-GB"/>
        </w:rPr>
        <w:t xml:space="preserve"> have been constructed </w:t>
      </w:r>
      <w:r w:rsidR="00E713B8">
        <w:rPr>
          <w:lang w:val="en-GB"/>
        </w:rPr>
        <w:t xml:space="preserve">in </w:t>
      </w:r>
      <w:r>
        <w:rPr>
          <w:lang w:val="en-GB"/>
        </w:rPr>
        <w:t>the past years, with the most recent one being the iJN1463</w:t>
      </w:r>
      <w:r w:rsidR="00E33562">
        <w:rPr>
          <w:lang w:val="en-GB"/>
        </w:rPr>
        <w:t>,</w:t>
      </w:r>
      <w:r w:rsidR="00AF062D">
        <w:rPr>
          <w:lang w:val="en-GB"/>
        </w:rPr>
        <w:t xml:space="preserve"> </w:t>
      </w:r>
      <w:r w:rsidR="00E33562">
        <w:rPr>
          <w:lang w:val="en-GB"/>
        </w:rPr>
        <w:t>consisting of</w:t>
      </w:r>
      <w:r w:rsidR="00AF062D">
        <w:rPr>
          <w:lang w:val="en-GB"/>
        </w:rPr>
        <w:t xml:space="preserve"> 2153 metabolites, 2927 reactions</w:t>
      </w:r>
      <w:r w:rsidR="00E713B8">
        <w:rPr>
          <w:lang w:val="en-GB"/>
        </w:rPr>
        <w:t>,</w:t>
      </w:r>
      <w:r w:rsidR="00AF062D">
        <w:rPr>
          <w:lang w:val="en-GB"/>
        </w:rPr>
        <w:t xml:space="preserve"> and 1462 </w:t>
      </w:r>
      <w:r w:rsidR="00E33562">
        <w:rPr>
          <w:lang w:val="en-GB"/>
        </w:rPr>
        <w:t>genes</w:t>
      </w:r>
      <w:r w:rsidR="002B0429" w:rsidRPr="002B0429">
        <w:rPr>
          <w:lang w:val="en-GB"/>
        </w:rPr>
        <w:t xml:space="preserve"> (Nogales et al., 2019)</w:t>
      </w:r>
      <w:r w:rsidR="00AF062D">
        <w:rPr>
          <w:lang w:val="en-GB"/>
        </w:rPr>
        <w:t>. Those models have been used for optimal flux distribution prediction</w:t>
      </w:r>
      <w:r w:rsidR="00FD51E1">
        <w:rPr>
          <w:lang w:val="en-GB"/>
        </w:rPr>
        <w:t>s</w:t>
      </w:r>
      <w:r w:rsidR="00AF062D">
        <w:rPr>
          <w:lang w:val="en-GB"/>
        </w:rPr>
        <w:t xml:space="preserve"> and gen</w:t>
      </w:r>
      <w:r w:rsidR="00E454D6">
        <w:rPr>
          <w:lang w:val="en-GB"/>
        </w:rPr>
        <w:t>e essentiality evaluation. Advancements in computational metabolic engineering have allowed large-scale kinetic models to capture the dynamic metabolic responses of a cell to parameter perturbations</w:t>
      </w:r>
      <w:r w:rsidR="00FE44B0">
        <w:rPr>
          <w:lang w:val="en-GB"/>
        </w:rPr>
        <w:t xml:space="preserve"> </w:t>
      </w:r>
      <w:r w:rsidR="00FE44B0">
        <w:t>(Tokic et al., 2020)</w:t>
      </w:r>
      <w:r w:rsidR="00E454D6">
        <w:rPr>
          <w:lang w:val="en-GB"/>
        </w:rPr>
        <w:t>. However, constructin</w:t>
      </w:r>
      <w:r w:rsidR="00522D46">
        <w:rPr>
          <w:lang w:val="en-GB"/>
        </w:rPr>
        <w:t>g</w:t>
      </w:r>
      <w:r w:rsidR="00E454D6">
        <w:rPr>
          <w:lang w:val="en-GB"/>
        </w:rPr>
        <w:t xml:space="preserve"> those models requires experimental data</w:t>
      </w:r>
      <w:r w:rsidR="00522D46">
        <w:rPr>
          <w:lang w:val="en-GB"/>
        </w:rPr>
        <w:t>sets</w:t>
      </w:r>
      <w:r w:rsidR="00FD51E1">
        <w:rPr>
          <w:lang w:val="en-GB"/>
        </w:rPr>
        <w:t xml:space="preserve"> to constrain the model’s predictions to a physiologically relevant solution space</w:t>
      </w:r>
      <w:r w:rsidR="00731D8D">
        <w:rPr>
          <w:lang w:val="en-GB"/>
        </w:rPr>
        <w:t xml:space="preserve"> </w:t>
      </w:r>
      <w:r w:rsidR="00731D8D">
        <w:t>(Miskovic et al., 2015)</w:t>
      </w:r>
      <w:r w:rsidR="00E454D6">
        <w:rPr>
          <w:lang w:val="en-GB"/>
        </w:rPr>
        <w:t xml:space="preserve">. </w:t>
      </w:r>
      <w:r w:rsidR="00B84B02">
        <w:rPr>
          <w:lang w:val="en-GB"/>
        </w:rPr>
        <w:t xml:space="preserve">Several </w:t>
      </w:r>
      <w:r w:rsidR="00FC09C6">
        <w:rPr>
          <w:lang w:val="en-GB"/>
        </w:rPr>
        <w:t>metabolic engineering and bioprocess development studies</w:t>
      </w:r>
      <w:r>
        <w:rPr>
          <w:lang w:val="en-GB"/>
        </w:rPr>
        <w:t xml:space="preserve"> have been done, focusing</w:t>
      </w:r>
      <w:r w:rsidR="00FC09C6">
        <w:rPr>
          <w:lang w:val="en-GB"/>
        </w:rPr>
        <w:t xml:space="preserve"> on engineering </w:t>
      </w:r>
      <w:r w:rsidR="00FC09C6" w:rsidRPr="00522D46">
        <w:rPr>
          <w:i/>
          <w:iCs/>
          <w:lang w:val="en-GB"/>
        </w:rPr>
        <w:t xml:space="preserve">Pseudomonas </w:t>
      </w:r>
      <w:r w:rsidR="00522D46">
        <w:rPr>
          <w:i/>
          <w:iCs/>
          <w:lang w:val="en-GB"/>
        </w:rPr>
        <w:t>p</w:t>
      </w:r>
      <w:r w:rsidR="00FC09C6" w:rsidRPr="00522D46">
        <w:rPr>
          <w:i/>
          <w:iCs/>
          <w:lang w:val="en-GB"/>
        </w:rPr>
        <w:t>utida</w:t>
      </w:r>
      <w:r w:rsidR="00FC09C6">
        <w:rPr>
          <w:lang w:val="en-GB"/>
        </w:rPr>
        <w:t xml:space="preserve"> toward industrially-relevant</w:t>
      </w:r>
      <w:r>
        <w:rPr>
          <w:lang w:val="en-GB"/>
        </w:rPr>
        <w:t xml:space="preserve"> </w:t>
      </w:r>
      <w:r w:rsidR="00FC09C6">
        <w:rPr>
          <w:lang w:val="en-GB"/>
        </w:rPr>
        <w:t>MA production from aromatic compounds</w:t>
      </w:r>
      <w:r w:rsidR="00731D8D">
        <w:rPr>
          <w:lang w:val="en-GB"/>
        </w:rPr>
        <w:t xml:space="preserve"> </w:t>
      </w:r>
      <w:r w:rsidR="00731D8D">
        <w:t xml:space="preserve">(Sonoki et al., 2014; Kohlstedt et al., 2022; Almqvist et al., 2021; </w:t>
      </w:r>
      <w:r w:rsidR="00731D8D" w:rsidRPr="002C69FA">
        <w:rPr>
          <w:lang w:val="en-GB"/>
        </w:rPr>
        <w:t>Kuatsjah et al., 2022</w:t>
      </w:r>
      <w:r w:rsidR="00407F45">
        <w:rPr>
          <w:lang w:val="en-GB"/>
        </w:rPr>
        <w:t xml:space="preserve">; </w:t>
      </w:r>
      <w:r w:rsidR="00407F45">
        <w:t>Salvachua et al., 2018</w:t>
      </w:r>
      <w:r w:rsidR="00731D8D">
        <w:t>)</w:t>
      </w:r>
      <w:r w:rsidR="008F3FE4">
        <w:rPr>
          <w:lang w:val="en-GB"/>
        </w:rPr>
        <w:t xml:space="preserve">. </w:t>
      </w:r>
      <w:r w:rsidR="00E454D6">
        <w:rPr>
          <w:lang w:val="en-GB"/>
        </w:rPr>
        <w:t xml:space="preserve"> </w:t>
      </w:r>
    </w:p>
    <w:p w14:paraId="3D53A581" w14:textId="77777777" w:rsidR="00E454D6" w:rsidRDefault="00E454D6" w:rsidP="00B84B02">
      <w:pPr>
        <w:pStyle w:val="Els-body-text"/>
        <w:rPr>
          <w:lang w:val="en-GB"/>
        </w:rPr>
      </w:pPr>
    </w:p>
    <w:p w14:paraId="2084DF88" w14:textId="0A323187" w:rsidR="008F3FE4" w:rsidRDefault="00E454D6" w:rsidP="00B84B02">
      <w:pPr>
        <w:pStyle w:val="Els-body-text"/>
        <w:rPr>
          <w:lang w:val="en-GB"/>
        </w:rPr>
      </w:pPr>
      <w:r>
        <w:rPr>
          <w:lang w:val="en-GB"/>
        </w:rPr>
        <w:t xml:space="preserve">In this work, we </w:t>
      </w:r>
      <w:r w:rsidR="00B84B02">
        <w:rPr>
          <w:lang w:val="en-GB"/>
        </w:rPr>
        <w:t xml:space="preserve">develop a systematic approach to lignin </w:t>
      </w:r>
      <w:proofErr w:type="spellStart"/>
      <w:r w:rsidR="00B84B02">
        <w:rPr>
          <w:lang w:val="en-GB"/>
        </w:rPr>
        <w:t>valori</w:t>
      </w:r>
      <w:r w:rsidR="00127772">
        <w:rPr>
          <w:lang w:val="en-GB"/>
        </w:rPr>
        <w:t>z</w:t>
      </w:r>
      <w:r w:rsidR="00B84B02">
        <w:rPr>
          <w:lang w:val="en-GB"/>
        </w:rPr>
        <w:t>ation</w:t>
      </w:r>
      <w:proofErr w:type="spellEnd"/>
      <w:r w:rsidR="00B84B02">
        <w:rPr>
          <w:lang w:val="en-GB"/>
        </w:rPr>
        <w:t xml:space="preserve"> through the strain </w:t>
      </w:r>
      <w:r w:rsidR="00B84B02" w:rsidRPr="00127772">
        <w:rPr>
          <w:i/>
          <w:iCs/>
          <w:lang w:val="en-GB"/>
        </w:rPr>
        <w:t xml:space="preserve">Pseudomonas </w:t>
      </w:r>
      <w:r w:rsidR="00127772">
        <w:rPr>
          <w:i/>
          <w:iCs/>
          <w:lang w:val="en-GB"/>
        </w:rPr>
        <w:t>p</w:t>
      </w:r>
      <w:r w:rsidR="00B84B02" w:rsidRPr="00127772">
        <w:rPr>
          <w:i/>
          <w:iCs/>
          <w:lang w:val="en-GB"/>
        </w:rPr>
        <w:t>utida</w:t>
      </w:r>
      <w:r w:rsidR="00B84B02">
        <w:rPr>
          <w:lang w:val="en-GB"/>
        </w:rPr>
        <w:t xml:space="preserve"> KT2440</w:t>
      </w:r>
      <w:r w:rsidR="008F3FE4">
        <w:rPr>
          <w:lang w:val="en-GB"/>
        </w:rPr>
        <w:t xml:space="preserve">. We build large-scale kinetic models for two Flux Directionality Profiles (FDPs) of the metabolism of </w:t>
      </w:r>
      <w:r w:rsidR="008F3FE4" w:rsidRPr="003868F1">
        <w:rPr>
          <w:i/>
          <w:iCs/>
          <w:lang w:val="en-GB"/>
        </w:rPr>
        <w:t>Pseudomonas putida</w:t>
      </w:r>
      <w:r w:rsidR="008F3FE4">
        <w:rPr>
          <w:lang w:val="en-GB"/>
        </w:rPr>
        <w:t xml:space="preserve"> and identify enzyme targets for muconic acid overproduction for each FDP.  </w:t>
      </w:r>
    </w:p>
    <w:p w14:paraId="144DE699" w14:textId="6903A6C1" w:rsidR="008D2649" w:rsidRDefault="00B84B02" w:rsidP="00B84B02">
      <w:pPr>
        <w:pStyle w:val="Els-1storder-head"/>
        <w:numPr>
          <w:ilvl w:val="0"/>
          <w:numId w:val="0"/>
        </w:numPr>
      </w:pPr>
      <w:r>
        <w:t>Methods &amp; Results</w:t>
      </w:r>
    </w:p>
    <w:p w14:paraId="7453084D" w14:textId="0414206E" w:rsidR="00A96D3A" w:rsidRDefault="00B84B02" w:rsidP="00B84B02">
      <w:pPr>
        <w:pStyle w:val="Els-body-text"/>
        <w:spacing w:after="120"/>
        <w:rPr>
          <w:lang w:val="en-GB"/>
        </w:rPr>
      </w:pPr>
      <w:r>
        <w:t>For the purpose of this study</w:t>
      </w:r>
      <w:r w:rsidR="00127772">
        <w:t>,</w:t>
      </w:r>
      <w:r>
        <w:t xml:space="preserve"> the most recent </w:t>
      </w:r>
      <w:r w:rsidR="00592BF7">
        <w:t xml:space="preserve">GEM of </w:t>
      </w:r>
      <w:r w:rsidR="00592BF7" w:rsidRPr="00127772">
        <w:rPr>
          <w:i/>
          <w:iCs/>
        </w:rPr>
        <w:t>Pseudomonas putida</w:t>
      </w:r>
      <w:r w:rsidR="00592BF7">
        <w:t xml:space="preserve"> iJN1463, was reduced using redGEM</w:t>
      </w:r>
      <w:r w:rsidR="0003049E">
        <w:t xml:space="preserve"> (Ataman et al., 2017)</w:t>
      </w:r>
      <w:r w:rsidR="00592BF7">
        <w:t xml:space="preserve">, a systematic model reduction framework that produces core networks focused around 8 subsystems of interest: glycolysis, </w:t>
      </w:r>
      <w:r w:rsidR="00592BF7">
        <w:lastRenderedPageBreak/>
        <w:t>glyconeogenesis, pyruvate metabolism, TCA cycle,</w:t>
      </w:r>
      <w:r w:rsidR="00592BF7" w:rsidRPr="00592BF7">
        <w:t xml:space="preserve"> </w:t>
      </w:r>
      <w:r w:rsidR="00592BF7">
        <w:t>pentose phosphate pathway</w:t>
      </w:r>
      <w:r w:rsidR="007B4729">
        <w:t xml:space="preserve">, </w:t>
      </w:r>
      <w:r w:rsidR="007B4729" w:rsidRPr="007B4729">
        <w:rPr>
          <w:lang w:val="en-GB"/>
        </w:rPr>
        <w:t>β-ketoadipate</w:t>
      </w:r>
      <w:r w:rsidR="007D44EF">
        <w:rPr>
          <w:lang w:val="en-GB"/>
        </w:rPr>
        <w:t xml:space="preserve"> </w:t>
      </w:r>
      <w:r w:rsidR="007B4729" w:rsidRPr="007B4729">
        <w:rPr>
          <w:lang w:val="en-GB"/>
        </w:rPr>
        <w:t>pathway</w:t>
      </w:r>
      <w:r w:rsidR="000A4C78">
        <w:rPr>
          <w:lang w:val="en-GB"/>
        </w:rPr>
        <w:t>,</w:t>
      </w:r>
      <w:r w:rsidR="000A4C78" w:rsidRPr="000A4C78">
        <w:t xml:space="preserve"> </w:t>
      </w:r>
      <w:r w:rsidR="000A4C78">
        <w:t>the oxidative phosphorylation (ETC) pathway</w:t>
      </w:r>
      <w:r w:rsidR="0078468B">
        <w:t>,</w:t>
      </w:r>
      <w:r w:rsidR="000A4C78">
        <w:rPr>
          <w:lang w:val="en-GB"/>
        </w:rPr>
        <w:t xml:space="preserve"> as well as </w:t>
      </w:r>
      <w:r w:rsidR="007B4729">
        <w:t>phenylalanine, tyrosine and tryptophan biosynthesis</w:t>
      </w:r>
      <w:r w:rsidR="0078468B">
        <w:t xml:space="preserve"> pathway</w:t>
      </w:r>
      <w:r w:rsidR="00592BF7">
        <w:t xml:space="preserve">. </w:t>
      </w:r>
      <w:r w:rsidR="007B4729">
        <w:t>We then apply</w:t>
      </w:r>
      <w:r w:rsidR="00592BF7">
        <w:t xml:space="preserve"> lumpGEM</w:t>
      </w:r>
      <w:r w:rsidR="007B4729">
        <w:t xml:space="preserve">, an algorithm that forms a lumped reaction </w:t>
      </w:r>
      <w:r w:rsidR="003868F1">
        <w:t xml:space="preserve">to accommodate the production of the necessary biomass building blocks </w:t>
      </w:r>
      <w:r w:rsidR="0003049E">
        <w:t>(Ataman &amp; Hatzimanikatis, 2017)</w:t>
      </w:r>
      <w:r w:rsidR="00592BF7">
        <w:t>.</w:t>
      </w:r>
      <w:r w:rsidR="005514C3">
        <w:rPr>
          <w:lang w:val="en-GB"/>
        </w:rPr>
        <w:t xml:space="preserve"> </w:t>
      </w:r>
    </w:p>
    <w:p w14:paraId="75215E65" w14:textId="7A1FF68B" w:rsidR="000A4C78" w:rsidRDefault="00A96D3A" w:rsidP="00B84B02">
      <w:pPr>
        <w:pStyle w:val="Els-body-text"/>
        <w:spacing w:after="120"/>
        <w:rPr>
          <w:lang w:val="en-GB"/>
        </w:rPr>
      </w:pPr>
      <w:r w:rsidRPr="00597819">
        <w:rPr>
          <w:lang w:val="en-GB"/>
        </w:rPr>
        <w:t>The Optimization and Risk Analysis of Complex Living Entities (ORACLE) methodology</w:t>
      </w:r>
      <w:r>
        <w:rPr>
          <w:lang w:val="en-GB"/>
        </w:rPr>
        <w:t xml:space="preserve"> </w:t>
      </w:r>
      <w:r w:rsidR="0003049E">
        <w:t xml:space="preserve">(Miskovic &amp; Hatzimanikatis, 2010) </w:t>
      </w:r>
      <w:r w:rsidR="0078468B">
        <w:t xml:space="preserve">is </w:t>
      </w:r>
      <w:r>
        <w:rPr>
          <w:lang w:val="en-GB"/>
        </w:rPr>
        <w:t xml:space="preserve">used for the analysis of muconic acid production by </w:t>
      </w:r>
      <w:r w:rsidRPr="00127772">
        <w:rPr>
          <w:i/>
          <w:iCs/>
          <w:lang w:val="en-GB"/>
        </w:rPr>
        <w:t>Pseudomonas putida</w:t>
      </w:r>
      <w:r>
        <w:rPr>
          <w:lang w:val="en-GB"/>
        </w:rPr>
        <w:t xml:space="preserve"> KT2440. </w:t>
      </w:r>
      <w:proofErr w:type="spellStart"/>
      <w:r w:rsidR="000A4C78">
        <w:rPr>
          <w:lang w:val="en-GB"/>
        </w:rPr>
        <w:t>Cis,cis-</w:t>
      </w:r>
      <w:r w:rsidR="000A4C78" w:rsidRPr="00514DD6">
        <w:rPr>
          <w:lang w:val="en-GB"/>
        </w:rPr>
        <w:t>muconic</w:t>
      </w:r>
      <w:proofErr w:type="spellEnd"/>
      <w:r w:rsidR="000A4C78" w:rsidRPr="00514DD6">
        <w:rPr>
          <w:lang w:val="en-GB"/>
        </w:rPr>
        <w:t xml:space="preserve"> acid </w:t>
      </w:r>
      <w:r w:rsidR="005514C3">
        <w:rPr>
          <w:lang w:val="en-GB"/>
        </w:rPr>
        <w:t xml:space="preserve"> production is based on p-coumaric acid uptake of the cell, while cell growth is supported by glucose uptake. For this </w:t>
      </w:r>
      <w:r w:rsidR="000A4C78">
        <w:rPr>
          <w:lang w:val="en-GB"/>
        </w:rPr>
        <w:t>purpose,</w:t>
      </w:r>
      <w:r w:rsidR="005514C3">
        <w:rPr>
          <w:lang w:val="en-GB"/>
        </w:rPr>
        <w:t xml:space="preserve"> </w:t>
      </w:r>
      <w:r w:rsidR="005514C3">
        <w:t xml:space="preserve">two gene knockouts </w:t>
      </w:r>
      <w:r w:rsidR="000A4C78">
        <w:t xml:space="preserve">and two reaction additions </w:t>
      </w:r>
      <w:r w:rsidR="005514C3">
        <w:t>were performed</w:t>
      </w:r>
      <w:r w:rsidR="000A4C78">
        <w:t>.</w:t>
      </w:r>
      <w:r>
        <w:t xml:space="preserve"> </w:t>
      </w:r>
      <w:r w:rsidR="007D44EF">
        <w:t xml:space="preserve">The reduced model was further </w:t>
      </w:r>
      <w:r w:rsidR="005514C3">
        <w:t>constrained</w:t>
      </w:r>
      <w:r w:rsidR="007D44EF">
        <w:t xml:space="preserve"> with experimental data of uptake, secretion and growth rates</w:t>
      </w:r>
      <w:r w:rsidR="000A4C78">
        <w:t xml:space="preserve"> and </w:t>
      </w:r>
      <w:r w:rsidR="007D44EF">
        <w:rPr>
          <w:lang w:val="en-GB"/>
        </w:rPr>
        <w:t xml:space="preserve">metabolomics data of media metabolites </w:t>
      </w:r>
      <w:r w:rsidR="002C69FA" w:rsidRPr="002C69FA">
        <w:rPr>
          <w:lang w:val="en-GB"/>
        </w:rPr>
        <w:t>(Kuatsjah et al., 2022)</w:t>
      </w:r>
      <w:r w:rsidR="005514C3">
        <w:rPr>
          <w:lang w:val="en-GB"/>
        </w:rPr>
        <w:t>.</w:t>
      </w:r>
      <w:r w:rsidR="006E2B55">
        <w:rPr>
          <w:lang w:val="en-GB"/>
        </w:rPr>
        <w:t xml:space="preserve"> </w:t>
      </w:r>
      <w:r w:rsidR="007D44EF">
        <w:rPr>
          <w:lang w:val="en-GB"/>
        </w:rPr>
        <w:t>Thermodynamic</w:t>
      </w:r>
      <w:r w:rsidR="000A4C78">
        <w:rPr>
          <w:lang w:val="en-GB"/>
        </w:rPr>
        <w:t>s-based</w:t>
      </w:r>
      <w:r w:rsidR="007D44EF">
        <w:rPr>
          <w:lang w:val="en-GB"/>
        </w:rPr>
        <w:t xml:space="preserve"> Flux Balance Analysis (TFBA) </w:t>
      </w:r>
      <w:r w:rsidR="0003049E">
        <w:t>(Kiparissides &amp; Hatzimanikatis, 2017</w:t>
      </w:r>
      <w:r w:rsidR="002C5880">
        <w:t>; Soh &amp; Hatzimanikatis, 2014)</w:t>
      </w:r>
      <w:r w:rsidR="0003049E">
        <w:t xml:space="preserve"> </w:t>
      </w:r>
      <w:r w:rsidR="007D44EF">
        <w:rPr>
          <w:lang w:val="en-GB"/>
        </w:rPr>
        <w:t>was performed</w:t>
      </w:r>
      <w:r w:rsidR="005514C3">
        <w:rPr>
          <w:lang w:val="en-GB"/>
        </w:rPr>
        <w:t xml:space="preserve">, for which the </w:t>
      </w:r>
      <w:r w:rsidR="005514C3" w:rsidRPr="005514C3">
        <w:rPr>
          <w:lang w:val="en-GB"/>
        </w:rPr>
        <w:t>standard Gibbs free energy of formation (</w:t>
      </w:r>
      <w:r w:rsidR="005514C3">
        <w:rPr>
          <w:lang w:val="el-GR"/>
        </w:rPr>
        <w:t>Δ</w:t>
      </w:r>
      <w:r w:rsidR="005514C3" w:rsidRPr="005514C3">
        <w:rPr>
          <w:lang w:val="en-GB"/>
        </w:rPr>
        <w:t>G</w:t>
      </w:r>
      <w:r w:rsidR="005514C3" w:rsidRPr="005514C3">
        <w:rPr>
          <w:vertAlign w:val="superscript"/>
          <w:lang w:val="en-GB"/>
        </w:rPr>
        <w:t>o</w:t>
      </w:r>
      <w:r w:rsidR="005514C3" w:rsidRPr="005514C3">
        <w:rPr>
          <w:vertAlign w:val="subscript"/>
          <w:lang w:val="en-GB"/>
        </w:rPr>
        <w:t>f</w:t>
      </w:r>
      <w:r w:rsidR="005514C3" w:rsidRPr="005514C3">
        <w:rPr>
          <w:lang w:val="en-GB"/>
        </w:rPr>
        <w:t>) and reaction (</w:t>
      </w:r>
      <w:r w:rsidR="005514C3">
        <w:rPr>
          <w:lang w:val="el-GR"/>
        </w:rPr>
        <w:t>Δ</w:t>
      </w:r>
      <w:r w:rsidR="005514C3" w:rsidRPr="005514C3">
        <w:rPr>
          <w:lang w:val="en-GB"/>
        </w:rPr>
        <w:t>G</w:t>
      </w:r>
      <w:r w:rsidR="005514C3" w:rsidRPr="005514C3">
        <w:rPr>
          <w:vertAlign w:val="superscript"/>
          <w:lang w:val="en-GB"/>
        </w:rPr>
        <w:t>o</w:t>
      </w:r>
      <w:r w:rsidR="005514C3">
        <w:rPr>
          <w:vertAlign w:val="subscript"/>
          <w:lang w:val="en-GB"/>
        </w:rPr>
        <w:t>r</w:t>
      </w:r>
      <w:r w:rsidR="005514C3" w:rsidRPr="005514C3">
        <w:rPr>
          <w:lang w:val="en-GB"/>
        </w:rPr>
        <w:t>)</w:t>
      </w:r>
      <w:r w:rsidR="005514C3">
        <w:rPr>
          <w:lang w:val="en-GB"/>
        </w:rPr>
        <w:t xml:space="preserve"> were estimated with the Group Contribution Method </w:t>
      </w:r>
      <w:r w:rsidR="002B0429">
        <w:t>(Jankowski et al., 2008)</w:t>
      </w:r>
      <w:r w:rsidR="005514C3">
        <w:rPr>
          <w:lang w:val="en-GB"/>
        </w:rPr>
        <w:t>.</w:t>
      </w:r>
      <w:r>
        <w:rPr>
          <w:lang w:val="en-GB"/>
        </w:rPr>
        <w:t xml:space="preserve"> </w:t>
      </w:r>
      <w:r w:rsidR="00375891">
        <w:rPr>
          <w:lang w:val="en-GB"/>
        </w:rPr>
        <w:t>The curated</w:t>
      </w:r>
      <w:r w:rsidR="0078468B">
        <w:rPr>
          <w:lang w:val="en-GB"/>
        </w:rPr>
        <w:t xml:space="preserve"> reduced</w:t>
      </w:r>
      <w:r w:rsidR="00375891">
        <w:rPr>
          <w:lang w:val="en-GB"/>
        </w:rPr>
        <w:t xml:space="preserve"> thermodynamic model consists of 365 reactions, 307 metabolites and 364 genes.</w:t>
      </w:r>
    </w:p>
    <w:p w14:paraId="4AD201A0" w14:textId="34BA6F1A" w:rsidR="00A856D1" w:rsidRDefault="00D141B3" w:rsidP="00B84B02">
      <w:pPr>
        <w:pStyle w:val="Els-body-text"/>
        <w:spacing w:after="120"/>
        <w:rPr>
          <w:lang w:val="en-GB"/>
        </w:rPr>
      </w:pPr>
      <w:r>
        <w:rPr>
          <w:lang w:val="en-GB"/>
        </w:rPr>
        <w:t>However, even with integratin</w:t>
      </w:r>
      <w:r w:rsidR="00127772">
        <w:rPr>
          <w:lang w:val="en-GB"/>
        </w:rPr>
        <w:t>g</w:t>
      </w:r>
      <w:r w:rsidR="00A445F3">
        <w:rPr>
          <w:lang w:val="en-GB"/>
        </w:rPr>
        <w:t xml:space="preserve"> </w:t>
      </w:r>
      <w:r w:rsidR="00127772">
        <w:rPr>
          <w:lang w:val="en-GB"/>
        </w:rPr>
        <w:t>available</w:t>
      </w:r>
      <w:r>
        <w:rPr>
          <w:lang w:val="en-GB"/>
        </w:rPr>
        <w:t xml:space="preserve"> data </w:t>
      </w:r>
      <w:r w:rsidR="00A445F3">
        <w:rPr>
          <w:lang w:val="en-GB"/>
        </w:rPr>
        <w:t xml:space="preserve">certain </w:t>
      </w:r>
      <w:r>
        <w:rPr>
          <w:lang w:val="en-GB"/>
        </w:rPr>
        <w:t xml:space="preserve">reactions can still operate in </w:t>
      </w:r>
      <w:r w:rsidR="00A445F3">
        <w:rPr>
          <w:lang w:val="en-GB"/>
        </w:rPr>
        <w:t xml:space="preserve">either the </w:t>
      </w:r>
      <w:r>
        <w:rPr>
          <w:lang w:val="en-GB"/>
        </w:rPr>
        <w:t xml:space="preserve">forward or </w:t>
      </w:r>
      <w:r w:rsidR="00A445F3">
        <w:rPr>
          <w:lang w:val="en-GB"/>
        </w:rPr>
        <w:t>reverse</w:t>
      </w:r>
      <w:r>
        <w:rPr>
          <w:lang w:val="en-GB"/>
        </w:rPr>
        <w:t xml:space="preserve"> direction while </w:t>
      </w:r>
      <w:r w:rsidR="00A445F3">
        <w:rPr>
          <w:lang w:val="en-GB"/>
        </w:rPr>
        <w:t xml:space="preserve">remaining consistent </w:t>
      </w:r>
      <w:r>
        <w:rPr>
          <w:lang w:val="en-GB"/>
        </w:rPr>
        <w:t xml:space="preserve">with the observed physiology. </w:t>
      </w:r>
      <w:r w:rsidR="00127772">
        <w:rPr>
          <w:lang w:val="en-GB"/>
        </w:rPr>
        <w:t>T</w:t>
      </w:r>
      <w:r w:rsidR="00A856D1">
        <w:rPr>
          <w:lang w:val="en-GB"/>
        </w:rPr>
        <w:t>o b</w:t>
      </w:r>
      <w:r>
        <w:rPr>
          <w:lang w:val="en-GB"/>
        </w:rPr>
        <w:t>uild the kinetic model</w:t>
      </w:r>
      <w:r w:rsidR="00127772">
        <w:rPr>
          <w:lang w:val="en-GB"/>
        </w:rPr>
        <w:t>,</w:t>
      </w:r>
      <w:r>
        <w:rPr>
          <w:lang w:val="en-GB"/>
        </w:rPr>
        <w:t xml:space="preserve"> we need to define an explicit directionality for th</w:t>
      </w:r>
      <w:r w:rsidR="00365068">
        <w:rPr>
          <w:lang w:val="en-GB"/>
        </w:rPr>
        <w:t>ose</w:t>
      </w:r>
      <w:r>
        <w:rPr>
          <w:lang w:val="en-GB"/>
        </w:rPr>
        <w:t xml:space="preserve"> reactions</w:t>
      </w:r>
      <w:r w:rsidR="00365068">
        <w:rPr>
          <w:lang w:val="en-GB"/>
        </w:rPr>
        <w:t xml:space="preserve"> </w:t>
      </w:r>
      <w:r w:rsidR="00A3531A">
        <w:t>(</w:t>
      </w:r>
      <w:proofErr w:type="spellStart"/>
      <w:r w:rsidR="00A3531A">
        <w:t>Hameri</w:t>
      </w:r>
      <w:proofErr w:type="spellEnd"/>
      <w:r w:rsidR="00A3531A">
        <w:t xml:space="preserve"> et al., 2019)</w:t>
      </w:r>
      <w:r w:rsidR="00365068">
        <w:rPr>
          <w:lang w:val="en-GB"/>
        </w:rPr>
        <w:t>.</w:t>
      </w:r>
    </w:p>
    <w:p w14:paraId="68E32F01" w14:textId="5E2B6179" w:rsidR="00D141B3" w:rsidRDefault="00665723" w:rsidP="00D141B3">
      <w:pPr>
        <w:pStyle w:val="Els-body-text"/>
        <w:spacing w:after="120"/>
        <w:rPr>
          <w:lang w:val="en-GB"/>
        </w:rPr>
      </w:pPr>
      <w:r>
        <w:rPr>
          <w:lang w:val="en-GB"/>
        </w:rPr>
        <w:t>We constructed p</w:t>
      </w:r>
      <w:r w:rsidR="00365068">
        <w:rPr>
          <w:lang w:val="en-GB"/>
        </w:rPr>
        <w:t>opulations of</w:t>
      </w:r>
      <w:r w:rsidR="00D141B3">
        <w:rPr>
          <w:lang w:val="en-GB"/>
        </w:rPr>
        <w:t xml:space="preserve"> </w:t>
      </w:r>
      <w:r>
        <w:rPr>
          <w:lang w:val="en-GB"/>
        </w:rPr>
        <w:t xml:space="preserve">non-linear </w:t>
      </w:r>
      <w:r w:rsidR="00D141B3" w:rsidRPr="00597819">
        <w:rPr>
          <w:lang w:val="en-GB"/>
        </w:rPr>
        <w:t>large-scale kinetic model</w:t>
      </w:r>
      <w:r>
        <w:rPr>
          <w:lang w:val="en-GB"/>
        </w:rPr>
        <w:t>s for 2 selected FDPs. We generated 50</w:t>
      </w:r>
      <w:r w:rsidR="0078468B">
        <w:rPr>
          <w:lang w:val="en-GB"/>
        </w:rPr>
        <w:t>,</w:t>
      </w:r>
      <w:r>
        <w:rPr>
          <w:lang w:val="en-GB"/>
        </w:rPr>
        <w:t>000 stable kinetic models for each FDP, based on 1</w:t>
      </w:r>
      <w:r w:rsidR="0078468B">
        <w:rPr>
          <w:lang w:val="en-GB"/>
        </w:rPr>
        <w:t>,</w:t>
      </w:r>
      <w:r>
        <w:rPr>
          <w:lang w:val="en-GB"/>
        </w:rPr>
        <w:t>000 steady</w:t>
      </w:r>
      <w:r w:rsidR="00127772">
        <w:rPr>
          <w:lang w:val="en-GB"/>
        </w:rPr>
        <w:t>-</w:t>
      </w:r>
      <w:r>
        <w:rPr>
          <w:lang w:val="en-GB"/>
        </w:rPr>
        <w:t xml:space="preserve">state solution samples </w:t>
      </w:r>
      <w:r w:rsidR="00D141B3" w:rsidRPr="00597819">
        <w:rPr>
          <w:lang w:val="en-GB"/>
        </w:rPr>
        <w:t>us</w:t>
      </w:r>
      <w:r w:rsidR="00127772">
        <w:rPr>
          <w:lang w:val="en-GB"/>
        </w:rPr>
        <w:t>ing</w:t>
      </w:r>
      <w:r w:rsidR="00D141B3" w:rsidRPr="00597819">
        <w:rPr>
          <w:lang w:val="en-GB"/>
        </w:rPr>
        <w:t xml:space="preserve"> the SKiMpy</w:t>
      </w:r>
      <w:r w:rsidR="00D141B3">
        <w:rPr>
          <w:lang w:val="en-GB"/>
        </w:rPr>
        <w:t xml:space="preserve"> (</w:t>
      </w:r>
      <w:r w:rsidR="00D141B3" w:rsidRPr="00C21374">
        <w:rPr>
          <w:lang w:val="en-GB"/>
        </w:rPr>
        <w:t>Symbolic Kinetic Models with Python</w:t>
      </w:r>
      <w:r w:rsidR="00D141B3">
        <w:rPr>
          <w:lang w:val="en-GB"/>
        </w:rPr>
        <w:t>)</w:t>
      </w:r>
      <w:r w:rsidR="00D141B3" w:rsidRPr="00597819">
        <w:rPr>
          <w:lang w:val="en-GB"/>
        </w:rPr>
        <w:t xml:space="preserve"> package</w:t>
      </w:r>
      <w:r w:rsidR="0003049E">
        <w:rPr>
          <w:lang w:val="en-GB"/>
        </w:rPr>
        <w:t xml:space="preserve"> </w:t>
      </w:r>
      <w:r w:rsidR="0003049E">
        <w:t>(Weilandt et al., 2022)</w:t>
      </w:r>
      <w:r>
        <w:rPr>
          <w:lang w:val="en-GB"/>
        </w:rPr>
        <w:t>. Each kinetic model</w:t>
      </w:r>
      <w:r w:rsidR="00D141B3">
        <w:rPr>
          <w:lang w:val="en-GB"/>
        </w:rPr>
        <w:t xml:space="preserve"> consist</w:t>
      </w:r>
      <w:r>
        <w:rPr>
          <w:lang w:val="en-GB"/>
        </w:rPr>
        <w:t>s</w:t>
      </w:r>
      <w:r w:rsidR="00D141B3">
        <w:rPr>
          <w:lang w:val="en-GB"/>
        </w:rPr>
        <w:t xml:space="preserve"> of</w:t>
      </w:r>
      <w:r w:rsidR="0003049E">
        <w:rPr>
          <w:lang w:val="en-GB"/>
        </w:rPr>
        <w:t xml:space="preserve"> </w:t>
      </w:r>
      <w:r w:rsidR="0080087C">
        <w:rPr>
          <w:lang w:val="en-GB"/>
        </w:rPr>
        <w:t>2</w:t>
      </w:r>
      <w:r w:rsidR="0078468B">
        <w:rPr>
          <w:lang w:val="en-GB"/>
        </w:rPr>
        <w:t>,</w:t>
      </w:r>
      <w:r w:rsidR="0080087C">
        <w:rPr>
          <w:lang w:val="en-GB"/>
        </w:rPr>
        <w:t xml:space="preserve">692 </w:t>
      </w:r>
      <w:r w:rsidR="00D141B3">
        <w:rPr>
          <w:lang w:val="en-GB"/>
        </w:rPr>
        <w:t>parameters</w:t>
      </w:r>
      <w:r w:rsidR="0078468B">
        <w:rPr>
          <w:lang w:val="en-GB"/>
        </w:rPr>
        <w:t>,</w:t>
      </w:r>
      <w:r>
        <w:rPr>
          <w:lang w:val="en-GB"/>
        </w:rPr>
        <w:t xml:space="preserve"> capturing the complex cellular physiology of </w:t>
      </w:r>
      <w:r w:rsidRPr="00051AEE">
        <w:rPr>
          <w:i/>
          <w:iCs/>
          <w:lang w:val="en-GB"/>
        </w:rPr>
        <w:t>Pseudomonas putida</w:t>
      </w:r>
      <w:r>
        <w:rPr>
          <w:lang w:val="en-GB"/>
        </w:rPr>
        <w:t xml:space="preserve"> cells</w:t>
      </w:r>
      <w:r w:rsidR="00D141B3">
        <w:rPr>
          <w:lang w:val="en-GB"/>
        </w:rPr>
        <w:t>.</w:t>
      </w:r>
    </w:p>
    <w:p w14:paraId="0E11ABB5" w14:textId="19D788AE" w:rsidR="00A856D1" w:rsidRDefault="00665723" w:rsidP="00B84B02">
      <w:pPr>
        <w:pStyle w:val="Els-body-text"/>
        <w:spacing w:after="120"/>
        <w:rPr>
          <w:lang w:val="en-GB"/>
        </w:rPr>
      </w:pPr>
      <w:r>
        <w:rPr>
          <w:lang w:val="en-GB"/>
        </w:rPr>
        <w:t xml:space="preserve">Here, we investigate how the directionality assumption of the reaction </w:t>
      </w:r>
      <w:r w:rsidR="00CD7FC3">
        <w:rPr>
          <w:lang w:val="en-GB"/>
        </w:rPr>
        <w:t xml:space="preserve">catalysed by enzyme </w:t>
      </w:r>
      <w:proofErr w:type="spellStart"/>
      <w:r w:rsidR="00127772">
        <w:rPr>
          <w:lang w:val="en-GB"/>
        </w:rPr>
        <w:t>p</w:t>
      </w:r>
      <w:r w:rsidR="00CD7FC3" w:rsidRPr="00CD7FC3">
        <w:rPr>
          <w:lang w:val="en-GB"/>
        </w:rPr>
        <w:t>hosphoglucose</w:t>
      </w:r>
      <w:proofErr w:type="spellEnd"/>
      <w:r w:rsidR="00F25CAD">
        <w:rPr>
          <w:lang w:val="en-GB"/>
        </w:rPr>
        <w:t>-</w:t>
      </w:r>
      <w:r w:rsidR="00CD7FC3" w:rsidRPr="00CD7FC3">
        <w:rPr>
          <w:lang w:val="en-GB"/>
        </w:rPr>
        <w:t>isomerase </w:t>
      </w:r>
      <w:r w:rsidR="00C50964">
        <w:rPr>
          <w:lang w:val="en-GB"/>
        </w:rPr>
        <w:t xml:space="preserve">(PGI) that interconverts </w:t>
      </w:r>
      <w:r w:rsidR="00C50964" w:rsidRPr="00C50964">
        <w:rPr>
          <w:lang w:val="en-GB"/>
        </w:rPr>
        <w:t>glucose-6-phosphate and fructose-6-phosphate</w:t>
      </w:r>
      <w:r w:rsidR="00C50964">
        <w:rPr>
          <w:lang w:val="en-GB"/>
        </w:rPr>
        <w:t xml:space="preserve"> affects the predictions of the populated kinetic models. Based on this</w:t>
      </w:r>
      <w:r w:rsidR="00F25CAD">
        <w:rPr>
          <w:lang w:val="en-GB"/>
        </w:rPr>
        <w:t>,</w:t>
      </w:r>
      <w:r w:rsidR="00C50964">
        <w:rPr>
          <w:lang w:val="en-GB"/>
        </w:rPr>
        <w:t xml:space="preserve"> we sampled the solution space to determine concentrations and fluxes and developed two kinetic models. We performed MCA</w:t>
      </w:r>
      <w:r w:rsidR="002C5880">
        <w:rPr>
          <w:lang w:val="en-GB"/>
        </w:rPr>
        <w:t xml:space="preserve"> </w:t>
      </w:r>
      <w:r w:rsidR="002C5880">
        <w:t>(Wang et al., 2004)</w:t>
      </w:r>
      <w:r w:rsidR="00C50964">
        <w:rPr>
          <w:lang w:val="en-GB"/>
        </w:rPr>
        <w:t xml:space="preserve"> on these models and identif</w:t>
      </w:r>
      <w:r w:rsidR="00D076DB">
        <w:rPr>
          <w:lang w:val="en-GB"/>
        </w:rPr>
        <w:t>ied</w:t>
      </w:r>
      <w:r w:rsidR="00C50964">
        <w:rPr>
          <w:lang w:val="en-GB"/>
        </w:rPr>
        <w:t xml:space="preserve"> </w:t>
      </w:r>
      <w:r w:rsidR="00D076DB">
        <w:rPr>
          <w:lang w:val="en-GB"/>
        </w:rPr>
        <w:t xml:space="preserve">17 </w:t>
      </w:r>
      <w:r w:rsidR="00C50964">
        <w:rPr>
          <w:lang w:val="en-GB"/>
        </w:rPr>
        <w:t xml:space="preserve">key enzymes </w:t>
      </w:r>
      <w:r w:rsidR="00D076DB">
        <w:rPr>
          <w:lang w:val="en-GB"/>
        </w:rPr>
        <w:t xml:space="preserve">for each FDP </w:t>
      </w:r>
      <w:r w:rsidR="00C50964">
        <w:rPr>
          <w:lang w:val="en-GB"/>
        </w:rPr>
        <w:t xml:space="preserve">that </w:t>
      </w:r>
      <w:r w:rsidR="00554832">
        <w:rPr>
          <w:lang w:val="en-GB"/>
        </w:rPr>
        <w:t xml:space="preserve">affect the production </w:t>
      </w:r>
      <w:r w:rsidR="00D076DB">
        <w:rPr>
          <w:lang w:val="en-GB"/>
        </w:rPr>
        <w:t xml:space="preserve">of catechol, the immediate precursor </w:t>
      </w:r>
      <w:r w:rsidR="00554832">
        <w:rPr>
          <w:lang w:val="en-GB"/>
        </w:rPr>
        <w:t>of muconic acid</w:t>
      </w:r>
      <w:r w:rsidR="00F25CAD">
        <w:rPr>
          <w:lang w:val="en-GB"/>
        </w:rPr>
        <w:t xml:space="preserve"> (Figure 1)</w:t>
      </w:r>
      <w:r w:rsidR="00D076DB">
        <w:rPr>
          <w:lang w:val="en-GB"/>
        </w:rPr>
        <w:t>.</w:t>
      </w:r>
      <w:r w:rsidR="004D54B2">
        <w:rPr>
          <w:lang w:val="en-GB"/>
        </w:rPr>
        <w:t xml:space="preserve"> Three enzyme targets that have</w:t>
      </w:r>
      <w:r w:rsidR="00B11BCC">
        <w:rPr>
          <w:lang w:val="en-GB"/>
        </w:rPr>
        <w:t xml:space="preserve"> </w:t>
      </w:r>
      <w:r w:rsidR="00F25CAD">
        <w:rPr>
          <w:lang w:val="en-GB"/>
        </w:rPr>
        <w:t xml:space="preserve">a </w:t>
      </w:r>
      <w:r w:rsidR="00B11BCC">
        <w:rPr>
          <w:lang w:val="en-GB"/>
        </w:rPr>
        <w:t>consistent</w:t>
      </w:r>
      <w:r w:rsidR="00F25CAD">
        <w:rPr>
          <w:lang w:val="en-GB"/>
        </w:rPr>
        <w:t>,</w:t>
      </w:r>
      <w:r w:rsidR="00B11BCC">
        <w:rPr>
          <w:lang w:val="en-GB"/>
        </w:rPr>
        <w:t xml:space="preserve"> positive </w:t>
      </w:r>
      <w:r w:rsidR="004D54B2">
        <w:rPr>
          <w:lang w:val="en-GB"/>
        </w:rPr>
        <w:t>effect on muconic acid production</w:t>
      </w:r>
      <w:r w:rsidR="00F25CAD">
        <w:rPr>
          <w:lang w:val="en-GB"/>
        </w:rPr>
        <w:t xml:space="preserve"> in the two FDPs</w:t>
      </w:r>
      <w:r w:rsidR="00B11BCC">
        <w:rPr>
          <w:lang w:val="en-GB"/>
        </w:rPr>
        <w:t>,</w:t>
      </w:r>
      <w:r w:rsidR="004D54B2">
        <w:rPr>
          <w:lang w:val="en-GB"/>
        </w:rPr>
        <w:t xml:space="preserve"> are </w:t>
      </w:r>
      <w:r w:rsidR="00B11BCC">
        <w:rPr>
          <w:lang w:val="en-GB"/>
        </w:rPr>
        <w:t xml:space="preserve">the ones catalysing NADP biosynthesis, </w:t>
      </w:r>
      <w:r w:rsidR="00B11BCC" w:rsidRPr="00B11BCC">
        <w:rPr>
          <w:lang w:val="en-GB"/>
        </w:rPr>
        <w:t>4-hydroxybenzoate</w:t>
      </w:r>
      <w:r w:rsidR="00B11BCC">
        <w:rPr>
          <w:lang w:val="en-GB"/>
        </w:rPr>
        <w:t xml:space="preserve"> degradation and p-coumarate degradation</w:t>
      </w:r>
      <w:r w:rsidR="004D54B2">
        <w:rPr>
          <w:lang w:val="en-GB"/>
        </w:rPr>
        <w:t xml:space="preserve"> (Figure 1).</w:t>
      </w:r>
      <w:r w:rsidR="00554832">
        <w:rPr>
          <w:lang w:val="en-GB"/>
        </w:rPr>
        <w:t xml:space="preserve"> </w:t>
      </w:r>
      <w:r w:rsidR="00A025AE">
        <w:rPr>
          <w:lang w:val="en-GB"/>
        </w:rPr>
        <w:t xml:space="preserve">The first reaction contributes to the overall production of ADP and NADP energy carriers, whereas the latter two </w:t>
      </w:r>
      <w:r w:rsidR="00AD52E0">
        <w:rPr>
          <w:lang w:val="en-GB"/>
        </w:rPr>
        <w:t xml:space="preserve">take part in the p-coumaric acid degradation pathway, catabolising our main lignin derivative for muconic acid production, pCA. </w:t>
      </w:r>
      <w:r w:rsidR="00F25CAD">
        <w:rPr>
          <w:lang w:val="en-GB"/>
        </w:rPr>
        <w:t xml:space="preserve">The </w:t>
      </w:r>
      <w:r w:rsidR="00B11BCC">
        <w:rPr>
          <w:lang w:val="en-GB"/>
        </w:rPr>
        <w:t xml:space="preserve">directionality in the PGI reaction </w:t>
      </w:r>
      <w:r w:rsidR="00F25CAD">
        <w:rPr>
          <w:lang w:val="en-GB"/>
        </w:rPr>
        <w:t>affects the sign of</w:t>
      </w:r>
      <w:r w:rsidR="00B11BCC">
        <w:rPr>
          <w:lang w:val="en-GB"/>
        </w:rPr>
        <w:t xml:space="preserve"> Flux Control Coefficients (FCCs)</w:t>
      </w:r>
      <w:r w:rsidR="004D54B2">
        <w:rPr>
          <w:lang w:val="en-GB"/>
        </w:rPr>
        <w:t xml:space="preserve"> </w:t>
      </w:r>
      <w:r w:rsidR="00B11BCC">
        <w:rPr>
          <w:lang w:val="en-GB"/>
        </w:rPr>
        <w:t>for several enzymes</w:t>
      </w:r>
      <w:r w:rsidR="00F25CAD">
        <w:rPr>
          <w:lang w:val="en-GB"/>
        </w:rPr>
        <w:t>, such as</w:t>
      </w:r>
      <w:r w:rsidR="00B11BCC">
        <w:rPr>
          <w:lang w:val="en-GB"/>
        </w:rPr>
        <w:t xml:space="preserve"> reaction GLUPRT participating in the </w:t>
      </w:r>
      <w:r w:rsidR="00B11BCC" w:rsidRPr="00B11BCC">
        <w:rPr>
          <w:lang w:val="en-GB"/>
        </w:rPr>
        <w:t>5-aminoimidazole ribonucleotide biosynthesis</w:t>
      </w:r>
      <w:r w:rsidR="00B11BCC">
        <w:rPr>
          <w:lang w:val="en-GB"/>
        </w:rPr>
        <w:t xml:space="preserve"> pathway</w:t>
      </w:r>
      <w:r w:rsidR="00D076DB">
        <w:rPr>
          <w:lang w:val="en-GB"/>
        </w:rPr>
        <w:t>.</w:t>
      </w:r>
      <w:r w:rsidR="00B11BCC">
        <w:rPr>
          <w:lang w:val="en-GB"/>
        </w:rPr>
        <w:t xml:space="preserve"> </w:t>
      </w:r>
      <w:r w:rsidR="00554832">
        <w:rPr>
          <w:lang w:val="en-GB"/>
        </w:rPr>
        <w:t xml:space="preserve">PGI reaction is </w:t>
      </w:r>
      <w:r w:rsidR="00C50964" w:rsidRPr="00C50964">
        <w:rPr>
          <w:lang w:val="en-GB"/>
        </w:rPr>
        <w:t>an essential step of the glycolysis and gluconeogenesis pathways</w:t>
      </w:r>
      <w:r w:rsidR="00B11BCC">
        <w:rPr>
          <w:lang w:val="en-GB"/>
        </w:rPr>
        <w:t>,</w:t>
      </w:r>
      <w:r w:rsidR="00F25CAD">
        <w:rPr>
          <w:lang w:val="en-GB"/>
        </w:rPr>
        <w:t xml:space="preserve"> and it was previously reported that it can operate in both directions</w:t>
      </w:r>
      <w:r w:rsidR="003868F1">
        <w:rPr>
          <w:lang w:val="en-GB"/>
        </w:rPr>
        <w:t xml:space="preserve"> (Ebert et al., 2011)</w:t>
      </w:r>
      <w:r w:rsidR="00F25CAD">
        <w:rPr>
          <w:lang w:val="en-GB"/>
        </w:rPr>
        <w:t>.</w:t>
      </w:r>
      <w:r w:rsidR="00B11BCC">
        <w:rPr>
          <w:lang w:val="en-GB"/>
        </w:rPr>
        <w:t xml:space="preserve"> </w:t>
      </w:r>
      <w:r w:rsidR="00F25CAD">
        <w:rPr>
          <w:lang w:val="en-GB"/>
        </w:rPr>
        <w:t>Therefore, it is</w:t>
      </w:r>
      <w:r w:rsidR="00B11BCC">
        <w:rPr>
          <w:lang w:val="en-GB"/>
        </w:rPr>
        <w:t xml:space="preserve"> an interesting candidate to investigate its flux directionality effect on muconic acid production.</w:t>
      </w:r>
    </w:p>
    <w:p w14:paraId="78D094E4" w14:textId="77777777" w:rsidR="00A856D1" w:rsidRDefault="00A856D1" w:rsidP="00B84B02">
      <w:pPr>
        <w:pStyle w:val="Els-body-text"/>
        <w:spacing w:after="120"/>
        <w:rPr>
          <w:lang w:val="en-GB"/>
        </w:rPr>
      </w:pPr>
    </w:p>
    <w:p w14:paraId="50FD6EB1" w14:textId="77777777" w:rsidR="00D74DD4" w:rsidRDefault="00D74DD4" w:rsidP="00B84B02">
      <w:pPr>
        <w:pStyle w:val="Els-body-text"/>
        <w:spacing w:after="120"/>
        <w:rPr>
          <w:lang w:val="en-GB"/>
        </w:rPr>
      </w:pPr>
    </w:p>
    <w:p w14:paraId="55EF7F0E" w14:textId="2A7D6BAF" w:rsidR="00375891" w:rsidRPr="00D74DD4" w:rsidRDefault="00935F1D" w:rsidP="004E2E0A">
      <w:pPr>
        <w:pStyle w:val="Els-body-text"/>
        <w:spacing w:after="120"/>
        <w:jc w:val="center"/>
        <w:rPr>
          <w:sz w:val="18"/>
          <w:szCs w:val="18"/>
          <w:lang w:val="en-GB"/>
        </w:rPr>
      </w:pPr>
      <w:r w:rsidRPr="00935F1D">
        <w:rPr>
          <w:noProof/>
          <w:lang w:val="en-GB"/>
        </w:rPr>
        <w:lastRenderedPageBreak/>
        <w:drawing>
          <wp:anchor distT="0" distB="0" distL="114300" distR="114300" simplePos="0" relativeHeight="251658240" behindDoc="0" locked="0" layoutInCell="1" allowOverlap="1" wp14:anchorId="6C6869C8" wp14:editId="0A61B1B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499610" cy="3749675"/>
            <wp:effectExtent l="0" t="0" r="0" b="0"/>
            <wp:wrapTopAndBottom/>
            <wp:docPr id="41702264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610" cy="374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087C" w:rsidRPr="00D74DD4">
        <w:rPr>
          <w:sz w:val="18"/>
          <w:szCs w:val="18"/>
          <w:lang w:val="en-GB"/>
        </w:rPr>
        <w:t xml:space="preserve">Figure 1. </w:t>
      </w:r>
      <w:r w:rsidR="004D54B2">
        <w:rPr>
          <w:sz w:val="18"/>
          <w:szCs w:val="18"/>
          <w:lang w:val="en-GB"/>
        </w:rPr>
        <w:t xml:space="preserve">Flux </w:t>
      </w:r>
      <w:r w:rsidR="0080087C" w:rsidRPr="00D74DD4">
        <w:rPr>
          <w:sz w:val="18"/>
          <w:szCs w:val="18"/>
          <w:lang w:val="en-GB"/>
        </w:rPr>
        <w:t>Control coefficients of the production of muconic acid for two different FDPs.</w:t>
      </w:r>
      <w:r w:rsidR="00721677">
        <w:rPr>
          <w:sz w:val="18"/>
          <w:szCs w:val="18"/>
          <w:lang w:val="en-GB"/>
        </w:rPr>
        <w:t xml:space="preserve"> Illustration of the top 17 enzymes across the FDPs in terms of absolute control over muconic acid production. The bars correspond </w:t>
      </w:r>
      <w:r w:rsidR="00C50E42">
        <w:rPr>
          <w:sz w:val="18"/>
          <w:szCs w:val="18"/>
          <w:lang w:val="en-GB"/>
        </w:rPr>
        <w:t>to the mean v</w:t>
      </w:r>
      <w:r w:rsidR="0080087C" w:rsidRPr="00D74DD4">
        <w:rPr>
          <w:sz w:val="18"/>
          <w:szCs w:val="18"/>
          <w:lang w:val="en-GB"/>
        </w:rPr>
        <w:t xml:space="preserve">alues of </w:t>
      </w:r>
      <w:r w:rsidR="004D54B2">
        <w:rPr>
          <w:sz w:val="18"/>
          <w:szCs w:val="18"/>
          <w:lang w:val="en-GB"/>
        </w:rPr>
        <w:t>F</w:t>
      </w:r>
      <w:r w:rsidR="0080087C" w:rsidRPr="00D74DD4">
        <w:rPr>
          <w:sz w:val="18"/>
          <w:szCs w:val="18"/>
          <w:lang w:val="en-GB"/>
        </w:rPr>
        <w:t>CCs for FDP1</w:t>
      </w:r>
      <w:r w:rsidR="00C50E42">
        <w:rPr>
          <w:sz w:val="18"/>
          <w:szCs w:val="18"/>
          <w:lang w:val="en-GB"/>
        </w:rPr>
        <w:t>,</w:t>
      </w:r>
      <w:r w:rsidR="0080087C" w:rsidRPr="00D74DD4">
        <w:rPr>
          <w:sz w:val="18"/>
          <w:szCs w:val="18"/>
          <w:lang w:val="en-GB"/>
        </w:rPr>
        <w:t xml:space="preserve"> where the directionality of PGI reaction is set forward</w:t>
      </w:r>
      <w:r w:rsidR="00C50E42">
        <w:rPr>
          <w:sz w:val="18"/>
          <w:szCs w:val="18"/>
          <w:lang w:val="en-GB"/>
        </w:rPr>
        <w:t xml:space="preserve">, and for </w:t>
      </w:r>
      <w:r w:rsidR="0080087C" w:rsidRPr="00D74DD4">
        <w:rPr>
          <w:sz w:val="18"/>
          <w:szCs w:val="18"/>
          <w:lang w:val="en-GB"/>
        </w:rPr>
        <w:t>FDP2 where the directionality of PGI reaction is set backward.</w:t>
      </w:r>
    </w:p>
    <w:p w14:paraId="144DE6BA" w14:textId="77777777" w:rsidR="008D2649" w:rsidRPr="00A94774" w:rsidRDefault="008D2649" w:rsidP="00B84B02">
      <w:pPr>
        <w:pStyle w:val="Els-1storder-head"/>
        <w:numPr>
          <w:ilvl w:val="0"/>
          <w:numId w:val="0"/>
        </w:numPr>
        <w:spacing w:after="120"/>
        <w:rPr>
          <w:lang w:val="en-GB"/>
        </w:rPr>
      </w:pPr>
      <w:r w:rsidRPr="00A94774">
        <w:rPr>
          <w:lang w:val="en-GB"/>
        </w:rPr>
        <w:t>Conclusions</w:t>
      </w:r>
    </w:p>
    <w:p w14:paraId="23E71822" w14:textId="05F3BAF9" w:rsidR="00B84B02" w:rsidRDefault="00B84B02" w:rsidP="00B84B02">
      <w:pPr>
        <w:pStyle w:val="Els-body-text"/>
        <w:spacing w:after="120"/>
        <w:rPr>
          <w:lang w:val="en-GB"/>
        </w:rPr>
      </w:pPr>
      <w:r>
        <w:rPr>
          <w:lang w:val="en-GB"/>
        </w:rPr>
        <w:t xml:space="preserve">Overall, </w:t>
      </w:r>
      <w:r w:rsidRPr="00942351">
        <w:rPr>
          <w:lang w:val="en-GB"/>
        </w:rPr>
        <w:t xml:space="preserve">this project contributes to the advancement of sustainable biobased chemicals and assists in designing future biorefineries. Moreover, the </w:t>
      </w:r>
      <w:r>
        <w:rPr>
          <w:lang w:val="en-GB"/>
        </w:rPr>
        <w:t xml:space="preserve">curated genome-scale model of </w:t>
      </w:r>
      <w:r w:rsidRPr="00F25CAD">
        <w:rPr>
          <w:i/>
          <w:iCs/>
          <w:lang w:val="en-GB"/>
        </w:rPr>
        <w:t xml:space="preserve">Pseudomonas </w:t>
      </w:r>
      <w:r w:rsidR="00F25CAD">
        <w:rPr>
          <w:i/>
          <w:iCs/>
          <w:lang w:val="en-GB"/>
        </w:rPr>
        <w:t>p</w:t>
      </w:r>
      <w:r w:rsidRPr="00F25CAD">
        <w:rPr>
          <w:i/>
          <w:iCs/>
          <w:lang w:val="en-GB"/>
        </w:rPr>
        <w:t>utida</w:t>
      </w:r>
      <w:r w:rsidR="00F25CAD">
        <w:rPr>
          <w:lang w:val="en-GB"/>
        </w:rPr>
        <w:t>,</w:t>
      </w:r>
      <w:r>
        <w:rPr>
          <w:lang w:val="en-GB"/>
        </w:rPr>
        <w:t xml:space="preserve"> along with the large-scale stoichiometric and kinetic models</w:t>
      </w:r>
      <w:r w:rsidR="00F25CAD">
        <w:rPr>
          <w:lang w:val="en-GB"/>
        </w:rPr>
        <w:t>,</w:t>
      </w:r>
      <w:r w:rsidRPr="00942351">
        <w:rPr>
          <w:lang w:val="en-GB"/>
        </w:rPr>
        <w:t xml:space="preserve"> are valuable for future biobased chemical research and development. The study's results may also facilitate the exploration of alternative </w:t>
      </w:r>
      <w:r>
        <w:rPr>
          <w:lang w:val="en-GB"/>
        </w:rPr>
        <w:t>target enzymes</w:t>
      </w:r>
      <w:r w:rsidR="00554832">
        <w:rPr>
          <w:lang w:val="en-GB"/>
        </w:rPr>
        <w:t xml:space="preserve"> </w:t>
      </w:r>
      <w:r w:rsidRPr="00942351">
        <w:rPr>
          <w:lang w:val="en-GB"/>
        </w:rPr>
        <w:t>and production pathways</w:t>
      </w:r>
      <w:r w:rsidR="00554832">
        <w:rPr>
          <w:lang w:val="en-GB"/>
        </w:rPr>
        <w:t xml:space="preserve"> that increase robustness to lignin</w:t>
      </w:r>
      <w:r w:rsidR="00F25CAD">
        <w:rPr>
          <w:lang w:val="en-GB"/>
        </w:rPr>
        <w:t>-</w:t>
      </w:r>
      <w:r w:rsidR="00323EBC">
        <w:rPr>
          <w:lang w:val="en-GB"/>
        </w:rPr>
        <w:t>related</w:t>
      </w:r>
      <w:r w:rsidR="00554832">
        <w:rPr>
          <w:lang w:val="en-GB"/>
        </w:rPr>
        <w:t xml:space="preserve"> feedstocks and muconic acid productivity,</w:t>
      </w:r>
      <w:r w:rsidRPr="00942351">
        <w:rPr>
          <w:lang w:val="en-GB"/>
        </w:rPr>
        <w:t xml:space="preserve"> thereby propelling the field of biobased chemical production forward.</w:t>
      </w:r>
      <w:r w:rsidR="00554832" w:rsidRPr="00554832">
        <w:rPr>
          <w:lang w:val="en-GB"/>
        </w:rPr>
        <w:t xml:space="preserve"> </w:t>
      </w:r>
    </w:p>
    <w:p w14:paraId="7C0B0E4C" w14:textId="77777777" w:rsidR="00B84B02" w:rsidRPr="00A94774" w:rsidRDefault="00B84B02" w:rsidP="00B84B02">
      <w:pPr>
        <w:pStyle w:val="Els-1storder-head"/>
        <w:numPr>
          <w:ilvl w:val="0"/>
          <w:numId w:val="0"/>
        </w:numPr>
        <w:spacing w:after="120"/>
        <w:rPr>
          <w:lang w:val="en-GB"/>
        </w:rPr>
      </w:pPr>
      <w:r>
        <w:rPr>
          <w:lang w:val="en-GB"/>
        </w:rPr>
        <w:t>Acknowledgements</w:t>
      </w:r>
    </w:p>
    <w:p w14:paraId="09CD39D6" w14:textId="77777777" w:rsidR="00AA1B2A" w:rsidRDefault="004E2E0A" w:rsidP="00B84B02">
      <w:pPr>
        <w:pStyle w:val="Els-body-text"/>
        <w:spacing w:after="120"/>
        <w:rPr>
          <w:lang w:val="en-GB"/>
        </w:rPr>
      </w:pPr>
      <w:r w:rsidRPr="004E2E0A">
        <w:rPr>
          <w:lang w:val="en-GB"/>
        </w:rPr>
        <w:t>This work was conducted as part of an inter-university research collaboration project between the National Technical University of Athens (NTUA) and the Swiss Federal Institute of Technology in Lausanne (EPFL).</w:t>
      </w:r>
    </w:p>
    <w:p w14:paraId="227E67BE" w14:textId="736F2437" w:rsidR="007A2A59" w:rsidRDefault="004E2E0A" w:rsidP="00B84B02">
      <w:pPr>
        <w:pStyle w:val="Els-body-text"/>
        <w:spacing w:after="120"/>
        <w:rPr>
          <w:lang w:val="en-GB"/>
        </w:rPr>
      </w:pPr>
      <w:r w:rsidRPr="004E2E0A">
        <w:rPr>
          <w:lang w:val="en-GB"/>
        </w:rPr>
        <w:t xml:space="preserve">The research project was </w:t>
      </w:r>
      <w:r w:rsidR="00AA1B2A">
        <w:rPr>
          <w:lang w:val="en-GB"/>
        </w:rPr>
        <w:t>funded</w:t>
      </w:r>
      <w:r w:rsidRPr="004E2E0A">
        <w:rPr>
          <w:lang w:val="en-GB"/>
        </w:rPr>
        <w:t xml:space="preserve"> by the Hellenic Foundation for Research and Innovation (H.F.R.I.) under the 2nd Call for H.F.R.I. Research Projects to support Faculty Members &amp; Researchers (Project Number: 3817).</w:t>
      </w:r>
    </w:p>
    <w:p w14:paraId="144DE6BF" w14:textId="608D0AD6" w:rsidR="008D2649" w:rsidRDefault="008D2649" w:rsidP="008D2649">
      <w:pPr>
        <w:pStyle w:val="Els-reference-head"/>
      </w:pPr>
      <w:r>
        <w:lastRenderedPageBreak/>
        <w:t>References</w:t>
      </w:r>
    </w:p>
    <w:p w14:paraId="2DF0E9B0" w14:textId="3CEE2CC9" w:rsidR="00407F45" w:rsidRPr="00407F45" w:rsidRDefault="00407F45" w:rsidP="00407F45">
      <w:pPr>
        <w:pStyle w:val="Els-body-text"/>
        <w:spacing w:after="120"/>
        <w:rPr>
          <w:sz w:val="18"/>
          <w:szCs w:val="18"/>
        </w:rPr>
      </w:pPr>
      <w:r w:rsidRPr="00407F45">
        <w:rPr>
          <w:sz w:val="18"/>
          <w:szCs w:val="18"/>
        </w:rPr>
        <w:t xml:space="preserve">Almqvist, H., Veras, H., Li, K., Hidalgo, J. G., Hulteberg, C., Gorwa-Grauslund, M., Parachin, N. S., &amp; Carlquist, M. (2021). Muconic Acid Production Using Engineered Pseudomonas putida KT2440 and a Guaiacol-Rich Fraction Derived from Kraft Lignin. </w:t>
      </w:r>
      <w:r w:rsidRPr="00407F45">
        <w:rPr>
          <w:i/>
          <w:iCs/>
          <w:sz w:val="18"/>
          <w:szCs w:val="18"/>
        </w:rPr>
        <w:t>ACS Sustainable Chemistry &amp; Engineering</w:t>
      </w:r>
      <w:r w:rsidRPr="00407F45">
        <w:rPr>
          <w:sz w:val="18"/>
          <w:szCs w:val="18"/>
        </w:rPr>
        <w:t xml:space="preserve">, </w:t>
      </w:r>
      <w:r w:rsidRPr="00407F45">
        <w:rPr>
          <w:i/>
          <w:iCs/>
          <w:sz w:val="18"/>
          <w:szCs w:val="18"/>
        </w:rPr>
        <w:t>9</w:t>
      </w:r>
      <w:r w:rsidRPr="00407F45">
        <w:rPr>
          <w:sz w:val="18"/>
          <w:szCs w:val="18"/>
        </w:rPr>
        <w:t>(24), 8097–8106.</w:t>
      </w:r>
    </w:p>
    <w:p w14:paraId="0E41D44A" w14:textId="5E5B1328" w:rsidR="00407F45" w:rsidRPr="00407F45" w:rsidRDefault="00407F45" w:rsidP="00407F45">
      <w:pPr>
        <w:pStyle w:val="Els-body-text"/>
        <w:spacing w:after="120"/>
        <w:rPr>
          <w:sz w:val="18"/>
          <w:szCs w:val="18"/>
        </w:rPr>
      </w:pPr>
      <w:r w:rsidRPr="00407F45">
        <w:rPr>
          <w:sz w:val="18"/>
          <w:szCs w:val="18"/>
        </w:rPr>
        <w:t xml:space="preserve">Ataman, M., Gardiol, D. F. H., Fengos, G., &amp; Hatzimanikatis, V. (2017). redGEM: Systematic reduction and analysis of genome-scale metabolic reconstructions for development of consistent core metabolic models. </w:t>
      </w:r>
      <w:r w:rsidRPr="00407F45">
        <w:rPr>
          <w:i/>
          <w:iCs/>
          <w:sz w:val="18"/>
          <w:szCs w:val="18"/>
        </w:rPr>
        <w:t>PLOS Computational Biology</w:t>
      </w:r>
      <w:r w:rsidRPr="00407F45">
        <w:rPr>
          <w:sz w:val="18"/>
          <w:szCs w:val="18"/>
        </w:rPr>
        <w:t xml:space="preserve">, </w:t>
      </w:r>
      <w:r w:rsidRPr="00407F45">
        <w:rPr>
          <w:i/>
          <w:iCs/>
          <w:sz w:val="18"/>
          <w:szCs w:val="18"/>
        </w:rPr>
        <w:t>13</w:t>
      </w:r>
      <w:r w:rsidRPr="00407F45">
        <w:rPr>
          <w:sz w:val="18"/>
          <w:szCs w:val="18"/>
        </w:rPr>
        <w:t>(7), e1005444.</w:t>
      </w:r>
    </w:p>
    <w:p w14:paraId="0A8912AB" w14:textId="77777777" w:rsidR="00C50E42" w:rsidRDefault="00407F45" w:rsidP="00C50E42">
      <w:pPr>
        <w:pStyle w:val="Els-body-text"/>
        <w:spacing w:after="120"/>
        <w:rPr>
          <w:sz w:val="18"/>
          <w:szCs w:val="18"/>
        </w:rPr>
      </w:pPr>
      <w:r w:rsidRPr="00407F45">
        <w:rPr>
          <w:sz w:val="18"/>
          <w:szCs w:val="18"/>
        </w:rPr>
        <w:t xml:space="preserve">Ataman, M., &amp; Hatzimanikatis, V. (2017). lumpGEM: Systematic generation of subnetworks and elementally balanced lumped reactions for the biosynthesis of target metabolites. </w:t>
      </w:r>
      <w:r w:rsidRPr="004F5F84">
        <w:rPr>
          <w:i/>
          <w:iCs/>
          <w:sz w:val="18"/>
          <w:szCs w:val="18"/>
          <w:lang w:val="de-CH"/>
        </w:rPr>
        <w:t xml:space="preserve">PLOS Computational </w:t>
      </w:r>
      <w:proofErr w:type="spellStart"/>
      <w:r w:rsidRPr="004F5F84">
        <w:rPr>
          <w:i/>
          <w:iCs/>
          <w:sz w:val="18"/>
          <w:szCs w:val="18"/>
          <w:lang w:val="de-CH"/>
        </w:rPr>
        <w:t>Biology</w:t>
      </w:r>
      <w:proofErr w:type="spellEnd"/>
      <w:r w:rsidRPr="004F5F84">
        <w:rPr>
          <w:sz w:val="18"/>
          <w:szCs w:val="18"/>
          <w:lang w:val="de-CH"/>
        </w:rPr>
        <w:t xml:space="preserve">, </w:t>
      </w:r>
      <w:r w:rsidRPr="004F5F84">
        <w:rPr>
          <w:i/>
          <w:iCs/>
          <w:sz w:val="18"/>
          <w:szCs w:val="18"/>
          <w:lang w:val="de-CH"/>
        </w:rPr>
        <w:t>13</w:t>
      </w:r>
      <w:r w:rsidRPr="004F5F84">
        <w:rPr>
          <w:sz w:val="18"/>
          <w:szCs w:val="18"/>
          <w:lang w:val="de-CH"/>
        </w:rPr>
        <w:t>(7), e1005513.</w:t>
      </w:r>
      <w:r w:rsidR="00C50E42" w:rsidRPr="00C50E42">
        <w:rPr>
          <w:sz w:val="18"/>
          <w:szCs w:val="18"/>
        </w:rPr>
        <w:t xml:space="preserve"> </w:t>
      </w:r>
    </w:p>
    <w:p w14:paraId="0E79DC13" w14:textId="479DD80D" w:rsidR="00407F45" w:rsidRPr="007A2A59" w:rsidRDefault="00C50E42" w:rsidP="00407F45">
      <w:pPr>
        <w:pStyle w:val="Els-body-text"/>
        <w:spacing w:after="120"/>
        <w:rPr>
          <w:sz w:val="18"/>
          <w:szCs w:val="18"/>
        </w:rPr>
      </w:pPr>
      <w:r w:rsidRPr="003868F1">
        <w:rPr>
          <w:sz w:val="18"/>
          <w:szCs w:val="18"/>
        </w:rPr>
        <w:t xml:space="preserve">Ebert, B. E., Kurth, F., Grund, M., Blank, L. M., &amp; Schmid, A. (2011). Response of Pseudomonas putida KT2440 to increased NADH and ATP demand. </w:t>
      </w:r>
      <w:r w:rsidRPr="007A2A59">
        <w:rPr>
          <w:sz w:val="18"/>
          <w:szCs w:val="18"/>
        </w:rPr>
        <w:t>Applied and environmental microbiology, 77(18), 6597–6605.</w:t>
      </w:r>
    </w:p>
    <w:p w14:paraId="73FC796D" w14:textId="0CA96BD5" w:rsidR="00407F45" w:rsidRPr="00407F45" w:rsidRDefault="00407F45" w:rsidP="00407F45">
      <w:pPr>
        <w:pStyle w:val="Els-body-text"/>
        <w:spacing w:after="120"/>
        <w:rPr>
          <w:sz w:val="18"/>
          <w:szCs w:val="18"/>
        </w:rPr>
      </w:pPr>
      <w:proofErr w:type="spellStart"/>
      <w:r w:rsidRPr="004F5F84">
        <w:rPr>
          <w:sz w:val="18"/>
          <w:szCs w:val="18"/>
          <w:lang w:val="de-CH"/>
        </w:rPr>
        <w:t>Hameri</w:t>
      </w:r>
      <w:proofErr w:type="spellEnd"/>
      <w:r w:rsidRPr="004F5F84">
        <w:rPr>
          <w:sz w:val="18"/>
          <w:szCs w:val="18"/>
          <w:lang w:val="de-CH"/>
        </w:rPr>
        <w:t xml:space="preserve">, T., </w:t>
      </w:r>
      <w:proofErr w:type="spellStart"/>
      <w:r w:rsidRPr="004F5F84">
        <w:rPr>
          <w:sz w:val="18"/>
          <w:szCs w:val="18"/>
          <w:lang w:val="de-CH"/>
        </w:rPr>
        <w:t>Fengos</w:t>
      </w:r>
      <w:proofErr w:type="spellEnd"/>
      <w:r w:rsidRPr="004F5F84">
        <w:rPr>
          <w:sz w:val="18"/>
          <w:szCs w:val="18"/>
          <w:lang w:val="de-CH"/>
        </w:rPr>
        <w:t xml:space="preserve">, G., Ataman, M., Miskovic, L., &amp; Hatzimanikatis, V. (2019). </w:t>
      </w:r>
      <w:r w:rsidRPr="00407F45">
        <w:rPr>
          <w:sz w:val="18"/>
          <w:szCs w:val="18"/>
        </w:rPr>
        <w:t xml:space="preserve">Kinetic models of metabolism that consider alternative steady-state solutions of intracellular fluxes and concentrations. </w:t>
      </w:r>
      <w:r w:rsidRPr="00407F45">
        <w:rPr>
          <w:i/>
          <w:iCs/>
          <w:sz w:val="18"/>
          <w:szCs w:val="18"/>
        </w:rPr>
        <w:t>Metabolic Engineering</w:t>
      </w:r>
      <w:r w:rsidRPr="00407F45">
        <w:rPr>
          <w:sz w:val="18"/>
          <w:szCs w:val="18"/>
        </w:rPr>
        <w:t xml:space="preserve">, </w:t>
      </w:r>
      <w:r w:rsidRPr="00407F45">
        <w:rPr>
          <w:i/>
          <w:iCs/>
          <w:sz w:val="18"/>
          <w:szCs w:val="18"/>
        </w:rPr>
        <w:t>52</w:t>
      </w:r>
      <w:r w:rsidRPr="00407F45">
        <w:rPr>
          <w:sz w:val="18"/>
          <w:szCs w:val="18"/>
        </w:rPr>
        <w:t>, 29–41.</w:t>
      </w:r>
    </w:p>
    <w:p w14:paraId="37CB311A" w14:textId="13154A10" w:rsidR="00407F45" w:rsidRPr="00407F45" w:rsidRDefault="00407F45" w:rsidP="00407F45">
      <w:pPr>
        <w:pStyle w:val="Els-body-text"/>
        <w:spacing w:after="120"/>
        <w:rPr>
          <w:sz w:val="18"/>
          <w:szCs w:val="18"/>
        </w:rPr>
      </w:pPr>
      <w:r w:rsidRPr="00407F45">
        <w:rPr>
          <w:sz w:val="18"/>
          <w:szCs w:val="18"/>
        </w:rPr>
        <w:t xml:space="preserve">Jankowski, M., Henry, C. S., Broadbelt, L. J., &amp; Hatzimanikatis, V. (2008). Group Contribution Method for thermodynamic analysis of complex metabolic networks. </w:t>
      </w:r>
      <w:r w:rsidRPr="00407F45">
        <w:rPr>
          <w:i/>
          <w:iCs/>
          <w:sz w:val="18"/>
          <w:szCs w:val="18"/>
        </w:rPr>
        <w:t>Biophysical Journal</w:t>
      </w:r>
      <w:r w:rsidRPr="00407F45">
        <w:rPr>
          <w:sz w:val="18"/>
          <w:szCs w:val="18"/>
        </w:rPr>
        <w:t xml:space="preserve">, </w:t>
      </w:r>
      <w:r w:rsidRPr="00407F45">
        <w:rPr>
          <w:i/>
          <w:iCs/>
          <w:sz w:val="18"/>
          <w:szCs w:val="18"/>
        </w:rPr>
        <w:t>95</w:t>
      </w:r>
      <w:r w:rsidRPr="00407F45">
        <w:rPr>
          <w:sz w:val="18"/>
          <w:szCs w:val="18"/>
        </w:rPr>
        <w:t>(3), 1487–1499.</w:t>
      </w:r>
    </w:p>
    <w:p w14:paraId="09277882" w14:textId="2CF0A7FD" w:rsidR="00407F45" w:rsidRPr="004F5F84" w:rsidRDefault="00407F45" w:rsidP="00407F45">
      <w:pPr>
        <w:pStyle w:val="Els-body-text"/>
        <w:spacing w:after="120"/>
        <w:rPr>
          <w:sz w:val="18"/>
          <w:szCs w:val="18"/>
          <w:lang w:val="de-CH"/>
        </w:rPr>
      </w:pPr>
      <w:r w:rsidRPr="00407F45">
        <w:rPr>
          <w:sz w:val="18"/>
          <w:szCs w:val="18"/>
        </w:rPr>
        <w:t xml:space="preserve">Kiparissides, A., &amp; Hatzimanikatis, V. (2017). Thermodynamics-based Metabolite Sensitivity Analysis in metabolic networks. </w:t>
      </w:r>
      <w:proofErr w:type="spellStart"/>
      <w:r w:rsidRPr="004F5F84">
        <w:rPr>
          <w:i/>
          <w:iCs/>
          <w:sz w:val="18"/>
          <w:szCs w:val="18"/>
          <w:lang w:val="de-CH"/>
        </w:rPr>
        <w:t>Metabolic</w:t>
      </w:r>
      <w:proofErr w:type="spellEnd"/>
      <w:r w:rsidRPr="004F5F84">
        <w:rPr>
          <w:i/>
          <w:iCs/>
          <w:sz w:val="18"/>
          <w:szCs w:val="18"/>
          <w:lang w:val="de-CH"/>
        </w:rPr>
        <w:t xml:space="preserve"> Engineering</w:t>
      </w:r>
      <w:r w:rsidRPr="004F5F84">
        <w:rPr>
          <w:sz w:val="18"/>
          <w:szCs w:val="18"/>
          <w:lang w:val="de-CH"/>
        </w:rPr>
        <w:t xml:space="preserve">, </w:t>
      </w:r>
      <w:r w:rsidRPr="004F5F84">
        <w:rPr>
          <w:i/>
          <w:iCs/>
          <w:sz w:val="18"/>
          <w:szCs w:val="18"/>
          <w:lang w:val="de-CH"/>
        </w:rPr>
        <w:t>39</w:t>
      </w:r>
      <w:r w:rsidRPr="004F5F84">
        <w:rPr>
          <w:sz w:val="18"/>
          <w:szCs w:val="18"/>
          <w:lang w:val="de-CH"/>
        </w:rPr>
        <w:t>, 117–127.</w:t>
      </w:r>
    </w:p>
    <w:p w14:paraId="4A46C055" w14:textId="00E7B49A" w:rsidR="00407F45" w:rsidRPr="00407F45" w:rsidRDefault="00407F45" w:rsidP="00407F45">
      <w:pPr>
        <w:pStyle w:val="Els-body-text"/>
        <w:spacing w:after="120"/>
        <w:rPr>
          <w:sz w:val="18"/>
          <w:szCs w:val="18"/>
        </w:rPr>
      </w:pPr>
      <w:r w:rsidRPr="004F5F84">
        <w:rPr>
          <w:sz w:val="18"/>
          <w:szCs w:val="18"/>
          <w:lang w:val="de-CH"/>
        </w:rPr>
        <w:t xml:space="preserve">Kohlstedt, M., Weimer, A., Weiland, F., Stolzenberger, J., Selzer, M., Sanz, M. A., </w:t>
      </w:r>
      <w:proofErr w:type="spellStart"/>
      <w:r w:rsidRPr="004F5F84">
        <w:rPr>
          <w:sz w:val="18"/>
          <w:szCs w:val="18"/>
          <w:lang w:val="de-CH"/>
        </w:rPr>
        <w:t>Kramps</w:t>
      </w:r>
      <w:proofErr w:type="spellEnd"/>
      <w:r w:rsidRPr="004F5F84">
        <w:rPr>
          <w:sz w:val="18"/>
          <w:szCs w:val="18"/>
          <w:lang w:val="de-CH"/>
        </w:rPr>
        <w:t xml:space="preserve">, L., &amp; Wittmann, C. (2022). </w:t>
      </w:r>
      <w:r w:rsidRPr="00407F45">
        <w:rPr>
          <w:sz w:val="18"/>
          <w:szCs w:val="18"/>
        </w:rPr>
        <w:t xml:space="preserve">Biobased PET from lignin using an engineered cis, cis-muconate-producing Pseudomonas putida strain with superior robustness, energy and redox properties. </w:t>
      </w:r>
      <w:r w:rsidRPr="00407F45">
        <w:rPr>
          <w:i/>
          <w:iCs/>
          <w:sz w:val="18"/>
          <w:szCs w:val="18"/>
        </w:rPr>
        <w:t>Metabolic Engineering</w:t>
      </w:r>
      <w:r w:rsidRPr="00407F45">
        <w:rPr>
          <w:sz w:val="18"/>
          <w:szCs w:val="18"/>
        </w:rPr>
        <w:t xml:space="preserve">, </w:t>
      </w:r>
      <w:r w:rsidRPr="00407F45">
        <w:rPr>
          <w:i/>
          <w:iCs/>
          <w:sz w:val="18"/>
          <w:szCs w:val="18"/>
        </w:rPr>
        <w:t>72</w:t>
      </w:r>
      <w:r w:rsidRPr="00407F45">
        <w:rPr>
          <w:sz w:val="18"/>
          <w:szCs w:val="18"/>
        </w:rPr>
        <w:t>, 337–352.</w:t>
      </w:r>
    </w:p>
    <w:p w14:paraId="174D640F" w14:textId="5EF562ED" w:rsidR="00407F45" w:rsidRPr="00407F45" w:rsidRDefault="00407F45" w:rsidP="00407F45">
      <w:pPr>
        <w:pStyle w:val="Els-body-text"/>
        <w:spacing w:after="120"/>
        <w:rPr>
          <w:sz w:val="18"/>
          <w:szCs w:val="18"/>
        </w:rPr>
      </w:pPr>
      <w:r w:rsidRPr="00407F45">
        <w:rPr>
          <w:sz w:val="18"/>
          <w:szCs w:val="18"/>
        </w:rPr>
        <w:t>Kuatsjah, E., Johnson, C. W., Salvach</w:t>
      </w:r>
      <w:r>
        <w:rPr>
          <w:sz w:val="18"/>
          <w:szCs w:val="18"/>
        </w:rPr>
        <w:t>u</w:t>
      </w:r>
      <w:r w:rsidRPr="00407F45">
        <w:rPr>
          <w:sz w:val="18"/>
          <w:szCs w:val="18"/>
        </w:rPr>
        <w:t xml:space="preserve">a, D., Werner, A. Z., Zahn, M., Szostkiewicz, C. J., Singer, C. A., Dominick, G., Okekeogbu, I., Haugen, S. J., Woodworth, S. P., Ramirez, K. J., Giannone, R. J., Hettich, R. L., McGeehan, J., &amp; Beckham, G. T. (2022). Debottlenecking 4-hydroxybenzoate hydroxylation in Pseudomonas putida KT2440 improves muconate productivity from p-coumarate. </w:t>
      </w:r>
      <w:r w:rsidRPr="00407F45">
        <w:rPr>
          <w:i/>
          <w:iCs/>
          <w:sz w:val="18"/>
          <w:szCs w:val="18"/>
        </w:rPr>
        <w:t>Metabolic Engineering</w:t>
      </w:r>
      <w:r w:rsidRPr="00407F45">
        <w:rPr>
          <w:sz w:val="18"/>
          <w:szCs w:val="18"/>
        </w:rPr>
        <w:t xml:space="preserve">, </w:t>
      </w:r>
      <w:r w:rsidRPr="00407F45">
        <w:rPr>
          <w:i/>
          <w:iCs/>
          <w:sz w:val="18"/>
          <w:szCs w:val="18"/>
        </w:rPr>
        <w:t>70</w:t>
      </w:r>
      <w:r w:rsidRPr="00407F45">
        <w:rPr>
          <w:sz w:val="18"/>
          <w:szCs w:val="18"/>
        </w:rPr>
        <w:t>, 31–42.</w:t>
      </w:r>
    </w:p>
    <w:p w14:paraId="0F044B80" w14:textId="02BA15F9" w:rsidR="00407F45" w:rsidRPr="00407F45" w:rsidRDefault="00407F45" w:rsidP="00407F45">
      <w:pPr>
        <w:pStyle w:val="Els-body-text"/>
        <w:spacing w:after="120"/>
        <w:rPr>
          <w:sz w:val="18"/>
          <w:szCs w:val="18"/>
        </w:rPr>
      </w:pPr>
      <w:r w:rsidRPr="00407F45">
        <w:rPr>
          <w:sz w:val="18"/>
          <w:szCs w:val="18"/>
        </w:rPr>
        <w:t>Mi</w:t>
      </w:r>
      <w:r>
        <w:rPr>
          <w:sz w:val="18"/>
          <w:szCs w:val="18"/>
        </w:rPr>
        <w:t>s</w:t>
      </w:r>
      <w:r w:rsidRPr="00407F45">
        <w:rPr>
          <w:sz w:val="18"/>
          <w:szCs w:val="18"/>
        </w:rPr>
        <w:t>kovi</w:t>
      </w:r>
      <w:r>
        <w:rPr>
          <w:sz w:val="18"/>
          <w:szCs w:val="18"/>
        </w:rPr>
        <w:t>c</w:t>
      </w:r>
      <w:r w:rsidRPr="00407F45">
        <w:rPr>
          <w:sz w:val="18"/>
          <w:szCs w:val="18"/>
        </w:rPr>
        <w:t xml:space="preserve">, L., &amp; Hatzimanikatis, V. (2010). Production of biofuels and biochemicals: in need of an ORACLE. </w:t>
      </w:r>
      <w:r w:rsidRPr="00407F45">
        <w:rPr>
          <w:i/>
          <w:iCs/>
          <w:sz w:val="18"/>
          <w:szCs w:val="18"/>
        </w:rPr>
        <w:t>Trends in Biotechnology</w:t>
      </w:r>
      <w:r w:rsidRPr="00407F45">
        <w:rPr>
          <w:sz w:val="18"/>
          <w:szCs w:val="18"/>
        </w:rPr>
        <w:t xml:space="preserve">, </w:t>
      </w:r>
      <w:r w:rsidRPr="00407F45">
        <w:rPr>
          <w:i/>
          <w:iCs/>
          <w:sz w:val="18"/>
          <w:szCs w:val="18"/>
        </w:rPr>
        <w:t>28</w:t>
      </w:r>
      <w:r w:rsidRPr="00407F45">
        <w:rPr>
          <w:sz w:val="18"/>
          <w:szCs w:val="18"/>
        </w:rPr>
        <w:t>(8), 391–397.</w:t>
      </w:r>
    </w:p>
    <w:p w14:paraId="32D11BE2" w14:textId="272FC6C6" w:rsidR="00407F45" w:rsidRPr="00407F45" w:rsidRDefault="00407F45" w:rsidP="00407F45">
      <w:pPr>
        <w:pStyle w:val="Els-body-text"/>
        <w:spacing w:after="120"/>
        <w:rPr>
          <w:sz w:val="18"/>
          <w:szCs w:val="18"/>
        </w:rPr>
      </w:pPr>
      <w:r w:rsidRPr="00407F45">
        <w:rPr>
          <w:sz w:val="18"/>
          <w:szCs w:val="18"/>
        </w:rPr>
        <w:t>Mi</w:t>
      </w:r>
      <w:r>
        <w:rPr>
          <w:sz w:val="18"/>
          <w:szCs w:val="18"/>
        </w:rPr>
        <w:t>s</w:t>
      </w:r>
      <w:r w:rsidRPr="00407F45">
        <w:rPr>
          <w:sz w:val="18"/>
          <w:szCs w:val="18"/>
        </w:rPr>
        <w:t>kovi</w:t>
      </w:r>
      <w:r>
        <w:rPr>
          <w:sz w:val="18"/>
          <w:szCs w:val="18"/>
        </w:rPr>
        <w:t>c</w:t>
      </w:r>
      <w:r w:rsidRPr="00407F45">
        <w:rPr>
          <w:sz w:val="18"/>
          <w:szCs w:val="18"/>
        </w:rPr>
        <w:t xml:space="preserve">, L., Tokic, M., Fengos, G., &amp; Hatzimanikatis, V. (2015). Rites of passage: requirements and standards for building kinetic models of metabolic phenotypes. </w:t>
      </w:r>
      <w:r w:rsidRPr="00407F45">
        <w:rPr>
          <w:i/>
          <w:iCs/>
          <w:sz w:val="18"/>
          <w:szCs w:val="18"/>
        </w:rPr>
        <w:t>Current Opinion in Biotechnology</w:t>
      </w:r>
      <w:r w:rsidRPr="00407F45">
        <w:rPr>
          <w:sz w:val="18"/>
          <w:szCs w:val="18"/>
        </w:rPr>
        <w:t xml:space="preserve">, </w:t>
      </w:r>
      <w:r w:rsidRPr="00407F45">
        <w:rPr>
          <w:i/>
          <w:iCs/>
          <w:sz w:val="18"/>
          <w:szCs w:val="18"/>
        </w:rPr>
        <w:t>36</w:t>
      </w:r>
      <w:r w:rsidRPr="00407F45">
        <w:rPr>
          <w:sz w:val="18"/>
          <w:szCs w:val="18"/>
        </w:rPr>
        <w:t>, 146–153.</w:t>
      </w:r>
    </w:p>
    <w:p w14:paraId="1B27714A" w14:textId="24233C81" w:rsidR="00407F45" w:rsidRPr="00407F45" w:rsidRDefault="00407F45" w:rsidP="00407F45">
      <w:pPr>
        <w:pStyle w:val="Els-body-text"/>
        <w:spacing w:after="120"/>
        <w:rPr>
          <w:sz w:val="18"/>
          <w:szCs w:val="18"/>
        </w:rPr>
      </w:pPr>
      <w:r w:rsidRPr="00407F45">
        <w:rPr>
          <w:sz w:val="18"/>
          <w:szCs w:val="18"/>
        </w:rPr>
        <w:t>Nogales, J., Mueller, J. L., Gu</w:t>
      </w:r>
      <w:r>
        <w:rPr>
          <w:sz w:val="18"/>
          <w:szCs w:val="18"/>
        </w:rPr>
        <w:t>d</w:t>
      </w:r>
      <w:r w:rsidRPr="00407F45">
        <w:rPr>
          <w:sz w:val="18"/>
          <w:szCs w:val="18"/>
        </w:rPr>
        <w:t xml:space="preserve">mundsson, S., Canalejo, F. J., Duque, E., Monk, J. M., Feist, A. M., Ramos, J. L., Niu, W., &amp; Palsson, B. Ø. (2019). High‐quality genome‐scale metabolic modelling of Pseudomonas putida highlights its broad metabolic capabilities. </w:t>
      </w:r>
      <w:r w:rsidRPr="00407F45">
        <w:rPr>
          <w:i/>
          <w:iCs/>
          <w:sz w:val="18"/>
          <w:szCs w:val="18"/>
        </w:rPr>
        <w:t>Environmental Microbiology</w:t>
      </w:r>
      <w:r w:rsidRPr="00407F45">
        <w:rPr>
          <w:sz w:val="18"/>
          <w:szCs w:val="18"/>
        </w:rPr>
        <w:t xml:space="preserve">, </w:t>
      </w:r>
      <w:r w:rsidRPr="00407F45">
        <w:rPr>
          <w:i/>
          <w:iCs/>
          <w:sz w:val="18"/>
          <w:szCs w:val="18"/>
        </w:rPr>
        <w:t>22</w:t>
      </w:r>
      <w:r w:rsidRPr="00407F45">
        <w:rPr>
          <w:sz w:val="18"/>
          <w:szCs w:val="18"/>
        </w:rPr>
        <w:t>(1), 255–269.</w:t>
      </w:r>
    </w:p>
    <w:p w14:paraId="5331E299" w14:textId="4930CD17" w:rsidR="00407F45" w:rsidRPr="00407F45" w:rsidRDefault="00407F45" w:rsidP="00407F45">
      <w:pPr>
        <w:pStyle w:val="Els-body-text"/>
        <w:spacing w:after="120"/>
        <w:rPr>
          <w:sz w:val="18"/>
          <w:szCs w:val="18"/>
        </w:rPr>
      </w:pPr>
      <w:r w:rsidRPr="00407F45">
        <w:rPr>
          <w:sz w:val="18"/>
          <w:szCs w:val="18"/>
        </w:rPr>
        <w:t xml:space="preserve">Park, M., Chen, Y., Thompson, M. G., Benites, V. T., Fong, B., Kim, Y., Baidoo, E. E. K., Gladden, J. M., Adams, P. D., Keasling, J. D., Simmons, B. A., &amp; Singer, S. W. (2020). Response of Pseudomonas putida to Complex, Aromatic‐Rich Fractions from Biomass. </w:t>
      </w:r>
      <w:r w:rsidRPr="00407F45">
        <w:rPr>
          <w:i/>
          <w:iCs/>
          <w:sz w:val="18"/>
          <w:szCs w:val="18"/>
        </w:rPr>
        <w:t>ChemSusChem</w:t>
      </w:r>
      <w:r w:rsidRPr="00407F45">
        <w:rPr>
          <w:sz w:val="18"/>
          <w:szCs w:val="18"/>
        </w:rPr>
        <w:t xml:space="preserve">, </w:t>
      </w:r>
      <w:r w:rsidRPr="00407F45">
        <w:rPr>
          <w:i/>
          <w:iCs/>
          <w:sz w:val="18"/>
          <w:szCs w:val="18"/>
        </w:rPr>
        <w:t>13</w:t>
      </w:r>
      <w:r w:rsidRPr="00407F45">
        <w:rPr>
          <w:sz w:val="18"/>
          <w:szCs w:val="18"/>
        </w:rPr>
        <w:t>(17), 4455–4467.</w:t>
      </w:r>
    </w:p>
    <w:p w14:paraId="3BCEE2B2" w14:textId="01111C6E" w:rsidR="00407F45" w:rsidRPr="00407F45" w:rsidRDefault="00407F45" w:rsidP="00407F45">
      <w:pPr>
        <w:pStyle w:val="Els-body-text"/>
        <w:spacing w:after="120"/>
        <w:rPr>
          <w:sz w:val="18"/>
          <w:szCs w:val="18"/>
        </w:rPr>
      </w:pPr>
      <w:r w:rsidRPr="00407F45">
        <w:rPr>
          <w:sz w:val="18"/>
          <w:szCs w:val="18"/>
        </w:rPr>
        <w:t>Salvach</w:t>
      </w:r>
      <w:r>
        <w:rPr>
          <w:sz w:val="18"/>
          <w:szCs w:val="18"/>
        </w:rPr>
        <w:t>u</w:t>
      </w:r>
      <w:r w:rsidRPr="00407F45">
        <w:rPr>
          <w:sz w:val="18"/>
          <w:szCs w:val="18"/>
        </w:rPr>
        <w:t xml:space="preserve">a, D., Johnson, C. W., Singer, C. A., Rohrer, H., Peterson, D. J., Black, B. A., Knapp, A., &amp; Beckham, G. T. (2018). Bioprocess development for muconic acid production from aromatic compounds and lignin. </w:t>
      </w:r>
      <w:r w:rsidRPr="00407F45">
        <w:rPr>
          <w:i/>
          <w:iCs/>
          <w:sz w:val="18"/>
          <w:szCs w:val="18"/>
        </w:rPr>
        <w:t>Green Chemistry</w:t>
      </w:r>
      <w:r w:rsidRPr="00407F45">
        <w:rPr>
          <w:sz w:val="18"/>
          <w:szCs w:val="18"/>
        </w:rPr>
        <w:t xml:space="preserve">, </w:t>
      </w:r>
      <w:r w:rsidRPr="00407F45">
        <w:rPr>
          <w:i/>
          <w:iCs/>
          <w:sz w:val="18"/>
          <w:szCs w:val="18"/>
        </w:rPr>
        <w:t>20</w:t>
      </w:r>
      <w:r w:rsidRPr="00407F45">
        <w:rPr>
          <w:sz w:val="18"/>
          <w:szCs w:val="18"/>
        </w:rPr>
        <w:t>(21), 5007–5019.</w:t>
      </w:r>
    </w:p>
    <w:p w14:paraId="0ADB9BB6" w14:textId="011B158F" w:rsidR="00407F45" w:rsidRPr="00407F45" w:rsidRDefault="00407F45" w:rsidP="00407F45">
      <w:pPr>
        <w:pStyle w:val="Els-body-text"/>
        <w:spacing w:after="120"/>
        <w:rPr>
          <w:sz w:val="18"/>
          <w:szCs w:val="18"/>
        </w:rPr>
      </w:pPr>
      <w:r w:rsidRPr="00407F45">
        <w:rPr>
          <w:sz w:val="18"/>
          <w:szCs w:val="18"/>
        </w:rPr>
        <w:lastRenderedPageBreak/>
        <w:t xml:space="preserve">Soh, K. C., &amp; Hatzimanikatis, V. (2014). Constraining the flux space using thermodynamics and integration of metabolomics data. In </w:t>
      </w:r>
      <w:r w:rsidRPr="00407F45">
        <w:rPr>
          <w:i/>
          <w:iCs/>
          <w:sz w:val="18"/>
          <w:szCs w:val="18"/>
        </w:rPr>
        <w:t>Methods in molecular biology</w:t>
      </w:r>
      <w:r w:rsidRPr="00407F45">
        <w:rPr>
          <w:sz w:val="18"/>
          <w:szCs w:val="18"/>
        </w:rPr>
        <w:t xml:space="preserve"> (pp. 49–63).</w:t>
      </w:r>
    </w:p>
    <w:p w14:paraId="25F14ED0" w14:textId="13A2CB85" w:rsidR="00407F45" w:rsidRPr="00407F45" w:rsidRDefault="00407F45" w:rsidP="00407F45">
      <w:pPr>
        <w:pStyle w:val="Els-body-text"/>
        <w:spacing w:after="120"/>
        <w:rPr>
          <w:sz w:val="18"/>
          <w:szCs w:val="18"/>
        </w:rPr>
      </w:pPr>
      <w:r w:rsidRPr="00407F45">
        <w:rPr>
          <w:sz w:val="18"/>
          <w:szCs w:val="18"/>
        </w:rPr>
        <w:t xml:space="preserve">Sonoki, T., Morooka, M., Sakamoto, K., Otsuka, Y., Nakamura, M., Jellison, J., &amp; Goodell, B. (2014). Enhancement of protocatechuate decarboxylase activity for the effective production of muconate from lignin-related aromatic compounds. </w:t>
      </w:r>
      <w:r w:rsidRPr="00407F45">
        <w:rPr>
          <w:i/>
          <w:iCs/>
          <w:sz w:val="18"/>
          <w:szCs w:val="18"/>
        </w:rPr>
        <w:t>Journal of Biotechnology</w:t>
      </w:r>
      <w:r w:rsidRPr="00407F45">
        <w:rPr>
          <w:sz w:val="18"/>
          <w:szCs w:val="18"/>
        </w:rPr>
        <w:t xml:space="preserve">, </w:t>
      </w:r>
      <w:r w:rsidRPr="00407F45">
        <w:rPr>
          <w:i/>
          <w:iCs/>
          <w:sz w:val="18"/>
          <w:szCs w:val="18"/>
        </w:rPr>
        <w:t>192</w:t>
      </w:r>
      <w:r w:rsidRPr="00407F45">
        <w:rPr>
          <w:sz w:val="18"/>
          <w:szCs w:val="18"/>
        </w:rPr>
        <w:t>, 71–77.</w:t>
      </w:r>
    </w:p>
    <w:p w14:paraId="35695628" w14:textId="55AA49D2" w:rsidR="00407F45" w:rsidRPr="00407F45" w:rsidRDefault="00407F45" w:rsidP="00407F45">
      <w:pPr>
        <w:pStyle w:val="Els-body-text"/>
        <w:spacing w:after="120"/>
        <w:rPr>
          <w:sz w:val="18"/>
          <w:szCs w:val="18"/>
        </w:rPr>
      </w:pPr>
      <w:r w:rsidRPr="00407F45">
        <w:rPr>
          <w:sz w:val="18"/>
          <w:szCs w:val="18"/>
        </w:rPr>
        <w:t>Tokic, M., Hatzimanikatis, V., &amp; Mi</w:t>
      </w:r>
      <w:r>
        <w:rPr>
          <w:sz w:val="18"/>
          <w:szCs w:val="18"/>
        </w:rPr>
        <w:t>s</w:t>
      </w:r>
      <w:r w:rsidRPr="00407F45">
        <w:rPr>
          <w:sz w:val="18"/>
          <w:szCs w:val="18"/>
        </w:rPr>
        <w:t>kovi</w:t>
      </w:r>
      <w:r>
        <w:rPr>
          <w:sz w:val="18"/>
          <w:szCs w:val="18"/>
        </w:rPr>
        <w:t>c</w:t>
      </w:r>
      <w:r w:rsidRPr="00407F45">
        <w:rPr>
          <w:sz w:val="18"/>
          <w:szCs w:val="18"/>
        </w:rPr>
        <w:t xml:space="preserve">, L. (2020). Large-scale kinetic metabolic models of Pseudomonas putida KT2440 for consistent design of metabolic engineering strategies. </w:t>
      </w:r>
      <w:r w:rsidRPr="00407F45">
        <w:rPr>
          <w:i/>
          <w:iCs/>
          <w:sz w:val="18"/>
          <w:szCs w:val="18"/>
        </w:rPr>
        <w:t>Biotechnology for Biofuels</w:t>
      </w:r>
      <w:r w:rsidRPr="00407F45">
        <w:rPr>
          <w:sz w:val="18"/>
          <w:szCs w:val="18"/>
        </w:rPr>
        <w:t xml:space="preserve">, </w:t>
      </w:r>
      <w:r w:rsidRPr="00407F45">
        <w:rPr>
          <w:i/>
          <w:iCs/>
          <w:sz w:val="18"/>
          <w:szCs w:val="18"/>
        </w:rPr>
        <w:t>13</w:t>
      </w:r>
      <w:r w:rsidRPr="00407F45">
        <w:rPr>
          <w:sz w:val="18"/>
          <w:szCs w:val="18"/>
        </w:rPr>
        <w:t>(1).</w:t>
      </w:r>
    </w:p>
    <w:p w14:paraId="251B1925" w14:textId="7F40868C" w:rsidR="00407F45" w:rsidRPr="00407F45" w:rsidRDefault="00407F45" w:rsidP="00407F45">
      <w:pPr>
        <w:pStyle w:val="Els-body-text"/>
        <w:spacing w:after="120"/>
        <w:rPr>
          <w:sz w:val="18"/>
          <w:szCs w:val="18"/>
        </w:rPr>
      </w:pPr>
      <w:r w:rsidRPr="00407F45">
        <w:rPr>
          <w:sz w:val="18"/>
          <w:szCs w:val="18"/>
        </w:rPr>
        <w:t>Vardon, D. R., Rorrer, N. A., Salvach</w:t>
      </w:r>
      <w:r>
        <w:rPr>
          <w:sz w:val="18"/>
          <w:szCs w:val="18"/>
        </w:rPr>
        <w:t>u</w:t>
      </w:r>
      <w:r w:rsidRPr="00407F45">
        <w:rPr>
          <w:sz w:val="18"/>
          <w:szCs w:val="18"/>
        </w:rPr>
        <w:t xml:space="preserve">a, D., Settle, A. E., Johnson, C. W., Menart, M. J., Cleveland, N. S., Ciesielski, P. N., Steirer, K. X., Dorgan, J. R., &amp; Beckham, G. T. (2016). cis,cis-Muconic acid: separation and catalysis to bio-adipic acid for nylon-6,6 polymerization. </w:t>
      </w:r>
      <w:r w:rsidRPr="00407F45">
        <w:rPr>
          <w:i/>
          <w:iCs/>
          <w:sz w:val="18"/>
          <w:szCs w:val="18"/>
        </w:rPr>
        <w:t>Green Chemistry</w:t>
      </w:r>
      <w:r w:rsidRPr="00407F45">
        <w:rPr>
          <w:sz w:val="18"/>
          <w:szCs w:val="18"/>
        </w:rPr>
        <w:t xml:space="preserve">, </w:t>
      </w:r>
      <w:r w:rsidRPr="00407F45">
        <w:rPr>
          <w:i/>
          <w:iCs/>
          <w:sz w:val="18"/>
          <w:szCs w:val="18"/>
        </w:rPr>
        <w:t>18</w:t>
      </w:r>
      <w:r w:rsidRPr="00407F45">
        <w:rPr>
          <w:sz w:val="18"/>
          <w:szCs w:val="18"/>
        </w:rPr>
        <w:t>(11), 3397–3413.</w:t>
      </w:r>
    </w:p>
    <w:p w14:paraId="1BA06767" w14:textId="41F819B4" w:rsidR="00407F45" w:rsidRPr="004F5F84" w:rsidRDefault="00407F45" w:rsidP="00407F45">
      <w:pPr>
        <w:pStyle w:val="Els-body-text"/>
        <w:spacing w:after="120"/>
        <w:rPr>
          <w:sz w:val="18"/>
          <w:szCs w:val="18"/>
          <w:lang w:val="de-CH"/>
        </w:rPr>
      </w:pPr>
      <w:r w:rsidRPr="00407F45">
        <w:rPr>
          <w:sz w:val="18"/>
          <w:szCs w:val="18"/>
        </w:rPr>
        <w:t xml:space="preserve">Wang, L., Birol, İ., &amp; Hatzimanikatis, V. (2004). Metabolic Control Analysis under Uncertainty: Framework Development and Case Studies. </w:t>
      </w:r>
      <w:proofErr w:type="spellStart"/>
      <w:r w:rsidRPr="004F5F84">
        <w:rPr>
          <w:i/>
          <w:iCs/>
          <w:sz w:val="18"/>
          <w:szCs w:val="18"/>
          <w:lang w:val="de-CH"/>
        </w:rPr>
        <w:t>Biophysical</w:t>
      </w:r>
      <w:proofErr w:type="spellEnd"/>
      <w:r w:rsidRPr="004F5F84">
        <w:rPr>
          <w:i/>
          <w:iCs/>
          <w:sz w:val="18"/>
          <w:szCs w:val="18"/>
          <w:lang w:val="de-CH"/>
        </w:rPr>
        <w:t xml:space="preserve"> Journal</w:t>
      </w:r>
      <w:r w:rsidRPr="004F5F84">
        <w:rPr>
          <w:sz w:val="18"/>
          <w:szCs w:val="18"/>
          <w:lang w:val="de-CH"/>
        </w:rPr>
        <w:t xml:space="preserve">, </w:t>
      </w:r>
      <w:r w:rsidRPr="004F5F84">
        <w:rPr>
          <w:i/>
          <w:iCs/>
          <w:sz w:val="18"/>
          <w:szCs w:val="18"/>
          <w:lang w:val="de-CH"/>
        </w:rPr>
        <w:t>87</w:t>
      </w:r>
      <w:r w:rsidRPr="004F5F84">
        <w:rPr>
          <w:sz w:val="18"/>
          <w:szCs w:val="18"/>
          <w:lang w:val="de-CH"/>
        </w:rPr>
        <w:t>(6), 3750–3763.</w:t>
      </w:r>
    </w:p>
    <w:p w14:paraId="73AB8E6A" w14:textId="27F25AF1" w:rsidR="00407F45" w:rsidRPr="00407F45" w:rsidRDefault="00407F45" w:rsidP="00407F45">
      <w:pPr>
        <w:pStyle w:val="Els-body-text"/>
        <w:spacing w:after="120"/>
        <w:rPr>
          <w:sz w:val="18"/>
          <w:szCs w:val="18"/>
        </w:rPr>
      </w:pPr>
      <w:r w:rsidRPr="004F5F84">
        <w:rPr>
          <w:sz w:val="18"/>
          <w:szCs w:val="18"/>
          <w:lang w:val="de-CH"/>
        </w:rPr>
        <w:t xml:space="preserve">Weilandt, D., </w:t>
      </w:r>
      <w:proofErr w:type="spellStart"/>
      <w:r w:rsidRPr="004F5F84">
        <w:rPr>
          <w:sz w:val="18"/>
          <w:szCs w:val="18"/>
          <w:lang w:val="de-CH"/>
        </w:rPr>
        <w:t>Salvy</w:t>
      </w:r>
      <w:proofErr w:type="spellEnd"/>
      <w:r w:rsidRPr="004F5F84">
        <w:rPr>
          <w:sz w:val="18"/>
          <w:szCs w:val="18"/>
          <w:lang w:val="de-CH"/>
        </w:rPr>
        <w:t xml:space="preserve">, P., Masid, M., </w:t>
      </w:r>
      <w:proofErr w:type="spellStart"/>
      <w:r w:rsidRPr="004F5F84">
        <w:rPr>
          <w:sz w:val="18"/>
          <w:szCs w:val="18"/>
          <w:lang w:val="de-CH"/>
        </w:rPr>
        <w:t>Fengos</w:t>
      </w:r>
      <w:proofErr w:type="spellEnd"/>
      <w:r w:rsidRPr="004F5F84">
        <w:rPr>
          <w:sz w:val="18"/>
          <w:szCs w:val="18"/>
          <w:lang w:val="de-CH"/>
        </w:rPr>
        <w:t xml:space="preserve">, G., Eriksson, R. D., Hosseini, Z., &amp; Hatzimanikatis, V. (2022). </w:t>
      </w:r>
      <w:r w:rsidRPr="00407F45">
        <w:rPr>
          <w:sz w:val="18"/>
          <w:szCs w:val="18"/>
        </w:rPr>
        <w:t xml:space="preserve">Symbolic Kinetic Models in Python (SKiMpy): Intuitive modeling of large-scale biological kinetic models. </w:t>
      </w:r>
      <w:r w:rsidRPr="00407F45">
        <w:rPr>
          <w:i/>
          <w:iCs/>
          <w:sz w:val="18"/>
          <w:szCs w:val="18"/>
        </w:rPr>
        <w:t>bioRxiv (Cold Spring Harbor Laboratory)</w:t>
      </w:r>
      <w:r w:rsidRPr="00407F45">
        <w:rPr>
          <w:sz w:val="18"/>
          <w:szCs w:val="18"/>
        </w:rPr>
        <w:t xml:space="preserve">. </w:t>
      </w:r>
    </w:p>
    <w:p w14:paraId="17837AF6" w14:textId="059D266B" w:rsidR="00407F45" w:rsidRPr="00721677" w:rsidRDefault="00407F45" w:rsidP="00407F45">
      <w:pPr>
        <w:pStyle w:val="Els-body-text"/>
        <w:spacing w:after="120"/>
        <w:rPr>
          <w:sz w:val="18"/>
          <w:szCs w:val="18"/>
        </w:rPr>
      </w:pPr>
      <w:r w:rsidRPr="004F5F84">
        <w:rPr>
          <w:sz w:val="18"/>
          <w:szCs w:val="18"/>
          <w:lang w:val="fr-CH"/>
        </w:rPr>
        <w:t xml:space="preserve">Wu, W., Dutta, T., </w:t>
      </w:r>
      <w:proofErr w:type="spellStart"/>
      <w:r w:rsidRPr="004F5F84">
        <w:rPr>
          <w:sz w:val="18"/>
          <w:szCs w:val="18"/>
          <w:lang w:val="fr-CH"/>
        </w:rPr>
        <w:t>Varman</w:t>
      </w:r>
      <w:proofErr w:type="spellEnd"/>
      <w:r w:rsidRPr="004F5F84">
        <w:rPr>
          <w:sz w:val="18"/>
          <w:szCs w:val="18"/>
          <w:lang w:val="fr-CH"/>
        </w:rPr>
        <w:t xml:space="preserve">, A. M., Eudes, A., </w:t>
      </w:r>
      <w:proofErr w:type="spellStart"/>
      <w:r w:rsidRPr="004F5F84">
        <w:rPr>
          <w:sz w:val="18"/>
          <w:szCs w:val="18"/>
          <w:lang w:val="fr-CH"/>
        </w:rPr>
        <w:t>Manalansan</w:t>
      </w:r>
      <w:proofErr w:type="spellEnd"/>
      <w:r w:rsidRPr="004F5F84">
        <w:rPr>
          <w:sz w:val="18"/>
          <w:szCs w:val="18"/>
          <w:lang w:val="fr-CH"/>
        </w:rPr>
        <w:t xml:space="preserve">, B., Loque, D., &amp; Singh, S. (2017). </w:t>
      </w:r>
      <w:r w:rsidRPr="00407F45">
        <w:rPr>
          <w:sz w:val="18"/>
          <w:szCs w:val="18"/>
        </w:rPr>
        <w:t xml:space="preserve">Lignin Valorization: Two Hybrid Biochemical Routes for the Conversion of Polymeric Lignin into Value-added Chemicals. </w:t>
      </w:r>
      <w:r w:rsidRPr="00721677">
        <w:rPr>
          <w:i/>
          <w:iCs/>
          <w:sz w:val="18"/>
          <w:szCs w:val="18"/>
        </w:rPr>
        <w:t>Scientific Reports</w:t>
      </w:r>
      <w:r w:rsidRPr="00721677">
        <w:rPr>
          <w:sz w:val="18"/>
          <w:szCs w:val="18"/>
        </w:rPr>
        <w:t xml:space="preserve">, </w:t>
      </w:r>
      <w:r w:rsidRPr="00721677">
        <w:rPr>
          <w:i/>
          <w:iCs/>
          <w:sz w:val="18"/>
          <w:szCs w:val="18"/>
        </w:rPr>
        <w:t>7</w:t>
      </w:r>
      <w:r w:rsidRPr="00721677">
        <w:rPr>
          <w:sz w:val="18"/>
          <w:szCs w:val="18"/>
        </w:rPr>
        <w:t>(1).</w:t>
      </w:r>
    </w:p>
    <w:p w14:paraId="696BCCE3" w14:textId="77777777" w:rsidR="00C50E42" w:rsidRPr="00407F45" w:rsidRDefault="00C50E42">
      <w:pPr>
        <w:pStyle w:val="Els-body-text"/>
        <w:spacing w:after="120"/>
        <w:rPr>
          <w:sz w:val="18"/>
          <w:szCs w:val="18"/>
          <w:lang w:val="el-GR"/>
        </w:rPr>
      </w:pPr>
    </w:p>
    <w:sectPr w:rsidR="00C50E42" w:rsidRPr="00407F45" w:rsidSect="008E7958">
      <w:headerReference w:type="even" r:id="rId9"/>
      <w:headerReference w:type="default" r:id="rId10"/>
      <w:headerReference w:type="first" r:id="rId11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4ED9F" w14:textId="77777777" w:rsidR="009C5028" w:rsidRDefault="009C5028">
      <w:r>
        <w:separator/>
      </w:r>
    </w:p>
  </w:endnote>
  <w:endnote w:type="continuationSeparator" w:id="0">
    <w:p w14:paraId="0EF62ED6" w14:textId="77777777" w:rsidR="009C5028" w:rsidRDefault="009C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B8760" w14:textId="77777777" w:rsidR="009C5028" w:rsidRDefault="009C5028">
      <w:r>
        <w:separator/>
      </w:r>
    </w:p>
  </w:footnote>
  <w:footnote w:type="continuationSeparator" w:id="0">
    <w:p w14:paraId="07ADE6F5" w14:textId="77777777" w:rsidR="009C5028" w:rsidRDefault="009C5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9" w14:textId="5EB2E158" w:rsidR="00DD3D9E" w:rsidRDefault="00DD3D9E">
    <w:pPr>
      <w:pStyle w:val="Intestazione"/>
      <w:tabs>
        <w:tab w:val="clear" w:pos="7200"/>
        <w:tab w:val="right" w:pos="7088"/>
      </w:tabs>
    </w:pPr>
    <w:r>
      <w:rPr>
        <w:rStyle w:val="Numeropagina"/>
      </w:rPr>
      <w:tab/>
    </w:r>
    <w:r>
      <w:rPr>
        <w:rStyle w:val="Numeropagina"/>
        <w:i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A" w14:textId="0F7BDF63" w:rsidR="00DD3D9E" w:rsidRDefault="00DD3D9E">
    <w:pPr>
      <w:pStyle w:val="Intestazione"/>
      <w:tabs>
        <w:tab w:val="clear" w:pos="7200"/>
        <w:tab w:val="right" w:pos="7088"/>
      </w:tabs>
      <w:jc w:val="right"/>
      <w:rPr>
        <w:sz w:val="24"/>
      </w:rPr>
    </w:pPr>
    <w:r>
      <w:rPr>
        <w:rStyle w:val="Numeropagina"/>
        <w:i/>
        <w:sz w:val="24"/>
      </w:rPr>
      <w:tab/>
    </w:r>
    <w:r>
      <w:rPr>
        <w:rStyle w:val="Numeropagina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C" w14:textId="65EF433B" w:rsidR="00DD3D9E" w:rsidRPr="00FF6043" w:rsidRDefault="001B1DE3" w:rsidP="00FF6043">
    <w:pPr>
      <w:pStyle w:val="ElsevierBodyTextCentredNospace"/>
      <w:jc w:val="left"/>
      <w:rPr>
        <w:noProof/>
        <w:sz w:val="20"/>
        <w:szCs w:val="20"/>
      </w:rPr>
    </w:pPr>
    <w:r>
      <w:rPr>
        <w:noProof/>
        <w:color w:val="auto"/>
        <w:sz w:val="20"/>
        <w:szCs w:val="20"/>
      </w:rPr>
      <w:drawing>
        <wp:inline distT="0" distB="0" distL="0" distR="0" wp14:anchorId="26F3196F" wp14:editId="0458D368">
          <wp:extent cx="4499610" cy="9169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ng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9610" cy="916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6842" w:rsidRPr="00FF6043">
      <w:rPr>
        <w:color w:val="auto"/>
        <w:sz w:val="20"/>
        <w:szCs w:val="20"/>
      </w:rPr>
      <w:t xml:space="preserve">Flavio Manenti, Gintaras V. Reklaitis (Eds.), </w:t>
    </w:r>
    <w:r w:rsidR="00FF6043" w:rsidRPr="00FF6043">
      <w:rPr>
        <w:color w:val="auto"/>
        <w:sz w:val="20"/>
        <w:szCs w:val="20"/>
      </w:rPr>
      <w:t>B</w:t>
    </w:r>
    <w:r w:rsidR="00FF6043" w:rsidRPr="00FF6043">
      <w:rPr>
        <w:noProof/>
        <w:sz w:val="20"/>
        <w:szCs w:val="20"/>
      </w:rPr>
      <w:t>ook of Abstract</w:t>
    </w:r>
    <w:r w:rsidR="00F06842" w:rsidRPr="00FF6043">
      <w:rPr>
        <w:noProof/>
        <w:sz w:val="20"/>
        <w:szCs w:val="20"/>
      </w:rPr>
      <w:t xml:space="preserve"> of the </w:t>
    </w:r>
    <w:r w:rsidR="00F06842" w:rsidRPr="00FF6043">
      <w:rPr>
        <w:rStyle w:val="underline1"/>
        <w:sz w:val="20"/>
        <w:szCs w:val="20"/>
        <w:u w:val="none"/>
      </w:rPr>
      <w:t>34</w:t>
    </w:r>
    <w:r w:rsidR="00F06842" w:rsidRPr="00FF6043">
      <w:rPr>
        <w:rStyle w:val="underline1"/>
        <w:sz w:val="20"/>
        <w:szCs w:val="20"/>
        <w:u w:val="none"/>
        <w:vertAlign w:val="superscript"/>
      </w:rPr>
      <w:t>th</w:t>
    </w:r>
    <w:r w:rsidR="00F06842" w:rsidRPr="00FF6043">
      <w:rPr>
        <w:rStyle w:val="underline1"/>
        <w:sz w:val="20"/>
        <w:szCs w:val="20"/>
        <w:u w:val="none"/>
      </w:rPr>
      <w:t xml:space="preserve"> European Symposium on Computer Aided Process Engineering / 15</w:t>
    </w:r>
    <w:r w:rsidR="00F06842" w:rsidRPr="00FF6043">
      <w:rPr>
        <w:rStyle w:val="underline1"/>
        <w:sz w:val="20"/>
        <w:szCs w:val="20"/>
        <w:u w:val="none"/>
        <w:vertAlign w:val="superscript"/>
      </w:rPr>
      <w:t>th</w:t>
    </w:r>
    <w:r w:rsidR="00F06842" w:rsidRPr="00FF6043">
      <w:rPr>
        <w:rStyle w:val="underline1"/>
        <w:sz w:val="20"/>
        <w:szCs w:val="20"/>
        <w:u w:val="none"/>
      </w:rPr>
      <w:t xml:space="preserve"> International Symposium on Process Systems Engineerin</w:t>
    </w:r>
    <w:r w:rsidR="00F06842" w:rsidRPr="00FF6043">
      <w:rPr>
        <w:rStyle w:val="underline1"/>
        <w:sz w:val="20"/>
        <w:szCs w:val="20"/>
      </w:rPr>
      <w:t>g</w:t>
    </w:r>
    <w:r w:rsidR="00F06842" w:rsidRPr="00FF6043">
      <w:rPr>
        <w:noProof/>
        <w:sz w:val="20"/>
        <w:szCs w:val="20"/>
      </w:rPr>
      <w:t xml:space="preserve"> (ESCAPE34/PSE24), June 2-6, 2024,</w:t>
    </w:r>
    <w:r w:rsidR="00F06842" w:rsidRPr="00FF6043">
      <w:rPr>
        <w:sz w:val="20"/>
        <w:szCs w:val="20"/>
      </w:rPr>
      <w:t xml:space="preserve"> Florence</w:t>
    </w:r>
    <w:r w:rsidR="00F06842" w:rsidRPr="00FF6043">
      <w:rPr>
        <w:noProof/>
        <w:sz w:val="20"/>
        <w:szCs w:val="20"/>
      </w:rPr>
      <w:t>, Italy</w:t>
    </w:r>
    <w:r w:rsidR="00FF6043">
      <w:rPr>
        <w:noProof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4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0"/>
  </w:num>
  <w:num w:numId="6">
    <w:abstractNumId w:val="6"/>
  </w:num>
  <w:num w:numId="7">
    <w:abstractNumId w:val="12"/>
  </w:num>
  <w:num w:numId="8">
    <w:abstractNumId w:val="1"/>
  </w:num>
  <w:num w:numId="9">
    <w:abstractNumId w:val="10"/>
  </w:num>
  <w:num w:numId="10">
    <w:abstractNumId w:val="14"/>
  </w:num>
  <w:num w:numId="11">
    <w:abstractNumId w:val="13"/>
  </w:num>
  <w:num w:numId="12">
    <w:abstractNumId w:val="5"/>
  </w:num>
  <w:num w:numId="13">
    <w:abstractNumId w:val="8"/>
  </w:num>
  <w:num w:numId="14">
    <w:abstractNumId w:val="2"/>
  </w:num>
  <w:num w:numId="15">
    <w:abstractNumId w:val="7"/>
  </w:num>
  <w:num w:numId="16">
    <w:abstractNumId w:val="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37"/>
    <w:rsid w:val="0003049E"/>
    <w:rsid w:val="00051AEE"/>
    <w:rsid w:val="000A4C78"/>
    <w:rsid w:val="000D3D9B"/>
    <w:rsid w:val="00127772"/>
    <w:rsid w:val="0016032F"/>
    <w:rsid w:val="00185ACA"/>
    <w:rsid w:val="001879F6"/>
    <w:rsid w:val="001B1DE3"/>
    <w:rsid w:val="001C0148"/>
    <w:rsid w:val="001C56C2"/>
    <w:rsid w:val="001C757E"/>
    <w:rsid w:val="001F0401"/>
    <w:rsid w:val="001F624A"/>
    <w:rsid w:val="0020390F"/>
    <w:rsid w:val="00203F6F"/>
    <w:rsid w:val="00264926"/>
    <w:rsid w:val="002B0429"/>
    <w:rsid w:val="002C5880"/>
    <w:rsid w:val="002C69FA"/>
    <w:rsid w:val="00323EBC"/>
    <w:rsid w:val="00344D01"/>
    <w:rsid w:val="00365068"/>
    <w:rsid w:val="00375891"/>
    <w:rsid w:val="0038473A"/>
    <w:rsid w:val="003868F1"/>
    <w:rsid w:val="00396B4D"/>
    <w:rsid w:val="003C1ED8"/>
    <w:rsid w:val="003C4DC2"/>
    <w:rsid w:val="003D1582"/>
    <w:rsid w:val="003D7E4C"/>
    <w:rsid w:val="003E41C2"/>
    <w:rsid w:val="003E74B1"/>
    <w:rsid w:val="0040297F"/>
    <w:rsid w:val="00407F45"/>
    <w:rsid w:val="0042171A"/>
    <w:rsid w:val="00441C24"/>
    <w:rsid w:val="00443AD2"/>
    <w:rsid w:val="004628E9"/>
    <w:rsid w:val="0049772C"/>
    <w:rsid w:val="004A1273"/>
    <w:rsid w:val="004D54B2"/>
    <w:rsid w:val="004E1FCD"/>
    <w:rsid w:val="004E2E0A"/>
    <w:rsid w:val="004F5F84"/>
    <w:rsid w:val="00507CB7"/>
    <w:rsid w:val="00514DD6"/>
    <w:rsid w:val="00522D46"/>
    <w:rsid w:val="005514C3"/>
    <w:rsid w:val="00552EEB"/>
    <w:rsid w:val="00554832"/>
    <w:rsid w:val="00565A0C"/>
    <w:rsid w:val="00567D93"/>
    <w:rsid w:val="00592BF7"/>
    <w:rsid w:val="005D239F"/>
    <w:rsid w:val="006529C5"/>
    <w:rsid w:val="00665723"/>
    <w:rsid w:val="006A69BF"/>
    <w:rsid w:val="006C11D1"/>
    <w:rsid w:val="006D37B2"/>
    <w:rsid w:val="006E2B55"/>
    <w:rsid w:val="006F0645"/>
    <w:rsid w:val="00711DF4"/>
    <w:rsid w:val="00712754"/>
    <w:rsid w:val="00721677"/>
    <w:rsid w:val="00731D8D"/>
    <w:rsid w:val="00746097"/>
    <w:rsid w:val="0078468B"/>
    <w:rsid w:val="007A2A59"/>
    <w:rsid w:val="007B4729"/>
    <w:rsid w:val="007C79B6"/>
    <w:rsid w:val="007D44EF"/>
    <w:rsid w:val="007D70A1"/>
    <w:rsid w:val="007F0038"/>
    <w:rsid w:val="0080087C"/>
    <w:rsid w:val="008132E8"/>
    <w:rsid w:val="00823407"/>
    <w:rsid w:val="00823D6B"/>
    <w:rsid w:val="00835162"/>
    <w:rsid w:val="00841D64"/>
    <w:rsid w:val="008477BE"/>
    <w:rsid w:val="00876EBA"/>
    <w:rsid w:val="008B0184"/>
    <w:rsid w:val="008C5D02"/>
    <w:rsid w:val="008D2649"/>
    <w:rsid w:val="008E3613"/>
    <w:rsid w:val="008E7958"/>
    <w:rsid w:val="008F3FE4"/>
    <w:rsid w:val="0090568D"/>
    <w:rsid w:val="00910053"/>
    <w:rsid w:val="009125C9"/>
    <w:rsid w:val="00913879"/>
    <w:rsid w:val="00917661"/>
    <w:rsid w:val="00935F1D"/>
    <w:rsid w:val="00970E5D"/>
    <w:rsid w:val="0097701C"/>
    <w:rsid w:val="00980A65"/>
    <w:rsid w:val="009C5028"/>
    <w:rsid w:val="009C7EE9"/>
    <w:rsid w:val="009E4667"/>
    <w:rsid w:val="00A00CAA"/>
    <w:rsid w:val="00A025AE"/>
    <w:rsid w:val="00A25E70"/>
    <w:rsid w:val="00A33765"/>
    <w:rsid w:val="00A33AEC"/>
    <w:rsid w:val="00A3531A"/>
    <w:rsid w:val="00A445F3"/>
    <w:rsid w:val="00A63269"/>
    <w:rsid w:val="00A856D1"/>
    <w:rsid w:val="00A92377"/>
    <w:rsid w:val="00A96D3A"/>
    <w:rsid w:val="00AA1B2A"/>
    <w:rsid w:val="00AB1D38"/>
    <w:rsid w:val="00AB29ED"/>
    <w:rsid w:val="00AD52E0"/>
    <w:rsid w:val="00AE4BD8"/>
    <w:rsid w:val="00AF062D"/>
    <w:rsid w:val="00AF6878"/>
    <w:rsid w:val="00B11BCC"/>
    <w:rsid w:val="00B4388F"/>
    <w:rsid w:val="00B63237"/>
    <w:rsid w:val="00B84B02"/>
    <w:rsid w:val="00C21374"/>
    <w:rsid w:val="00C41ABB"/>
    <w:rsid w:val="00C50964"/>
    <w:rsid w:val="00C50E42"/>
    <w:rsid w:val="00C66464"/>
    <w:rsid w:val="00C960DC"/>
    <w:rsid w:val="00CD7FC3"/>
    <w:rsid w:val="00CF0551"/>
    <w:rsid w:val="00D02C75"/>
    <w:rsid w:val="00D076DB"/>
    <w:rsid w:val="00D10E22"/>
    <w:rsid w:val="00D13D2C"/>
    <w:rsid w:val="00D141B3"/>
    <w:rsid w:val="00D24211"/>
    <w:rsid w:val="00D74DD4"/>
    <w:rsid w:val="00DA317A"/>
    <w:rsid w:val="00DC2F94"/>
    <w:rsid w:val="00DD3D9E"/>
    <w:rsid w:val="00DD7908"/>
    <w:rsid w:val="00E33562"/>
    <w:rsid w:val="00E454D6"/>
    <w:rsid w:val="00E713B8"/>
    <w:rsid w:val="00E82297"/>
    <w:rsid w:val="00E95DEE"/>
    <w:rsid w:val="00EF39FD"/>
    <w:rsid w:val="00F06842"/>
    <w:rsid w:val="00F107FD"/>
    <w:rsid w:val="00F25CAD"/>
    <w:rsid w:val="00F43E88"/>
    <w:rsid w:val="00F73370"/>
    <w:rsid w:val="00FB64A8"/>
    <w:rsid w:val="00FC09C6"/>
    <w:rsid w:val="00FD51E1"/>
    <w:rsid w:val="00FE44B0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B0184"/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B47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Rimandonotadichiusura">
    <w:name w:val="endnote reference"/>
    <w:basedOn w:val="Carpredefinitoparagrafo"/>
    <w:semiHidden/>
    <w:rsid w:val="008B0184"/>
    <w:rPr>
      <w:vertAlign w:val="superscript"/>
    </w:rPr>
  </w:style>
  <w:style w:type="paragraph" w:styleId="Intestazione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Pidipagina">
    <w:name w:val="footer"/>
    <w:basedOn w:val="Intestazione"/>
    <w:rsid w:val="008B0184"/>
  </w:style>
  <w:style w:type="character" w:styleId="Rimandonotaapidipagina">
    <w:name w:val="footnote reference"/>
    <w:semiHidden/>
    <w:rsid w:val="008B0184"/>
    <w:rPr>
      <w:vertAlign w:val="superscript"/>
    </w:rPr>
  </w:style>
  <w:style w:type="paragraph" w:styleId="Testonotaapidipagina">
    <w:name w:val="footnote text"/>
    <w:basedOn w:val="Normale"/>
    <w:semiHidden/>
    <w:rsid w:val="008B0184"/>
    <w:rPr>
      <w:rFonts w:ascii="Univers" w:hAnsi="Univers"/>
    </w:rPr>
  </w:style>
  <w:style w:type="character" w:styleId="Collegamentoipertestuale">
    <w:name w:val="Hyperlink"/>
    <w:basedOn w:val="Carpredefinitoparagrafo"/>
    <w:rsid w:val="008B0184"/>
    <w:rPr>
      <w:color w:val="0000FF"/>
      <w:u w:val="single"/>
    </w:rPr>
  </w:style>
  <w:style w:type="character" w:customStyle="1" w:styleId="MTEquationSection">
    <w:name w:val="MTEquationSection"/>
    <w:basedOn w:val="Carpredefinitoparagrafo"/>
    <w:rsid w:val="008B0184"/>
    <w:rPr>
      <w:vanish/>
      <w:color w:val="FF0000"/>
    </w:rPr>
  </w:style>
  <w:style w:type="character" w:styleId="Numeropagina">
    <w:name w:val="page number"/>
    <w:basedOn w:val="Carpredefinitoparagrafo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Carpredefinitoparagrafo"/>
    <w:rsid w:val="008B0184"/>
    <w:rPr>
      <w:sz w:val="18"/>
      <w:lang w:val="en-US" w:eastAsia="en-US" w:bidi="ar-SA"/>
    </w:rPr>
  </w:style>
  <w:style w:type="character" w:styleId="Rimandocommento">
    <w:name w:val="annotation reference"/>
    <w:basedOn w:val="Carpredefinitoparagrafo"/>
    <w:semiHidden/>
    <w:rsid w:val="008B0184"/>
    <w:rPr>
      <w:sz w:val="16"/>
      <w:szCs w:val="16"/>
    </w:rPr>
  </w:style>
  <w:style w:type="paragraph" w:styleId="Testocommento">
    <w:name w:val="annotation text"/>
    <w:basedOn w:val="Normale"/>
    <w:semiHidden/>
    <w:rsid w:val="008B0184"/>
  </w:style>
  <w:style w:type="paragraph" w:styleId="Soggettocommento">
    <w:name w:val="annotation subject"/>
    <w:basedOn w:val="Testocommento"/>
    <w:next w:val="Testocommento"/>
    <w:semiHidden/>
    <w:rsid w:val="008B0184"/>
    <w:rPr>
      <w:b/>
      <w:bCs/>
    </w:rPr>
  </w:style>
  <w:style w:type="paragraph" w:styleId="Testofumetto">
    <w:name w:val="Balloon Text"/>
    <w:basedOn w:val="Normale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Carpredefinitoparagrafo"/>
    <w:rsid w:val="00F06842"/>
    <w:rPr>
      <w:u w:val="single"/>
    </w:rPr>
  </w:style>
  <w:style w:type="paragraph" w:customStyle="1" w:styleId="ElsevierBodyTextCentredNospace">
    <w:name w:val="Elsevier Body Text Centred No space"/>
    <w:basedOn w:val="Normale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6B4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7B47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llegamentovisitato">
    <w:name w:val="FollowedHyperlink"/>
    <w:basedOn w:val="Carpredefinitoparagrafo"/>
    <w:semiHidden/>
    <w:unhideWhenUsed/>
    <w:rsid w:val="002C69FA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3E74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8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7243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1673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00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B9878-A34D-4519-BA13-BE46CC20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0</TotalTime>
  <Pages>6</Pages>
  <Words>2390</Words>
  <Characters>13623</Characters>
  <Application>Microsoft Office Word</Application>
  <DocSecurity>0</DocSecurity>
  <Lines>113</Lines>
  <Paragraphs>31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Chapter</vt:lpstr>
      <vt:lpstr>Chapter</vt:lpstr>
      <vt:lpstr>Chapter</vt:lpstr>
    </vt:vector>
  </TitlesOfParts>
  <Company>Elsevier Science</Company>
  <LinksUpToDate>false</LinksUpToDate>
  <CharactersWithSpaces>15982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Sauro Pierucci</cp:lastModifiedBy>
  <cp:revision>2</cp:revision>
  <cp:lastPrinted>2004-12-17T09:20:00Z</cp:lastPrinted>
  <dcterms:created xsi:type="dcterms:W3CDTF">2024-02-13T11:55:00Z</dcterms:created>
  <dcterms:modified xsi:type="dcterms:W3CDTF">2024-02-13T11:55:00Z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