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DE67F" w14:textId="4578EEC0" w:rsidR="00DD3D9E" w:rsidRPr="00E82F28" w:rsidRDefault="00145768">
      <w:pPr>
        <w:pStyle w:val="Els-Title"/>
        <w:rPr>
          <w:color w:val="000000" w:themeColor="text1"/>
          <w:szCs w:val="32"/>
        </w:rPr>
      </w:pPr>
      <w:bookmarkStart w:id="0" w:name="_GoBack"/>
      <w:bookmarkEnd w:id="0"/>
      <w:r w:rsidRPr="00E82F28">
        <w:rPr>
          <w:bCs/>
          <w:szCs w:val="32"/>
        </w:rPr>
        <w:t>Design and Optimization of a sustainable process for the transformation of glucose into high added value products</w:t>
      </w:r>
    </w:p>
    <w:p w14:paraId="1F7D564B" w14:textId="77777777" w:rsidR="00145768" w:rsidRPr="00E82F28" w:rsidRDefault="00D85763" w:rsidP="00145768">
      <w:pPr>
        <w:rPr>
          <w:rFonts w:eastAsiaTheme="minorEastAsia"/>
          <w:sz w:val="22"/>
          <w:szCs w:val="22"/>
          <w:lang w:val="es-MX"/>
        </w:rPr>
      </w:pPr>
      <m:oMathPara>
        <m:oMathParaPr>
          <m:jc m:val="left"/>
        </m:oMathParaPr>
        <m:oMath>
          <m:sSup>
            <m:sSupPr>
              <m:ctrlPr>
                <w:rPr>
                  <w:rFonts w:ascii="Cambria Math" w:hAnsi="Cambria Math"/>
                  <w:sz w:val="22"/>
                  <w:szCs w:val="22"/>
                </w:rPr>
              </m:ctrlPr>
            </m:sSupPr>
            <m:e>
              <m:r>
                <m:rPr>
                  <m:nor/>
                </m:rPr>
                <w:rPr>
                  <w:sz w:val="22"/>
                  <w:szCs w:val="22"/>
                  <w:lang w:val="es-MX"/>
                </w:rPr>
                <m:t xml:space="preserve">Carlos Rodrigo Caceres B </m:t>
              </m:r>
            </m:e>
            <m:sup>
              <m:r>
                <m:rPr>
                  <m:sty m:val="p"/>
                </m:rPr>
                <w:rPr>
                  <w:rFonts w:ascii="Cambria Math" w:hAnsi="Cambria Math"/>
                  <w:sz w:val="22"/>
                  <w:szCs w:val="22"/>
                  <w:lang w:val="es-MX"/>
                </w:rPr>
                <m:t>a</m:t>
              </m:r>
            </m:sup>
          </m:sSup>
          <m:sSup>
            <m:sSupPr>
              <m:ctrlPr>
                <w:rPr>
                  <w:rFonts w:ascii="Cambria Math" w:hAnsi="Cambria Math"/>
                  <w:sz w:val="22"/>
                  <w:szCs w:val="22"/>
                </w:rPr>
              </m:ctrlPr>
            </m:sSupPr>
            <m:e>
              <m:r>
                <m:rPr>
                  <m:nor/>
                </m:rPr>
                <w:rPr>
                  <w:sz w:val="22"/>
                  <w:szCs w:val="22"/>
                  <w:lang w:val="es-MX"/>
                </w:rPr>
                <m:t>,Eduardo Sánchez-Ramírez</m:t>
              </m:r>
            </m:e>
            <m:sup>
              <m:r>
                <m:rPr>
                  <m:sty m:val="p"/>
                </m:rPr>
                <w:rPr>
                  <w:rFonts w:ascii="Cambria Math" w:hAnsi="Cambria Math"/>
                  <w:sz w:val="22"/>
                  <w:szCs w:val="22"/>
                  <w:lang w:val="es-MX"/>
                </w:rPr>
                <m:t>a</m:t>
              </m:r>
            </m:sup>
          </m:sSup>
          <m:r>
            <m:rPr>
              <m:sty m:val="p"/>
            </m:rPr>
            <w:rPr>
              <w:rFonts w:ascii="Cambria Math" w:hAnsi="Cambria Math"/>
              <w:sz w:val="22"/>
              <w:szCs w:val="22"/>
              <w:lang w:val="es-MX"/>
            </w:rPr>
            <m:t>,</m:t>
          </m:r>
          <m:sSup>
            <m:sSupPr>
              <m:ctrlPr>
                <w:rPr>
                  <w:rFonts w:ascii="Cambria Math" w:hAnsi="Cambria Math"/>
                  <w:sz w:val="22"/>
                  <w:szCs w:val="22"/>
                </w:rPr>
              </m:ctrlPr>
            </m:sSupPr>
            <m:e>
              <m:r>
                <m:rPr>
                  <m:nor/>
                </m:rPr>
                <w:rPr>
                  <w:sz w:val="22"/>
                  <w:szCs w:val="22"/>
                  <w:lang w:val="es-MX"/>
                </w:rPr>
                <m:t>Juan Gabriel Segovia-Hernández</m:t>
              </m:r>
            </m:e>
            <m:sup>
              <m:r>
                <m:rPr>
                  <m:sty m:val="p"/>
                </m:rPr>
                <w:rPr>
                  <w:rFonts w:ascii="Cambria Math" w:hAnsi="Cambria Math"/>
                  <w:sz w:val="22"/>
                  <w:szCs w:val="22"/>
                  <w:lang w:val="es-MX"/>
                </w:rPr>
                <m:t>a,*</m:t>
              </m:r>
            </m:sup>
          </m:sSup>
        </m:oMath>
      </m:oMathPara>
    </w:p>
    <w:p w14:paraId="144DE682" w14:textId="23511935" w:rsidR="00DD3D9E" w:rsidRPr="00FC16E1" w:rsidRDefault="00145768">
      <w:pPr>
        <w:pStyle w:val="Els-Affiliation"/>
      </w:pPr>
      <w:r w:rsidRPr="00FC16E1">
        <w:rPr>
          <w:vertAlign w:val="superscript"/>
          <w:lang w:val="en-US"/>
        </w:rPr>
        <w:t>a</w:t>
      </w:r>
      <w:r w:rsidRPr="00FC16E1">
        <w:rPr>
          <w:lang w:val="en-US"/>
        </w:rPr>
        <w:t xml:space="preserve">Department of Chemical Engineering, Universidad de Guanajuato, Campus Guanajuato, Guanajuato, 36050, Mexico   </w:t>
      </w:r>
    </w:p>
    <w:p w14:paraId="16400453" w14:textId="27B7267C" w:rsidR="00145768" w:rsidRPr="00FC16E1" w:rsidRDefault="00145768" w:rsidP="00145768">
      <w:pPr>
        <w:pStyle w:val="Els-Affiliation"/>
        <w:spacing w:line="240" w:lineRule="auto"/>
        <w:rPr>
          <w:rStyle w:val="Hipervnculo"/>
          <w:color w:val="auto"/>
          <w:u w:val="none"/>
          <w:lang w:val="en-US"/>
        </w:rPr>
      </w:pPr>
      <m:oMathPara>
        <m:oMathParaPr>
          <m:jc m:val="left"/>
        </m:oMathParaPr>
        <m:oMath>
          <m:r>
            <w:rPr>
              <w:rFonts w:ascii="Cambria Math" w:hAnsi="Cambria Math"/>
            </w:rPr>
            <m:t>*</m:t>
          </m:r>
          <w:hyperlink r:id="rId11" w:history="1">
            <m:r>
              <m:rPr>
                <m:nor/>
              </m:rPr>
              <w:rPr>
                <w:rStyle w:val="Hipervnculo"/>
                <w:color w:val="auto"/>
                <w:lang w:val="en-US"/>
              </w:rPr>
              <m:t>gsegovia@ugto.mx</m:t>
            </m:r>
          </w:hyperlink>
        </m:oMath>
      </m:oMathPara>
    </w:p>
    <w:p w14:paraId="144DE684" w14:textId="3D684B3A" w:rsidR="008D2649" w:rsidRPr="00E82F28" w:rsidRDefault="008D2649" w:rsidP="00E82F28">
      <w:pPr>
        <w:pStyle w:val="Els-Abstract"/>
      </w:pPr>
      <w:r w:rsidRPr="00E82F28">
        <w:t>Abstract</w:t>
      </w:r>
      <w:r w:rsidR="0098504F" w:rsidRPr="00E82F28">
        <w:t xml:space="preserve"> </w:t>
      </w:r>
    </w:p>
    <w:p w14:paraId="78EAE968" w14:textId="4B8B596C" w:rsidR="001219EA" w:rsidRPr="00037ED7" w:rsidRDefault="001219EA" w:rsidP="00FE3F9C">
      <w:pPr>
        <w:jc w:val="both"/>
        <w:rPr>
          <w:lang w:val="en-US"/>
        </w:rPr>
      </w:pPr>
      <w:r w:rsidRPr="00037ED7">
        <w:rPr>
          <w:lang w:val="en-US"/>
        </w:rPr>
        <w:t xml:space="preserve">This study unveils the design of a sustainable biorefinery for the simultaneous production of </w:t>
      </w:r>
      <w:proofErr w:type="spellStart"/>
      <w:r w:rsidRPr="00037ED7">
        <w:rPr>
          <w:lang w:val="en-US"/>
        </w:rPr>
        <w:t>levulinic</w:t>
      </w:r>
      <w:proofErr w:type="spellEnd"/>
      <w:r w:rsidRPr="00037ED7">
        <w:rPr>
          <w:lang w:val="en-US"/>
        </w:rPr>
        <w:t xml:space="preserve"> acid (LA), gamma-</w:t>
      </w:r>
      <w:proofErr w:type="spellStart"/>
      <w:r w:rsidRPr="00037ED7">
        <w:rPr>
          <w:lang w:val="en-US"/>
        </w:rPr>
        <w:t>valerolactone</w:t>
      </w:r>
      <w:proofErr w:type="spellEnd"/>
      <w:r w:rsidRPr="00037ED7">
        <w:rPr>
          <w:lang w:val="en-US"/>
        </w:rPr>
        <w:t xml:space="preserve"> (GVL), furfural (FF), and </w:t>
      </w:r>
      <w:proofErr w:type="spellStart"/>
      <w:r w:rsidRPr="00037ED7">
        <w:rPr>
          <w:lang w:val="en-US"/>
        </w:rPr>
        <w:t>hydroxymethylfurfural</w:t>
      </w:r>
      <w:proofErr w:type="spellEnd"/>
      <w:r w:rsidRPr="00037ED7">
        <w:rPr>
          <w:lang w:val="en-US"/>
        </w:rPr>
        <w:t xml:space="preserve"> (HMF) from corn stover. The utilization of this raw material enables the revalorization of agricultural residue. Employing Aspen Plus simulation, three distinct scenarios were assessed to achieve a purity exceeding 98% for the four compounds. These scenarios prioritize the preferential production of specific compounds. A sustainable process design was accomplished through multi-objective optimization using the MODE-TL algorithm, incorporating environmental and economic objectives. The optimal design for each scenario was successfully determined. Notably, Scenario 2 demonstrated the most sustainable outcome, with minimal values for annualized total cost (3.157</w:t>
      </w:r>
      <m:oMath>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oMath>
      <w:r w:rsidRPr="00037ED7">
        <w:rPr>
          <w:lang w:val="en-US"/>
        </w:rPr>
        <w:t xml:space="preserve"> dollars/year), environmental impact (7.71</w:t>
      </w:r>
      <m:oMath>
        <m:r>
          <w:rPr>
            <w:rFonts w:ascii="Cambria Math" w:hAnsi="Cambria Math"/>
            <w:lang w:val="en-US"/>
          </w:rPr>
          <m:t>0*</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6</m:t>
            </m:r>
          </m:sup>
        </m:sSup>
      </m:oMath>
      <w:r w:rsidRPr="00037ED7">
        <w:rPr>
          <w:lang w:val="en-US"/>
        </w:rPr>
        <w:t xml:space="preserve"> points/year), and energy consumption (1.756</w:t>
      </w:r>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9</m:t>
            </m:r>
          </m:sup>
        </m:sSup>
      </m:oMath>
      <w:r w:rsidRPr="00037ED7">
        <w:rPr>
          <w:lang w:val="en-US"/>
        </w:rPr>
        <w:t xml:space="preserve"> MJ/year).</w:t>
      </w:r>
    </w:p>
    <w:p w14:paraId="34FAE820" w14:textId="67092600" w:rsidR="00C44F80" w:rsidRPr="00037ED7" w:rsidRDefault="00C44F80" w:rsidP="00FE3F9C">
      <w:pPr>
        <w:jc w:val="both"/>
        <w:rPr>
          <w:lang w:val="en-US"/>
        </w:rPr>
      </w:pPr>
      <w:r w:rsidRPr="00037ED7">
        <w:rPr>
          <w:b/>
          <w:bCs/>
          <w:lang w:val="en-US"/>
        </w:rPr>
        <w:t>Keywords</w:t>
      </w:r>
      <w:r w:rsidRPr="00037ED7">
        <w:rPr>
          <w:lang w:val="en-US"/>
        </w:rPr>
        <w:t>: biorefinery, sustainability, DETL method.</w:t>
      </w:r>
    </w:p>
    <w:p w14:paraId="29BA423F" w14:textId="77777777" w:rsidR="001219EA" w:rsidRPr="00037ED7" w:rsidRDefault="00C44F80" w:rsidP="001219EA">
      <w:pPr>
        <w:pStyle w:val="Els-1storder-head"/>
        <w:rPr>
          <w:szCs w:val="22"/>
        </w:rPr>
      </w:pPr>
      <w:r w:rsidRPr="00037ED7">
        <w:rPr>
          <w:szCs w:val="22"/>
        </w:rPr>
        <w:t>Introduction</w:t>
      </w:r>
    </w:p>
    <w:p w14:paraId="269EC052" w14:textId="116F0E51" w:rsidR="001219EA" w:rsidRPr="00037ED7" w:rsidRDefault="001219EA" w:rsidP="001219EA">
      <w:pPr>
        <w:pStyle w:val="Els-1storder-head"/>
        <w:numPr>
          <w:ilvl w:val="0"/>
          <w:numId w:val="0"/>
        </w:numPr>
        <w:rPr>
          <w:szCs w:val="22"/>
        </w:rPr>
      </w:pPr>
      <w:r w:rsidRPr="00037ED7">
        <w:rPr>
          <w:b w:val="0"/>
          <w:sz w:val="20"/>
          <w:lang w:val="en-GB"/>
        </w:rPr>
        <w:t>Annually, the global accumulation of agricultural waste surpasses 998 million tons, with Mexico contributing a substantial 76 million tons to this staggering figure. Traditionally, these residues have been disposed of through environmentally detrimental burning, exacerbating global CO2 emissions to an alarming 8.68 billion tons. Recognizing the latent potential within lignocellulosic materials, a paradigm shift emerges—biorefineries present a transformative opportunity to convert these residues into high-value-added products. This proactive transition aligns seamlessly with the United Nations' principles of sustainable development, specifically targeting Sustainable Development Goals (SDGs) related to affordable and clean energy, as well as responsible consumption and production.</w:t>
      </w:r>
      <w:r w:rsidRPr="00037ED7">
        <w:rPr>
          <w:szCs w:val="22"/>
        </w:rPr>
        <w:t xml:space="preserve"> </w:t>
      </w:r>
      <w:r w:rsidRPr="00037ED7">
        <w:rPr>
          <w:b w:val="0"/>
          <w:sz w:val="20"/>
          <w:lang w:val="en-GB"/>
        </w:rPr>
        <w:t xml:space="preserve">Lignocellulosic biomass, a versatile resource, opens doors to a myriad of possibilities. The US National Renewable Energy Laboratory has identified 30 promising products from </w:t>
      </w:r>
      <w:proofErr w:type="spellStart"/>
      <w:r w:rsidRPr="00037ED7">
        <w:rPr>
          <w:b w:val="0"/>
          <w:sz w:val="20"/>
          <w:lang w:val="en-GB"/>
        </w:rPr>
        <w:t>lignocellulosic</w:t>
      </w:r>
      <w:proofErr w:type="spellEnd"/>
      <w:r w:rsidRPr="00037ED7">
        <w:rPr>
          <w:b w:val="0"/>
          <w:sz w:val="20"/>
          <w:lang w:val="en-GB"/>
        </w:rPr>
        <w:t xml:space="preserve"> biomass, including </w:t>
      </w:r>
      <w:proofErr w:type="spellStart"/>
      <w:r w:rsidRPr="00037ED7">
        <w:rPr>
          <w:b w:val="0"/>
          <w:sz w:val="20"/>
          <w:lang w:val="en-GB"/>
        </w:rPr>
        <w:t>levulinic</w:t>
      </w:r>
      <w:proofErr w:type="spellEnd"/>
      <w:r w:rsidRPr="00037ED7">
        <w:rPr>
          <w:b w:val="0"/>
          <w:sz w:val="20"/>
          <w:lang w:val="en-GB"/>
        </w:rPr>
        <w:t xml:space="preserve"> acid (LA), gamma-</w:t>
      </w:r>
      <w:proofErr w:type="spellStart"/>
      <w:r w:rsidRPr="00037ED7">
        <w:rPr>
          <w:b w:val="0"/>
          <w:sz w:val="20"/>
          <w:lang w:val="en-GB"/>
        </w:rPr>
        <w:t>valerolactone</w:t>
      </w:r>
      <w:proofErr w:type="spellEnd"/>
      <w:r w:rsidRPr="00037ED7">
        <w:rPr>
          <w:b w:val="0"/>
          <w:sz w:val="20"/>
          <w:lang w:val="en-GB"/>
        </w:rPr>
        <w:t xml:space="preserve"> (GVL), furfural (FF), and </w:t>
      </w:r>
      <w:proofErr w:type="spellStart"/>
      <w:r w:rsidRPr="00037ED7">
        <w:rPr>
          <w:b w:val="0"/>
          <w:sz w:val="20"/>
          <w:lang w:val="en-GB"/>
        </w:rPr>
        <w:t>hydroxymethylfurfural</w:t>
      </w:r>
      <w:proofErr w:type="spellEnd"/>
      <w:r w:rsidRPr="00037ED7">
        <w:rPr>
          <w:b w:val="0"/>
          <w:sz w:val="20"/>
          <w:lang w:val="en-GB"/>
        </w:rPr>
        <w:t xml:space="preserve"> (HMF). These compounds find applications in diverse industries such as pharmaceuticals, polymers, and solvents, serving as intermediates </w:t>
      </w:r>
      <w:r w:rsidR="00BB0B60" w:rsidRPr="00037ED7">
        <w:rPr>
          <w:b w:val="0"/>
          <w:sz w:val="20"/>
          <w:lang w:val="en-GB"/>
        </w:rPr>
        <w:t>to produce</w:t>
      </w:r>
      <w:r w:rsidRPr="00037ED7">
        <w:rPr>
          <w:b w:val="0"/>
          <w:sz w:val="20"/>
          <w:lang w:val="en-GB"/>
        </w:rPr>
        <w:t xml:space="preserve"> other valuable compounds. Notably, the markets for GVL and FF exceed 700 and 500 million USD/year, respectively, while LA and HMF markets reach 28 and 61 million USD/year.</w:t>
      </w:r>
      <w:r w:rsidR="009505F1">
        <w:rPr>
          <w:b w:val="0"/>
          <w:sz w:val="20"/>
          <w:lang w:val="en-GB"/>
        </w:rPr>
        <w:t xml:space="preserve"> </w:t>
      </w:r>
      <w:r w:rsidRPr="00037ED7">
        <w:rPr>
          <w:b w:val="0"/>
          <w:sz w:val="20"/>
          <w:lang w:val="en-GB"/>
        </w:rPr>
        <w:t xml:space="preserve">This study leverages Aspen Plus to design a biorefinery for the simultaneous production of these compounds (&gt;98% purity) from corn stover through acid dilute pretreatment. Three scenarios, delineating </w:t>
      </w:r>
      <w:r w:rsidRPr="00037ED7">
        <w:rPr>
          <w:b w:val="0"/>
          <w:sz w:val="20"/>
          <w:lang w:val="en-GB"/>
        </w:rPr>
        <w:lastRenderedPageBreak/>
        <w:t xml:space="preserve">the division of the LA stream into either purification or transformation into GVL, are explored at proportions of 50/50, 75/25, and 25/75. The optimization of each scenario involves the implementation of Differential Evolution with Tabu List (DETL). The sustainability assessment comprehensively considers </w:t>
      </w:r>
      <w:r w:rsidR="009505F1">
        <w:rPr>
          <w:b w:val="0"/>
          <w:sz w:val="20"/>
          <w:lang w:val="en-GB"/>
        </w:rPr>
        <w:t>t</w:t>
      </w:r>
      <w:r w:rsidRPr="00037ED7">
        <w:rPr>
          <w:b w:val="0"/>
          <w:sz w:val="20"/>
          <w:lang w:val="en-GB"/>
        </w:rPr>
        <w:t xml:space="preserve">otal </w:t>
      </w:r>
      <w:r w:rsidR="009505F1">
        <w:rPr>
          <w:b w:val="0"/>
          <w:sz w:val="20"/>
          <w:lang w:val="en-GB"/>
        </w:rPr>
        <w:t>a</w:t>
      </w:r>
      <w:r w:rsidRPr="00037ED7">
        <w:rPr>
          <w:b w:val="0"/>
          <w:sz w:val="20"/>
          <w:lang w:val="en-GB"/>
        </w:rPr>
        <w:t xml:space="preserve">nnualized </w:t>
      </w:r>
      <w:r w:rsidR="009505F1">
        <w:rPr>
          <w:b w:val="0"/>
          <w:sz w:val="20"/>
          <w:lang w:val="en-GB"/>
        </w:rPr>
        <w:t>c</w:t>
      </w:r>
      <w:r w:rsidRPr="00037ED7">
        <w:rPr>
          <w:b w:val="0"/>
          <w:sz w:val="20"/>
          <w:lang w:val="en-GB"/>
        </w:rPr>
        <w:t>ost (TAC), Eco-99, and energy consumption metrics. This research pioneers the optimization of agricultural waste utilization, placing a strong emphasis on the intersection of economic viability and environmental responsibility, thereby marking a significant stride toward sustainable practices.</w:t>
      </w:r>
    </w:p>
    <w:p w14:paraId="307150DC" w14:textId="77777777" w:rsidR="00A54C18" w:rsidRDefault="00A0287B" w:rsidP="00A0287B">
      <w:pPr>
        <w:pStyle w:val="Els-1storder-head"/>
        <w:numPr>
          <w:ilvl w:val="0"/>
          <w:numId w:val="0"/>
        </w:numPr>
        <w:rPr>
          <w:b w:val="0"/>
          <w:sz w:val="20"/>
          <w:lang w:val="en-GB"/>
        </w:rPr>
      </w:pPr>
      <w:r w:rsidRPr="00037ED7">
        <w:rPr>
          <w:szCs w:val="22"/>
          <w:lang w:val="en-GB"/>
        </w:rPr>
        <w:t xml:space="preserve">2. </w:t>
      </w:r>
      <w:r w:rsidR="00A85127" w:rsidRPr="00037ED7">
        <w:rPr>
          <w:szCs w:val="22"/>
        </w:rPr>
        <w:t>Methodology</w:t>
      </w:r>
    </w:p>
    <w:p w14:paraId="14802567" w14:textId="75BD3654" w:rsidR="00D316B2" w:rsidRPr="00E659F9" w:rsidRDefault="007E4C02" w:rsidP="00E659F9">
      <w:pPr>
        <w:pStyle w:val="Els-1storder-head"/>
        <w:numPr>
          <w:ilvl w:val="0"/>
          <w:numId w:val="0"/>
        </w:numPr>
        <w:spacing w:line="240" w:lineRule="auto"/>
        <w:rPr>
          <w:b w:val="0"/>
          <w:sz w:val="20"/>
          <w:lang w:val="en-GB"/>
        </w:rPr>
      </w:pPr>
      <w:r w:rsidRPr="00E659F9">
        <w:rPr>
          <w:bCs/>
          <w:sz w:val="20"/>
          <w:lang w:val="en-GB"/>
        </w:rPr>
        <w:t xml:space="preserve">2.1. </w:t>
      </w:r>
      <w:r w:rsidR="00435DAA" w:rsidRPr="00E659F9">
        <w:rPr>
          <w:bCs/>
          <w:sz w:val="20"/>
          <w:lang w:val="en-GB"/>
        </w:rPr>
        <w:t>Biorefinery</w:t>
      </w:r>
      <w:r w:rsidR="0020381A" w:rsidRPr="00E659F9">
        <w:rPr>
          <w:bCs/>
          <w:sz w:val="20"/>
          <w:lang w:val="en-GB"/>
        </w:rPr>
        <w:t xml:space="preserve"> </w:t>
      </w:r>
      <w:r w:rsidR="00A54C18" w:rsidRPr="00E659F9">
        <w:rPr>
          <w:bCs/>
          <w:sz w:val="20"/>
          <w:lang w:val="en-GB"/>
        </w:rPr>
        <w:t>design:</w:t>
      </w:r>
      <w:r w:rsidR="00A54C18" w:rsidRPr="00E659F9">
        <w:rPr>
          <w:b w:val="0"/>
          <w:sz w:val="20"/>
          <w:lang w:val="en-GB"/>
        </w:rPr>
        <w:t xml:space="preserve"> Within</w:t>
      </w:r>
      <w:r w:rsidR="00760A7D" w:rsidRPr="00E659F9">
        <w:rPr>
          <w:b w:val="0"/>
          <w:bCs/>
          <w:sz w:val="20"/>
          <w:lang w:val="en-GB"/>
        </w:rPr>
        <w:t xml:space="preserve"> an extensive biorefinery framework, the process is methodically segmented into </w:t>
      </w:r>
      <w:r w:rsidR="00DA15F6" w:rsidRPr="00E659F9">
        <w:rPr>
          <w:b w:val="0"/>
          <w:bCs/>
          <w:sz w:val="20"/>
          <w:lang w:val="en-GB"/>
        </w:rPr>
        <w:t xml:space="preserve">the </w:t>
      </w:r>
      <w:r w:rsidR="00760A7D" w:rsidRPr="00E659F9">
        <w:rPr>
          <w:b w:val="0"/>
          <w:bCs/>
          <w:sz w:val="20"/>
          <w:lang w:val="en-GB"/>
        </w:rPr>
        <w:t xml:space="preserve">sections: pretreatment, hydrolysis, </w:t>
      </w:r>
      <w:r w:rsidR="00BB0B60" w:rsidRPr="00E659F9">
        <w:rPr>
          <w:b w:val="0"/>
          <w:bCs/>
          <w:sz w:val="20"/>
          <w:lang w:val="en-GB"/>
        </w:rPr>
        <w:t>reaction,</w:t>
      </w:r>
      <w:r w:rsidR="00DA15F6" w:rsidRPr="00E659F9">
        <w:rPr>
          <w:b w:val="0"/>
          <w:bCs/>
          <w:sz w:val="20"/>
          <w:lang w:val="en-GB"/>
        </w:rPr>
        <w:t xml:space="preserve"> </w:t>
      </w:r>
      <w:r w:rsidR="00760A7D" w:rsidRPr="00E659F9">
        <w:rPr>
          <w:b w:val="0"/>
          <w:bCs/>
          <w:sz w:val="20"/>
          <w:lang w:val="en-GB"/>
        </w:rPr>
        <w:t>and purification.</w:t>
      </w:r>
      <w:r w:rsidR="00A0287B" w:rsidRPr="00E659F9">
        <w:rPr>
          <w:b w:val="0"/>
          <w:bCs/>
          <w:sz w:val="20"/>
          <w:lang w:val="en-GB"/>
        </w:rPr>
        <w:t xml:space="preserve"> </w:t>
      </w:r>
      <w:r w:rsidR="00137D0E" w:rsidRPr="00E659F9">
        <w:rPr>
          <w:b w:val="0"/>
          <w:bCs/>
          <w:sz w:val="20"/>
          <w:lang w:val="en-GB"/>
        </w:rPr>
        <w:t>The objective</w:t>
      </w:r>
      <w:r w:rsidR="00A0287B" w:rsidRPr="00E659F9">
        <w:rPr>
          <w:b w:val="0"/>
          <w:bCs/>
          <w:sz w:val="20"/>
          <w:lang w:val="en-GB"/>
        </w:rPr>
        <w:t xml:space="preserve"> of pretreatment is to disintegrate the lignocellulosic matter, rendering it more amenable for subsequent processing. </w:t>
      </w:r>
      <w:r w:rsidR="00DA15F6" w:rsidRPr="00E659F9">
        <w:rPr>
          <w:b w:val="0"/>
          <w:bCs/>
          <w:sz w:val="20"/>
          <w:lang w:val="en-GB"/>
        </w:rPr>
        <w:t>I</w:t>
      </w:r>
      <w:r w:rsidR="00A0287B" w:rsidRPr="00E659F9">
        <w:rPr>
          <w:b w:val="0"/>
          <w:bCs/>
          <w:sz w:val="20"/>
          <w:lang w:val="en-GB"/>
        </w:rPr>
        <w:t>n the hydrolysis stage, either enzymes or acidic solutions are deployed to breaking down</w:t>
      </w:r>
      <w:r w:rsidR="00137D0E" w:rsidRPr="00E659F9">
        <w:rPr>
          <w:b w:val="0"/>
          <w:bCs/>
          <w:sz w:val="20"/>
          <w:lang w:val="en-GB"/>
        </w:rPr>
        <w:t xml:space="preserve"> the biomass</w:t>
      </w:r>
      <w:r w:rsidR="00A0287B" w:rsidRPr="00E659F9">
        <w:rPr>
          <w:b w:val="0"/>
          <w:bCs/>
          <w:sz w:val="20"/>
          <w:lang w:val="en-GB"/>
        </w:rPr>
        <w:t xml:space="preserve"> into its constituent sugars. The ensuing reaction stage is pivotal, where sugars undergo a transformative process, evolving into chemicals and other valuable products. </w:t>
      </w:r>
      <w:r w:rsidR="00DA15F6" w:rsidRPr="00E659F9">
        <w:rPr>
          <w:b w:val="0"/>
          <w:bCs/>
          <w:sz w:val="20"/>
          <w:lang w:val="en-GB"/>
        </w:rPr>
        <w:t xml:space="preserve">Finally </w:t>
      </w:r>
      <w:r w:rsidR="00A0287B" w:rsidRPr="00E659F9">
        <w:rPr>
          <w:b w:val="0"/>
          <w:bCs/>
          <w:sz w:val="20"/>
          <w:lang w:val="en-GB"/>
        </w:rPr>
        <w:t xml:space="preserve">in the purification section, the desired end-products are isolated. Notably, the conceptualization and design of this process were meticulously formulated based on insights garnered from an exhaustive literature review. </w:t>
      </w:r>
      <w:r w:rsidR="008A5857" w:rsidRPr="00E659F9">
        <w:rPr>
          <w:b w:val="0"/>
          <w:bCs/>
          <w:sz w:val="20"/>
          <w:lang w:val="en-GB"/>
        </w:rPr>
        <w:t>Aspen Plus software was used, providing a sophisticated platform for process simulation and optimization. The</w:t>
      </w:r>
      <w:r w:rsidR="00D162F4" w:rsidRPr="00E659F9">
        <w:rPr>
          <w:b w:val="0"/>
          <w:bCs/>
          <w:sz w:val="20"/>
          <w:lang w:val="en-GB"/>
        </w:rPr>
        <w:t xml:space="preserve"> resolution of the thermodynamic complexities was achieved through the utilization of the NRTL-HOC model. This model accurately forecasts the equilibrium of mixtures of polar compounds, providing a study framework for process design</w:t>
      </w:r>
      <w:r w:rsidR="00D162F4" w:rsidRPr="00E659F9">
        <w:rPr>
          <w:sz w:val="20"/>
          <w:lang w:val="en-GB"/>
        </w:rPr>
        <w:t>.</w:t>
      </w:r>
    </w:p>
    <w:p w14:paraId="526C6540" w14:textId="76CF947B" w:rsidR="00F11DB6" w:rsidRPr="00E659F9" w:rsidRDefault="0098504F" w:rsidP="00E659F9">
      <w:pPr>
        <w:pStyle w:val="Els-1storder-head"/>
        <w:numPr>
          <w:ilvl w:val="0"/>
          <w:numId w:val="0"/>
        </w:numPr>
        <w:spacing w:line="240" w:lineRule="auto"/>
        <w:rPr>
          <w:sz w:val="20"/>
        </w:rPr>
      </w:pPr>
      <w:r w:rsidRPr="00E659F9">
        <w:rPr>
          <w:b w:val="0"/>
          <w:sz w:val="20"/>
        </w:rPr>
        <w:t>The biomass employed is corn stover, a highly abundant residue in Mexico (48.2×10^9 kg/year, Contreras-</w:t>
      </w:r>
      <w:proofErr w:type="spellStart"/>
      <w:r w:rsidRPr="00E659F9">
        <w:rPr>
          <w:b w:val="0"/>
          <w:sz w:val="20"/>
        </w:rPr>
        <w:t>Zarazúa</w:t>
      </w:r>
      <w:proofErr w:type="spellEnd"/>
      <w:r w:rsidRPr="00E659F9">
        <w:rPr>
          <w:b w:val="0"/>
          <w:sz w:val="20"/>
        </w:rPr>
        <w:t xml:space="preserve"> et al., 2022). The composition of the biomass </w:t>
      </w:r>
      <w:r w:rsidR="00597229" w:rsidRPr="00E659F9">
        <w:rPr>
          <w:b w:val="0"/>
          <w:sz w:val="20"/>
        </w:rPr>
        <w:t xml:space="preserve">is (%w/w):44.38 % cellulose, 33.63% hemicellulose and 22.37 % </w:t>
      </w:r>
      <w:r w:rsidR="00EA63AC" w:rsidRPr="00E659F9">
        <w:rPr>
          <w:b w:val="0"/>
          <w:sz w:val="20"/>
        </w:rPr>
        <w:t>lignin.</w:t>
      </w:r>
      <w:r w:rsidRPr="00E659F9">
        <w:rPr>
          <w:b w:val="0"/>
          <w:sz w:val="20"/>
        </w:rPr>
        <w:t xml:space="preserve"> </w:t>
      </w:r>
      <w:r w:rsidR="007D5160" w:rsidRPr="00E659F9">
        <w:rPr>
          <w:b w:val="0"/>
          <w:sz w:val="20"/>
        </w:rPr>
        <w:t>C</w:t>
      </w:r>
      <w:r w:rsidRPr="00E659F9">
        <w:rPr>
          <w:b w:val="0"/>
          <w:sz w:val="20"/>
        </w:rPr>
        <w:t xml:space="preserve">alculations are based on a feed rate of 15,000 kg/h, equivalent to 127,500 tons/year. This represents 10% of the corn stover in Guanajuato state in 2015 </w:t>
      </w:r>
      <w:r w:rsidR="007D5160" w:rsidRPr="00E659F9">
        <w:rPr>
          <w:b w:val="0"/>
          <w:sz w:val="20"/>
        </w:rPr>
        <w:t>(</w:t>
      </w:r>
      <w:r w:rsidRPr="00E659F9">
        <w:rPr>
          <w:b w:val="0"/>
          <w:sz w:val="20"/>
        </w:rPr>
        <w:t xml:space="preserve">SAGARPA </w:t>
      </w:r>
      <w:r w:rsidR="007D5160" w:rsidRPr="00E659F9">
        <w:rPr>
          <w:b w:val="0"/>
          <w:sz w:val="20"/>
        </w:rPr>
        <w:t>,</w:t>
      </w:r>
      <w:r w:rsidRPr="00E659F9">
        <w:rPr>
          <w:b w:val="0"/>
          <w:sz w:val="20"/>
        </w:rPr>
        <w:t xml:space="preserve">2015). The biomass undergoes pretreatment in reactor R1, with a water-to-biomass ratio of 2:1. Dilute acid pretreatment was selected </w:t>
      </w:r>
      <w:r w:rsidR="007D5160" w:rsidRPr="00E659F9">
        <w:rPr>
          <w:b w:val="0"/>
          <w:sz w:val="20"/>
        </w:rPr>
        <w:t>because allows</w:t>
      </w:r>
      <w:r w:rsidRPr="00E659F9">
        <w:rPr>
          <w:b w:val="0"/>
          <w:sz w:val="20"/>
        </w:rPr>
        <w:t xml:space="preserve"> shorter residence times and high hemicellulose conversions (Conde-Mejía et al., 2012). The acid-to-water ratio is 0.77 kg of sulfuric acid per 1000 kg of water. The pretreatment conditions </w:t>
      </w:r>
      <w:r w:rsidR="00CF5A94" w:rsidRPr="00E659F9">
        <w:rPr>
          <w:b w:val="0"/>
          <w:sz w:val="20"/>
        </w:rPr>
        <w:t>are</w:t>
      </w:r>
      <w:r w:rsidRPr="00E659F9">
        <w:rPr>
          <w:b w:val="0"/>
          <w:sz w:val="20"/>
        </w:rPr>
        <w:t xml:space="preserve"> a </w:t>
      </w:r>
      <w:r w:rsidR="00EA63AC" w:rsidRPr="00E659F9">
        <w:rPr>
          <w:b w:val="0"/>
          <w:sz w:val="20"/>
        </w:rPr>
        <w:t>T=</w:t>
      </w:r>
      <w:r w:rsidRPr="00E659F9">
        <w:rPr>
          <w:b w:val="0"/>
          <w:sz w:val="20"/>
        </w:rPr>
        <w:t xml:space="preserve">158°C, and </w:t>
      </w:r>
      <w:r w:rsidR="00EA63AC" w:rsidRPr="00E659F9">
        <w:rPr>
          <w:b w:val="0"/>
          <w:sz w:val="20"/>
        </w:rPr>
        <w:t>P=</w:t>
      </w:r>
      <w:r w:rsidRPr="00E659F9">
        <w:rPr>
          <w:b w:val="0"/>
          <w:sz w:val="20"/>
        </w:rPr>
        <w:t>6.76 bar (Contreras-</w:t>
      </w:r>
      <w:proofErr w:type="spellStart"/>
      <w:r w:rsidRPr="00E659F9">
        <w:rPr>
          <w:b w:val="0"/>
          <w:sz w:val="20"/>
        </w:rPr>
        <w:t>Zarazúa</w:t>
      </w:r>
      <w:proofErr w:type="spellEnd"/>
      <w:r w:rsidRPr="00E659F9">
        <w:rPr>
          <w:b w:val="0"/>
          <w:sz w:val="20"/>
        </w:rPr>
        <w:t xml:space="preserve"> et al., 2022).</w:t>
      </w:r>
    </w:p>
    <w:p w14:paraId="5C53A215" w14:textId="77777777" w:rsidR="00CF5A94" w:rsidRPr="00E659F9" w:rsidRDefault="00CF5A94" w:rsidP="00E659F9">
      <w:pPr>
        <w:pStyle w:val="Els-body-text"/>
        <w:rPr>
          <w:lang w:val="en-GB"/>
        </w:rPr>
      </w:pPr>
    </w:p>
    <w:p w14:paraId="7CA68E5D" w14:textId="6F0E0247" w:rsidR="00130A44" w:rsidRPr="00E659F9" w:rsidRDefault="00CF5A94" w:rsidP="00E659F9">
      <w:pPr>
        <w:jc w:val="both"/>
        <w:rPr>
          <w:lang w:val="en-US"/>
        </w:rPr>
      </w:pPr>
      <w:r w:rsidRPr="00E659F9">
        <w:t xml:space="preserve">In Figure 1, we present a simplified diagram of the plant. The effluent emerging from pretreatment reactor R1 undergoes neutralization in reactor R2. Through a filtration process, </w:t>
      </w:r>
      <w:r w:rsidR="00483567" w:rsidRPr="00E659F9">
        <w:t xml:space="preserve">two </w:t>
      </w:r>
      <w:r w:rsidRPr="00E659F9">
        <w:t xml:space="preserve">streams are obtained: a liquid stream rich in hemicellulose (containing 10% xylose), which is directed towards FF production, and a solid stream comprising cellulose and lignin. In reactor R3, cellulose undergoes conversion into glucose, while lignin is separated through filtration from the reactor effluent. Column 1 is used for recovery of sulfuric acid. The bottoms from Column C1, primarily composed of glucose, are divided into two equal parts. One part is utilized to produce </w:t>
      </w:r>
      <w:proofErr w:type="spellStart"/>
      <w:r w:rsidRPr="00E659F9">
        <w:t>levulinic</w:t>
      </w:r>
      <w:proofErr w:type="spellEnd"/>
      <w:r w:rsidRPr="00E659F9">
        <w:t xml:space="preserve"> acid and formic acid in reactor R4, while the other is employed in HMF production in reactor R6, the same reactor where xylose is transformed into FF.</w:t>
      </w:r>
      <w:r w:rsidR="00483567" w:rsidRPr="00E659F9">
        <w:rPr>
          <w:color w:val="374151"/>
          <w:lang w:val="en-US"/>
        </w:rPr>
        <w:t xml:space="preserve"> </w:t>
      </w:r>
      <w:r w:rsidRPr="00E659F9">
        <w:rPr>
          <w:lang w:val="en-US"/>
        </w:rPr>
        <w:t xml:space="preserve">Most of the sulfuric acid recovery is achieved </w:t>
      </w:r>
      <w:r w:rsidR="00240356" w:rsidRPr="00E659F9">
        <w:t>in bottoms of</w:t>
      </w:r>
      <w:r w:rsidRPr="00E659F9">
        <w:rPr>
          <w:lang w:val="en-US"/>
        </w:rPr>
        <w:t xml:space="preserve"> column 2. The distillate from column C2, which contains </w:t>
      </w:r>
      <w:proofErr w:type="spellStart"/>
      <w:r w:rsidRPr="00E659F9">
        <w:rPr>
          <w:lang w:val="en-US"/>
        </w:rPr>
        <w:t>levulinic</w:t>
      </w:r>
      <w:proofErr w:type="spellEnd"/>
      <w:r w:rsidRPr="00E659F9">
        <w:rPr>
          <w:lang w:val="en-US"/>
        </w:rPr>
        <w:t xml:space="preserve"> acid as the primary compound of interest</w:t>
      </w:r>
      <w:r w:rsidR="00240356" w:rsidRPr="00E659F9">
        <w:t xml:space="preserve"> is</w:t>
      </w:r>
      <w:r w:rsidRPr="00E659F9">
        <w:rPr>
          <w:lang w:val="en-US"/>
        </w:rPr>
        <w:t xml:space="preserve"> split using splitter 2. </w:t>
      </w:r>
      <w:r w:rsidR="00DC675B" w:rsidRPr="00E659F9">
        <w:rPr>
          <w:lang w:val="en-US"/>
        </w:rPr>
        <w:t>Using the splitter 2 this stream</w:t>
      </w:r>
      <w:r w:rsidRPr="00E659F9">
        <w:rPr>
          <w:lang w:val="en-US"/>
        </w:rPr>
        <w:t xml:space="preserve"> can </w:t>
      </w:r>
      <w:r w:rsidRPr="00E659F9">
        <w:rPr>
          <w:lang w:val="en-US"/>
        </w:rPr>
        <w:lastRenderedPageBreak/>
        <w:t xml:space="preserve">be directed either to the purification stage in column C6 or to reactor R5 </w:t>
      </w:r>
      <w:r w:rsidRPr="00E659F9">
        <w:t>to produce</w:t>
      </w:r>
      <w:r w:rsidRPr="00E659F9">
        <w:rPr>
          <w:lang w:val="en-US"/>
        </w:rPr>
        <w:t xml:space="preserve"> </w:t>
      </w:r>
      <w:r w:rsidR="00240356" w:rsidRPr="00E659F9">
        <w:t>GVL</w:t>
      </w:r>
      <w:r w:rsidRPr="00E659F9">
        <w:rPr>
          <w:lang w:val="en-US"/>
        </w:rPr>
        <w:t>, followed by subsequent purification in column C</w:t>
      </w:r>
      <w:r w:rsidRPr="00E659F9">
        <w:t xml:space="preserve">3. </w:t>
      </w:r>
      <w:r w:rsidR="007E4C02" w:rsidRPr="00E659F9">
        <w:rPr>
          <w:lang w:val="en-US"/>
        </w:rPr>
        <w:t xml:space="preserve">Different scenarios were considered for the proportion in which this </w:t>
      </w:r>
      <w:r w:rsidR="00DC675B" w:rsidRPr="00E659F9">
        <w:rPr>
          <w:lang w:val="en-US"/>
        </w:rPr>
        <w:t>stream is</w:t>
      </w:r>
      <w:r w:rsidR="007E4C02" w:rsidRPr="00E659F9">
        <w:rPr>
          <w:lang w:val="en-US"/>
        </w:rPr>
        <w:t xml:space="preserve"> divided to </w:t>
      </w:r>
      <w:r w:rsidR="009F33CD" w:rsidRPr="00E659F9">
        <w:rPr>
          <w:lang w:val="en-US"/>
        </w:rPr>
        <w:t>give precedence to manufacturing a specific compound</w:t>
      </w:r>
      <w:r w:rsidR="007E4C02" w:rsidRPr="00E659F9">
        <w:rPr>
          <w:lang w:val="en-US"/>
        </w:rPr>
        <w:t>. Three scenarios resulting from dividing th</w:t>
      </w:r>
      <w:r w:rsidR="00AE2CEA" w:rsidRPr="00E659F9">
        <w:rPr>
          <w:lang w:val="en-US"/>
        </w:rPr>
        <w:t>is</w:t>
      </w:r>
      <w:r w:rsidR="007E4C02" w:rsidRPr="00E659F9">
        <w:rPr>
          <w:lang w:val="en-US"/>
        </w:rPr>
        <w:t xml:space="preserve"> stream in the proportions: 50/50, 25/75, and 75/25 as shown in Table </w:t>
      </w:r>
      <w:r w:rsidR="00F82F13" w:rsidRPr="00E659F9">
        <w:rPr>
          <w:lang w:val="en-US"/>
        </w:rPr>
        <w:t>1</w:t>
      </w:r>
      <w:r w:rsidR="007E4C02" w:rsidRPr="00E659F9">
        <w:rPr>
          <w:lang w:val="en-US"/>
        </w:rPr>
        <w:t xml:space="preserve"> and Figure 1. Subsequently, the design and optimization were carried out for the three scenarios.</w:t>
      </w:r>
      <w:r w:rsidR="00DC675B" w:rsidRPr="00E659F9">
        <w:t xml:space="preserve"> </w:t>
      </w:r>
      <w:r w:rsidRPr="00E659F9">
        <w:rPr>
          <w:lang w:val="en-US"/>
        </w:rPr>
        <w:t>Moving towards the lower section of the diagram, following reactor R6, columns C4 and C5 are situated, specifically dedicated to obtaining HMF and FF</w:t>
      </w:r>
      <w:r w:rsidR="007F3E15" w:rsidRPr="00E659F9">
        <w:t xml:space="preserve"> </w:t>
      </w:r>
      <w:r w:rsidR="007F3E15" w:rsidRPr="00E659F9">
        <w:rPr>
          <w:lang w:val="en-US"/>
        </w:rPr>
        <w:t>respectively</w:t>
      </w:r>
      <w:r w:rsidRPr="00E659F9">
        <w:rPr>
          <w:lang w:val="en-US"/>
        </w:rPr>
        <w:t xml:space="preserve"> as the bottom products.</w:t>
      </w:r>
    </w:p>
    <w:p w14:paraId="052A86B3" w14:textId="77777777" w:rsidR="00F82F13" w:rsidRPr="00E659F9" w:rsidRDefault="00F82F13" w:rsidP="00240356">
      <w:pPr>
        <w:jc w:val="both"/>
        <w:rPr>
          <w:lang w:val="en-US"/>
        </w:rPr>
      </w:pPr>
    </w:p>
    <w:p w14:paraId="66108A87" w14:textId="200B16AA" w:rsidR="00747FFD" w:rsidRPr="00FC16E1" w:rsidRDefault="00747FFD" w:rsidP="00266B8B">
      <w:r w:rsidRPr="00FC16E1">
        <w:rPr>
          <w:b/>
          <w:bCs/>
        </w:rPr>
        <w:t xml:space="preserve">Table </w:t>
      </w:r>
      <w:r w:rsidR="009505F1">
        <w:rPr>
          <w:b/>
          <w:bCs/>
        </w:rPr>
        <w:t>1</w:t>
      </w:r>
      <w:r w:rsidRPr="00FC16E1">
        <w:rPr>
          <w:b/>
          <w:bCs/>
        </w:rPr>
        <w:t xml:space="preserve">. </w:t>
      </w:r>
      <w:r w:rsidRPr="00FC16E1">
        <w:t>Different scenarios according to division of distillate stream of C2</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786"/>
        <w:gridCol w:w="1736"/>
        <w:gridCol w:w="2554"/>
      </w:tblGrid>
      <w:tr w:rsidR="00747FFD" w:rsidRPr="00FC16E1" w14:paraId="2965A6C3" w14:textId="77777777" w:rsidTr="00747FFD">
        <w:trPr>
          <w:trHeight w:val="523"/>
          <w:jc w:val="center"/>
        </w:trPr>
        <w:tc>
          <w:tcPr>
            <w:tcW w:w="1968" w:type="pct"/>
            <w:tcBorders>
              <w:top w:val="single" w:sz="6" w:space="0" w:color="000000" w:themeColor="text1"/>
              <w:left w:val="single" w:sz="6" w:space="0" w:color="000000" w:themeColor="text1"/>
              <w:bottom w:val="single" w:sz="4" w:space="0" w:color="auto"/>
              <w:right w:val="single" w:sz="6" w:space="0" w:color="000000" w:themeColor="text1"/>
            </w:tcBorders>
            <w:tcMar>
              <w:top w:w="100" w:type="dxa"/>
              <w:left w:w="100" w:type="dxa"/>
              <w:bottom w:w="100" w:type="dxa"/>
              <w:right w:w="100" w:type="dxa"/>
            </w:tcMar>
          </w:tcPr>
          <w:p w14:paraId="5F7C8DB6" w14:textId="5A5C614A" w:rsidR="00747FFD" w:rsidRPr="00FC16E1" w:rsidRDefault="00747FFD" w:rsidP="002F3C9E">
            <w:pPr>
              <w:contextualSpacing/>
              <w:jc w:val="center"/>
              <w:rPr>
                <w:b/>
                <w:bCs/>
              </w:rPr>
            </w:pPr>
            <w:r w:rsidRPr="00FC16E1">
              <w:rPr>
                <w:b/>
                <w:bCs/>
              </w:rPr>
              <w:t>Scen</w:t>
            </w:r>
            <w:r w:rsidR="00EE73E4">
              <w:rPr>
                <w:b/>
                <w:bCs/>
              </w:rPr>
              <w:t>ario</w:t>
            </w:r>
          </w:p>
        </w:tc>
        <w:tc>
          <w:tcPr>
            <w:tcW w:w="1227" w:type="pct"/>
            <w:tcBorders>
              <w:top w:val="single" w:sz="6" w:space="0" w:color="000000" w:themeColor="text1"/>
              <w:left w:val="nil"/>
              <w:bottom w:val="single" w:sz="4" w:space="0" w:color="auto"/>
              <w:right w:val="single" w:sz="6" w:space="0" w:color="000000" w:themeColor="text1"/>
            </w:tcBorders>
            <w:tcMar>
              <w:top w:w="100" w:type="dxa"/>
              <w:left w:w="100" w:type="dxa"/>
              <w:bottom w:w="100" w:type="dxa"/>
              <w:right w:w="100" w:type="dxa"/>
            </w:tcMar>
          </w:tcPr>
          <w:p w14:paraId="48556A6A" w14:textId="3685425E" w:rsidR="00747FFD" w:rsidRPr="00FC16E1" w:rsidRDefault="00747FFD" w:rsidP="002F3C9E">
            <w:pPr>
              <w:contextualSpacing/>
              <w:jc w:val="center"/>
              <w:rPr>
                <w:b/>
                <w:bCs/>
              </w:rPr>
            </w:pPr>
            <w:r w:rsidRPr="00FC16E1">
              <w:rPr>
                <w:b/>
                <w:bCs/>
              </w:rPr>
              <w:t>Percentage sends to column C</w:t>
            </w:r>
            <w:r w:rsidR="00EC7E04" w:rsidRPr="00FC16E1">
              <w:rPr>
                <w:b/>
                <w:bCs/>
              </w:rPr>
              <w:t>6</w:t>
            </w:r>
          </w:p>
        </w:tc>
        <w:tc>
          <w:tcPr>
            <w:tcW w:w="1805" w:type="pct"/>
            <w:tcBorders>
              <w:top w:val="single" w:sz="6" w:space="0" w:color="000000" w:themeColor="text1"/>
              <w:left w:val="nil"/>
              <w:bottom w:val="single" w:sz="4" w:space="0" w:color="auto"/>
              <w:right w:val="single" w:sz="6" w:space="0" w:color="000000" w:themeColor="text1"/>
            </w:tcBorders>
            <w:tcMar>
              <w:top w:w="100" w:type="dxa"/>
              <w:left w:w="100" w:type="dxa"/>
              <w:bottom w:w="100" w:type="dxa"/>
              <w:right w:w="100" w:type="dxa"/>
            </w:tcMar>
          </w:tcPr>
          <w:p w14:paraId="0FE0428C" w14:textId="38673F0C" w:rsidR="00747FFD" w:rsidRPr="00FC16E1" w:rsidRDefault="00747FFD" w:rsidP="002F3C9E">
            <w:pPr>
              <w:contextualSpacing/>
              <w:jc w:val="center"/>
              <w:rPr>
                <w:b/>
                <w:bCs/>
              </w:rPr>
            </w:pPr>
            <w:r w:rsidRPr="00FC16E1">
              <w:rPr>
                <w:b/>
                <w:bCs/>
              </w:rPr>
              <w:t>Percentage sends to reactor R5</w:t>
            </w:r>
          </w:p>
        </w:tc>
      </w:tr>
      <w:tr w:rsidR="00747FFD" w:rsidRPr="00FC16E1" w14:paraId="0D9BAC2A" w14:textId="77777777" w:rsidTr="00747FFD">
        <w:trPr>
          <w:trHeight w:val="440"/>
          <w:jc w:val="center"/>
        </w:trPr>
        <w:tc>
          <w:tcPr>
            <w:tcW w:w="196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BB5FA1" w14:textId="4B7E3481" w:rsidR="00747FFD" w:rsidRPr="00FC16E1" w:rsidRDefault="00747FFD" w:rsidP="002F3C9E">
            <w:pPr>
              <w:contextualSpacing/>
              <w:jc w:val="center"/>
            </w:pPr>
            <w:r w:rsidRPr="00FC16E1">
              <w:t>1 (50</w:t>
            </w:r>
            <w:r w:rsidR="00F82F13">
              <w:t>/</w:t>
            </w:r>
            <w:r w:rsidRPr="00FC16E1">
              <w:t>50)</w:t>
            </w:r>
          </w:p>
        </w:tc>
        <w:tc>
          <w:tcPr>
            <w:tcW w:w="12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5086B2" w14:textId="6354809B" w:rsidR="00747FFD" w:rsidRPr="00FC16E1" w:rsidRDefault="00747FFD" w:rsidP="002F3C9E">
            <w:pPr>
              <w:contextualSpacing/>
              <w:jc w:val="center"/>
            </w:pPr>
            <w:r w:rsidRPr="00FC16E1">
              <w:t>50</w:t>
            </w:r>
          </w:p>
        </w:tc>
        <w:tc>
          <w:tcPr>
            <w:tcW w:w="180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4C2106" w14:textId="32884145" w:rsidR="00747FFD" w:rsidRPr="00FC16E1" w:rsidRDefault="00747FFD" w:rsidP="002F3C9E">
            <w:pPr>
              <w:contextualSpacing/>
              <w:jc w:val="center"/>
            </w:pPr>
            <w:r w:rsidRPr="00FC16E1">
              <w:t>50</w:t>
            </w:r>
          </w:p>
        </w:tc>
      </w:tr>
      <w:tr w:rsidR="00747FFD" w:rsidRPr="00FC16E1" w14:paraId="16F17BB1" w14:textId="77777777" w:rsidTr="00747FFD">
        <w:trPr>
          <w:trHeight w:val="440"/>
          <w:jc w:val="center"/>
        </w:trPr>
        <w:tc>
          <w:tcPr>
            <w:tcW w:w="196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8FE40F" w14:textId="43B10A89" w:rsidR="00747FFD" w:rsidRPr="00FC16E1" w:rsidRDefault="00747FFD" w:rsidP="002F3C9E">
            <w:pPr>
              <w:contextualSpacing/>
              <w:jc w:val="center"/>
            </w:pPr>
            <w:r w:rsidRPr="00FC16E1">
              <w:t>2 (25</w:t>
            </w:r>
            <w:r w:rsidR="00F82F13">
              <w:t>/</w:t>
            </w:r>
            <w:r w:rsidRPr="00FC16E1">
              <w:t>75)</w:t>
            </w:r>
          </w:p>
        </w:tc>
        <w:tc>
          <w:tcPr>
            <w:tcW w:w="12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2CE126" w14:textId="26BCDA14" w:rsidR="00747FFD" w:rsidRPr="00FC16E1" w:rsidRDefault="00747FFD" w:rsidP="002F3C9E">
            <w:pPr>
              <w:contextualSpacing/>
              <w:jc w:val="center"/>
            </w:pPr>
            <w:r w:rsidRPr="00FC16E1">
              <w:t>25</w:t>
            </w:r>
          </w:p>
        </w:tc>
        <w:tc>
          <w:tcPr>
            <w:tcW w:w="180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C65682" w14:textId="42CF8FB2" w:rsidR="00747FFD" w:rsidRPr="00FC16E1" w:rsidRDefault="00747FFD" w:rsidP="002F3C9E">
            <w:pPr>
              <w:contextualSpacing/>
              <w:jc w:val="center"/>
            </w:pPr>
            <w:r w:rsidRPr="00FC16E1">
              <w:t>75</w:t>
            </w:r>
          </w:p>
        </w:tc>
      </w:tr>
      <w:tr w:rsidR="00747FFD" w:rsidRPr="00FC16E1" w14:paraId="5DC43E1E" w14:textId="77777777" w:rsidTr="00747FFD">
        <w:trPr>
          <w:trHeight w:val="440"/>
          <w:jc w:val="center"/>
        </w:trPr>
        <w:tc>
          <w:tcPr>
            <w:tcW w:w="196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4958C2" w14:textId="79EE0328" w:rsidR="00747FFD" w:rsidRPr="00FC16E1" w:rsidRDefault="00747FFD" w:rsidP="002F3C9E">
            <w:pPr>
              <w:contextualSpacing/>
              <w:jc w:val="center"/>
            </w:pPr>
            <w:r w:rsidRPr="00FC16E1">
              <w:t>3 (75</w:t>
            </w:r>
            <w:r w:rsidR="00F82F13">
              <w:t>/</w:t>
            </w:r>
            <w:r w:rsidRPr="00FC16E1">
              <w:t>25)</w:t>
            </w:r>
          </w:p>
        </w:tc>
        <w:tc>
          <w:tcPr>
            <w:tcW w:w="12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DED0AF" w14:textId="36327AD5" w:rsidR="00747FFD" w:rsidRPr="00FC16E1" w:rsidRDefault="00747FFD" w:rsidP="002F3C9E">
            <w:pPr>
              <w:contextualSpacing/>
              <w:jc w:val="center"/>
            </w:pPr>
            <w:r w:rsidRPr="00FC16E1">
              <w:t>75</w:t>
            </w:r>
          </w:p>
        </w:tc>
        <w:tc>
          <w:tcPr>
            <w:tcW w:w="180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F8AAFC" w14:textId="7733920C" w:rsidR="00747FFD" w:rsidRPr="00FC16E1" w:rsidRDefault="00747FFD" w:rsidP="002F3C9E">
            <w:pPr>
              <w:contextualSpacing/>
              <w:jc w:val="center"/>
            </w:pPr>
            <w:r w:rsidRPr="00FC16E1">
              <w:t>25</w:t>
            </w:r>
          </w:p>
        </w:tc>
      </w:tr>
    </w:tbl>
    <w:p w14:paraId="0B89054F" w14:textId="77E4A8D5" w:rsidR="007655A6" w:rsidRDefault="007655A6" w:rsidP="007655A6">
      <w:pPr>
        <w:jc w:val="center"/>
        <w:rPr>
          <w:noProof/>
          <w:lang w:val="es-MX" w:eastAsia="es-MX"/>
        </w:rPr>
      </w:pPr>
    </w:p>
    <w:p w14:paraId="6F67F290" w14:textId="0382369D" w:rsidR="008A3100" w:rsidRPr="00FC16E1" w:rsidRDefault="008A3100" w:rsidP="008A3100">
      <w:pPr>
        <w:jc w:val="center"/>
        <w:rPr>
          <w:lang w:val="en-US"/>
        </w:rPr>
      </w:pPr>
      <w:r>
        <w:rPr>
          <w:noProof/>
          <w:lang w:val="es-MX" w:eastAsia="es-MX"/>
        </w:rPr>
        <w:drawing>
          <wp:inline distT="0" distB="0" distL="0" distR="0" wp14:anchorId="3575D657" wp14:editId="5456C679">
            <wp:extent cx="4499063" cy="3204000"/>
            <wp:effectExtent l="0" t="0" r="0" b="0"/>
            <wp:docPr id="349774844"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74844" name="Imagen 1" descr="Diagrama, Esquemátic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4508645" cy="3210824"/>
                    </a:xfrm>
                    <a:prstGeom prst="rect">
                      <a:avLst/>
                    </a:prstGeom>
                  </pic:spPr>
                </pic:pic>
              </a:graphicData>
            </a:graphic>
          </wp:inline>
        </w:drawing>
      </w:r>
    </w:p>
    <w:p w14:paraId="2836586A" w14:textId="76DA30F8" w:rsidR="00FC16E1" w:rsidRDefault="003313EB" w:rsidP="007655A6">
      <w:pPr>
        <w:jc w:val="both"/>
      </w:pPr>
      <w:r w:rsidRPr="00FC16E1">
        <w:rPr>
          <w:b/>
          <w:bCs/>
        </w:rPr>
        <w:t>Figure</w:t>
      </w:r>
      <w:r w:rsidR="00747FFD" w:rsidRPr="00FC16E1">
        <w:rPr>
          <w:b/>
          <w:bCs/>
        </w:rPr>
        <w:t xml:space="preserve"> 1</w:t>
      </w:r>
      <w:r w:rsidRPr="00FC16E1">
        <w:t>.</w:t>
      </w:r>
      <w:r w:rsidR="00E87A34" w:rsidRPr="00FC16E1">
        <w:t xml:space="preserve"> </w:t>
      </w:r>
      <w:r w:rsidRPr="00FC16E1">
        <w:t>Simplified d</w:t>
      </w:r>
      <w:r w:rsidR="00E87A34" w:rsidRPr="00FC16E1">
        <w:t>iagram</w:t>
      </w:r>
      <w:r w:rsidR="007D3BBC" w:rsidRPr="00FC16E1">
        <w:t xml:space="preserve"> and </w:t>
      </w:r>
      <w:r w:rsidR="008A3100">
        <w:t>mass balance</w:t>
      </w:r>
      <w:r w:rsidR="00E87A34" w:rsidRPr="00FC16E1">
        <w:t xml:space="preserve"> of the</w:t>
      </w:r>
      <w:r w:rsidR="008A3100">
        <w:t xml:space="preserve"> scenario 1for</w:t>
      </w:r>
      <w:r w:rsidR="00E87A34" w:rsidRPr="00FC16E1">
        <w:t xml:space="preserve"> </w:t>
      </w:r>
      <w:r w:rsidR="008A3100">
        <w:t xml:space="preserve">proposed </w:t>
      </w:r>
      <w:r w:rsidR="008A3100" w:rsidRPr="00FC16E1">
        <w:t>biorefinery.</w:t>
      </w:r>
      <w:r w:rsidR="008A3100">
        <w:t xml:space="preserve"> </w:t>
      </w:r>
    </w:p>
    <w:p w14:paraId="12FAD1E5" w14:textId="77777777" w:rsidR="00E659F9" w:rsidRPr="00A54C18" w:rsidRDefault="00E659F9" w:rsidP="007655A6">
      <w:pPr>
        <w:jc w:val="both"/>
      </w:pPr>
    </w:p>
    <w:p w14:paraId="354D4B9E" w14:textId="43CC6FC9" w:rsidR="00E87BF4" w:rsidRPr="00A54C18" w:rsidRDefault="00B61FE3" w:rsidP="00A54C18">
      <w:pPr>
        <w:jc w:val="both"/>
        <w:rPr>
          <w:sz w:val="22"/>
          <w:szCs w:val="22"/>
        </w:rPr>
      </w:pPr>
      <w:r w:rsidRPr="00E82F28">
        <w:rPr>
          <w:b/>
          <w:bCs/>
          <w:sz w:val="22"/>
          <w:szCs w:val="22"/>
        </w:rPr>
        <w:lastRenderedPageBreak/>
        <w:t>2.2. Optimization</w:t>
      </w:r>
      <w:r w:rsidR="00A54C18">
        <w:rPr>
          <w:sz w:val="22"/>
          <w:szCs w:val="22"/>
        </w:rPr>
        <w:t xml:space="preserve">: </w:t>
      </w:r>
      <w:r w:rsidR="00A73A17" w:rsidRPr="00FC16E1">
        <w:t xml:space="preserve">The objective functions </w:t>
      </w:r>
      <w:r w:rsidR="004C21EC" w:rsidRPr="00FC16E1">
        <w:t>are</w:t>
      </w:r>
      <w:r w:rsidR="00A73A17" w:rsidRPr="00FC16E1">
        <w:t xml:space="preserve"> the</w:t>
      </w:r>
      <w:r w:rsidR="003F5485" w:rsidRPr="00FC16E1">
        <w:t xml:space="preserve"> economics and environmental indices:</w:t>
      </w:r>
      <w:r w:rsidR="00A73A17" w:rsidRPr="00FC16E1">
        <w:t xml:space="preserve"> total annualized cost (TAC</w:t>
      </w:r>
      <w:r w:rsidR="003F5485" w:rsidRPr="00FC16E1">
        <w:t>), the</w:t>
      </w:r>
      <w:r w:rsidR="00A73A17" w:rsidRPr="00FC16E1">
        <w:t xml:space="preserve"> Eco-indicator-99</w:t>
      </w:r>
      <w:r w:rsidR="00287A45">
        <w:t xml:space="preserve"> (Eco-99)</w:t>
      </w:r>
      <w:r w:rsidR="00A73A17" w:rsidRPr="00FC16E1">
        <w:t xml:space="preserve"> and the total requirement of energy for the process. Th</w:t>
      </w:r>
      <w:r w:rsidR="00240356" w:rsidRPr="00FC16E1">
        <w:t>is</w:t>
      </w:r>
      <w:r w:rsidR="00A73A17" w:rsidRPr="00FC16E1">
        <w:t xml:space="preserve"> guarantee </w:t>
      </w:r>
      <w:r w:rsidR="00240356" w:rsidRPr="00FC16E1">
        <w:t>obtains</w:t>
      </w:r>
      <w:r w:rsidR="00A73A17" w:rsidRPr="00FC16E1">
        <w:t xml:space="preserve"> a sustainable design for the </w:t>
      </w:r>
      <w:r w:rsidR="00F7075D" w:rsidRPr="00FC16E1">
        <w:t>biorefinery</w:t>
      </w:r>
      <w:r w:rsidR="00F7075D" w:rsidRPr="00FC16E1">
        <w:rPr>
          <w:rFonts w:eastAsia="CharisSIL"/>
          <w:lang w:val="en-US" w:eastAsia="en-GB"/>
        </w:rPr>
        <w:t>.</w:t>
      </w:r>
      <w:r w:rsidR="00F7075D" w:rsidRPr="00FC16E1">
        <w:rPr>
          <w:color w:val="374151"/>
          <w:shd w:val="clear" w:color="auto" w:fill="F7F7F8"/>
          <w:lang w:val="en-US"/>
        </w:rPr>
        <w:t xml:space="preserve"> </w:t>
      </w:r>
      <w:r w:rsidR="00B37030" w:rsidRPr="00FC16E1">
        <w:rPr>
          <w:lang w:val="en-US"/>
        </w:rPr>
        <w:t>T</w:t>
      </w:r>
      <w:r w:rsidR="00E87BF4" w:rsidRPr="00FC16E1">
        <w:t xml:space="preserve">he design was carried out </w:t>
      </w:r>
      <w:r w:rsidR="009C69E7" w:rsidRPr="00FC16E1">
        <w:t>by minimizing</w:t>
      </w:r>
      <w:r w:rsidR="00E87BF4" w:rsidRPr="00FC16E1">
        <w:t xml:space="preserve"> the multi-objective function</w:t>
      </w:r>
      <w:r w:rsidR="00A54C18">
        <w:t>:</w:t>
      </w:r>
    </w:p>
    <w:tbl>
      <w:tblPr>
        <w:tblW w:w="7087" w:type="dxa"/>
        <w:tblLook w:val="04A0" w:firstRow="1" w:lastRow="0" w:firstColumn="1" w:lastColumn="0" w:noHBand="0" w:noVBand="1"/>
      </w:tblPr>
      <w:tblGrid>
        <w:gridCol w:w="6135"/>
        <w:gridCol w:w="952"/>
      </w:tblGrid>
      <w:tr w:rsidR="00E87BF4" w:rsidRPr="00FC16E1" w14:paraId="612366E2" w14:textId="77777777" w:rsidTr="00830D34">
        <w:tc>
          <w:tcPr>
            <w:tcW w:w="6135" w:type="dxa"/>
            <w:shd w:val="clear" w:color="auto" w:fill="auto"/>
            <w:vAlign w:val="center"/>
          </w:tcPr>
          <w:p w14:paraId="442ACAD2" w14:textId="4AE1A974" w:rsidR="00E87BF4" w:rsidRPr="00FC16E1" w:rsidRDefault="00E87BF4" w:rsidP="00A54C18">
            <w:pPr>
              <w:pStyle w:val="Els-body-text"/>
              <w:spacing w:before="120" w:after="120" w:line="264" w:lineRule="auto"/>
              <w:jc w:val="left"/>
              <w:rPr>
                <w:lang w:val="en-GB"/>
              </w:rPr>
            </w:pPr>
            <m:oMath>
              <m:r>
                <w:rPr>
                  <w:rFonts w:ascii="Cambria Math" w:hAnsi="Cambria Math"/>
                  <w:lang w:val="en-GB"/>
                </w:rPr>
                <m:t>Min</m:t>
              </m:r>
              <m:d>
                <m:dPr>
                  <m:ctrlPr>
                    <w:rPr>
                      <w:rFonts w:ascii="Cambria Math" w:hAnsi="Cambria Math"/>
                      <w:lang w:val="en-GB"/>
                    </w:rPr>
                  </m:ctrlPr>
                </m:dPr>
                <m:e>
                  <m:r>
                    <w:rPr>
                      <w:rFonts w:ascii="Cambria Math" w:hAnsi="Cambria Math"/>
                      <w:lang w:val="en-GB"/>
                    </w:rPr>
                    <m:t>TAC</m:t>
                  </m:r>
                  <m:r>
                    <m:rPr>
                      <m:sty m:val="p"/>
                    </m:rPr>
                    <w:rPr>
                      <w:rFonts w:ascii="Cambria Math" w:hAnsi="Cambria Math"/>
                      <w:lang w:val="en-GB"/>
                    </w:rPr>
                    <m:t>,</m:t>
                  </m:r>
                  <m:r>
                    <w:rPr>
                      <w:rFonts w:ascii="Cambria Math" w:hAnsi="Cambria Math"/>
                      <w:lang w:val="en-GB"/>
                    </w:rPr>
                    <m:t>EI</m:t>
                  </m:r>
                  <m:r>
                    <m:rPr>
                      <m:sty m:val="p"/>
                    </m:rPr>
                    <w:rPr>
                      <w:rFonts w:ascii="Cambria Math" w:hAnsi="Cambria Math"/>
                      <w:lang w:val="en-GB"/>
                    </w:rPr>
                    <m:t>99,Energía</m:t>
                  </m:r>
                </m:e>
              </m:d>
              <m:r>
                <m:rPr>
                  <m:sty m:val="p"/>
                </m:rPr>
                <w:rPr>
                  <w:rFonts w:ascii="Cambria Math" w:hAnsi="Cambria Math"/>
                  <w:lang w:val="en-GB"/>
                </w:rPr>
                <m:t>=</m:t>
              </m:r>
              <m:r>
                <w:rPr>
                  <w:rFonts w:ascii="Cambria Math" w:hAnsi="Cambria Math"/>
                  <w:lang w:val="en-GB"/>
                </w:rPr>
                <m:t>f</m:t>
              </m:r>
              <m:r>
                <m:rPr>
                  <m:sty m:val="p"/>
                </m:rPr>
                <w:rPr>
                  <w:rFonts w:ascii="Cambria Math" w:hAnsi="Cambria Math"/>
                  <w:lang w:val="en-GB"/>
                </w:rPr>
                <m:t>(</m:t>
              </m:r>
              <m:r>
                <w:rPr>
                  <w:rFonts w:ascii="Cambria Math" w:hAnsi="Cambria Math"/>
                  <w:lang w:val="en-GB"/>
                </w:rPr>
                <m:t>N</m:t>
              </m:r>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f</m:t>
                  </m:r>
                </m:sub>
              </m:sSub>
              <m:r>
                <m:rPr>
                  <m:sty m:val="p"/>
                </m:rPr>
                <w:rPr>
                  <w:rFonts w:ascii="Cambria Math" w:hAnsi="Cambria Math"/>
                  <w:lang w:val="en-GB"/>
                </w:rPr>
                <m:t>,</m:t>
              </m:r>
              <m:r>
                <w:rPr>
                  <w:rFonts w:ascii="Cambria Math" w:hAnsi="Cambria Math"/>
                  <w:lang w:val="en-GB"/>
                </w:rPr>
                <m:t>RR</m:t>
              </m:r>
              <m:r>
                <m:rPr>
                  <m:sty m:val="p"/>
                </m:rPr>
                <w:rPr>
                  <w:rFonts w:ascii="Cambria Math" w:hAnsi="Cambria Math"/>
                  <w:lang w:val="en-GB"/>
                </w:rPr>
                <m:t>,</m:t>
              </m:r>
              <m:r>
                <w:rPr>
                  <w:rFonts w:ascii="Cambria Math" w:hAnsi="Cambria Math"/>
                  <w:lang w:val="en-GB"/>
                </w:rPr>
                <m:t>D</m:t>
              </m:r>
              <m:r>
                <m:rPr>
                  <m:sty m:val="p"/>
                </m:rPr>
                <w:rPr>
                  <w:rFonts w:ascii="Cambria Math" w:hAnsi="Cambria Math"/>
                  <w:lang w:val="en-GB"/>
                </w:rPr>
                <m:t>,</m:t>
              </m:r>
              <m:r>
                <w:rPr>
                  <w:rFonts w:ascii="Cambria Math" w:hAnsi="Cambria Math"/>
                  <w:lang w:val="en-GB"/>
                </w:rPr>
                <m:t>d</m:t>
              </m:r>
              <m:r>
                <m:rPr>
                  <m:sty m:val="p"/>
                </m:rPr>
                <w:rPr>
                  <w:rFonts w:ascii="Cambria Math" w:hAnsi="Cambria Math"/>
                  <w:lang w:val="en-GB"/>
                </w:rPr>
                <m:t>)</m:t>
              </m:r>
            </m:oMath>
            <w:r w:rsidRPr="00FC16E1">
              <w:rPr>
                <w:lang w:val="en-GB"/>
              </w:rPr>
              <w:t xml:space="preserve">           </w:t>
            </w:r>
          </w:p>
        </w:tc>
        <w:tc>
          <w:tcPr>
            <w:tcW w:w="952" w:type="dxa"/>
            <w:shd w:val="clear" w:color="auto" w:fill="auto"/>
            <w:vAlign w:val="center"/>
          </w:tcPr>
          <w:p w14:paraId="38B3B494" w14:textId="498D72FA" w:rsidR="00E87BF4" w:rsidRPr="00FC16E1" w:rsidRDefault="00E87BF4" w:rsidP="00E87BF4">
            <w:pPr>
              <w:pStyle w:val="Els-body-text"/>
              <w:spacing w:before="120" w:after="120" w:line="264" w:lineRule="auto"/>
              <w:rPr>
                <w:lang w:val="en-GB"/>
              </w:rPr>
            </w:pPr>
            <w:r w:rsidRPr="00FC16E1">
              <w:rPr>
                <w:lang w:val="en-GB"/>
              </w:rPr>
              <w:t xml:space="preserve">          (1)</w:t>
            </w:r>
          </w:p>
        </w:tc>
      </w:tr>
    </w:tbl>
    <w:p w14:paraId="65F06F6D" w14:textId="6B28545F" w:rsidR="00B47630" w:rsidRPr="00FC16E1" w:rsidRDefault="00E87BF4" w:rsidP="00F23FF1">
      <w:pPr>
        <w:autoSpaceDE w:val="0"/>
        <w:autoSpaceDN w:val="0"/>
        <w:adjustRightInd w:val="0"/>
        <w:jc w:val="both"/>
      </w:pPr>
      <w:r w:rsidRPr="00FC16E1">
        <w:t xml:space="preserve">Subject to: </w:t>
      </w:r>
      <m:oMath>
        <m:sSub>
          <m:sSubPr>
            <m:ctrlPr>
              <w:rPr>
                <w:rFonts w:ascii="Cambria Math" w:hAnsi="Cambria Math"/>
              </w:rPr>
            </m:ctrlPr>
          </m:sSubPr>
          <m:e>
            <m:r>
              <w:rPr>
                <w:rFonts w:ascii="Cambria Math" w:hAnsi="Cambria Math"/>
              </w:rPr>
              <m:t>y</m:t>
            </m:r>
          </m:e>
          <m:sub>
            <m:r>
              <w:rPr>
                <w:rFonts w:ascii="Cambria Math" w:hAnsi="Cambria Math"/>
              </w:rPr>
              <m:t>i</m:t>
            </m:r>
          </m:sub>
        </m:sSub>
        <m:sSub>
          <m:sSubPr>
            <m:ctrlPr>
              <w:rPr>
                <w:rFonts w:ascii="Cambria Math" w:hAnsi="Cambria Math"/>
              </w:rPr>
            </m:ctrlPr>
          </m:sSubPr>
          <m:e>
            <m:r>
              <w:rPr>
                <w:rFonts w:ascii="Cambria Math" w:hAnsi="Cambria Math"/>
              </w:rPr>
              <m:t>P</m:t>
            </m:r>
          </m:e>
          <m:sub>
            <m:r>
              <w:rPr>
                <w:rFonts w:ascii="Cambria Math" w:hAnsi="Cambria Math"/>
              </w:rPr>
              <m:t>c</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sSub>
          <m:sSubPr>
            <m:ctrlPr>
              <w:rPr>
                <w:rFonts w:ascii="Cambria Math" w:hAnsi="Cambria Math"/>
              </w:rPr>
            </m:ctrlPr>
          </m:sSubPr>
          <m:e>
            <m:r>
              <w:rPr>
                <w:rFonts w:ascii="Cambria Math" w:hAnsi="Cambria Math"/>
              </w:rPr>
              <m:t>P</m:t>
            </m:r>
          </m:e>
          <m:sub>
            <m:r>
              <w:rPr>
                <w:rFonts w:ascii="Cambria Math" w:hAnsi="Cambria Math"/>
              </w:rPr>
              <m:t>c</m:t>
            </m:r>
          </m:sub>
        </m:sSub>
        <m:r>
          <w:rPr>
            <w:rFonts w:ascii="Cambria Math" w:hAnsi="Cambria Math"/>
          </w:rPr>
          <m:t xml:space="preserve">, </m:t>
        </m:r>
        <m:sSub>
          <m:sSubPr>
            <m:ctrlPr>
              <w:rPr>
                <w:rFonts w:ascii="Cambria Math" w:hAnsi="Cambria Math"/>
              </w:rPr>
            </m:ctrlPr>
          </m:sSubPr>
          <m:e>
            <m:r>
              <w:rPr>
                <w:rFonts w:ascii="Cambria Math" w:hAnsi="Cambria Math"/>
              </w:rPr>
              <m:t>w</m:t>
            </m:r>
          </m:e>
          <m:sub>
            <m:r>
              <w:rPr>
                <w:rFonts w:ascii="Cambria Math" w:hAnsi="Cambria Math"/>
              </w:rPr>
              <m:t>i</m:t>
            </m:r>
          </m:sub>
        </m:sSub>
        <m:sSub>
          <m:sSubPr>
            <m:ctrlPr>
              <w:rPr>
                <w:rFonts w:ascii="Cambria Math" w:hAnsi="Cambria Math"/>
              </w:rPr>
            </m:ctrlPr>
          </m:sSubPr>
          <m:e>
            <m:r>
              <w:rPr>
                <w:rFonts w:ascii="Cambria Math" w:hAnsi="Cambria Math"/>
              </w:rPr>
              <m:t>F</m:t>
            </m:r>
          </m:e>
          <m:sub>
            <m:r>
              <w:rPr>
                <w:rFonts w:ascii="Cambria Math" w:hAnsi="Cambria Math"/>
              </w:rPr>
              <m:t>c</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i</m:t>
            </m:r>
          </m:sub>
        </m:sSub>
        <m:sSub>
          <m:sSubPr>
            <m:ctrlPr>
              <w:rPr>
                <w:rFonts w:ascii="Cambria Math" w:hAnsi="Cambria Math"/>
              </w:rPr>
            </m:ctrlPr>
          </m:sSubPr>
          <m:e>
            <m:r>
              <w:rPr>
                <w:rFonts w:ascii="Cambria Math" w:hAnsi="Cambria Math"/>
              </w:rPr>
              <m:t>F</m:t>
            </m:r>
          </m:e>
          <m:sub>
            <m:r>
              <w:rPr>
                <w:rFonts w:ascii="Cambria Math" w:hAnsi="Cambria Math"/>
              </w:rPr>
              <m:t>c</m:t>
            </m:r>
          </m:sub>
        </m:sSub>
      </m:oMath>
      <w:r w:rsidRPr="00FC16E1">
        <w:t xml:space="preserve"> .Where N is the number of stages for the distillation columns, Nf is the feed stage, RR is the reflux ratio, D is the distillate flow rate and d is the column diameter</w:t>
      </w:r>
      <w:r w:rsidR="00240356" w:rsidRPr="00FC16E1">
        <w:t>.</w:t>
      </w:r>
      <w:r w:rsidR="000D5697" w:rsidRPr="00FC16E1">
        <w:t xml:space="preserve"> The total number </w:t>
      </w:r>
      <w:r w:rsidR="009A3BA1" w:rsidRPr="00FC16E1">
        <w:t xml:space="preserve">of decision </w:t>
      </w:r>
      <w:r w:rsidR="000D5697" w:rsidRPr="00FC16E1">
        <w:t>variables was 30.</w:t>
      </w:r>
      <w:r w:rsidR="00240356" w:rsidRPr="00FC16E1">
        <w:t xml:space="preserve"> </w:t>
      </w:r>
      <w:r w:rsidR="00F23FF1" w:rsidRPr="00FC16E1">
        <w:t>T</w:t>
      </w:r>
      <w:r w:rsidRPr="00FC16E1">
        <w:t>he optimization problem is constrained by ensuring that the purities (</w:t>
      </w:r>
      <m:oMath>
        <m:sSub>
          <m:sSubPr>
            <m:ctrlPr>
              <w:rPr>
                <w:rFonts w:ascii="Cambria Math" w:hAnsi="Cambria Math"/>
              </w:rPr>
            </m:ctrlPr>
          </m:sSubPr>
          <m:e>
            <m:r>
              <w:rPr>
                <w:rFonts w:ascii="Cambria Math" w:hAnsi="Cambria Math"/>
              </w:rPr>
              <m:t>y</m:t>
            </m:r>
          </m:e>
          <m:sub>
            <m:r>
              <w:rPr>
                <w:rFonts w:ascii="Cambria Math" w:hAnsi="Cambria Math"/>
              </w:rPr>
              <m:t>i</m:t>
            </m:r>
          </m:sub>
        </m:sSub>
        <m:sSub>
          <m:sSubPr>
            <m:ctrlPr>
              <w:rPr>
                <w:rFonts w:ascii="Cambria Math" w:hAnsi="Cambria Math"/>
              </w:rPr>
            </m:ctrlPr>
          </m:sSubPr>
          <m:e>
            <m:r>
              <w:rPr>
                <w:rFonts w:ascii="Cambria Math" w:hAnsi="Cambria Math"/>
              </w:rPr>
              <m:t>P</m:t>
            </m:r>
          </m:e>
          <m:sub>
            <m:r>
              <w:rPr>
                <w:rFonts w:ascii="Cambria Math" w:hAnsi="Cambria Math"/>
              </w:rPr>
              <m:t>c</m:t>
            </m:r>
          </m:sub>
        </m:sSub>
      </m:oMath>
      <w:r w:rsidRPr="00FC16E1">
        <w:t xml:space="preserve">) are at least as high as </w:t>
      </w:r>
      <m:oMath>
        <m:sSub>
          <m:sSubPr>
            <m:ctrlPr>
              <w:rPr>
                <w:rFonts w:ascii="Cambria Math" w:hAnsi="Cambria Math"/>
              </w:rPr>
            </m:ctrlPr>
          </m:sSubPr>
          <m:e>
            <m:r>
              <w:rPr>
                <w:rFonts w:ascii="Cambria Math" w:hAnsi="Cambria Math"/>
              </w:rPr>
              <m:t>x</m:t>
            </m:r>
          </m:e>
          <m:sub>
            <m:r>
              <w:rPr>
                <w:rFonts w:ascii="Cambria Math" w:hAnsi="Cambria Math"/>
              </w:rPr>
              <m:t>i</m:t>
            </m:r>
          </m:sub>
        </m:sSub>
        <m:sSub>
          <m:sSubPr>
            <m:ctrlPr>
              <w:rPr>
                <w:rFonts w:ascii="Cambria Math" w:hAnsi="Cambria Math"/>
              </w:rPr>
            </m:ctrlPr>
          </m:sSubPr>
          <m:e>
            <m:r>
              <w:rPr>
                <w:rFonts w:ascii="Cambria Math" w:hAnsi="Cambria Math"/>
              </w:rPr>
              <m:t>P</m:t>
            </m:r>
          </m:e>
          <m:sub>
            <m:r>
              <w:rPr>
                <w:rFonts w:ascii="Cambria Math" w:hAnsi="Cambria Math"/>
              </w:rPr>
              <m:t>c</m:t>
            </m:r>
          </m:sub>
        </m:sSub>
      </m:oMath>
      <w:r w:rsidRPr="00FC16E1">
        <w:t xml:space="preserve"> and that the recovery flows of the products (</w:t>
      </w:r>
      <m:oMath>
        <m:sSub>
          <m:sSubPr>
            <m:ctrlPr>
              <w:rPr>
                <w:rFonts w:ascii="Cambria Math" w:hAnsi="Cambria Math"/>
              </w:rPr>
            </m:ctrlPr>
          </m:sSubPr>
          <m:e>
            <m:r>
              <w:rPr>
                <w:rFonts w:ascii="Cambria Math" w:hAnsi="Cambria Math"/>
              </w:rPr>
              <m:t>w</m:t>
            </m:r>
          </m:e>
          <m:sub>
            <m:r>
              <w:rPr>
                <w:rFonts w:ascii="Cambria Math" w:hAnsi="Cambria Math"/>
              </w:rPr>
              <m:t>i</m:t>
            </m:r>
          </m:sub>
        </m:sSub>
        <m:sSub>
          <m:sSubPr>
            <m:ctrlPr>
              <w:rPr>
                <w:rFonts w:ascii="Cambria Math" w:hAnsi="Cambria Math"/>
              </w:rPr>
            </m:ctrlPr>
          </m:sSubPr>
          <m:e>
            <m:r>
              <w:rPr>
                <w:rFonts w:ascii="Cambria Math" w:hAnsi="Cambria Math"/>
              </w:rPr>
              <m:t>F</m:t>
            </m:r>
          </m:e>
          <m:sub>
            <m:r>
              <w:rPr>
                <w:rFonts w:ascii="Cambria Math" w:hAnsi="Cambria Math"/>
              </w:rPr>
              <m:t>c</m:t>
            </m:r>
          </m:sub>
        </m:sSub>
      </m:oMath>
      <w:r w:rsidRPr="00FC16E1">
        <w:t xml:space="preserve">) are greater than or equal to </w:t>
      </w:r>
      <m:oMath>
        <m:sSub>
          <m:sSubPr>
            <m:ctrlPr>
              <w:rPr>
                <w:rFonts w:ascii="Cambria Math" w:hAnsi="Cambria Math"/>
              </w:rPr>
            </m:ctrlPr>
          </m:sSubPr>
          <m:e>
            <m:r>
              <w:rPr>
                <w:rFonts w:ascii="Cambria Math" w:hAnsi="Cambria Math"/>
              </w:rPr>
              <m:t>u</m:t>
            </m:r>
          </m:e>
          <m:sub>
            <m:r>
              <w:rPr>
                <w:rFonts w:ascii="Cambria Math" w:hAnsi="Cambria Math"/>
              </w:rPr>
              <m:t>i</m:t>
            </m:r>
          </m:sub>
        </m:sSub>
        <m:sSub>
          <m:sSubPr>
            <m:ctrlPr>
              <w:rPr>
                <w:rFonts w:ascii="Cambria Math" w:hAnsi="Cambria Math"/>
              </w:rPr>
            </m:ctrlPr>
          </m:sSubPr>
          <m:e>
            <m:r>
              <w:rPr>
                <w:rFonts w:ascii="Cambria Math" w:hAnsi="Cambria Math"/>
              </w:rPr>
              <m:t>F</m:t>
            </m:r>
          </m:e>
          <m:sub>
            <m:r>
              <w:rPr>
                <w:rFonts w:ascii="Cambria Math" w:hAnsi="Cambria Math"/>
              </w:rPr>
              <m:t>c</m:t>
            </m:r>
          </m:sub>
        </m:sSub>
      </m:oMath>
      <w:r w:rsidRPr="00FC16E1">
        <w:t>.</w:t>
      </w:r>
      <w:r w:rsidR="00B61FE3" w:rsidRPr="00FC16E1">
        <w:t xml:space="preserve"> To execute the optimization</w:t>
      </w:r>
      <w:r w:rsidR="00240356" w:rsidRPr="00FC16E1">
        <w:t>,</w:t>
      </w:r>
      <w:r w:rsidR="00B61FE3" w:rsidRPr="00FC16E1">
        <w:t xml:space="preserve"> Aspen Plus was connected to Microsoft Excel via COM technology.</w:t>
      </w:r>
      <w:r w:rsidR="00F23FF1" w:rsidRPr="00FC16E1">
        <w:t xml:space="preserve"> </w:t>
      </w:r>
      <w:r w:rsidR="00C80AC3" w:rsidRPr="00FC16E1">
        <w:t>Regarding objective functions, t</w:t>
      </w:r>
      <w:r w:rsidR="00B47630" w:rsidRPr="00FC16E1">
        <w:t>he total annual</w:t>
      </w:r>
      <w:r w:rsidR="00A73A17" w:rsidRPr="00FC16E1">
        <w:t>ized</w:t>
      </w:r>
      <w:r w:rsidR="00B47630" w:rsidRPr="00FC16E1">
        <w:t xml:space="preserve"> cost is calculated using the modular cost technique</w:t>
      </w:r>
      <w:r w:rsidR="000E4111">
        <w:t xml:space="preserve"> (Turton, 2003)</w:t>
      </w:r>
      <w:r w:rsidR="00C80AC3" w:rsidRPr="00FC16E1">
        <w:t>. The</w:t>
      </w:r>
      <w:r w:rsidR="00B47630" w:rsidRPr="00FC16E1">
        <w:t xml:space="preserve"> Eco-indicator 99</w:t>
      </w:r>
      <w:r w:rsidR="00F82F13">
        <w:t xml:space="preserve"> </w:t>
      </w:r>
      <w:r w:rsidR="00B47630" w:rsidRPr="00FC16E1">
        <w:t xml:space="preserve">is </w:t>
      </w:r>
      <w:r w:rsidR="006110F0" w:rsidRPr="00FC16E1">
        <w:t>calculated using</w:t>
      </w:r>
      <w:r w:rsidR="00F8591B" w:rsidRPr="00FC16E1">
        <w:t xml:space="preserve"> equation </w:t>
      </w:r>
      <w:r w:rsidRPr="00FC16E1">
        <w:t>2</w:t>
      </w:r>
      <w:r w:rsidR="00F23FF1" w:rsidRPr="00FC16E1">
        <w:t xml:space="preserve"> (Contrera</w:t>
      </w:r>
      <w:r w:rsidR="00287A45">
        <w:t>s et al,</w:t>
      </w:r>
      <w:r w:rsidR="00F23FF1" w:rsidRPr="00FC16E1">
        <w:t xml:space="preserve"> 2019)</w:t>
      </w:r>
      <w:r w:rsidR="00F8591B" w:rsidRPr="00FC16E1">
        <w:t>.</w:t>
      </w:r>
      <w:r w:rsidR="00B47630" w:rsidRPr="00FC16E1">
        <w:t xml:space="preserve"> Where:</w:t>
      </w:r>
      <m:oMath>
        <m:r>
          <w:rPr>
            <w:rFonts w:ascii="Cambria Math" w:hAnsi="Cambria Math"/>
          </w:rPr>
          <m:t>ω</m:t>
        </m:r>
      </m:oMath>
      <w:r w:rsidR="00B47630" w:rsidRPr="00FC16E1">
        <w:t xml:space="preserve"> is the weighting factor for damage, </w:t>
      </w:r>
      <m:oMath>
        <m:sSub>
          <m:sSubPr>
            <m:ctrlPr>
              <w:rPr>
                <w:rFonts w:ascii="Cambria Math" w:hAnsi="Cambria Math"/>
                <w:i/>
              </w:rPr>
            </m:ctrlPr>
          </m:sSubPr>
          <m:e>
            <m:r>
              <w:rPr>
                <w:rFonts w:ascii="Cambria Math" w:hAnsi="Cambria Math"/>
              </w:rPr>
              <m:t>δ</m:t>
            </m:r>
          </m:e>
          <m:sub>
            <m:r>
              <w:rPr>
                <w:rFonts w:ascii="Cambria Math" w:hAnsi="Cambria Math"/>
              </w:rPr>
              <m:t>i</m:t>
            </m:r>
          </m:sub>
        </m:sSub>
      </m:oMath>
      <w:r w:rsidR="00B47630" w:rsidRPr="00FC16E1">
        <w:t xml:space="preserve"> is the impact value for category i, </w:t>
      </w:r>
      <m:oMath>
        <m:r>
          <w:rPr>
            <w:rFonts w:ascii="Cambria Math" w:hAnsi="Cambria Math"/>
          </w:rPr>
          <m:t>αs</m:t>
        </m:r>
      </m:oMath>
      <w:r w:rsidR="00447C7D" w:rsidRPr="00FC16E1">
        <w:t>,</w:t>
      </w:r>
      <w:r w:rsidR="00A95723" w:rsidRPr="00FC16E1">
        <w:rPr>
          <w:rFonts w:ascii="Cambria Math" w:hAnsi="Cambria Math"/>
          <w:i/>
        </w:rPr>
        <w:t xml:space="preserve"> </w:t>
      </w:r>
      <m:oMath>
        <m:r>
          <w:rPr>
            <w:rFonts w:ascii="Cambria Math" w:hAnsi="Cambria Math"/>
          </w:rPr>
          <m:t>αsl</m:t>
        </m:r>
      </m:oMath>
      <w:r w:rsidR="00447C7D" w:rsidRPr="00FC16E1">
        <w:t xml:space="preserve"> and </w:t>
      </w:r>
      <m:oMath>
        <m:r>
          <w:rPr>
            <w:rFonts w:ascii="Cambria Math" w:hAnsi="Cambria Math"/>
          </w:rPr>
          <m:t>αel</m:t>
        </m:r>
      </m:oMath>
      <w:r w:rsidR="00B47630" w:rsidRPr="00FC16E1">
        <w:t xml:space="preserve"> </w:t>
      </w:r>
      <w:r w:rsidR="00447C7D" w:rsidRPr="00FC16E1">
        <w:t>are</w:t>
      </w:r>
      <w:r w:rsidR="00B47630" w:rsidRPr="00FC16E1">
        <w:t xml:space="preserve"> the steam, steel </w:t>
      </w:r>
      <w:r w:rsidR="00F8591B" w:rsidRPr="00FC16E1">
        <w:t>and</w:t>
      </w:r>
      <w:r w:rsidR="00B47630" w:rsidRPr="00FC16E1">
        <w:t xml:space="preserve"> electricity required</w:t>
      </w:r>
      <w:r w:rsidR="00447C7D" w:rsidRPr="00FC16E1">
        <w:t>.</w:t>
      </w:r>
      <w:r w:rsidR="00C80AC3" w:rsidRPr="00FC16E1">
        <w:t xml:space="preserve"> The energy requirements are the sum of </w:t>
      </w:r>
      <w:r w:rsidR="00287A45">
        <w:t xml:space="preserve">the </w:t>
      </w:r>
      <w:r w:rsidR="00C80AC3" w:rsidRPr="00FC16E1">
        <w:t xml:space="preserve">cooling </w:t>
      </w:r>
      <w:r w:rsidR="00A54C18">
        <w:t>and</w:t>
      </w:r>
      <w:r w:rsidR="00C80AC3" w:rsidRPr="00FC16E1">
        <w:t xml:space="preserve"> heating</w:t>
      </w:r>
      <w:r w:rsidR="000E4111">
        <w:t xml:space="preserve"> and </w:t>
      </w:r>
      <w:r w:rsidR="006110F0" w:rsidRPr="00FC16E1">
        <w:t>are</w:t>
      </w:r>
      <w:r w:rsidR="00C80AC3" w:rsidRPr="00FC16E1">
        <w:t xml:space="preserve"> obtained from the </w:t>
      </w:r>
      <w:r w:rsidR="00F23FF1" w:rsidRPr="00FC16E1">
        <w:t>simulation</w:t>
      </w:r>
      <w:r w:rsidR="00E82F28">
        <w:t>.</w:t>
      </w:r>
    </w:p>
    <w:tbl>
      <w:tblPr>
        <w:tblW w:w="7087" w:type="dxa"/>
        <w:tblLook w:val="04A0" w:firstRow="1" w:lastRow="0" w:firstColumn="1" w:lastColumn="0" w:noHBand="0" w:noVBand="1"/>
      </w:tblPr>
      <w:tblGrid>
        <w:gridCol w:w="6135"/>
        <w:gridCol w:w="952"/>
      </w:tblGrid>
      <w:tr w:rsidR="00B47630" w:rsidRPr="00FC16E1" w14:paraId="5A8BE350" w14:textId="77777777" w:rsidTr="00830D34">
        <w:tc>
          <w:tcPr>
            <w:tcW w:w="6135" w:type="dxa"/>
            <w:shd w:val="clear" w:color="auto" w:fill="auto"/>
            <w:vAlign w:val="center"/>
          </w:tcPr>
          <w:p w14:paraId="53EF84D5" w14:textId="7419BCE5" w:rsidR="00B47630" w:rsidRPr="00FC16E1" w:rsidRDefault="00B47630" w:rsidP="00A54C18">
            <w:pPr>
              <w:pStyle w:val="Els-body-text"/>
              <w:spacing w:before="120" w:after="120" w:line="264" w:lineRule="auto"/>
              <w:jc w:val="left"/>
              <w:rPr>
                <w:lang w:val="en-GB"/>
              </w:rPr>
            </w:pPr>
            <w:r w:rsidRPr="00FC16E1">
              <w:rPr>
                <w:rFonts w:ascii="Cambria Math" w:hAnsi="Cambria Math" w:cs="Cambria Math"/>
                <w:lang w:val="en-GB"/>
              </w:rPr>
              <w:t>𝐸</w:t>
            </w:r>
            <w:r w:rsidR="00F82F13">
              <w:rPr>
                <w:rFonts w:ascii="Cambria Math" w:hAnsi="Cambria Math" w:cs="Cambria Math"/>
                <w:lang w:val="en-GB"/>
              </w:rPr>
              <w:t>co-</w:t>
            </w:r>
            <w:r w:rsidRPr="00FC16E1">
              <w:rPr>
                <w:lang w:val="en-GB"/>
              </w:rPr>
              <w:t>99=Σ</w:t>
            </w:r>
            <m:oMath>
              <m:r>
                <w:rPr>
                  <w:rFonts w:ascii="Cambria Math" w:hAnsi="Cambria Math"/>
                  <w:lang w:val="en-GB"/>
                </w:rPr>
                <m:t>ω</m:t>
              </m:r>
            </m:oMath>
            <w:r w:rsidRPr="00FC16E1">
              <w:rPr>
                <w:lang w:val="en-GB"/>
              </w:rPr>
              <w:t>∙</w:t>
            </w: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i</m:t>
                  </m:r>
                </m:sub>
              </m:sSub>
            </m:oMath>
            <w:r w:rsidRPr="00FC16E1">
              <w:rPr>
                <w:lang w:val="en-GB"/>
              </w:rPr>
              <w:t>∙</w:t>
            </w:r>
            <m:oMath>
              <m:sSub>
                <m:sSubPr>
                  <m:ctrlPr>
                    <w:rPr>
                      <w:rFonts w:ascii="Cambria Math" w:hAnsi="Cambria Math"/>
                      <w:i/>
                      <w:lang w:val="en-GB"/>
                    </w:rPr>
                  </m:ctrlPr>
                </m:sSubPr>
                <m:e>
                  <m:r>
                    <w:rPr>
                      <w:rFonts w:ascii="Cambria Math" w:hAnsi="Cambria Math"/>
                      <w:lang w:val="en-GB"/>
                    </w:rPr>
                    <m:t>α</m:t>
                  </m:r>
                  <m:r>
                    <m:rPr>
                      <m:sty m:val="p"/>
                    </m:rPr>
                    <w:rPr>
                      <w:rFonts w:ascii="Cambria Math" w:hAnsi="Cambria Math" w:cs="Cambria Math"/>
                      <w:lang w:val="en-GB"/>
                    </w:rPr>
                    <m:t>s</m:t>
                  </m:r>
                </m:e>
                <m:sub>
                  <m:r>
                    <w:rPr>
                      <w:rFonts w:ascii="Cambria Math" w:hAnsi="Cambria Math"/>
                      <w:lang w:val="en-GB"/>
                    </w:rPr>
                    <m:t>i</m:t>
                  </m:r>
                </m:sub>
              </m:sSub>
            </m:oMath>
            <w:r w:rsidR="00A95723" w:rsidRPr="00FC16E1">
              <w:rPr>
                <w:rFonts w:ascii="Cambria Math" w:hAnsi="Cambria Math" w:cs="Cambria Math"/>
                <w:lang w:val="en-GB"/>
              </w:rPr>
              <w:t>+</w:t>
            </w:r>
            <m:oMath>
              <m:r>
                <w:rPr>
                  <w:rFonts w:ascii="Cambria Math" w:hAnsi="Cambria Math"/>
                  <w:lang w:val="en-GB"/>
                </w:rPr>
                <m:t>ω</m:t>
              </m:r>
            </m:oMath>
            <w:r w:rsidR="00A95723" w:rsidRPr="00FC16E1">
              <w:rPr>
                <w:lang w:val="en-GB"/>
              </w:rPr>
              <w:t>∙</w:t>
            </w: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i</m:t>
                  </m:r>
                </m:sub>
              </m:sSub>
            </m:oMath>
            <w:r w:rsidRPr="00FC16E1">
              <w:rPr>
                <w:lang w:val="en-GB"/>
              </w:rPr>
              <w:t>∙</w:t>
            </w:r>
            <m:oMath>
              <m:sSub>
                <m:sSubPr>
                  <m:ctrlPr>
                    <w:rPr>
                      <w:rFonts w:ascii="Cambria Math" w:hAnsi="Cambria Math"/>
                      <w:i/>
                      <w:lang w:val="en-GB"/>
                    </w:rPr>
                  </m:ctrlPr>
                </m:sSubPr>
                <m:e>
                  <m:r>
                    <w:rPr>
                      <w:rFonts w:ascii="Cambria Math" w:hAnsi="Cambria Math"/>
                      <w:lang w:val="en-GB"/>
                    </w:rPr>
                    <m:t>α</m:t>
                  </m:r>
                  <m:r>
                    <m:rPr>
                      <m:sty m:val="p"/>
                    </m:rPr>
                    <w:rPr>
                      <w:rFonts w:ascii="Cambria Math" w:hAnsi="Cambria Math" w:cs="Cambria Math"/>
                      <w:lang w:val="en-GB"/>
                    </w:rPr>
                    <m:t>sl</m:t>
                  </m:r>
                </m:e>
                <m:sub>
                  <m:r>
                    <w:rPr>
                      <w:rFonts w:ascii="Cambria Math" w:hAnsi="Cambria Math"/>
                      <w:lang w:val="en-GB"/>
                    </w:rPr>
                    <m:t>i</m:t>
                  </m:r>
                </m:sub>
              </m:sSub>
            </m:oMath>
            <w:r w:rsidRPr="00FC16E1">
              <w:rPr>
                <w:lang w:val="en-GB"/>
              </w:rPr>
              <w:t>+Σ</w:t>
            </w:r>
            <m:oMath>
              <m:r>
                <w:rPr>
                  <w:rFonts w:ascii="Cambria Math" w:hAnsi="Cambria Math"/>
                  <w:lang w:val="en-GB"/>
                </w:rPr>
                <m:t>ω</m:t>
              </m:r>
            </m:oMath>
            <w:r w:rsidR="00A95723" w:rsidRPr="00FC16E1">
              <w:rPr>
                <w:lang w:val="en-GB"/>
              </w:rPr>
              <w:t>∙</w:t>
            </w: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i</m:t>
                  </m:r>
                </m:sub>
              </m:sSub>
            </m:oMath>
            <w:r w:rsidRPr="00FC16E1">
              <w:rPr>
                <w:lang w:val="en-GB"/>
              </w:rPr>
              <w:t>∙</w:t>
            </w:r>
            <m:oMath>
              <m:sSub>
                <m:sSubPr>
                  <m:ctrlPr>
                    <w:rPr>
                      <w:rFonts w:ascii="Cambria Math" w:hAnsi="Cambria Math"/>
                      <w:i/>
                      <w:lang w:val="en-GB"/>
                    </w:rPr>
                  </m:ctrlPr>
                </m:sSubPr>
                <m:e>
                  <m:r>
                    <w:rPr>
                      <w:rFonts w:ascii="Cambria Math" w:hAnsi="Cambria Math"/>
                      <w:lang w:val="en-GB"/>
                    </w:rPr>
                    <m:t>αel</m:t>
                  </m:r>
                </m:e>
                <m:sub>
                  <m:r>
                    <w:rPr>
                      <w:rFonts w:ascii="Cambria Math" w:hAnsi="Cambria Math"/>
                      <w:lang w:val="en-GB"/>
                    </w:rPr>
                    <m:t>i</m:t>
                  </m:r>
                </m:sub>
              </m:sSub>
            </m:oMath>
            <w:r w:rsidRPr="00FC16E1">
              <w:rPr>
                <w:lang w:val="en-GB"/>
              </w:rPr>
              <w:t xml:space="preserve"> </w:t>
            </w:r>
          </w:p>
        </w:tc>
        <w:tc>
          <w:tcPr>
            <w:tcW w:w="952" w:type="dxa"/>
            <w:shd w:val="clear" w:color="auto" w:fill="auto"/>
            <w:vAlign w:val="center"/>
          </w:tcPr>
          <w:p w14:paraId="26C7D039" w14:textId="087BD2D0" w:rsidR="00B47630" w:rsidRPr="00FC16E1" w:rsidRDefault="00B47630" w:rsidP="00830D34">
            <w:pPr>
              <w:pStyle w:val="Els-body-text"/>
              <w:spacing w:before="120" w:after="120" w:line="264" w:lineRule="auto"/>
              <w:jc w:val="right"/>
              <w:rPr>
                <w:lang w:val="en-GB"/>
              </w:rPr>
            </w:pPr>
            <w:r w:rsidRPr="00FC16E1">
              <w:rPr>
                <w:lang w:val="en-GB"/>
              </w:rPr>
              <w:t>(</w:t>
            </w:r>
            <w:r w:rsidR="00E87BF4" w:rsidRPr="00FC16E1">
              <w:rPr>
                <w:lang w:val="en-GB"/>
              </w:rPr>
              <w:t>2</w:t>
            </w:r>
            <w:r w:rsidRPr="00FC16E1">
              <w:rPr>
                <w:lang w:val="en-GB"/>
              </w:rPr>
              <w:t>)</w:t>
            </w:r>
          </w:p>
        </w:tc>
      </w:tr>
    </w:tbl>
    <w:p w14:paraId="1BC25606" w14:textId="71974893" w:rsidR="0056545D" w:rsidRDefault="000E4111" w:rsidP="000E4111">
      <w:pPr>
        <w:jc w:val="both"/>
      </w:pPr>
      <w:r w:rsidRPr="000E4111">
        <w:t>The EDTL method was implemented using Microsoft Excel and Aspen Plus</w:t>
      </w:r>
      <w:r w:rsidR="005161B3">
        <w:t xml:space="preserve">. </w:t>
      </w:r>
      <w:r w:rsidRPr="000E4111">
        <w:t>Excel sends the decision variable vector to Aspen, which evaluates process variables. After simulation, Aspen sends back the resulting vector to Excel, where objective function values are assessed, and new decision variable values are proposed. Parameters included 120 initial individuals, 400 generations, a tabu list of 60 individuals, a tabu radius of 0.0001, and crossover and mutation factors of 0.9 and 0.3, respectively</w:t>
      </w:r>
      <w:r w:rsidR="005161B3">
        <w:t xml:space="preserve"> </w:t>
      </w:r>
      <w:r w:rsidR="005161B3" w:rsidRPr="00737339">
        <w:rPr>
          <w:highlight w:val="yellow"/>
        </w:rPr>
        <w:t>(</w:t>
      </w:r>
      <w:r w:rsidRPr="00737339">
        <w:rPr>
          <w:highlight w:val="yellow"/>
        </w:rPr>
        <w:t xml:space="preserve">Alcocer </w:t>
      </w:r>
      <w:r w:rsidR="005161B3" w:rsidRPr="00737339">
        <w:rPr>
          <w:highlight w:val="yellow"/>
        </w:rPr>
        <w:t xml:space="preserve">et al., </w:t>
      </w:r>
      <w:r w:rsidRPr="00737339">
        <w:rPr>
          <w:highlight w:val="yellow"/>
        </w:rPr>
        <w:t>2019)</w:t>
      </w:r>
      <w:r w:rsidRPr="000E4111">
        <w:t xml:space="preserve"> without tuning. </w:t>
      </w:r>
      <w:r w:rsidR="005161B3" w:rsidRPr="00737339">
        <w:rPr>
          <w:highlight w:val="yellow"/>
        </w:rPr>
        <w:t>The choice of hyperparameters does not significantly affect the obtained results, however, influence</w:t>
      </w:r>
      <w:r w:rsidR="00AA12C5" w:rsidRPr="00737339">
        <w:rPr>
          <w:highlight w:val="yellow"/>
        </w:rPr>
        <w:t>s</w:t>
      </w:r>
      <w:r w:rsidR="005161B3" w:rsidRPr="00737339">
        <w:rPr>
          <w:highlight w:val="yellow"/>
        </w:rPr>
        <w:t xml:space="preserve"> the number of iterations required</w:t>
      </w:r>
      <w:r w:rsidR="005161B3" w:rsidRPr="005161B3">
        <w:t>.</w:t>
      </w:r>
      <w:r w:rsidRPr="000E4111">
        <w:t xml:space="preserve"> Decision variables (Table 2) are the design variables for distillation columns (C1 to C6)</w:t>
      </w:r>
      <w:r w:rsidR="00AA12C5">
        <w:t>.</w:t>
      </w:r>
    </w:p>
    <w:p w14:paraId="6927B3EF" w14:textId="77777777" w:rsidR="000E4111" w:rsidRPr="000E4111" w:rsidRDefault="000E4111" w:rsidP="000E4111">
      <w:pPr>
        <w:jc w:val="both"/>
      </w:pPr>
    </w:p>
    <w:p w14:paraId="7E33A514" w14:textId="659A02B3" w:rsidR="002C1A4C" w:rsidRPr="00FC16E1" w:rsidRDefault="002C1A4C" w:rsidP="00266B8B">
      <w:pPr>
        <w:rPr>
          <w:b/>
          <w:bCs/>
        </w:rPr>
      </w:pPr>
      <w:r w:rsidRPr="00FC16E1">
        <w:rPr>
          <w:b/>
          <w:bCs/>
        </w:rPr>
        <w:t>Table</w:t>
      </w:r>
      <w:r w:rsidR="00240356" w:rsidRPr="00FC16E1">
        <w:rPr>
          <w:b/>
          <w:bCs/>
        </w:rPr>
        <w:t xml:space="preserve"> </w:t>
      </w:r>
      <w:r w:rsidR="009505F1">
        <w:rPr>
          <w:b/>
          <w:bCs/>
        </w:rPr>
        <w:t>2</w:t>
      </w:r>
      <w:r w:rsidRPr="00FC16E1">
        <w:rPr>
          <w:b/>
          <w:bCs/>
        </w:rPr>
        <w:t xml:space="preserve">. </w:t>
      </w:r>
      <w:r w:rsidRPr="00FC16E1">
        <w:t>Decision variables for optimization</w:t>
      </w:r>
    </w:p>
    <w:tbl>
      <w:tblPr>
        <w:tblW w:w="0" w:type="auto"/>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2689"/>
        <w:gridCol w:w="1727"/>
        <w:gridCol w:w="1444"/>
      </w:tblGrid>
      <w:tr w:rsidR="002C1A4C" w:rsidRPr="00FC16E1" w14:paraId="66E18FB9" w14:textId="77777777" w:rsidTr="00A54C18">
        <w:trPr>
          <w:trHeight w:val="270"/>
          <w:jc w:val="center"/>
        </w:trPr>
        <w:tc>
          <w:tcPr>
            <w:tcW w:w="0" w:type="auto"/>
            <w:tcBorders>
              <w:top w:val="single" w:sz="4" w:space="0" w:color="auto"/>
              <w:bottom w:val="single" w:sz="4" w:space="0" w:color="auto"/>
            </w:tcBorders>
            <w:shd w:val="clear" w:color="auto" w:fill="DDD9C3" w:themeFill="background2" w:themeFillShade="E6"/>
          </w:tcPr>
          <w:p w14:paraId="1E50ED79" w14:textId="0B277A3D" w:rsidR="002C1A4C" w:rsidRPr="00FC16E1" w:rsidRDefault="002C1A4C" w:rsidP="00830D34">
            <w:pPr>
              <w:jc w:val="center"/>
              <w:rPr>
                <w:b/>
                <w:bCs/>
                <w:lang w:val="es-MX"/>
              </w:rPr>
            </w:pPr>
            <w:r w:rsidRPr="00FC16E1">
              <w:rPr>
                <w:b/>
                <w:bCs/>
                <w:lang w:val="es-MX"/>
              </w:rPr>
              <w:t>Variable</w:t>
            </w:r>
            <w:r w:rsidR="00266B8B" w:rsidRPr="00FC16E1">
              <w:rPr>
                <w:b/>
                <w:bCs/>
                <w:lang w:val="es-MX"/>
              </w:rPr>
              <w:t xml:space="preserve"> </w:t>
            </w:r>
            <w:proofErr w:type="spellStart"/>
            <w:r w:rsidR="00266B8B" w:rsidRPr="00FC16E1">
              <w:rPr>
                <w:b/>
                <w:bCs/>
                <w:lang w:val="es-MX"/>
              </w:rPr>
              <w:t>Name</w:t>
            </w:r>
            <w:proofErr w:type="spellEnd"/>
          </w:p>
        </w:tc>
        <w:tc>
          <w:tcPr>
            <w:tcW w:w="0" w:type="auto"/>
            <w:tcBorders>
              <w:top w:val="single" w:sz="4" w:space="0" w:color="auto"/>
              <w:bottom w:val="single" w:sz="4" w:space="0" w:color="auto"/>
            </w:tcBorders>
            <w:shd w:val="clear" w:color="auto" w:fill="DDD9C3" w:themeFill="background2" w:themeFillShade="E6"/>
          </w:tcPr>
          <w:p w14:paraId="21B30284" w14:textId="361791FB" w:rsidR="002C1A4C" w:rsidRPr="00FC16E1" w:rsidRDefault="002C1A4C" w:rsidP="00830D34">
            <w:pPr>
              <w:jc w:val="center"/>
              <w:rPr>
                <w:b/>
                <w:bCs/>
                <w:lang w:val="es-MX"/>
              </w:rPr>
            </w:pPr>
            <w:proofErr w:type="spellStart"/>
            <w:r w:rsidRPr="00FC16E1">
              <w:rPr>
                <w:b/>
                <w:bCs/>
                <w:lang w:val="es-MX"/>
              </w:rPr>
              <w:t>Range</w:t>
            </w:r>
            <w:proofErr w:type="spellEnd"/>
            <w:r w:rsidR="00266B8B" w:rsidRPr="00FC16E1">
              <w:rPr>
                <w:b/>
                <w:bCs/>
                <w:lang w:val="es-MX"/>
              </w:rPr>
              <w:t xml:space="preserve"> of variable </w:t>
            </w:r>
          </w:p>
        </w:tc>
        <w:tc>
          <w:tcPr>
            <w:tcW w:w="0" w:type="auto"/>
            <w:tcBorders>
              <w:top w:val="single" w:sz="4" w:space="0" w:color="auto"/>
              <w:bottom w:val="single" w:sz="4" w:space="0" w:color="auto"/>
            </w:tcBorders>
            <w:shd w:val="clear" w:color="auto" w:fill="DDD9C3" w:themeFill="background2" w:themeFillShade="E6"/>
          </w:tcPr>
          <w:p w14:paraId="6B744756" w14:textId="2C668FF1" w:rsidR="002C1A4C" w:rsidRPr="00FC16E1" w:rsidRDefault="00266B8B" w:rsidP="00830D34">
            <w:pPr>
              <w:jc w:val="center"/>
              <w:rPr>
                <w:b/>
                <w:bCs/>
                <w:lang w:val="es-MX"/>
              </w:rPr>
            </w:pPr>
            <w:r w:rsidRPr="00FC16E1">
              <w:rPr>
                <w:b/>
                <w:bCs/>
                <w:lang w:val="es-MX"/>
              </w:rPr>
              <w:t xml:space="preserve">Variable </w:t>
            </w:r>
            <w:proofErr w:type="spellStart"/>
            <w:r w:rsidR="002C1A4C" w:rsidRPr="00FC16E1">
              <w:rPr>
                <w:b/>
                <w:bCs/>
                <w:lang w:val="es-MX"/>
              </w:rPr>
              <w:t>Type</w:t>
            </w:r>
            <w:proofErr w:type="spellEnd"/>
          </w:p>
        </w:tc>
      </w:tr>
      <w:tr w:rsidR="002C1A4C" w:rsidRPr="00FC16E1" w14:paraId="08B6FAC3" w14:textId="77777777" w:rsidTr="00A54C18">
        <w:trPr>
          <w:trHeight w:val="270"/>
          <w:jc w:val="center"/>
        </w:trPr>
        <w:tc>
          <w:tcPr>
            <w:tcW w:w="0" w:type="auto"/>
            <w:tcBorders>
              <w:top w:val="single" w:sz="4" w:space="0" w:color="auto"/>
            </w:tcBorders>
          </w:tcPr>
          <w:p w14:paraId="7653922E" w14:textId="77777777" w:rsidR="002C1A4C" w:rsidRPr="00FC16E1" w:rsidRDefault="002C1A4C" w:rsidP="00266B8B">
            <w:pPr>
              <w:rPr>
                <w:lang w:val="en-US"/>
              </w:rPr>
            </w:pPr>
            <w:r w:rsidRPr="00FC16E1">
              <w:rPr>
                <w:lang w:val="en-US"/>
              </w:rPr>
              <w:t>Number of stages, C1 to C6</w:t>
            </w:r>
          </w:p>
        </w:tc>
        <w:tc>
          <w:tcPr>
            <w:tcW w:w="0" w:type="auto"/>
            <w:tcBorders>
              <w:top w:val="single" w:sz="4" w:space="0" w:color="auto"/>
            </w:tcBorders>
          </w:tcPr>
          <w:p w14:paraId="7F1BF714" w14:textId="77777777" w:rsidR="002C1A4C" w:rsidRPr="00FC16E1" w:rsidRDefault="002C1A4C" w:rsidP="00830D34">
            <w:pPr>
              <w:jc w:val="center"/>
              <w:rPr>
                <w:lang w:val="es-MX"/>
              </w:rPr>
            </w:pPr>
            <w:r w:rsidRPr="00FC16E1">
              <w:rPr>
                <w:lang w:val="es-MX"/>
              </w:rPr>
              <w:t>20-100</w:t>
            </w:r>
          </w:p>
        </w:tc>
        <w:tc>
          <w:tcPr>
            <w:tcW w:w="0" w:type="auto"/>
            <w:tcBorders>
              <w:top w:val="single" w:sz="4" w:space="0" w:color="auto"/>
            </w:tcBorders>
          </w:tcPr>
          <w:p w14:paraId="6EE2AA95" w14:textId="77777777" w:rsidR="002C1A4C" w:rsidRPr="00FC16E1" w:rsidRDefault="002C1A4C" w:rsidP="00830D34">
            <w:pPr>
              <w:jc w:val="center"/>
              <w:rPr>
                <w:lang w:val="es-MX"/>
              </w:rPr>
            </w:pPr>
            <w:r w:rsidRPr="00FC16E1">
              <w:rPr>
                <w:lang w:val="es-MX"/>
              </w:rPr>
              <w:t>Discrete</w:t>
            </w:r>
          </w:p>
        </w:tc>
      </w:tr>
      <w:tr w:rsidR="002C1A4C" w:rsidRPr="00FC16E1" w14:paraId="5106353F" w14:textId="77777777" w:rsidTr="00A54C18">
        <w:trPr>
          <w:trHeight w:val="270"/>
          <w:jc w:val="center"/>
        </w:trPr>
        <w:tc>
          <w:tcPr>
            <w:tcW w:w="0" w:type="auto"/>
          </w:tcPr>
          <w:p w14:paraId="6EBEBC37" w14:textId="77777777" w:rsidR="002C1A4C" w:rsidRPr="00FC16E1" w:rsidRDefault="002C1A4C" w:rsidP="00266B8B">
            <w:pPr>
              <w:rPr>
                <w:lang w:val="en-US"/>
              </w:rPr>
            </w:pPr>
            <w:r w:rsidRPr="00FC16E1">
              <w:rPr>
                <w:lang w:val="en-US"/>
              </w:rPr>
              <w:t>Feed stage, C1 to C6</w:t>
            </w:r>
          </w:p>
        </w:tc>
        <w:tc>
          <w:tcPr>
            <w:tcW w:w="0" w:type="auto"/>
          </w:tcPr>
          <w:p w14:paraId="26477EB8" w14:textId="77777777" w:rsidR="002C1A4C" w:rsidRPr="00FC16E1" w:rsidRDefault="002C1A4C" w:rsidP="00830D34">
            <w:pPr>
              <w:jc w:val="center"/>
              <w:rPr>
                <w:lang w:val="es-MX"/>
              </w:rPr>
            </w:pPr>
            <w:r w:rsidRPr="00FC16E1">
              <w:rPr>
                <w:lang w:val="es-MX"/>
              </w:rPr>
              <w:t>3-99</w:t>
            </w:r>
          </w:p>
        </w:tc>
        <w:tc>
          <w:tcPr>
            <w:tcW w:w="0" w:type="auto"/>
          </w:tcPr>
          <w:p w14:paraId="1FD532AF" w14:textId="77777777" w:rsidR="002C1A4C" w:rsidRPr="00FC16E1" w:rsidRDefault="002C1A4C" w:rsidP="00830D34">
            <w:pPr>
              <w:jc w:val="center"/>
              <w:rPr>
                <w:lang w:val="es-MX"/>
              </w:rPr>
            </w:pPr>
            <w:r w:rsidRPr="00FC16E1">
              <w:rPr>
                <w:lang w:val="es-MX"/>
              </w:rPr>
              <w:t>Discrete</w:t>
            </w:r>
          </w:p>
        </w:tc>
      </w:tr>
      <w:tr w:rsidR="002C1A4C" w:rsidRPr="00FC16E1" w14:paraId="48E66517" w14:textId="77777777" w:rsidTr="00A54C18">
        <w:trPr>
          <w:trHeight w:val="270"/>
          <w:jc w:val="center"/>
        </w:trPr>
        <w:tc>
          <w:tcPr>
            <w:tcW w:w="0" w:type="auto"/>
          </w:tcPr>
          <w:p w14:paraId="76358B46" w14:textId="135058EA" w:rsidR="002C1A4C" w:rsidRPr="00FC16E1" w:rsidRDefault="002C1A4C" w:rsidP="00266B8B">
            <w:r w:rsidRPr="00FC16E1">
              <w:t>Column diameter, C1 to C6</w:t>
            </w:r>
            <w:r w:rsidR="00266B8B" w:rsidRPr="00FC16E1">
              <w:t xml:space="preserve">, </w:t>
            </w:r>
            <w:r w:rsidRPr="00FC16E1">
              <w:t>m</w:t>
            </w:r>
          </w:p>
        </w:tc>
        <w:tc>
          <w:tcPr>
            <w:tcW w:w="0" w:type="auto"/>
          </w:tcPr>
          <w:p w14:paraId="7F2CF104" w14:textId="77777777" w:rsidR="002C1A4C" w:rsidRPr="00FC16E1" w:rsidRDefault="002C1A4C" w:rsidP="00830D34">
            <w:pPr>
              <w:jc w:val="center"/>
            </w:pPr>
            <w:r w:rsidRPr="00FC16E1">
              <w:t>0.5-1.7</w:t>
            </w:r>
          </w:p>
        </w:tc>
        <w:tc>
          <w:tcPr>
            <w:tcW w:w="0" w:type="auto"/>
          </w:tcPr>
          <w:p w14:paraId="7A271891" w14:textId="77777777" w:rsidR="002C1A4C" w:rsidRPr="00FC16E1" w:rsidRDefault="002C1A4C" w:rsidP="00830D34">
            <w:pPr>
              <w:jc w:val="center"/>
            </w:pPr>
            <w:r w:rsidRPr="00FC16E1">
              <w:t>Continuous</w:t>
            </w:r>
          </w:p>
        </w:tc>
      </w:tr>
      <w:tr w:rsidR="002C1A4C" w:rsidRPr="00FC16E1" w14:paraId="010223B3" w14:textId="77777777" w:rsidTr="00A54C18">
        <w:trPr>
          <w:trHeight w:val="270"/>
          <w:jc w:val="center"/>
        </w:trPr>
        <w:tc>
          <w:tcPr>
            <w:tcW w:w="0" w:type="auto"/>
          </w:tcPr>
          <w:p w14:paraId="49C10B48" w14:textId="77777777" w:rsidR="002C1A4C" w:rsidRPr="00FC16E1" w:rsidRDefault="002C1A4C" w:rsidP="00266B8B">
            <w:pPr>
              <w:rPr>
                <w:lang w:val="es-MX"/>
              </w:rPr>
            </w:pPr>
            <w:r w:rsidRPr="00FC16E1">
              <w:rPr>
                <w:lang w:val="es-MX"/>
              </w:rPr>
              <w:t>Molar reflux ratio C1</w:t>
            </w:r>
          </w:p>
        </w:tc>
        <w:tc>
          <w:tcPr>
            <w:tcW w:w="0" w:type="auto"/>
          </w:tcPr>
          <w:p w14:paraId="0DDAA087" w14:textId="77777777" w:rsidR="002C1A4C" w:rsidRPr="00FC16E1" w:rsidRDefault="002C1A4C" w:rsidP="00830D34">
            <w:pPr>
              <w:jc w:val="center"/>
            </w:pPr>
            <w:r w:rsidRPr="00FC16E1">
              <w:t>0.02-0.5</w:t>
            </w:r>
          </w:p>
        </w:tc>
        <w:tc>
          <w:tcPr>
            <w:tcW w:w="0" w:type="auto"/>
          </w:tcPr>
          <w:p w14:paraId="174D0694" w14:textId="77777777" w:rsidR="002C1A4C" w:rsidRPr="00FC16E1" w:rsidRDefault="002C1A4C" w:rsidP="00830D34">
            <w:pPr>
              <w:jc w:val="center"/>
            </w:pPr>
            <w:r w:rsidRPr="00FC16E1">
              <w:t>Continuous</w:t>
            </w:r>
          </w:p>
        </w:tc>
      </w:tr>
      <w:tr w:rsidR="002C1A4C" w:rsidRPr="00FC16E1" w14:paraId="31222A44" w14:textId="77777777" w:rsidTr="00A54C18">
        <w:trPr>
          <w:trHeight w:val="270"/>
          <w:jc w:val="center"/>
        </w:trPr>
        <w:tc>
          <w:tcPr>
            <w:tcW w:w="0" w:type="auto"/>
          </w:tcPr>
          <w:p w14:paraId="4A204BE4" w14:textId="77777777" w:rsidR="002C1A4C" w:rsidRPr="00FC16E1" w:rsidRDefault="002C1A4C" w:rsidP="00266B8B">
            <w:r w:rsidRPr="00FC16E1">
              <w:rPr>
                <w:lang w:val="es-MX"/>
              </w:rPr>
              <w:t xml:space="preserve">Molar reflux ratio </w:t>
            </w:r>
            <w:r w:rsidRPr="00FC16E1">
              <w:t>C2</w:t>
            </w:r>
          </w:p>
        </w:tc>
        <w:tc>
          <w:tcPr>
            <w:tcW w:w="0" w:type="auto"/>
          </w:tcPr>
          <w:p w14:paraId="540C36B4" w14:textId="77777777" w:rsidR="002C1A4C" w:rsidRPr="00FC16E1" w:rsidRDefault="002C1A4C" w:rsidP="00830D34">
            <w:pPr>
              <w:jc w:val="center"/>
            </w:pPr>
            <w:r w:rsidRPr="00FC16E1">
              <w:t>1.2-2.2</w:t>
            </w:r>
          </w:p>
        </w:tc>
        <w:tc>
          <w:tcPr>
            <w:tcW w:w="0" w:type="auto"/>
          </w:tcPr>
          <w:p w14:paraId="739B8AA1" w14:textId="77777777" w:rsidR="002C1A4C" w:rsidRPr="00FC16E1" w:rsidRDefault="002C1A4C" w:rsidP="00830D34">
            <w:pPr>
              <w:jc w:val="center"/>
            </w:pPr>
            <w:r w:rsidRPr="00FC16E1">
              <w:t>Continuous</w:t>
            </w:r>
          </w:p>
        </w:tc>
      </w:tr>
      <w:tr w:rsidR="002C1A4C" w:rsidRPr="00FC16E1" w14:paraId="5F3C062F" w14:textId="77777777" w:rsidTr="00A54C18">
        <w:trPr>
          <w:trHeight w:val="270"/>
          <w:jc w:val="center"/>
        </w:trPr>
        <w:tc>
          <w:tcPr>
            <w:tcW w:w="0" w:type="auto"/>
          </w:tcPr>
          <w:p w14:paraId="06BC3C36" w14:textId="77777777" w:rsidR="002C1A4C" w:rsidRPr="00FC16E1" w:rsidRDefault="002C1A4C" w:rsidP="00266B8B">
            <w:r w:rsidRPr="00FC16E1">
              <w:rPr>
                <w:lang w:val="es-MX"/>
              </w:rPr>
              <w:t xml:space="preserve">Molar reflux ratio </w:t>
            </w:r>
            <w:r w:rsidRPr="00FC16E1">
              <w:t>C3</w:t>
            </w:r>
          </w:p>
        </w:tc>
        <w:tc>
          <w:tcPr>
            <w:tcW w:w="0" w:type="auto"/>
          </w:tcPr>
          <w:p w14:paraId="7E5E9E5C" w14:textId="77777777" w:rsidR="002C1A4C" w:rsidRPr="00FC16E1" w:rsidRDefault="002C1A4C" w:rsidP="00830D34">
            <w:pPr>
              <w:jc w:val="center"/>
            </w:pPr>
            <w:r w:rsidRPr="00FC16E1">
              <w:t>0.02-0.12</w:t>
            </w:r>
          </w:p>
        </w:tc>
        <w:tc>
          <w:tcPr>
            <w:tcW w:w="0" w:type="auto"/>
          </w:tcPr>
          <w:p w14:paraId="0EEE18D9" w14:textId="77777777" w:rsidR="002C1A4C" w:rsidRPr="00FC16E1" w:rsidRDefault="002C1A4C" w:rsidP="00830D34">
            <w:pPr>
              <w:jc w:val="center"/>
            </w:pPr>
            <w:r w:rsidRPr="00FC16E1">
              <w:t>Continuous</w:t>
            </w:r>
          </w:p>
        </w:tc>
      </w:tr>
      <w:tr w:rsidR="002C1A4C" w:rsidRPr="00FC16E1" w14:paraId="26C8EFF1" w14:textId="77777777" w:rsidTr="00A54C18">
        <w:trPr>
          <w:trHeight w:val="270"/>
          <w:jc w:val="center"/>
        </w:trPr>
        <w:tc>
          <w:tcPr>
            <w:tcW w:w="0" w:type="auto"/>
          </w:tcPr>
          <w:p w14:paraId="1CC6329C" w14:textId="77777777" w:rsidR="002C1A4C" w:rsidRPr="00FC16E1" w:rsidRDefault="002C1A4C" w:rsidP="00266B8B">
            <w:r w:rsidRPr="00FC16E1">
              <w:rPr>
                <w:lang w:val="es-MX"/>
              </w:rPr>
              <w:t>Molar reflux ratio C4</w:t>
            </w:r>
          </w:p>
        </w:tc>
        <w:tc>
          <w:tcPr>
            <w:tcW w:w="0" w:type="auto"/>
          </w:tcPr>
          <w:p w14:paraId="7A9055F9" w14:textId="77777777" w:rsidR="002C1A4C" w:rsidRPr="00FC16E1" w:rsidRDefault="002C1A4C" w:rsidP="00830D34">
            <w:pPr>
              <w:jc w:val="center"/>
            </w:pPr>
            <w:r w:rsidRPr="00FC16E1">
              <w:t>0.1-0.5</w:t>
            </w:r>
          </w:p>
        </w:tc>
        <w:tc>
          <w:tcPr>
            <w:tcW w:w="0" w:type="auto"/>
          </w:tcPr>
          <w:p w14:paraId="0E3F205B" w14:textId="77777777" w:rsidR="002C1A4C" w:rsidRPr="00FC16E1" w:rsidRDefault="002C1A4C" w:rsidP="00830D34">
            <w:pPr>
              <w:jc w:val="center"/>
            </w:pPr>
            <w:r w:rsidRPr="00FC16E1">
              <w:t>Continuous</w:t>
            </w:r>
          </w:p>
        </w:tc>
      </w:tr>
      <w:tr w:rsidR="002C1A4C" w:rsidRPr="00FC16E1" w14:paraId="4BECAB13" w14:textId="77777777" w:rsidTr="00A54C18">
        <w:trPr>
          <w:trHeight w:val="270"/>
          <w:jc w:val="center"/>
        </w:trPr>
        <w:tc>
          <w:tcPr>
            <w:tcW w:w="0" w:type="auto"/>
          </w:tcPr>
          <w:p w14:paraId="05A9C2D3" w14:textId="77777777" w:rsidR="002C1A4C" w:rsidRPr="00FC16E1" w:rsidRDefault="002C1A4C" w:rsidP="00266B8B">
            <w:r w:rsidRPr="00FC16E1">
              <w:rPr>
                <w:lang w:val="es-MX"/>
              </w:rPr>
              <w:t xml:space="preserve">Mass reflux ratio </w:t>
            </w:r>
            <w:r w:rsidRPr="00FC16E1">
              <w:t>C5</w:t>
            </w:r>
          </w:p>
        </w:tc>
        <w:tc>
          <w:tcPr>
            <w:tcW w:w="0" w:type="auto"/>
          </w:tcPr>
          <w:p w14:paraId="5CA3DD0F" w14:textId="77777777" w:rsidR="002C1A4C" w:rsidRPr="00FC16E1" w:rsidRDefault="002C1A4C" w:rsidP="00830D34">
            <w:pPr>
              <w:jc w:val="center"/>
            </w:pPr>
            <w:r w:rsidRPr="00FC16E1">
              <w:t>10-15</w:t>
            </w:r>
          </w:p>
        </w:tc>
        <w:tc>
          <w:tcPr>
            <w:tcW w:w="0" w:type="auto"/>
          </w:tcPr>
          <w:p w14:paraId="1564826F" w14:textId="77777777" w:rsidR="002C1A4C" w:rsidRPr="00FC16E1" w:rsidRDefault="002C1A4C" w:rsidP="00830D34">
            <w:pPr>
              <w:jc w:val="center"/>
            </w:pPr>
            <w:r w:rsidRPr="00FC16E1">
              <w:t>Continuous</w:t>
            </w:r>
          </w:p>
        </w:tc>
      </w:tr>
      <w:tr w:rsidR="002C1A4C" w:rsidRPr="00FC16E1" w14:paraId="4F236A60" w14:textId="77777777" w:rsidTr="00A54C18">
        <w:trPr>
          <w:trHeight w:val="270"/>
          <w:jc w:val="center"/>
        </w:trPr>
        <w:tc>
          <w:tcPr>
            <w:tcW w:w="0" w:type="auto"/>
          </w:tcPr>
          <w:p w14:paraId="516BCE12" w14:textId="77777777" w:rsidR="002C1A4C" w:rsidRPr="00FC16E1" w:rsidRDefault="002C1A4C" w:rsidP="00266B8B">
            <w:pPr>
              <w:rPr>
                <w:lang w:val="es-MX"/>
              </w:rPr>
            </w:pPr>
            <w:r w:rsidRPr="00FC16E1">
              <w:rPr>
                <w:lang w:val="es-MX"/>
              </w:rPr>
              <w:t>Molar reflux ratio C6</w:t>
            </w:r>
          </w:p>
        </w:tc>
        <w:tc>
          <w:tcPr>
            <w:tcW w:w="0" w:type="auto"/>
          </w:tcPr>
          <w:p w14:paraId="2FCD5E09" w14:textId="77777777" w:rsidR="002C1A4C" w:rsidRPr="00FC16E1" w:rsidRDefault="002C1A4C" w:rsidP="00830D34">
            <w:pPr>
              <w:jc w:val="center"/>
            </w:pPr>
            <w:r w:rsidRPr="00FC16E1">
              <w:t>0.01-0.3</w:t>
            </w:r>
          </w:p>
        </w:tc>
        <w:tc>
          <w:tcPr>
            <w:tcW w:w="0" w:type="auto"/>
          </w:tcPr>
          <w:p w14:paraId="749D3C68" w14:textId="77777777" w:rsidR="002C1A4C" w:rsidRPr="00FC16E1" w:rsidRDefault="002C1A4C" w:rsidP="00830D34">
            <w:pPr>
              <w:jc w:val="center"/>
            </w:pPr>
            <w:r w:rsidRPr="00FC16E1">
              <w:t>Continuous</w:t>
            </w:r>
          </w:p>
        </w:tc>
      </w:tr>
      <w:tr w:rsidR="002C1A4C" w:rsidRPr="00FC16E1" w14:paraId="3FCE3AF6" w14:textId="77777777" w:rsidTr="00A54C18">
        <w:trPr>
          <w:trHeight w:val="270"/>
          <w:jc w:val="center"/>
        </w:trPr>
        <w:tc>
          <w:tcPr>
            <w:tcW w:w="0" w:type="auto"/>
          </w:tcPr>
          <w:p w14:paraId="1CB4C3D0" w14:textId="4D68A83D" w:rsidR="002C1A4C" w:rsidRPr="00FC16E1" w:rsidRDefault="002C1A4C" w:rsidP="00266B8B">
            <w:r w:rsidRPr="00FC16E1">
              <w:t>Distillate flow C1</w:t>
            </w:r>
            <w:r w:rsidR="00266B8B" w:rsidRPr="00FC16E1">
              <w:t>,</w:t>
            </w:r>
            <m:oMath>
              <m:r>
                <w:rPr>
                  <w:rFonts w:ascii="Cambria Math" w:hAnsi="Cambria Math"/>
                </w:rPr>
                <m:t xml:space="preserve"> </m:t>
              </m:r>
              <m:r>
                <m:rPr>
                  <m:sty m:val="p"/>
                </m:rPr>
                <w:rPr>
                  <w:rFonts w:ascii="Cambria Math" w:hAnsi="Cambria Math"/>
                </w:rPr>
                <m:t xml:space="preserve">kmol </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-1</m:t>
                  </m:r>
                </m:sup>
              </m:sSup>
            </m:oMath>
          </w:p>
        </w:tc>
        <w:tc>
          <w:tcPr>
            <w:tcW w:w="0" w:type="auto"/>
          </w:tcPr>
          <w:p w14:paraId="5DC8BB5B" w14:textId="77777777" w:rsidR="002C1A4C" w:rsidRPr="00FC16E1" w:rsidRDefault="002C1A4C" w:rsidP="00830D34">
            <w:pPr>
              <w:jc w:val="center"/>
            </w:pPr>
            <w:r w:rsidRPr="00FC16E1">
              <w:t>130-144</w:t>
            </w:r>
          </w:p>
        </w:tc>
        <w:tc>
          <w:tcPr>
            <w:tcW w:w="0" w:type="auto"/>
          </w:tcPr>
          <w:p w14:paraId="78C8861F" w14:textId="77777777" w:rsidR="002C1A4C" w:rsidRPr="00FC16E1" w:rsidRDefault="002C1A4C" w:rsidP="00830D34">
            <w:pPr>
              <w:jc w:val="center"/>
            </w:pPr>
            <w:r w:rsidRPr="00FC16E1">
              <w:t>Continuous</w:t>
            </w:r>
          </w:p>
        </w:tc>
      </w:tr>
      <w:tr w:rsidR="002C1A4C" w:rsidRPr="00FC16E1" w14:paraId="16483A44" w14:textId="77777777" w:rsidTr="00A54C18">
        <w:trPr>
          <w:trHeight w:val="270"/>
          <w:jc w:val="center"/>
        </w:trPr>
        <w:tc>
          <w:tcPr>
            <w:tcW w:w="0" w:type="auto"/>
          </w:tcPr>
          <w:p w14:paraId="65B8D831" w14:textId="205384A3" w:rsidR="002C1A4C" w:rsidRPr="00FC16E1" w:rsidRDefault="002C1A4C" w:rsidP="00266B8B">
            <w:pPr>
              <w:rPr>
                <w:lang w:val="en-US"/>
              </w:rPr>
            </w:pPr>
            <w:r w:rsidRPr="00FC16E1">
              <w:t xml:space="preserve">Distillate flow </w:t>
            </w:r>
            <w:r w:rsidRPr="00FC16E1">
              <w:rPr>
                <w:lang w:val="en-US"/>
              </w:rPr>
              <w:t>C2</w:t>
            </w:r>
            <w:r w:rsidR="00266B8B" w:rsidRPr="00FC16E1">
              <w:rPr>
                <w:lang w:val="en-US"/>
              </w:rPr>
              <w:t xml:space="preserve">, </w:t>
            </w:r>
            <m:oMath>
              <m:r>
                <m:rPr>
                  <m:sty m:val="p"/>
                </m:rPr>
                <w:rPr>
                  <w:rFonts w:ascii="Cambria Math" w:hAnsi="Cambria Math"/>
                </w:rPr>
                <m:t xml:space="preserve">kmol </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-1</m:t>
                  </m:r>
                </m:sup>
              </m:sSup>
            </m:oMath>
          </w:p>
        </w:tc>
        <w:tc>
          <w:tcPr>
            <w:tcW w:w="0" w:type="auto"/>
          </w:tcPr>
          <w:p w14:paraId="7F4AAE0F" w14:textId="77777777" w:rsidR="002C1A4C" w:rsidRPr="00FC16E1" w:rsidRDefault="002C1A4C" w:rsidP="00830D34">
            <w:pPr>
              <w:jc w:val="center"/>
            </w:pPr>
            <w:r w:rsidRPr="00FC16E1">
              <w:t>33-41</w:t>
            </w:r>
          </w:p>
        </w:tc>
        <w:tc>
          <w:tcPr>
            <w:tcW w:w="0" w:type="auto"/>
          </w:tcPr>
          <w:p w14:paraId="6F04629E" w14:textId="77777777" w:rsidR="002C1A4C" w:rsidRPr="00FC16E1" w:rsidRDefault="002C1A4C" w:rsidP="00830D34">
            <w:pPr>
              <w:jc w:val="center"/>
            </w:pPr>
            <w:r w:rsidRPr="00FC16E1">
              <w:t>Continuous</w:t>
            </w:r>
          </w:p>
        </w:tc>
      </w:tr>
      <w:tr w:rsidR="002C1A4C" w:rsidRPr="00FC16E1" w14:paraId="7DDC4A04" w14:textId="77777777" w:rsidTr="00A54C18">
        <w:trPr>
          <w:trHeight w:val="270"/>
          <w:jc w:val="center"/>
        </w:trPr>
        <w:tc>
          <w:tcPr>
            <w:tcW w:w="0" w:type="auto"/>
          </w:tcPr>
          <w:p w14:paraId="6BF007B6" w14:textId="76D2A17F" w:rsidR="002C1A4C" w:rsidRPr="00FC16E1" w:rsidRDefault="002C1A4C" w:rsidP="00266B8B">
            <w:r w:rsidRPr="00FC16E1">
              <w:t>Distillate flow C3</w:t>
            </w:r>
            <w:r w:rsidR="00266B8B" w:rsidRPr="00FC16E1">
              <w:t xml:space="preserve">, </w:t>
            </w:r>
            <m:oMath>
              <m:r>
                <m:rPr>
                  <m:sty m:val="p"/>
                </m:rPr>
                <w:rPr>
                  <w:rFonts w:ascii="Cambria Math" w:hAnsi="Cambria Math"/>
                </w:rPr>
                <m:t xml:space="preserve">kmol </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-1</m:t>
                  </m:r>
                </m:sup>
              </m:sSup>
            </m:oMath>
            <w:r w:rsidRPr="00FC16E1">
              <w:t xml:space="preserve"> </w:t>
            </w:r>
          </w:p>
        </w:tc>
        <w:tc>
          <w:tcPr>
            <w:tcW w:w="0" w:type="auto"/>
          </w:tcPr>
          <w:p w14:paraId="7264B61E" w14:textId="77777777" w:rsidR="002C1A4C" w:rsidRPr="00FC16E1" w:rsidRDefault="002C1A4C" w:rsidP="00830D34">
            <w:pPr>
              <w:jc w:val="center"/>
            </w:pPr>
            <w:r w:rsidRPr="00FC16E1">
              <w:t>8-10</w:t>
            </w:r>
          </w:p>
        </w:tc>
        <w:tc>
          <w:tcPr>
            <w:tcW w:w="0" w:type="auto"/>
          </w:tcPr>
          <w:p w14:paraId="1CAB9769" w14:textId="77777777" w:rsidR="002C1A4C" w:rsidRPr="00FC16E1" w:rsidRDefault="002C1A4C" w:rsidP="00830D34">
            <w:pPr>
              <w:jc w:val="center"/>
            </w:pPr>
            <w:r w:rsidRPr="00FC16E1">
              <w:t>Continuous</w:t>
            </w:r>
          </w:p>
        </w:tc>
      </w:tr>
      <w:tr w:rsidR="002C1A4C" w:rsidRPr="00FC16E1" w14:paraId="36194C56" w14:textId="77777777" w:rsidTr="00A54C18">
        <w:trPr>
          <w:trHeight w:val="270"/>
          <w:jc w:val="center"/>
        </w:trPr>
        <w:tc>
          <w:tcPr>
            <w:tcW w:w="0" w:type="auto"/>
          </w:tcPr>
          <w:p w14:paraId="07108879" w14:textId="454BAF34" w:rsidR="002C1A4C" w:rsidRPr="00FC16E1" w:rsidRDefault="002C1A4C" w:rsidP="00266B8B">
            <w:pPr>
              <w:rPr>
                <w:lang w:val="en-US"/>
              </w:rPr>
            </w:pPr>
            <w:r w:rsidRPr="00FC16E1">
              <w:t xml:space="preserve">Distillate flow </w:t>
            </w:r>
            <w:r w:rsidRPr="00FC16E1">
              <w:rPr>
                <w:lang w:val="en-US"/>
              </w:rPr>
              <w:t>C4</w:t>
            </w:r>
            <w:r w:rsidR="00266B8B" w:rsidRPr="00FC16E1">
              <w:rPr>
                <w:lang w:val="en-US"/>
              </w:rPr>
              <w:t>,</w:t>
            </w:r>
            <w:r w:rsidR="00266B8B" w:rsidRPr="00FC16E1">
              <w:t xml:space="preserve"> </w:t>
            </w:r>
            <m:oMath>
              <m:r>
                <m:rPr>
                  <m:sty m:val="p"/>
                </m:rPr>
                <w:rPr>
                  <w:rFonts w:ascii="Cambria Math" w:hAnsi="Cambria Math"/>
                </w:rPr>
                <m:t xml:space="preserve">kmol </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-1</m:t>
                  </m:r>
                </m:sup>
              </m:sSup>
            </m:oMath>
            <w:r w:rsidRPr="00FC16E1">
              <w:rPr>
                <w:lang w:val="en-US"/>
              </w:rPr>
              <w:t xml:space="preserve"> </w:t>
            </w:r>
          </w:p>
        </w:tc>
        <w:tc>
          <w:tcPr>
            <w:tcW w:w="0" w:type="auto"/>
          </w:tcPr>
          <w:p w14:paraId="205037BE" w14:textId="77777777" w:rsidR="002C1A4C" w:rsidRPr="00FC16E1" w:rsidRDefault="002C1A4C" w:rsidP="00830D34">
            <w:pPr>
              <w:jc w:val="center"/>
            </w:pPr>
            <w:r w:rsidRPr="00FC16E1">
              <w:t>85-105</w:t>
            </w:r>
          </w:p>
        </w:tc>
        <w:tc>
          <w:tcPr>
            <w:tcW w:w="0" w:type="auto"/>
          </w:tcPr>
          <w:p w14:paraId="407726D3" w14:textId="77777777" w:rsidR="002C1A4C" w:rsidRPr="00FC16E1" w:rsidRDefault="002C1A4C" w:rsidP="00830D34">
            <w:pPr>
              <w:jc w:val="center"/>
            </w:pPr>
            <w:r w:rsidRPr="00FC16E1">
              <w:t>Continuous</w:t>
            </w:r>
          </w:p>
        </w:tc>
      </w:tr>
      <w:tr w:rsidR="002C1A4C" w:rsidRPr="00FC16E1" w14:paraId="5A152C58" w14:textId="77777777" w:rsidTr="00A54C18">
        <w:trPr>
          <w:trHeight w:val="270"/>
          <w:jc w:val="center"/>
        </w:trPr>
        <w:tc>
          <w:tcPr>
            <w:tcW w:w="0" w:type="auto"/>
          </w:tcPr>
          <w:p w14:paraId="0392575D" w14:textId="03AD39F8" w:rsidR="002C1A4C" w:rsidRPr="00FC16E1" w:rsidRDefault="002C1A4C" w:rsidP="00266B8B">
            <w:pPr>
              <w:rPr>
                <w:lang w:val="en-US"/>
              </w:rPr>
            </w:pPr>
            <w:r w:rsidRPr="00FC16E1">
              <w:t xml:space="preserve">Distillate flow </w:t>
            </w:r>
            <w:r w:rsidRPr="00FC16E1">
              <w:rPr>
                <w:lang w:val="en-US"/>
              </w:rPr>
              <w:t>C5</w:t>
            </w:r>
            <w:r w:rsidR="00266B8B" w:rsidRPr="00FC16E1">
              <w:rPr>
                <w:lang w:val="en-US"/>
              </w:rPr>
              <w:t>,</w:t>
            </w:r>
            <w:r w:rsidR="00266B8B" w:rsidRPr="00FC16E1">
              <w:t xml:space="preserve"> kg </w:t>
            </w:r>
            <m:oMath>
              <m:sSup>
                <m:sSupPr>
                  <m:ctrlPr>
                    <w:rPr>
                      <w:rFonts w:ascii="Cambria Math" w:hAnsi="Cambria Math"/>
                    </w:rPr>
                  </m:ctrlPr>
                </m:sSupPr>
                <m:e>
                  <m:r>
                    <m:rPr>
                      <m:sty m:val="p"/>
                    </m:rPr>
                    <w:rPr>
                      <w:rFonts w:ascii="Cambria Math" w:hAnsi="Cambria Math"/>
                    </w:rPr>
                    <m:t>h</m:t>
                  </m:r>
                </m:e>
                <m:sup>
                  <m:r>
                    <m:rPr>
                      <m:sty m:val="p"/>
                    </m:rPr>
                    <w:rPr>
                      <w:rFonts w:ascii="Cambria Math" w:hAnsi="Cambria Math"/>
                    </w:rPr>
                    <m:t>-1</m:t>
                  </m:r>
                </m:sup>
              </m:sSup>
            </m:oMath>
            <w:r w:rsidRPr="00FC16E1">
              <w:rPr>
                <w:lang w:val="en-US"/>
              </w:rPr>
              <w:t xml:space="preserve"> </w:t>
            </w:r>
          </w:p>
        </w:tc>
        <w:tc>
          <w:tcPr>
            <w:tcW w:w="0" w:type="auto"/>
          </w:tcPr>
          <w:p w14:paraId="202E2F47" w14:textId="77777777" w:rsidR="002C1A4C" w:rsidRPr="00FC16E1" w:rsidRDefault="002C1A4C" w:rsidP="00830D34">
            <w:pPr>
              <w:jc w:val="center"/>
            </w:pPr>
            <w:r w:rsidRPr="00FC16E1">
              <w:t>1400-1700</w:t>
            </w:r>
          </w:p>
        </w:tc>
        <w:tc>
          <w:tcPr>
            <w:tcW w:w="0" w:type="auto"/>
          </w:tcPr>
          <w:p w14:paraId="26D87BE1" w14:textId="77777777" w:rsidR="002C1A4C" w:rsidRPr="00FC16E1" w:rsidRDefault="002C1A4C" w:rsidP="00830D34">
            <w:pPr>
              <w:jc w:val="center"/>
            </w:pPr>
            <w:r w:rsidRPr="00FC16E1">
              <w:t>Continuous</w:t>
            </w:r>
          </w:p>
        </w:tc>
      </w:tr>
      <w:tr w:rsidR="002C1A4C" w:rsidRPr="00FC16E1" w14:paraId="77894DC4" w14:textId="77777777" w:rsidTr="00A54C18">
        <w:trPr>
          <w:trHeight w:val="63"/>
          <w:jc w:val="center"/>
        </w:trPr>
        <w:tc>
          <w:tcPr>
            <w:tcW w:w="0" w:type="auto"/>
          </w:tcPr>
          <w:p w14:paraId="7953225A" w14:textId="1EB7FD4E" w:rsidR="002C1A4C" w:rsidRPr="00FC16E1" w:rsidRDefault="002C1A4C" w:rsidP="00266B8B">
            <w:r w:rsidRPr="00FC16E1">
              <w:t xml:space="preserve">Distillate flow C6 </w:t>
            </w:r>
            <m:oMath>
              <m:r>
                <m:rPr>
                  <m:sty m:val="p"/>
                </m:rPr>
                <w:rPr>
                  <w:rFonts w:ascii="Cambria Math" w:hAnsi="Cambria Math"/>
                </w:rPr>
                <m:t xml:space="preserve">kmol </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-1</m:t>
                  </m:r>
                </m:sup>
              </m:sSup>
            </m:oMath>
          </w:p>
        </w:tc>
        <w:tc>
          <w:tcPr>
            <w:tcW w:w="0" w:type="auto"/>
          </w:tcPr>
          <w:p w14:paraId="0559D69A" w14:textId="77777777" w:rsidR="002C1A4C" w:rsidRPr="00FC16E1" w:rsidRDefault="002C1A4C" w:rsidP="00830D34">
            <w:pPr>
              <w:jc w:val="center"/>
            </w:pPr>
            <w:r w:rsidRPr="00FC16E1">
              <w:t>10-14</w:t>
            </w:r>
          </w:p>
        </w:tc>
        <w:tc>
          <w:tcPr>
            <w:tcW w:w="0" w:type="auto"/>
          </w:tcPr>
          <w:p w14:paraId="628A87D1" w14:textId="77777777" w:rsidR="002C1A4C" w:rsidRPr="00FC16E1" w:rsidRDefault="002C1A4C" w:rsidP="00830D34">
            <w:pPr>
              <w:jc w:val="center"/>
            </w:pPr>
            <w:r w:rsidRPr="00FC16E1">
              <w:t>Continuous</w:t>
            </w:r>
          </w:p>
        </w:tc>
      </w:tr>
    </w:tbl>
    <w:p w14:paraId="7573A71D" w14:textId="11E4F4DF" w:rsidR="00A0287B" w:rsidRPr="00E82F28" w:rsidRDefault="00E82F28" w:rsidP="00E82F28">
      <w:pPr>
        <w:pStyle w:val="Els-1storder-head"/>
        <w:numPr>
          <w:ilvl w:val="0"/>
          <w:numId w:val="0"/>
        </w:numPr>
        <w:rPr>
          <w:szCs w:val="22"/>
        </w:rPr>
      </w:pPr>
      <w:r>
        <w:rPr>
          <w:szCs w:val="22"/>
        </w:rPr>
        <w:lastRenderedPageBreak/>
        <w:t>3.</w:t>
      </w:r>
      <w:r w:rsidR="00A85127" w:rsidRPr="00E82F28">
        <w:rPr>
          <w:szCs w:val="22"/>
        </w:rPr>
        <w:t>Results</w:t>
      </w:r>
    </w:p>
    <w:p w14:paraId="4B5C96F5" w14:textId="3FC828BC" w:rsidR="00240356" w:rsidRPr="00FC16E1" w:rsidRDefault="00A0287B" w:rsidP="00A0287B">
      <w:pPr>
        <w:pStyle w:val="Els-body-text"/>
        <w:rPr>
          <w:noProof/>
          <w:lang w:eastAsia="es-MX"/>
        </w:rPr>
      </w:pPr>
      <w:r w:rsidRPr="00FC16E1">
        <w:t xml:space="preserve">This section unveils the primary outcomes of the </w:t>
      </w:r>
      <w:proofErr w:type="spellStart"/>
      <w:r w:rsidRPr="00FC16E1">
        <w:t>multiobjective</w:t>
      </w:r>
      <w:proofErr w:type="spellEnd"/>
      <w:r w:rsidRPr="00FC16E1">
        <w:t xml:space="preserve"> optimization </w:t>
      </w:r>
      <w:r w:rsidR="0040241C" w:rsidRPr="00FC16E1">
        <w:t>process, satisfying</w:t>
      </w:r>
      <w:r w:rsidRPr="00FC16E1">
        <w:t xml:space="preserve"> all prescribed purity and recovery constraints. The graphical representations depict the Pareto fronts delineating trade-offs between pairs of objective </w:t>
      </w:r>
      <w:r w:rsidR="008D7165" w:rsidRPr="00FC16E1">
        <w:t>functions.</w:t>
      </w:r>
      <w:r w:rsidRPr="00FC16E1">
        <w:t xml:space="preserve"> To distill a singular optimal solution the </w:t>
      </w:r>
      <w:r w:rsidR="0040241C" w:rsidRPr="00FC16E1">
        <w:t>utopia,</w:t>
      </w:r>
      <w:r w:rsidRPr="00FC16E1">
        <w:t xml:space="preserve"> point methodology was deployed. This method strategically positions an ideal solution at the Pareto front's extremity, where enhancing one objective leads to a compromise in the other. This approach facilitates the selection of an optimal design that strikes </w:t>
      </w:r>
      <w:r w:rsidR="00BB0B60" w:rsidRPr="00FC16E1">
        <w:t>a</w:t>
      </w:r>
      <w:r w:rsidRPr="00FC16E1">
        <w:t xml:space="preserve"> balance between competing objectives.</w:t>
      </w:r>
    </w:p>
    <w:p w14:paraId="35214055" w14:textId="239E4F56" w:rsidR="00612E0F" w:rsidRPr="00FC16E1" w:rsidRDefault="00A71362" w:rsidP="00A71362">
      <w:pPr>
        <w:pStyle w:val="Els-body-text"/>
        <w:jc w:val="center"/>
      </w:pPr>
      <w:r w:rsidRPr="00FC16E1">
        <w:rPr>
          <w:noProof/>
          <w:lang w:val="es-MX" w:eastAsia="es-MX"/>
        </w:rPr>
        <w:drawing>
          <wp:inline distT="0" distB="0" distL="0" distR="0" wp14:anchorId="0B565017" wp14:editId="5F151948">
            <wp:extent cx="4158000" cy="2340000"/>
            <wp:effectExtent l="0" t="0" r="0" b="3175"/>
            <wp:docPr id="57469446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94465" name="Imagen 574694465"/>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158000" cy="2340000"/>
                    </a:xfrm>
                    <a:prstGeom prst="rect">
                      <a:avLst/>
                    </a:prstGeom>
                  </pic:spPr>
                </pic:pic>
              </a:graphicData>
            </a:graphic>
          </wp:inline>
        </w:drawing>
      </w:r>
    </w:p>
    <w:p w14:paraId="725C4339" w14:textId="1CFF211E" w:rsidR="008D7165" w:rsidRPr="00FC16E1" w:rsidRDefault="008D7165" w:rsidP="008D7165">
      <w:pPr>
        <w:pStyle w:val="Els-body-text"/>
        <w:jc w:val="left"/>
      </w:pPr>
      <w:r w:rsidRPr="00FC16E1">
        <w:rPr>
          <w:b/>
          <w:bCs/>
        </w:rPr>
        <w:t>Figure 2.</w:t>
      </w:r>
      <w:r w:rsidRPr="00FC16E1">
        <w:t xml:space="preserve"> Pareto front between objective functions: TAC and Eco-99</w:t>
      </w:r>
    </w:p>
    <w:p w14:paraId="62067C18" w14:textId="77777777" w:rsidR="00FC16E1" w:rsidRPr="00FC16E1" w:rsidRDefault="00FC16E1" w:rsidP="008D7165">
      <w:pPr>
        <w:pStyle w:val="Els-body-text"/>
        <w:jc w:val="left"/>
      </w:pPr>
    </w:p>
    <w:p w14:paraId="717F83BC" w14:textId="1AC7EFE2" w:rsidR="00A71362" w:rsidRPr="00FC16E1" w:rsidRDefault="00A71362" w:rsidP="00A71362">
      <w:pPr>
        <w:pStyle w:val="Els-body-text"/>
        <w:jc w:val="center"/>
      </w:pPr>
      <w:r w:rsidRPr="00FC16E1">
        <w:rPr>
          <w:noProof/>
          <w:lang w:val="es-MX" w:eastAsia="es-MX"/>
        </w:rPr>
        <w:drawing>
          <wp:inline distT="0" distB="0" distL="0" distR="0" wp14:anchorId="034A71EB" wp14:editId="49EB331F">
            <wp:extent cx="4070839" cy="2281074"/>
            <wp:effectExtent l="0" t="0" r="6350" b="5080"/>
            <wp:docPr id="451789840" name="Imagen 1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89840" name="Imagen 12" descr="Diagrama&#10;&#10;Descripción generada automáticamente"/>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75429" cy="2283646"/>
                    </a:xfrm>
                    <a:prstGeom prst="rect">
                      <a:avLst/>
                    </a:prstGeom>
                  </pic:spPr>
                </pic:pic>
              </a:graphicData>
            </a:graphic>
          </wp:inline>
        </w:drawing>
      </w:r>
    </w:p>
    <w:p w14:paraId="5AE1EAB1" w14:textId="77777777" w:rsidR="0040241C" w:rsidRDefault="003A538D" w:rsidP="00A0287B">
      <w:pPr>
        <w:pStyle w:val="Els-body-text"/>
      </w:pPr>
      <w:r w:rsidRPr="00FC16E1">
        <w:t xml:space="preserve"> </w:t>
      </w:r>
      <w:r w:rsidR="008D7165" w:rsidRPr="00FC16E1">
        <w:rPr>
          <w:b/>
          <w:bCs/>
        </w:rPr>
        <w:t xml:space="preserve">Figure 3. </w:t>
      </w:r>
      <w:r w:rsidRPr="00FC16E1">
        <w:t>Pareto front between objective functions: Energy and Eco-99</w:t>
      </w:r>
    </w:p>
    <w:p w14:paraId="69AA5AF8" w14:textId="77777777" w:rsidR="005161B3" w:rsidRDefault="005161B3" w:rsidP="00A0287B">
      <w:pPr>
        <w:pStyle w:val="Els-body-text"/>
      </w:pPr>
    </w:p>
    <w:p w14:paraId="6D7A56CB" w14:textId="5F187771" w:rsidR="00A0287B" w:rsidRDefault="00A0287B" w:rsidP="00A0287B">
      <w:pPr>
        <w:pStyle w:val="Els-body-text"/>
      </w:pPr>
      <w:r w:rsidRPr="00FC16E1">
        <w:t>Figure 2 illustrates the TAC vs Eco-99 graph, showcasing a competitive relationship between these functions. Th</w:t>
      </w:r>
      <w:r w:rsidR="00410C14">
        <w:t xml:space="preserve">is mean, </w:t>
      </w:r>
      <w:r w:rsidRPr="00FC16E1">
        <w:t xml:space="preserve">the most cost-effective process tends to have a more pronounced environmental impact. This due to the mutual influence of both objective functions by the </w:t>
      </w:r>
      <w:r w:rsidR="00AE13E8" w:rsidRPr="00FC16E1">
        <w:t>reboiler duty.</w:t>
      </w:r>
      <w:r w:rsidRPr="00FC16E1">
        <w:t xml:space="preserve"> Moving to Figure 3, the plot depicts the relationship </w:t>
      </w:r>
      <w:r w:rsidRPr="00FC16E1">
        <w:lastRenderedPageBreak/>
        <w:t xml:space="preserve">between energy and Eco-99, revealing a linear correlation. </w:t>
      </w:r>
      <w:r w:rsidR="00410C14">
        <w:t>In</w:t>
      </w:r>
      <w:r w:rsidRPr="00FC16E1">
        <w:t xml:space="preserve"> distillation columns, the steam flow within the reboiler impacts both Eco-99 values and energy consumption.</w:t>
      </w:r>
    </w:p>
    <w:p w14:paraId="4B10B57B" w14:textId="77777777" w:rsidR="00EE73E4" w:rsidRPr="00FC16E1" w:rsidRDefault="00EE73E4" w:rsidP="00A0287B">
      <w:pPr>
        <w:pStyle w:val="Els-body-text"/>
      </w:pPr>
    </w:p>
    <w:p w14:paraId="4D6A0394" w14:textId="7A5BEC99" w:rsidR="00EE73E4" w:rsidRDefault="00D25240" w:rsidP="00D25240">
      <w:pPr>
        <w:jc w:val="both"/>
      </w:pPr>
      <w:r w:rsidRPr="00D25240">
        <w:rPr>
          <w:lang w:val="en-US"/>
        </w:rPr>
        <w:t xml:space="preserve">Table </w:t>
      </w:r>
      <w:r w:rsidR="00F82F13">
        <w:rPr>
          <w:lang w:val="en-US"/>
        </w:rPr>
        <w:t>3</w:t>
      </w:r>
      <w:r w:rsidRPr="00D25240">
        <w:rPr>
          <w:lang w:val="en-US"/>
        </w:rPr>
        <w:t xml:space="preserve"> illustrates objective function values for optimal designs across various scenarios, marked by red points in Figures 2 and 3. </w:t>
      </w:r>
      <w:r w:rsidRPr="00D25240">
        <w:t xml:space="preserve">The optimal solution within </w:t>
      </w:r>
      <w:r>
        <w:t>s</w:t>
      </w:r>
      <w:r w:rsidRPr="00D25240">
        <w:t>cen</w:t>
      </w:r>
      <w:r w:rsidR="00EE73E4">
        <w:t>ario</w:t>
      </w:r>
      <w:r w:rsidRPr="00D25240">
        <w:t xml:space="preserve"> 2 showcases superior values across all objective functions.</w:t>
      </w:r>
      <w:r>
        <w:t xml:space="preserve"> This scen</w:t>
      </w:r>
      <w:r w:rsidR="00EE73E4">
        <w:t>ario</w:t>
      </w:r>
      <w:r>
        <w:t xml:space="preserve"> </w:t>
      </w:r>
      <w:r w:rsidRPr="00FC16E1">
        <w:rPr>
          <w:lang w:eastAsia="en-GB"/>
        </w:rPr>
        <w:t xml:space="preserve">prioritizes the highest quantity of </w:t>
      </w:r>
      <w:r>
        <w:rPr>
          <w:lang w:eastAsia="en-GB"/>
        </w:rPr>
        <w:t xml:space="preserve">GVL. </w:t>
      </w:r>
      <w:r>
        <w:t>In</w:t>
      </w:r>
      <w:r w:rsidRPr="00D25240">
        <w:t xml:space="preserve"> terms of the eco-indicator, Scenarios 3 and 1 display increments of 2% and 5%, respectively, </w:t>
      </w:r>
      <w:r>
        <w:t>regarding</w:t>
      </w:r>
      <w:r w:rsidRPr="00D25240">
        <w:t xml:space="preserve"> </w:t>
      </w:r>
      <w:r w:rsidR="00EE73E4">
        <w:t>s</w:t>
      </w:r>
      <w:r w:rsidRPr="00D25240">
        <w:t>cenario 2. Moreover, the energy requirement in Scenario 2 was observed at its lowest, with increases of 1.7% and 8% in Scenarios 3 and 1, respectively, emphasizing Scenario 2 as the most sustainable design.</w:t>
      </w:r>
    </w:p>
    <w:p w14:paraId="7AFF4CFC" w14:textId="3ACA675E" w:rsidR="00D25240" w:rsidRPr="00D25240" w:rsidRDefault="00D25240" w:rsidP="00D25240">
      <w:pPr>
        <w:jc w:val="both"/>
      </w:pPr>
      <w:r w:rsidRPr="00D25240">
        <w:t>Analysis of decision variables for optimal designs uncovers distinct patterns. Reflux ratios within the columns notably remain modest, resulting in reduced internal flows and energy demands. Additionally, the number of stages exhibits minimal variation across scenarios. Th</w:t>
      </w:r>
      <w:r w:rsidR="00917891">
        <w:t>is</w:t>
      </w:r>
      <w:r w:rsidRPr="00D25240">
        <w:t xml:space="preserve"> </w:t>
      </w:r>
      <w:r w:rsidR="00287A45" w:rsidRPr="00D25240">
        <w:t>suggests</w:t>
      </w:r>
      <w:r w:rsidRPr="00D25240">
        <w:t xml:space="preserve"> the plant's adaptability and efficiency in producing compounds, enabling fine-tuning to meet varying demand while maintaining operational efficiency."</w:t>
      </w:r>
    </w:p>
    <w:p w14:paraId="22B776BB" w14:textId="77777777" w:rsidR="008F4FAB" w:rsidRPr="00FC16E1" w:rsidRDefault="008F4FAB" w:rsidP="002F3C9E">
      <w:pPr>
        <w:pStyle w:val="Els-body-text"/>
      </w:pPr>
    </w:p>
    <w:p w14:paraId="467633CA" w14:textId="54BE7639" w:rsidR="00F83150" w:rsidRPr="00FC16E1" w:rsidRDefault="00D1617F" w:rsidP="002F3C9E">
      <w:pPr>
        <w:pStyle w:val="Els-body-text"/>
        <w:rPr>
          <w:lang w:val="en-GB"/>
        </w:rPr>
      </w:pPr>
      <w:r w:rsidRPr="00FC16E1">
        <w:rPr>
          <w:b/>
          <w:bCs/>
          <w:lang w:val="en-GB"/>
        </w:rPr>
        <w:t xml:space="preserve">Table </w:t>
      </w:r>
      <w:r w:rsidR="009505F1">
        <w:rPr>
          <w:b/>
          <w:bCs/>
          <w:lang w:val="en-GB"/>
        </w:rPr>
        <w:t>3</w:t>
      </w:r>
      <w:r w:rsidRPr="00FC16E1">
        <w:rPr>
          <w:lang w:val="en-GB"/>
        </w:rPr>
        <w:t>. Values for objective functions for optimal designs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5"/>
        <w:gridCol w:w="1844"/>
        <w:gridCol w:w="1843"/>
        <w:gridCol w:w="1694"/>
      </w:tblGrid>
      <w:tr w:rsidR="00D1617F" w:rsidRPr="00FC16E1" w14:paraId="38854F2B" w14:textId="77777777" w:rsidTr="00A54C18">
        <w:trPr>
          <w:trHeight w:val="433"/>
        </w:trPr>
        <w:tc>
          <w:tcPr>
            <w:tcW w:w="1198" w:type="pct"/>
          </w:tcPr>
          <w:p w14:paraId="066AA3AA" w14:textId="36CB401B" w:rsidR="00D1617F" w:rsidRPr="00FC16E1" w:rsidRDefault="00D1617F" w:rsidP="00B506ED">
            <w:pPr>
              <w:jc w:val="both"/>
              <w:rPr>
                <w:rFonts w:eastAsia="Tahoma"/>
                <w:b/>
                <w:bCs/>
              </w:rPr>
            </w:pPr>
            <w:r w:rsidRPr="00FC16E1">
              <w:rPr>
                <w:rFonts w:eastAsia="Tahoma"/>
                <w:b/>
                <w:bCs/>
              </w:rPr>
              <w:t>Objective</w:t>
            </w:r>
            <w:r w:rsidR="00A54C18">
              <w:rPr>
                <w:rFonts w:eastAsia="Tahoma"/>
                <w:b/>
                <w:bCs/>
              </w:rPr>
              <w:t xml:space="preserve"> </w:t>
            </w:r>
            <w:r w:rsidRPr="00FC16E1">
              <w:rPr>
                <w:rFonts w:eastAsia="Tahoma"/>
                <w:b/>
                <w:bCs/>
              </w:rPr>
              <w:t>Function</w:t>
            </w:r>
          </w:p>
        </w:tc>
        <w:tc>
          <w:tcPr>
            <w:tcW w:w="1303" w:type="pct"/>
          </w:tcPr>
          <w:p w14:paraId="4415698E" w14:textId="61BACAC5" w:rsidR="00D1617F" w:rsidRPr="00FC16E1" w:rsidRDefault="00D1617F" w:rsidP="00B506ED">
            <w:pPr>
              <w:jc w:val="both"/>
              <w:rPr>
                <w:rFonts w:eastAsia="Tahoma"/>
                <w:b/>
                <w:bCs/>
              </w:rPr>
            </w:pPr>
            <w:r w:rsidRPr="00FC16E1">
              <w:rPr>
                <w:rFonts w:eastAsia="Tahoma"/>
                <w:b/>
                <w:bCs/>
              </w:rPr>
              <w:t>Scen</w:t>
            </w:r>
            <w:r w:rsidR="00EE73E4">
              <w:rPr>
                <w:rFonts w:eastAsia="Tahoma"/>
                <w:b/>
                <w:bCs/>
              </w:rPr>
              <w:t>ario</w:t>
            </w:r>
            <w:r w:rsidRPr="00FC16E1">
              <w:rPr>
                <w:rFonts w:eastAsia="Tahoma"/>
                <w:b/>
                <w:bCs/>
              </w:rPr>
              <w:t xml:space="preserve"> 1 (50</w:t>
            </w:r>
            <w:r w:rsidR="000B7595">
              <w:rPr>
                <w:rFonts w:eastAsia="Tahoma"/>
                <w:b/>
                <w:bCs/>
              </w:rPr>
              <w:t>/</w:t>
            </w:r>
            <w:r w:rsidRPr="00FC16E1">
              <w:rPr>
                <w:rFonts w:eastAsia="Tahoma"/>
                <w:b/>
                <w:bCs/>
              </w:rPr>
              <w:t>50)</w:t>
            </w:r>
          </w:p>
        </w:tc>
        <w:tc>
          <w:tcPr>
            <w:tcW w:w="1302" w:type="pct"/>
          </w:tcPr>
          <w:p w14:paraId="047F3A4A" w14:textId="5601CE38" w:rsidR="00D1617F" w:rsidRPr="00FC16E1" w:rsidRDefault="00D1617F" w:rsidP="00B506ED">
            <w:pPr>
              <w:jc w:val="both"/>
              <w:rPr>
                <w:rFonts w:eastAsia="Tahoma"/>
                <w:b/>
                <w:bCs/>
              </w:rPr>
            </w:pPr>
            <w:r w:rsidRPr="00FC16E1">
              <w:rPr>
                <w:rFonts w:eastAsia="Tahoma"/>
                <w:b/>
                <w:bCs/>
              </w:rPr>
              <w:t>Scen</w:t>
            </w:r>
            <w:r w:rsidR="00EE73E4">
              <w:rPr>
                <w:rFonts w:eastAsia="Tahoma"/>
                <w:b/>
                <w:bCs/>
              </w:rPr>
              <w:t>ario</w:t>
            </w:r>
            <w:r w:rsidRPr="00FC16E1">
              <w:rPr>
                <w:rFonts w:eastAsia="Tahoma"/>
                <w:b/>
                <w:bCs/>
              </w:rPr>
              <w:t xml:space="preserve"> 2 (25</w:t>
            </w:r>
            <w:r w:rsidR="000B7595">
              <w:rPr>
                <w:rFonts w:eastAsia="Tahoma"/>
                <w:b/>
                <w:bCs/>
              </w:rPr>
              <w:t>/</w:t>
            </w:r>
            <w:r w:rsidRPr="00FC16E1">
              <w:rPr>
                <w:rFonts w:eastAsia="Tahoma"/>
                <w:b/>
                <w:bCs/>
              </w:rPr>
              <w:t>75)</w:t>
            </w:r>
          </w:p>
        </w:tc>
        <w:tc>
          <w:tcPr>
            <w:tcW w:w="1197" w:type="pct"/>
          </w:tcPr>
          <w:p w14:paraId="1FEBEA39" w14:textId="1E510E57" w:rsidR="00D1617F" w:rsidRPr="00FC16E1" w:rsidRDefault="00D1617F" w:rsidP="00B506ED">
            <w:pPr>
              <w:jc w:val="both"/>
              <w:rPr>
                <w:rFonts w:eastAsia="Tahoma"/>
                <w:b/>
                <w:bCs/>
              </w:rPr>
            </w:pPr>
            <w:r w:rsidRPr="00FC16E1">
              <w:rPr>
                <w:rFonts w:eastAsia="Tahoma"/>
                <w:b/>
                <w:bCs/>
              </w:rPr>
              <w:t>Scen</w:t>
            </w:r>
            <w:r w:rsidR="00EE73E4">
              <w:rPr>
                <w:rFonts w:eastAsia="Tahoma"/>
                <w:b/>
                <w:bCs/>
              </w:rPr>
              <w:t>ario</w:t>
            </w:r>
            <w:r w:rsidRPr="00FC16E1">
              <w:rPr>
                <w:rFonts w:eastAsia="Tahoma"/>
                <w:b/>
                <w:bCs/>
              </w:rPr>
              <w:t xml:space="preserve"> 3 (75</w:t>
            </w:r>
            <w:r w:rsidR="000B7595">
              <w:rPr>
                <w:rFonts w:eastAsia="Tahoma"/>
                <w:b/>
                <w:bCs/>
              </w:rPr>
              <w:t>/</w:t>
            </w:r>
            <w:r w:rsidRPr="00FC16E1">
              <w:rPr>
                <w:rFonts w:eastAsia="Tahoma"/>
                <w:b/>
                <w:bCs/>
              </w:rPr>
              <w:t>25)</w:t>
            </w:r>
          </w:p>
        </w:tc>
      </w:tr>
      <w:tr w:rsidR="00D1617F" w:rsidRPr="00FC16E1" w14:paraId="18F793B3" w14:textId="77777777" w:rsidTr="00A54C18">
        <w:trPr>
          <w:trHeight w:val="419"/>
        </w:trPr>
        <w:tc>
          <w:tcPr>
            <w:tcW w:w="1198" w:type="pct"/>
          </w:tcPr>
          <w:p w14:paraId="6D3B02E1" w14:textId="2ABEC33B" w:rsidR="00D1617F" w:rsidRPr="00FC16E1" w:rsidRDefault="00D1617F" w:rsidP="00B506ED">
            <w:pPr>
              <w:jc w:val="both"/>
              <w:rPr>
                <w:rFonts w:eastAsia="Tahoma"/>
              </w:rPr>
            </w:pPr>
            <w:r w:rsidRPr="00FC16E1">
              <w:rPr>
                <w:rFonts w:eastAsia="Tahoma"/>
              </w:rPr>
              <w:t>TAC (dollars/year)</w:t>
            </w:r>
          </w:p>
        </w:tc>
        <w:tc>
          <w:tcPr>
            <w:tcW w:w="1303" w:type="pct"/>
          </w:tcPr>
          <w:p w14:paraId="0BEA5EEA" w14:textId="77777777" w:rsidR="00D1617F" w:rsidRPr="00FC16E1" w:rsidRDefault="00D85763" w:rsidP="00B506ED">
            <w:pPr>
              <w:rPr>
                <w:rFonts w:eastAsia="Tahoma"/>
              </w:rPr>
            </w:pPr>
            <m:oMathPara>
              <m:oMath>
                <m:sSup>
                  <m:sSupPr>
                    <m:ctrlPr>
                      <w:rPr>
                        <w:rFonts w:ascii="Cambria Math" w:eastAsia="Tahoma" w:hAnsi="Cambria Math"/>
                        <w:i/>
                        <w:kern w:val="2"/>
                        <w14:ligatures w14:val="standardContextual"/>
                      </w:rPr>
                    </m:ctrlPr>
                  </m:sSupPr>
                  <m:e>
                    <m:r>
                      <w:rPr>
                        <w:rFonts w:ascii="Cambria Math" w:eastAsia="Tahoma" w:hAnsi="Cambria Math"/>
                      </w:rPr>
                      <m:t>3.250*10</m:t>
                    </m:r>
                  </m:e>
                  <m:sup>
                    <m:r>
                      <w:rPr>
                        <w:rFonts w:ascii="Cambria Math" w:eastAsia="Tahoma" w:hAnsi="Cambria Math"/>
                      </w:rPr>
                      <m:t>7</m:t>
                    </m:r>
                  </m:sup>
                </m:sSup>
              </m:oMath>
            </m:oMathPara>
          </w:p>
        </w:tc>
        <w:tc>
          <w:tcPr>
            <w:tcW w:w="1302" w:type="pct"/>
          </w:tcPr>
          <w:p w14:paraId="3947DD26" w14:textId="77777777" w:rsidR="00D1617F" w:rsidRPr="00FC16E1" w:rsidRDefault="00D85763" w:rsidP="00B506ED">
            <w:pPr>
              <w:jc w:val="center"/>
              <w:rPr>
                <w:rFonts w:eastAsia="Tahoma"/>
              </w:rPr>
            </w:pPr>
            <m:oMathPara>
              <m:oMath>
                <m:sSup>
                  <m:sSupPr>
                    <m:ctrlPr>
                      <w:rPr>
                        <w:rFonts w:ascii="Cambria Math" w:eastAsia="Tahoma" w:hAnsi="Cambria Math"/>
                        <w:i/>
                        <w:kern w:val="2"/>
                        <w14:ligatures w14:val="standardContextual"/>
                      </w:rPr>
                    </m:ctrlPr>
                  </m:sSupPr>
                  <m:e>
                    <m:r>
                      <w:rPr>
                        <w:rFonts w:ascii="Cambria Math" w:eastAsia="Tahoma" w:hAnsi="Cambria Math"/>
                      </w:rPr>
                      <m:t>3.157*10</m:t>
                    </m:r>
                  </m:e>
                  <m:sup>
                    <m:r>
                      <w:rPr>
                        <w:rFonts w:ascii="Cambria Math" w:eastAsia="Tahoma" w:hAnsi="Cambria Math"/>
                      </w:rPr>
                      <m:t>7</m:t>
                    </m:r>
                  </m:sup>
                </m:sSup>
              </m:oMath>
            </m:oMathPara>
          </w:p>
        </w:tc>
        <w:tc>
          <w:tcPr>
            <w:tcW w:w="1197" w:type="pct"/>
          </w:tcPr>
          <w:p w14:paraId="14FBBFBE" w14:textId="77777777" w:rsidR="00D1617F" w:rsidRPr="00FC16E1" w:rsidRDefault="00D85763" w:rsidP="00B506ED">
            <w:pPr>
              <w:jc w:val="center"/>
              <w:rPr>
                <w:rFonts w:eastAsia="Tahoma"/>
              </w:rPr>
            </w:pPr>
            <m:oMathPara>
              <m:oMath>
                <m:sSup>
                  <m:sSupPr>
                    <m:ctrlPr>
                      <w:rPr>
                        <w:rFonts w:ascii="Cambria Math" w:eastAsia="Tahoma" w:hAnsi="Cambria Math"/>
                        <w:i/>
                        <w:kern w:val="2"/>
                        <w14:ligatures w14:val="standardContextual"/>
                      </w:rPr>
                    </m:ctrlPr>
                  </m:sSupPr>
                  <m:e>
                    <m:r>
                      <w:rPr>
                        <w:rFonts w:ascii="Cambria Math" w:eastAsia="Tahoma" w:hAnsi="Cambria Math"/>
                      </w:rPr>
                      <m:t>3.180*10</m:t>
                    </m:r>
                  </m:e>
                  <m:sup>
                    <m:r>
                      <w:rPr>
                        <w:rFonts w:ascii="Cambria Math" w:eastAsia="Tahoma" w:hAnsi="Cambria Math"/>
                      </w:rPr>
                      <m:t>7</m:t>
                    </m:r>
                  </m:sup>
                </m:sSup>
              </m:oMath>
            </m:oMathPara>
          </w:p>
        </w:tc>
      </w:tr>
      <w:tr w:rsidR="00D1617F" w:rsidRPr="00FC16E1" w14:paraId="1592DB29" w14:textId="77777777" w:rsidTr="00A54C18">
        <w:trPr>
          <w:trHeight w:val="433"/>
        </w:trPr>
        <w:tc>
          <w:tcPr>
            <w:tcW w:w="1198" w:type="pct"/>
          </w:tcPr>
          <w:p w14:paraId="6CE9EBED" w14:textId="1854778D" w:rsidR="00D1617F" w:rsidRPr="00FC16E1" w:rsidRDefault="00D1617F" w:rsidP="00B506ED">
            <w:pPr>
              <w:jc w:val="both"/>
              <w:rPr>
                <w:rFonts w:eastAsia="Tahoma"/>
              </w:rPr>
            </w:pPr>
            <w:r w:rsidRPr="00FC16E1">
              <w:rPr>
                <w:rFonts w:eastAsia="Tahoma"/>
              </w:rPr>
              <w:t>Eco-indicator 99 (points/year)</w:t>
            </w:r>
          </w:p>
        </w:tc>
        <w:tc>
          <w:tcPr>
            <w:tcW w:w="1303" w:type="pct"/>
          </w:tcPr>
          <w:p w14:paraId="650CE240" w14:textId="77777777" w:rsidR="00D1617F" w:rsidRPr="00FC16E1" w:rsidRDefault="00D85763" w:rsidP="00B506ED">
            <w:pPr>
              <w:rPr>
                <w:rFonts w:eastAsia="Tahoma"/>
              </w:rPr>
            </w:pPr>
            <m:oMathPara>
              <m:oMath>
                <m:sSup>
                  <m:sSupPr>
                    <m:ctrlPr>
                      <w:rPr>
                        <w:rFonts w:ascii="Cambria Math" w:eastAsia="Tahoma" w:hAnsi="Cambria Math"/>
                        <w:i/>
                        <w:kern w:val="2"/>
                        <w14:ligatures w14:val="standardContextual"/>
                      </w:rPr>
                    </m:ctrlPr>
                  </m:sSupPr>
                  <m:e>
                    <m:r>
                      <w:rPr>
                        <w:rFonts w:ascii="Cambria Math" w:eastAsia="Tahoma" w:hAnsi="Cambria Math"/>
                      </w:rPr>
                      <m:t>8.105*10</m:t>
                    </m:r>
                  </m:e>
                  <m:sup>
                    <m:r>
                      <w:rPr>
                        <w:rFonts w:ascii="Cambria Math" w:eastAsia="Tahoma" w:hAnsi="Cambria Math"/>
                      </w:rPr>
                      <m:t>6</m:t>
                    </m:r>
                  </m:sup>
                </m:sSup>
              </m:oMath>
            </m:oMathPara>
          </w:p>
        </w:tc>
        <w:tc>
          <w:tcPr>
            <w:tcW w:w="1302" w:type="pct"/>
          </w:tcPr>
          <w:p w14:paraId="3A509488" w14:textId="77777777" w:rsidR="00D1617F" w:rsidRPr="00FC16E1" w:rsidRDefault="00D85763" w:rsidP="00B506ED">
            <w:pPr>
              <w:jc w:val="center"/>
              <w:rPr>
                <w:rFonts w:eastAsia="Tahoma"/>
              </w:rPr>
            </w:pPr>
            <m:oMathPara>
              <m:oMath>
                <m:sSup>
                  <m:sSupPr>
                    <m:ctrlPr>
                      <w:rPr>
                        <w:rFonts w:ascii="Cambria Math" w:eastAsia="Tahoma" w:hAnsi="Cambria Math"/>
                        <w:i/>
                        <w:kern w:val="2"/>
                        <w14:ligatures w14:val="standardContextual"/>
                      </w:rPr>
                    </m:ctrlPr>
                  </m:sSupPr>
                  <m:e>
                    <m:r>
                      <w:rPr>
                        <w:rFonts w:ascii="Cambria Math" w:eastAsia="Tahoma" w:hAnsi="Cambria Math"/>
                      </w:rPr>
                      <m:t>7.710*10</m:t>
                    </m:r>
                  </m:e>
                  <m:sup>
                    <m:r>
                      <w:rPr>
                        <w:rFonts w:ascii="Cambria Math" w:eastAsia="Tahoma" w:hAnsi="Cambria Math"/>
                      </w:rPr>
                      <m:t>6</m:t>
                    </m:r>
                  </m:sup>
                </m:sSup>
              </m:oMath>
            </m:oMathPara>
          </w:p>
        </w:tc>
        <w:tc>
          <w:tcPr>
            <w:tcW w:w="1197" w:type="pct"/>
          </w:tcPr>
          <w:p w14:paraId="405EF2BC" w14:textId="77777777" w:rsidR="00D1617F" w:rsidRPr="00FC16E1" w:rsidRDefault="00D85763" w:rsidP="00B506ED">
            <w:pPr>
              <w:jc w:val="center"/>
              <w:rPr>
                <w:rFonts w:eastAsia="Tahoma"/>
              </w:rPr>
            </w:pPr>
            <m:oMathPara>
              <m:oMath>
                <m:sSup>
                  <m:sSupPr>
                    <m:ctrlPr>
                      <w:rPr>
                        <w:rFonts w:ascii="Cambria Math" w:eastAsia="Tahoma" w:hAnsi="Cambria Math"/>
                        <w:i/>
                        <w:kern w:val="2"/>
                        <w14:ligatures w14:val="standardContextual"/>
                      </w:rPr>
                    </m:ctrlPr>
                  </m:sSupPr>
                  <m:e>
                    <m:r>
                      <w:rPr>
                        <w:rFonts w:ascii="Cambria Math" w:eastAsia="Tahoma" w:hAnsi="Cambria Math"/>
                      </w:rPr>
                      <m:t>7.863*10</m:t>
                    </m:r>
                  </m:e>
                  <m:sup>
                    <m:r>
                      <w:rPr>
                        <w:rFonts w:ascii="Cambria Math" w:eastAsia="Tahoma" w:hAnsi="Cambria Math"/>
                      </w:rPr>
                      <m:t>6</m:t>
                    </m:r>
                  </m:sup>
                </m:sSup>
              </m:oMath>
            </m:oMathPara>
          </w:p>
        </w:tc>
      </w:tr>
      <w:tr w:rsidR="00D1617F" w:rsidRPr="00FC16E1" w14:paraId="29AECB9C" w14:textId="77777777" w:rsidTr="00A54C18">
        <w:trPr>
          <w:trHeight w:val="433"/>
        </w:trPr>
        <w:tc>
          <w:tcPr>
            <w:tcW w:w="1198" w:type="pct"/>
          </w:tcPr>
          <w:p w14:paraId="3DEE6499" w14:textId="15CC8080" w:rsidR="00D1617F" w:rsidRPr="00FC16E1" w:rsidRDefault="00B506ED" w:rsidP="00B506ED">
            <w:pPr>
              <w:jc w:val="both"/>
              <w:rPr>
                <w:rFonts w:eastAsia="Tahoma"/>
                <w:lang w:val="es-MX"/>
              </w:rPr>
            </w:pPr>
            <w:proofErr w:type="spellStart"/>
            <w:r w:rsidRPr="00FC16E1">
              <w:rPr>
                <w:rFonts w:eastAsia="Tahoma"/>
                <w:lang w:val="es-MX"/>
              </w:rPr>
              <w:t>Energy</w:t>
            </w:r>
            <w:proofErr w:type="spellEnd"/>
            <w:r w:rsidRPr="00FC16E1">
              <w:rPr>
                <w:rFonts w:eastAsia="Tahoma"/>
                <w:lang w:val="es-MX"/>
              </w:rPr>
              <w:t xml:space="preserve"> (</w:t>
            </w:r>
            <w:r w:rsidR="00D1617F" w:rsidRPr="00FC16E1">
              <w:rPr>
                <w:rFonts w:eastAsia="Tahoma"/>
                <w:lang w:val="es-MX"/>
              </w:rPr>
              <w:t>MJ/</w:t>
            </w:r>
            <w:proofErr w:type="spellStart"/>
            <w:r w:rsidR="00D1617F" w:rsidRPr="00FC16E1">
              <w:rPr>
                <w:rFonts w:eastAsia="Tahoma"/>
                <w:lang w:val="es-MX"/>
              </w:rPr>
              <w:t>year</w:t>
            </w:r>
            <w:proofErr w:type="spellEnd"/>
            <w:r w:rsidR="00D1617F" w:rsidRPr="00FC16E1">
              <w:rPr>
                <w:rFonts w:eastAsia="Tahoma"/>
                <w:lang w:val="es-MX"/>
              </w:rPr>
              <w:t>)</w:t>
            </w:r>
          </w:p>
        </w:tc>
        <w:tc>
          <w:tcPr>
            <w:tcW w:w="1303" w:type="pct"/>
          </w:tcPr>
          <w:p w14:paraId="7D961DF7" w14:textId="77777777" w:rsidR="00D1617F" w:rsidRPr="00FC16E1" w:rsidRDefault="00D85763" w:rsidP="00B506ED">
            <w:pPr>
              <w:jc w:val="center"/>
              <w:rPr>
                <w:rFonts w:eastAsia="Tahoma"/>
              </w:rPr>
            </w:pPr>
            <m:oMathPara>
              <m:oMath>
                <m:sSup>
                  <m:sSupPr>
                    <m:ctrlPr>
                      <w:rPr>
                        <w:rFonts w:ascii="Cambria Math" w:eastAsia="Tahoma" w:hAnsi="Cambria Math"/>
                        <w:i/>
                        <w:kern w:val="2"/>
                        <w14:ligatures w14:val="standardContextual"/>
                      </w:rPr>
                    </m:ctrlPr>
                  </m:sSupPr>
                  <m:e>
                    <m:r>
                      <w:rPr>
                        <w:rFonts w:ascii="Cambria Math" w:eastAsia="Tahoma" w:hAnsi="Cambria Math"/>
                      </w:rPr>
                      <m:t>1.901*10</m:t>
                    </m:r>
                  </m:e>
                  <m:sup>
                    <m:r>
                      <w:rPr>
                        <w:rFonts w:ascii="Cambria Math" w:eastAsia="Tahoma" w:hAnsi="Cambria Math"/>
                      </w:rPr>
                      <m:t>9</m:t>
                    </m:r>
                  </m:sup>
                </m:sSup>
              </m:oMath>
            </m:oMathPara>
          </w:p>
        </w:tc>
        <w:tc>
          <w:tcPr>
            <w:tcW w:w="1302" w:type="pct"/>
          </w:tcPr>
          <w:p w14:paraId="03088B83" w14:textId="77777777" w:rsidR="00D1617F" w:rsidRPr="00FC16E1" w:rsidRDefault="00D85763" w:rsidP="00B506ED">
            <w:pPr>
              <w:jc w:val="center"/>
              <w:rPr>
                <w:rFonts w:eastAsia="Tahoma"/>
              </w:rPr>
            </w:pPr>
            <m:oMathPara>
              <m:oMath>
                <m:sSup>
                  <m:sSupPr>
                    <m:ctrlPr>
                      <w:rPr>
                        <w:rFonts w:ascii="Cambria Math" w:eastAsia="Tahoma" w:hAnsi="Cambria Math"/>
                        <w:i/>
                        <w:kern w:val="2"/>
                        <w14:ligatures w14:val="standardContextual"/>
                      </w:rPr>
                    </m:ctrlPr>
                  </m:sSupPr>
                  <m:e>
                    <m:r>
                      <w:rPr>
                        <w:rFonts w:ascii="Cambria Math" w:eastAsia="Tahoma" w:hAnsi="Cambria Math"/>
                      </w:rPr>
                      <m:t>1.756*10</m:t>
                    </m:r>
                  </m:e>
                  <m:sup>
                    <m:r>
                      <w:rPr>
                        <w:rFonts w:ascii="Cambria Math" w:eastAsia="Tahoma" w:hAnsi="Cambria Math"/>
                      </w:rPr>
                      <m:t>9</m:t>
                    </m:r>
                  </m:sup>
                </m:sSup>
              </m:oMath>
            </m:oMathPara>
          </w:p>
        </w:tc>
        <w:tc>
          <w:tcPr>
            <w:tcW w:w="1197" w:type="pct"/>
          </w:tcPr>
          <w:p w14:paraId="79DCE0F3" w14:textId="77777777" w:rsidR="00D1617F" w:rsidRPr="00FC16E1" w:rsidRDefault="00D85763" w:rsidP="00B506ED">
            <w:pPr>
              <w:jc w:val="center"/>
              <w:rPr>
                <w:rFonts w:eastAsia="Tahoma"/>
              </w:rPr>
            </w:pPr>
            <m:oMathPara>
              <m:oMath>
                <m:sSup>
                  <m:sSupPr>
                    <m:ctrlPr>
                      <w:rPr>
                        <w:rFonts w:ascii="Cambria Math" w:eastAsia="Tahoma" w:hAnsi="Cambria Math"/>
                        <w:i/>
                        <w:kern w:val="2"/>
                        <w14:ligatures w14:val="standardContextual"/>
                      </w:rPr>
                    </m:ctrlPr>
                  </m:sSupPr>
                  <m:e>
                    <m:r>
                      <w:rPr>
                        <w:rFonts w:ascii="Cambria Math" w:eastAsia="Tahoma" w:hAnsi="Cambria Math"/>
                      </w:rPr>
                      <m:t>1.786*10</m:t>
                    </m:r>
                  </m:e>
                  <m:sup>
                    <m:r>
                      <w:rPr>
                        <w:rFonts w:ascii="Cambria Math" w:eastAsia="Tahoma" w:hAnsi="Cambria Math"/>
                      </w:rPr>
                      <m:t>9</m:t>
                    </m:r>
                  </m:sup>
                </m:sSup>
              </m:oMath>
            </m:oMathPara>
          </w:p>
        </w:tc>
      </w:tr>
    </w:tbl>
    <w:p w14:paraId="6B150EF9" w14:textId="77777777" w:rsidR="002F3C9E" w:rsidRPr="00FC16E1" w:rsidRDefault="002F3C9E" w:rsidP="00D1617F">
      <w:pPr>
        <w:pStyle w:val="Els-body-text"/>
      </w:pPr>
    </w:p>
    <w:p w14:paraId="2B5359FB" w14:textId="7A6A7323" w:rsidR="00FB7081" w:rsidRPr="00E82F28" w:rsidRDefault="00C80AC3" w:rsidP="008A5857">
      <w:pPr>
        <w:pStyle w:val="Els-body-text"/>
        <w:jc w:val="left"/>
        <w:rPr>
          <w:b/>
          <w:bCs/>
          <w:sz w:val="22"/>
          <w:szCs w:val="22"/>
        </w:rPr>
      </w:pPr>
      <w:r w:rsidRPr="00E82F28">
        <w:rPr>
          <w:b/>
          <w:bCs/>
          <w:sz w:val="22"/>
          <w:szCs w:val="22"/>
        </w:rPr>
        <w:t>4.Conclusions</w:t>
      </w:r>
    </w:p>
    <w:p w14:paraId="3C4D7694" w14:textId="5E333012" w:rsidR="00FB7081" w:rsidRPr="00037ED7" w:rsidRDefault="001219EA" w:rsidP="001219EA">
      <w:pPr>
        <w:pStyle w:val="Els-body-text"/>
        <w:rPr>
          <w:lang w:eastAsia="en-GB"/>
        </w:rPr>
      </w:pPr>
      <w:r w:rsidRPr="00037ED7">
        <w:rPr>
          <w:lang w:eastAsia="en-GB"/>
        </w:rPr>
        <w:t>This study concludes with th</w:t>
      </w:r>
      <w:r w:rsidR="00BB0B60" w:rsidRPr="00037ED7">
        <w:rPr>
          <w:lang w:eastAsia="en-GB"/>
        </w:rPr>
        <w:t>e</w:t>
      </w:r>
      <w:r w:rsidRPr="00037ED7">
        <w:rPr>
          <w:lang w:eastAsia="en-GB"/>
        </w:rPr>
        <w:t xml:space="preserve"> achievement of an optimal and cost-effective design for the biorefinery, characterized by minimal environmental impact and reduced energy consumption. Focused on the simultaneous production of </w:t>
      </w:r>
      <w:proofErr w:type="spellStart"/>
      <w:r w:rsidRPr="00037ED7">
        <w:rPr>
          <w:lang w:eastAsia="en-GB"/>
        </w:rPr>
        <w:t>levulinic</w:t>
      </w:r>
      <w:proofErr w:type="spellEnd"/>
      <w:r w:rsidRPr="00037ED7">
        <w:rPr>
          <w:lang w:eastAsia="en-GB"/>
        </w:rPr>
        <w:t xml:space="preserve"> acid, furfural, 5-hydroxymethylfurfural, and γ-</w:t>
      </w:r>
      <w:proofErr w:type="spellStart"/>
      <w:r w:rsidRPr="00037ED7">
        <w:rPr>
          <w:lang w:eastAsia="en-GB"/>
        </w:rPr>
        <w:t>valerolactone</w:t>
      </w:r>
      <w:proofErr w:type="spellEnd"/>
      <w:r w:rsidRPr="00037ED7">
        <w:rPr>
          <w:lang w:eastAsia="en-GB"/>
        </w:rPr>
        <w:t xml:space="preserve"> from sugars derived from corn stover, the exploration of three distinct scenarios highlighted the preferential production of specific compounds. Remarkably, Scenario 2 (25/75), prioritizing the maximum yield of γ-</w:t>
      </w:r>
      <w:proofErr w:type="spellStart"/>
      <w:r w:rsidRPr="00037ED7">
        <w:rPr>
          <w:lang w:eastAsia="en-GB"/>
        </w:rPr>
        <w:t>valerolactone</w:t>
      </w:r>
      <w:proofErr w:type="spellEnd"/>
      <w:r w:rsidRPr="00037ED7">
        <w:rPr>
          <w:lang w:eastAsia="en-GB"/>
        </w:rPr>
        <w:t>, not only achieves the optimal design but also ensures the lowest values in all three objective functions</w:t>
      </w:r>
      <w:r w:rsidR="00DF7837" w:rsidRPr="00037ED7">
        <w:rPr>
          <w:lang w:eastAsia="en-GB"/>
        </w:rPr>
        <w:t>.</w:t>
      </w:r>
      <w:r w:rsidRPr="00037ED7">
        <w:rPr>
          <w:lang w:eastAsia="en-GB"/>
        </w:rPr>
        <w:t xml:space="preserve"> establishing itself as the most sustainable configuration. This success represents a significant advancement in process optimization, underscoring the potential for transformative and environmentally conscious practices in biorefiner</w:t>
      </w:r>
      <w:r w:rsidR="00DF7837" w:rsidRPr="00037ED7">
        <w:rPr>
          <w:lang w:eastAsia="en-GB"/>
        </w:rPr>
        <w:t>ies</w:t>
      </w:r>
      <w:r w:rsidRPr="00037ED7">
        <w:rPr>
          <w:lang w:eastAsia="en-GB"/>
        </w:rPr>
        <w:t>.</w:t>
      </w:r>
    </w:p>
    <w:p w14:paraId="4B145715" w14:textId="77777777" w:rsidR="005161B3" w:rsidRPr="00037ED7" w:rsidRDefault="005161B3" w:rsidP="001219EA">
      <w:pPr>
        <w:pStyle w:val="Els-body-text"/>
        <w:rPr>
          <w:highlight w:val="yellow"/>
          <w:lang w:eastAsia="en-GB"/>
        </w:rPr>
      </w:pPr>
    </w:p>
    <w:p w14:paraId="6E0430D7" w14:textId="31D2961A" w:rsidR="008B3670" w:rsidRPr="00E82F28" w:rsidRDefault="00C80AC3" w:rsidP="00FB7081">
      <w:pPr>
        <w:pStyle w:val="Els-body-text"/>
        <w:rPr>
          <w:b/>
          <w:bCs/>
          <w:sz w:val="22"/>
          <w:szCs w:val="22"/>
        </w:rPr>
      </w:pPr>
      <w:r w:rsidRPr="00E82F28">
        <w:rPr>
          <w:b/>
          <w:bCs/>
          <w:sz w:val="22"/>
          <w:szCs w:val="22"/>
        </w:rPr>
        <w:t>References</w:t>
      </w:r>
    </w:p>
    <w:p w14:paraId="18A70D53" w14:textId="6CD03067" w:rsidR="00881F02" w:rsidRPr="00FC16E1" w:rsidRDefault="00881F02" w:rsidP="00881F02">
      <w:pPr>
        <w:pStyle w:val="Els-body-text"/>
        <w:rPr>
          <w:lang w:eastAsia="en-GB"/>
        </w:rPr>
      </w:pPr>
      <w:r w:rsidRPr="00FC16E1">
        <w:rPr>
          <w:lang w:eastAsia="en-GB"/>
        </w:rPr>
        <w:t xml:space="preserve">H. Alcocer-García, J.G. Segovia-Hernández, O. Prado-Rubio, E. Sánchez-Ramírez and J.J. Quiroz-Ramírez, Multi-objective optimization of intensified processes for the purification of </w:t>
      </w:r>
      <w:proofErr w:type="spellStart"/>
      <w:r w:rsidRPr="00FC16E1">
        <w:rPr>
          <w:lang w:eastAsia="en-GB"/>
        </w:rPr>
        <w:t>levulinic</w:t>
      </w:r>
      <w:proofErr w:type="spellEnd"/>
      <w:r w:rsidRPr="00FC16E1">
        <w:rPr>
          <w:lang w:eastAsia="en-GB"/>
        </w:rPr>
        <w:t xml:space="preserve"> acid involving economic and environmental objectives, Chemical Engineering and Processing - Process Intensification, 2019,136, 123–137.</w:t>
      </w:r>
    </w:p>
    <w:p w14:paraId="5D0E6FD7" w14:textId="7629DF74" w:rsidR="00606878" w:rsidRPr="00FC16E1" w:rsidRDefault="009A391F" w:rsidP="00881F02">
      <w:pPr>
        <w:pStyle w:val="Els-body-text"/>
        <w:rPr>
          <w:lang w:eastAsia="en-GB"/>
        </w:rPr>
      </w:pPr>
      <w:r w:rsidRPr="00FC16E1">
        <w:t>G</w:t>
      </w:r>
      <w:r w:rsidRPr="00FC16E1">
        <w:rPr>
          <w:lang w:eastAsia="en-GB"/>
        </w:rPr>
        <w:t>. Contreras-</w:t>
      </w:r>
      <w:proofErr w:type="spellStart"/>
      <w:r w:rsidRPr="00FC16E1">
        <w:rPr>
          <w:lang w:eastAsia="en-GB"/>
        </w:rPr>
        <w:t>Zarazúa</w:t>
      </w:r>
      <w:proofErr w:type="spellEnd"/>
      <w:r w:rsidRPr="00FC16E1">
        <w:rPr>
          <w:lang w:eastAsia="en-GB"/>
        </w:rPr>
        <w:t xml:space="preserve">, </w:t>
      </w:r>
      <w:proofErr w:type="spellStart"/>
      <w:r w:rsidRPr="00FC16E1">
        <w:rPr>
          <w:lang w:eastAsia="en-GB"/>
        </w:rPr>
        <w:t>M.Martin</w:t>
      </w:r>
      <w:proofErr w:type="spellEnd"/>
      <w:r w:rsidRPr="00FC16E1">
        <w:rPr>
          <w:lang w:eastAsia="en-GB"/>
        </w:rPr>
        <w:t>-Martin, E. Sánchez-Ramirez and J.G. Segovia-Hernández,</w:t>
      </w:r>
      <w:r w:rsidR="00606878" w:rsidRPr="00FC16E1">
        <w:rPr>
          <w:lang w:eastAsia="en-GB"/>
        </w:rPr>
        <w:t xml:space="preserve"> F</w:t>
      </w:r>
      <w:r w:rsidRPr="00FC16E1">
        <w:rPr>
          <w:lang w:eastAsia="en-GB"/>
        </w:rPr>
        <w:t>urfural production from agricultural residues using different intensified separation and pretreatment alternatives. Economic and environmental assessment, Chemical Engineering and Processing - Process Intensification,2021, 171.</w:t>
      </w:r>
    </w:p>
    <w:p w14:paraId="7C9FF5A3" w14:textId="05D07001" w:rsidR="00410C14" w:rsidRPr="00D25240" w:rsidRDefault="009A391F" w:rsidP="00410C14">
      <w:pPr>
        <w:autoSpaceDE w:val="0"/>
        <w:autoSpaceDN w:val="0"/>
        <w:adjustRightInd w:val="0"/>
        <w:jc w:val="both"/>
        <w:rPr>
          <w:lang w:eastAsia="en-GB"/>
        </w:rPr>
      </w:pPr>
      <w:r w:rsidRPr="00FC16E1">
        <w:rPr>
          <w:lang w:val="en-US" w:eastAsia="en-GB"/>
        </w:rPr>
        <w:t xml:space="preserve">R. Turton, R. C. </w:t>
      </w:r>
      <w:proofErr w:type="spellStart"/>
      <w:r w:rsidRPr="00FC16E1">
        <w:rPr>
          <w:lang w:val="en-US" w:eastAsia="en-GB"/>
        </w:rPr>
        <w:t>Bailie</w:t>
      </w:r>
      <w:proofErr w:type="spellEnd"/>
      <w:r w:rsidRPr="00FC16E1">
        <w:rPr>
          <w:lang w:val="en-US" w:eastAsia="en-GB"/>
        </w:rPr>
        <w:t xml:space="preserve">, W. B. Whiting, and J. A. </w:t>
      </w:r>
      <w:proofErr w:type="spellStart"/>
      <w:r w:rsidRPr="00FC16E1">
        <w:rPr>
          <w:lang w:val="en-US" w:eastAsia="en-GB"/>
        </w:rPr>
        <w:t>Shaeiwitz</w:t>
      </w:r>
      <w:proofErr w:type="spellEnd"/>
      <w:r w:rsidRPr="00FC16E1">
        <w:rPr>
          <w:lang w:val="en-US" w:eastAsia="en-GB"/>
        </w:rPr>
        <w:t>, Analysis, Synthesis, and Design of</w:t>
      </w:r>
      <w:r w:rsidR="00F83150" w:rsidRPr="00FC16E1">
        <w:rPr>
          <w:lang w:val="en-US" w:eastAsia="en-GB"/>
        </w:rPr>
        <w:t xml:space="preserve"> </w:t>
      </w:r>
      <w:r w:rsidRPr="00FC16E1">
        <w:rPr>
          <w:lang w:eastAsia="en-GB"/>
        </w:rPr>
        <w:t xml:space="preserve">Chemical Processes, Second Edition, </w:t>
      </w:r>
      <w:proofErr w:type="spellStart"/>
      <w:r w:rsidRPr="00FC16E1">
        <w:rPr>
          <w:lang w:eastAsia="en-GB"/>
        </w:rPr>
        <w:t>PrenticeHall</w:t>
      </w:r>
      <w:proofErr w:type="spellEnd"/>
      <w:r w:rsidRPr="00FC16E1">
        <w:rPr>
          <w:lang w:eastAsia="en-GB"/>
        </w:rPr>
        <w:t>, 2003.</w:t>
      </w:r>
    </w:p>
    <w:sectPr w:rsidR="00410C14" w:rsidRPr="00D25240" w:rsidSect="004E163E">
      <w:headerReference w:type="even" r:id="rId17"/>
      <w:headerReference w:type="default" r:id="rId18"/>
      <w:headerReference w:type="first" r:id="rId19"/>
      <w:type w:val="continuous"/>
      <w:pgSz w:w="11906" w:h="16838" w:code="9"/>
      <w:pgMar w:top="2376"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361F7" w14:textId="77777777" w:rsidR="00D85763" w:rsidRDefault="00D85763">
      <w:r>
        <w:separator/>
      </w:r>
    </w:p>
  </w:endnote>
  <w:endnote w:type="continuationSeparator" w:id="0">
    <w:p w14:paraId="7C7FA202" w14:textId="77777777" w:rsidR="00D85763" w:rsidRDefault="00D8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harisSIL">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4D4B0" w14:textId="77777777" w:rsidR="00D85763" w:rsidRDefault="00D85763">
      <w:r>
        <w:separator/>
      </w:r>
    </w:p>
  </w:footnote>
  <w:footnote w:type="continuationSeparator" w:id="0">
    <w:p w14:paraId="345CA58A" w14:textId="77777777" w:rsidR="00D85763" w:rsidRDefault="00D85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9" w14:textId="68E374D9" w:rsidR="00DD3D9E" w:rsidRDefault="00DD3D9E">
    <w:pPr>
      <w:pStyle w:val="Encabezado"/>
      <w:tabs>
        <w:tab w:val="clear" w:pos="7200"/>
        <w:tab w:val="right" w:pos="7088"/>
      </w:tabs>
    </w:pPr>
    <w:r>
      <w:rPr>
        <w:rStyle w:val="Nmerodepgina"/>
      </w:rPr>
      <w:tab/>
    </w:r>
    <w:r>
      <w:rPr>
        <w:rStyle w:val="Nmerodepgina"/>
        <w:i/>
      </w:rPr>
      <w:tab/>
    </w:r>
    <w:r w:rsidR="004E163E">
      <w:rPr>
        <w:i/>
      </w:rPr>
      <w:t>Caceres-Barrera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A" w14:textId="30C17E85" w:rsidR="00DD3D9E" w:rsidRPr="004E163E" w:rsidRDefault="004E163E" w:rsidP="004E163E">
    <w:pPr>
      <w:pStyle w:val="Els-Title"/>
      <w:rPr>
        <w:b w:val="0"/>
        <w:i/>
        <w:iCs/>
        <w:color w:val="000000" w:themeColor="text1"/>
        <w:sz w:val="20"/>
      </w:rPr>
    </w:pPr>
    <w:r w:rsidRPr="004E163E">
      <w:rPr>
        <w:b w:val="0"/>
        <w:i/>
        <w:iCs/>
        <w:sz w:val="20"/>
      </w:rPr>
      <w:t>Design and Optimization of a sustainable process for the transformation of glucose into high added value products</w:t>
    </w:r>
    <w:r w:rsidR="00DD3D9E">
      <w:rPr>
        <w:rStyle w:val="Nmerodepgina"/>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nsid w:val="10C042F0"/>
    <w:multiLevelType w:val="multilevel"/>
    <w:tmpl w:val="66A0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nsid w:val="1D0C7A89"/>
    <w:multiLevelType w:val="singleLevel"/>
    <w:tmpl w:val="3814B02C"/>
    <w:lvl w:ilvl="0">
      <w:start w:val="1"/>
      <w:numFmt w:val="decimal"/>
      <w:lvlText w:val="[%1]"/>
      <w:lvlJc w:val="left"/>
      <w:pPr>
        <w:tabs>
          <w:tab w:val="num" w:pos="360"/>
        </w:tabs>
        <w:ind w:left="312" w:hanging="312"/>
      </w:pPr>
    </w:lvl>
  </w:abstractNum>
  <w:abstractNum w:abstractNumId="4">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568"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nsid w:val="25486B6C"/>
    <w:multiLevelType w:val="singleLevel"/>
    <w:tmpl w:val="FE1C3F06"/>
    <w:lvl w:ilvl="0">
      <w:start w:val="1"/>
      <w:numFmt w:val="decimal"/>
      <w:lvlText w:val="[%1]"/>
      <w:lvlJc w:val="left"/>
      <w:pPr>
        <w:tabs>
          <w:tab w:val="num" w:pos="360"/>
        </w:tabs>
        <w:ind w:left="312" w:hanging="312"/>
      </w:pPr>
    </w:lvl>
  </w:abstractNum>
  <w:abstractNum w:abstractNumId="7">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2"/>
  </w:num>
  <w:num w:numId="9">
    <w:abstractNumId w:val="11"/>
  </w:num>
  <w:num w:numId="10">
    <w:abstractNumId w:val="15"/>
  </w:num>
  <w:num w:numId="11">
    <w:abstractNumId w:val="14"/>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wNTe3MDYwMrQ0MjFW0lEKTi0uzszPAykwrAUAd9M00CwAAAA="/>
  </w:docVars>
  <w:rsids>
    <w:rsidRoot w:val="00B63237"/>
    <w:rsid w:val="00037331"/>
    <w:rsid w:val="00037ED7"/>
    <w:rsid w:val="0004187B"/>
    <w:rsid w:val="000701F5"/>
    <w:rsid w:val="0009319A"/>
    <w:rsid w:val="00096A0E"/>
    <w:rsid w:val="000A210D"/>
    <w:rsid w:val="000B7595"/>
    <w:rsid w:val="000C2A1F"/>
    <w:rsid w:val="000C330B"/>
    <w:rsid w:val="000D04BE"/>
    <w:rsid w:val="000D3D9B"/>
    <w:rsid w:val="000D5697"/>
    <w:rsid w:val="000E247D"/>
    <w:rsid w:val="000E4111"/>
    <w:rsid w:val="000E4C37"/>
    <w:rsid w:val="001021A0"/>
    <w:rsid w:val="0012148B"/>
    <w:rsid w:val="001219EA"/>
    <w:rsid w:val="00130A44"/>
    <w:rsid w:val="00137D0E"/>
    <w:rsid w:val="00145768"/>
    <w:rsid w:val="00147674"/>
    <w:rsid w:val="0016032F"/>
    <w:rsid w:val="00183BC8"/>
    <w:rsid w:val="001879F6"/>
    <w:rsid w:val="001907FD"/>
    <w:rsid w:val="001B268B"/>
    <w:rsid w:val="001C0148"/>
    <w:rsid w:val="001C27BB"/>
    <w:rsid w:val="001C757E"/>
    <w:rsid w:val="001E6232"/>
    <w:rsid w:val="001F1117"/>
    <w:rsid w:val="001F559F"/>
    <w:rsid w:val="0020381A"/>
    <w:rsid w:val="0020390F"/>
    <w:rsid w:val="00212A1C"/>
    <w:rsid w:val="002173A5"/>
    <w:rsid w:val="00217C95"/>
    <w:rsid w:val="00240356"/>
    <w:rsid w:val="0024234D"/>
    <w:rsid w:val="00260C92"/>
    <w:rsid w:val="00264926"/>
    <w:rsid w:val="00266B8B"/>
    <w:rsid w:val="002777D3"/>
    <w:rsid w:val="00284CAE"/>
    <w:rsid w:val="00287A45"/>
    <w:rsid w:val="002A5FE9"/>
    <w:rsid w:val="002B668C"/>
    <w:rsid w:val="002C1A4C"/>
    <w:rsid w:val="002D010F"/>
    <w:rsid w:val="002F3C9E"/>
    <w:rsid w:val="00301E50"/>
    <w:rsid w:val="003140EA"/>
    <w:rsid w:val="003313EB"/>
    <w:rsid w:val="00342352"/>
    <w:rsid w:val="00353290"/>
    <w:rsid w:val="00377273"/>
    <w:rsid w:val="00381B98"/>
    <w:rsid w:val="00392987"/>
    <w:rsid w:val="003A538D"/>
    <w:rsid w:val="003D1582"/>
    <w:rsid w:val="003D7E4C"/>
    <w:rsid w:val="003E26D7"/>
    <w:rsid w:val="003E41C2"/>
    <w:rsid w:val="003F5485"/>
    <w:rsid w:val="0040241C"/>
    <w:rsid w:val="00404EE1"/>
    <w:rsid w:val="00410C14"/>
    <w:rsid w:val="00415124"/>
    <w:rsid w:val="00423609"/>
    <w:rsid w:val="00432749"/>
    <w:rsid w:val="00434616"/>
    <w:rsid w:val="00435DAA"/>
    <w:rsid w:val="004403C5"/>
    <w:rsid w:val="00447C7D"/>
    <w:rsid w:val="00483567"/>
    <w:rsid w:val="0049772C"/>
    <w:rsid w:val="004C21EC"/>
    <w:rsid w:val="004E01CF"/>
    <w:rsid w:val="004E163E"/>
    <w:rsid w:val="004E2292"/>
    <w:rsid w:val="004E29DF"/>
    <w:rsid w:val="004F3928"/>
    <w:rsid w:val="0051346D"/>
    <w:rsid w:val="005161B3"/>
    <w:rsid w:val="005218EF"/>
    <w:rsid w:val="005301F8"/>
    <w:rsid w:val="00530BBF"/>
    <w:rsid w:val="00552EEB"/>
    <w:rsid w:val="0056545D"/>
    <w:rsid w:val="005773E7"/>
    <w:rsid w:val="005839BA"/>
    <w:rsid w:val="00597229"/>
    <w:rsid w:val="005A1BC6"/>
    <w:rsid w:val="005B5C99"/>
    <w:rsid w:val="005C01F8"/>
    <w:rsid w:val="005C2839"/>
    <w:rsid w:val="005D7B0E"/>
    <w:rsid w:val="006001EA"/>
    <w:rsid w:val="00606878"/>
    <w:rsid w:val="006110F0"/>
    <w:rsid w:val="00612E0F"/>
    <w:rsid w:val="00625559"/>
    <w:rsid w:val="00633C71"/>
    <w:rsid w:val="00636172"/>
    <w:rsid w:val="006A69BF"/>
    <w:rsid w:val="006B2C1B"/>
    <w:rsid w:val="006E19B3"/>
    <w:rsid w:val="006E4BE0"/>
    <w:rsid w:val="006F7AF3"/>
    <w:rsid w:val="007075CA"/>
    <w:rsid w:val="00711DF4"/>
    <w:rsid w:val="00725227"/>
    <w:rsid w:val="00736B16"/>
    <w:rsid w:val="00737339"/>
    <w:rsid w:val="0074531A"/>
    <w:rsid w:val="00745802"/>
    <w:rsid w:val="00747FFD"/>
    <w:rsid w:val="00760A7D"/>
    <w:rsid w:val="007655A6"/>
    <w:rsid w:val="00771885"/>
    <w:rsid w:val="00791B57"/>
    <w:rsid w:val="007933C7"/>
    <w:rsid w:val="00793EF6"/>
    <w:rsid w:val="007B0629"/>
    <w:rsid w:val="007D1F80"/>
    <w:rsid w:val="007D3BBC"/>
    <w:rsid w:val="007D5160"/>
    <w:rsid w:val="007D70A1"/>
    <w:rsid w:val="007E4C02"/>
    <w:rsid w:val="007E7CE7"/>
    <w:rsid w:val="007F3E15"/>
    <w:rsid w:val="00800CDE"/>
    <w:rsid w:val="008132E8"/>
    <w:rsid w:val="00813C40"/>
    <w:rsid w:val="00823407"/>
    <w:rsid w:val="008254D2"/>
    <w:rsid w:val="00827DE5"/>
    <w:rsid w:val="008361D4"/>
    <w:rsid w:val="00842654"/>
    <w:rsid w:val="00864AAE"/>
    <w:rsid w:val="00881F02"/>
    <w:rsid w:val="008A2032"/>
    <w:rsid w:val="008A3100"/>
    <w:rsid w:val="008A5857"/>
    <w:rsid w:val="008B0124"/>
    <w:rsid w:val="008B0184"/>
    <w:rsid w:val="008B3670"/>
    <w:rsid w:val="008C0E9B"/>
    <w:rsid w:val="008C5D02"/>
    <w:rsid w:val="008D2649"/>
    <w:rsid w:val="008D7165"/>
    <w:rsid w:val="008F0B5B"/>
    <w:rsid w:val="008F4FAB"/>
    <w:rsid w:val="008F75D2"/>
    <w:rsid w:val="009020F1"/>
    <w:rsid w:val="0090568D"/>
    <w:rsid w:val="009125C9"/>
    <w:rsid w:val="00913879"/>
    <w:rsid w:val="00917661"/>
    <w:rsid w:val="00917891"/>
    <w:rsid w:val="009274F2"/>
    <w:rsid w:val="00931236"/>
    <w:rsid w:val="0093678D"/>
    <w:rsid w:val="009505F1"/>
    <w:rsid w:val="00970E5D"/>
    <w:rsid w:val="0097701C"/>
    <w:rsid w:val="00980A65"/>
    <w:rsid w:val="0098504F"/>
    <w:rsid w:val="009A391F"/>
    <w:rsid w:val="009A3BA1"/>
    <w:rsid w:val="009C2E0C"/>
    <w:rsid w:val="009C43EA"/>
    <w:rsid w:val="009C69E7"/>
    <w:rsid w:val="009D36E9"/>
    <w:rsid w:val="009F33CD"/>
    <w:rsid w:val="00A0287B"/>
    <w:rsid w:val="00A2417C"/>
    <w:rsid w:val="00A25E70"/>
    <w:rsid w:val="00A30A64"/>
    <w:rsid w:val="00A32268"/>
    <w:rsid w:val="00A33765"/>
    <w:rsid w:val="00A36519"/>
    <w:rsid w:val="00A47F7F"/>
    <w:rsid w:val="00A54C18"/>
    <w:rsid w:val="00A63269"/>
    <w:rsid w:val="00A71362"/>
    <w:rsid w:val="00A73A17"/>
    <w:rsid w:val="00A81DFC"/>
    <w:rsid w:val="00A85127"/>
    <w:rsid w:val="00A92377"/>
    <w:rsid w:val="00A95723"/>
    <w:rsid w:val="00AA12C5"/>
    <w:rsid w:val="00AB29ED"/>
    <w:rsid w:val="00AD5B70"/>
    <w:rsid w:val="00AE13E8"/>
    <w:rsid w:val="00AE2CEA"/>
    <w:rsid w:val="00AE4BD8"/>
    <w:rsid w:val="00B15701"/>
    <w:rsid w:val="00B257E8"/>
    <w:rsid w:val="00B33C03"/>
    <w:rsid w:val="00B37030"/>
    <w:rsid w:val="00B3791F"/>
    <w:rsid w:val="00B4388F"/>
    <w:rsid w:val="00B47630"/>
    <w:rsid w:val="00B506ED"/>
    <w:rsid w:val="00B6177C"/>
    <w:rsid w:val="00B61FE3"/>
    <w:rsid w:val="00B63237"/>
    <w:rsid w:val="00B973CA"/>
    <w:rsid w:val="00BB0B60"/>
    <w:rsid w:val="00BB2AE7"/>
    <w:rsid w:val="00BB4FCE"/>
    <w:rsid w:val="00BE5653"/>
    <w:rsid w:val="00BF7F86"/>
    <w:rsid w:val="00C130BB"/>
    <w:rsid w:val="00C2019D"/>
    <w:rsid w:val="00C248A1"/>
    <w:rsid w:val="00C3457B"/>
    <w:rsid w:val="00C44F80"/>
    <w:rsid w:val="00C45089"/>
    <w:rsid w:val="00C80AC3"/>
    <w:rsid w:val="00C960DC"/>
    <w:rsid w:val="00C9628C"/>
    <w:rsid w:val="00CF5A94"/>
    <w:rsid w:val="00D02C75"/>
    <w:rsid w:val="00D10E22"/>
    <w:rsid w:val="00D13D2C"/>
    <w:rsid w:val="00D15CED"/>
    <w:rsid w:val="00D1617F"/>
    <w:rsid w:val="00D162F4"/>
    <w:rsid w:val="00D25240"/>
    <w:rsid w:val="00D316B2"/>
    <w:rsid w:val="00D4104F"/>
    <w:rsid w:val="00D519A2"/>
    <w:rsid w:val="00D52871"/>
    <w:rsid w:val="00D56924"/>
    <w:rsid w:val="00D76225"/>
    <w:rsid w:val="00D81781"/>
    <w:rsid w:val="00D85763"/>
    <w:rsid w:val="00DA15F6"/>
    <w:rsid w:val="00DA4019"/>
    <w:rsid w:val="00DC2F94"/>
    <w:rsid w:val="00DC5E66"/>
    <w:rsid w:val="00DC675B"/>
    <w:rsid w:val="00DD3D9E"/>
    <w:rsid w:val="00DD7908"/>
    <w:rsid w:val="00DE7F43"/>
    <w:rsid w:val="00DF065A"/>
    <w:rsid w:val="00DF7837"/>
    <w:rsid w:val="00E10A70"/>
    <w:rsid w:val="00E17256"/>
    <w:rsid w:val="00E21E1F"/>
    <w:rsid w:val="00E43A67"/>
    <w:rsid w:val="00E4467B"/>
    <w:rsid w:val="00E46C19"/>
    <w:rsid w:val="00E659F9"/>
    <w:rsid w:val="00E725D8"/>
    <w:rsid w:val="00E82297"/>
    <w:rsid w:val="00E82F28"/>
    <w:rsid w:val="00E87A34"/>
    <w:rsid w:val="00E87BF4"/>
    <w:rsid w:val="00EA63AC"/>
    <w:rsid w:val="00EB1D74"/>
    <w:rsid w:val="00EC7E04"/>
    <w:rsid w:val="00EE3A96"/>
    <w:rsid w:val="00EE73E4"/>
    <w:rsid w:val="00EF39FD"/>
    <w:rsid w:val="00F06842"/>
    <w:rsid w:val="00F107FD"/>
    <w:rsid w:val="00F11DB6"/>
    <w:rsid w:val="00F23FF1"/>
    <w:rsid w:val="00F617C2"/>
    <w:rsid w:val="00F7075D"/>
    <w:rsid w:val="00F82F13"/>
    <w:rsid w:val="00F83150"/>
    <w:rsid w:val="00F8591B"/>
    <w:rsid w:val="00FB64A8"/>
    <w:rsid w:val="00FB7081"/>
    <w:rsid w:val="00FC16E1"/>
    <w:rsid w:val="00FC78B2"/>
    <w:rsid w:val="00FD79A7"/>
    <w:rsid w:val="00FE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E82F28"/>
    <w:pPr>
      <w:numPr>
        <w:ilvl w:val="0"/>
        <w:numId w:val="0"/>
      </w:numPr>
    </w:pPr>
    <w:rPr>
      <w:szCs w:val="22"/>
    </w:r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Mencinsinresolver1">
    <w:name w:val="Mención sin resolver1"/>
    <w:basedOn w:val="Fuentedeprrafopredeter"/>
    <w:uiPriority w:val="99"/>
    <w:semiHidden/>
    <w:unhideWhenUsed/>
    <w:rsid w:val="00145768"/>
    <w:rPr>
      <w:color w:val="605E5C"/>
      <w:shd w:val="clear" w:color="auto" w:fill="E1DFDD"/>
    </w:rPr>
  </w:style>
  <w:style w:type="paragraph" w:styleId="NormalWeb">
    <w:name w:val="Normal (Web)"/>
    <w:basedOn w:val="Normal"/>
    <w:uiPriority w:val="99"/>
    <w:unhideWhenUsed/>
    <w:rsid w:val="0020381A"/>
    <w:pPr>
      <w:spacing w:before="100" w:beforeAutospacing="1" w:after="100" w:afterAutospacing="1"/>
    </w:pPr>
    <w:rPr>
      <w:sz w:val="24"/>
      <w:szCs w:val="24"/>
      <w:lang w:val="es-MX" w:eastAsia="es-MX"/>
    </w:rPr>
  </w:style>
  <w:style w:type="paragraph" w:styleId="z-Principiodelformulario">
    <w:name w:val="HTML Top of Form"/>
    <w:basedOn w:val="Normal"/>
    <w:next w:val="Normal"/>
    <w:link w:val="z-PrincipiodelformularioCar"/>
    <w:hidden/>
    <w:uiPriority w:val="99"/>
    <w:semiHidden/>
    <w:unhideWhenUsed/>
    <w:rsid w:val="0020381A"/>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semiHidden/>
    <w:rsid w:val="0020381A"/>
    <w:rPr>
      <w:rFonts w:ascii="Arial" w:hAnsi="Arial" w:cs="Arial"/>
      <w:vanish/>
      <w:sz w:val="16"/>
      <w:szCs w:val="16"/>
      <w:lang w:val="es-MX" w:eastAsia="es-MX"/>
    </w:rPr>
  </w:style>
  <w:style w:type="character" w:styleId="Textodelmarcadordeposicin">
    <w:name w:val="Placeholder Text"/>
    <w:basedOn w:val="Fuentedeprrafopredeter"/>
    <w:uiPriority w:val="99"/>
    <w:semiHidden/>
    <w:rsid w:val="00D15CED"/>
    <w:rPr>
      <w:color w:val="808080"/>
    </w:rPr>
  </w:style>
  <w:style w:type="character" w:customStyle="1" w:styleId="Mencinsinresolver2">
    <w:name w:val="Mención sin resolver2"/>
    <w:basedOn w:val="Fuentedeprrafopredeter"/>
    <w:uiPriority w:val="99"/>
    <w:semiHidden/>
    <w:unhideWhenUsed/>
    <w:rsid w:val="007D1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14273">
      <w:bodyDiv w:val="1"/>
      <w:marLeft w:val="0"/>
      <w:marRight w:val="0"/>
      <w:marTop w:val="0"/>
      <w:marBottom w:val="0"/>
      <w:divBdr>
        <w:top w:val="none" w:sz="0" w:space="0" w:color="auto"/>
        <w:left w:val="none" w:sz="0" w:space="0" w:color="auto"/>
        <w:bottom w:val="none" w:sz="0" w:space="0" w:color="auto"/>
        <w:right w:val="none" w:sz="0" w:space="0" w:color="auto"/>
      </w:divBdr>
      <w:divsChild>
        <w:div w:id="26105533">
          <w:marLeft w:val="0"/>
          <w:marRight w:val="0"/>
          <w:marTop w:val="0"/>
          <w:marBottom w:val="0"/>
          <w:divBdr>
            <w:top w:val="single" w:sz="2" w:space="0" w:color="D9D9E3"/>
            <w:left w:val="single" w:sz="2" w:space="0" w:color="D9D9E3"/>
            <w:bottom w:val="single" w:sz="2" w:space="0" w:color="D9D9E3"/>
            <w:right w:val="single" w:sz="2" w:space="0" w:color="D9D9E3"/>
          </w:divBdr>
          <w:divsChild>
            <w:div w:id="1154372107">
              <w:marLeft w:val="0"/>
              <w:marRight w:val="0"/>
              <w:marTop w:val="0"/>
              <w:marBottom w:val="0"/>
              <w:divBdr>
                <w:top w:val="single" w:sz="2" w:space="0" w:color="D9D9E3"/>
                <w:left w:val="single" w:sz="2" w:space="0" w:color="D9D9E3"/>
                <w:bottom w:val="single" w:sz="2" w:space="0" w:color="D9D9E3"/>
                <w:right w:val="single" w:sz="2" w:space="0" w:color="D9D9E3"/>
              </w:divBdr>
              <w:divsChild>
                <w:div w:id="1221743764">
                  <w:marLeft w:val="0"/>
                  <w:marRight w:val="0"/>
                  <w:marTop w:val="0"/>
                  <w:marBottom w:val="0"/>
                  <w:divBdr>
                    <w:top w:val="single" w:sz="2" w:space="0" w:color="D9D9E3"/>
                    <w:left w:val="single" w:sz="2" w:space="0" w:color="D9D9E3"/>
                    <w:bottom w:val="single" w:sz="2" w:space="0" w:color="D9D9E3"/>
                    <w:right w:val="single" w:sz="2" w:space="0" w:color="D9D9E3"/>
                  </w:divBdr>
                  <w:divsChild>
                    <w:div w:id="1510943051">
                      <w:marLeft w:val="0"/>
                      <w:marRight w:val="0"/>
                      <w:marTop w:val="0"/>
                      <w:marBottom w:val="0"/>
                      <w:divBdr>
                        <w:top w:val="single" w:sz="2" w:space="0" w:color="D9D9E3"/>
                        <w:left w:val="single" w:sz="2" w:space="0" w:color="D9D9E3"/>
                        <w:bottom w:val="single" w:sz="2" w:space="0" w:color="D9D9E3"/>
                        <w:right w:val="single" w:sz="2" w:space="0" w:color="D9D9E3"/>
                      </w:divBdr>
                      <w:divsChild>
                        <w:div w:id="1913857452">
                          <w:marLeft w:val="0"/>
                          <w:marRight w:val="0"/>
                          <w:marTop w:val="0"/>
                          <w:marBottom w:val="0"/>
                          <w:divBdr>
                            <w:top w:val="none" w:sz="0" w:space="0" w:color="auto"/>
                            <w:left w:val="none" w:sz="0" w:space="0" w:color="auto"/>
                            <w:bottom w:val="none" w:sz="0" w:space="0" w:color="auto"/>
                            <w:right w:val="none" w:sz="0" w:space="0" w:color="auto"/>
                          </w:divBdr>
                          <w:divsChild>
                            <w:div w:id="1117143224">
                              <w:marLeft w:val="0"/>
                              <w:marRight w:val="0"/>
                              <w:marTop w:val="100"/>
                              <w:marBottom w:val="100"/>
                              <w:divBdr>
                                <w:top w:val="single" w:sz="2" w:space="0" w:color="D9D9E3"/>
                                <w:left w:val="single" w:sz="2" w:space="0" w:color="D9D9E3"/>
                                <w:bottom w:val="single" w:sz="2" w:space="0" w:color="D9D9E3"/>
                                <w:right w:val="single" w:sz="2" w:space="0" w:color="D9D9E3"/>
                              </w:divBdr>
                              <w:divsChild>
                                <w:div w:id="620720868">
                                  <w:marLeft w:val="0"/>
                                  <w:marRight w:val="0"/>
                                  <w:marTop w:val="0"/>
                                  <w:marBottom w:val="0"/>
                                  <w:divBdr>
                                    <w:top w:val="single" w:sz="2" w:space="0" w:color="D9D9E3"/>
                                    <w:left w:val="single" w:sz="2" w:space="0" w:color="D9D9E3"/>
                                    <w:bottom w:val="single" w:sz="2" w:space="0" w:color="D9D9E3"/>
                                    <w:right w:val="single" w:sz="2" w:space="0" w:color="D9D9E3"/>
                                  </w:divBdr>
                                  <w:divsChild>
                                    <w:div w:id="372653528">
                                      <w:marLeft w:val="0"/>
                                      <w:marRight w:val="0"/>
                                      <w:marTop w:val="0"/>
                                      <w:marBottom w:val="0"/>
                                      <w:divBdr>
                                        <w:top w:val="single" w:sz="2" w:space="0" w:color="D9D9E3"/>
                                        <w:left w:val="single" w:sz="2" w:space="0" w:color="D9D9E3"/>
                                        <w:bottom w:val="single" w:sz="2" w:space="0" w:color="D9D9E3"/>
                                        <w:right w:val="single" w:sz="2" w:space="0" w:color="D9D9E3"/>
                                      </w:divBdr>
                                      <w:divsChild>
                                        <w:div w:id="1934975323">
                                          <w:marLeft w:val="0"/>
                                          <w:marRight w:val="0"/>
                                          <w:marTop w:val="0"/>
                                          <w:marBottom w:val="0"/>
                                          <w:divBdr>
                                            <w:top w:val="single" w:sz="2" w:space="0" w:color="D9D9E3"/>
                                            <w:left w:val="single" w:sz="2" w:space="0" w:color="D9D9E3"/>
                                            <w:bottom w:val="single" w:sz="2" w:space="0" w:color="D9D9E3"/>
                                            <w:right w:val="single" w:sz="2" w:space="0" w:color="D9D9E3"/>
                                          </w:divBdr>
                                          <w:divsChild>
                                            <w:div w:id="1065908579">
                                              <w:marLeft w:val="0"/>
                                              <w:marRight w:val="0"/>
                                              <w:marTop w:val="0"/>
                                              <w:marBottom w:val="0"/>
                                              <w:divBdr>
                                                <w:top w:val="single" w:sz="2" w:space="0" w:color="D9D9E3"/>
                                                <w:left w:val="single" w:sz="2" w:space="0" w:color="D9D9E3"/>
                                                <w:bottom w:val="single" w:sz="2" w:space="0" w:color="D9D9E3"/>
                                                <w:right w:val="single" w:sz="2" w:space="0" w:color="D9D9E3"/>
                                              </w:divBdr>
                                              <w:divsChild>
                                                <w:div w:id="1856530574">
                                                  <w:marLeft w:val="0"/>
                                                  <w:marRight w:val="0"/>
                                                  <w:marTop w:val="0"/>
                                                  <w:marBottom w:val="0"/>
                                                  <w:divBdr>
                                                    <w:top w:val="single" w:sz="2" w:space="0" w:color="D9D9E3"/>
                                                    <w:left w:val="single" w:sz="2" w:space="0" w:color="D9D9E3"/>
                                                    <w:bottom w:val="single" w:sz="2" w:space="0" w:color="D9D9E3"/>
                                                    <w:right w:val="single" w:sz="2" w:space="0" w:color="D9D9E3"/>
                                                  </w:divBdr>
                                                  <w:divsChild>
                                                    <w:div w:id="1431776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8589645">
          <w:marLeft w:val="0"/>
          <w:marRight w:val="0"/>
          <w:marTop w:val="0"/>
          <w:marBottom w:val="0"/>
          <w:divBdr>
            <w:top w:val="none" w:sz="0" w:space="0" w:color="auto"/>
            <w:left w:val="none" w:sz="0" w:space="0" w:color="auto"/>
            <w:bottom w:val="none" w:sz="0" w:space="0" w:color="auto"/>
            <w:right w:val="none" w:sz="0" w:space="0" w:color="auto"/>
          </w:divBdr>
        </w:div>
      </w:divsChild>
    </w:div>
    <w:div w:id="295069132">
      <w:bodyDiv w:val="1"/>
      <w:marLeft w:val="0"/>
      <w:marRight w:val="0"/>
      <w:marTop w:val="0"/>
      <w:marBottom w:val="0"/>
      <w:divBdr>
        <w:top w:val="none" w:sz="0" w:space="0" w:color="auto"/>
        <w:left w:val="none" w:sz="0" w:space="0" w:color="auto"/>
        <w:bottom w:val="none" w:sz="0" w:space="0" w:color="auto"/>
        <w:right w:val="none" w:sz="0" w:space="0" w:color="auto"/>
      </w:divBdr>
    </w:div>
    <w:div w:id="311521228">
      <w:bodyDiv w:val="1"/>
      <w:marLeft w:val="0"/>
      <w:marRight w:val="0"/>
      <w:marTop w:val="0"/>
      <w:marBottom w:val="0"/>
      <w:divBdr>
        <w:top w:val="none" w:sz="0" w:space="0" w:color="auto"/>
        <w:left w:val="none" w:sz="0" w:space="0" w:color="auto"/>
        <w:bottom w:val="none" w:sz="0" w:space="0" w:color="auto"/>
        <w:right w:val="none" w:sz="0" w:space="0" w:color="auto"/>
      </w:divBdr>
      <w:divsChild>
        <w:div w:id="1051226781">
          <w:marLeft w:val="0"/>
          <w:marRight w:val="0"/>
          <w:marTop w:val="0"/>
          <w:marBottom w:val="0"/>
          <w:divBdr>
            <w:top w:val="single" w:sz="2" w:space="0" w:color="D9D9E3"/>
            <w:left w:val="single" w:sz="2" w:space="0" w:color="D9D9E3"/>
            <w:bottom w:val="single" w:sz="2" w:space="0" w:color="D9D9E3"/>
            <w:right w:val="single" w:sz="2" w:space="0" w:color="D9D9E3"/>
          </w:divBdr>
          <w:divsChild>
            <w:div w:id="1431780561">
              <w:marLeft w:val="0"/>
              <w:marRight w:val="0"/>
              <w:marTop w:val="0"/>
              <w:marBottom w:val="0"/>
              <w:divBdr>
                <w:top w:val="single" w:sz="2" w:space="0" w:color="D9D9E3"/>
                <w:left w:val="single" w:sz="2" w:space="0" w:color="D9D9E3"/>
                <w:bottom w:val="single" w:sz="2" w:space="0" w:color="D9D9E3"/>
                <w:right w:val="single" w:sz="2" w:space="0" w:color="D9D9E3"/>
              </w:divBdr>
              <w:divsChild>
                <w:div w:id="71586921">
                  <w:marLeft w:val="0"/>
                  <w:marRight w:val="0"/>
                  <w:marTop w:val="0"/>
                  <w:marBottom w:val="0"/>
                  <w:divBdr>
                    <w:top w:val="single" w:sz="2" w:space="0" w:color="D9D9E3"/>
                    <w:left w:val="single" w:sz="2" w:space="0" w:color="D9D9E3"/>
                    <w:bottom w:val="single" w:sz="2" w:space="0" w:color="D9D9E3"/>
                    <w:right w:val="single" w:sz="2" w:space="0" w:color="D9D9E3"/>
                  </w:divBdr>
                  <w:divsChild>
                    <w:div w:id="956179332">
                      <w:marLeft w:val="0"/>
                      <w:marRight w:val="0"/>
                      <w:marTop w:val="0"/>
                      <w:marBottom w:val="0"/>
                      <w:divBdr>
                        <w:top w:val="single" w:sz="2" w:space="0" w:color="D9D9E3"/>
                        <w:left w:val="single" w:sz="2" w:space="0" w:color="D9D9E3"/>
                        <w:bottom w:val="single" w:sz="2" w:space="0" w:color="D9D9E3"/>
                        <w:right w:val="single" w:sz="2" w:space="0" w:color="D9D9E3"/>
                      </w:divBdr>
                      <w:divsChild>
                        <w:div w:id="1401441547">
                          <w:marLeft w:val="0"/>
                          <w:marRight w:val="0"/>
                          <w:marTop w:val="0"/>
                          <w:marBottom w:val="0"/>
                          <w:divBdr>
                            <w:top w:val="none" w:sz="0" w:space="0" w:color="auto"/>
                            <w:left w:val="none" w:sz="0" w:space="0" w:color="auto"/>
                            <w:bottom w:val="none" w:sz="0" w:space="0" w:color="auto"/>
                            <w:right w:val="none" w:sz="0" w:space="0" w:color="auto"/>
                          </w:divBdr>
                          <w:divsChild>
                            <w:div w:id="2130969842">
                              <w:marLeft w:val="0"/>
                              <w:marRight w:val="0"/>
                              <w:marTop w:val="100"/>
                              <w:marBottom w:val="100"/>
                              <w:divBdr>
                                <w:top w:val="single" w:sz="2" w:space="0" w:color="D9D9E3"/>
                                <w:left w:val="single" w:sz="2" w:space="0" w:color="D9D9E3"/>
                                <w:bottom w:val="single" w:sz="2" w:space="0" w:color="D9D9E3"/>
                                <w:right w:val="single" w:sz="2" w:space="0" w:color="D9D9E3"/>
                              </w:divBdr>
                              <w:divsChild>
                                <w:div w:id="368147214">
                                  <w:marLeft w:val="0"/>
                                  <w:marRight w:val="0"/>
                                  <w:marTop w:val="0"/>
                                  <w:marBottom w:val="0"/>
                                  <w:divBdr>
                                    <w:top w:val="single" w:sz="2" w:space="0" w:color="D9D9E3"/>
                                    <w:left w:val="single" w:sz="2" w:space="0" w:color="D9D9E3"/>
                                    <w:bottom w:val="single" w:sz="2" w:space="0" w:color="D9D9E3"/>
                                    <w:right w:val="single" w:sz="2" w:space="0" w:color="D9D9E3"/>
                                  </w:divBdr>
                                  <w:divsChild>
                                    <w:div w:id="319382275">
                                      <w:marLeft w:val="0"/>
                                      <w:marRight w:val="0"/>
                                      <w:marTop w:val="0"/>
                                      <w:marBottom w:val="0"/>
                                      <w:divBdr>
                                        <w:top w:val="single" w:sz="2" w:space="0" w:color="D9D9E3"/>
                                        <w:left w:val="single" w:sz="2" w:space="0" w:color="D9D9E3"/>
                                        <w:bottom w:val="single" w:sz="2" w:space="0" w:color="D9D9E3"/>
                                        <w:right w:val="single" w:sz="2" w:space="0" w:color="D9D9E3"/>
                                      </w:divBdr>
                                      <w:divsChild>
                                        <w:div w:id="1648509076">
                                          <w:marLeft w:val="0"/>
                                          <w:marRight w:val="0"/>
                                          <w:marTop w:val="0"/>
                                          <w:marBottom w:val="0"/>
                                          <w:divBdr>
                                            <w:top w:val="single" w:sz="2" w:space="0" w:color="D9D9E3"/>
                                            <w:left w:val="single" w:sz="2" w:space="0" w:color="D9D9E3"/>
                                            <w:bottom w:val="single" w:sz="2" w:space="0" w:color="D9D9E3"/>
                                            <w:right w:val="single" w:sz="2" w:space="0" w:color="D9D9E3"/>
                                          </w:divBdr>
                                          <w:divsChild>
                                            <w:div w:id="568809057">
                                              <w:marLeft w:val="0"/>
                                              <w:marRight w:val="0"/>
                                              <w:marTop w:val="0"/>
                                              <w:marBottom w:val="0"/>
                                              <w:divBdr>
                                                <w:top w:val="single" w:sz="2" w:space="0" w:color="D9D9E3"/>
                                                <w:left w:val="single" w:sz="2" w:space="0" w:color="D9D9E3"/>
                                                <w:bottom w:val="single" w:sz="2" w:space="0" w:color="D9D9E3"/>
                                                <w:right w:val="single" w:sz="2" w:space="0" w:color="D9D9E3"/>
                                              </w:divBdr>
                                              <w:divsChild>
                                                <w:div w:id="826356944">
                                                  <w:marLeft w:val="0"/>
                                                  <w:marRight w:val="0"/>
                                                  <w:marTop w:val="0"/>
                                                  <w:marBottom w:val="0"/>
                                                  <w:divBdr>
                                                    <w:top w:val="single" w:sz="2" w:space="0" w:color="D9D9E3"/>
                                                    <w:left w:val="single" w:sz="2" w:space="0" w:color="D9D9E3"/>
                                                    <w:bottom w:val="single" w:sz="2" w:space="0" w:color="D9D9E3"/>
                                                    <w:right w:val="single" w:sz="2" w:space="0" w:color="D9D9E3"/>
                                                  </w:divBdr>
                                                  <w:divsChild>
                                                    <w:div w:id="967006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2019108">
          <w:marLeft w:val="0"/>
          <w:marRight w:val="0"/>
          <w:marTop w:val="0"/>
          <w:marBottom w:val="0"/>
          <w:divBdr>
            <w:top w:val="none" w:sz="0" w:space="0" w:color="auto"/>
            <w:left w:val="none" w:sz="0" w:space="0" w:color="auto"/>
            <w:bottom w:val="none" w:sz="0" w:space="0" w:color="auto"/>
            <w:right w:val="none" w:sz="0" w:space="0" w:color="auto"/>
          </w:divBdr>
        </w:div>
      </w:divsChild>
    </w:div>
    <w:div w:id="493644170">
      <w:bodyDiv w:val="1"/>
      <w:marLeft w:val="0"/>
      <w:marRight w:val="0"/>
      <w:marTop w:val="0"/>
      <w:marBottom w:val="0"/>
      <w:divBdr>
        <w:top w:val="none" w:sz="0" w:space="0" w:color="auto"/>
        <w:left w:val="none" w:sz="0" w:space="0" w:color="auto"/>
        <w:bottom w:val="none" w:sz="0" w:space="0" w:color="auto"/>
        <w:right w:val="none" w:sz="0" w:space="0" w:color="auto"/>
      </w:divBdr>
    </w:div>
    <w:div w:id="849375875">
      <w:bodyDiv w:val="1"/>
      <w:marLeft w:val="0"/>
      <w:marRight w:val="0"/>
      <w:marTop w:val="0"/>
      <w:marBottom w:val="0"/>
      <w:divBdr>
        <w:top w:val="none" w:sz="0" w:space="0" w:color="auto"/>
        <w:left w:val="none" w:sz="0" w:space="0" w:color="auto"/>
        <w:bottom w:val="none" w:sz="0" w:space="0" w:color="auto"/>
        <w:right w:val="none" w:sz="0" w:space="0" w:color="auto"/>
      </w:divBdr>
    </w:div>
    <w:div w:id="864708726">
      <w:bodyDiv w:val="1"/>
      <w:marLeft w:val="0"/>
      <w:marRight w:val="0"/>
      <w:marTop w:val="0"/>
      <w:marBottom w:val="0"/>
      <w:divBdr>
        <w:top w:val="none" w:sz="0" w:space="0" w:color="auto"/>
        <w:left w:val="none" w:sz="0" w:space="0" w:color="auto"/>
        <w:bottom w:val="none" w:sz="0" w:space="0" w:color="auto"/>
        <w:right w:val="none" w:sz="0" w:space="0" w:color="auto"/>
      </w:divBdr>
      <w:divsChild>
        <w:div w:id="129055846">
          <w:marLeft w:val="0"/>
          <w:marRight w:val="0"/>
          <w:marTop w:val="0"/>
          <w:marBottom w:val="0"/>
          <w:divBdr>
            <w:top w:val="single" w:sz="2" w:space="0" w:color="D9D9E3"/>
            <w:left w:val="single" w:sz="2" w:space="0" w:color="D9D9E3"/>
            <w:bottom w:val="single" w:sz="2" w:space="0" w:color="D9D9E3"/>
            <w:right w:val="single" w:sz="2" w:space="0" w:color="D9D9E3"/>
          </w:divBdr>
          <w:divsChild>
            <w:div w:id="1265963076">
              <w:marLeft w:val="0"/>
              <w:marRight w:val="0"/>
              <w:marTop w:val="0"/>
              <w:marBottom w:val="0"/>
              <w:divBdr>
                <w:top w:val="single" w:sz="2" w:space="0" w:color="D9D9E3"/>
                <w:left w:val="single" w:sz="2" w:space="0" w:color="D9D9E3"/>
                <w:bottom w:val="single" w:sz="2" w:space="0" w:color="D9D9E3"/>
                <w:right w:val="single" w:sz="2" w:space="0" w:color="D9D9E3"/>
              </w:divBdr>
              <w:divsChild>
                <w:div w:id="349994485">
                  <w:marLeft w:val="0"/>
                  <w:marRight w:val="0"/>
                  <w:marTop w:val="0"/>
                  <w:marBottom w:val="0"/>
                  <w:divBdr>
                    <w:top w:val="single" w:sz="2" w:space="0" w:color="D9D9E3"/>
                    <w:left w:val="single" w:sz="2" w:space="0" w:color="D9D9E3"/>
                    <w:bottom w:val="single" w:sz="2" w:space="0" w:color="D9D9E3"/>
                    <w:right w:val="single" w:sz="2" w:space="0" w:color="D9D9E3"/>
                  </w:divBdr>
                  <w:divsChild>
                    <w:div w:id="296493933">
                      <w:marLeft w:val="0"/>
                      <w:marRight w:val="0"/>
                      <w:marTop w:val="0"/>
                      <w:marBottom w:val="0"/>
                      <w:divBdr>
                        <w:top w:val="single" w:sz="2" w:space="0" w:color="D9D9E3"/>
                        <w:left w:val="single" w:sz="2" w:space="0" w:color="D9D9E3"/>
                        <w:bottom w:val="single" w:sz="2" w:space="0" w:color="D9D9E3"/>
                        <w:right w:val="single" w:sz="2" w:space="0" w:color="D9D9E3"/>
                      </w:divBdr>
                      <w:divsChild>
                        <w:div w:id="1970470999">
                          <w:marLeft w:val="0"/>
                          <w:marRight w:val="0"/>
                          <w:marTop w:val="0"/>
                          <w:marBottom w:val="0"/>
                          <w:divBdr>
                            <w:top w:val="single" w:sz="2" w:space="0" w:color="auto"/>
                            <w:left w:val="single" w:sz="2" w:space="0" w:color="auto"/>
                            <w:bottom w:val="single" w:sz="6" w:space="0" w:color="auto"/>
                            <w:right w:val="single" w:sz="2" w:space="0" w:color="auto"/>
                          </w:divBdr>
                          <w:divsChild>
                            <w:div w:id="834341588">
                              <w:marLeft w:val="0"/>
                              <w:marRight w:val="0"/>
                              <w:marTop w:val="100"/>
                              <w:marBottom w:val="100"/>
                              <w:divBdr>
                                <w:top w:val="single" w:sz="2" w:space="0" w:color="D9D9E3"/>
                                <w:left w:val="single" w:sz="2" w:space="0" w:color="D9D9E3"/>
                                <w:bottom w:val="single" w:sz="2" w:space="0" w:color="D9D9E3"/>
                                <w:right w:val="single" w:sz="2" w:space="0" w:color="D9D9E3"/>
                              </w:divBdr>
                              <w:divsChild>
                                <w:div w:id="1937712085">
                                  <w:marLeft w:val="0"/>
                                  <w:marRight w:val="0"/>
                                  <w:marTop w:val="0"/>
                                  <w:marBottom w:val="0"/>
                                  <w:divBdr>
                                    <w:top w:val="single" w:sz="2" w:space="0" w:color="D9D9E3"/>
                                    <w:left w:val="single" w:sz="2" w:space="0" w:color="D9D9E3"/>
                                    <w:bottom w:val="single" w:sz="2" w:space="0" w:color="D9D9E3"/>
                                    <w:right w:val="single" w:sz="2" w:space="0" w:color="D9D9E3"/>
                                  </w:divBdr>
                                  <w:divsChild>
                                    <w:div w:id="1362317938">
                                      <w:marLeft w:val="0"/>
                                      <w:marRight w:val="0"/>
                                      <w:marTop w:val="0"/>
                                      <w:marBottom w:val="0"/>
                                      <w:divBdr>
                                        <w:top w:val="single" w:sz="2" w:space="0" w:color="D9D9E3"/>
                                        <w:left w:val="single" w:sz="2" w:space="0" w:color="D9D9E3"/>
                                        <w:bottom w:val="single" w:sz="2" w:space="0" w:color="D9D9E3"/>
                                        <w:right w:val="single" w:sz="2" w:space="0" w:color="D9D9E3"/>
                                      </w:divBdr>
                                      <w:divsChild>
                                        <w:div w:id="262349271">
                                          <w:marLeft w:val="0"/>
                                          <w:marRight w:val="0"/>
                                          <w:marTop w:val="0"/>
                                          <w:marBottom w:val="0"/>
                                          <w:divBdr>
                                            <w:top w:val="single" w:sz="2" w:space="0" w:color="D9D9E3"/>
                                            <w:left w:val="single" w:sz="2" w:space="0" w:color="D9D9E3"/>
                                            <w:bottom w:val="single" w:sz="2" w:space="0" w:color="D9D9E3"/>
                                            <w:right w:val="single" w:sz="2" w:space="0" w:color="D9D9E3"/>
                                          </w:divBdr>
                                          <w:divsChild>
                                            <w:div w:id="2018923710">
                                              <w:marLeft w:val="0"/>
                                              <w:marRight w:val="0"/>
                                              <w:marTop w:val="0"/>
                                              <w:marBottom w:val="0"/>
                                              <w:divBdr>
                                                <w:top w:val="single" w:sz="2" w:space="0" w:color="D9D9E3"/>
                                                <w:left w:val="single" w:sz="2" w:space="0" w:color="D9D9E3"/>
                                                <w:bottom w:val="single" w:sz="2" w:space="0" w:color="D9D9E3"/>
                                                <w:right w:val="single" w:sz="2" w:space="0" w:color="D9D9E3"/>
                                              </w:divBdr>
                                              <w:divsChild>
                                                <w:div w:id="1759791863">
                                                  <w:marLeft w:val="0"/>
                                                  <w:marRight w:val="0"/>
                                                  <w:marTop w:val="0"/>
                                                  <w:marBottom w:val="0"/>
                                                  <w:divBdr>
                                                    <w:top w:val="single" w:sz="2" w:space="0" w:color="D9D9E3"/>
                                                    <w:left w:val="single" w:sz="2" w:space="0" w:color="D9D9E3"/>
                                                    <w:bottom w:val="single" w:sz="2" w:space="0" w:color="D9D9E3"/>
                                                    <w:right w:val="single" w:sz="2" w:space="0" w:color="D9D9E3"/>
                                                  </w:divBdr>
                                                  <w:divsChild>
                                                    <w:div w:id="1158767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4291491">
          <w:marLeft w:val="0"/>
          <w:marRight w:val="0"/>
          <w:marTop w:val="0"/>
          <w:marBottom w:val="0"/>
          <w:divBdr>
            <w:top w:val="none" w:sz="0" w:space="0" w:color="auto"/>
            <w:left w:val="none" w:sz="0" w:space="0" w:color="auto"/>
            <w:bottom w:val="none" w:sz="0" w:space="0" w:color="auto"/>
            <w:right w:val="none" w:sz="0" w:space="0" w:color="auto"/>
          </w:divBdr>
        </w:div>
      </w:divsChild>
    </w:div>
    <w:div w:id="870534508">
      <w:bodyDiv w:val="1"/>
      <w:marLeft w:val="0"/>
      <w:marRight w:val="0"/>
      <w:marTop w:val="0"/>
      <w:marBottom w:val="0"/>
      <w:divBdr>
        <w:top w:val="none" w:sz="0" w:space="0" w:color="auto"/>
        <w:left w:val="none" w:sz="0" w:space="0" w:color="auto"/>
        <w:bottom w:val="none" w:sz="0" w:space="0" w:color="auto"/>
        <w:right w:val="none" w:sz="0" w:space="0" w:color="auto"/>
      </w:divBdr>
    </w:div>
    <w:div w:id="1155880668">
      <w:bodyDiv w:val="1"/>
      <w:marLeft w:val="0"/>
      <w:marRight w:val="0"/>
      <w:marTop w:val="0"/>
      <w:marBottom w:val="0"/>
      <w:divBdr>
        <w:top w:val="none" w:sz="0" w:space="0" w:color="auto"/>
        <w:left w:val="none" w:sz="0" w:space="0" w:color="auto"/>
        <w:bottom w:val="none" w:sz="0" w:space="0" w:color="auto"/>
        <w:right w:val="none" w:sz="0" w:space="0" w:color="auto"/>
      </w:divBdr>
    </w:div>
    <w:div w:id="1343170342">
      <w:bodyDiv w:val="1"/>
      <w:marLeft w:val="0"/>
      <w:marRight w:val="0"/>
      <w:marTop w:val="0"/>
      <w:marBottom w:val="0"/>
      <w:divBdr>
        <w:top w:val="none" w:sz="0" w:space="0" w:color="auto"/>
        <w:left w:val="none" w:sz="0" w:space="0" w:color="auto"/>
        <w:bottom w:val="none" w:sz="0" w:space="0" w:color="auto"/>
        <w:right w:val="none" w:sz="0" w:space="0" w:color="auto"/>
      </w:divBdr>
      <w:divsChild>
        <w:div w:id="1402410173">
          <w:marLeft w:val="0"/>
          <w:marRight w:val="0"/>
          <w:marTop w:val="0"/>
          <w:marBottom w:val="0"/>
          <w:divBdr>
            <w:top w:val="single" w:sz="2" w:space="0" w:color="D9D9E3"/>
            <w:left w:val="single" w:sz="2" w:space="0" w:color="D9D9E3"/>
            <w:bottom w:val="single" w:sz="2" w:space="0" w:color="D9D9E3"/>
            <w:right w:val="single" w:sz="2" w:space="0" w:color="D9D9E3"/>
          </w:divBdr>
          <w:divsChild>
            <w:div w:id="1972904801">
              <w:marLeft w:val="0"/>
              <w:marRight w:val="0"/>
              <w:marTop w:val="0"/>
              <w:marBottom w:val="0"/>
              <w:divBdr>
                <w:top w:val="single" w:sz="2" w:space="0" w:color="D9D9E3"/>
                <w:left w:val="single" w:sz="2" w:space="0" w:color="D9D9E3"/>
                <w:bottom w:val="single" w:sz="2" w:space="0" w:color="D9D9E3"/>
                <w:right w:val="single" w:sz="2" w:space="0" w:color="D9D9E3"/>
              </w:divBdr>
              <w:divsChild>
                <w:div w:id="636952805">
                  <w:marLeft w:val="0"/>
                  <w:marRight w:val="0"/>
                  <w:marTop w:val="0"/>
                  <w:marBottom w:val="0"/>
                  <w:divBdr>
                    <w:top w:val="single" w:sz="2" w:space="0" w:color="D9D9E3"/>
                    <w:left w:val="single" w:sz="2" w:space="0" w:color="D9D9E3"/>
                    <w:bottom w:val="single" w:sz="2" w:space="0" w:color="D9D9E3"/>
                    <w:right w:val="single" w:sz="2" w:space="0" w:color="D9D9E3"/>
                  </w:divBdr>
                  <w:divsChild>
                    <w:div w:id="304089109">
                      <w:marLeft w:val="0"/>
                      <w:marRight w:val="0"/>
                      <w:marTop w:val="0"/>
                      <w:marBottom w:val="0"/>
                      <w:divBdr>
                        <w:top w:val="single" w:sz="2" w:space="0" w:color="D9D9E3"/>
                        <w:left w:val="single" w:sz="2" w:space="0" w:color="D9D9E3"/>
                        <w:bottom w:val="single" w:sz="2" w:space="0" w:color="D9D9E3"/>
                        <w:right w:val="single" w:sz="2" w:space="0" w:color="D9D9E3"/>
                      </w:divBdr>
                      <w:divsChild>
                        <w:div w:id="7685922">
                          <w:marLeft w:val="0"/>
                          <w:marRight w:val="0"/>
                          <w:marTop w:val="0"/>
                          <w:marBottom w:val="0"/>
                          <w:divBdr>
                            <w:top w:val="single" w:sz="2" w:space="0" w:color="auto"/>
                            <w:left w:val="single" w:sz="2" w:space="0" w:color="auto"/>
                            <w:bottom w:val="single" w:sz="6" w:space="0" w:color="auto"/>
                            <w:right w:val="single" w:sz="2" w:space="0" w:color="auto"/>
                          </w:divBdr>
                          <w:divsChild>
                            <w:div w:id="1545017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155494782">
                                  <w:marLeft w:val="0"/>
                                  <w:marRight w:val="0"/>
                                  <w:marTop w:val="0"/>
                                  <w:marBottom w:val="0"/>
                                  <w:divBdr>
                                    <w:top w:val="single" w:sz="2" w:space="0" w:color="D9D9E3"/>
                                    <w:left w:val="single" w:sz="2" w:space="0" w:color="D9D9E3"/>
                                    <w:bottom w:val="single" w:sz="2" w:space="0" w:color="D9D9E3"/>
                                    <w:right w:val="single" w:sz="2" w:space="0" w:color="D9D9E3"/>
                                  </w:divBdr>
                                  <w:divsChild>
                                    <w:div w:id="2128808909">
                                      <w:marLeft w:val="0"/>
                                      <w:marRight w:val="0"/>
                                      <w:marTop w:val="0"/>
                                      <w:marBottom w:val="0"/>
                                      <w:divBdr>
                                        <w:top w:val="single" w:sz="2" w:space="0" w:color="D9D9E3"/>
                                        <w:left w:val="single" w:sz="2" w:space="0" w:color="D9D9E3"/>
                                        <w:bottom w:val="single" w:sz="2" w:space="0" w:color="D9D9E3"/>
                                        <w:right w:val="single" w:sz="2" w:space="0" w:color="D9D9E3"/>
                                      </w:divBdr>
                                      <w:divsChild>
                                        <w:div w:id="1285889553">
                                          <w:marLeft w:val="0"/>
                                          <w:marRight w:val="0"/>
                                          <w:marTop w:val="0"/>
                                          <w:marBottom w:val="0"/>
                                          <w:divBdr>
                                            <w:top w:val="single" w:sz="2" w:space="0" w:color="D9D9E3"/>
                                            <w:left w:val="single" w:sz="2" w:space="0" w:color="D9D9E3"/>
                                            <w:bottom w:val="single" w:sz="2" w:space="0" w:color="D9D9E3"/>
                                            <w:right w:val="single" w:sz="2" w:space="0" w:color="D9D9E3"/>
                                          </w:divBdr>
                                          <w:divsChild>
                                            <w:div w:id="315111703">
                                              <w:marLeft w:val="0"/>
                                              <w:marRight w:val="0"/>
                                              <w:marTop w:val="0"/>
                                              <w:marBottom w:val="0"/>
                                              <w:divBdr>
                                                <w:top w:val="single" w:sz="2" w:space="0" w:color="D9D9E3"/>
                                                <w:left w:val="single" w:sz="2" w:space="0" w:color="D9D9E3"/>
                                                <w:bottom w:val="single" w:sz="2" w:space="0" w:color="D9D9E3"/>
                                                <w:right w:val="single" w:sz="2" w:space="0" w:color="D9D9E3"/>
                                              </w:divBdr>
                                              <w:divsChild>
                                                <w:div w:id="1708405263">
                                                  <w:marLeft w:val="0"/>
                                                  <w:marRight w:val="0"/>
                                                  <w:marTop w:val="0"/>
                                                  <w:marBottom w:val="0"/>
                                                  <w:divBdr>
                                                    <w:top w:val="single" w:sz="2" w:space="0" w:color="D9D9E3"/>
                                                    <w:left w:val="single" w:sz="2" w:space="0" w:color="D9D9E3"/>
                                                    <w:bottom w:val="single" w:sz="2" w:space="0" w:color="D9D9E3"/>
                                                    <w:right w:val="single" w:sz="2" w:space="0" w:color="D9D9E3"/>
                                                  </w:divBdr>
                                                  <w:divsChild>
                                                    <w:div w:id="1802923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52040273">
          <w:marLeft w:val="0"/>
          <w:marRight w:val="0"/>
          <w:marTop w:val="0"/>
          <w:marBottom w:val="0"/>
          <w:divBdr>
            <w:top w:val="none" w:sz="0" w:space="0" w:color="auto"/>
            <w:left w:val="none" w:sz="0" w:space="0" w:color="auto"/>
            <w:bottom w:val="none" w:sz="0" w:space="0" w:color="auto"/>
            <w:right w:val="none" w:sz="0" w:space="0" w:color="auto"/>
          </w:divBdr>
        </w:div>
      </w:divsChild>
    </w:div>
    <w:div w:id="1561790333">
      <w:bodyDiv w:val="1"/>
      <w:marLeft w:val="0"/>
      <w:marRight w:val="0"/>
      <w:marTop w:val="0"/>
      <w:marBottom w:val="0"/>
      <w:divBdr>
        <w:top w:val="none" w:sz="0" w:space="0" w:color="auto"/>
        <w:left w:val="none" w:sz="0" w:space="0" w:color="auto"/>
        <w:bottom w:val="none" w:sz="0" w:space="0" w:color="auto"/>
        <w:right w:val="none" w:sz="0" w:space="0" w:color="auto"/>
      </w:divBdr>
    </w:div>
    <w:div w:id="1725062307">
      <w:bodyDiv w:val="1"/>
      <w:marLeft w:val="0"/>
      <w:marRight w:val="0"/>
      <w:marTop w:val="0"/>
      <w:marBottom w:val="0"/>
      <w:divBdr>
        <w:top w:val="none" w:sz="0" w:space="0" w:color="auto"/>
        <w:left w:val="none" w:sz="0" w:space="0" w:color="auto"/>
        <w:bottom w:val="none" w:sz="0" w:space="0" w:color="auto"/>
        <w:right w:val="none" w:sz="0" w:space="0" w:color="auto"/>
      </w:divBdr>
    </w:div>
    <w:div w:id="19223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segovia@ugto.mx"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3784d3-bea6-4540-ac55-21fcd2f010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364B6791ACEF4AA2EC7AA4529EE5D6" ma:contentTypeVersion="9" ma:contentTypeDescription="Create a new document." ma:contentTypeScope="" ma:versionID="a0ba690a59ecc441f55c6346636673e4">
  <xsd:schema xmlns:xsd="http://www.w3.org/2001/XMLSchema" xmlns:xs="http://www.w3.org/2001/XMLSchema" xmlns:p="http://schemas.microsoft.com/office/2006/metadata/properties" xmlns:ns3="bc76e7cc-15fc-4991-8dff-7296e4aac6d8" xmlns:ns4="3c3784d3-bea6-4540-ac55-21fcd2f0108a" targetNamespace="http://schemas.microsoft.com/office/2006/metadata/properties" ma:root="true" ma:fieldsID="1fb0f9e3442c234474a6d29cafe995ff" ns3:_="" ns4:_="">
    <xsd:import namespace="bc76e7cc-15fc-4991-8dff-7296e4aac6d8"/>
    <xsd:import namespace="3c3784d3-bea6-4540-ac55-21fcd2f010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6e7cc-15fc-4991-8dff-7296e4aac6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784d3-bea6-4540-ac55-21fcd2f010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3C3D6-CEF3-47A1-85D2-1D252E3D653C}">
  <ds:schemaRefs>
    <ds:schemaRef ds:uri="http://schemas.microsoft.com/office/2006/metadata/properties"/>
    <ds:schemaRef ds:uri="http://schemas.microsoft.com/office/infopath/2007/PartnerControls"/>
    <ds:schemaRef ds:uri="3c3784d3-bea6-4540-ac55-21fcd2f0108a"/>
  </ds:schemaRefs>
</ds:datastoreItem>
</file>

<file path=customXml/itemProps2.xml><?xml version="1.0" encoding="utf-8"?>
<ds:datastoreItem xmlns:ds="http://schemas.openxmlformats.org/officeDocument/2006/customXml" ds:itemID="{C8E27BBE-0B9A-4EEB-B6AC-7EC851EF2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6e7cc-15fc-4991-8dff-7296e4aac6d8"/>
    <ds:schemaRef ds:uri="3c3784d3-bea6-4540-ac55-21fcd2f01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6C6C7-8CAA-4A5D-969C-457DC3254056}">
  <ds:schemaRefs>
    <ds:schemaRef ds:uri="http://schemas.microsoft.com/sharepoint/v3/contenttype/forms"/>
  </ds:schemaRefs>
</ds:datastoreItem>
</file>

<file path=customXml/itemProps4.xml><?xml version="1.0" encoding="utf-8"?>
<ds:datastoreItem xmlns:ds="http://schemas.openxmlformats.org/officeDocument/2006/customXml" ds:itemID="{68FCF29A-0317-454E-BBD0-B73E5D27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2322</Words>
  <Characters>12773</Characters>
  <Application>Microsoft Office Word</Application>
  <DocSecurity>0</DocSecurity>
  <Lines>106</Lines>
  <Paragraphs>30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g_seg</cp:lastModifiedBy>
  <cp:revision>2</cp:revision>
  <cp:lastPrinted>2023-12-27T20:42:00Z</cp:lastPrinted>
  <dcterms:created xsi:type="dcterms:W3CDTF">2023-12-27T20:55:00Z</dcterms:created>
  <dcterms:modified xsi:type="dcterms:W3CDTF">2023-12-27T20:55:00Z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0x01010063364B6791ACEF4AA2EC7AA4529EE5D6</vt:lpwstr>
  </property>
</Properties>
</file>