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F98CE90" w:rsidR="00DD3D9E" w:rsidRPr="000A265C" w:rsidRDefault="008C48DA">
      <w:pPr>
        <w:pStyle w:val="Els-Title"/>
        <w:rPr>
          <w:color w:val="000000" w:themeColor="text1"/>
        </w:rPr>
      </w:pPr>
      <w:r w:rsidRPr="000A265C">
        <w:rPr>
          <w:color w:val="000000" w:themeColor="text1"/>
        </w:rPr>
        <w:t>Accelerating Steam Cracking Simulations with Surrogate-Assisted Parameter Estimation</w:t>
      </w:r>
    </w:p>
    <w:p w14:paraId="144DE680" w14:textId="7D21D13C" w:rsidR="00DD3D9E" w:rsidRPr="000A265C" w:rsidRDefault="008C48DA">
      <w:pPr>
        <w:pStyle w:val="Els-Author"/>
        <w:rPr>
          <w:lang w:val="en-US"/>
        </w:rPr>
      </w:pPr>
      <w:bookmarkStart w:id="0" w:name="_Hlk152167704"/>
      <w:r w:rsidRPr="000A265C">
        <w:rPr>
          <w:lang w:val="en-US"/>
        </w:rPr>
        <w:t>Qiming Zhao,</w:t>
      </w:r>
      <w:r w:rsidRPr="000A265C">
        <w:rPr>
          <w:vertAlign w:val="superscript"/>
          <w:lang w:val="en-US"/>
        </w:rPr>
        <w:t>a,b</w:t>
      </w:r>
      <w:r w:rsidRPr="000A265C">
        <w:rPr>
          <w:lang w:val="en-US"/>
        </w:rPr>
        <w:t xml:space="preserve"> </w:t>
      </w:r>
      <w:bookmarkEnd w:id="0"/>
      <w:r w:rsidRPr="000A265C">
        <w:rPr>
          <w:lang w:val="en-US" w:eastAsia="zh-CN"/>
        </w:rPr>
        <w:t>Dong</w:t>
      </w:r>
      <w:r w:rsidRPr="000A265C">
        <w:rPr>
          <w:lang w:val="en-US"/>
        </w:rPr>
        <w:t xml:space="preserve"> Qiu,</w:t>
      </w:r>
      <w:r w:rsidRPr="000A265C">
        <w:rPr>
          <w:vertAlign w:val="superscript"/>
          <w:lang w:val="en-US"/>
        </w:rPr>
        <w:t>a,b</w:t>
      </w:r>
      <w:r w:rsidR="00FD0BCF" w:rsidRPr="000A265C">
        <w:rPr>
          <w:lang w:val="en-US"/>
        </w:rPr>
        <w:t xml:space="preserve"> </w:t>
      </w:r>
      <w:r w:rsidR="00FD0BCF" w:rsidRPr="000A265C">
        <w:rPr>
          <w:lang w:val="en-US" w:eastAsia="zh-CN"/>
        </w:rPr>
        <w:t>Kexin Bi</w:t>
      </w:r>
      <w:r w:rsidR="00FD0BCF" w:rsidRPr="000A265C">
        <w:rPr>
          <w:lang w:val="en-US"/>
        </w:rPr>
        <w:t>,</w:t>
      </w:r>
      <w:r w:rsidR="00FD0BCF" w:rsidRPr="000A265C">
        <w:rPr>
          <w:vertAlign w:val="superscript"/>
          <w:lang w:val="en-US"/>
        </w:rPr>
        <w:t>c</w:t>
      </w:r>
      <w:r w:rsidR="00FD0BCF" w:rsidRPr="000A265C">
        <w:rPr>
          <w:lang w:val="en-US"/>
        </w:rPr>
        <w:t xml:space="preserve"> </w:t>
      </w:r>
      <w:r w:rsidRPr="000A265C">
        <w:rPr>
          <w:lang w:val="en-US"/>
        </w:rPr>
        <w:t>Tong Qiu</w:t>
      </w:r>
      <w:r w:rsidRPr="000A265C">
        <w:rPr>
          <w:vertAlign w:val="superscript"/>
          <w:lang w:val="en-US"/>
        </w:rPr>
        <w:t>a,b*</w:t>
      </w:r>
    </w:p>
    <w:p w14:paraId="1B5E45FF" w14:textId="77777777" w:rsidR="008C48DA" w:rsidRPr="000A265C" w:rsidRDefault="008C48DA" w:rsidP="009645EB">
      <w:pPr>
        <w:pStyle w:val="Els-Affiliation"/>
        <w:rPr>
          <w:lang w:val="en-US"/>
        </w:rPr>
      </w:pPr>
      <w:r w:rsidRPr="000A265C">
        <w:rPr>
          <w:vertAlign w:val="superscript"/>
          <w:lang w:val="en-US"/>
        </w:rPr>
        <w:t>a</w:t>
      </w:r>
      <w:r w:rsidRPr="000A265C">
        <w:rPr>
          <w:lang w:val="en-US"/>
        </w:rPr>
        <w:t>Department of Chemical Engineering, Tsinghua University, Beijing 100084, China</w:t>
      </w:r>
    </w:p>
    <w:p w14:paraId="4F686F02" w14:textId="1564EB74" w:rsidR="008C48DA" w:rsidRPr="000A265C" w:rsidRDefault="008C48DA" w:rsidP="009645EB">
      <w:pPr>
        <w:pStyle w:val="Els-Affiliation"/>
        <w:rPr>
          <w:lang w:val="en-US"/>
        </w:rPr>
      </w:pPr>
      <w:r w:rsidRPr="000A265C">
        <w:rPr>
          <w:vertAlign w:val="superscript"/>
          <w:lang w:val="en-US"/>
        </w:rPr>
        <w:t>b</w:t>
      </w:r>
      <w:r w:rsidRPr="000A265C">
        <w:rPr>
          <w:lang w:val="en-US"/>
        </w:rPr>
        <w:t>Beijing Key Laboratory of Industrial Big Data System and Application, Tsinghua University, Beijing, China</w:t>
      </w:r>
    </w:p>
    <w:p w14:paraId="5BA96FF8" w14:textId="7E3F057E" w:rsidR="00FD0BCF" w:rsidRPr="000A265C" w:rsidRDefault="00FD0BCF" w:rsidP="009645EB">
      <w:pPr>
        <w:pStyle w:val="Els-Affiliation"/>
        <w:rPr>
          <w:lang w:val="en-US"/>
        </w:rPr>
      </w:pPr>
      <w:r w:rsidRPr="000A265C">
        <w:rPr>
          <w:vertAlign w:val="superscript"/>
          <w:lang w:val="en-US"/>
        </w:rPr>
        <w:t>c</w:t>
      </w:r>
      <w:r w:rsidRPr="000A265C">
        <w:rPr>
          <w:lang w:val="en-US"/>
        </w:rPr>
        <w:t>School of Chemical Engineering, Sichuan University, Sichuan 610065, China</w:t>
      </w:r>
    </w:p>
    <w:p w14:paraId="144DE683" w14:textId="505E2DA4" w:rsidR="008D2649" w:rsidRPr="000A265C" w:rsidRDefault="003E3C95" w:rsidP="009645EB">
      <w:pPr>
        <w:pStyle w:val="Els-Affiliation"/>
        <w:rPr>
          <w:lang w:val="en-US"/>
        </w:rPr>
      </w:pPr>
      <w:r w:rsidRPr="003E3C95">
        <w:rPr>
          <w:lang w:val="en-US"/>
        </w:rPr>
        <w:t>ilmaple@163.com</w:t>
      </w:r>
    </w:p>
    <w:p w14:paraId="144DE684" w14:textId="77777777" w:rsidR="008D2649" w:rsidRPr="000A265C" w:rsidRDefault="008D2649" w:rsidP="008D2649">
      <w:pPr>
        <w:pStyle w:val="Els-Abstract"/>
      </w:pPr>
      <w:r w:rsidRPr="000A265C">
        <w:t>Abstract</w:t>
      </w:r>
    </w:p>
    <w:p w14:paraId="271055B4" w14:textId="08C0523B" w:rsidR="006D2DB1" w:rsidRDefault="009404E4" w:rsidP="008D2649">
      <w:pPr>
        <w:pStyle w:val="Els-body-text"/>
        <w:spacing w:after="120"/>
      </w:pPr>
      <w:r w:rsidRPr="009404E4">
        <w:t>The paper presents a method that accelerates steam cracking simulations by employing machine learning surrogates for parameter estimation. This approach utilizes Latin hypercube sampling to create initial simulation datasets</w:t>
      </w:r>
      <w:r w:rsidR="0036582F">
        <w:t>. It applies</w:t>
      </w:r>
      <w:r w:rsidRPr="009404E4">
        <w:t xml:space="preserve"> Bayesian ridge regression to kernel approximations of the data, enabling efficient prediction of simulation parameters with measurable uncertainty. Compared to traditional iterative techniques, this method speeds up simulations by reducing the average number of iterations by 4.3</w:t>
      </w:r>
      <w:r w:rsidR="00AA76CD">
        <w:t>3</w:t>
      </w:r>
      <w:r w:rsidRPr="009404E4">
        <w:t xml:space="preserve">. </w:t>
      </w:r>
      <w:r w:rsidR="003A6B4B" w:rsidRPr="003A6B4B">
        <w:t xml:space="preserve">Data-driven models using pre-computed simulation data have been shown </w:t>
      </w:r>
      <w:r w:rsidR="0036582F">
        <w:t>to enhance the efficiency of simulators based on first principles significantly</w:t>
      </w:r>
      <w:r w:rsidR="003A6B4B" w:rsidRPr="003A6B4B">
        <w:t>.</w:t>
      </w:r>
    </w:p>
    <w:p w14:paraId="144DE687" w14:textId="693F5E26" w:rsidR="008D2649" w:rsidRPr="000A265C" w:rsidRDefault="008D2649" w:rsidP="008D2649">
      <w:pPr>
        <w:pStyle w:val="Els-body-text"/>
        <w:spacing w:after="120"/>
      </w:pPr>
      <w:r w:rsidRPr="000A265C">
        <w:rPr>
          <w:b/>
          <w:bCs/>
        </w:rPr>
        <w:t>Keywords</w:t>
      </w:r>
      <w:r w:rsidRPr="000A265C">
        <w:t xml:space="preserve">: </w:t>
      </w:r>
      <w:r w:rsidR="00D6346A" w:rsidRPr="000A265C">
        <w:t xml:space="preserve">Steam Cracking, </w:t>
      </w:r>
      <w:r w:rsidR="00D6346A" w:rsidRPr="000A265C">
        <w:rPr>
          <w:lang w:eastAsia="zh-CN"/>
        </w:rPr>
        <w:t>Parameter</w:t>
      </w:r>
      <w:r w:rsidR="00D6346A" w:rsidRPr="000A265C">
        <w:t xml:space="preserve"> </w:t>
      </w:r>
      <w:r w:rsidR="00D6346A" w:rsidRPr="000A265C">
        <w:rPr>
          <w:lang w:eastAsia="zh-CN"/>
        </w:rPr>
        <w:t>Estimation</w:t>
      </w:r>
      <w:r w:rsidR="00D6346A" w:rsidRPr="000A265C">
        <w:t xml:space="preserve">, </w:t>
      </w:r>
      <w:r w:rsidR="00D6346A" w:rsidRPr="000A265C">
        <w:rPr>
          <w:lang w:eastAsia="zh-CN"/>
        </w:rPr>
        <w:t>Surrogate Model</w:t>
      </w:r>
      <w:r w:rsidR="00100A4E" w:rsidRPr="000A265C">
        <w:rPr>
          <w:lang w:eastAsia="zh-CN"/>
        </w:rPr>
        <w:t>ing</w:t>
      </w:r>
    </w:p>
    <w:p w14:paraId="144DE689" w14:textId="6081E10F" w:rsidR="008D2649" w:rsidRPr="000A265C" w:rsidRDefault="00112C35" w:rsidP="008D2649">
      <w:pPr>
        <w:pStyle w:val="Els-1storder-head"/>
      </w:pPr>
      <w:r w:rsidRPr="000A265C">
        <w:t>Introduction</w:t>
      </w:r>
    </w:p>
    <w:p w14:paraId="574DCBD2" w14:textId="02FAA792" w:rsidR="00793AE7" w:rsidRDefault="00C231B1" w:rsidP="001F42C3">
      <w:pPr>
        <w:pStyle w:val="Els-body-text"/>
        <w:spacing w:after="120"/>
      </w:pPr>
      <w:r>
        <w:t>Steam</w:t>
      </w:r>
      <w:r w:rsidR="00E84CA2" w:rsidRPr="00E84CA2">
        <w:t xml:space="preserve"> cracking </w:t>
      </w:r>
      <w:r>
        <w:t xml:space="preserve">is the primary process </w:t>
      </w:r>
      <w:r w:rsidR="00F2433C">
        <w:rPr>
          <w:rFonts w:hint="eastAsia"/>
          <w:lang w:eastAsia="zh-CN"/>
        </w:rPr>
        <w:t>for</w:t>
      </w:r>
      <w:r w:rsidR="00F2433C">
        <w:t xml:space="preserve"> </w:t>
      </w:r>
      <w:r w:rsidR="00E84CA2">
        <w:t>produc</w:t>
      </w:r>
      <w:r w:rsidR="00F2433C">
        <w:t>ing</w:t>
      </w:r>
      <w:r w:rsidR="00E84CA2" w:rsidRPr="00E84CA2">
        <w:t xml:space="preserve"> light olefins</w:t>
      </w:r>
      <w:r w:rsidR="00D97460">
        <w:rPr>
          <w:rFonts w:hint="eastAsia"/>
          <w:lang w:eastAsia="zh-CN"/>
        </w:rPr>
        <w:t>.</w:t>
      </w:r>
      <w:r w:rsidR="00F078BB" w:rsidRPr="00F078BB">
        <w:t xml:space="preserve"> </w:t>
      </w:r>
      <w:r w:rsidR="00810C8B">
        <w:rPr>
          <w:lang w:eastAsia="zh-CN"/>
        </w:rPr>
        <w:t>Research in this field depends on process simulation models, including rigorous and data-driven ones, to enable yield optimization by adjusting operating conditions</w:t>
      </w:r>
      <w:r w:rsidR="00F5254B" w:rsidRPr="00F5254B">
        <w:t>.</w:t>
      </w:r>
      <w:r w:rsidR="00E84CA2" w:rsidRPr="00E84CA2">
        <w:t xml:space="preserve"> Rigorous models </w:t>
      </w:r>
      <w:r w:rsidR="00793AE7">
        <w:t>use</w:t>
      </w:r>
      <w:r w:rsidR="00E84CA2" w:rsidRPr="00E84CA2">
        <w:t xml:space="preserve"> equations </w:t>
      </w:r>
      <w:r w:rsidR="00941E8C">
        <w:t xml:space="preserve">based on </w:t>
      </w:r>
      <w:r w:rsidR="00941E8C">
        <w:rPr>
          <w:lang w:eastAsia="zh-CN"/>
        </w:rPr>
        <w:t>first principles</w:t>
      </w:r>
      <w:r w:rsidR="00941E8C">
        <w:t xml:space="preserve">, </w:t>
      </w:r>
      <w:r w:rsidR="00793AE7" w:rsidRPr="00793AE7">
        <w:t xml:space="preserve">allowing for </w:t>
      </w:r>
      <w:r w:rsidR="00810C8B">
        <w:t>broad</w:t>
      </w:r>
      <w:r w:rsidR="00793AE7" w:rsidRPr="00793AE7">
        <w:t xml:space="preserve"> applicability</w:t>
      </w:r>
      <w:r w:rsidR="00E84CA2" w:rsidRPr="00E84CA2">
        <w:t xml:space="preserve">. </w:t>
      </w:r>
      <w:r w:rsidR="00793AE7" w:rsidRPr="00793AE7">
        <w:t>On the other hand,</w:t>
      </w:r>
      <w:r w:rsidR="00793AE7">
        <w:t xml:space="preserve"> d</w:t>
      </w:r>
      <w:r w:rsidR="00E84CA2" w:rsidRPr="00E84CA2">
        <w:t xml:space="preserve">ata-driven models operate as black boxes </w:t>
      </w:r>
      <w:r w:rsidR="00793AE7">
        <w:t xml:space="preserve">capable of </w:t>
      </w:r>
      <w:r w:rsidR="00003238">
        <w:rPr>
          <w:lang w:eastAsia="zh-CN"/>
        </w:rPr>
        <w:t>approximat</w:t>
      </w:r>
      <w:r w:rsidR="00793AE7">
        <w:rPr>
          <w:lang w:eastAsia="zh-CN"/>
        </w:rPr>
        <w:t>ing</w:t>
      </w:r>
      <w:r w:rsidR="00E84CA2" w:rsidRPr="00E84CA2">
        <w:t xml:space="preserve"> input-output relationships</w:t>
      </w:r>
      <w:r w:rsidR="00941E8C">
        <w:t xml:space="preserve"> </w:t>
      </w:r>
      <w:r w:rsidR="00793AE7">
        <w:t xml:space="preserve">but </w:t>
      </w:r>
      <w:r w:rsidR="00793AE7">
        <w:rPr>
          <w:rFonts w:hint="eastAsia"/>
          <w:lang w:eastAsia="zh-CN"/>
        </w:rPr>
        <w:t>have</w:t>
      </w:r>
      <w:r w:rsidR="00941E8C">
        <w:t xml:space="preserve"> constrained</w:t>
      </w:r>
      <w:r w:rsidR="00E84CA2" w:rsidRPr="00E84CA2">
        <w:t xml:space="preserve"> predictive power </w:t>
      </w:r>
      <w:r w:rsidR="000D2C3A">
        <w:t>during</w:t>
      </w:r>
      <w:r w:rsidR="00E84CA2" w:rsidRPr="00E84CA2">
        <w:t xml:space="preserve"> </w:t>
      </w:r>
      <w:r w:rsidR="000D2C3A">
        <w:t>extrapolation</w:t>
      </w:r>
      <w:r w:rsidR="00160C69" w:rsidRPr="00160C69">
        <w:t xml:space="preserve"> (Zhao et al., 2023).</w:t>
      </w:r>
      <w:r w:rsidR="00250FF0">
        <w:t xml:space="preserve"> </w:t>
      </w:r>
      <w:r w:rsidR="00941E8C">
        <w:t xml:space="preserve">It is </w:t>
      </w:r>
      <w:r w:rsidR="00810C8B">
        <w:t>expected</w:t>
      </w:r>
      <w:r w:rsidR="00941E8C">
        <w:t xml:space="preserve"> to use </w:t>
      </w:r>
      <w:r w:rsidR="00D97460">
        <w:t xml:space="preserve">data-driven </w:t>
      </w:r>
      <w:r w:rsidR="00D97460">
        <w:rPr>
          <w:rFonts w:hint="eastAsia"/>
          <w:lang w:eastAsia="zh-CN"/>
        </w:rPr>
        <w:t>techniques</w:t>
      </w:r>
      <w:r w:rsidR="00D97460">
        <w:t xml:space="preserve"> to </w:t>
      </w:r>
      <w:r w:rsidR="00D97460">
        <w:rPr>
          <w:rFonts w:hint="eastAsia"/>
          <w:lang w:eastAsia="zh-CN"/>
        </w:rPr>
        <w:t>enhance</w:t>
      </w:r>
      <w:r w:rsidR="00D97460">
        <w:t xml:space="preserve"> </w:t>
      </w:r>
      <w:r w:rsidR="00D97460">
        <w:rPr>
          <w:rFonts w:hint="eastAsia"/>
          <w:lang w:eastAsia="zh-CN"/>
        </w:rPr>
        <w:t>rigorous</w:t>
      </w:r>
      <w:r w:rsidR="00D97460">
        <w:t xml:space="preserve"> </w:t>
      </w:r>
      <w:r w:rsidR="00D97460">
        <w:rPr>
          <w:rFonts w:hint="eastAsia"/>
          <w:lang w:eastAsia="zh-CN"/>
        </w:rPr>
        <w:t>simulation</w:t>
      </w:r>
      <w:r w:rsidR="00D97460">
        <w:t xml:space="preserve">s, which </w:t>
      </w:r>
      <w:r w:rsidR="003B7092">
        <w:t xml:space="preserve">can </w:t>
      </w:r>
      <w:r w:rsidR="00D97460">
        <w:t>speed up calculation</w:t>
      </w:r>
      <w:r w:rsidR="003B7092">
        <w:t>s</w:t>
      </w:r>
      <w:r w:rsidR="00D97460">
        <w:t xml:space="preserve"> or improve </w:t>
      </w:r>
      <w:r w:rsidR="003B7092">
        <w:t xml:space="preserve">model </w:t>
      </w:r>
      <w:r w:rsidR="003B7092">
        <w:rPr>
          <w:rFonts w:hint="eastAsia"/>
          <w:lang w:eastAsia="zh-CN"/>
        </w:rPr>
        <w:t>fidelity</w:t>
      </w:r>
      <w:r w:rsidR="00D97460">
        <w:t>.</w:t>
      </w:r>
    </w:p>
    <w:p w14:paraId="50F3E56D" w14:textId="0A643C84" w:rsidR="00F66B49" w:rsidRPr="000A265C" w:rsidRDefault="00D610F0" w:rsidP="00F66B49">
      <w:pPr>
        <w:pStyle w:val="Els-body-text"/>
        <w:spacing w:after="120"/>
      </w:pPr>
      <w:r w:rsidRPr="00D610F0">
        <w:rPr>
          <w:lang w:eastAsia="zh-CN"/>
        </w:rPr>
        <w:t xml:space="preserve">When solving complex simulations numerically, iterative methods help manage the challenge of measuring </w:t>
      </w:r>
      <w:r w:rsidR="0036582F">
        <w:rPr>
          <w:lang w:eastAsia="zh-CN"/>
        </w:rPr>
        <w:t>specific</w:t>
      </w:r>
      <w:r w:rsidRPr="00D610F0">
        <w:rPr>
          <w:lang w:eastAsia="zh-CN"/>
        </w:rPr>
        <w:t xml:space="preserve"> parameters. </w:t>
      </w:r>
      <w:r w:rsidR="00DE0CA9">
        <w:rPr>
          <w:lang w:eastAsia="zh-CN"/>
        </w:rPr>
        <w:t>S</w:t>
      </w:r>
      <w:r w:rsidR="001B103E">
        <w:rPr>
          <w:lang w:eastAsia="zh-CN"/>
        </w:rPr>
        <w:t xml:space="preserve">equential iterations </w:t>
      </w:r>
      <w:r w:rsidR="00DE0CA9">
        <w:rPr>
          <w:lang w:eastAsia="zh-CN"/>
        </w:rPr>
        <w:t xml:space="preserve">can be </w:t>
      </w:r>
      <w:r w:rsidR="001B103E">
        <w:rPr>
          <w:lang w:eastAsia="zh-CN"/>
        </w:rPr>
        <w:t xml:space="preserve">time-consuming, </w:t>
      </w:r>
      <w:r w:rsidR="00C81FD7" w:rsidRPr="00C81FD7">
        <w:rPr>
          <w:lang w:eastAsia="zh-CN"/>
        </w:rPr>
        <w:t>but choosing initial values wisely can accelerate convergence</w:t>
      </w:r>
      <w:r w:rsidRPr="00D610F0">
        <w:rPr>
          <w:lang w:eastAsia="zh-CN"/>
        </w:rPr>
        <w:t>.</w:t>
      </w:r>
      <w:r>
        <w:rPr>
          <w:lang w:eastAsia="zh-CN"/>
        </w:rPr>
        <w:t xml:space="preserve"> </w:t>
      </w:r>
      <w:r w:rsidRPr="00D610F0">
        <w:rPr>
          <w:lang w:eastAsia="zh-CN"/>
        </w:rPr>
        <w:t xml:space="preserve">Due to the nonlinear and dynamic nature of real-world processes, algorithms </w:t>
      </w:r>
      <w:r w:rsidR="00417278">
        <w:rPr>
          <w:lang w:eastAsia="zh-CN"/>
        </w:rPr>
        <w:t>generally</w:t>
      </w:r>
      <w:r w:rsidRPr="00D610F0">
        <w:rPr>
          <w:lang w:eastAsia="zh-CN"/>
        </w:rPr>
        <w:t xml:space="preserve"> rely on heuristics for parameter</w:t>
      </w:r>
      <w:r w:rsidR="00250FF0">
        <w:rPr>
          <w:lang w:eastAsia="zh-CN"/>
        </w:rPr>
        <w:t xml:space="preserve"> </w:t>
      </w:r>
      <w:r w:rsidR="00250FF0">
        <w:rPr>
          <w:rFonts w:hint="eastAsia"/>
          <w:lang w:eastAsia="zh-CN"/>
        </w:rPr>
        <w:t>initialization</w:t>
      </w:r>
      <w:r w:rsidR="0036582F">
        <w:rPr>
          <w:lang w:eastAsia="zh-CN"/>
        </w:rPr>
        <w:t>,</w:t>
      </w:r>
      <w:r w:rsidRPr="00D610F0">
        <w:rPr>
          <w:lang w:eastAsia="zh-CN"/>
        </w:rPr>
        <w:t xml:space="preserve"> </w:t>
      </w:r>
      <w:r w:rsidR="0036582F">
        <w:rPr>
          <w:lang w:eastAsia="zh-CN"/>
        </w:rPr>
        <w:t>which</w:t>
      </w:r>
      <w:r w:rsidRPr="00D610F0">
        <w:rPr>
          <w:lang w:eastAsia="zh-CN"/>
        </w:rPr>
        <w:t xml:space="preserve"> are customized for particular operating conditions and model frameworks.</w:t>
      </w:r>
      <w:r w:rsidR="00CE4BCC">
        <w:rPr>
          <w:lang w:eastAsia="zh-CN"/>
        </w:rPr>
        <w:t xml:space="preserve"> </w:t>
      </w:r>
      <w:r w:rsidR="00F66B49">
        <w:t xml:space="preserve">An alternative approach is </w:t>
      </w:r>
      <w:r w:rsidR="0036582F">
        <w:t xml:space="preserve">using machine learning to provide better initial values </w:t>
      </w:r>
      <w:r w:rsidR="0036582F">
        <w:rPr>
          <w:rFonts w:hint="eastAsia"/>
          <w:lang w:eastAsia="zh-CN"/>
        </w:rPr>
        <w:t>o</w:t>
      </w:r>
      <w:r w:rsidR="0036582F">
        <w:rPr>
          <w:lang w:eastAsia="zh-CN"/>
        </w:rPr>
        <w:t xml:space="preserve">f </w:t>
      </w:r>
      <w:r w:rsidR="0036582F">
        <w:t>parameters</w:t>
      </w:r>
      <w:r w:rsidR="00F66B49">
        <w:t>. This can be done by constructing a surrogate model using a dataset of offline simulations that were pre-computed in parallel by the rigorous model.</w:t>
      </w:r>
    </w:p>
    <w:p w14:paraId="144DE698" w14:textId="2F723AD3" w:rsidR="008D2649" w:rsidRPr="000A265C" w:rsidRDefault="003A45D5" w:rsidP="001F42C3">
      <w:pPr>
        <w:pStyle w:val="Els-body-text"/>
        <w:spacing w:after="120"/>
      </w:pPr>
      <w:r w:rsidRPr="000A265C">
        <w:t xml:space="preserve">This paper </w:t>
      </w:r>
      <w:r w:rsidR="00B13311" w:rsidRPr="000A265C">
        <w:t>presents</w:t>
      </w:r>
      <w:r w:rsidRPr="000A265C">
        <w:t xml:space="preserve"> a surrogate-assisted </w:t>
      </w:r>
      <w:r w:rsidR="00477589" w:rsidRPr="000A265C">
        <w:rPr>
          <w:lang w:eastAsia="zh-CN"/>
        </w:rPr>
        <w:t>approach to</w:t>
      </w:r>
      <w:r w:rsidRPr="000A265C">
        <w:t xml:space="preserve"> parameter estimation</w:t>
      </w:r>
      <w:r w:rsidR="005E7882">
        <w:t>, which</w:t>
      </w:r>
      <w:r w:rsidR="00477589" w:rsidRPr="000A265C">
        <w:t xml:space="preserve"> </w:t>
      </w:r>
      <w:r w:rsidR="00D67F60">
        <w:t xml:space="preserve">uses </w:t>
      </w:r>
      <w:r w:rsidRPr="000A265C">
        <w:t xml:space="preserve">a </w:t>
      </w:r>
      <w:r w:rsidR="005B0178" w:rsidRPr="000A265C">
        <w:t xml:space="preserve">regression </w:t>
      </w:r>
      <w:r w:rsidRPr="000A265C">
        <w:t xml:space="preserve">model </w:t>
      </w:r>
      <w:r w:rsidR="0066046E" w:rsidRPr="000A265C">
        <w:rPr>
          <w:lang w:eastAsia="zh-CN"/>
        </w:rPr>
        <w:t>to guide the selection of parameters</w:t>
      </w:r>
      <w:r w:rsidRPr="000A265C">
        <w:t>.</w:t>
      </w:r>
      <w:r w:rsidR="005B0178" w:rsidRPr="000A265C">
        <w:t xml:space="preserve"> </w:t>
      </w:r>
      <w:r w:rsidR="00D67F60">
        <w:t>A</w:t>
      </w:r>
      <w:r w:rsidR="00763CD8" w:rsidRPr="000A265C">
        <w:t xml:space="preserve"> </w:t>
      </w:r>
      <w:r w:rsidR="00CB0280" w:rsidRPr="000A265C">
        <w:t xml:space="preserve">simulation </w:t>
      </w:r>
      <w:r w:rsidR="00763CD8" w:rsidRPr="000A265C">
        <w:t>database</w:t>
      </w:r>
      <w:r w:rsidR="00D67F60">
        <w:t xml:space="preserve"> is built from </w:t>
      </w:r>
      <w:r w:rsidR="00D67F60">
        <w:rPr>
          <w:rFonts w:hint="eastAsia"/>
          <w:lang w:eastAsia="zh-CN"/>
        </w:rPr>
        <w:t>parallel</w:t>
      </w:r>
      <w:r w:rsidR="00D67F60">
        <w:t xml:space="preserve"> </w:t>
      </w:r>
      <w:r w:rsidR="00D67F60">
        <w:rPr>
          <w:rFonts w:hint="eastAsia"/>
          <w:lang w:eastAsia="zh-CN"/>
        </w:rPr>
        <w:t>pre</w:t>
      </w:r>
      <w:r w:rsidR="00D67F60">
        <w:t xml:space="preserve">-computation of </w:t>
      </w:r>
      <w:r w:rsidR="00D67F60">
        <w:rPr>
          <w:rFonts w:hint="eastAsia"/>
          <w:lang w:eastAsia="zh-CN"/>
        </w:rPr>
        <w:t>simulation</w:t>
      </w:r>
      <w:r w:rsidR="00D67F60">
        <w:t>s</w:t>
      </w:r>
      <w:r w:rsidR="00763CD8" w:rsidRPr="000A265C">
        <w:t xml:space="preserve">. </w:t>
      </w:r>
      <w:r w:rsidR="00320338" w:rsidRPr="00320338">
        <w:rPr>
          <w:lang w:eastAsia="zh-CN"/>
        </w:rPr>
        <w:t xml:space="preserve">Using a Bayesian ridge regression model allows for </w:t>
      </w:r>
      <w:r w:rsidR="0036582F">
        <w:rPr>
          <w:lang w:eastAsia="zh-CN"/>
        </w:rPr>
        <w:t>estimating</w:t>
      </w:r>
      <w:r w:rsidR="00320338" w:rsidRPr="00320338">
        <w:rPr>
          <w:lang w:eastAsia="zh-CN"/>
        </w:rPr>
        <w:t xml:space="preserve"> parameters with quantifiable uncertainties, thereby reducing the iterations required to attain similar levels of precision. </w:t>
      </w:r>
      <w:r w:rsidR="00320338">
        <w:rPr>
          <w:rFonts w:hint="eastAsia"/>
          <w:lang w:eastAsia="zh-CN"/>
        </w:rPr>
        <w:t>M</w:t>
      </w:r>
      <w:r w:rsidR="00320338" w:rsidRPr="00320338">
        <w:rPr>
          <w:lang w:eastAsia="zh-CN"/>
        </w:rPr>
        <w:t>easuring uncertainty enables users to set simulation search limits informed by probabilistic understanding.</w:t>
      </w:r>
    </w:p>
    <w:p w14:paraId="144DE6A1" w14:textId="6C12B7E7" w:rsidR="008D2649" w:rsidRPr="000A265C" w:rsidRDefault="00E76560" w:rsidP="008D2649">
      <w:pPr>
        <w:pStyle w:val="Els-1storder-head"/>
        <w:spacing w:after="120"/>
      </w:pPr>
      <w:r w:rsidRPr="000A265C">
        <w:rPr>
          <w:lang w:eastAsia="zh-CN"/>
        </w:rPr>
        <w:lastRenderedPageBreak/>
        <w:t>Methods</w:t>
      </w:r>
    </w:p>
    <w:p w14:paraId="01D6DD80" w14:textId="5D7C361D" w:rsidR="001D23D0" w:rsidRDefault="001D23D0" w:rsidP="001D23D0">
      <w:pPr>
        <w:pStyle w:val="Els-body-text"/>
        <w:spacing w:after="120"/>
      </w:pPr>
      <w:r>
        <w:t xml:space="preserve">Steam cracking process efficiency is impacted by feedstock quality and furnace performance. </w:t>
      </w:r>
      <w:r w:rsidR="0036582F">
        <w:t xml:space="preserve">Critical parameters like feedstock and steam flow rates, temperature, and pressure must be monitored to evaluate industrial production efficiency </w:t>
      </w:r>
      <w:r w:rsidRPr="001D23D0">
        <w:t>(Fakhroleslam et al., 2020)</w:t>
      </w:r>
      <w:r>
        <w:t xml:space="preserve">. We </w:t>
      </w:r>
      <w:r w:rsidR="001D6EB4">
        <w:t>developed</w:t>
      </w:r>
      <w:r>
        <w:t xml:space="preserve"> a </w:t>
      </w:r>
      <w:r w:rsidR="00836A60">
        <w:t>first-principle</w:t>
      </w:r>
      <w:r w:rsidR="001D6EB4">
        <w:t>s</w:t>
      </w:r>
      <w:r>
        <w:t xml:space="preserve"> simulator for the radiation section of </w:t>
      </w:r>
      <w:r w:rsidR="009D07DD">
        <w:rPr>
          <w:rFonts w:hint="eastAsia"/>
          <w:lang w:eastAsia="zh-CN"/>
        </w:rPr>
        <w:t>a</w:t>
      </w:r>
      <w:r w:rsidR="009D07DD">
        <w:t xml:space="preserve">n </w:t>
      </w:r>
      <w:r w:rsidR="009D07DD">
        <w:rPr>
          <w:rFonts w:hint="eastAsia"/>
          <w:lang w:eastAsia="zh-CN"/>
        </w:rPr>
        <w:t>industrial</w:t>
      </w:r>
      <w:r w:rsidR="009D07DD">
        <w:t xml:space="preserve"> </w:t>
      </w:r>
      <w:r>
        <w:t>steam c</w:t>
      </w:r>
      <w:r w:rsidR="001D6EB4">
        <w:t>racker</w:t>
      </w:r>
      <w:r w:rsidR="009D07DD">
        <w:t xml:space="preserve"> </w:t>
      </w:r>
      <w:r>
        <w:t xml:space="preserve">that </w:t>
      </w:r>
      <w:r w:rsidR="00411797">
        <w:t>processe</w:t>
      </w:r>
      <w:r w:rsidR="001D6EB4">
        <w:t xml:space="preserve">s </w:t>
      </w:r>
      <w:r>
        <w:t xml:space="preserve">light hydrocarbons. </w:t>
      </w:r>
      <w:r w:rsidR="00411797">
        <w:t>T</w:t>
      </w:r>
      <w:r>
        <w:t xml:space="preserve">he simulator </w:t>
      </w:r>
      <w:r w:rsidR="00025D34">
        <w:t xml:space="preserve">only </w:t>
      </w:r>
      <w:r>
        <w:t xml:space="preserve">considers axial changes in temperature and pressure, resulting in </w:t>
      </w:r>
      <w:r w:rsidR="00411797">
        <w:rPr>
          <w:rFonts w:hint="eastAsia"/>
          <w:lang w:eastAsia="zh-CN"/>
        </w:rPr>
        <w:t>simplified</w:t>
      </w:r>
      <w:r w:rsidR="00411797">
        <w:t xml:space="preserve"> </w:t>
      </w:r>
      <w:r>
        <w:t xml:space="preserve">one-dimensional profiles. </w:t>
      </w:r>
      <w:r w:rsidR="00411797" w:rsidRPr="00411797">
        <w:t>Once the reaction network and furnace settings are established, the simulator takes input such as feedstock compositions and operating conditions.</w:t>
      </w:r>
    </w:p>
    <w:p w14:paraId="3CEFD767" w14:textId="1C53942A" w:rsidR="001D23D0" w:rsidRDefault="001D23D0" w:rsidP="001D23D0">
      <w:pPr>
        <w:pStyle w:val="Els-body-text"/>
        <w:spacing w:after="120"/>
      </w:pPr>
      <w:r>
        <w:t>Integral calculations are made during simulation to achieve the desired COT and COP. Two parameters, dTg and VPR, are adjusted at each iteration. dTg measures fuel adjustments needed within furnace control systems to meet COT targets, while VPR reflects pressure adjustments for desired COP.</w:t>
      </w:r>
      <w:r w:rsidR="00782783">
        <w:t xml:space="preserve"> </w:t>
      </w:r>
      <w:r w:rsidR="00CF3DD0">
        <w:t>When started from fixed parameters</w:t>
      </w:r>
      <w:r w:rsidR="00CF3DD0">
        <w:rPr>
          <w:rFonts w:hint="eastAsia"/>
          <w:lang w:eastAsia="zh-CN"/>
        </w:rPr>
        <w:t>,</w:t>
      </w:r>
      <w:r w:rsidR="00CF3DD0">
        <w:rPr>
          <w:lang w:eastAsia="zh-CN"/>
        </w:rPr>
        <w:t xml:space="preserve"> </w:t>
      </w:r>
      <w:r w:rsidR="00CF3DD0">
        <w:t>a</w:t>
      </w:r>
      <w:r w:rsidR="00092B8F">
        <w:t xml:space="preserve"> simulation needs multiple sequential iterations to reach an acceptable error threshold</w:t>
      </w:r>
      <w:r w:rsidR="00663A7E" w:rsidRPr="00663A7E">
        <w:t>.</w:t>
      </w:r>
    </w:p>
    <w:p w14:paraId="707A3DC9" w14:textId="6CCAB44F" w:rsidR="00734D0D" w:rsidRPr="000A265C" w:rsidRDefault="00734D0D" w:rsidP="00734D0D">
      <w:pPr>
        <w:pStyle w:val="Els-body-text"/>
        <w:spacing w:after="120"/>
      </w:pPr>
      <w:r w:rsidRPr="000A265C">
        <w:t xml:space="preserve">The proposed surrogate-assisted parameter estimation approach is applied to the </w:t>
      </w:r>
      <w:r w:rsidR="00BE2E78">
        <w:t>simulator mentioned above</w:t>
      </w:r>
      <w:r w:rsidR="00E30DA0" w:rsidRPr="000A265C">
        <w:t xml:space="preserve">, with feedstocks </w:t>
      </w:r>
      <w:r w:rsidR="00E30DA0" w:rsidRPr="000A265C">
        <w:rPr>
          <w:lang w:eastAsia="zh-CN"/>
        </w:rPr>
        <w:t xml:space="preserve">assumed to contain only </w:t>
      </w:r>
      <w:r w:rsidR="00E30DA0" w:rsidRPr="000A265C">
        <w:t xml:space="preserve">ethane, propane, and n-butane. </w:t>
      </w:r>
      <w:r w:rsidR="00C327C3">
        <w:t>It aims</w:t>
      </w:r>
      <w:r w:rsidR="00E30DA0" w:rsidRPr="000A265C">
        <w:t xml:space="preserve"> </w:t>
      </w:r>
      <w:r w:rsidR="00D309E9" w:rsidRPr="000A265C">
        <w:rPr>
          <w:lang w:eastAsia="zh-CN"/>
        </w:rPr>
        <w:t>to</w:t>
      </w:r>
      <w:r w:rsidR="00F37A43" w:rsidRPr="000A265C">
        <w:rPr>
          <w:lang w:eastAsia="zh-CN"/>
        </w:rPr>
        <w:t xml:space="preserve"> </w:t>
      </w:r>
      <w:r w:rsidR="008A7310" w:rsidRPr="000A265C">
        <w:t>approximate</w:t>
      </w:r>
      <w:r w:rsidRPr="000A265C">
        <w:t xml:space="preserve"> the relationship </w:t>
      </w:r>
      <w:r w:rsidR="00F37A43" w:rsidRPr="000A265C">
        <w:t>between</w:t>
      </w:r>
      <w:r w:rsidRPr="000A265C">
        <w:t xml:space="preserve"> input variables, estimated parameters</w:t>
      </w:r>
      <w:r w:rsidR="00276A8B" w:rsidRPr="000A265C">
        <w:t>,</w:t>
      </w:r>
      <w:r w:rsidRPr="000A265C">
        <w:t xml:space="preserve"> and convergence loss</w:t>
      </w:r>
      <w:r w:rsidR="0089135A">
        <w:rPr>
          <w:rFonts w:hint="eastAsia"/>
          <w:lang w:eastAsia="zh-CN"/>
        </w:rPr>
        <w:t>.</w:t>
      </w:r>
      <w:r w:rsidR="0089135A">
        <w:rPr>
          <w:lang w:eastAsia="zh-CN"/>
        </w:rPr>
        <w:t xml:space="preserve"> </w:t>
      </w:r>
      <w:r w:rsidR="004E0241">
        <w:rPr>
          <w:lang w:eastAsia="zh-CN"/>
        </w:rPr>
        <w:t xml:space="preserve">The </w:t>
      </w:r>
      <w:r w:rsidR="004E0241">
        <w:rPr>
          <w:rFonts w:hint="eastAsia"/>
          <w:lang w:eastAsia="zh-CN"/>
        </w:rPr>
        <w:t>approach</w:t>
      </w:r>
      <w:r w:rsidR="0089135A">
        <w:rPr>
          <w:lang w:eastAsia="zh-CN"/>
        </w:rPr>
        <w:t xml:space="preserve"> </w:t>
      </w:r>
      <w:r w:rsidRPr="000A265C">
        <w:t xml:space="preserve">consists </w:t>
      </w:r>
      <w:r w:rsidR="00276A8B" w:rsidRPr="000A265C">
        <w:t>of two phases: surrogate construction and surrogate-assisted simulation, as shown</w:t>
      </w:r>
      <w:r w:rsidR="00BD53E8" w:rsidRPr="000A265C">
        <w:t xml:space="preserve"> in </w:t>
      </w:r>
      <w:r w:rsidR="002E2C71" w:rsidRPr="000A265C">
        <w:t xml:space="preserve">Figure </w:t>
      </w:r>
      <w:r w:rsidR="00BD53E8" w:rsidRPr="000A265C">
        <w:t>1.</w:t>
      </w:r>
    </w:p>
    <w:p w14:paraId="6BE46106" w14:textId="6CA82412" w:rsidR="00BD53E8" w:rsidRPr="000A265C" w:rsidRDefault="00DC0F6E" w:rsidP="00BD53E8">
      <w:pPr>
        <w:pStyle w:val="Els-body-text"/>
        <w:spacing w:after="120"/>
        <w:jc w:val="center"/>
      </w:pPr>
      <w:r>
        <w:rPr>
          <w:noProof/>
        </w:rPr>
        <w:drawing>
          <wp:inline distT="0" distB="0" distL="0" distR="0" wp14:anchorId="3DD753B4" wp14:editId="097CA51A">
            <wp:extent cx="3420000" cy="2166736"/>
            <wp:effectExtent l="0" t="0" r="952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000" cy="2166736"/>
                    </a:xfrm>
                    <a:prstGeom prst="rect">
                      <a:avLst/>
                    </a:prstGeom>
                    <a:noFill/>
                  </pic:spPr>
                </pic:pic>
              </a:graphicData>
            </a:graphic>
          </wp:inline>
        </w:drawing>
      </w:r>
    </w:p>
    <w:p w14:paraId="58D585D2" w14:textId="23CEE8BD" w:rsidR="00BD53E8" w:rsidRPr="000A265C" w:rsidRDefault="002E2C71" w:rsidP="00BD53E8">
      <w:pPr>
        <w:pStyle w:val="Els-body-text"/>
        <w:spacing w:after="120"/>
        <w:jc w:val="center"/>
        <w:rPr>
          <w:lang w:eastAsia="zh-CN"/>
        </w:rPr>
      </w:pPr>
      <w:r w:rsidRPr="000A265C">
        <w:rPr>
          <w:lang w:eastAsia="zh-CN"/>
        </w:rPr>
        <w:t xml:space="preserve">Figure </w:t>
      </w:r>
      <w:r w:rsidR="00BD53E8" w:rsidRPr="000A265C">
        <w:rPr>
          <w:lang w:eastAsia="zh-CN"/>
        </w:rPr>
        <w:t xml:space="preserve">1. </w:t>
      </w:r>
      <w:r w:rsidR="00874AB2" w:rsidRPr="000A265C">
        <w:rPr>
          <w:lang w:eastAsia="zh-CN"/>
        </w:rPr>
        <w:t>Flowchart</w:t>
      </w:r>
      <w:r w:rsidR="00D71B97" w:rsidRPr="000A265C">
        <w:rPr>
          <w:lang w:eastAsia="zh-CN"/>
        </w:rPr>
        <w:t xml:space="preserve"> of t</w:t>
      </w:r>
      <w:r w:rsidR="00BD53E8" w:rsidRPr="000A265C">
        <w:rPr>
          <w:lang w:eastAsia="zh-CN"/>
        </w:rPr>
        <w:t>he proposed framework</w:t>
      </w:r>
    </w:p>
    <w:p w14:paraId="1CA133B2" w14:textId="45F227F3" w:rsidR="00734D0D" w:rsidRPr="000A265C" w:rsidRDefault="00734D0D" w:rsidP="00734D0D">
      <w:pPr>
        <w:pStyle w:val="Els-2ndorder-head"/>
        <w:spacing w:after="80"/>
      </w:pPr>
      <w:r w:rsidRPr="000A265C">
        <w:t>Surrogate construction</w:t>
      </w:r>
    </w:p>
    <w:p w14:paraId="0B95EA89" w14:textId="1A44868D" w:rsidR="009E3A19" w:rsidRDefault="00775DA4" w:rsidP="00EA4711">
      <w:pPr>
        <w:pStyle w:val="Els-body-text"/>
        <w:spacing w:after="120"/>
      </w:pPr>
      <w:r w:rsidRPr="00775DA4">
        <w:rPr>
          <w:lang w:eastAsia="zh-CN"/>
        </w:rPr>
        <w:t xml:space="preserve">This phase involves sampling the input space, </w:t>
      </w:r>
      <w:r w:rsidR="00E317DB">
        <w:rPr>
          <w:rFonts w:hint="eastAsia"/>
          <w:lang w:eastAsia="zh-CN"/>
        </w:rPr>
        <w:t>conducting</w:t>
      </w:r>
      <w:r w:rsidR="00E317DB">
        <w:rPr>
          <w:lang w:eastAsia="zh-CN"/>
        </w:rPr>
        <w:t xml:space="preserve"> </w:t>
      </w:r>
      <w:r w:rsidRPr="00775DA4">
        <w:rPr>
          <w:lang w:eastAsia="zh-CN"/>
        </w:rPr>
        <w:t>simulations</w:t>
      </w:r>
      <w:r w:rsidR="009E3A19">
        <w:rPr>
          <w:lang w:eastAsia="zh-CN"/>
        </w:rPr>
        <w:t xml:space="preserve"> on the</w:t>
      </w:r>
      <w:r w:rsidR="007A1E71">
        <w:rPr>
          <w:lang w:eastAsia="zh-CN"/>
        </w:rPr>
        <w:t>se</w:t>
      </w:r>
      <w:r w:rsidR="009E3A19">
        <w:rPr>
          <w:lang w:eastAsia="zh-CN"/>
        </w:rPr>
        <w:t xml:space="preserve"> samples</w:t>
      </w:r>
      <w:r w:rsidR="00E317DB">
        <w:rPr>
          <w:lang w:eastAsia="zh-CN"/>
        </w:rPr>
        <w:t xml:space="preserve"> to </w:t>
      </w:r>
      <w:r w:rsidR="00E317DB">
        <w:rPr>
          <w:rFonts w:hint="eastAsia"/>
          <w:lang w:eastAsia="zh-CN"/>
        </w:rPr>
        <w:t>create</w:t>
      </w:r>
      <w:r w:rsidR="00E317DB">
        <w:rPr>
          <w:lang w:eastAsia="zh-CN"/>
        </w:rPr>
        <w:t xml:space="preserve"> a </w:t>
      </w:r>
      <w:r w:rsidR="00E317DB">
        <w:rPr>
          <w:rFonts w:hint="eastAsia"/>
          <w:lang w:eastAsia="zh-CN"/>
        </w:rPr>
        <w:t>database</w:t>
      </w:r>
      <w:r w:rsidRPr="00775DA4">
        <w:rPr>
          <w:lang w:eastAsia="zh-CN"/>
        </w:rPr>
        <w:t xml:space="preserve">, and developing a surrogate model </w:t>
      </w:r>
      <w:r w:rsidR="00DC5217">
        <w:rPr>
          <w:lang w:eastAsia="zh-CN"/>
        </w:rPr>
        <w:t xml:space="preserve">for </w:t>
      </w:r>
      <w:r w:rsidR="00DC5217">
        <w:rPr>
          <w:rFonts w:hint="eastAsia"/>
          <w:lang w:eastAsia="zh-CN"/>
        </w:rPr>
        <w:t>parameter</w:t>
      </w:r>
      <w:r w:rsidR="00DC5217">
        <w:rPr>
          <w:lang w:eastAsia="zh-CN"/>
        </w:rPr>
        <w:t xml:space="preserve"> </w:t>
      </w:r>
      <w:r w:rsidR="00DC5217">
        <w:rPr>
          <w:rFonts w:hint="eastAsia"/>
          <w:lang w:eastAsia="zh-CN"/>
        </w:rPr>
        <w:t>estimation</w:t>
      </w:r>
      <w:r w:rsidRPr="00775DA4">
        <w:rPr>
          <w:lang w:eastAsia="zh-CN"/>
        </w:rPr>
        <w:t>.</w:t>
      </w:r>
    </w:p>
    <w:p w14:paraId="05CF049C" w14:textId="0CEC4E2F" w:rsidR="00EA4711" w:rsidRDefault="001E1B7A" w:rsidP="00EA4711">
      <w:pPr>
        <w:pStyle w:val="Els-body-text"/>
        <w:spacing w:after="120"/>
        <w:rPr>
          <w:lang w:eastAsia="zh-CN"/>
        </w:rPr>
      </w:pPr>
      <w:r>
        <w:t>Variable ranges</w:t>
      </w:r>
      <w:r w:rsidRPr="001E1B7A">
        <w:t xml:space="preserve"> of concern in industrial production </w:t>
      </w:r>
      <w:r w:rsidR="00F15E4B" w:rsidRPr="000A265C">
        <w:t xml:space="preserve">are </w:t>
      </w:r>
      <w:r w:rsidR="00AD3D5A" w:rsidRPr="000A265C">
        <w:t>identified</w:t>
      </w:r>
      <w:r w:rsidR="006E754A" w:rsidRPr="000A265C">
        <w:t xml:space="preserve"> </w:t>
      </w:r>
      <w:r w:rsidR="00775DA4">
        <w:t>using</w:t>
      </w:r>
      <w:r w:rsidR="006E754A" w:rsidRPr="000A265C">
        <w:t xml:space="preserve"> </w:t>
      </w:r>
      <w:r w:rsidR="00775DA4">
        <w:t>production</w:t>
      </w:r>
      <w:r w:rsidR="006E754A" w:rsidRPr="000A265C">
        <w:t xml:space="preserve"> datasets</w:t>
      </w:r>
      <w:r w:rsidR="00720026">
        <w:t xml:space="preserve"> </w:t>
      </w:r>
      <w:r w:rsidR="00720026">
        <w:rPr>
          <w:rFonts w:hint="eastAsia"/>
          <w:lang w:eastAsia="zh-CN"/>
        </w:rPr>
        <w:t>a</w:t>
      </w:r>
      <w:r w:rsidR="00720026">
        <w:rPr>
          <w:lang w:eastAsia="zh-CN"/>
        </w:rPr>
        <w:t xml:space="preserve">nd </w:t>
      </w:r>
      <w:r w:rsidR="006E754A" w:rsidRPr="000A265C">
        <w:t>furnace design specifications.</w:t>
      </w:r>
      <w:r>
        <w:t xml:space="preserve"> </w:t>
      </w:r>
      <w:r w:rsidR="00775DA4" w:rsidRPr="00775DA4">
        <w:t>Given the vastness of the resulting input space, simple random or grid sampling may introduce bias and patterns.</w:t>
      </w:r>
      <w:r w:rsidR="00EA4711">
        <w:rPr>
          <w:lang w:eastAsia="zh-CN"/>
        </w:rPr>
        <w:t xml:space="preserve"> </w:t>
      </w:r>
      <w:r w:rsidR="00775DA4">
        <w:rPr>
          <w:lang w:eastAsia="zh-CN"/>
        </w:rPr>
        <w:t xml:space="preserve">To </w:t>
      </w:r>
      <w:r w:rsidR="00775DA4">
        <w:rPr>
          <w:rFonts w:hint="eastAsia"/>
          <w:lang w:eastAsia="zh-CN"/>
        </w:rPr>
        <w:t>address</w:t>
      </w:r>
      <w:r w:rsidR="00775DA4">
        <w:rPr>
          <w:lang w:eastAsia="zh-CN"/>
        </w:rPr>
        <w:t xml:space="preserve"> this, </w:t>
      </w:r>
      <w:r w:rsidR="00955F2B" w:rsidRPr="000A265C">
        <w:t>Latin hypercube sampling (LHS)</w:t>
      </w:r>
      <w:r w:rsidR="00EA4711">
        <w:t xml:space="preserve">, </w:t>
      </w:r>
      <w:r w:rsidR="0023292C">
        <w:t xml:space="preserve">a </w:t>
      </w:r>
      <w:r w:rsidR="0023292C" w:rsidRPr="000A265C">
        <w:t xml:space="preserve">traditional </w:t>
      </w:r>
      <w:r w:rsidR="0023292C">
        <w:t>technique</w:t>
      </w:r>
      <w:r w:rsidR="0023292C" w:rsidRPr="000A265C">
        <w:t xml:space="preserve"> for space-filling experimental designs</w:t>
      </w:r>
      <w:r w:rsidR="0023292C">
        <w:t xml:space="preserve">, </w:t>
      </w:r>
      <w:r>
        <w:t xml:space="preserve">is </w:t>
      </w:r>
      <w:r w:rsidR="00EA4711">
        <w:t xml:space="preserve">used for sampling. </w:t>
      </w:r>
      <w:r w:rsidR="008201B1" w:rsidRPr="008201B1">
        <w:t xml:space="preserve">LHS ensures </w:t>
      </w:r>
      <w:r w:rsidR="00D32E31">
        <w:t>adequate</w:t>
      </w:r>
      <w:r w:rsidR="00D37A56">
        <w:t xml:space="preserve"> </w:t>
      </w:r>
      <w:r w:rsidR="008201B1" w:rsidRPr="008201B1">
        <w:t>coverage of both the input space and</w:t>
      </w:r>
      <w:r w:rsidR="008201B1">
        <w:t xml:space="preserve"> </w:t>
      </w:r>
      <w:r w:rsidR="008201B1">
        <w:rPr>
          <w:rFonts w:hint="eastAsia"/>
          <w:lang w:eastAsia="zh-CN"/>
        </w:rPr>
        <w:t>subspaces</w:t>
      </w:r>
      <w:r w:rsidR="00EA4711">
        <w:rPr>
          <w:lang w:eastAsia="zh-CN"/>
        </w:rPr>
        <w:t xml:space="preserve"> </w:t>
      </w:r>
      <w:r>
        <w:t>(Liu et al., 2018)</w:t>
      </w:r>
      <w:r w:rsidR="00EA4711">
        <w:t xml:space="preserve">, </w:t>
      </w:r>
      <w:r w:rsidR="008201B1">
        <w:t xml:space="preserve">producing </w:t>
      </w:r>
      <w:r w:rsidR="008201B1" w:rsidRPr="008201B1">
        <w:rPr>
          <w:lang w:eastAsia="zh-CN"/>
        </w:rPr>
        <w:t>representative samples</w:t>
      </w:r>
      <w:r w:rsidR="00775DA4">
        <w:rPr>
          <w:lang w:eastAsia="zh-CN"/>
        </w:rPr>
        <w:t xml:space="preserve">. </w:t>
      </w:r>
      <w:r w:rsidR="00A27776" w:rsidRPr="00A27776">
        <w:rPr>
          <w:lang w:eastAsia="zh-CN"/>
        </w:rPr>
        <w:t>This leads to improved performance in industrial settings where few variables change</w:t>
      </w:r>
      <w:r w:rsidR="004869DD">
        <w:rPr>
          <w:lang w:eastAsia="zh-CN"/>
        </w:rPr>
        <w:t xml:space="preserve"> </w:t>
      </w:r>
      <w:r w:rsidR="004869DD">
        <w:rPr>
          <w:rFonts w:hint="eastAsia"/>
          <w:lang w:eastAsia="zh-CN"/>
        </w:rPr>
        <w:t>simultaneously</w:t>
      </w:r>
      <w:r w:rsidR="00A27776">
        <w:rPr>
          <w:lang w:eastAsia="zh-CN"/>
        </w:rPr>
        <w:t xml:space="preserve">. </w:t>
      </w:r>
      <w:r w:rsidR="00775DA4">
        <w:rPr>
          <w:lang w:eastAsia="zh-CN"/>
        </w:rPr>
        <w:t xml:space="preserve">The method is </w:t>
      </w:r>
      <w:r w:rsidR="008201B1">
        <w:rPr>
          <w:lang w:eastAsia="zh-CN"/>
        </w:rPr>
        <w:t xml:space="preserve">also </w:t>
      </w:r>
      <w:r w:rsidR="00775DA4">
        <w:rPr>
          <w:rFonts w:hint="eastAsia"/>
          <w:lang w:eastAsia="zh-CN"/>
        </w:rPr>
        <w:t>sample</w:t>
      </w:r>
      <w:r w:rsidR="00775DA4">
        <w:rPr>
          <w:lang w:eastAsia="zh-CN"/>
        </w:rPr>
        <w:t>-</w:t>
      </w:r>
      <w:r w:rsidR="00775DA4">
        <w:rPr>
          <w:rFonts w:hint="eastAsia"/>
          <w:lang w:eastAsia="zh-CN"/>
        </w:rPr>
        <w:t>efficient</w:t>
      </w:r>
      <w:r w:rsidR="008201B1">
        <w:rPr>
          <w:lang w:eastAsia="zh-CN"/>
        </w:rPr>
        <w:t xml:space="preserve">, </w:t>
      </w:r>
      <w:r w:rsidR="008201B1" w:rsidRPr="008201B1">
        <w:rPr>
          <w:lang w:eastAsia="zh-CN"/>
        </w:rPr>
        <w:t>making it ideal for use with costly simulators.</w:t>
      </w:r>
    </w:p>
    <w:p w14:paraId="579D184B" w14:textId="0AFF7BC4" w:rsidR="00403F57" w:rsidRDefault="00B55004" w:rsidP="00EA4711">
      <w:pPr>
        <w:pStyle w:val="Els-body-text"/>
        <w:spacing w:after="120"/>
        <w:rPr>
          <w:lang w:eastAsia="zh-CN"/>
        </w:rPr>
      </w:pPr>
      <w:r w:rsidRPr="00B55004">
        <w:rPr>
          <w:lang w:eastAsia="zh-CN"/>
        </w:rPr>
        <w:lastRenderedPageBreak/>
        <w:t>Figure 2 illustrates the process of collecting and modeling simulated data.</w:t>
      </w:r>
    </w:p>
    <w:p w14:paraId="73AAB921" w14:textId="79ADCC39" w:rsidR="00403F57" w:rsidRPr="000A265C" w:rsidRDefault="00CF3B10" w:rsidP="00403F57">
      <w:pPr>
        <w:pStyle w:val="Els-body-text"/>
        <w:spacing w:after="120"/>
        <w:jc w:val="center"/>
      </w:pPr>
      <w:r>
        <w:rPr>
          <w:noProof/>
        </w:rPr>
        <w:drawing>
          <wp:inline distT="0" distB="0" distL="0" distR="0" wp14:anchorId="1301A625" wp14:editId="637F5D87">
            <wp:extent cx="3240000" cy="2607581"/>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3240000" cy="2607581"/>
                    </a:xfrm>
                    <a:prstGeom prst="rect">
                      <a:avLst/>
                    </a:prstGeom>
                    <a:noFill/>
                  </pic:spPr>
                </pic:pic>
              </a:graphicData>
            </a:graphic>
          </wp:inline>
        </w:drawing>
      </w:r>
    </w:p>
    <w:p w14:paraId="00BD27C1" w14:textId="01676E04" w:rsidR="00403F57" w:rsidRDefault="00403F57" w:rsidP="00403F57">
      <w:pPr>
        <w:pStyle w:val="Els-body-text"/>
        <w:spacing w:after="120"/>
        <w:jc w:val="center"/>
        <w:rPr>
          <w:lang w:eastAsia="zh-CN"/>
        </w:rPr>
      </w:pPr>
      <w:r w:rsidRPr="000A265C">
        <w:rPr>
          <w:lang w:eastAsia="zh-CN"/>
        </w:rPr>
        <w:t xml:space="preserve">Figure 2. </w:t>
      </w:r>
      <w:r>
        <w:rPr>
          <w:lang w:eastAsia="zh-CN"/>
        </w:rPr>
        <w:t>A</w:t>
      </w:r>
      <w:r w:rsidRPr="00403F57">
        <w:rPr>
          <w:lang w:eastAsia="zh-CN"/>
        </w:rPr>
        <w:t xml:space="preserve"> schematic </w:t>
      </w:r>
      <w:r>
        <w:rPr>
          <w:rFonts w:hint="eastAsia"/>
          <w:lang w:eastAsia="zh-CN"/>
        </w:rPr>
        <w:t>diagram</w:t>
      </w:r>
      <w:r>
        <w:rPr>
          <w:lang w:eastAsia="zh-CN"/>
        </w:rPr>
        <w:t xml:space="preserve"> </w:t>
      </w:r>
      <w:r w:rsidRPr="00403F57">
        <w:rPr>
          <w:lang w:eastAsia="zh-CN"/>
        </w:rPr>
        <w:t xml:space="preserve">of </w:t>
      </w:r>
      <w:r>
        <w:rPr>
          <w:lang w:eastAsia="zh-CN"/>
        </w:rPr>
        <w:t>the</w:t>
      </w:r>
      <w:r w:rsidRPr="00403F57">
        <w:rPr>
          <w:lang w:eastAsia="zh-CN"/>
        </w:rPr>
        <w:t xml:space="preserve"> simulator and </w:t>
      </w:r>
      <w:r>
        <w:rPr>
          <w:lang w:eastAsia="zh-CN"/>
        </w:rPr>
        <w:t>the</w:t>
      </w:r>
      <w:r w:rsidRPr="00403F57">
        <w:rPr>
          <w:lang w:eastAsia="zh-CN"/>
        </w:rPr>
        <w:t xml:space="preserve"> regression model</w:t>
      </w:r>
    </w:p>
    <w:p w14:paraId="1F6D125B" w14:textId="142272C0" w:rsidR="00BF626E" w:rsidRPr="000A265C" w:rsidRDefault="004D63B4" w:rsidP="006E754A">
      <w:pPr>
        <w:pStyle w:val="Els-body-text"/>
        <w:spacing w:after="120"/>
      </w:pPr>
      <w:r>
        <w:rPr>
          <w:rFonts w:hint="eastAsia"/>
          <w:lang w:eastAsia="zh-CN"/>
        </w:rPr>
        <w:t>Initial</w:t>
      </w:r>
      <w:r>
        <w:rPr>
          <w:lang w:eastAsia="zh-CN"/>
        </w:rPr>
        <w:t xml:space="preserve"> </w:t>
      </w:r>
      <w:r>
        <w:rPr>
          <w:rFonts w:hint="eastAsia"/>
          <w:lang w:eastAsia="zh-CN"/>
        </w:rPr>
        <w:t>s</w:t>
      </w:r>
      <w:r w:rsidR="00403F57">
        <w:rPr>
          <w:rFonts w:hint="eastAsia"/>
          <w:lang w:eastAsia="zh-CN"/>
        </w:rPr>
        <w:t>imulations</w:t>
      </w:r>
      <w:r w:rsidR="00403F57">
        <w:rPr>
          <w:lang w:eastAsia="zh-CN"/>
        </w:rPr>
        <w:t xml:space="preserve"> </w:t>
      </w:r>
      <w:r w:rsidR="005C2532">
        <w:rPr>
          <w:lang w:eastAsia="zh-CN"/>
        </w:rPr>
        <w:t>begin</w:t>
      </w:r>
      <w:r>
        <w:rPr>
          <w:lang w:eastAsia="zh-CN"/>
        </w:rPr>
        <w:t xml:space="preserve"> </w:t>
      </w:r>
      <w:r w:rsidR="00932018">
        <w:rPr>
          <w:lang w:eastAsia="zh-CN"/>
        </w:rPr>
        <w:t>using</w:t>
      </w:r>
      <w:r w:rsidR="00110AE1">
        <w:rPr>
          <w:lang w:eastAsia="zh-CN"/>
        </w:rPr>
        <w:t xml:space="preserve"> random </w:t>
      </w:r>
      <w:r w:rsidR="00110AE1" w:rsidRPr="000A265C">
        <w:rPr>
          <w:lang w:eastAsia="zh-CN"/>
        </w:rPr>
        <w:t>parameters</w:t>
      </w:r>
      <w:r w:rsidR="00403F57">
        <w:rPr>
          <w:lang w:eastAsia="zh-CN"/>
        </w:rPr>
        <w:t xml:space="preserve">. </w:t>
      </w:r>
      <w:r w:rsidR="00110AE1">
        <w:rPr>
          <w:rFonts w:hint="eastAsia"/>
          <w:lang w:eastAsia="zh-CN"/>
        </w:rPr>
        <w:t>The</w:t>
      </w:r>
      <w:r w:rsidR="00110AE1">
        <w:rPr>
          <w:lang w:eastAsia="zh-CN"/>
        </w:rPr>
        <w:t xml:space="preserve"> </w:t>
      </w:r>
      <w:r w:rsidR="00110AE1">
        <w:rPr>
          <w:rFonts w:hint="eastAsia"/>
          <w:lang w:eastAsia="zh-CN"/>
        </w:rPr>
        <w:t>diagram</w:t>
      </w:r>
      <w:r w:rsidR="00110AE1">
        <w:rPr>
          <w:lang w:eastAsia="zh-CN"/>
        </w:rPr>
        <w:t xml:space="preserve"> above </w:t>
      </w:r>
      <w:r w:rsidR="00DD283C">
        <w:rPr>
          <w:rFonts w:hint="eastAsia"/>
          <w:lang w:eastAsia="zh-CN"/>
        </w:rPr>
        <w:t>display</w:t>
      </w:r>
      <w:r w:rsidR="00110AE1">
        <w:rPr>
          <w:lang w:eastAsia="zh-CN"/>
        </w:rPr>
        <w:t xml:space="preserve">s </w:t>
      </w:r>
      <w:r w:rsidR="00395B4D">
        <w:rPr>
          <w:lang w:eastAsia="zh-CN"/>
        </w:rPr>
        <w:t xml:space="preserve">the </w:t>
      </w:r>
      <w:r w:rsidR="00395B4D">
        <w:rPr>
          <w:rFonts w:hint="eastAsia"/>
          <w:lang w:eastAsia="zh-CN"/>
        </w:rPr>
        <w:t>scenario</w:t>
      </w:r>
      <w:r w:rsidR="00395B4D">
        <w:rPr>
          <w:lang w:eastAsia="zh-CN"/>
        </w:rPr>
        <w:t xml:space="preserve"> </w:t>
      </w:r>
      <w:r w:rsidR="00E24F3E">
        <w:rPr>
          <w:lang w:eastAsia="zh-CN"/>
        </w:rPr>
        <w:t xml:space="preserve">with </w:t>
      </w:r>
      <w:r w:rsidR="00110AE1">
        <w:rPr>
          <w:lang w:eastAsia="zh-CN"/>
        </w:rPr>
        <w:t>400 samples</w:t>
      </w:r>
      <w:r w:rsidR="00E24F3E">
        <w:rPr>
          <w:lang w:eastAsia="zh-CN"/>
        </w:rPr>
        <w:t xml:space="preserve"> undergoing</w:t>
      </w:r>
      <w:r w:rsidR="00110AE1">
        <w:rPr>
          <w:lang w:eastAsia="zh-CN"/>
        </w:rPr>
        <w:t xml:space="preserve"> 16 </w:t>
      </w:r>
      <w:r w:rsidR="00E24F3E">
        <w:rPr>
          <w:lang w:eastAsia="zh-CN"/>
        </w:rPr>
        <w:t xml:space="preserve">parallel </w:t>
      </w:r>
      <w:r w:rsidR="00110AE1" w:rsidRPr="000A265C">
        <w:rPr>
          <w:lang w:eastAsia="zh-CN"/>
        </w:rPr>
        <w:t xml:space="preserve">stochastic parameter </w:t>
      </w:r>
      <w:r w:rsidR="00110AE1">
        <w:rPr>
          <w:lang w:eastAsia="zh-CN"/>
        </w:rPr>
        <w:t xml:space="preserve">searches. </w:t>
      </w:r>
      <w:r w:rsidR="00235127" w:rsidRPr="00235127">
        <w:rPr>
          <w:lang w:eastAsia="zh-CN"/>
        </w:rPr>
        <w:t xml:space="preserve">These results </w:t>
      </w:r>
      <w:r w:rsidR="001321F3">
        <w:rPr>
          <w:lang w:eastAsia="zh-CN"/>
        </w:rPr>
        <w:t>are</w:t>
      </w:r>
      <w:r w:rsidR="00235127" w:rsidRPr="00235127">
        <w:rPr>
          <w:lang w:eastAsia="zh-CN"/>
        </w:rPr>
        <w:t xml:space="preserve"> the basis of </w:t>
      </w:r>
      <w:r w:rsidR="00235127">
        <w:rPr>
          <w:lang w:eastAsia="zh-CN"/>
        </w:rPr>
        <w:t>the</w:t>
      </w:r>
      <w:r w:rsidR="00235127" w:rsidRPr="00235127">
        <w:rPr>
          <w:lang w:eastAsia="zh-CN"/>
        </w:rPr>
        <w:t xml:space="preserve"> simulation database. </w:t>
      </w:r>
      <w:r w:rsidR="00516E90" w:rsidRPr="00516E90">
        <w:rPr>
          <w:lang w:eastAsia="zh-CN"/>
        </w:rPr>
        <w:t xml:space="preserve">To ensure the database captures scenarios </w:t>
      </w:r>
      <w:r w:rsidR="00516E90">
        <w:rPr>
          <w:rFonts w:hint="eastAsia"/>
          <w:lang w:eastAsia="zh-CN"/>
        </w:rPr>
        <w:t>ne</w:t>
      </w:r>
      <w:r w:rsidR="00516E90">
        <w:rPr>
          <w:lang w:eastAsia="zh-CN"/>
        </w:rPr>
        <w:t>ar</w:t>
      </w:r>
      <w:r w:rsidR="00516E90" w:rsidRPr="00516E90">
        <w:rPr>
          <w:lang w:eastAsia="zh-CN"/>
        </w:rPr>
        <w:t xml:space="preserve"> convergence, an extra simulation </w:t>
      </w:r>
      <w:r w:rsidR="008B7D31">
        <w:rPr>
          <w:rFonts w:hint="eastAsia"/>
          <w:lang w:eastAsia="zh-CN"/>
        </w:rPr>
        <w:t>is</w:t>
      </w:r>
      <w:r w:rsidR="008B7D31">
        <w:rPr>
          <w:lang w:eastAsia="zh-CN"/>
        </w:rPr>
        <w:t xml:space="preserve"> conducted </w:t>
      </w:r>
      <w:r w:rsidR="00516E90" w:rsidRPr="00516E90">
        <w:rPr>
          <w:lang w:eastAsia="zh-CN"/>
        </w:rPr>
        <w:t>for each sample using parameters derived from a simple linear interpolation of losses</w:t>
      </w:r>
      <w:r w:rsidR="008007A6">
        <w:rPr>
          <w:lang w:eastAsia="zh-CN"/>
        </w:rPr>
        <w:t xml:space="preserve"> from </w:t>
      </w:r>
      <w:r w:rsidR="00D025E9">
        <w:rPr>
          <w:lang w:eastAsia="zh-CN"/>
        </w:rPr>
        <w:t xml:space="preserve">the </w:t>
      </w:r>
      <w:r w:rsidR="008007A6">
        <w:rPr>
          <w:lang w:eastAsia="zh-CN"/>
        </w:rPr>
        <w:t>previous searches</w:t>
      </w:r>
      <w:r w:rsidR="006F62E2">
        <w:rPr>
          <w:rFonts w:hint="eastAsia"/>
          <w:lang w:eastAsia="zh-CN"/>
        </w:rPr>
        <w:t>.</w:t>
      </w:r>
    </w:p>
    <w:p w14:paraId="3789993E" w14:textId="7C98BA48" w:rsidR="00C922EB" w:rsidRDefault="00D32E31" w:rsidP="006E754A">
      <w:pPr>
        <w:pStyle w:val="Els-body-text"/>
        <w:spacing w:after="120"/>
      </w:pPr>
      <w:r>
        <w:t>The regression model uses the Nystroem method for kernel map approximation combined with Bayesian ridge regression to balance accuracy and efficiency</w:t>
      </w:r>
      <w:r w:rsidR="001240F3" w:rsidRPr="001240F3">
        <w:t xml:space="preserve">. </w:t>
      </w:r>
      <w:r w:rsidR="000A5C85">
        <w:rPr>
          <w:lang w:eastAsia="zh-CN"/>
        </w:rPr>
        <w:t>Since</w:t>
      </w:r>
      <w:r w:rsidR="00DD4D60">
        <w:t xml:space="preserve"> linear model</w:t>
      </w:r>
      <w:r w:rsidR="00C922EB">
        <w:t>s</w:t>
      </w:r>
      <w:r w:rsidR="00DD4D60">
        <w:t xml:space="preserve"> </w:t>
      </w:r>
      <w:r w:rsidR="00C922EB">
        <w:t xml:space="preserve">are </w:t>
      </w:r>
      <w:r w:rsidR="00DD4D60">
        <w:rPr>
          <w:rFonts w:hint="eastAsia"/>
          <w:lang w:eastAsia="zh-CN"/>
        </w:rPr>
        <w:t>inadequate</w:t>
      </w:r>
      <w:r w:rsidR="00C922EB">
        <w:t xml:space="preserve"> for this complex system</w:t>
      </w:r>
      <w:r w:rsidR="00DD4D60">
        <w:t xml:space="preserve">, </w:t>
      </w:r>
      <w:r w:rsidR="00DD4D60" w:rsidRPr="001240F3">
        <w:t xml:space="preserve">kernel tricks </w:t>
      </w:r>
      <w:r w:rsidR="00C922EB">
        <w:t xml:space="preserve">are used </w:t>
      </w:r>
      <w:r w:rsidR="00DD4D60" w:rsidRPr="001240F3">
        <w:t>to capture the nonlinear traits of the data</w:t>
      </w:r>
      <w:r w:rsidR="005C5EB4" w:rsidRPr="005C5EB4">
        <w:rPr>
          <w:lang w:eastAsia="zh-CN"/>
        </w:rPr>
        <w:t>, where the idea is to map data into a high-dimensional feature space to make it easier to perform linear classification or regression</w:t>
      </w:r>
      <w:r w:rsidR="005C5EB4">
        <w:rPr>
          <w:lang w:eastAsia="zh-CN"/>
        </w:rPr>
        <w:t xml:space="preserve">. </w:t>
      </w:r>
      <w:r w:rsidR="005C5EB4" w:rsidRPr="005C5EB4">
        <w:rPr>
          <w:lang w:eastAsia="zh-CN"/>
        </w:rPr>
        <w:t xml:space="preserve">However, working in such high-dimensional spaces can be computationally intensive, especially for large datasets. </w:t>
      </w:r>
      <w:r w:rsidR="001240F3" w:rsidRPr="001240F3">
        <w:t>Gaussian processes (GPs)</w:t>
      </w:r>
      <w:r w:rsidR="00E9356D">
        <w:rPr>
          <w:rFonts w:hint="eastAsia"/>
          <w:lang w:eastAsia="zh-CN"/>
        </w:rPr>
        <w:t>,</w:t>
      </w:r>
      <w:r w:rsidR="00E9356D">
        <w:rPr>
          <w:lang w:eastAsia="zh-CN"/>
        </w:rPr>
        <w:t xml:space="preserve"> which use </w:t>
      </w:r>
      <w:r w:rsidR="00E9356D" w:rsidRPr="00E9356D">
        <w:rPr>
          <w:lang w:eastAsia="zh-CN"/>
        </w:rPr>
        <w:t>covariance function</w:t>
      </w:r>
      <w:r w:rsidR="00E9356D">
        <w:t xml:space="preserve">s as kernels, </w:t>
      </w:r>
      <w:r w:rsidR="00C327C3">
        <w:t>do not</w:t>
      </w:r>
      <w:r w:rsidR="000A5C85" w:rsidRPr="000A5C85">
        <w:t xml:space="preserve"> scale well </w:t>
      </w:r>
      <w:r w:rsidR="00E9356D">
        <w:t xml:space="preserve">to </w:t>
      </w:r>
      <w:r w:rsidR="00E9356D" w:rsidRPr="005C5EB4">
        <w:rPr>
          <w:lang w:eastAsia="zh-CN"/>
        </w:rPr>
        <w:t>large datasets</w:t>
      </w:r>
      <w:r w:rsidR="00E9356D">
        <w:rPr>
          <w:lang w:eastAsia="zh-CN"/>
        </w:rPr>
        <w:t xml:space="preserve">. </w:t>
      </w:r>
      <w:r w:rsidR="00E3033A">
        <w:rPr>
          <w:lang w:eastAsia="zh-CN"/>
        </w:rPr>
        <w:t xml:space="preserve">Training </w:t>
      </w:r>
      <w:r w:rsidR="00E9356D">
        <w:t>GPs also</w:t>
      </w:r>
      <w:r w:rsidR="000A5C85" w:rsidRPr="000A5C85">
        <w:t xml:space="preserve"> require hyperparameter tuning, </w:t>
      </w:r>
      <w:r w:rsidR="00411ED3">
        <w:t xml:space="preserve">which </w:t>
      </w:r>
      <w:r w:rsidR="00411ED3">
        <w:rPr>
          <w:rFonts w:hint="eastAsia"/>
          <w:lang w:eastAsia="zh-CN"/>
        </w:rPr>
        <w:t>complicates</w:t>
      </w:r>
      <w:r w:rsidR="000A5C85" w:rsidRPr="000A5C85">
        <w:t xml:space="preserve"> real-time model updates.</w:t>
      </w:r>
    </w:p>
    <w:p w14:paraId="33E390E9" w14:textId="74C3269D" w:rsidR="00C922EB" w:rsidRDefault="00C327C3" w:rsidP="006E754A">
      <w:pPr>
        <w:pStyle w:val="Els-body-text"/>
        <w:spacing w:after="120"/>
      </w:pPr>
      <w:r w:rsidRPr="00C327C3">
        <w:t>The Nystroem method</w:t>
      </w:r>
      <w:r w:rsidR="005C5EB4">
        <w:t xml:space="preserve"> produces</w:t>
      </w:r>
      <w:r w:rsidR="005C5EB4" w:rsidRPr="005C5EB4">
        <w:t xml:space="preserve"> a low-rank approximation of the original kernel matrix</w:t>
      </w:r>
      <w:r w:rsidRPr="00C327C3">
        <w:t xml:space="preserve"> using a strategically selected subset of the training data, </w:t>
      </w:r>
      <w:r w:rsidR="00E92BBC" w:rsidRPr="00E92BBC">
        <w:t xml:space="preserve">typically </w:t>
      </w:r>
      <w:r w:rsidR="008F04D1">
        <w:t xml:space="preserve">using </w:t>
      </w:r>
      <w:r w:rsidRPr="00C327C3">
        <w:t>a radial basis function (RBF) kernel</w:t>
      </w:r>
      <w:r w:rsidR="001240F3" w:rsidRPr="001240F3">
        <w:t xml:space="preserve"> (Martín et al., 2019). It is </w:t>
      </w:r>
      <w:r w:rsidR="00414197">
        <w:t>essential</w:t>
      </w:r>
      <w:r w:rsidR="001240F3" w:rsidRPr="001240F3">
        <w:t xml:space="preserve"> to tune the number of components in the feature map. </w:t>
      </w:r>
      <w:r w:rsidR="00414197">
        <w:rPr>
          <w:rFonts w:hint="eastAsia"/>
          <w:lang w:eastAsia="zh-CN"/>
        </w:rPr>
        <w:t>Meanwhile</w:t>
      </w:r>
      <w:r w:rsidR="00414197">
        <w:t xml:space="preserve">, </w:t>
      </w:r>
      <w:r w:rsidR="001240F3" w:rsidRPr="001240F3">
        <w:t xml:space="preserve">Bayesian ridge regression enhances the conventional ridge regression by integrating it into a Bayesian framework and introducing Gaussian priors on the coefficients for improved regularization. This method provides </w:t>
      </w:r>
      <w:r w:rsidR="009572C9">
        <w:t>point estimates similar to standard linear regression and measures uncertainty about</w:t>
      </w:r>
      <w:r w:rsidR="001240F3" w:rsidRPr="001240F3">
        <w:t xml:space="preserve"> these estimates via the posterior distributions of random variables (Shi et al., 2016).</w:t>
      </w:r>
    </w:p>
    <w:p w14:paraId="135EFCD7" w14:textId="66413D2E" w:rsidR="004D63B4" w:rsidRPr="00835E42" w:rsidRDefault="003A7793" w:rsidP="00E92BBC">
      <w:pPr>
        <w:pStyle w:val="Els-body-text"/>
        <w:spacing w:after="120"/>
      </w:pPr>
      <w:r w:rsidRPr="003A7793">
        <w:t xml:space="preserve">The surrogate model estimates parameters based on simulation inputs and convergence losses. It is trained using data that includes actual loss values, but it treats convergence losses as zero during prediction. This approach enables model </w:t>
      </w:r>
      <w:r>
        <w:t xml:space="preserve">training </w:t>
      </w:r>
      <w:r w:rsidRPr="003A7793">
        <w:t xml:space="preserve">with </w:t>
      </w:r>
      <w:r w:rsidR="00AD288F">
        <w:t xml:space="preserve">data from simulations </w:t>
      </w:r>
      <w:r w:rsidRPr="003A7793">
        <w:t>that have not fully converged.</w:t>
      </w:r>
    </w:p>
    <w:p w14:paraId="4E3EE706" w14:textId="28775CEA" w:rsidR="00BD53E8" w:rsidRPr="000A265C" w:rsidRDefault="00BD53E8" w:rsidP="00BD53E8">
      <w:pPr>
        <w:pStyle w:val="Els-2ndorder-head"/>
        <w:spacing w:after="80"/>
      </w:pPr>
      <w:r w:rsidRPr="000A265C">
        <w:lastRenderedPageBreak/>
        <w:t>Surrogate-assisted simulation</w:t>
      </w:r>
    </w:p>
    <w:p w14:paraId="3498B591" w14:textId="77777777" w:rsidR="007109B5" w:rsidRDefault="00EA0D8A" w:rsidP="00BD53E8">
      <w:pPr>
        <w:pStyle w:val="Els-body-text"/>
        <w:spacing w:after="120"/>
      </w:pPr>
      <w:r>
        <w:rPr>
          <w:lang w:eastAsia="zh-CN"/>
        </w:rPr>
        <w:t xml:space="preserve">After constructing the </w:t>
      </w:r>
      <w:r>
        <w:rPr>
          <w:rFonts w:hint="eastAsia"/>
          <w:lang w:eastAsia="zh-CN"/>
        </w:rPr>
        <w:t>surrogate</w:t>
      </w:r>
      <w:r>
        <w:rPr>
          <w:lang w:eastAsia="zh-CN"/>
        </w:rPr>
        <w:t xml:space="preserve"> </w:t>
      </w:r>
      <w:r>
        <w:rPr>
          <w:rFonts w:hint="eastAsia"/>
          <w:lang w:eastAsia="zh-CN"/>
        </w:rPr>
        <w:t>for</w:t>
      </w:r>
      <w:r>
        <w:rPr>
          <w:lang w:eastAsia="zh-CN"/>
        </w:rPr>
        <w:t xml:space="preserve"> </w:t>
      </w:r>
      <w:r>
        <w:rPr>
          <w:rFonts w:hint="eastAsia"/>
          <w:lang w:eastAsia="zh-CN"/>
        </w:rPr>
        <w:t>parameter</w:t>
      </w:r>
      <w:r>
        <w:rPr>
          <w:lang w:eastAsia="zh-CN"/>
        </w:rPr>
        <w:t xml:space="preserve"> estimation, simulations can </w:t>
      </w:r>
      <w:r>
        <w:rPr>
          <w:rFonts w:hint="eastAsia"/>
          <w:lang w:eastAsia="zh-CN"/>
        </w:rPr>
        <w:t>be</w:t>
      </w:r>
      <w:r>
        <w:rPr>
          <w:lang w:eastAsia="zh-CN"/>
        </w:rPr>
        <w:t xml:space="preserve"> </w:t>
      </w:r>
      <w:r>
        <w:rPr>
          <w:rFonts w:hint="eastAsia"/>
          <w:lang w:eastAsia="zh-CN"/>
        </w:rPr>
        <w:t>assisted</w:t>
      </w:r>
      <w:r>
        <w:rPr>
          <w:lang w:eastAsia="zh-CN"/>
        </w:rPr>
        <w:t xml:space="preserve"> </w:t>
      </w:r>
      <w:r w:rsidR="002F3EF3">
        <w:rPr>
          <w:lang w:eastAsia="zh-CN"/>
        </w:rPr>
        <w:t>by</w:t>
      </w:r>
      <w:r>
        <w:rPr>
          <w:lang w:eastAsia="zh-CN"/>
        </w:rPr>
        <w:t xml:space="preserve"> its </w:t>
      </w:r>
      <w:r>
        <w:rPr>
          <w:rFonts w:hint="eastAsia"/>
          <w:lang w:eastAsia="zh-CN"/>
        </w:rPr>
        <w:t>prediction</w:t>
      </w:r>
      <w:r>
        <w:rPr>
          <w:lang w:eastAsia="zh-CN"/>
        </w:rPr>
        <w:t xml:space="preserve">. </w:t>
      </w:r>
      <w:r w:rsidR="00AB2B95" w:rsidRPr="000A265C">
        <w:t>When the end user enters simulation</w:t>
      </w:r>
      <w:r w:rsidR="00912537">
        <w:t xml:space="preserve"> settings</w:t>
      </w:r>
      <w:r w:rsidR="00AB2B95" w:rsidRPr="000A265C">
        <w:t>, the surrogate model predicts average values and standard deviations (</w:t>
      </w:r>
      <m:oMath>
        <m:r>
          <w:rPr>
            <w:rFonts w:ascii="Cambria Math" w:hAnsi="Cambria Math"/>
          </w:rPr>
          <m:t>σ</m:t>
        </m:r>
      </m:oMath>
      <w:r w:rsidR="00AB2B95" w:rsidRPr="000A265C">
        <w:t>) for those parameters.</w:t>
      </w:r>
    </w:p>
    <w:p w14:paraId="0F387C5B" w14:textId="3BDFA9C4" w:rsidR="00AB2B95" w:rsidRPr="000A265C" w:rsidRDefault="00AB2B95" w:rsidP="00BD53E8">
      <w:pPr>
        <w:pStyle w:val="Els-body-text"/>
        <w:spacing w:after="120"/>
      </w:pPr>
      <w:r w:rsidRPr="000A265C">
        <w:t xml:space="preserve">A </w:t>
      </w:r>
      <w:r w:rsidR="00DC0F6E">
        <w:t xml:space="preserve">surrogate </w:t>
      </w:r>
      <w:r w:rsidRPr="000A265C">
        <w:t xml:space="preserve">model </w:t>
      </w:r>
      <w:r w:rsidR="00DC0F6E">
        <w:t>predicts</w:t>
      </w:r>
      <w:r w:rsidRPr="000A265C">
        <w:t xml:space="preserve"> low </w:t>
      </w:r>
      <m:oMath>
        <m:r>
          <w:rPr>
            <w:rFonts w:ascii="Cambria Math" w:hAnsi="Cambria Math"/>
          </w:rPr>
          <m:t>σ</m:t>
        </m:r>
      </m:oMath>
      <w:r w:rsidRPr="000A265C">
        <w:t xml:space="preserve"> values for inputs from well-sampled areas, typically requiring </w:t>
      </w:r>
      <w:r w:rsidR="007109B5">
        <w:t>a single</w:t>
      </w:r>
      <w:r w:rsidRPr="000A265C">
        <w:t xml:space="preserve"> simulation to</w:t>
      </w:r>
      <w:r w:rsidR="002F3EF3">
        <w:t xml:space="preserve"> </w:t>
      </w:r>
      <w:r w:rsidR="007109B5">
        <w:rPr>
          <w:lang w:eastAsia="zh-CN"/>
        </w:rPr>
        <w:t>converge</w:t>
      </w:r>
      <w:r w:rsidRPr="000A265C">
        <w:t>.</w:t>
      </w:r>
      <w:r w:rsidR="007109B5">
        <w:t xml:space="preserve"> </w:t>
      </w:r>
      <w:r w:rsidR="007109B5" w:rsidRPr="007109B5">
        <w:rPr>
          <w:lang w:eastAsia="zh-CN"/>
        </w:rPr>
        <w:t>Should a stricter loss tolerance be required, the software may employ iterative or parallel refinement to enhance the parameter further.</w:t>
      </w:r>
    </w:p>
    <w:p w14:paraId="08AC1F71" w14:textId="289FBA13" w:rsidR="00BD53E8" w:rsidRPr="000A265C" w:rsidRDefault="00F85F21" w:rsidP="00CE11F2">
      <w:pPr>
        <w:pStyle w:val="Els-body-text"/>
        <w:spacing w:after="120"/>
      </w:pPr>
      <w:r>
        <w:rPr>
          <w:lang w:eastAsia="zh-CN"/>
        </w:rPr>
        <w:t xml:space="preserve">A </w:t>
      </w:r>
      <w:r w:rsidR="00405774">
        <w:rPr>
          <w:rFonts w:hint="eastAsia"/>
          <w:lang w:eastAsia="zh-CN"/>
        </w:rPr>
        <w:t>common</w:t>
      </w:r>
      <w:r w:rsidR="003F2617">
        <w:rPr>
          <w:rFonts w:hint="eastAsia"/>
          <w:lang w:eastAsia="zh-CN"/>
        </w:rPr>
        <w:t>l</w:t>
      </w:r>
      <w:r w:rsidR="003F2617">
        <w:rPr>
          <w:lang w:eastAsia="zh-CN"/>
        </w:rPr>
        <w:t>y used</w:t>
      </w:r>
      <w:r w:rsidR="00405774">
        <w:rPr>
          <w:lang w:eastAsia="zh-CN"/>
        </w:rPr>
        <w:t xml:space="preserve"> </w:t>
      </w:r>
      <w:r w:rsidR="00417278">
        <w:rPr>
          <w:rFonts w:hint="eastAsia"/>
          <w:lang w:eastAsia="zh-CN"/>
        </w:rPr>
        <w:t>threshold</w:t>
      </w:r>
      <w:r w:rsidR="00417278">
        <w:rPr>
          <w:lang w:eastAsia="zh-CN"/>
        </w:rPr>
        <w:t xml:space="preserve"> for </w:t>
      </w:r>
      <w:r w:rsidR="00652C13">
        <w:rPr>
          <w:lang w:eastAsia="zh-CN"/>
        </w:rPr>
        <w:t xml:space="preserve">high </w:t>
      </w:r>
      <w:r w:rsidR="0091382F">
        <w:t>variance</w:t>
      </w:r>
      <w:r>
        <w:rPr>
          <w:lang w:eastAsia="zh-CN"/>
        </w:rPr>
        <w:t xml:space="preserve"> is the </w:t>
      </w:r>
      <m:oMath>
        <m:r>
          <w:rPr>
            <w:rFonts w:ascii="Cambria Math" w:hAnsi="Cambria Math"/>
            <w:lang w:eastAsia="zh-CN"/>
          </w:rPr>
          <m:t>3σ</m:t>
        </m:r>
      </m:oMath>
      <w:r>
        <w:rPr>
          <w:rFonts w:hint="eastAsia"/>
          <w:lang w:eastAsia="zh-CN"/>
        </w:rPr>
        <w:t xml:space="preserve"> </w:t>
      </w:r>
      <w:r>
        <w:rPr>
          <w:lang w:eastAsia="zh-CN"/>
        </w:rPr>
        <w:t xml:space="preserve">rule, which compares </w:t>
      </w:r>
      <m:oMath>
        <m:r>
          <w:rPr>
            <w:rFonts w:ascii="Cambria Math" w:hAnsi="Cambria Math"/>
            <w:lang w:eastAsia="zh-CN"/>
          </w:rPr>
          <m:t>3σ</m:t>
        </m:r>
      </m:oMath>
      <w:r>
        <w:rPr>
          <w:rFonts w:hint="eastAsia"/>
          <w:lang w:eastAsia="zh-CN"/>
        </w:rPr>
        <w:t xml:space="preserve"> </w:t>
      </w:r>
      <w:r>
        <w:rPr>
          <w:lang w:eastAsia="zh-CN"/>
        </w:rPr>
        <w:t xml:space="preserve">with </w:t>
      </w:r>
      <w:r w:rsidR="00417278">
        <w:rPr>
          <w:lang w:eastAsia="zh-CN"/>
        </w:rPr>
        <w:t>p</w:t>
      </w:r>
      <w:r w:rsidR="00417278" w:rsidRPr="00417278">
        <w:rPr>
          <w:lang w:eastAsia="zh-CN"/>
        </w:rPr>
        <w:t>hysical quantities with the same dimension</w:t>
      </w:r>
      <w:r w:rsidR="00417278">
        <w:rPr>
          <w:lang w:eastAsia="zh-CN"/>
        </w:rPr>
        <w:t xml:space="preserve">, like the </w:t>
      </w:r>
      <w:r w:rsidR="00417278">
        <w:rPr>
          <w:rFonts w:hint="eastAsia"/>
          <w:lang w:eastAsia="zh-CN"/>
        </w:rPr>
        <w:t>error</w:t>
      </w:r>
      <w:r w:rsidR="00417278">
        <w:rPr>
          <w:lang w:eastAsia="zh-CN"/>
        </w:rPr>
        <w:t xml:space="preserve"> </w:t>
      </w:r>
      <w:r w:rsidR="00417278">
        <w:rPr>
          <w:rFonts w:hint="eastAsia"/>
          <w:lang w:eastAsia="zh-CN"/>
        </w:rPr>
        <w:t>tolerance</w:t>
      </w:r>
      <w:r w:rsidR="00417278">
        <w:rPr>
          <w:lang w:eastAsia="zh-CN"/>
        </w:rPr>
        <w:t xml:space="preserve"> </w:t>
      </w:r>
      <w:r w:rsidR="00417278">
        <w:rPr>
          <w:rFonts w:hint="eastAsia"/>
          <w:lang w:eastAsia="zh-CN"/>
        </w:rPr>
        <w:t>for</w:t>
      </w:r>
      <w:r w:rsidR="00417278">
        <w:rPr>
          <w:lang w:eastAsia="zh-CN"/>
        </w:rPr>
        <w:t xml:space="preserve"> </w:t>
      </w:r>
      <w:r w:rsidR="00417278">
        <w:rPr>
          <w:rFonts w:hint="eastAsia"/>
          <w:lang w:eastAsia="zh-CN"/>
        </w:rPr>
        <w:t>COT</w:t>
      </w:r>
      <w:r w:rsidR="00CA2381" w:rsidRPr="00CA2381">
        <w:rPr>
          <w:lang w:eastAsia="zh-CN"/>
        </w:rPr>
        <w:t xml:space="preserve">. </w:t>
      </w:r>
      <w:r w:rsidR="007B6936">
        <w:rPr>
          <w:rFonts w:hint="eastAsia"/>
          <w:lang w:eastAsia="zh-CN"/>
        </w:rPr>
        <w:t>When</w:t>
      </w:r>
      <w:r w:rsidR="007B6936">
        <w:rPr>
          <w:lang w:eastAsia="zh-CN"/>
        </w:rPr>
        <w:t xml:space="preserve"> </w:t>
      </w:r>
      <w:r w:rsidR="007B6936">
        <w:rPr>
          <w:rFonts w:hint="eastAsia"/>
          <w:lang w:eastAsia="zh-CN"/>
        </w:rPr>
        <w:t>high</w:t>
      </w:r>
      <w:r w:rsidR="007B6936">
        <w:rPr>
          <w:lang w:eastAsia="zh-CN"/>
        </w:rPr>
        <w:t xml:space="preserve"> </w:t>
      </w:r>
      <m:oMath>
        <m:r>
          <w:rPr>
            <w:rFonts w:ascii="Cambria Math" w:hAnsi="Cambria Math"/>
            <w:lang w:eastAsia="zh-CN"/>
          </w:rPr>
          <m:t>σ</m:t>
        </m:r>
      </m:oMath>
      <w:r w:rsidR="007B6936">
        <w:rPr>
          <w:lang w:eastAsia="zh-CN"/>
        </w:rPr>
        <w:t xml:space="preserve"> </w:t>
      </w:r>
      <w:r w:rsidR="007B6936">
        <w:rPr>
          <w:rFonts w:hint="eastAsia"/>
          <w:lang w:eastAsia="zh-CN"/>
        </w:rPr>
        <w:t>values</w:t>
      </w:r>
      <w:r w:rsidR="007B6936">
        <w:rPr>
          <w:lang w:eastAsia="zh-CN"/>
        </w:rPr>
        <w:t xml:space="preserve"> are </w:t>
      </w:r>
      <w:r w:rsidR="007B6936">
        <w:rPr>
          <w:rFonts w:hint="eastAsia"/>
          <w:lang w:eastAsia="zh-CN"/>
        </w:rPr>
        <w:t>encountered</w:t>
      </w:r>
      <w:r w:rsidR="007B6936">
        <w:rPr>
          <w:lang w:eastAsia="zh-CN"/>
        </w:rPr>
        <w:t>, r</w:t>
      </w:r>
      <w:r w:rsidR="005A163F">
        <w:rPr>
          <w:lang w:eastAsia="zh-CN"/>
        </w:rPr>
        <w:t xml:space="preserve">andom </w:t>
      </w:r>
      <w:r w:rsidR="00CA2381" w:rsidRPr="00CA2381">
        <w:rPr>
          <w:lang w:eastAsia="zh-CN"/>
        </w:rPr>
        <w:t>search</w:t>
      </w:r>
      <w:r w:rsidR="005A163F">
        <w:rPr>
          <w:lang w:eastAsia="zh-CN"/>
        </w:rPr>
        <w:t>es</w:t>
      </w:r>
      <w:r w:rsidR="00CA2381" w:rsidRPr="00CA2381">
        <w:rPr>
          <w:lang w:eastAsia="zh-CN"/>
        </w:rPr>
        <w:t xml:space="preserve"> for parameters </w:t>
      </w:r>
      <w:r w:rsidR="005A163F">
        <w:rPr>
          <w:lang w:eastAsia="zh-CN"/>
        </w:rPr>
        <w:t xml:space="preserve">are </w:t>
      </w:r>
      <w:r w:rsidR="00CA2381" w:rsidRPr="00CA2381">
        <w:rPr>
          <w:lang w:eastAsia="zh-CN"/>
        </w:rPr>
        <w:t>required</w:t>
      </w:r>
      <w:r>
        <w:rPr>
          <w:lang w:eastAsia="zh-CN"/>
        </w:rPr>
        <w:t>, or u</w:t>
      </w:r>
      <w:r w:rsidR="00CA2381" w:rsidRPr="00CA2381">
        <w:rPr>
          <w:lang w:eastAsia="zh-CN"/>
        </w:rPr>
        <w:t xml:space="preserve">sers </w:t>
      </w:r>
      <w:r>
        <w:rPr>
          <w:lang w:eastAsia="zh-CN"/>
        </w:rPr>
        <w:t xml:space="preserve">may </w:t>
      </w:r>
      <w:r w:rsidR="00CA2381" w:rsidRPr="00CA2381">
        <w:rPr>
          <w:lang w:eastAsia="zh-CN"/>
        </w:rPr>
        <w:t xml:space="preserve">broaden resampling by defining new ranges for input variables. Newly simulated samples are </w:t>
      </w:r>
      <w:r w:rsidR="005A26D2">
        <w:rPr>
          <w:lang w:eastAsia="zh-CN"/>
        </w:rPr>
        <w:t>appended</w:t>
      </w:r>
      <w:r w:rsidR="00CA2381" w:rsidRPr="00CA2381">
        <w:rPr>
          <w:lang w:eastAsia="zh-CN"/>
        </w:rPr>
        <w:t xml:space="preserve"> to the database and </w:t>
      </w:r>
      <w:r w:rsidR="004752EB">
        <w:rPr>
          <w:lang w:eastAsia="zh-CN"/>
        </w:rPr>
        <w:t>utilized</w:t>
      </w:r>
      <w:r w:rsidR="00CA2381" w:rsidRPr="00CA2381">
        <w:rPr>
          <w:lang w:eastAsia="zh-CN"/>
        </w:rPr>
        <w:t xml:space="preserve"> in regression analysis to </w:t>
      </w:r>
      <w:r w:rsidR="009276CE">
        <w:rPr>
          <w:lang w:eastAsia="zh-CN"/>
        </w:rPr>
        <w:t>update</w:t>
      </w:r>
      <w:r w:rsidR="00CA2381" w:rsidRPr="00CA2381">
        <w:rPr>
          <w:lang w:eastAsia="zh-CN"/>
        </w:rPr>
        <w:t xml:space="preserve"> the surrogate model, resulting in </w:t>
      </w:r>
      <w:r>
        <w:rPr>
          <w:lang w:eastAsia="zh-CN"/>
        </w:rPr>
        <w:t xml:space="preserve">improved </w:t>
      </w:r>
      <w:r w:rsidR="00CA2381" w:rsidRPr="00CA2381">
        <w:rPr>
          <w:lang w:eastAsia="zh-CN"/>
        </w:rPr>
        <w:t xml:space="preserve">parameter estimations. </w:t>
      </w:r>
      <w:r w:rsidR="006B3F0C" w:rsidRPr="006B3F0C">
        <w:rPr>
          <w:lang w:eastAsia="zh-CN"/>
        </w:rPr>
        <w:t>This approach allows computational efforts to be efficiently applied across different simulation scenarios.</w:t>
      </w:r>
    </w:p>
    <w:p w14:paraId="144DE6A5" w14:textId="2F84683E" w:rsidR="008D2649" w:rsidRPr="000A265C" w:rsidRDefault="00BD53E8" w:rsidP="008D2649">
      <w:pPr>
        <w:pStyle w:val="Els-1storder-head"/>
        <w:spacing w:after="120"/>
      </w:pPr>
      <w:r w:rsidRPr="000A265C">
        <w:t>Results and discussion</w:t>
      </w:r>
    </w:p>
    <w:p w14:paraId="64C74AB5" w14:textId="6B51DD2E" w:rsidR="002E2C71" w:rsidRPr="000A265C" w:rsidRDefault="002E2C71" w:rsidP="002E2C71">
      <w:pPr>
        <w:pStyle w:val="Els-2ndorder-head"/>
        <w:spacing w:after="80"/>
      </w:pPr>
      <w:r w:rsidRPr="000A265C">
        <w:t>Surrogate construction</w:t>
      </w:r>
    </w:p>
    <w:p w14:paraId="144DE6AA" w14:textId="710E55B2" w:rsidR="008D2649" w:rsidRPr="000A265C" w:rsidRDefault="002E2C71" w:rsidP="002E2C71">
      <w:pPr>
        <w:pStyle w:val="Els-body-text"/>
        <w:spacing w:after="120"/>
      </w:pPr>
      <w:r w:rsidRPr="000A265C">
        <w:t xml:space="preserve">Input variables were sampled within </w:t>
      </w:r>
      <w:r w:rsidR="00276A8B" w:rsidRPr="000A265C">
        <w:t xml:space="preserve">the </w:t>
      </w:r>
      <w:r w:rsidRPr="000A265C">
        <w:t>bounds specified in Table 1</w:t>
      </w:r>
      <w:r w:rsidR="008B01A9" w:rsidRPr="000A265C">
        <w:t>.</w:t>
      </w:r>
    </w:p>
    <w:p w14:paraId="02A311D8" w14:textId="2D622825" w:rsidR="002E2C71" w:rsidRPr="000A265C" w:rsidRDefault="002E2C71" w:rsidP="007D4C46">
      <w:pPr>
        <w:pStyle w:val="Els-body-text"/>
        <w:spacing w:after="120"/>
        <w:jc w:val="left"/>
        <w:rPr>
          <w:lang w:eastAsia="zh-CN"/>
        </w:rPr>
      </w:pPr>
      <w:r w:rsidRPr="000A265C">
        <w:rPr>
          <w:lang w:eastAsia="zh-CN"/>
        </w:rPr>
        <w:t xml:space="preserve">Table 1. Sampled </w:t>
      </w:r>
      <w:r w:rsidRPr="000A265C">
        <w:t>input variables</w:t>
      </w:r>
    </w:p>
    <w:tbl>
      <w:tblPr>
        <w:tblStyle w:val="2"/>
        <w:tblW w:w="5000" w:type="pct"/>
        <w:tblLook w:val="04A0" w:firstRow="1" w:lastRow="0" w:firstColumn="1" w:lastColumn="0" w:noHBand="0" w:noVBand="1"/>
      </w:tblPr>
      <w:tblGrid>
        <w:gridCol w:w="1116"/>
        <w:gridCol w:w="2968"/>
        <w:gridCol w:w="1514"/>
        <w:gridCol w:w="1488"/>
      </w:tblGrid>
      <w:tr w:rsidR="002E2C71" w:rsidRPr="000A265C" w14:paraId="019D3633" w14:textId="77777777" w:rsidTr="00C90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Borders>
              <w:top w:val="single" w:sz="12" w:space="0" w:color="auto"/>
              <w:bottom w:val="single" w:sz="12" w:space="0" w:color="auto"/>
            </w:tcBorders>
            <w:hideMark/>
          </w:tcPr>
          <w:p w14:paraId="48FF5D6D" w14:textId="77777777" w:rsidR="002E2C71" w:rsidRPr="000A265C" w:rsidRDefault="002E2C71" w:rsidP="007D4C46">
            <w:pPr>
              <w:rPr>
                <w:b w:val="0"/>
                <w:bCs w:val="0"/>
                <w:lang w:val="en-US"/>
              </w:rPr>
            </w:pPr>
            <w:r w:rsidRPr="000A265C">
              <w:rPr>
                <w:b w:val="0"/>
                <w:bCs w:val="0"/>
                <w:lang w:val="en-US"/>
              </w:rPr>
              <w:t>Variable</w:t>
            </w:r>
          </w:p>
        </w:tc>
        <w:tc>
          <w:tcPr>
            <w:tcW w:w="2094" w:type="pct"/>
            <w:tcBorders>
              <w:top w:val="single" w:sz="12" w:space="0" w:color="auto"/>
              <w:bottom w:val="single" w:sz="12" w:space="0" w:color="auto"/>
            </w:tcBorders>
            <w:hideMark/>
          </w:tcPr>
          <w:p w14:paraId="07AFF897" w14:textId="77777777" w:rsidR="002E2C71" w:rsidRPr="000A265C" w:rsidRDefault="002E2C71" w:rsidP="007D4C46">
            <w:pPr>
              <w:cnfStyle w:val="100000000000" w:firstRow="1" w:lastRow="0" w:firstColumn="0" w:lastColumn="0" w:oddVBand="0" w:evenVBand="0" w:oddHBand="0" w:evenHBand="0" w:firstRowFirstColumn="0" w:firstRowLastColumn="0" w:lastRowFirstColumn="0" w:lastRowLastColumn="0"/>
              <w:rPr>
                <w:b w:val="0"/>
                <w:bCs w:val="0"/>
                <w:lang w:val="en-US"/>
              </w:rPr>
            </w:pPr>
            <w:r w:rsidRPr="000A265C">
              <w:rPr>
                <w:b w:val="0"/>
                <w:bCs w:val="0"/>
                <w:lang w:val="en-US"/>
              </w:rPr>
              <w:t>Description</w:t>
            </w:r>
          </w:p>
        </w:tc>
        <w:tc>
          <w:tcPr>
            <w:tcW w:w="1068" w:type="pct"/>
            <w:tcBorders>
              <w:top w:val="single" w:sz="12" w:space="0" w:color="auto"/>
              <w:bottom w:val="single" w:sz="12" w:space="0" w:color="auto"/>
            </w:tcBorders>
            <w:hideMark/>
          </w:tcPr>
          <w:p w14:paraId="04E0721B" w14:textId="77777777" w:rsidR="002E2C71" w:rsidRPr="000A265C" w:rsidRDefault="002E2C71" w:rsidP="007D4C46">
            <w:pPr>
              <w:cnfStyle w:val="100000000000" w:firstRow="1" w:lastRow="0" w:firstColumn="0" w:lastColumn="0" w:oddVBand="0" w:evenVBand="0" w:oddHBand="0" w:evenHBand="0" w:firstRowFirstColumn="0" w:firstRowLastColumn="0" w:lastRowFirstColumn="0" w:lastRowLastColumn="0"/>
              <w:rPr>
                <w:b w:val="0"/>
                <w:bCs w:val="0"/>
                <w:lang w:val="en-US"/>
              </w:rPr>
            </w:pPr>
            <w:r w:rsidRPr="000A265C">
              <w:rPr>
                <w:b w:val="0"/>
                <w:bCs w:val="0"/>
                <w:lang w:val="en-US"/>
              </w:rPr>
              <w:t>Lower bound</w:t>
            </w:r>
          </w:p>
        </w:tc>
        <w:tc>
          <w:tcPr>
            <w:tcW w:w="1050" w:type="pct"/>
            <w:tcBorders>
              <w:top w:val="single" w:sz="12" w:space="0" w:color="auto"/>
              <w:bottom w:val="single" w:sz="12" w:space="0" w:color="auto"/>
            </w:tcBorders>
            <w:hideMark/>
          </w:tcPr>
          <w:p w14:paraId="31862098" w14:textId="77777777" w:rsidR="002E2C71" w:rsidRPr="000A265C" w:rsidRDefault="002E2C71" w:rsidP="007D4C46">
            <w:pPr>
              <w:cnfStyle w:val="100000000000" w:firstRow="1" w:lastRow="0" w:firstColumn="0" w:lastColumn="0" w:oddVBand="0" w:evenVBand="0" w:oddHBand="0" w:evenHBand="0" w:firstRowFirstColumn="0" w:firstRowLastColumn="0" w:lastRowFirstColumn="0" w:lastRowLastColumn="0"/>
              <w:rPr>
                <w:b w:val="0"/>
                <w:bCs w:val="0"/>
                <w:lang w:val="en-US"/>
              </w:rPr>
            </w:pPr>
            <w:r w:rsidRPr="000A265C">
              <w:rPr>
                <w:b w:val="0"/>
                <w:bCs w:val="0"/>
                <w:lang w:val="en-US"/>
              </w:rPr>
              <w:t>Upper bound</w:t>
            </w:r>
          </w:p>
        </w:tc>
      </w:tr>
      <w:tr w:rsidR="002E2C71" w:rsidRPr="000A265C" w14:paraId="7C36CCAC" w14:textId="77777777" w:rsidTr="00C90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Borders>
              <w:top w:val="single" w:sz="12" w:space="0" w:color="auto"/>
              <w:bottom w:val="nil"/>
            </w:tcBorders>
            <w:hideMark/>
          </w:tcPr>
          <w:p w14:paraId="0734E0E1" w14:textId="77777777" w:rsidR="002E2C71" w:rsidRPr="000A265C" w:rsidRDefault="002E2C71" w:rsidP="007D4C46">
            <w:pPr>
              <w:rPr>
                <w:b w:val="0"/>
                <w:bCs w:val="0"/>
                <w:lang w:val="en-US"/>
              </w:rPr>
            </w:pPr>
            <w:r w:rsidRPr="000A265C">
              <w:rPr>
                <w:b w:val="0"/>
                <w:bCs w:val="0"/>
                <w:lang w:val="en-US"/>
              </w:rPr>
              <w:t>Propane</w:t>
            </w:r>
          </w:p>
        </w:tc>
        <w:tc>
          <w:tcPr>
            <w:tcW w:w="2094" w:type="pct"/>
            <w:tcBorders>
              <w:top w:val="single" w:sz="12" w:space="0" w:color="auto"/>
              <w:bottom w:val="nil"/>
            </w:tcBorders>
            <w:hideMark/>
          </w:tcPr>
          <w:p w14:paraId="12A3BA82"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Propane mass fraction</w:t>
            </w:r>
          </w:p>
        </w:tc>
        <w:tc>
          <w:tcPr>
            <w:tcW w:w="1068" w:type="pct"/>
            <w:tcBorders>
              <w:top w:val="single" w:sz="12" w:space="0" w:color="auto"/>
              <w:bottom w:val="nil"/>
            </w:tcBorders>
            <w:hideMark/>
          </w:tcPr>
          <w:p w14:paraId="2E36D6FF"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0.1</w:t>
            </w:r>
          </w:p>
        </w:tc>
        <w:tc>
          <w:tcPr>
            <w:tcW w:w="1050" w:type="pct"/>
            <w:tcBorders>
              <w:top w:val="single" w:sz="12" w:space="0" w:color="auto"/>
              <w:bottom w:val="nil"/>
            </w:tcBorders>
            <w:hideMark/>
          </w:tcPr>
          <w:p w14:paraId="08E2B497"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0.2</w:t>
            </w:r>
          </w:p>
        </w:tc>
      </w:tr>
      <w:tr w:rsidR="002E2C71" w:rsidRPr="000A265C" w14:paraId="744324E5" w14:textId="77777777" w:rsidTr="00C90215">
        <w:tc>
          <w:tcPr>
            <w:cnfStyle w:val="001000000000" w:firstRow="0" w:lastRow="0" w:firstColumn="1" w:lastColumn="0" w:oddVBand="0" w:evenVBand="0" w:oddHBand="0" w:evenHBand="0" w:firstRowFirstColumn="0" w:firstRowLastColumn="0" w:lastRowFirstColumn="0" w:lastRowLastColumn="0"/>
            <w:tcW w:w="787" w:type="pct"/>
            <w:tcBorders>
              <w:top w:val="nil"/>
              <w:bottom w:val="nil"/>
            </w:tcBorders>
            <w:hideMark/>
          </w:tcPr>
          <w:p w14:paraId="5D56D370" w14:textId="77777777" w:rsidR="002E2C71" w:rsidRPr="000A265C" w:rsidRDefault="002E2C71" w:rsidP="007D4C46">
            <w:pPr>
              <w:rPr>
                <w:b w:val="0"/>
                <w:bCs w:val="0"/>
                <w:lang w:val="en-US"/>
              </w:rPr>
            </w:pPr>
            <w:r w:rsidRPr="000A265C">
              <w:rPr>
                <w:b w:val="0"/>
                <w:bCs w:val="0"/>
                <w:lang w:val="en-US"/>
              </w:rPr>
              <w:t>n-Butane</w:t>
            </w:r>
          </w:p>
        </w:tc>
        <w:tc>
          <w:tcPr>
            <w:tcW w:w="2094" w:type="pct"/>
            <w:tcBorders>
              <w:top w:val="nil"/>
              <w:bottom w:val="nil"/>
            </w:tcBorders>
            <w:hideMark/>
          </w:tcPr>
          <w:p w14:paraId="66FA55F6"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n-Butane mass fraction</w:t>
            </w:r>
          </w:p>
        </w:tc>
        <w:tc>
          <w:tcPr>
            <w:tcW w:w="1068" w:type="pct"/>
            <w:tcBorders>
              <w:top w:val="nil"/>
              <w:bottom w:val="nil"/>
            </w:tcBorders>
            <w:hideMark/>
          </w:tcPr>
          <w:p w14:paraId="2CC0BC40"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0.1</w:t>
            </w:r>
          </w:p>
        </w:tc>
        <w:tc>
          <w:tcPr>
            <w:tcW w:w="1050" w:type="pct"/>
            <w:tcBorders>
              <w:top w:val="nil"/>
              <w:bottom w:val="nil"/>
            </w:tcBorders>
            <w:hideMark/>
          </w:tcPr>
          <w:p w14:paraId="79029CB8"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0.2</w:t>
            </w:r>
          </w:p>
        </w:tc>
      </w:tr>
      <w:tr w:rsidR="002E2C71" w:rsidRPr="000A265C" w14:paraId="2536EBB5" w14:textId="77777777" w:rsidTr="00C90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Borders>
              <w:top w:val="nil"/>
              <w:bottom w:val="nil"/>
            </w:tcBorders>
            <w:hideMark/>
          </w:tcPr>
          <w:p w14:paraId="4EEB4E51" w14:textId="77777777" w:rsidR="002E2C71" w:rsidRPr="000A265C" w:rsidRDefault="002E2C71" w:rsidP="007D4C46">
            <w:pPr>
              <w:rPr>
                <w:b w:val="0"/>
                <w:bCs w:val="0"/>
                <w:lang w:val="en-US"/>
              </w:rPr>
            </w:pPr>
            <w:r w:rsidRPr="000A265C">
              <w:rPr>
                <w:b w:val="0"/>
                <w:bCs w:val="0"/>
                <w:lang w:val="en-US"/>
              </w:rPr>
              <w:t>(Ethane)</w:t>
            </w:r>
          </w:p>
        </w:tc>
        <w:tc>
          <w:tcPr>
            <w:tcW w:w="2094" w:type="pct"/>
            <w:tcBorders>
              <w:top w:val="nil"/>
              <w:bottom w:val="nil"/>
            </w:tcBorders>
            <w:hideMark/>
          </w:tcPr>
          <w:p w14:paraId="34284D46"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Ethane mass fraction</w:t>
            </w:r>
          </w:p>
        </w:tc>
        <w:tc>
          <w:tcPr>
            <w:tcW w:w="1068" w:type="pct"/>
            <w:tcBorders>
              <w:top w:val="nil"/>
              <w:bottom w:val="nil"/>
            </w:tcBorders>
            <w:hideMark/>
          </w:tcPr>
          <w:p w14:paraId="092933BA"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0.6</w:t>
            </w:r>
          </w:p>
        </w:tc>
        <w:tc>
          <w:tcPr>
            <w:tcW w:w="1050" w:type="pct"/>
            <w:tcBorders>
              <w:top w:val="nil"/>
              <w:bottom w:val="nil"/>
            </w:tcBorders>
            <w:hideMark/>
          </w:tcPr>
          <w:p w14:paraId="0CB20A04"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0.8</w:t>
            </w:r>
          </w:p>
        </w:tc>
      </w:tr>
      <w:tr w:rsidR="002E2C71" w:rsidRPr="000A265C" w14:paraId="5344C0BD" w14:textId="77777777" w:rsidTr="00C90215">
        <w:tc>
          <w:tcPr>
            <w:cnfStyle w:val="001000000000" w:firstRow="0" w:lastRow="0" w:firstColumn="1" w:lastColumn="0" w:oddVBand="0" w:evenVBand="0" w:oddHBand="0" w:evenHBand="0" w:firstRowFirstColumn="0" w:firstRowLastColumn="0" w:lastRowFirstColumn="0" w:lastRowLastColumn="0"/>
            <w:tcW w:w="787" w:type="pct"/>
            <w:tcBorders>
              <w:top w:val="nil"/>
              <w:bottom w:val="nil"/>
            </w:tcBorders>
            <w:hideMark/>
          </w:tcPr>
          <w:p w14:paraId="46FD57B2" w14:textId="77777777" w:rsidR="002E2C71" w:rsidRPr="000A265C" w:rsidRDefault="002E2C71" w:rsidP="007D4C46">
            <w:pPr>
              <w:rPr>
                <w:b w:val="0"/>
                <w:bCs w:val="0"/>
                <w:lang w:val="en-US"/>
              </w:rPr>
            </w:pPr>
            <w:r w:rsidRPr="000A265C">
              <w:rPr>
                <w:b w:val="0"/>
                <w:bCs w:val="0"/>
                <w:lang w:val="en-US"/>
              </w:rPr>
              <w:t>FFR</w:t>
            </w:r>
          </w:p>
        </w:tc>
        <w:tc>
          <w:tcPr>
            <w:tcW w:w="2094" w:type="pct"/>
            <w:tcBorders>
              <w:top w:val="nil"/>
              <w:bottom w:val="nil"/>
            </w:tcBorders>
            <w:hideMark/>
          </w:tcPr>
          <w:p w14:paraId="001A1272"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Feed flow rate (t/h)</w:t>
            </w:r>
          </w:p>
        </w:tc>
        <w:tc>
          <w:tcPr>
            <w:tcW w:w="1068" w:type="pct"/>
            <w:tcBorders>
              <w:top w:val="nil"/>
              <w:bottom w:val="nil"/>
            </w:tcBorders>
            <w:hideMark/>
          </w:tcPr>
          <w:p w14:paraId="03425D89"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9</w:t>
            </w:r>
          </w:p>
        </w:tc>
        <w:tc>
          <w:tcPr>
            <w:tcW w:w="1050" w:type="pct"/>
            <w:tcBorders>
              <w:top w:val="nil"/>
              <w:bottom w:val="nil"/>
            </w:tcBorders>
            <w:hideMark/>
          </w:tcPr>
          <w:p w14:paraId="240AF424"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13</w:t>
            </w:r>
          </w:p>
        </w:tc>
      </w:tr>
      <w:tr w:rsidR="002E2C71" w:rsidRPr="000A265C" w14:paraId="7E9B3358" w14:textId="77777777" w:rsidTr="00C90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pct"/>
            <w:tcBorders>
              <w:top w:val="nil"/>
              <w:bottom w:val="nil"/>
            </w:tcBorders>
            <w:hideMark/>
          </w:tcPr>
          <w:p w14:paraId="0FA2EB0B" w14:textId="77777777" w:rsidR="002E2C71" w:rsidRPr="000A265C" w:rsidRDefault="002E2C71" w:rsidP="007D4C46">
            <w:pPr>
              <w:rPr>
                <w:b w:val="0"/>
                <w:bCs w:val="0"/>
                <w:lang w:val="en-US"/>
              </w:rPr>
            </w:pPr>
            <w:r w:rsidRPr="000A265C">
              <w:rPr>
                <w:b w:val="0"/>
                <w:bCs w:val="0"/>
                <w:lang w:val="en-US"/>
              </w:rPr>
              <w:t>COT</w:t>
            </w:r>
          </w:p>
        </w:tc>
        <w:tc>
          <w:tcPr>
            <w:tcW w:w="2094" w:type="pct"/>
            <w:tcBorders>
              <w:top w:val="nil"/>
              <w:bottom w:val="nil"/>
            </w:tcBorders>
            <w:hideMark/>
          </w:tcPr>
          <w:p w14:paraId="781FAEA7"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Coil output temperature (°C)</w:t>
            </w:r>
          </w:p>
        </w:tc>
        <w:tc>
          <w:tcPr>
            <w:tcW w:w="1068" w:type="pct"/>
            <w:tcBorders>
              <w:top w:val="nil"/>
              <w:bottom w:val="nil"/>
            </w:tcBorders>
            <w:hideMark/>
          </w:tcPr>
          <w:p w14:paraId="727C3C91"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860</w:t>
            </w:r>
          </w:p>
        </w:tc>
        <w:tc>
          <w:tcPr>
            <w:tcW w:w="1050" w:type="pct"/>
            <w:tcBorders>
              <w:top w:val="nil"/>
              <w:bottom w:val="nil"/>
            </w:tcBorders>
            <w:hideMark/>
          </w:tcPr>
          <w:p w14:paraId="232C8947" w14:textId="77777777" w:rsidR="002E2C71" w:rsidRPr="000A265C" w:rsidRDefault="002E2C71" w:rsidP="007D4C46">
            <w:pPr>
              <w:cnfStyle w:val="000000100000" w:firstRow="0" w:lastRow="0" w:firstColumn="0" w:lastColumn="0" w:oddVBand="0" w:evenVBand="0" w:oddHBand="1" w:evenHBand="0" w:firstRowFirstColumn="0" w:firstRowLastColumn="0" w:lastRowFirstColumn="0" w:lastRowLastColumn="0"/>
              <w:rPr>
                <w:lang w:val="en-US"/>
              </w:rPr>
            </w:pPr>
            <w:r w:rsidRPr="000A265C">
              <w:rPr>
                <w:lang w:val="en-US"/>
              </w:rPr>
              <w:t>875</w:t>
            </w:r>
          </w:p>
        </w:tc>
      </w:tr>
      <w:tr w:rsidR="002E2C71" w:rsidRPr="000A265C" w14:paraId="593EEC8C" w14:textId="77777777" w:rsidTr="00C90215">
        <w:tc>
          <w:tcPr>
            <w:cnfStyle w:val="001000000000" w:firstRow="0" w:lastRow="0" w:firstColumn="1" w:lastColumn="0" w:oddVBand="0" w:evenVBand="0" w:oddHBand="0" w:evenHBand="0" w:firstRowFirstColumn="0" w:firstRowLastColumn="0" w:lastRowFirstColumn="0" w:lastRowLastColumn="0"/>
            <w:tcW w:w="787" w:type="pct"/>
            <w:tcBorders>
              <w:top w:val="nil"/>
              <w:bottom w:val="single" w:sz="12" w:space="0" w:color="auto"/>
            </w:tcBorders>
            <w:hideMark/>
          </w:tcPr>
          <w:p w14:paraId="230DACE8" w14:textId="77777777" w:rsidR="002E2C71" w:rsidRPr="000A265C" w:rsidRDefault="002E2C71" w:rsidP="007D4C46">
            <w:pPr>
              <w:rPr>
                <w:b w:val="0"/>
                <w:bCs w:val="0"/>
                <w:lang w:val="en-US"/>
              </w:rPr>
            </w:pPr>
            <w:r w:rsidRPr="000A265C">
              <w:rPr>
                <w:b w:val="0"/>
                <w:bCs w:val="0"/>
                <w:lang w:val="en-US"/>
              </w:rPr>
              <w:t>CIP</w:t>
            </w:r>
          </w:p>
        </w:tc>
        <w:tc>
          <w:tcPr>
            <w:tcW w:w="2094" w:type="pct"/>
            <w:tcBorders>
              <w:top w:val="nil"/>
              <w:bottom w:val="single" w:sz="12" w:space="0" w:color="auto"/>
            </w:tcBorders>
            <w:hideMark/>
          </w:tcPr>
          <w:p w14:paraId="5EAF1686"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Coil input pressure (MPa)</w:t>
            </w:r>
          </w:p>
        </w:tc>
        <w:tc>
          <w:tcPr>
            <w:tcW w:w="1068" w:type="pct"/>
            <w:tcBorders>
              <w:top w:val="nil"/>
              <w:bottom w:val="single" w:sz="12" w:space="0" w:color="auto"/>
            </w:tcBorders>
            <w:hideMark/>
          </w:tcPr>
          <w:p w14:paraId="7DFFEF23"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0.23</w:t>
            </w:r>
          </w:p>
        </w:tc>
        <w:tc>
          <w:tcPr>
            <w:tcW w:w="1050" w:type="pct"/>
            <w:tcBorders>
              <w:top w:val="nil"/>
              <w:bottom w:val="single" w:sz="12" w:space="0" w:color="auto"/>
            </w:tcBorders>
            <w:hideMark/>
          </w:tcPr>
          <w:p w14:paraId="5E861776" w14:textId="77777777" w:rsidR="002E2C71" w:rsidRPr="000A265C" w:rsidRDefault="002E2C71" w:rsidP="007D4C46">
            <w:pPr>
              <w:cnfStyle w:val="000000000000" w:firstRow="0" w:lastRow="0" w:firstColumn="0" w:lastColumn="0" w:oddVBand="0" w:evenVBand="0" w:oddHBand="0" w:evenHBand="0" w:firstRowFirstColumn="0" w:firstRowLastColumn="0" w:lastRowFirstColumn="0" w:lastRowLastColumn="0"/>
              <w:rPr>
                <w:lang w:val="en-US"/>
              </w:rPr>
            </w:pPr>
            <w:r w:rsidRPr="000A265C">
              <w:rPr>
                <w:lang w:val="en-US"/>
              </w:rPr>
              <w:t>0.37</w:t>
            </w:r>
          </w:p>
        </w:tc>
      </w:tr>
    </w:tbl>
    <w:p w14:paraId="48934BF0" w14:textId="44B06D0B" w:rsidR="00C90215" w:rsidRPr="000A265C" w:rsidRDefault="00307F4A" w:rsidP="00C90215">
      <w:pPr>
        <w:pStyle w:val="Els-body-text"/>
        <w:spacing w:before="120" w:after="120"/>
      </w:pPr>
      <w:r w:rsidRPr="000A265C">
        <w:t xml:space="preserve">The </w:t>
      </w:r>
      <w:r w:rsidR="004E7384" w:rsidRPr="000A265C">
        <w:t>decisions and variations in industrial production determined the boundaries shown above</w:t>
      </w:r>
      <w:r w:rsidRPr="000A265C">
        <w:t>.</w:t>
      </w:r>
      <w:r w:rsidR="00646FB3" w:rsidRPr="000A265C">
        <w:rPr>
          <w:lang w:eastAsia="zh-CN"/>
        </w:rPr>
        <w:t xml:space="preserve"> </w:t>
      </w:r>
      <w:r w:rsidR="00C90215" w:rsidRPr="000A265C">
        <w:t xml:space="preserve">Ethane mass fractions were </w:t>
      </w:r>
      <w:r w:rsidR="008B01A9" w:rsidRPr="000A265C">
        <w:rPr>
          <w:lang w:eastAsia="zh-CN"/>
        </w:rPr>
        <w:t>calculated</w:t>
      </w:r>
      <w:r w:rsidR="008B01A9" w:rsidRPr="000A265C">
        <w:t xml:space="preserve"> </w:t>
      </w:r>
      <w:r w:rsidR="00C32002" w:rsidRPr="000A265C">
        <w:t>from the remaining feed compositions</w:t>
      </w:r>
      <w:r w:rsidR="00C90215" w:rsidRPr="000A265C">
        <w:t xml:space="preserve">. </w:t>
      </w:r>
      <w:r w:rsidR="00F85F21">
        <w:t>T</w:t>
      </w:r>
      <w:r w:rsidR="00676A4F" w:rsidRPr="000A265C">
        <w:t>he LHS method</w:t>
      </w:r>
      <w:r w:rsidR="00F85F21">
        <w:rPr>
          <w:lang w:eastAsia="zh-CN"/>
        </w:rPr>
        <w:t xml:space="preserve"> generated 400 </w:t>
      </w:r>
      <w:r w:rsidR="00F85F21">
        <w:t xml:space="preserve">input </w:t>
      </w:r>
      <w:r w:rsidR="00F85F21" w:rsidRPr="000A265C">
        <w:t>samples</w:t>
      </w:r>
      <w:r w:rsidR="00F85F21">
        <w:rPr>
          <w:lang w:eastAsia="zh-CN"/>
        </w:rPr>
        <w:t xml:space="preserve">, and </w:t>
      </w:r>
      <w:r w:rsidR="001D642A" w:rsidRPr="000A265C">
        <w:t>each sample</w:t>
      </w:r>
      <w:r w:rsidR="00C90215" w:rsidRPr="000A265C">
        <w:t xml:space="preserve"> </w:t>
      </w:r>
      <w:r w:rsidR="00F85F21">
        <w:rPr>
          <w:rFonts w:hint="eastAsia"/>
          <w:lang w:eastAsia="zh-CN"/>
        </w:rPr>
        <w:t>l</w:t>
      </w:r>
      <w:r w:rsidR="00F85F21">
        <w:rPr>
          <w:lang w:eastAsia="zh-CN"/>
        </w:rPr>
        <w:t xml:space="preserve">ed to 16 </w:t>
      </w:r>
      <w:r w:rsidR="00C90215" w:rsidRPr="000A265C">
        <w:t>random parameter search</w:t>
      </w:r>
      <w:r w:rsidR="00F85F21">
        <w:t>es in parallel</w:t>
      </w:r>
      <w:r w:rsidR="001C59F9" w:rsidRPr="000A265C">
        <w:t xml:space="preserve">, </w:t>
      </w:r>
      <w:r w:rsidR="001C59F9" w:rsidRPr="000A265C">
        <w:rPr>
          <w:lang w:eastAsia="zh-CN"/>
        </w:rPr>
        <w:t>wh</w:t>
      </w:r>
      <w:r w:rsidR="001C59F9" w:rsidRPr="000A265C">
        <w:t>ere</w:t>
      </w:r>
      <w:r w:rsidR="00676A4F" w:rsidRPr="000A265C">
        <w:t xml:space="preserve"> </w:t>
      </w:r>
      <w:r w:rsidR="00C90215" w:rsidRPr="000A265C">
        <w:t>dTg ranges from -25</w:t>
      </w:r>
      <w:r w:rsidR="00846AA5" w:rsidRPr="000A265C">
        <w:t xml:space="preserve"> K</w:t>
      </w:r>
      <w:r w:rsidR="00C90215" w:rsidRPr="000A265C">
        <w:t xml:space="preserve"> to 25</w:t>
      </w:r>
      <w:r w:rsidR="00846AA5" w:rsidRPr="000A265C">
        <w:t xml:space="preserve"> K</w:t>
      </w:r>
      <w:r w:rsidR="00276A8B" w:rsidRPr="000A265C">
        <w:t>,</w:t>
      </w:r>
      <w:r w:rsidR="00C90215" w:rsidRPr="000A265C">
        <w:t xml:space="preserve"> and VPR values are between 0.55 and 0.85.</w:t>
      </w:r>
      <w:r w:rsidR="00C4274C" w:rsidRPr="000A265C">
        <w:t xml:space="preserve"> </w:t>
      </w:r>
      <w:r w:rsidR="00C10C03" w:rsidRPr="000A265C">
        <w:rPr>
          <w:lang w:eastAsia="zh-CN"/>
        </w:rPr>
        <w:t>Subsequently, an additional 400 simulations were conducted</w:t>
      </w:r>
      <w:r w:rsidR="00C4274C" w:rsidRPr="000A265C">
        <w:rPr>
          <w:lang w:eastAsia="zh-CN"/>
        </w:rPr>
        <w:t xml:space="preserve"> using linearly interpolated parameter values</w:t>
      </w:r>
      <w:r w:rsidR="00C10C03" w:rsidRPr="000A265C">
        <w:rPr>
          <w:lang w:eastAsia="zh-CN"/>
        </w:rPr>
        <w:t xml:space="preserve">. </w:t>
      </w:r>
      <w:r w:rsidR="00F85F21">
        <w:rPr>
          <w:lang w:eastAsia="zh-CN"/>
        </w:rPr>
        <w:t>T</w:t>
      </w:r>
      <w:r w:rsidR="00F85F21" w:rsidRPr="000A265C">
        <w:rPr>
          <w:lang w:eastAsia="zh-CN"/>
        </w:rPr>
        <w:t>he training set</w:t>
      </w:r>
      <w:r w:rsidR="00C10C03" w:rsidRPr="000A265C">
        <w:rPr>
          <w:lang w:eastAsia="zh-CN"/>
        </w:rPr>
        <w:t xml:space="preserve"> </w:t>
      </w:r>
      <w:r w:rsidR="00F85F21">
        <w:rPr>
          <w:lang w:eastAsia="zh-CN"/>
        </w:rPr>
        <w:t xml:space="preserve">gathered </w:t>
      </w:r>
      <w:r w:rsidR="00C10C03" w:rsidRPr="000A265C">
        <w:rPr>
          <w:lang w:eastAsia="zh-CN"/>
        </w:rPr>
        <w:t xml:space="preserve">6,800 </w:t>
      </w:r>
      <w:r w:rsidR="00F85F21">
        <w:rPr>
          <w:lang w:eastAsia="zh-CN"/>
        </w:rPr>
        <w:t>instances in total</w:t>
      </w:r>
      <w:r w:rsidR="00AC5D50" w:rsidRPr="000A265C">
        <w:rPr>
          <w:lang w:eastAsia="zh-CN"/>
        </w:rPr>
        <w:t>.</w:t>
      </w:r>
    </w:p>
    <w:p w14:paraId="0158D084" w14:textId="6DB02B6E" w:rsidR="00835E42" w:rsidRDefault="00C90215" w:rsidP="00C90215">
      <w:pPr>
        <w:pStyle w:val="Els-body-text"/>
        <w:spacing w:after="120"/>
      </w:pPr>
      <w:r w:rsidRPr="000A265C">
        <w:t xml:space="preserve">The training data were first normalized to reduce numerical artifacts. </w:t>
      </w:r>
      <w:r w:rsidR="0058575E" w:rsidRPr="000A265C">
        <w:t>Subsequently</w:t>
      </w:r>
      <w:r w:rsidRPr="000A265C">
        <w:t xml:space="preserve">, </w:t>
      </w:r>
      <w:r w:rsidR="00350429" w:rsidRPr="000A265C">
        <w:t>the Nystroem</w:t>
      </w:r>
      <w:r w:rsidRPr="000A265C">
        <w:t xml:space="preserve"> </w:t>
      </w:r>
      <w:r w:rsidR="00350429" w:rsidRPr="000A265C">
        <w:t xml:space="preserve">method </w:t>
      </w:r>
      <w:r w:rsidR="00ED6E79" w:rsidRPr="000A265C">
        <w:t>was used</w:t>
      </w:r>
      <w:r w:rsidR="00350429" w:rsidRPr="000A265C">
        <w:t xml:space="preserve"> to </w:t>
      </w:r>
      <w:r w:rsidR="00ED6E79" w:rsidRPr="000A265C">
        <w:t xml:space="preserve">project the inputs </w:t>
      </w:r>
      <w:r w:rsidR="001F3DCD" w:rsidRPr="000A265C">
        <w:t xml:space="preserve">to </w:t>
      </w:r>
      <w:r w:rsidRPr="000A265C">
        <w:t>1</w:t>
      </w:r>
      <w:r w:rsidR="0058575E" w:rsidRPr="000A265C">
        <w:t>,</w:t>
      </w:r>
      <w:r w:rsidRPr="000A265C">
        <w:t>00</w:t>
      </w:r>
      <w:r w:rsidR="00350429" w:rsidRPr="000A265C">
        <w:t>0</w:t>
      </w:r>
      <w:r w:rsidRPr="000A265C">
        <w:t xml:space="preserve"> components. </w:t>
      </w:r>
      <w:r w:rsidR="0058575E" w:rsidRPr="000A265C">
        <w:t>T</w:t>
      </w:r>
      <w:r w:rsidRPr="000A265C">
        <w:t>he regression model</w:t>
      </w:r>
      <w:r w:rsidR="0058575E" w:rsidRPr="000A265C">
        <w:t xml:space="preserve"> </w:t>
      </w:r>
      <w:r w:rsidR="00A536B2" w:rsidRPr="000A265C">
        <w:t xml:space="preserve">then </w:t>
      </w:r>
      <w:r w:rsidR="0058575E" w:rsidRPr="000A265C">
        <w:rPr>
          <w:lang w:eastAsia="zh-CN"/>
        </w:rPr>
        <w:t>correlated</w:t>
      </w:r>
      <w:r w:rsidR="0058575E" w:rsidRPr="000A265C">
        <w:t xml:space="preserve"> these features to</w:t>
      </w:r>
      <w:r w:rsidRPr="000A265C">
        <w:t xml:space="preserve"> </w:t>
      </w:r>
      <w:r w:rsidR="00FC0C45" w:rsidRPr="000A265C">
        <w:t>two</w:t>
      </w:r>
      <w:r w:rsidRPr="000A265C">
        <w:t xml:space="preserve"> targets</w:t>
      </w:r>
      <w:r w:rsidR="0036582F">
        <w:t>,</w:t>
      </w:r>
      <w:r w:rsidR="0041193B" w:rsidRPr="000A265C">
        <w:t xml:space="preserve"> </w:t>
      </w:r>
      <w:r w:rsidRPr="000A265C">
        <w:t>dTg and VPR</w:t>
      </w:r>
      <w:r w:rsidR="00835E42">
        <w:t xml:space="preserve">. </w:t>
      </w:r>
      <w:r w:rsidR="00430314" w:rsidRPr="00430314">
        <w:rPr>
          <w:lang w:eastAsia="zh-CN"/>
        </w:rPr>
        <w:t>Table 2 displays the model metrics, including the root-mean-square error (RMSE) and coefficient of determination (</w:t>
      </w:r>
      <m:oMath>
        <m:sSup>
          <m:sSupPr>
            <m:ctrlPr>
              <w:rPr>
                <w:rFonts w:ascii="Cambria Math" w:hAnsi="Cambria Math"/>
                <w:i/>
                <w:lang w:eastAsia="zh-CN"/>
              </w:rPr>
            </m:ctrlPr>
          </m:sSupPr>
          <m:e>
            <m:r>
              <w:rPr>
                <w:rFonts w:ascii="Cambria Math" w:hAnsi="Cambria Math" w:hint="eastAsia"/>
                <w:lang w:eastAsia="zh-CN"/>
              </w:rPr>
              <m:t>R</m:t>
            </m:r>
            <m:ctrlPr>
              <w:rPr>
                <w:rFonts w:ascii="Cambria Math" w:hAnsi="Cambria Math" w:hint="eastAsia"/>
                <w:i/>
                <w:lang w:eastAsia="zh-CN"/>
              </w:rPr>
            </m:ctrlPr>
          </m:e>
          <m:sup>
            <m:r>
              <w:rPr>
                <w:rFonts w:ascii="Cambria Math" w:hAnsi="Cambria Math"/>
                <w:lang w:eastAsia="zh-CN"/>
              </w:rPr>
              <m:t>2</m:t>
            </m:r>
          </m:sup>
        </m:sSup>
      </m:oMath>
      <w:r w:rsidR="00430314" w:rsidRPr="00430314">
        <w:rPr>
          <w:lang w:eastAsia="zh-CN"/>
        </w:rPr>
        <w:t>) for both the training and test sets.</w:t>
      </w:r>
    </w:p>
    <w:p w14:paraId="0A005DC4" w14:textId="458F0AA1" w:rsidR="00835E42" w:rsidRPr="000A265C" w:rsidRDefault="00835E42" w:rsidP="00835E42">
      <w:pPr>
        <w:pStyle w:val="Els-body-text"/>
        <w:spacing w:after="120"/>
        <w:ind w:leftChars="90" w:left="180"/>
        <w:jc w:val="left"/>
        <w:rPr>
          <w:lang w:eastAsia="zh-CN"/>
        </w:rPr>
      </w:pPr>
      <w:r w:rsidRPr="000A265C">
        <w:rPr>
          <w:lang w:eastAsia="zh-CN"/>
        </w:rPr>
        <w:t xml:space="preserve">Table </w:t>
      </w:r>
      <w:r>
        <w:rPr>
          <w:lang w:eastAsia="zh-CN"/>
        </w:rPr>
        <w:t>2</w:t>
      </w:r>
      <w:r w:rsidRPr="000A265C">
        <w:rPr>
          <w:lang w:eastAsia="zh-CN"/>
        </w:rPr>
        <w:t xml:space="preserve">. </w:t>
      </w:r>
      <w:r>
        <w:rPr>
          <w:lang w:eastAsia="zh-CN"/>
        </w:rPr>
        <w:t xml:space="preserve">Regression model test </w:t>
      </w:r>
      <w:r>
        <w:rPr>
          <w:rFonts w:hint="eastAsia"/>
          <w:lang w:eastAsia="zh-CN"/>
        </w:rPr>
        <w:t>metrics</w:t>
      </w:r>
    </w:p>
    <w:tbl>
      <w:tblPr>
        <w:tblStyle w:val="2"/>
        <w:tblW w:w="5000" w:type="pct"/>
        <w:tblLook w:val="04A0" w:firstRow="1" w:lastRow="0" w:firstColumn="1" w:lastColumn="0" w:noHBand="0" w:noVBand="1"/>
      </w:tblPr>
      <w:tblGrid>
        <w:gridCol w:w="1433"/>
        <w:gridCol w:w="1433"/>
        <w:gridCol w:w="1407"/>
        <w:gridCol w:w="1407"/>
        <w:gridCol w:w="1406"/>
      </w:tblGrid>
      <w:tr w:rsidR="00835E42" w:rsidRPr="000A265C" w14:paraId="0292FA47" w14:textId="77777777" w:rsidTr="00C2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Borders>
              <w:top w:val="single" w:sz="12" w:space="0" w:color="auto"/>
              <w:bottom w:val="single" w:sz="12" w:space="0" w:color="auto"/>
            </w:tcBorders>
            <w:hideMark/>
          </w:tcPr>
          <w:p w14:paraId="4B19CD5E" w14:textId="0A3906FA" w:rsidR="00835E42" w:rsidRPr="00E84191" w:rsidRDefault="00835E42" w:rsidP="00835E42">
            <w:pPr>
              <w:ind w:leftChars="90" w:left="180"/>
              <w:rPr>
                <w:b w:val="0"/>
                <w:bCs w:val="0"/>
                <w:lang w:val="en-US"/>
              </w:rPr>
            </w:pPr>
            <w:r w:rsidRPr="00E84191">
              <w:rPr>
                <w:b w:val="0"/>
                <w:bCs w:val="0"/>
                <w:lang w:val="en-US"/>
              </w:rPr>
              <w:t>Target</w:t>
            </w:r>
          </w:p>
        </w:tc>
        <w:tc>
          <w:tcPr>
            <w:tcW w:w="1011" w:type="pct"/>
            <w:tcBorders>
              <w:top w:val="single" w:sz="12" w:space="0" w:color="auto"/>
              <w:bottom w:val="single" w:sz="12" w:space="0" w:color="auto"/>
            </w:tcBorders>
            <w:hideMark/>
          </w:tcPr>
          <w:p w14:paraId="37E86C96" w14:textId="6FE47028" w:rsidR="00835E42" w:rsidRPr="00E84191" w:rsidRDefault="00835E42" w:rsidP="00835E42">
            <w:pPr>
              <w:ind w:leftChars="90" w:left="180"/>
              <w:cnfStyle w:val="100000000000" w:firstRow="1" w:lastRow="0" w:firstColumn="0" w:lastColumn="0" w:oddVBand="0" w:evenVBand="0" w:oddHBand="0" w:evenHBand="0" w:firstRowFirstColumn="0" w:firstRowLastColumn="0" w:lastRowFirstColumn="0" w:lastRowLastColumn="0"/>
              <w:rPr>
                <w:b w:val="0"/>
                <w:bCs w:val="0"/>
                <w:lang w:val="en-US"/>
              </w:rPr>
            </w:pPr>
            <w:r w:rsidRPr="00E84191">
              <w:rPr>
                <w:b w:val="0"/>
                <w:bCs w:val="0"/>
                <w:lang w:val="en-US"/>
              </w:rPr>
              <w:t>RMSE (train)</w:t>
            </w:r>
          </w:p>
        </w:tc>
        <w:tc>
          <w:tcPr>
            <w:tcW w:w="993" w:type="pct"/>
            <w:tcBorders>
              <w:top w:val="single" w:sz="12" w:space="0" w:color="auto"/>
              <w:bottom w:val="single" w:sz="12" w:space="0" w:color="auto"/>
            </w:tcBorders>
          </w:tcPr>
          <w:p w14:paraId="1F78692F" w14:textId="3546D347" w:rsidR="00835E42" w:rsidRPr="00E84191" w:rsidRDefault="00342965" w:rsidP="00835E42">
            <w:pPr>
              <w:ind w:leftChars="90" w:left="180"/>
              <w:cnfStyle w:val="100000000000" w:firstRow="1" w:lastRow="0" w:firstColumn="0" w:lastColumn="0" w:oddVBand="0" w:evenVBand="0" w:oddHBand="0" w:evenHBand="0" w:firstRowFirstColumn="0" w:firstRowLastColumn="0" w:lastRowFirstColumn="0" w:lastRowLastColumn="0"/>
              <w:rPr>
                <w:b w:val="0"/>
                <w:bCs w:val="0"/>
                <w:lang w:val="en-US"/>
              </w:rPr>
            </w:pPr>
            <m:oMath>
              <m:sSup>
                <m:sSupPr>
                  <m:ctrlPr>
                    <w:rPr>
                      <w:rFonts w:ascii="Cambria Math" w:hAnsi="Cambria Math"/>
                      <w:b w:val="0"/>
                      <w:bCs w:val="0"/>
                      <w:i/>
                    </w:rPr>
                  </m:ctrlPr>
                </m:sSupPr>
                <m:e>
                  <m:r>
                    <m:rPr>
                      <m:sty m:val="bi"/>
                    </m:rPr>
                    <w:rPr>
                      <w:rFonts w:ascii="Cambria Math" w:hAnsi="Cambria Math"/>
                    </w:rPr>
                    <m:t>R</m:t>
                  </m:r>
                </m:e>
                <m:sup>
                  <m:r>
                    <m:rPr>
                      <m:sty m:val="bi"/>
                    </m:rPr>
                    <w:rPr>
                      <w:rFonts w:ascii="Cambria Math" w:hAnsi="Cambria Math"/>
                    </w:rPr>
                    <m:t>2</m:t>
                  </m:r>
                </m:sup>
              </m:sSup>
            </m:oMath>
            <w:r w:rsidR="00835E42" w:rsidRPr="00E84191">
              <w:rPr>
                <w:lang w:eastAsia="zh-CN"/>
              </w:rPr>
              <w:t xml:space="preserve"> </w:t>
            </w:r>
            <w:r w:rsidR="00835E42" w:rsidRPr="00E84191">
              <w:rPr>
                <w:rFonts w:hint="eastAsia"/>
                <w:b w:val="0"/>
                <w:bCs w:val="0"/>
                <w:lang w:val="en-US" w:eastAsia="zh-CN"/>
              </w:rPr>
              <w:t>(train</w:t>
            </w:r>
            <w:r w:rsidR="00835E42" w:rsidRPr="00E84191">
              <w:rPr>
                <w:b w:val="0"/>
                <w:bCs w:val="0"/>
                <w:lang w:val="en-US" w:eastAsia="zh-CN"/>
              </w:rPr>
              <w:t>)</w:t>
            </w:r>
          </w:p>
        </w:tc>
        <w:tc>
          <w:tcPr>
            <w:tcW w:w="993" w:type="pct"/>
            <w:tcBorders>
              <w:top w:val="single" w:sz="12" w:space="0" w:color="auto"/>
              <w:bottom w:val="single" w:sz="12" w:space="0" w:color="auto"/>
            </w:tcBorders>
          </w:tcPr>
          <w:p w14:paraId="010C1060" w14:textId="6C56E0E4" w:rsidR="00835E42" w:rsidRPr="00C231B1" w:rsidRDefault="00835E42" w:rsidP="00835E42">
            <w:pPr>
              <w:ind w:leftChars="90" w:left="180"/>
              <w:cnfStyle w:val="100000000000" w:firstRow="1" w:lastRow="0" w:firstColumn="0" w:lastColumn="0" w:oddVBand="0" w:evenVBand="0" w:oddHBand="0" w:evenHBand="0" w:firstRowFirstColumn="0" w:firstRowLastColumn="0" w:lastRowFirstColumn="0" w:lastRowLastColumn="0"/>
              <w:rPr>
                <w:rFonts w:eastAsia="宋体"/>
                <w:b w:val="0"/>
                <w:bCs w:val="0"/>
              </w:rPr>
            </w:pPr>
            <w:r w:rsidRPr="00E84191">
              <w:rPr>
                <w:b w:val="0"/>
                <w:bCs w:val="0"/>
                <w:lang w:val="en-US"/>
              </w:rPr>
              <w:t xml:space="preserve">RMSE </w:t>
            </w:r>
            <w:r w:rsidRPr="00E84191">
              <w:rPr>
                <w:rFonts w:hint="eastAsia"/>
                <w:b w:val="0"/>
                <w:bCs w:val="0"/>
                <w:lang w:val="en-US" w:eastAsia="zh-CN"/>
              </w:rPr>
              <w:t>(</w:t>
            </w:r>
            <w:r w:rsidRPr="00E84191">
              <w:rPr>
                <w:b w:val="0"/>
                <w:bCs w:val="0"/>
                <w:lang w:val="en-US" w:eastAsia="zh-CN"/>
              </w:rPr>
              <w:t>test)</w:t>
            </w:r>
          </w:p>
        </w:tc>
        <w:tc>
          <w:tcPr>
            <w:tcW w:w="992" w:type="pct"/>
            <w:tcBorders>
              <w:top w:val="single" w:sz="12" w:space="0" w:color="auto"/>
              <w:bottom w:val="single" w:sz="12" w:space="0" w:color="auto"/>
            </w:tcBorders>
            <w:hideMark/>
          </w:tcPr>
          <w:p w14:paraId="43C89F45" w14:textId="65B2060B" w:rsidR="00835E42" w:rsidRPr="00E84191" w:rsidRDefault="00342965" w:rsidP="00835E42">
            <w:pPr>
              <w:ind w:leftChars="90" w:left="180"/>
              <w:cnfStyle w:val="100000000000" w:firstRow="1" w:lastRow="0" w:firstColumn="0" w:lastColumn="0" w:oddVBand="0" w:evenVBand="0" w:oddHBand="0" w:evenHBand="0" w:firstRowFirstColumn="0" w:firstRowLastColumn="0" w:lastRowFirstColumn="0" w:lastRowLastColumn="0"/>
              <w:rPr>
                <w:b w:val="0"/>
                <w:bCs w:val="0"/>
                <w:lang w:val="en-US" w:eastAsia="zh-CN"/>
              </w:rPr>
            </w:pPr>
            <m:oMath>
              <m:sSup>
                <m:sSupPr>
                  <m:ctrlPr>
                    <w:rPr>
                      <w:rFonts w:ascii="Cambria Math" w:hAnsi="Cambria Math"/>
                      <w:b w:val="0"/>
                      <w:bCs w:val="0"/>
                      <w:i/>
                    </w:rPr>
                  </m:ctrlPr>
                </m:sSupPr>
                <m:e>
                  <m:r>
                    <m:rPr>
                      <m:sty m:val="bi"/>
                    </m:rPr>
                    <w:rPr>
                      <w:rFonts w:ascii="Cambria Math" w:hAnsi="Cambria Math"/>
                    </w:rPr>
                    <m:t>R</m:t>
                  </m:r>
                </m:e>
                <m:sup>
                  <m:r>
                    <m:rPr>
                      <m:sty m:val="bi"/>
                    </m:rPr>
                    <w:rPr>
                      <w:rFonts w:ascii="Cambria Math" w:hAnsi="Cambria Math"/>
                    </w:rPr>
                    <m:t>2</m:t>
                  </m:r>
                </m:sup>
              </m:sSup>
            </m:oMath>
            <w:r w:rsidR="00835E42" w:rsidRPr="00E84191">
              <w:rPr>
                <w:lang w:eastAsia="zh-CN"/>
              </w:rPr>
              <w:t xml:space="preserve"> </w:t>
            </w:r>
            <w:r w:rsidR="00835E42" w:rsidRPr="00E84191">
              <w:rPr>
                <w:lang w:val="en-US" w:eastAsia="zh-CN"/>
              </w:rPr>
              <w:t>(</w:t>
            </w:r>
            <w:r w:rsidR="00835E42" w:rsidRPr="00E84191">
              <w:rPr>
                <w:b w:val="0"/>
                <w:bCs w:val="0"/>
                <w:lang w:val="en-US" w:eastAsia="zh-CN"/>
              </w:rPr>
              <w:t>test</w:t>
            </w:r>
            <w:r w:rsidR="00835E42" w:rsidRPr="00E84191">
              <w:rPr>
                <w:lang w:val="en-US" w:eastAsia="zh-CN"/>
              </w:rPr>
              <w:t>)</w:t>
            </w:r>
          </w:p>
        </w:tc>
      </w:tr>
      <w:tr w:rsidR="00215667" w:rsidRPr="000A265C" w14:paraId="229B5645" w14:textId="77777777" w:rsidTr="00C23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Borders>
              <w:top w:val="single" w:sz="12" w:space="0" w:color="auto"/>
              <w:bottom w:val="nil"/>
            </w:tcBorders>
            <w:hideMark/>
          </w:tcPr>
          <w:p w14:paraId="5B9831F6" w14:textId="4A29C611" w:rsidR="00215667" w:rsidRPr="000A265C" w:rsidRDefault="00215667" w:rsidP="00215667">
            <w:pPr>
              <w:ind w:leftChars="90" w:left="180"/>
              <w:rPr>
                <w:b w:val="0"/>
                <w:bCs w:val="0"/>
                <w:lang w:val="en-US"/>
              </w:rPr>
            </w:pPr>
            <w:r w:rsidRPr="00835E42">
              <w:rPr>
                <w:b w:val="0"/>
                <w:bCs w:val="0"/>
                <w:lang w:val="en-US"/>
              </w:rPr>
              <w:t>dTg</w:t>
            </w:r>
            <w:r>
              <w:rPr>
                <w:b w:val="0"/>
                <w:bCs w:val="0"/>
                <w:lang w:val="en-US"/>
              </w:rPr>
              <w:t xml:space="preserve"> (K)</w:t>
            </w:r>
          </w:p>
        </w:tc>
        <w:tc>
          <w:tcPr>
            <w:tcW w:w="1011" w:type="pct"/>
            <w:tcBorders>
              <w:top w:val="single" w:sz="12" w:space="0" w:color="auto"/>
              <w:bottom w:val="nil"/>
            </w:tcBorders>
          </w:tcPr>
          <w:p w14:paraId="78C17EBC" w14:textId="6EFC8D89" w:rsidR="00215667" w:rsidRPr="000A265C" w:rsidRDefault="005A7AE6" w:rsidP="00215667">
            <w:pPr>
              <w:ind w:leftChars="90" w:left="180"/>
              <w:cnfStyle w:val="000000100000" w:firstRow="0" w:lastRow="0" w:firstColumn="0" w:lastColumn="0" w:oddVBand="0" w:evenVBand="0" w:oddHBand="1" w:evenHBand="0" w:firstRowFirstColumn="0" w:firstRowLastColumn="0" w:lastRowFirstColumn="0" w:lastRowLastColumn="0"/>
              <w:rPr>
                <w:lang w:val="en-US" w:eastAsia="zh-CN"/>
              </w:rPr>
            </w:pPr>
            <w:r w:rsidRPr="005A7AE6">
              <w:rPr>
                <w:lang w:val="en-US" w:eastAsia="zh-CN"/>
              </w:rPr>
              <w:t>0.29</w:t>
            </w:r>
            <w:r>
              <w:rPr>
                <w:lang w:val="en-US" w:eastAsia="zh-CN"/>
              </w:rPr>
              <w:t>1</w:t>
            </w:r>
          </w:p>
        </w:tc>
        <w:tc>
          <w:tcPr>
            <w:tcW w:w="993" w:type="pct"/>
            <w:tcBorders>
              <w:top w:val="single" w:sz="12" w:space="0" w:color="auto"/>
              <w:bottom w:val="nil"/>
            </w:tcBorders>
          </w:tcPr>
          <w:p w14:paraId="556B5D89" w14:textId="42CD994C" w:rsidR="00215667" w:rsidRPr="000A265C" w:rsidRDefault="005A7AE6" w:rsidP="00215667">
            <w:pPr>
              <w:ind w:leftChars="90" w:left="180"/>
              <w:cnfStyle w:val="000000100000" w:firstRow="0" w:lastRow="0" w:firstColumn="0" w:lastColumn="0" w:oddVBand="0" w:evenVBand="0" w:oddHBand="1" w:evenHBand="0" w:firstRowFirstColumn="0" w:firstRowLastColumn="0" w:lastRowFirstColumn="0" w:lastRowLastColumn="0"/>
              <w:rPr>
                <w:lang w:val="en-US"/>
              </w:rPr>
            </w:pPr>
            <w:r w:rsidRPr="005A7AE6">
              <w:rPr>
                <w:lang w:val="en-US"/>
              </w:rPr>
              <w:t>0.9997</w:t>
            </w:r>
          </w:p>
        </w:tc>
        <w:tc>
          <w:tcPr>
            <w:tcW w:w="993" w:type="pct"/>
            <w:tcBorders>
              <w:top w:val="single" w:sz="12" w:space="0" w:color="auto"/>
              <w:bottom w:val="nil"/>
            </w:tcBorders>
          </w:tcPr>
          <w:p w14:paraId="23A05AD2" w14:textId="02718730" w:rsidR="00215667" w:rsidRPr="00835E42" w:rsidRDefault="00215667" w:rsidP="00215667">
            <w:pPr>
              <w:ind w:leftChars="90" w:left="180"/>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eastAsia="zh-CN"/>
              </w:rPr>
              <w:t>0</w:t>
            </w:r>
            <w:r>
              <w:rPr>
                <w:lang w:val="en-US" w:eastAsia="zh-CN"/>
              </w:rPr>
              <w:t>.521</w:t>
            </w:r>
          </w:p>
        </w:tc>
        <w:tc>
          <w:tcPr>
            <w:tcW w:w="992" w:type="pct"/>
            <w:tcBorders>
              <w:top w:val="single" w:sz="12" w:space="0" w:color="auto"/>
              <w:bottom w:val="nil"/>
            </w:tcBorders>
            <w:hideMark/>
          </w:tcPr>
          <w:p w14:paraId="4249C1C4" w14:textId="46DCE740" w:rsidR="00215667" w:rsidRPr="000A265C" w:rsidRDefault="00215667" w:rsidP="00215667">
            <w:pPr>
              <w:ind w:leftChars="90" w:left="180"/>
              <w:cnfStyle w:val="000000100000" w:firstRow="0" w:lastRow="0" w:firstColumn="0" w:lastColumn="0" w:oddVBand="0" w:evenVBand="0" w:oddHBand="1" w:evenHBand="0" w:firstRowFirstColumn="0" w:firstRowLastColumn="0" w:lastRowFirstColumn="0" w:lastRowLastColumn="0"/>
              <w:rPr>
                <w:lang w:val="en-US"/>
              </w:rPr>
            </w:pPr>
            <w:r w:rsidRPr="00835E42">
              <w:rPr>
                <w:lang w:val="en-US"/>
              </w:rPr>
              <w:t>0.9990</w:t>
            </w:r>
          </w:p>
        </w:tc>
      </w:tr>
      <w:tr w:rsidR="00215667" w:rsidRPr="000A265C" w14:paraId="10939882" w14:textId="77777777" w:rsidTr="00C231B1">
        <w:tc>
          <w:tcPr>
            <w:cnfStyle w:val="001000000000" w:firstRow="0" w:lastRow="0" w:firstColumn="1" w:lastColumn="0" w:oddVBand="0" w:evenVBand="0" w:oddHBand="0" w:evenHBand="0" w:firstRowFirstColumn="0" w:firstRowLastColumn="0" w:lastRowFirstColumn="0" w:lastRowLastColumn="0"/>
            <w:tcW w:w="1011" w:type="pct"/>
            <w:tcBorders>
              <w:top w:val="nil"/>
              <w:bottom w:val="single" w:sz="12" w:space="0" w:color="auto"/>
            </w:tcBorders>
            <w:hideMark/>
          </w:tcPr>
          <w:p w14:paraId="1E119110" w14:textId="44A529D7" w:rsidR="00215667" w:rsidRPr="000A265C" w:rsidRDefault="00215667" w:rsidP="00215667">
            <w:pPr>
              <w:ind w:leftChars="90" w:left="180"/>
              <w:rPr>
                <w:b w:val="0"/>
                <w:bCs w:val="0"/>
                <w:lang w:val="en-US"/>
              </w:rPr>
            </w:pPr>
            <w:r w:rsidRPr="00835E42">
              <w:rPr>
                <w:b w:val="0"/>
                <w:bCs w:val="0"/>
                <w:lang w:val="en-US"/>
              </w:rPr>
              <w:t>VPR</w:t>
            </w:r>
          </w:p>
        </w:tc>
        <w:tc>
          <w:tcPr>
            <w:tcW w:w="1011" w:type="pct"/>
            <w:tcBorders>
              <w:top w:val="nil"/>
              <w:bottom w:val="single" w:sz="12" w:space="0" w:color="auto"/>
            </w:tcBorders>
          </w:tcPr>
          <w:p w14:paraId="22F6CB3C" w14:textId="6ADD7872" w:rsidR="00215667" w:rsidRPr="000A265C" w:rsidRDefault="005A7AE6" w:rsidP="00215667">
            <w:pPr>
              <w:ind w:leftChars="90" w:left="180"/>
              <w:cnfStyle w:val="000000000000" w:firstRow="0" w:lastRow="0" w:firstColumn="0" w:lastColumn="0" w:oddVBand="0" w:evenVBand="0" w:oddHBand="0" w:evenHBand="0" w:firstRowFirstColumn="0" w:firstRowLastColumn="0" w:lastRowFirstColumn="0" w:lastRowLastColumn="0"/>
              <w:rPr>
                <w:lang w:val="en-US" w:eastAsia="zh-CN"/>
              </w:rPr>
            </w:pPr>
            <w:r w:rsidRPr="005A7AE6">
              <w:rPr>
                <w:lang w:val="en-US" w:eastAsia="zh-CN"/>
              </w:rPr>
              <w:t>0.0014</w:t>
            </w:r>
            <w:r>
              <w:rPr>
                <w:lang w:val="en-US" w:eastAsia="zh-CN"/>
              </w:rPr>
              <w:t>2</w:t>
            </w:r>
          </w:p>
        </w:tc>
        <w:tc>
          <w:tcPr>
            <w:tcW w:w="993" w:type="pct"/>
            <w:tcBorders>
              <w:top w:val="nil"/>
              <w:bottom w:val="single" w:sz="12" w:space="0" w:color="auto"/>
            </w:tcBorders>
          </w:tcPr>
          <w:p w14:paraId="23714AE8" w14:textId="5434036F" w:rsidR="00215667" w:rsidRPr="000A265C" w:rsidRDefault="005A7AE6" w:rsidP="00215667">
            <w:pPr>
              <w:ind w:leftChars="90" w:left="180"/>
              <w:cnfStyle w:val="000000000000" w:firstRow="0" w:lastRow="0" w:firstColumn="0" w:lastColumn="0" w:oddVBand="0" w:evenVBand="0" w:oddHBand="0" w:evenHBand="0" w:firstRowFirstColumn="0" w:firstRowLastColumn="0" w:lastRowFirstColumn="0" w:lastRowLastColumn="0"/>
              <w:rPr>
                <w:lang w:val="en-US"/>
              </w:rPr>
            </w:pPr>
            <w:r w:rsidRPr="005A7AE6">
              <w:rPr>
                <w:lang w:val="en-US"/>
              </w:rPr>
              <w:t>0.999</w:t>
            </w:r>
            <w:r>
              <w:rPr>
                <w:lang w:val="en-US"/>
              </w:rPr>
              <w:t>8</w:t>
            </w:r>
          </w:p>
        </w:tc>
        <w:tc>
          <w:tcPr>
            <w:tcW w:w="993" w:type="pct"/>
            <w:tcBorders>
              <w:top w:val="nil"/>
              <w:bottom w:val="single" w:sz="12" w:space="0" w:color="auto"/>
            </w:tcBorders>
          </w:tcPr>
          <w:p w14:paraId="09ED9A02" w14:textId="585BFEAC" w:rsidR="00215667" w:rsidRPr="00835E42" w:rsidRDefault="00215667" w:rsidP="00215667">
            <w:pPr>
              <w:ind w:leftChars="90" w:left="180"/>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eastAsia="zh-CN"/>
              </w:rPr>
              <w:t>0</w:t>
            </w:r>
            <w:r>
              <w:rPr>
                <w:lang w:val="en-US" w:eastAsia="zh-CN"/>
              </w:rPr>
              <w:t>.00280</w:t>
            </w:r>
          </w:p>
        </w:tc>
        <w:tc>
          <w:tcPr>
            <w:tcW w:w="992" w:type="pct"/>
            <w:tcBorders>
              <w:top w:val="nil"/>
              <w:bottom w:val="single" w:sz="12" w:space="0" w:color="auto"/>
            </w:tcBorders>
            <w:hideMark/>
          </w:tcPr>
          <w:p w14:paraId="4B582BC2" w14:textId="59C8DDB0" w:rsidR="00215667" w:rsidRPr="000A265C" w:rsidRDefault="00215667" w:rsidP="00215667">
            <w:pPr>
              <w:ind w:leftChars="90" w:left="180"/>
              <w:cnfStyle w:val="000000000000" w:firstRow="0" w:lastRow="0" w:firstColumn="0" w:lastColumn="0" w:oddVBand="0" w:evenVBand="0" w:oddHBand="0" w:evenHBand="0" w:firstRowFirstColumn="0" w:firstRowLastColumn="0" w:lastRowFirstColumn="0" w:lastRowLastColumn="0"/>
              <w:rPr>
                <w:lang w:val="en-US"/>
              </w:rPr>
            </w:pPr>
            <w:r w:rsidRPr="00835E42">
              <w:rPr>
                <w:lang w:val="en-US"/>
              </w:rPr>
              <w:t>0.999</w:t>
            </w:r>
            <w:r>
              <w:rPr>
                <w:lang w:val="en-US"/>
              </w:rPr>
              <w:t>2</w:t>
            </w:r>
          </w:p>
        </w:tc>
      </w:tr>
    </w:tbl>
    <w:p w14:paraId="4D3BD7A7" w14:textId="0CD133B3" w:rsidR="002E2C71" w:rsidRPr="000A265C" w:rsidRDefault="005936F3" w:rsidP="00C231B1">
      <w:pPr>
        <w:pStyle w:val="Els-body-text"/>
        <w:spacing w:beforeLines="50" w:before="120" w:after="120"/>
        <w:rPr>
          <w:lang w:eastAsia="zh-CN"/>
        </w:rPr>
      </w:pPr>
      <w:r w:rsidRPr="005936F3">
        <w:rPr>
          <w:lang w:eastAsia="zh-CN"/>
        </w:rPr>
        <w:lastRenderedPageBreak/>
        <w:t>The model fits the</w:t>
      </w:r>
      <w:r w:rsidR="00AD0F98">
        <w:rPr>
          <w:lang w:eastAsia="zh-CN"/>
        </w:rPr>
        <w:t xml:space="preserve"> </w:t>
      </w:r>
      <w:r w:rsidR="0014513D">
        <w:rPr>
          <w:lang w:eastAsia="zh-CN"/>
        </w:rPr>
        <w:t>simulated</w:t>
      </w:r>
      <w:r w:rsidRPr="005936F3">
        <w:rPr>
          <w:lang w:eastAsia="zh-CN"/>
        </w:rPr>
        <w:t xml:space="preserve"> data </w:t>
      </w:r>
      <w:r w:rsidR="00E9519D">
        <w:rPr>
          <w:lang w:eastAsia="zh-CN"/>
        </w:rPr>
        <w:t xml:space="preserve">well </w:t>
      </w:r>
      <w:r w:rsidRPr="005936F3">
        <w:rPr>
          <w:lang w:eastAsia="zh-CN"/>
        </w:rPr>
        <w:t xml:space="preserve">without </w:t>
      </w:r>
      <w:r w:rsidR="00E9519D">
        <w:rPr>
          <w:lang w:eastAsia="zh-CN"/>
        </w:rPr>
        <w:t>obvious</w:t>
      </w:r>
      <w:r w:rsidRPr="005936F3">
        <w:rPr>
          <w:lang w:eastAsia="zh-CN"/>
        </w:rPr>
        <w:t xml:space="preserve"> overfitting.</w:t>
      </w:r>
      <w:r w:rsidR="00E9519D">
        <w:t xml:space="preserve"> </w:t>
      </w:r>
      <w:r w:rsidRPr="00755734">
        <w:t>Considering the simulator</w:t>
      </w:r>
      <w:r>
        <w:rPr>
          <w:lang w:eastAsia="zh-CN"/>
        </w:rPr>
        <w:t>’</w:t>
      </w:r>
      <w:r w:rsidRPr="00755734">
        <w:t>s convergence tolerance</w:t>
      </w:r>
      <w:r>
        <w:t>, t</w:t>
      </w:r>
      <w:r w:rsidRPr="001E7608">
        <w:t>he estimated parameters are satisfactory</w:t>
      </w:r>
      <w:r w:rsidR="00E9519D">
        <w:t>, with p</w:t>
      </w:r>
      <w:r w:rsidR="00E9519D" w:rsidRPr="001E7608">
        <w:t>redicted temperature deviations near 0.5K and pressure deviations under 1 kPa.</w:t>
      </w:r>
    </w:p>
    <w:p w14:paraId="3DB48FB4" w14:textId="063908A9" w:rsidR="002E2C71" w:rsidRPr="000A265C" w:rsidRDefault="002E2C71" w:rsidP="002E2C71">
      <w:pPr>
        <w:pStyle w:val="Els-2ndorder-head"/>
        <w:spacing w:after="80"/>
      </w:pPr>
      <w:r w:rsidRPr="000A265C">
        <w:t>Surrogate-assisted simulation</w:t>
      </w:r>
    </w:p>
    <w:p w14:paraId="1E0ADA71" w14:textId="200C4C60" w:rsidR="008977BC" w:rsidRPr="000A265C" w:rsidRDefault="00030FC9" w:rsidP="00050716">
      <w:pPr>
        <w:pStyle w:val="Els-body-text"/>
        <w:spacing w:after="120"/>
        <w:rPr>
          <w:lang w:eastAsia="zh-CN"/>
        </w:rPr>
      </w:pPr>
      <w:r w:rsidRPr="000A265C">
        <w:rPr>
          <w:lang w:eastAsia="zh-CN"/>
        </w:rPr>
        <w:t xml:space="preserve">An additional 100 samples were LHS-generated </w:t>
      </w:r>
      <w:r w:rsidR="00FE55C9">
        <w:rPr>
          <w:lang w:eastAsia="zh-CN"/>
        </w:rPr>
        <w:t>as the test set,</w:t>
      </w:r>
      <w:r w:rsidR="001F3E68" w:rsidRPr="000A265C">
        <w:rPr>
          <w:lang w:eastAsia="zh-CN"/>
        </w:rPr>
        <w:t xml:space="preserve"> </w:t>
      </w:r>
      <w:r w:rsidR="00150B9B">
        <w:rPr>
          <w:rFonts w:hint="eastAsia"/>
          <w:lang w:eastAsia="zh-CN"/>
        </w:rPr>
        <w:t>mimicking</w:t>
      </w:r>
      <w:r w:rsidRPr="000A265C">
        <w:rPr>
          <w:lang w:eastAsia="zh-CN"/>
        </w:rPr>
        <w:t xml:space="preserve"> end-user</w:t>
      </w:r>
      <w:r w:rsidR="00FE55C9">
        <w:rPr>
          <w:lang w:eastAsia="zh-CN"/>
        </w:rPr>
        <w:t xml:space="preserve"> </w:t>
      </w:r>
      <w:r w:rsidR="00FE55C9">
        <w:rPr>
          <w:rFonts w:hint="eastAsia"/>
          <w:lang w:eastAsia="zh-CN"/>
        </w:rPr>
        <w:t>inputs</w:t>
      </w:r>
      <w:r w:rsidR="00FE55C9">
        <w:rPr>
          <w:lang w:eastAsia="zh-CN"/>
        </w:rPr>
        <w:t xml:space="preserve"> in the same </w:t>
      </w:r>
      <w:r w:rsidR="00FE55C9">
        <w:rPr>
          <w:rFonts w:hint="eastAsia"/>
          <w:lang w:eastAsia="zh-CN"/>
        </w:rPr>
        <w:t>region</w:t>
      </w:r>
      <w:r w:rsidR="00FE55C9">
        <w:rPr>
          <w:lang w:eastAsia="zh-CN"/>
        </w:rPr>
        <w:t xml:space="preserve"> </w:t>
      </w:r>
      <w:r w:rsidR="00FE55C9">
        <w:rPr>
          <w:rFonts w:hint="eastAsia"/>
          <w:lang w:eastAsia="zh-CN"/>
        </w:rPr>
        <w:t>of</w:t>
      </w:r>
      <w:r w:rsidR="00FE55C9">
        <w:rPr>
          <w:lang w:eastAsia="zh-CN"/>
        </w:rPr>
        <w:t xml:space="preserve"> </w:t>
      </w:r>
      <w:r w:rsidR="00150B9B">
        <w:rPr>
          <w:lang w:eastAsia="zh-CN"/>
        </w:rPr>
        <w:t>furnace</w:t>
      </w:r>
      <w:r w:rsidR="00FE55C9">
        <w:rPr>
          <w:lang w:eastAsia="zh-CN"/>
        </w:rPr>
        <w:t xml:space="preserve"> </w:t>
      </w:r>
      <w:r w:rsidR="00FE55C9">
        <w:rPr>
          <w:rFonts w:hint="eastAsia"/>
          <w:lang w:eastAsia="zh-CN"/>
        </w:rPr>
        <w:t>operation</w:t>
      </w:r>
      <w:r w:rsidR="00050716" w:rsidRPr="000A265C">
        <w:rPr>
          <w:lang w:eastAsia="zh-CN"/>
        </w:rPr>
        <w:t xml:space="preserve">. </w:t>
      </w:r>
      <w:r w:rsidR="00150B9B">
        <w:rPr>
          <w:rFonts w:hint="eastAsia"/>
          <w:lang w:eastAsia="zh-CN"/>
        </w:rPr>
        <w:t>T</w:t>
      </w:r>
      <w:r w:rsidR="00150B9B">
        <w:rPr>
          <w:lang w:eastAsia="zh-CN"/>
        </w:rPr>
        <w:t xml:space="preserve">he </w:t>
      </w:r>
      <w:r w:rsidR="00150B9B">
        <w:rPr>
          <w:rFonts w:hint="eastAsia"/>
          <w:lang w:eastAsia="zh-CN"/>
        </w:rPr>
        <w:t>surrogate</w:t>
      </w:r>
      <w:r w:rsidR="00150B9B">
        <w:rPr>
          <w:lang w:eastAsia="zh-CN"/>
        </w:rPr>
        <w:t xml:space="preserve"> </w:t>
      </w:r>
      <w:r w:rsidR="00150B9B">
        <w:rPr>
          <w:rFonts w:hint="eastAsia"/>
          <w:lang w:eastAsia="zh-CN"/>
        </w:rPr>
        <w:t>model</w:t>
      </w:r>
      <w:r w:rsidR="00150B9B">
        <w:rPr>
          <w:lang w:eastAsia="zh-CN"/>
        </w:rPr>
        <w:t xml:space="preserve"> </w:t>
      </w:r>
      <w:r w:rsidR="00150B9B">
        <w:rPr>
          <w:rFonts w:hint="eastAsia"/>
          <w:lang w:eastAsia="zh-CN"/>
        </w:rPr>
        <w:t>predicted</w:t>
      </w:r>
      <w:r w:rsidR="00150B9B">
        <w:rPr>
          <w:lang w:eastAsia="zh-CN"/>
        </w:rPr>
        <w:t xml:space="preserve"> </w:t>
      </w:r>
      <w:r w:rsidR="00150B9B">
        <w:rPr>
          <w:rFonts w:hint="eastAsia"/>
          <w:lang w:eastAsia="zh-CN"/>
        </w:rPr>
        <w:t>parameters</w:t>
      </w:r>
      <w:r w:rsidR="00150B9B">
        <w:rPr>
          <w:lang w:eastAsia="zh-CN"/>
        </w:rPr>
        <w:t xml:space="preserve"> </w:t>
      </w:r>
      <w:r w:rsidR="00150B9B">
        <w:rPr>
          <w:rFonts w:hint="eastAsia"/>
          <w:lang w:eastAsia="zh-CN"/>
        </w:rPr>
        <w:t>corresponding</w:t>
      </w:r>
      <w:r w:rsidR="00150B9B">
        <w:rPr>
          <w:lang w:eastAsia="zh-CN"/>
        </w:rPr>
        <w:t xml:space="preserve"> to </w:t>
      </w:r>
      <w:r w:rsidR="00150B9B">
        <w:rPr>
          <w:rFonts w:hint="eastAsia"/>
          <w:lang w:eastAsia="zh-CN"/>
        </w:rPr>
        <w:t>the</w:t>
      </w:r>
      <w:r w:rsidR="00150B9B">
        <w:rPr>
          <w:lang w:eastAsia="zh-CN"/>
        </w:rPr>
        <w:t xml:space="preserve"> </w:t>
      </w:r>
      <w:r w:rsidR="00150B9B">
        <w:rPr>
          <w:rFonts w:hint="eastAsia"/>
          <w:lang w:eastAsia="zh-CN"/>
        </w:rPr>
        <w:t>converged</w:t>
      </w:r>
      <w:r w:rsidR="00150B9B">
        <w:rPr>
          <w:lang w:eastAsia="zh-CN"/>
        </w:rPr>
        <w:t xml:space="preserve"> </w:t>
      </w:r>
      <w:r w:rsidR="00150B9B">
        <w:rPr>
          <w:rFonts w:hint="eastAsia"/>
          <w:lang w:eastAsia="zh-CN"/>
        </w:rPr>
        <w:t>simulation</w:t>
      </w:r>
      <w:r w:rsidR="00150B9B">
        <w:rPr>
          <w:lang w:eastAsia="zh-CN"/>
        </w:rPr>
        <w:t xml:space="preserve">s for these samples, and simulations are carried out using these parameters. Meanwhile, </w:t>
      </w:r>
      <w:r w:rsidR="00150B9B">
        <w:rPr>
          <w:rFonts w:hint="eastAsia"/>
          <w:lang w:eastAsia="zh-CN"/>
        </w:rPr>
        <w:t>stochastic</w:t>
      </w:r>
      <w:r w:rsidR="00150B9B">
        <w:rPr>
          <w:lang w:eastAsia="zh-CN"/>
        </w:rPr>
        <w:t xml:space="preserve"> </w:t>
      </w:r>
      <w:r w:rsidR="00150B9B">
        <w:rPr>
          <w:rFonts w:hint="eastAsia"/>
          <w:lang w:eastAsia="zh-CN"/>
        </w:rPr>
        <w:t>parameter</w:t>
      </w:r>
      <w:r w:rsidR="00150B9B">
        <w:rPr>
          <w:lang w:eastAsia="zh-CN"/>
        </w:rPr>
        <w:t xml:space="preserve"> </w:t>
      </w:r>
      <w:r w:rsidR="00150B9B">
        <w:rPr>
          <w:rFonts w:hint="eastAsia"/>
          <w:lang w:eastAsia="zh-CN"/>
        </w:rPr>
        <w:t>search</w:t>
      </w:r>
      <w:r w:rsidR="00150B9B">
        <w:rPr>
          <w:lang w:eastAsia="zh-CN"/>
        </w:rPr>
        <w:t xml:space="preserve">es were </w:t>
      </w:r>
      <w:r w:rsidR="00150B9B">
        <w:rPr>
          <w:rFonts w:hint="eastAsia"/>
          <w:lang w:eastAsia="zh-CN"/>
        </w:rPr>
        <w:t>also</w:t>
      </w:r>
      <w:r w:rsidR="00150B9B">
        <w:rPr>
          <w:lang w:eastAsia="zh-CN"/>
        </w:rPr>
        <w:t xml:space="preserve"> </w:t>
      </w:r>
      <w:r w:rsidR="00150B9B">
        <w:rPr>
          <w:rFonts w:hint="eastAsia"/>
          <w:lang w:eastAsia="zh-CN"/>
        </w:rPr>
        <w:t>test</w:t>
      </w:r>
      <w:r w:rsidR="00150B9B">
        <w:rPr>
          <w:lang w:eastAsia="zh-CN"/>
        </w:rPr>
        <w:t xml:space="preserve">ed for </w:t>
      </w:r>
      <w:r w:rsidR="00150B9B">
        <w:rPr>
          <w:rFonts w:hint="eastAsia"/>
          <w:lang w:eastAsia="zh-CN"/>
        </w:rPr>
        <w:t>comparison</w:t>
      </w:r>
      <w:r w:rsidR="00150B9B">
        <w:rPr>
          <w:lang w:eastAsia="zh-CN"/>
        </w:rPr>
        <w:t xml:space="preserve">. </w:t>
      </w:r>
      <w:r w:rsidR="00050716" w:rsidRPr="000A265C">
        <w:rPr>
          <w:lang w:eastAsia="zh-CN"/>
        </w:rPr>
        <w:t xml:space="preserve">Figure 3 </w:t>
      </w:r>
      <w:r w:rsidR="00DB100B" w:rsidRPr="000A265C">
        <w:rPr>
          <w:lang w:eastAsia="zh-CN"/>
        </w:rPr>
        <w:t xml:space="preserve">illustrates </w:t>
      </w:r>
      <w:r w:rsidR="00050716" w:rsidRPr="000A265C">
        <w:rPr>
          <w:lang w:eastAsia="zh-CN"/>
        </w:rPr>
        <w:t xml:space="preserve">the </w:t>
      </w:r>
      <w:r w:rsidR="001F4A99" w:rsidRPr="000A265C">
        <w:rPr>
          <w:lang w:eastAsia="zh-CN"/>
        </w:rPr>
        <w:t xml:space="preserve">predictive capabilities </w:t>
      </w:r>
      <w:r w:rsidR="00050716" w:rsidRPr="000A265C">
        <w:rPr>
          <w:lang w:eastAsia="zh-CN"/>
        </w:rPr>
        <w:t>of the surrogate</w:t>
      </w:r>
      <w:r w:rsidR="006B014A">
        <w:rPr>
          <w:lang w:eastAsia="zh-CN"/>
        </w:rPr>
        <w:t xml:space="preserve">-assisted </w:t>
      </w:r>
      <w:r w:rsidR="006B014A">
        <w:rPr>
          <w:rFonts w:hint="eastAsia"/>
          <w:lang w:eastAsia="zh-CN"/>
        </w:rPr>
        <w:t>simulation</w:t>
      </w:r>
      <w:r w:rsidR="006B014A">
        <w:rPr>
          <w:lang w:eastAsia="zh-CN"/>
        </w:rPr>
        <w:t xml:space="preserve"> using two </w:t>
      </w:r>
      <w:r w:rsidR="006B014A">
        <w:rPr>
          <w:rFonts w:hint="eastAsia"/>
          <w:lang w:eastAsia="zh-CN"/>
        </w:rPr>
        <w:t>evaluation</w:t>
      </w:r>
      <w:r w:rsidR="006B014A">
        <w:rPr>
          <w:lang w:eastAsia="zh-CN"/>
        </w:rPr>
        <w:t xml:space="preserve"> </w:t>
      </w:r>
      <w:r w:rsidR="006B014A">
        <w:rPr>
          <w:rFonts w:hint="eastAsia"/>
          <w:lang w:eastAsia="zh-CN"/>
        </w:rPr>
        <w:t>methods</w:t>
      </w:r>
      <w:r w:rsidR="006B014A">
        <w:rPr>
          <w:lang w:eastAsia="zh-CN"/>
        </w:rPr>
        <w:t xml:space="preserve">: 1) </w:t>
      </w:r>
      <w:r w:rsidR="006B014A">
        <w:rPr>
          <w:rFonts w:hint="eastAsia"/>
          <w:lang w:eastAsia="zh-CN"/>
        </w:rPr>
        <w:t>reduced</w:t>
      </w:r>
      <w:r w:rsidR="006B014A">
        <w:rPr>
          <w:lang w:eastAsia="zh-CN"/>
        </w:rPr>
        <w:t xml:space="preserve"> </w:t>
      </w:r>
      <w:r w:rsidR="006B014A">
        <w:rPr>
          <w:rFonts w:hint="eastAsia"/>
          <w:lang w:eastAsia="zh-CN"/>
        </w:rPr>
        <w:t>loss</w:t>
      </w:r>
      <w:r w:rsidR="006B014A">
        <w:rPr>
          <w:lang w:eastAsia="zh-CN"/>
        </w:rPr>
        <w:t xml:space="preserve"> compared </w:t>
      </w:r>
      <w:r w:rsidR="006B014A">
        <w:rPr>
          <w:rFonts w:hint="eastAsia"/>
          <w:lang w:eastAsia="zh-CN"/>
        </w:rPr>
        <w:t>with</w:t>
      </w:r>
      <w:r w:rsidR="006B014A">
        <w:rPr>
          <w:lang w:eastAsia="zh-CN"/>
        </w:rPr>
        <w:t xml:space="preserve"> </w:t>
      </w:r>
      <w:r w:rsidR="006B014A">
        <w:rPr>
          <w:rFonts w:hint="eastAsia"/>
          <w:lang w:eastAsia="zh-CN"/>
        </w:rPr>
        <w:t>random</w:t>
      </w:r>
      <w:r w:rsidR="006B014A">
        <w:rPr>
          <w:lang w:eastAsia="zh-CN"/>
        </w:rPr>
        <w:t xml:space="preserve"> </w:t>
      </w:r>
      <w:r w:rsidR="006B014A">
        <w:rPr>
          <w:rFonts w:hint="eastAsia"/>
          <w:lang w:eastAsia="zh-CN"/>
        </w:rPr>
        <w:t>searches</w:t>
      </w:r>
      <w:r w:rsidR="004C0E36">
        <w:rPr>
          <w:lang w:eastAsia="zh-CN"/>
        </w:rPr>
        <w:t xml:space="preserve"> and </w:t>
      </w:r>
      <w:r w:rsidR="006B014A">
        <w:rPr>
          <w:lang w:eastAsia="zh-CN"/>
        </w:rPr>
        <w:t xml:space="preserve">2) </w:t>
      </w:r>
      <w:r w:rsidR="006B014A">
        <w:rPr>
          <w:rFonts w:hint="eastAsia"/>
          <w:lang w:eastAsia="zh-CN"/>
        </w:rPr>
        <w:t>reduced</w:t>
      </w:r>
      <w:r w:rsidR="006B014A">
        <w:rPr>
          <w:lang w:eastAsia="zh-CN"/>
        </w:rPr>
        <w:t xml:space="preserve"> </w:t>
      </w:r>
      <w:r w:rsidR="006B014A">
        <w:rPr>
          <w:rFonts w:hint="eastAsia"/>
          <w:lang w:eastAsia="zh-CN"/>
        </w:rPr>
        <w:t>iterations</w:t>
      </w:r>
      <w:r w:rsidR="006B014A">
        <w:rPr>
          <w:lang w:eastAsia="zh-CN"/>
        </w:rPr>
        <w:t xml:space="preserve"> </w:t>
      </w:r>
      <w:r w:rsidR="006B014A">
        <w:rPr>
          <w:rFonts w:hint="eastAsia"/>
          <w:lang w:eastAsia="zh-CN"/>
        </w:rPr>
        <w:t>compared</w:t>
      </w:r>
      <w:r w:rsidR="006B014A">
        <w:rPr>
          <w:lang w:eastAsia="zh-CN"/>
        </w:rPr>
        <w:t xml:space="preserve"> </w:t>
      </w:r>
      <w:r w:rsidR="006B014A">
        <w:rPr>
          <w:rFonts w:hint="eastAsia"/>
          <w:lang w:eastAsia="zh-CN"/>
        </w:rPr>
        <w:t>with</w:t>
      </w:r>
      <w:r w:rsidR="006B014A">
        <w:rPr>
          <w:lang w:eastAsia="zh-CN"/>
        </w:rPr>
        <w:t xml:space="preserve"> a sequential </w:t>
      </w:r>
      <w:r w:rsidR="006B014A">
        <w:rPr>
          <w:rFonts w:hint="eastAsia"/>
          <w:lang w:eastAsia="zh-CN"/>
        </w:rPr>
        <w:t>iterative</w:t>
      </w:r>
      <w:r w:rsidR="006B014A">
        <w:rPr>
          <w:lang w:eastAsia="zh-CN"/>
        </w:rPr>
        <w:t xml:space="preserve"> </w:t>
      </w:r>
      <w:r w:rsidR="006B014A">
        <w:rPr>
          <w:rFonts w:hint="eastAsia"/>
          <w:lang w:eastAsia="zh-CN"/>
        </w:rPr>
        <w:t>algorithm</w:t>
      </w:r>
      <w:r w:rsidR="00050716" w:rsidRPr="000A265C">
        <w:rPr>
          <w:lang w:eastAsia="zh-CN"/>
        </w:rPr>
        <w:t>.</w:t>
      </w:r>
    </w:p>
    <w:p w14:paraId="216AEDA1" w14:textId="4F0E489C" w:rsidR="008977BC" w:rsidRPr="000A265C" w:rsidRDefault="0008546A" w:rsidP="008D1326">
      <w:pPr>
        <w:pStyle w:val="Els-body-text"/>
        <w:spacing w:after="120"/>
        <w:jc w:val="center"/>
      </w:pPr>
      <w:r>
        <w:rPr>
          <w:noProof/>
        </w:rPr>
        <w:drawing>
          <wp:inline distT="0" distB="0" distL="0" distR="0" wp14:anchorId="6968732C" wp14:editId="09C410C8">
            <wp:extent cx="4320000" cy="280500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805005"/>
                    </a:xfrm>
                    <a:prstGeom prst="rect">
                      <a:avLst/>
                    </a:prstGeom>
                    <a:noFill/>
                  </pic:spPr>
                </pic:pic>
              </a:graphicData>
            </a:graphic>
          </wp:inline>
        </w:drawing>
      </w:r>
    </w:p>
    <w:p w14:paraId="1F1BB2CB" w14:textId="0A1BD2E5" w:rsidR="0006288F" w:rsidRPr="000A265C" w:rsidRDefault="0006288F" w:rsidP="0006288F">
      <w:pPr>
        <w:pStyle w:val="Els-body-text"/>
        <w:spacing w:after="120"/>
        <w:jc w:val="center"/>
        <w:rPr>
          <w:lang w:eastAsia="zh-CN"/>
        </w:rPr>
      </w:pPr>
      <w:r w:rsidRPr="000A265C">
        <w:rPr>
          <w:lang w:eastAsia="zh-CN"/>
        </w:rPr>
        <w:t xml:space="preserve">Figure 3. </w:t>
      </w:r>
      <w:r w:rsidRPr="000A265C">
        <w:t>Surrogate model evaluation</w:t>
      </w:r>
    </w:p>
    <w:p w14:paraId="202C13C0" w14:textId="768BEDC0" w:rsidR="00D32E31" w:rsidRDefault="004D0F6F" w:rsidP="004D0F6F">
      <w:pPr>
        <w:pStyle w:val="Els-body-text"/>
        <w:spacing w:after="120"/>
        <w:rPr>
          <w:lang w:eastAsia="zh-CN"/>
        </w:rPr>
      </w:pPr>
      <w:r w:rsidRPr="000A265C">
        <w:t xml:space="preserve">Figures 3(a) and 3(b) illustrate </w:t>
      </w:r>
      <w:r w:rsidR="00642819" w:rsidRPr="00642819">
        <w:t xml:space="preserve">the improvements made in </w:t>
      </w:r>
      <w:r w:rsidR="00642819">
        <w:t xml:space="preserve">parameter </w:t>
      </w:r>
      <w:r w:rsidR="00642819" w:rsidRPr="00642819">
        <w:t>estimation</w:t>
      </w:r>
      <w:r w:rsidR="00642819">
        <w:t xml:space="preserve"> of </w:t>
      </w:r>
      <w:r w:rsidR="00642819" w:rsidRPr="00642819">
        <w:t>temperature and pressure</w:t>
      </w:r>
      <w:r w:rsidRPr="000A265C">
        <w:t xml:space="preserve">. The </w:t>
      </w:r>
      <w:r w:rsidR="00542E5F">
        <w:t xml:space="preserve">surrogate </w:t>
      </w:r>
      <w:r w:rsidRPr="000A265C">
        <w:t>model generated predictions for each sample</w:t>
      </w:r>
      <w:r w:rsidR="00E25D90" w:rsidRPr="000A265C">
        <w:t xml:space="preserve">, </w:t>
      </w:r>
      <w:r w:rsidRPr="000A265C">
        <w:t xml:space="preserve">verified using </w:t>
      </w:r>
      <w:r w:rsidR="001D6EB4">
        <w:t xml:space="preserve">the original simulator </w:t>
      </w:r>
      <w:r w:rsidRPr="000A265C">
        <w:t>(</w:t>
      </w:r>
      <w:r w:rsidR="0069448E">
        <w:t>shown</w:t>
      </w:r>
      <w:r w:rsidRPr="000A265C">
        <w:t xml:space="preserve"> on the x-axis).</w:t>
      </w:r>
      <w:r w:rsidR="00E25D90" w:rsidRPr="000A265C">
        <w:t xml:space="preserve"> The</w:t>
      </w:r>
      <w:r w:rsidRPr="000A265C">
        <w:t xml:space="preserve"> results were </w:t>
      </w:r>
      <w:r w:rsidR="0069448E">
        <w:rPr>
          <w:rFonts w:hint="eastAsia"/>
          <w:lang w:eastAsia="zh-CN"/>
        </w:rPr>
        <w:t>compared</w:t>
      </w:r>
      <w:r w:rsidRPr="000A265C">
        <w:t xml:space="preserve"> </w:t>
      </w:r>
      <w:r w:rsidR="0069448E">
        <w:rPr>
          <w:lang w:eastAsia="zh-CN"/>
        </w:rPr>
        <w:t xml:space="preserve">to </w:t>
      </w:r>
      <w:r w:rsidRPr="000A265C">
        <w:t xml:space="preserve">a random parameter search </w:t>
      </w:r>
      <w:r w:rsidR="00633405" w:rsidRPr="000A265C">
        <w:t>(</w:t>
      </w:r>
      <w:r w:rsidR="00633405">
        <w:rPr>
          <w:rFonts w:hint="eastAsia"/>
          <w:lang w:eastAsia="zh-CN"/>
        </w:rPr>
        <w:t>shown</w:t>
      </w:r>
      <w:r w:rsidR="00633405">
        <w:t xml:space="preserve"> </w:t>
      </w:r>
      <w:r w:rsidR="00633405" w:rsidRPr="000A265C">
        <w:t>on the y-axis)</w:t>
      </w:r>
      <w:r w:rsidR="00C5725E">
        <w:t>,</w:t>
      </w:r>
      <w:r w:rsidR="00633405">
        <w:t xml:space="preserve"> </w:t>
      </w:r>
      <w:r w:rsidR="00633405" w:rsidRPr="00633405">
        <w:t>where the best outcome (minimum loss) was selected for each sample</w:t>
      </w:r>
      <w:r w:rsidRPr="000A265C">
        <w:t>.</w:t>
      </w:r>
      <w:r w:rsidR="009F217C">
        <w:t xml:space="preserve"> </w:t>
      </w:r>
      <w:r w:rsidR="009F217C">
        <w:rPr>
          <w:lang w:eastAsia="zh-CN"/>
        </w:rPr>
        <w:t>Random search</w:t>
      </w:r>
      <w:r w:rsidR="003B309E" w:rsidRPr="003B309E">
        <w:rPr>
          <w:lang w:eastAsia="zh-CN"/>
        </w:rPr>
        <w:t xml:space="preserve"> </w:t>
      </w:r>
      <w:r w:rsidR="009F217C">
        <w:rPr>
          <w:lang w:eastAsia="zh-CN"/>
        </w:rPr>
        <w:t xml:space="preserve">losses </w:t>
      </w:r>
      <w:r w:rsidR="00810C8B">
        <w:rPr>
          <w:lang w:eastAsia="zh-CN"/>
        </w:rPr>
        <w:t>demonstrated a</w:t>
      </w:r>
      <w:r w:rsidR="00A052D2">
        <w:rPr>
          <w:lang w:eastAsia="zh-CN"/>
        </w:rPr>
        <w:t xml:space="preserve"> </w:t>
      </w:r>
      <w:r w:rsidR="00810C8B">
        <w:rPr>
          <w:lang w:eastAsia="zh-CN"/>
        </w:rPr>
        <w:t xml:space="preserve">mean shift and </w:t>
      </w:r>
      <w:r w:rsidR="009614DF">
        <w:rPr>
          <w:lang w:eastAsia="zh-CN"/>
        </w:rPr>
        <w:t>high</w:t>
      </w:r>
      <w:r w:rsidR="00390FA6">
        <w:rPr>
          <w:lang w:eastAsia="zh-CN"/>
        </w:rPr>
        <w:t xml:space="preserve"> </w:t>
      </w:r>
      <w:r w:rsidR="009F217C">
        <w:rPr>
          <w:rFonts w:hint="eastAsia"/>
          <w:lang w:eastAsia="zh-CN"/>
        </w:rPr>
        <w:t>variance</w:t>
      </w:r>
      <w:r w:rsidR="009F217C">
        <w:rPr>
          <w:lang w:eastAsia="zh-CN"/>
        </w:rPr>
        <w:t xml:space="preserve">, and pressure data </w:t>
      </w:r>
      <w:r w:rsidR="003B6FD6">
        <w:rPr>
          <w:lang w:eastAsia="zh-CN"/>
        </w:rPr>
        <w:t xml:space="preserve">also </w:t>
      </w:r>
      <w:r w:rsidR="008C04C7">
        <w:rPr>
          <w:lang w:eastAsia="zh-CN"/>
        </w:rPr>
        <w:t>took</w:t>
      </w:r>
      <w:r w:rsidR="009F217C">
        <w:rPr>
          <w:lang w:eastAsia="zh-CN"/>
        </w:rPr>
        <w:t xml:space="preserve"> a very </w:t>
      </w:r>
      <w:r w:rsidR="009F217C" w:rsidRPr="003B309E">
        <w:rPr>
          <w:lang w:eastAsia="zh-CN"/>
        </w:rPr>
        <w:t>skewed</w:t>
      </w:r>
      <w:r w:rsidR="009F217C">
        <w:rPr>
          <w:lang w:eastAsia="zh-CN"/>
        </w:rPr>
        <w:t xml:space="preserve"> </w:t>
      </w:r>
      <w:r w:rsidR="009F217C">
        <w:rPr>
          <w:rFonts w:hint="eastAsia"/>
          <w:lang w:eastAsia="zh-CN"/>
        </w:rPr>
        <w:t>distribution</w:t>
      </w:r>
      <w:r w:rsidR="009F217C">
        <w:rPr>
          <w:lang w:eastAsia="zh-CN"/>
        </w:rPr>
        <w:t xml:space="preserve">. On </w:t>
      </w:r>
      <w:r w:rsidR="009F217C">
        <w:rPr>
          <w:rFonts w:hint="eastAsia"/>
          <w:lang w:eastAsia="zh-CN"/>
        </w:rPr>
        <w:t>the</w:t>
      </w:r>
      <w:r w:rsidR="009F217C">
        <w:rPr>
          <w:lang w:eastAsia="zh-CN"/>
        </w:rPr>
        <w:t xml:space="preserve"> </w:t>
      </w:r>
      <w:r w:rsidR="009F217C">
        <w:rPr>
          <w:rFonts w:hint="eastAsia"/>
          <w:lang w:eastAsia="zh-CN"/>
        </w:rPr>
        <w:t>contrary</w:t>
      </w:r>
      <w:r w:rsidR="009F217C">
        <w:rPr>
          <w:lang w:eastAsia="zh-CN"/>
        </w:rPr>
        <w:t xml:space="preserve">, </w:t>
      </w:r>
      <w:r w:rsidR="009F217C" w:rsidRPr="003212E0">
        <w:rPr>
          <w:lang w:eastAsia="zh-CN"/>
        </w:rPr>
        <w:t xml:space="preserve">surrogate-assisted </w:t>
      </w:r>
      <w:r w:rsidR="009F217C">
        <w:rPr>
          <w:lang w:eastAsia="zh-CN"/>
        </w:rPr>
        <w:t>simulations</w:t>
      </w:r>
      <w:r w:rsidR="009F217C" w:rsidRPr="003212E0">
        <w:rPr>
          <w:lang w:eastAsia="zh-CN"/>
        </w:rPr>
        <w:t xml:space="preserve"> </w:t>
      </w:r>
      <w:r w:rsidR="008C04C7">
        <w:rPr>
          <w:rFonts w:hint="eastAsia"/>
          <w:lang w:eastAsia="zh-CN"/>
        </w:rPr>
        <w:t>contributed</w:t>
      </w:r>
      <w:r w:rsidR="008C04C7">
        <w:rPr>
          <w:lang w:eastAsia="zh-CN"/>
        </w:rPr>
        <w:t xml:space="preserve"> to</w:t>
      </w:r>
      <w:r w:rsidR="009F217C">
        <w:rPr>
          <w:lang w:eastAsia="zh-CN"/>
        </w:rPr>
        <w:t xml:space="preserve"> average </w:t>
      </w:r>
      <w:r w:rsidR="009F217C" w:rsidRPr="003212E0">
        <w:rPr>
          <w:lang w:eastAsia="zh-CN"/>
        </w:rPr>
        <w:t>losses that were an order of magnitude lower than the best outcomes achievable through random searches.</w:t>
      </w:r>
      <w:r w:rsidR="008C04C7">
        <w:rPr>
          <w:lang w:eastAsia="zh-CN"/>
        </w:rPr>
        <w:t xml:space="preserve"> </w:t>
      </w:r>
      <w:r w:rsidR="008C04C7">
        <w:rPr>
          <w:rFonts w:hint="eastAsia"/>
          <w:lang w:eastAsia="zh-CN"/>
        </w:rPr>
        <w:t>The</w:t>
      </w:r>
      <w:r w:rsidR="00F52DEC">
        <w:rPr>
          <w:lang w:eastAsia="zh-CN"/>
        </w:rPr>
        <w:t xml:space="preserve"> results</w:t>
      </w:r>
      <w:r w:rsidR="008C04C7">
        <w:rPr>
          <w:lang w:eastAsia="zh-CN"/>
        </w:rPr>
        <w:t xml:space="preserve"> </w:t>
      </w:r>
      <w:r w:rsidR="001C4840">
        <w:rPr>
          <w:lang w:eastAsia="zh-CN"/>
        </w:rPr>
        <w:t>were</w:t>
      </w:r>
      <w:r w:rsidR="00F52DEC">
        <w:rPr>
          <w:lang w:eastAsia="zh-CN"/>
        </w:rPr>
        <w:t xml:space="preserve"> still </w:t>
      </w:r>
      <w:r w:rsidR="008C04C7">
        <w:rPr>
          <w:rFonts w:hint="eastAsia"/>
          <w:lang w:eastAsia="zh-CN"/>
        </w:rPr>
        <w:t>slightly</w:t>
      </w:r>
      <w:r w:rsidR="008C04C7">
        <w:rPr>
          <w:lang w:eastAsia="zh-CN"/>
        </w:rPr>
        <w:t xml:space="preserve"> </w:t>
      </w:r>
      <w:r w:rsidR="008C04C7">
        <w:rPr>
          <w:rFonts w:hint="eastAsia"/>
          <w:lang w:eastAsia="zh-CN"/>
        </w:rPr>
        <w:t>skewed</w:t>
      </w:r>
      <w:r w:rsidR="00F52DEC">
        <w:rPr>
          <w:lang w:eastAsia="zh-CN"/>
        </w:rPr>
        <w:t xml:space="preserve">, probably due to biased training datasets generated by </w:t>
      </w:r>
      <w:r w:rsidR="00F52DEC">
        <w:rPr>
          <w:rFonts w:hint="eastAsia"/>
          <w:lang w:eastAsia="zh-CN"/>
        </w:rPr>
        <w:t>stochastic</w:t>
      </w:r>
      <w:r w:rsidR="00F52DEC">
        <w:rPr>
          <w:lang w:eastAsia="zh-CN"/>
        </w:rPr>
        <w:t xml:space="preserve"> searches.</w:t>
      </w:r>
      <w:r w:rsidR="006169F0">
        <w:rPr>
          <w:lang w:eastAsia="zh-CN"/>
        </w:rPr>
        <w:t xml:space="preserve"> </w:t>
      </w:r>
      <w:r w:rsidR="006169F0" w:rsidRPr="006169F0">
        <w:rPr>
          <w:lang w:eastAsia="zh-CN"/>
        </w:rPr>
        <w:t>Increasing the sample size may reduce bias</w:t>
      </w:r>
      <w:r w:rsidR="000E4A4B">
        <w:rPr>
          <w:lang w:eastAsia="zh-CN"/>
        </w:rPr>
        <w:t xml:space="preserve"> and </w:t>
      </w:r>
      <w:r w:rsidR="005D700E">
        <w:rPr>
          <w:lang w:eastAsia="zh-CN"/>
        </w:rPr>
        <w:t xml:space="preserve">the long tail in </w:t>
      </w:r>
      <w:r w:rsidR="005D700E">
        <w:rPr>
          <w:rFonts w:hint="eastAsia"/>
          <w:lang w:eastAsia="zh-CN"/>
        </w:rPr>
        <w:t>distribution</w:t>
      </w:r>
      <w:r w:rsidR="000E4A4B">
        <w:rPr>
          <w:rFonts w:hint="eastAsia"/>
          <w:lang w:eastAsia="zh-CN"/>
        </w:rPr>
        <w:t>.</w:t>
      </w:r>
      <w:r w:rsidR="00B8191C">
        <w:rPr>
          <w:lang w:eastAsia="zh-CN"/>
        </w:rPr>
        <w:t xml:space="preserve"> </w:t>
      </w:r>
      <w:r w:rsidRPr="000A265C">
        <w:rPr>
          <w:lang w:eastAsia="zh-CN"/>
        </w:rPr>
        <w:t>T</w:t>
      </w:r>
      <w:r w:rsidR="00D30693" w:rsidRPr="000A265C">
        <w:rPr>
          <w:lang w:eastAsia="zh-CN"/>
        </w:rPr>
        <w:t>he surrogate model consistently outperformed the random search</w:t>
      </w:r>
      <w:r w:rsidR="0088220E">
        <w:rPr>
          <w:lang w:eastAsia="zh-CN"/>
        </w:rPr>
        <w:t xml:space="preserve"> </w:t>
      </w:r>
      <w:r w:rsidR="0088220E" w:rsidRPr="0088220E">
        <w:rPr>
          <w:lang w:eastAsia="zh-CN"/>
        </w:rPr>
        <w:t>by reducing computational resource usage while maintaining accuracy.</w:t>
      </w:r>
    </w:p>
    <w:p w14:paraId="261F8191" w14:textId="610F26D2" w:rsidR="0080495D" w:rsidRDefault="00674B74" w:rsidP="004D0F6F">
      <w:pPr>
        <w:pStyle w:val="Els-body-text"/>
        <w:spacing w:after="120"/>
        <w:rPr>
          <w:lang w:eastAsia="zh-CN"/>
        </w:rPr>
      </w:pPr>
      <w:r>
        <w:rPr>
          <w:lang w:eastAsia="zh-CN"/>
        </w:rPr>
        <w:t>Regarding</w:t>
      </w:r>
      <w:r w:rsidR="00BF0184">
        <w:rPr>
          <w:lang w:eastAsia="zh-CN"/>
        </w:rPr>
        <w:t xml:space="preserve"> </w:t>
      </w:r>
      <w:r w:rsidR="00BF0184">
        <w:rPr>
          <w:rFonts w:hint="eastAsia"/>
          <w:lang w:eastAsia="zh-CN"/>
        </w:rPr>
        <w:t>uncertaint</w:t>
      </w:r>
      <w:r w:rsidR="00BF0184">
        <w:rPr>
          <w:lang w:eastAsia="zh-CN"/>
        </w:rPr>
        <w:t>ies, t</w:t>
      </w:r>
      <w:r w:rsidR="00E25D90" w:rsidRPr="000A265C">
        <w:rPr>
          <w:lang w:eastAsia="zh-CN"/>
        </w:rPr>
        <w:t>he average</w:t>
      </w:r>
      <w:r w:rsidR="00F026BC">
        <w:rPr>
          <w:lang w:eastAsia="zh-CN"/>
        </w:rPr>
        <w:t xml:space="preserve"> </w:t>
      </w:r>
      <w:r w:rsidR="00F026BC">
        <w:rPr>
          <w:rFonts w:hint="eastAsia"/>
          <w:lang w:eastAsia="zh-CN"/>
        </w:rPr>
        <w:t>simulated</w:t>
      </w:r>
      <w:r w:rsidR="00F026BC">
        <w:rPr>
          <w:lang w:eastAsia="zh-CN"/>
        </w:rPr>
        <w:t xml:space="preserve"> </w:t>
      </w:r>
      <w:r w:rsidR="00F026BC">
        <w:rPr>
          <w:rFonts w:hint="eastAsia"/>
          <w:lang w:eastAsia="zh-CN"/>
        </w:rPr>
        <w:t>COT</w:t>
      </w:r>
      <w:r w:rsidR="00E25D90" w:rsidRPr="000A265C">
        <w:rPr>
          <w:lang w:eastAsia="zh-CN"/>
        </w:rPr>
        <w:t xml:space="preserve"> loss </w:t>
      </w:r>
      <w:r w:rsidR="00F026BC">
        <w:rPr>
          <w:lang w:eastAsia="zh-CN"/>
        </w:rPr>
        <w:t>was</w:t>
      </w:r>
      <w:r w:rsidR="00F026BC" w:rsidRPr="00F026BC">
        <w:rPr>
          <w:lang w:eastAsia="zh-CN"/>
        </w:rPr>
        <w:t xml:space="preserve"> consistent with the model</w:t>
      </w:r>
      <w:r w:rsidR="00EA79AA">
        <w:rPr>
          <w:lang w:eastAsia="zh-CN"/>
        </w:rPr>
        <w:t>’</w:t>
      </w:r>
      <w:r w:rsidR="00F026BC" w:rsidRPr="00F026BC">
        <w:rPr>
          <w:lang w:eastAsia="zh-CN"/>
        </w:rPr>
        <w:t>s predicted standard deviations</w:t>
      </w:r>
      <w:r w:rsidR="003D0216">
        <w:rPr>
          <w:lang w:eastAsia="zh-CN"/>
        </w:rPr>
        <w:t xml:space="preserve"> of </w:t>
      </w:r>
      <m:oMath>
        <m:r>
          <m:rPr>
            <m:nor/>
          </m:rPr>
          <w:rPr>
            <w:rFonts w:ascii="Cambria Math" w:hAnsi="Cambria Math"/>
            <w:lang w:eastAsia="zh-CN"/>
          </w:rPr>
          <m:t>dTg</m:t>
        </m:r>
      </m:oMath>
      <w:r w:rsidR="00BF0184">
        <w:rPr>
          <w:lang w:eastAsia="zh-CN"/>
        </w:rPr>
        <w:t xml:space="preserve">. </w:t>
      </w:r>
      <w:r w:rsidR="00DB7A3D">
        <w:rPr>
          <w:lang w:eastAsia="zh-CN"/>
        </w:rPr>
        <w:t>In</w:t>
      </w:r>
      <w:r w:rsidR="00F026BC">
        <w:rPr>
          <w:lang w:eastAsia="zh-CN"/>
        </w:rPr>
        <w:t xml:space="preserve"> the 100 </w:t>
      </w:r>
      <w:r w:rsidR="00F026BC">
        <w:rPr>
          <w:rFonts w:hint="eastAsia"/>
          <w:lang w:eastAsia="zh-CN"/>
        </w:rPr>
        <w:t>surrogate</w:t>
      </w:r>
      <w:r w:rsidR="00F026BC">
        <w:rPr>
          <w:lang w:eastAsia="zh-CN"/>
        </w:rPr>
        <w:t>-</w:t>
      </w:r>
      <w:r w:rsidR="00F026BC">
        <w:rPr>
          <w:rFonts w:hint="eastAsia"/>
          <w:lang w:eastAsia="zh-CN"/>
        </w:rPr>
        <w:t>assisted</w:t>
      </w:r>
      <w:r w:rsidR="00F026BC">
        <w:rPr>
          <w:lang w:eastAsia="zh-CN"/>
        </w:rPr>
        <w:t xml:space="preserve"> </w:t>
      </w:r>
      <w:r w:rsidR="00F026BC">
        <w:rPr>
          <w:rFonts w:hint="eastAsia"/>
          <w:lang w:eastAsia="zh-CN"/>
        </w:rPr>
        <w:t>simulations</w:t>
      </w:r>
      <w:r w:rsidR="00F026BC">
        <w:rPr>
          <w:lang w:eastAsia="zh-CN"/>
        </w:rPr>
        <w:t>, t</w:t>
      </w:r>
      <w:r w:rsidR="00CF3F8B">
        <w:rPr>
          <w:lang w:eastAsia="zh-CN"/>
        </w:rPr>
        <w:t xml:space="preserve">he </w:t>
      </w:r>
      <w:r w:rsidR="00E25D90" w:rsidRPr="000A265C">
        <w:rPr>
          <w:lang w:eastAsia="zh-CN"/>
        </w:rPr>
        <w:t>mean</w:t>
      </w:r>
      <w:r w:rsidR="00F026BC">
        <w:rPr>
          <w:lang w:eastAsia="zh-CN"/>
        </w:rPr>
        <w:t xml:space="preserve"> COT </w:t>
      </w:r>
      <w:r w:rsidR="00E25D90" w:rsidRPr="000A265C">
        <w:rPr>
          <w:lang w:eastAsia="zh-CN"/>
        </w:rPr>
        <w:t xml:space="preserve">loss </w:t>
      </w:r>
      <w:r w:rsidR="00DB7A3D">
        <w:rPr>
          <w:rFonts w:hint="eastAsia"/>
          <w:lang w:eastAsia="zh-CN"/>
        </w:rPr>
        <w:t>(</w:t>
      </w:r>
      <m:oMath>
        <m:sSub>
          <m:sSubPr>
            <m:ctrlPr>
              <w:rPr>
                <w:rFonts w:ascii="Cambria Math" w:hAnsi="Cambria Math"/>
                <w:i/>
                <w:lang w:eastAsia="zh-CN"/>
              </w:rPr>
            </m:ctrlPr>
          </m:sSubPr>
          <m:e>
            <m:r>
              <w:rPr>
                <w:rFonts w:ascii="Cambria Math" w:hAnsi="Cambria Math"/>
                <w:lang w:eastAsia="zh-CN"/>
              </w:rPr>
              <m:t>μ</m:t>
            </m:r>
          </m:e>
          <m:sub>
            <m:r>
              <m:rPr>
                <m:nor/>
              </m:rPr>
              <w:rPr>
                <w:rFonts w:ascii="Cambria Math" w:hAnsi="Cambria Math"/>
                <w:lang w:eastAsia="zh-CN"/>
              </w:rPr>
              <m:t>loss_T</m:t>
            </m:r>
          </m:sub>
        </m:sSub>
        <m:r>
          <w:rPr>
            <w:rFonts w:ascii="Cambria Math" w:hAnsi="Cambria Math"/>
            <w:lang w:eastAsia="zh-CN"/>
          </w:rPr>
          <m:t>=0.96</m:t>
        </m:r>
      </m:oMath>
      <w:r w:rsidR="00DB7A3D">
        <w:rPr>
          <w:rFonts w:hint="eastAsia"/>
          <w:lang w:eastAsia="zh-CN"/>
        </w:rPr>
        <w:t>)</w:t>
      </w:r>
      <w:r w:rsidR="0080495D" w:rsidRPr="000A265C">
        <w:rPr>
          <w:lang w:eastAsia="zh-CN"/>
        </w:rPr>
        <w:t xml:space="preserve"> </w:t>
      </w:r>
      <w:r w:rsidR="00324E0C">
        <w:rPr>
          <w:lang w:eastAsia="zh-CN"/>
        </w:rPr>
        <w:t xml:space="preserve">was </w:t>
      </w:r>
      <w:r w:rsidR="00DB7A3D">
        <w:rPr>
          <w:rFonts w:hint="eastAsia"/>
          <w:lang w:eastAsia="zh-CN"/>
        </w:rPr>
        <w:t>almost</w:t>
      </w:r>
      <w:r w:rsidR="00EA79AA" w:rsidRPr="00EA79AA">
        <w:rPr>
          <w:lang w:eastAsia="zh-CN"/>
        </w:rPr>
        <w:t xml:space="preserve"> identical</w:t>
      </w:r>
      <w:r w:rsidR="00EA79AA">
        <w:rPr>
          <w:lang w:eastAsia="zh-CN"/>
        </w:rPr>
        <w:t xml:space="preserve"> to</w:t>
      </w:r>
      <w:r w:rsidR="00324E0C">
        <w:rPr>
          <w:lang w:eastAsia="zh-CN"/>
        </w:rPr>
        <w:t xml:space="preserve"> </w:t>
      </w:r>
      <w:r w:rsidR="00D32E31">
        <w:rPr>
          <w:lang w:eastAsia="zh-CN"/>
        </w:rPr>
        <w:t xml:space="preserve">the </w:t>
      </w:r>
      <w:r w:rsidR="00DB7A3D">
        <w:rPr>
          <w:rFonts w:hint="eastAsia"/>
          <w:lang w:eastAsia="zh-CN"/>
        </w:rPr>
        <w:t>m</w:t>
      </w:r>
      <w:r w:rsidR="00DB7A3D">
        <w:rPr>
          <w:lang w:eastAsia="zh-CN"/>
        </w:rPr>
        <w:t xml:space="preserve">ean </w:t>
      </w:r>
      <w:r w:rsidR="00F026BC">
        <w:rPr>
          <w:lang w:eastAsia="zh-CN"/>
        </w:rPr>
        <w:t xml:space="preserve">predicted </w:t>
      </w:r>
      <w:r w:rsidR="00F026BC">
        <w:rPr>
          <w:rFonts w:hint="eastAsia"/>
          <w:lang w:eastAsia="zh-CN"/>
        </w:rPr>
        <w:t>standard</w:t>
      </w:r>
      <w:r w:rsidR="00F026BC">
        <w:rPr>
          <w:lang w:eastAsia="zh-CN"/>
        </w:rPr>
        <w:t xml:space="preserve"> deviation </w:t>
      </w:r>
      <w:r w:rsidR="00DB7A3D">
        <w:rPr>
          <w:rFonts w:hint="eastAsia"/>
          <w:lang w:eastAsia="zh-CN"/>
        </w:rPr>
        <w:lastRenderedPageBreak/>
        <w:t>(</w: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σ</m:t>
                </m:r>
              </m:e>
            </m:acc>
          </m:e>
          <m:sub>
            <m:r>
              <m:rPr>
                <m:nor/>
              </m:rPr>
              <w:rPr>
                <w:rFonts w:ascii="Cambria Math" w:hAnsi="Cambria Math"/>
                <w:lang w:eastAsia="zh-CN"/>
              </w:rPr>
              <m:t>dTg</m:t>
            </m:r>
          </m:sub>
        </m:sSub>
        <m:r>
          <w:rPr>
            <w:rFonts w:ascii="Cambria Math" w:hAnsi="Cambria Math"/>
            <w:lang w:eastAsia="zh-CN"/>
          </w:rPr>
          <m:t>=0.97</m:t>
        </m:r>
      </m:oMath>
      <w:r w:rsidR="00DB7A3D">
        <w:rPr>
          <w:rFonts w:hint="eastAsia"/>
          <w:lang w:eastAsia="zh-CN"/>
        </w:rPr>
        <w:t>)</w:t>
      </w:r>
      <w:r w:rsidR="0080495D" w:rsidRPr="000A265C">
        <w:rPr>
          <w:lang w:eastAsia="zh-CN"/>
        </w:rPr>
        <w:t>.</w:t>
      </w:r>
      <w:r w:rsidR="00D32E31">
        <w:rPr>
          <w:lang w:eastAsia="zh-CN"/>
        </w:rPr>
        <w:t xml:space="preserve"> </w:t>
      </w:r>
      <w:r w:rsidR="003F2617">
        <w:rPr>
          <w:lang w:eastAsia="zh-CN"/>
        </w:rPr>
        <w:t xml:space="preserve">The rationale remains the same for </w:t>
      </w:r>
      <w:r w:rsidR="003F2617">
        <w:rPr>
          <w:rFonts w:hint="eastAsia"/>
          <w:lang w:eastAsia="zh-CN"/>
        </w:rPr>
        <w:t>both</w:t>
      </w:r>
      <w:r w:rsidR="003F2617">
        <w:rPr>
          <w:lang w:eastAsia="zh-CN"/>
        </w:rPr>
        <w:t xml:space="preserve"> </w:t>
      </w:r>
      <w:r w:rsidR="003F2617">
        <w:rPr>
          <w:rFonts w:hint="eastAsia"/>
          <w:lang w:eastAsia="zh-CN"/>
        </w:rPr>
        <w:t>parameters,</w:t>
      </w:r>
      <w:r w:rsidR="003F2617">
        <w:rPr>
          <w:lang w:eastAsia="zh-CN"/>
        </w:rPr>
        <w:t xml:space="preserve"> but VPR must be multiplied by CIP to restore the unit </w:t>
      </w:r>
      <w:r w:rsidR="00EF5676">
        <w:rPr>
          <w:lang w:eastAsia="zh-CN"/>
        </w:rPr>
        <w:t>during</w:t>
      </w:r>
      <w:r w:rsidR="003F2617">
        <w:rPr>
          <w:lang w:eastAsia="zh-CN"/>
        </w:rPr>
        <w:t xml:space="preserve"> pressure variance calculations</w:t>
      </w:r>
      <w:r w:rsidR="008A287B">
        <w:rPr>
          <w:rFonts w:hint="eastAsia"/>
          <w:lang w:eastAsia="zh-CN"/>
        </w:rPr>
        <w:t>.</w:t>
      </w:r>
    </w:p>
    <w:p w14:paraId="0075639D" w14:textId="79C35C66" w:rsidR="00FE55C9" w:rsidRPr="000A265C" w:rsidRDefault="00FE55C9" w:rsidP="004D0F6F">
      <w:pPr>
        <w:pStyle w:val="Els-body-text"/>
        <w:spacing w:after="120"/>
        <w:rPr>
          <w:lang w:eastAsia="zh-CN"/>
        </w:rPr>
      </w:pPr>
      <w:r>
        <w:rPr>
          <w:rFonts w:hint="eastAsia"/>
          <w:lang w:eastAsia="zh-CN"/>
        </w:rPr>
        <w:t>Figure</w:t>
      </w:r>
      <w:r>
        <w:rPr>
          <w:lang w:eastAsia="zh-CN"/>
        </w:rPr>
        <w:t xml:space="preserve"> 3(c) </w:t>
      </w:r>
      <w:r>
        <w:rPr>
          <w:rFonts w:hint="eastAsia"/>
          <w:lang w:eastAsia="zh-CN"/>
        </w:rPr>
        <w:t>demons</w:t>
      </w:r>
      <w:r w:rsidR="004C0E36">
        <w:rPr>
          <w:lang w:eastAsia="zh-CN"/>
        </w:rPr>
        <w:t xml:space="preserve">trates the </w:t>
      </w:r>
      <w:r w:rsidR="004C0E36">
        <w:rPr>
          <w:rFonts w:hint="eastAsia"/>
          <w:lang w:eastAsia="zh-CN"/>
        </w:rPr>
        <w:t>number</w:t>
      </w:r>
      <w:r w:rsidR="004C0E36">
        <w:rPr>
          <w:lang w:eastAsia="zh-CN"/>
        </w:rPr>
        <w:t xml:space="preserve"> </w:t>
      </w:r>
      <w:r w:rsidR="004C0E36">
        <w:rPr>
          <w:rFonts w:hint="eastAsia"/>
          <w:lang w:eastAsia="zh-CN"/>
        </w:rPr>
        <w:t>of</w:t>
      </w:r>
      <w:r w:rsidR="004C0E36">
        <w:rPr>
          <w:lang w:eastAsia="zh-CN"/>
        </w:rPr>
        <w:t xml:space="preserve"> </w:t>
      </w:r>
      <w:r w:rsidR="004C0E36">
        <w:rPr>
          <w:rFonts w:hint="eastAsia"/>
          <w:lang w:eastAsia="zh-CN"/>
        </w:rPr>
        <w:t>iterations</w:t>
      </w:r>
      <w:r w:rsidR="004C0E36">
        <w:rPr>
          <w:lang w:eastAsia="zh-CN"/>
        </w:rPr>
        <w:t xml:space="preserve"> </w:t>
      </w:r>
      <w:r w:rsidR="004C0E36">
        <w:rPr>
          <w:rFonts w:hint="eastAsia"/>
          <w:lang w:eastAsia="zh-CN"/>
        </w:rPr>
        <w:t>required</w:t>
      </w:r>
      <w:r w:rsidR="004C0E36">
        <w:rPr>
          <w:lang w:eastAsia="zh-CN"/>
        </w:rPr>
        <w:t xml:space="preserve"> </w:t>
      </w:r>
      <w:r w:rsidR="004C0E36">
        <w:rPr>
          <w:rFonts w:hint="eastAsia"/>
          <w:lang w:eastAsia="zh-CN"/>
        </w:rPr>
        <w:t>to</w:t>
      </w:r>
      <w:r w:rsidR="004C0E36">
        <w:rPr>
          <w:lang w:eastAsia="zh-CN"/>
        </w:rPr>
        <w:t xml:space="preserve"> </w:t>
      </w:r>
      <w:r w:rsidR="004C0E36">
        <w:rPr>
          <w:rFonts w:hint="eastAsia"/>
          <w:lang w:eastAsia="zh-CN"/>
        </w:rPr>
        <w:t>reach</w:t>
      </w:r>
      <w:r w:rsidR="004C0E36">
        <w:rPr>
          <w:lang w:eastAsia="zh-CN"/>
        </w:rPr>
        <w:t xml:space="preserve"> </w:t>
      </w:r>
      <w:r w:rsidR="004C0E36">
        <w:rPr>
          <w:rFonts w:hint="eastAsia"/>
          <w:lang w:eastAsia="zh-CN"/>
        </w:rPr>
        <w:t>the</w:t>
      </w:r>
      <w:r w:rsidR="004C0E36">
        <w:rPr>
          <w:lang w:eastAsia="zh-CN"/>
        </w:rPr>
        <w:t xml:space="preserve"> </w:t>
      </w:r>
      <w:r w:rsidR="004C0E36">
        <w:rPr>
          <w:rFonts w:hint="eastAsia"/>
          <w:lang w:eastAsia="zh-CN"/>
        </w:rPr>
        <w:t>same</w:t>
      </w:r>
      <w:r w:rsidR="004C0E36">
        <w:rPr>
          <w:lang w:eastAsia="zh-CN"/>
        </w:rPr>
        <w:t xml:space="preserve"> </w:t>
      </w:r>
      <w:r w:rsidR="004C0E36">
        <w:rPr>
          <w:rFonts w:hint="eastAsia"/>
          <w:lang w:eastAsia="zh-CN"/>
        </w:rPr>
        <w:t>or</w:t>
      </w:r>
      <w:r w:rsidR="004C0E36">
        <w:rPr>
          <w:lang w:eastAsia="zh-CN"/>
        </w:rPr>
        <w:t xml:space="preserve"> smaller </w:t>
      </w:r>
      <w:r w:rsidR="004C0E36">
        <w:rPr>
          <w:rFonts w:hint="eastAsia"/>
          <w:lang w:eastAsia="zh-CN"/>
        </w:rPr>
        <w:t>absolute</w:t>
      </w:r>
      <w:r w:rsidR="004C0E36">
        <w:rPr>
          <w:lang w:eastAsia="zh-CN"/>
        </w:rPr>
        <w:t xml:space="preserve"> </w:t>
      </w:r>
      <w:r w:rsidR="004C0E36">
        <w:rPr>
          <w:rFonts w:hint="eastAsia"/>
          <w:lang w:eastAsia="zh-CN"/>
        </w:rPr>
        <w:t>loss</w:t>
      </w:r>
      <w:r w:rsidR="004C0E36">
        <w:rPr>
          <w:lang w:eastAsia="zh-CN"/>
        </w:rPr>
        <w:t xml:space="preserve"> </w:t>
      </w:r>
      <w:r w:rsidR="004C0E36">
        <w:rPr>
          <w:rFonts w:hint="eastAsia"/>
          <w:lang w:eastAsia="zh-CN"/>
        </w:rPr>
        <w:t>for</w:t>
      </w:r>
      <w:r w:rsidR="004C0E36">
        <w:rPr>
          <w:lang w:eastAsia="zh-CN"/>
        </w:rPr>
        <w:t xml:space="preserve"> dTg and VPR </w:t>
      </w:r>
      <w:r w:rsidR="004C0E36">
        <w:rPr>
          <w:rFonts w:hint="eastAsia"/>
          <w:lang w:eastAsia="zh-CN"/>
        </w:rPr>
        <w:t>as</w:t>
      </w:r>
      <w:r w:rsidR="004C0E36">
        <w:rPr>
          <w:lang w:eastAsia="zh-CN"/>
        </w:rPr>
        <w:t xml:space="preserve"> the </w:t>
      </w:r>
      <w:r w:rsidR="004C0E36">
        <w:rPr>
          <w:rFonts w:hint="eastAsia"/>
          <w:lang w:eastAsia="zh-CN"/>
        </w:rPr>
        <w:t>simulator</w:t>
      </w:r>
      <w:r w:rsidR="004C0E36">
        <w:rPr>
          <w:lang w:eastAsia="zh-CN"/>
        </w:rPr>
        <w:t xml:space="preserve"> starts from a fixed parameter set (dTg=0 and VPR=0.7)</w:t>
      </w:r>
      <w:r>
        <w:rPr>
          <w:rFonts w:hint="eastAsia"/>
          <w:lang w:eastAsia="zh-CN"/>
        </w:rPr>
        <w:t>.</w:t>
      </w:r>
      <w:r w:rsidR="004C0E36">
        <w:rPr>
          <w:lang w:eastAsia="zh-CN"/>
        </w:rPr>
        <w:t xml:space="preserve"> </w:t>
      </w:r>
      <w:r w:rsidR="00674B74">
        <w:rPr>
          <w:lang w:eastAsia="zh-CN"/>
        </w:rPr>
        <w:t>Most</w:t>
      </w:r>
      <w:r w:rsidR="00856F35">
        <w:rPr>
          <w:lang w:eastAsia="zh-CN"/>
        </w:rPr>
        <w:t xml:space="preserve"> </w:t>
      </w:r>
      <w:r w:rsidR="004C0E36">
        <w:rPr>
          <w:lang w:eastAsia="zh-CN"/>
        </w:rPr>
        <w:t xml:space="preserve">samples needed </w:t>
      </w:r>
      <w:r w:rsidR="0082197D">
        <w:rPr>
          <w:lang w:eastAsia="zh-CN"/>
        </w:rPr>
        <w:t>four</w:t>
      </w:r>
      <w:r w:rsidR="004C0E36">
        <w:rPr>
          <w:lang w:eastAsia="zh-CN"/>
        </w:rPr>
        <w:t xml:space="preserve"> or more iterations, </w:t>
      </w:r>
      <w:r w:rsidR="00E307D3">
        <w:rPr>
          <w:lang w:eastAsia="zh-CN"/>
        </w:rPr>
        <w:t xml:space="preserve">and some even </w:t>
      </w:r>
      <w:r w:rsidR="005B6B45">
        <w:rPr>
          <w:lang w:eastAsia="zh-CN"/>
        </w:rPr>
        <w:t>reached</w:t>
      </w:r>
      <w:r w:rsidR="00E307D3">
        <w:rPr>
          <w:lang w:eastAsia="zh-CN"/>
        </w:rPr>
        <w:t xml:space="preserve"> 8~10. T</w:t>
      </w:r>
      <w:r w:rsidR="004C0E36">
        <w:rPr>
          <w:lang w:eastAsia="zh-CN"/>
        </w:rPr>
        <w:t xml:space="preserve">he mean iteration </w:t>
      </w:r>
      <w:r w:rsidR="00335EAA">
        <w:rPr>
          <w:lang w:eastAsia="zh-CN"/>
        </w:rPr>
        <w:t>times</w:t>
      </w:r>
      <w:r w:rsidR="004C0E36">
        <w:rPr>
          <w:lang w:eastAsia="zh-CN"/>
        </w:rPr>
        <w:t xml:space="preserve"> </w:t>
      </w:r>
      <w:r w:rsidR="00335EAA">
        <w:rPr>
          <w:lang w:eastAsia="zh-CN"/>
        </w:rPr>
        <w:t>were</w:t>
      </w:r>
      <w:r w:rsidR="004C0E36">
        <w:rPr>
          <w:lang w:eastAsia="zh-CN"/>
        </w:rPr>
        <w:t xml:space="preserve"> 5.33</w:t>
      </w:r>
      <w:r w:rsidR="00E307D3">
        <w:rPr>
          <w:lang w:eastAsia="zh-CN"/>
        </w:rPr>
        <w:t xml:space="preserve">, </w:t>
      </w:r>
      <w:r w:rsidR="00950DB3">
        <w:rPr>
          <w:lang w:eastAsia="zh-CN"/>
        </w:rPr>
        <w:t>indicating</w:t>
      </w:r>
      <w:r w:rsidR="00E307D3">
        <w:rPr>
          <w:lang w:eastAsia="zh-CN"/>
        </w:rPr>
        <w:t xml:space="preserve"> that</w:t>
      </w:r>
      <w:r w:rsidR="004C0E36">
        <w:rPr>
          <w:lang w:eastAsia="zh-CN"/>
        </w:rPr>
        <w:t xml:space="preserve"> the surrogate model </w:t>
      </w:r>
      <w:r w:rsidR="004C0E36">
        <w:rPr>
          <w:rFonts w:hint="eastAsia"/>
          <w:lang w:eastAsia="zh-CN"/>
        </w:rPr>
        <w:t>can</w:t>
      </w:r>
      <w:r w:rsidR="004C0E36">
        <w:rPr>
          <w:lang w:eastAsia="zh-CN"/>
        </w:rPr>
        <w:t xml:space="preserve"> reduce </w:t>
      </w:r>
      <w:r w:rsidR="004C0E36">
        <w:rPr>
          <w:rFonts w:hint="eastAsia"/>
          <w:lang w:eastAsia="zh-CN"/>
        </w:rPr>
        <w:t>simulation</w:t>
      </w:r>
      <w:r w:rsidR="004C0E36">
        <w:rPr>
          <w:lang w:eastAsia="zh-CN"/>
        </w:rPr>
        <w:t xml:space="preserve"> </w:t>
      </w:r>
      <w:r w:rsidR="004C0E36">
        <w:rPr>
          <w:rFonts w:hint="eastAsia"/>
          <w:lang w:eastAsia="zh-CN"/>
        </w:rPr>
        <w:t>time</w:t>
      </w:r>
      <w:r w:rsidR="004C0E36">
        <w:rPr>
          <w:lang w:eastAsia="zh-CN"/>
        </w:rPr>
        <w:t xml:space="preserve"> by </w:t>
      </w:r>
      <w:r w:rsidR="004C0E36">
        <w:rPr>
          <w:rFonts w:hint="eastAsia"/>
          <w:lang w:eastAsia="zh-CN"/>
        </w:rPr>
        <w:t>more</w:t>
      </w:r>
      <w:r w:rsidR="004C0E36">
        <w:rPr>
          <w:lang w:eastAsia="zh-CN"/>
        </w:rPr>
        <w:t xml:space="preserve"> than 4 </w:t>
      </w:r>
      <w:r w:rsidR="004C0E36">
        <w:rPr>
          <w:rFonts w:hint="eastAsia"/>
          <w:lang w:eastAsia="zh-CN"/>
        </w:rPr>
        <w:t>iteration</w:t>
      </w:r>
      <w:r w:rsidR="004C0E36">
        <w:rPr>
          <w:lang w:eastAsia="zh-CN"/>
        </w:rPr>
        <w:t xml:space="preserve">s on average. This is </w:t>
      </w:r>
      <w:r w:rsidR="004C0E36">
        <w:rPr>
          <w:rFonts w:hint="eastAsia"/>
          <w:lang w:eastAsia="zh-CN"/>
        </w:rPr>
        <w:t>valuable</w:t>
      </w:r>
      <w:r w:rsidR="004C0E36">
        <w:rPr>
          <w:lang w:eastAsia="zh-CN"/>
        </w:rPr>
        <w:t xml:space="preserve"> when a single iteration takes several minutes.</w:t>
      </w:r>
    </w:p>
    <w:p w14:paraId="144DE6BA" w14:textId="77777777" w:rsidR="008D2649" w:rsidRPr="000A265C" w:rsidRDefault="008D2649" w:rsidP="008D2649">
      <w:pPr>
        <w:pStyle w:val="Els-1storder-head"/>
        <w:spacing w:after="120"/>
      </w:pPr>
      <w:r w:rsidRPr="000A265C">
        <w:t>Conclusions</w:t>
      </w:r>
    </w:p>
    <w:p w14:paraId="19CB5218" w14:textId="7D6A1FD3" w:rsidR="00734D0D" w:rsidRDefault="00734D0D" w:rsidP="00734D0D">
      <w:pPr>
        <w:pStyle w:val="Els-body-text"/>
        <w:spacing w:after="120"/>
      </w:pPr>
      <w:r w:rsidRPr="000A265C">
        <w:t>Th</w:t>
      </w:r>
      <w:r w:rsidR="004F48F8" w:rsidRPr="000A265C">
        <w:rPr>
          <w:lang w:eastAsia="zh-CN"/>
        </w:rPr>
        <w:t>is</w:t>
      </w:r>
      <w:r w:rsidR="004F48F8" w:rsidRPr="000A265C">
        <w:t xml:space="preserve"> study </w:t>
      </w:r>
      <w:r w:rsidRPr="000A265C">
        <w:t xml:space="preserve">presents </w:t>
      </w:r>
      <w:r w:rsidR="00A54CD4" w:rsidRPr="00A54CD4">
        <w:rPr>
          <w:lang w:eastAsia="zh-CN"/>
        </w:rPr>
        <w:t>a novel approach that uses surrogate assistance for parameter estimation to expedite steam cracking simulations</w:t>
      </w:r>
      <w:r w:rsidRPr="000A265C">
        <w:t xml:space="preserve">, </w:t>
      </w:r>
      <w:r w:rsidR="001F361C" w:rsidRPr="000A265C">
        <w:t>primari</w:t>
      </w:r>
      <w:r w:rsidRPr="000A265C">
        <w:t xml:space="preserve">ly to address </w:t>
      </w:r>
      <w:r w:rsidR="001F361C" w:rsidRPr="000A265C">
        <w:t xml:space="preserve">the </w:t>
      </w:r>
      <w:r w:rsidRPr="000A265C">
        <w:t xml:space="preserve">computational demands </w:t>
      </w:r>
      <w:r w:rsidR="00276A8B" w:rsidRPr="000A265C">
        <w:t>of first-principle</w:t>
      </w:r>
      <w:r w:rsidR="004E3B09">
        <w:t>s</w:t>
      </w:r>
      <w:r w:rsidRPr="000A265C">
        <w:t xml:space="preserve"> simulators. The proposed method </w:t>
      </w:r>
      <w:r w:rsidR="00A54CD4" w:rsidRPr="00A54CD4">
        <w:t xml:space="preserve">constructs a surrogate model by exploring the input space with Latin hypercube sampling, followed by </w:t>
      </w:r>
      <w:r w:rsidR="004E3B09">
        <w:t xml:space="preserve">the </w:t>
      </w:r>
      <w:r w:rsidR="003062EE" w:rsidRPr="003062EE">
        <w:t>Nystroem</w:t>
      </w:r>
      <w:r w:rsidR="004E3B09">
        <w:rPr>
          <w:lang w:eastAsia="zh-CN"/>
        </w:rPr>
        <w:t xml:space="preserve"> </w:t>
      </w:r>
      <w:r w:rsidR="004E3B09">
        <w:rPr>
          <w:rFonts w:hint="eastAsia"/>
          <w:lang w:eastAsia="zh-CN"/>
        </w:rPr>
        <w:t>approximation</w:t>
      </w:r>
      <w:r w:rsidR="003062EE">
        <w:t xml:space="preserve"> </w:t>
      </w:r>
      <w:r w:rsidR="004E3B09">
        <w:t xml:space="preserve">for </w:t>
      </w:r>
      <w:r w:rsidR="004E3B09">
        <w:rPr>
          <w:rFonts w:hint="eastAsia"/>
          <w:lang w:eastAsia="zh-CN"/>
        </w:rPr>
        <w:t>d</w:t>
      </w:r>
      <w:r w:rsidR="004E3B09">
        <w:rPr>
          <w:lang w:eastAsia="zh-CN"/>
        </w:rPr>
        <w:t xml:space="preserve">ealing with </w:t>
      </w:r>
      <w:r w:rsidR="004E3B09">
        <w:rPr>
          <w:rFonts w:hint="eastAsia"/>
          <w:lang w:eastAsia="zh-CN"/>
        </w:rPr>
        <w:t>non</w:t>
      </w:r>
      <w:r w:rsidR="004E3B09">
        <w:rPr>
          <w:lang w:eastAsia="zh-CN"/>
        </w:rPr>
        <w:t xml:space="preserve">linearity </w:t>
      </w:r>
      <w:r w:rsidR="003062EE">
        <w:t xml:space="preserve">and </w:t>
      </w:r>
      <w:r w:rsidR="00A54CD4" w:rsidRPr="00A54CD4">
        <w:t>Bayesian ridge regression for parameter estimatio</w:t>
      </w:r>
      <w:r w:rsidR="00EF46E9">
        <w:t>n</w:t>
      </w:r>
      <w:r w:rsidR="004E3B09">
        <w:t xml:space="preserve"> </w:t>
      </w:r>
      <w:r w:rsidR="004E3B09">
        <w:rPr>
          <w:rFonts w:hint="eastAsia"/>
          <w:lang w:eastAsia="zh-CN"/>
        </w:rPr>
        <w:t>with</w:t>
      </w:r>
      <w:r w:rsidR="004E3B09">
        <w:t xml:space="preserve"> </w:t>
      </w:r>
      <w:r w:rsidR="004E3B09">
        <w:rPr>
          <w:rFonts w:hint="eastAsia"/>
          <w:lang w:eastAsia="zh-CN"/>
        </w:rPr>
        <w:t>uncertainty</w:t>
      </w:r>
      <w:r w:rsidR="00FB7276">
        <w:rPr>
          <w:lang w:eastAsia="zh-CN"/>
        </w:rPr>
        <w:t xml:space="preserve"> </w:t>
      </w:r>
      <w:r w:rsidR="00FB7276">
        <w:rPr>
          <w:rFonts w:hint="eastAsia"/>
          <w:lang w:eastAsia="zh-CN"/>
        </w:rPr>
        <w:t>measurements</w:t>
      </w:r>
      <w:r w:rsidR="00A54CD4" w:rsidRPr="00A54CD4">
        <w:t>.</w:t>
      </w:r>
    </w:p>
    <w:p w14:paraId="1392E37B" w14:textId="065979AC" w:rsidR="000A265C" w:rsidRDefault="000A265C" w:rsidP="00734D0D">
      <w:pPr>
        <w:pStyle w:val="Els-body-text"/>
        <w:spacing w:after="120"/>
        <w:rPr>
          <w:lang w:eastAsia="zh-CN"/>
        </w:rPr>
      </w:pPr>
      <w:r w:rsidRPr="000A265C">
        <w:t xml:space="preserve">By integrating Bayesian regression into </w:t>
      </w:r>
      <w:r>
        <w:t xml:space="preserve">the </w:t>
      </w:r>
      <w:r w:rsidRPr="000A265C">
        <w:t>model, precise parameter estimation with</w:t>
      </w:r>
      <w:r w:rsidR="00FC2F2E">
        <w:t xml:space="preserve"> </w:t>
      </w:r>
      <w:r w:rsidR="002830A7">
        <w:t>quant</w:t>
      </w:r>
      <w:r w:rsidR="002830A7">
        <w:rPr>
          <w:rFonts w:hint="eastAsia"/>
          <w:lang w:eastAsia="zh-CN"/>
        </w:rPr>
        <w:t>i</w:t>
      </w:r>
      <w:r w:rsidR="002830A7">
        <w:t xml:space="preserve">fied </w:t>
      </w:r>
      <w:r w:rsidRPr="000A265C">
        <w:t>uncertainties</w:t>
      </w:r>
      <w:r>
        <w:t xml:space="preserve"> </w:t>
      </w:r>
      <w:r>
        <w:rPr>
          <w:rFonts w:hint="eastAsia"/>
          <w:lang w:eastAsia="zh-CN"/>
        </w:rPr>
        <w:t>can</w:t>
      </w:r>
      <w:r>
        <w:t xml:space="preserve"> be </w:t>
      </w:r>
      <w:r>
        <w:rPr>
          <w:rFonts w:hint="eastAsia"/>
          <w:lang w:eastAsia="zh-CN"/>
        </w:rPr>
        <w:t>achieve</w:t>
      </w:r>
      <w:r>
        <w:t>d</w:t>
      </w:r>
      <w:r w:rsidRPr="000A265C">
        <w:t xml:space="preserve">. </w:t>
      </w:r>
      <w:r>
        <w:rPr>
          <w:rFonts w:hint="eastAsia"/>
          <w:lang w:eastAsia="zh-CN"/>
        </w:rPr>
        <w:t>Th</w:t>
      </w:r>
      <w:r>
        <w:rPr>
          <w:lang w:eastAsia="zh-CN"/>
        </w:rPr>
        <w:t xml:space="preserve">e </w:t>
      </w:r>
      <w:r w:rsidRPr="000A265C">
        <w:t>results demonstrated the surrogate model</w:t>
      </w:r>
      <w:r w:rsidR="00A54CD4">
        <w:rPr>
          <w:lang w:eastAsia="zh-CN"/>
        </w:rPr>
        <w:t>’</w:t>
      </w:r>
      <w:r w:rsidRPr="000A265C">
        <w:t xml:space="preserve">s capability to outperform traditional random parameter searches. </w:t>
      </w:r>
      <w:r w:rsidR="004527E0" w:rsidRPr="004527E0">
        <w:t xml:space="preserve">Convergence losses were an order lower than </w:t>
      </w:r>
      <w:r w:rsidR="004527E0">
        <w:rPr>
          <w:rFonts w:hint="eastAsia"/>
          <w:lang w:eastAsia="zh-CN"/>
        </w:rPr>
        <w:t>multiple</w:t>
      </w:r>
      <w:r w:rsidR="004527E0">
        <w:t xml:space="preserve"> </w:t>
      </w:r>
      <w:r w:rsidR="004527E0">
        <w:rPr>
          <w:rFonts w:hint="eastAsia"/>
          <w:lang w:eastAsia="zh-CN"/>
        </w:rPr>
        <w:t>random</w:t>
      </w:r>
      <w:r w:rsidR="004527E0">
        <w:t xml:space="preserve"> </w:t>
      </w:r>
      <w:r w:rsidR="004527E0">
        <w:rPr>
          <w:rFonts w:hint="eastAsia"/>
          <w:lang w:eastAsia="zh-CN"/>
        </w:rPr>
        <w:t>searches</w:t>
      </w:r>
      <w:r w:rsidR="004527E0">
        <w:rPr>
          <w:lang w:eastAsia="zh-CN"/>
        </w:rPr>
        <w:t xml:space="preserve">, and </w:t>
      </w:r>
      <w:r w:rsidR="004527E0">
        <w:rPr>
          <w:rFonts w:hint="eastAsia"/>
          <w:lang w:eastAsia="zh-CN"/>
        </w:rPr>
        <w:t>more</w:t>
      </w:r>
      <w:r w:rsidR="004527E0">
        <w:rPr>
          <w:lang w:eastAsia="zh-CN"/>
        </w:rPr>
        <w:t xml:space="preserve"> than 4 </w:t>
      </w:r>
      <w:r w:rsidR="004527E0">
        <w:rPr>
          <w:rFonts w:hint="eastAsia"/>
          <w:lang w:eastAsia="zh-CN"/>
        </w:rPr>
        <w:t>iterations</w:t>
      </w:r>
      <w:r w:rsidR="004527E0">
        <w:rPr>
          <w:lang w:eastAsia="zh-CN"/>
        </w:rPr>
        <w:t xml:space="preserve"> were saved</w:t>
      </w:r>
      <w:r w:rsidR="004C0E36">
        <w:rPr>
          <w:lang w:eastAsia="zh-CN"/>
        </w:rPr>
        <w:t xml:space="preserve"> when </w:t>
      </w:r>
      <w:r w:rsidR="004527E0">
        <w:rPr>
          <w:rFonts w:hint="eastAsia"/>
          <w:lang w:eastAsia="zh-CN"/>
        </w:rPr>
        <w:t>achiev</w:t>
      </w:r>
      <w:r w:rsidR="004C0E36">
        <w:rPr>
          <w:lang w:eastAsia="zh-CN"/>
        </w:rPr>
        <w:t xml:space="preserve">ing </w:t>
      </w:r>
      <w:r w:rsidR="004527E0">
        <w:rPr>
          <w:rFonts w:hint="eastAsia"/>
          <w:lang w:eastAsia="zh-CN"/>
        </w:rPr>
        <w:t>the</w:t>
      </w:r>
      <w:r w:rsidR="004527E0">
        <w:rPr>
          <w:lang w:eastAsia="zh-CN"/>
        </w:rPr>
        <w:t xml:space="preserve"> </w:t>
      </w:r>
      <w:r w:rsidR="004527E0">
        <w:rPr>
          <w:rFonts w:hint="eastAsia"/>
          <w:lang w:eastAsia="zh-CN"/>
        </w:rPr>
        <w:t>same</w:t>
      </w:r>
      <w:r w:rsidR="004527E0">
        <w:rPr>
          <w:lang w:eastAsia="zh-CN"/>
        </w:rPr>
        <w:t xml:space="preserve"> error </w:t>
      </w:r>
      <w:r w:rsidR="004527E0">
        <w:rPr>
          <w:rFonts w:hint="eastAsia"/>
          <w:lang w:eastAsia="zh-CN"/>
        </w:rPr>
        <w:t>tolerance</w:t>
      </w:r>
      <w:r w:rsidR="004527E0">
        <w:t xml:space="preserve">. </w:t>
      </w:r>
      <w:r w:rsidR="00F403FA">
        <w:t>As evidenced in surrogate-assisted simulations, the model’s ability to accurately predict parameters with minimal loss</w:t>
      </w:r>
      <w:r w:rsidRPr="000A265C">
        <w:t xml:space="preserve"> confirms its potential as a powerful tool in steam cracking process optimization</w:t>
      </w:r>
      <w:r w:rsidR="00A54CD4">
        <w:rPr>
          <w:lang w:eastAsia="zh-CN"/>
        </w:rPr>
        <w:t>.</w:t>
      </w:r>
    </w:p>
    <w:p w14:paraId="319D6752" w14:textId="1FE17DF8" w:rsidR="00B24AD6" w:rsidRPr="00B24AD6" w:rsidRDefault="00B24AD6" w:rsidP="00734D0D">
      <w:pPr>
        <w:pStyle w:val="Els-body-text"/>
        <w:spacing w:after="120"/>
      </w:pPr>
      <w:r w:rsidRPr="00B24AD6">
        <w:rPr>
          <w:lang w:eastAsia="zh-CN"/>
        </w:rPr>
        <w:t xml:space="preserve">A potential next step involves developing a systematic and flexible method </w:t>
      </w:r>
      <w:r w:rsidR="00674B74">
        <w:rPr>
          <w:lang w:eastAsia="zh-CN"/>
        </w:rPr>
        <w:t>for</w:t>
      </w:r>
      <w:r w:rsidRPr="00B24AD6">
        <w:rPr>
          <w:lang w:eastAsia="zh-CN"/>
        </w:rPr>
        <w:t xml:space="preserve"> users to refine simulation data sampling and surrogate-assisted parameter estimation. For instance, the surrogate model could propose various candidate parameters for simultaneous simulations.</w:t>
      </w:r>
    </w:p>
    <w:p w14:paraId="144DE6BE" w14:textId="01C8906E" w:rsidR="008D2649" w:rsidRPr="000A265C" w:rsidRDefault="000A265C" w:rsidP="00734D0D">
      <w:pPr>
        <w:pStyle w:val="Els-body-text"/>
        <w:spacing w:after="120"/>
      </w:pPr>
      <w:r w:rsidRPr="000A265C">
        <w:rPr>
          <w:lang w:eastAsia="zh-CN"/>
        </w:rPr>
        <w:t>The</w:t>
      </w:r>
      <w:r w:rsidRPr="000A265C">
        <w:t xml:space="preserve"> surrogate-based technique offers a tangible solution to enhance </w:t>
      </w:r>
      <w:r w:rsidRPr="000A265C">
        <w:rPr>
          <w:lang w:eastAsia="zh-CN"/>
        </w:rPr>
        <w:t>simulation</w:t>
      </w:r>
      <w:r w:rsidRPr="000A265C">
        <w:t xml:space="preserve"> efficiency and scalability</w:t>
      </w:r>
      <w:r w:rsidR="001C796E">
        <w:t>, which</w:t>
      </w:r>
      <w:r w:rsidR="001C796E" w:rsidRPr="001C796E">
        <w:t xml:space="preserve"> can be extended to other simulations where accurate parameters are crucial for calculation efficiency and outcome reliability.</w:t>
      </w:r>
    </w:p>
    <w:p w14:paraId="144DE6BF" w14:textId="608D0AD6" w:rsidR="008D2649" w:rsidRPr="000A265C" w:rsidRDefault="008D2649" w:rsidP="008D2649">
      <w:pPr>
        <w:pStyle w:val="Els-reference-head"/>
      </w:pPr>
      <w:r w:rsidRPr="000A265C">
        <w:t>References</w:t>
      </w:r>
    </w:p>
    <w:p w14:paraId="69E0DBA1" w14:textId="1EAE8FF6" w:rsidR="00A66047" w:rsidRDefault="00A66047" w:rsidP="008D2649">
      <w:pPr>
        <w:pStyle w:val="Els-referenceno-number"/>
        <w:rPr>
          <w:lang w:val="en-US" w:eastAsia="zh-CN"/>
        </w:rPr>
      </w:pPr>
      <w:r w:rsidRPr="00A66047">
        <w:rPr>
          <w:lang w:val="en-US" w:eastAsia="zh-CN"/>
        </w:rPr>
        <w:t>M.</w:t>
      </w:r>
      <w:r>
        <w:rPr>
          <w:lang w:val="en-US" w:eastAsia="zh-CN"/>
        </w:rPr>
        <w:t xml:space="preserve"> </w:t>
      </w:r>
      <w:r w:rsidRPr="00A66047">
        <w:rPr>
          <w:lang w:val="en-US" w:eastAsia="zh-CN"/>
        </w:rPr>
        <w:t>Fakhroleslam, &amp; S. M.</w:t>
      </w:r>
      <w:r>
        <w:rPr>
          <w:lang w:val="en-US" w:eastAsia="zh-CN"/>
        </w:rPr>
        <w:t xml:space="preserve"> </w:t>
      </w:r>
      <w:r w:rsidRPr="00A66047">
        <w:rPr>
          <w:lang w:val="en-US" w:eastAsia="zh-CN"/>
        </w:rPr>
        <w:t>Sadrameli, 2020</w:t>
      </w:r>
      <w:r>
        <w:rPr>
          <w:lang w:val="en-US" w:eastAsia="zh-CN"/>
        </w:rPr>
        <w:t>,</w:t>
      </w:r>
      <w:r w:rsidRPr="00A66047">
        <w:rPr>
          <w:lang w:val="en-US" w:eastAsia="zh-CN"/>
        </w:rPr>
        <w:t xml:space="preserve"> Thermal Cracking of Hydrocarbons for the Production of Light Olefins; A Review on Optimal Process Design, Operation, and Control</w:t>
      </w:r>
      <w:r w:rsidR="001A36C8">
        <w:rPr>
          <w:lang w:val="en-US" w:eastAsia="zh-CN"/>
        </w:rPr>
        <w:t>,</w:t>
      </w:r>
      <w:r w:rsidRPr="00A66047">
        <w:rPr>
          <w:lang w:val="en-US" w:eastAsia="zh-CN"/>
        </w:rPr>
        <w:t xml:space="preserve"> Industrial &amp; Engineering Chemistry Research, 59</w:t>
      </w:r>
      <w:r w:rsidR="001A36C8">
        <w:rPr>
          <w:lang w:val="en-US" w:eastAsia="zh-CN"/>
        </w:rPr>
        <w:t xml:space="preserve">, </w:t>
      </w:r>
      <w:r w:rsidRPr="00A66047">
        <w:rPr>
          <w:lang w:val="en-US" w:eastAsia="zh-CN"/>
        </w:rPr>
        <w:t>27, 12288–12303.</w:t>
      </w:r>
    </w:p>
    <w:p w14:paraId="29D599F3" w14:textId="25DB6301" w:rsidR="00886C02" w:rsidRPr="00886C02" w:rsidRDefault="00886C02" w:rsidP="00886C02">
      <w:pPr>
        <w:pStyle w:val="Els-referenceno-number"/>
        <w:rPr>
          <w:lang w:val="en-US" w:eastAsia="zh-CN"/>
        </w:rPr>
      </w:pPr>
      <w:r w:rsidRPr="008370CE">
        <w:rPr>
          <w:lang w:val="en-US" w:eastAsia="zh-CN"/>
        </w:rPr>
        <w:t>H.</w:t>
      </w:r>
      <w:r>
        <w:rPr>
          <w:lang w:val="en-US" w:eastAsia="zh-CN"/>
        </w:rPr>
        <w:t xml:space="preserve"> </w:t>
      </w:r>
      <w:r w:rsidRPr="008370CE">
        <w:rPr>
          <w:lang w:val="en-US" w:eastAsia="zh-CN"/>
        </w:rPr>
        <w:t xml:space="preserve">Liu, </w:t>
      </w:r>
      <w:r>
        <w:rPr>
          <w:lang w:val="en-US" w:eastAsia="zh-CN"/>
        </w:rPr>
        <w:t xml:space="preserve">Y. </w:t>
      </w:r>
      <w:r w:rsidRPr="008370CE">
        <w:rPr>
          <w:lang w:val="en-US" w:eastAsia="zh-CN"/>
        </w:rPr>
        <w:t>Ong, &amp; J.</w:t>
      </w:r>
      <w:r>
        <w:rPr>
          <w:lang w:val="en-US" w:eastAsia="zh-CN"/>
        </w:rPr>
        <w:t xml:space="preserve"> </w:t>
      </w:r>
      <w:r w:rsidRPr="008370CE">
        <w:rPr>
          <w:lang w:val="en-US" w:eastAsia="zh-CN"/>
        </w:rPr>
        <w:t>Cai</w:t>
      </w:r>
      <w:r>
        <w:rPr>
          <w:lang w:val="en-US" w:eastAsia="zh-CN"/>
        </w:rPr>
        <w:t xml:space="preserve">, </w:t>
      </w:r>
      <w:r w:rsidRPr="008370CE">
        <w:rPr>
          <w:lang w:val="en-US" w:eastAsia="zh-CN"/>
        </w:rPr>
        <w:t>2018</w:t>
      </w:r>
      <w:r>
        <w:rPr>
          <w:lang w:val="en-US" w:eastAsia="zh-CN"/>
        </w:rPr>
        <w:t>,</w:t>
      </w:r>
      <w:r w:rsidRPr="008370CE">
        <w:rPr>
          <w:lang w:val="en-US" w:eastAsia="zh-CN"/>
        </w:rPr>
        <w:t xml:space="preserve"> A survey of adaptive sampling for global metamodeling in support of simulation-based complex engineering desig</w:t>
      </w:r>
      <w:r>
        <w:rPr>
          <w:lang w:val="en-US" w:eastAsia="zh-CN"/>
        </w:rPr>
        <w:t>n,</w:t>
      </w:r>
      <w:r w:rsidRPr="008370CE">
        <w:rPr>
          <w:lang w:val="en-US" w:eastAsia="zh-CN"/>
        </w:rPr>
        <w:t xml:space="preserve"> Structural and Multidisciplinary Optimization, 57</w:t>
      </w:r>
      <w:r>
        <w:rPr>
          <w:lang w:val="en-US" w:eastAsia="zh-CN"/>
        </w:rPr>
        <w:t xml:space="preserve">, </w:t>
      </w:r>
      <w:r w:rsidRPr="008370CE">
        <w:rPr>
          <w:lang w:val="en-US" w:eastAsia="zh-CN"/>
        </w:rPr>
        <w:t>1, 393–416.</w:t>
      </w:r>
    </w:p>
    <w:p w14:paraId="7F2B62CD" w14:textId="221CF975" w:rsidR="00E75E7B" w:rsidRDefault="00E75E7B" w:rsidP="00E75E7B">
      <w:pPr>
        <w:pStyle w:val="Els-referenceno-number"/>
        <w:rPr>
          <w:lang w:val="en-US"/>
        </w:rPr>
      </w:pPr>
      <w:r w:rsidRPr="008D621C">
        <w:rPr>
          <w:lang w:val="en-US"/>
        </w:rPr>
        <w:t>M.</w:t>
      </w:r>
      <w:r>
        <w:rPr>
          <w:rFonts w:hint="eastAsia"/>
          <w:lang w:val="en-US" w:eastAsia="zh-CN"/>
        </w:rPr>
        <w:t>L</w:t>
      </w:r>
      <w:r>
        <w:rPr>
          <w:lang w:val="en-US"/>
        </w:rPr>
        <w:t xml:space="preserve">. </w:t>
      </w:r>
      <w:r w:rsidRPr="008D621C">
        <w:rPr>
          <w:lang w:val="en-US"/>
        </w:rPr>
        <w:t xml:space="preserve">Martín, </w:t>
      </w:r>
      <w:r>
        <w:rPr>
          <w:lang w:val="en-US"/>
        </w:rPr>
        <w:t xml:space="preserve">B. </w:t>
      </w:r>
      <w:r w:rsidRPr="008D621C">
        <w:rPr>
          <w:lang w:val="en-US"/>
        </w:rPr>
        <w:t xml:space="preserve">Carro, </w:t>
      </w:r>
      <w:r>
        <w:rPr>
          <w:lang w:val="en-US"/>
        </w:rPr>
        <w:t xml:space="preserve">A.J. </w:t>
      </w:r>
      <w:r w:rsidRPr="008D621C">
        <w:rPr>
          <w:lang w:val="en-US"/>
        </w:rPr>
        <w:t xml:space="preserve">ánchez-Esguevillas, &amp; </w:t>
      </w:r>
      <w:r>
        <w:rPr>
          <w:rFonts w:hint="eastAsia"/>
          <w:lang w:val="en-US" w:eastAsia="zh-CN"/>
        </w:rPr>
        <w:t>J</w:t>
      </w:r>
      <w:r>
        <w:rPr>
          <w:lang w:val="en-US" w:eastAsia="zh-CN"/>
        </w:rPr>
        <w:t xml:space="preserve">. </w:t>
      </w:r>
      <w:r w:rsidRPr="008D621C">
        <w:rPr>
          <w:lang w:val="en-US"/>
        </w:rPr>
        <w:t>Lloret,</w:t>
      </w:r>
      <w:r>
        <w:rPr>
          <w:lang w:val="en-US"/>
        </w:rPr>
        <w:t xml:space="preserve"> 2019, </w:t>
      </w:r>
      <w:r w:rsidRPr="008D621C">
        <w:rPr>
          <w:lang w:val="en-US"/>
        </w:rPr>
        <w:t>Shallow neural network with kernel approximation for prediction problems in highly demanding data networks</w:t>
      </w:r>
      <w:r>
        <w:rPr>
          <w:lang w:val="en-US"/>
        </w:rPr>
        <w:t>,</w:t>
      </w:r>
      <w:r w:rsidRPr="008D621C">
        <w:rPr>
          <w:lang w:val="en-US"/>
        </w:rPr>
        <w:t xml:space="preserve"> </w:t>
      </w:r>
      <w:r w:rsidRPr="00EC6CF1">
        <w:rPr>
          <w:lang w:val="en-US"/>
        </w:rPr>
        <w:t>Expert Systems with Applications</w:t>
      </w:r>
      <w:r w:rsidRPr="008D621C">
        <w:rPr>
          <w:lang w:val="en-US"/>
        </w:rPr>
        <w:t>, 124, 196-208.</w:t>
      </w:r>
    </w:p>
    <w:p w14:paraId="671C8C7D" w14:textId="267DBF35" w:rsidR="00E75E7B" w:rsidRDefault="00E75E7B" w:rsidP="00E75E7B">
      <w:pPr>
        <w:pStyle w:val="Els-referenceno-number"/>
        <w:rPr>
          <w:lang w:val="en-US"/>
        </w:rPr>
      </w:pPr>
      <w:r w:rsidRPr="00994D40">
        <w:rPr>
          <w:lang w:val="en-US"/>
        </w:rPr>
        <w:t>Q.</w:t>
      </w:r>
      <w:r>
        <w:rPr>
          <w:lang w:val="en-US"/>
        </w:rPr>
        <w:t xml:space="preserve"> </w:t>
      </w:r>
      <w:r>
        <w:rPr>
          <w:rFonts w:hint="eastAsia"/>
          <w:lang w:val="en-US" w:eastAsia="zh-CN"/>
        </w:rPr>
        <w:t>Shi</w:t>
      </w:r>
      <w:r w:rsidRPr="00994D40">
        <w:rPr>
          <w:lang w:val="en-US"/>
        </w:rPr>
        <w:t>, M.</w:t>
      </w:r>
      <w:r>
        <w:rPr>
          <w:rFonts w:hint="eastAsia"/>
          <w:lang w:val="en-US" w:eastAsia="zh-CN"/>
        </w:rPr>
        <w:t>A</w:t>
      </w:r>
      <w:r>
        <w:rPr>
          <w:lang w:val="en-US"/>
        </w:rPr>
        <w:t xml:space="preserve">. </w:t>
      </w:r>
      <w:r w:rsidRPr="00994D40">
        <w:rPr>
          <w:lang w:val="en-US"/>
        </w:rPr>
        <w:t xml:space="preserve">Abdel-Aty, </w:t>
      </w:r>
      <w:r>
        <w:rPr>
          <w:lang w:val="en-US"/>
        </w:rPr>
        <w:t xml:space="preserve">&amp; </w:t>
      </w:r>
      <w:r w:rsidRPr="00994D40">
        <w:rPr>
          <w:lang w:val="en-US"/>
        </w:rPr>
        <w:t>J. Lee</w:t>
      </w:r>
      <w:r>
        <w:rPr>
          <w:lang w:val="en-US"/>
        </w:rPr>
        <w:t xml:space="preserve">, </w:t>
      </w:r>
      <w:r w:rsidRPr="00994D40">
        <w:rPr>
          <w:lang w:val="en-US"/>
        </w:rPr>
        <w:t>2016</w:t>
      </w:r>
      <w:r>
        <w:rPr>
          <w:lang w:val="en-US"/>
        </w:rPr>
        <w:t>,</w:t>
      </w:r>
      <w:r w:rsidRPr="00994D40">
        <w:rPr>
          <w:lang w:val="en-US"/>
        </w:rPr>
        <w:t xml:space="preserve"> A Bayesian ridge regression analysis of congestion</w:t>
      </w:r>
      <w:r w:rsidR="00534F31">
        <w:rPr>
          <w:lang w:val="en-US"/>
        </w:rPr>
        <w:t>’</w:t>
      </w:r>
      <w:r w:rsidRPr="00994D40">
        <w:rPr>
          <w:lang w:val="en-US"/>
        </w:rPr>
        <w:t>s impact on urban expressway safety</w:t>
      </w:r>
      <w:r>
        <w:rPr>
          <w:lang w:val="en-US"/>
        </w:rPr>
        <w:t>,</w:t>
      </w:r>
      <w:r w:rsidRPr="00994D40">
        <w:rPr>
          <w:lang w:val="en-US"/>
        </w:rPr>
        <w:t xml:space="preserve"> Accident </w:t>
      </w:r>
      <w:r>
        <w:rPr>
          <w:rFonts w:hint="eastAsia"/>
          <w:lang w:val="en-US" w:eastAsia="zh-CN"/>
        </w:rPr>
        <w:t>A</w:t>
      </w:r>
      <w:r w:rsidRPr="00994D40">
        <w:rPr>
          <w:lang w:val="en-US"/>
        </w:rPr>
        <w:t xml:space="preserve">nalysis </w:t>
      </w:r>
      <w:r>
        <w:rPr>
          <w:lang w:val="en-US"/>
        </w:rPr>
        <w:t>&amp;</w:t>
      </w:r>
      <w:r w:rsidRPr="00994D40">
        <w:rPr>
          <w:lang w:val="en-US"/>
        </w:rPr>
        <w:t xml:space="preserve"> </w:t>
      </w:r>
      <w:r>
        <w:rPr>
          <w:lang w:val="en-US"/>
        </w:rPr>
        <w:t>P</w:t>
      </w:r>
      <w:r w:rsidRPr="00994D40">
        <w:rPr>
          <w:lang w:val="en-US"/>
        </w:rPr>
        <w:t>revention, 88, 124–137.</w:t>
      </w:r>
    </w:p>
    <w:p w14:paraId="4C9ABB9E" w14:textId="0C5473F0" w:rsidR="00E75E7B" w:rsidRPr="00E75E7B" w:rsidRDefault="00E75E7B" w:rsidP="00E75E7B">
      <w:pPr>
        <w:pStyle w:val="Els-referenceno-number"/>
        <w:rPr>
          <w:lang w:val="en-US"/>
        </w:rPr>
      </w:pPr>
      <w:r w:rsidRPr="00994D40">
        <w:rPr>
          <w:lang w:val="en-US"/>
        </w:rPr>
        <w:t>Q.</w:t>
      </w:r>
      <w:r>
        <w:rPr>
          <w:lang w:val="en-US"/>
        </w:rPr>
        <w:t xml:space="preserve"> Zhao</w:t>
      </w:r>
      <w:r w:rsidRPr="00994D40">
        <w:rPr>
          <w:lang w:val="en-US"/>
        </w:rPr>
        <w:t>, K.</w:t>
      </w:r>
      <w:r>
        <w:rPr>
          <w:lang w:val="en-US"/>
        </w:rPr>
        <w:t xml:space="preserve"> Bi</w:t>
      </w:r>
      <w:r w:rsidRPr="00994D40">
        <w:rPr>
          <w:lang w:val="en-US"/>
        </w:rPr>
        <w:t>,</w:t>
      </w:r>
      <w:r>
        <w:rPr>
          <w:lang w:val="en-US"/>
        </w:rPr>
        <w:t xml:space="preserve"> &amp; </w:t>
      </w:r>
      <w:r w:rsidRPr="00994D40">
        <w:rPr>
          <w:lang w:val="en-US"/>
        </w:rPr>
        <w:t>T.</w:t>
      </w:r>
      <w:r>
        <w:rPr>
          <w:lang w:val="en-US"/>
        </w:rPr>
        <w:t xml:space="preserve"> Qiu, </w:t>
      </w:r>
      <w:r w:rsidRPr="00994D40">
        <w:rPr>
          <w:lang w:val="en-US"/>
        </w:rPr>
        <w:t>2023</w:t>
      </w:r>
      <w:r>
        <w:rPr>
          <w:lang w:val="en-US"/>
        </w:rPr>
        <w:t>,</w:t>
      </w:r>
      <w:r w:rsidRPr="00994D40">
        <w:rPr>
          <w:lang w:val="en-US"/>
        </w:rPr>
        <w:t xml:space="preserve"> Data-driven intelligent modeling framework for the steam cracking process</w:t>
      </w:r>
      <w:r>
        <w:rPr>
          <w:lang w:val="en-US"/>
        </w:rPr>
        <w:t>,</w:t>
      </w:r>
      <w:r w:rsidRPr="00994D40">
        <w:rPr>
          <w:lang w:val="en-US"/>
        </w:rPr>
        <w:t xml:space="preserve"> Chinese Journal of Chemical Engineering, 61, 237–247.</w:t>
      </w:r>
    </w:p>
    <w:sectPr w:rsidR="00E75E7B" w:rsidRPr="00E75E7B" w:rsidSect="00D845C5">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34B9" w14:textId="77777777" w:rsidR="00342965" w:rsidRDefault="00342965">
      <w:r>
        <w:separator/>
      </w:r>
    </w:p>
  </w:endnote>
  <w:endnote w:type="continuationSeparator" w:id="0">
    <w:p w14:paraId="2172E391" w14:textId="77777777" w:rsidR="00342965" w:rsidRDefault="0034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C12C" w14:textId="77777777" w:rsidR="00342965" w:rsidRDefault="00342965">
      <w:r>
        <w:separator/>
      </w:r>
    </w:p>
  </w:footnote>
  <w:footnote w:type="continuationSeparator" w:id="0">
    <w:p w14:paraId="39AFCD5D" w14:textId="77777777" w:rsidR="00342965" w:rsidRDefault="0034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9F3FC9F" w:rsidR="00DD3D9E" w:rsidRDefault="00DD3D9E">
    <w:pPr>
      <w:pStyle w:val="a5"/>
      <w:tabs>
        <w:tab w:val="clear" w:pos="7200"/>
        <w:tab w:val="right" w:pos="7088"/>
      </w:tabs>
    </w:pPr>
    <w:r>
      <w:rPr>
        <w:rStyle w:val="aa"/>
      </w:rPr>
      <w:tab/>
    </w:r>
    <w:r>
      <w:rPr>
        <w:rStyle w:val="aa"/>
        <w:i/>
      </w:rPr>
      <w:tab/>
    </w:r>
    <w:r w:rsidR="003A45D5">
      <w:rPr>
        <w:i/>
      </w:rPr>
      <w:t>Q</w:t>
    </w:r>
    <w:r w:rsidR="003A45D5" w:rsidRPr="003A45D5">
      <w:rPr>
        <w:i/>
      </w:rPr>
      <w:t xml:space="preserve">. </w:t>
    </w:r>
    <w:r w:rsidR="003A45D5">
      <w:rPr>
        <w:i/>
      </w:rPr>
      <w:t>Zhao</w:t>
    </w:r>
    <w:r w:rsidR="003A45D5" w:rsidRPr="003A45D5">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170DF80" w:rsidR="00DD3D9E" w:rsidRDefault="003A45D5" w:rsidP="003A45D5">
    <w:pPr>
      <w:pStyle w:val="a5"/>
      <w:tabs>
        <w:tab w:val="clear" w:pos="7200"/>
        <w:tab w:val="right" w:pos="7088"/>
      </w:tabs>
      <w:ind w:right="800"/>
      <w:rPr>
        <w:sz w:val="24"/>
      </w:rPr>
    </w:pPr>
    <w:r w:rsidRPr="003A45D5">
      <w:rPr>
        <w:i/>
      </w:rPr>
      <w:t>Accelerating Steam Cracking Simulations with Surrogate-Assisted Parameter Estimation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A2524"/>
    <w:multiLevelType w:val="hybridMultilevel"/>
    <w:tmpl w:val="3094F334"/>
    <w:lvl w:ilvl="0" w:tplc="6DBEA2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NjQxNjAzNDcxtjRS0lEKTi0uzszPAymwrAUA3jrw1ywAAAA="/>
  </w:docVars>
  <w:rsids>
    <w:rsidRoot w:val="00B63237"/>
    <w:rsid w:val="00003238"/>
    <w:rsid w:val="000033F7"/>
    <w:rsid w:val="00010239"/>
    <w:rsid w:val="00011A6E"/>
    <w:rsid w:val="000168D9"/>
    <w:rsid w:val="00025D34"/>
    <w:rsid w:val="00030FC9"/>
    <w:rsid w:val="00035A14"/>
    <w:rsid w:val="00035E1C"/>
    <w:rsid w:val="00050114"/>
    <w:rsid w:val="00050312"/>
    <w:rsid w:val="00050716"/>
    <w:rsid w:val="000528CF"/>
    <w:rsid w:val="00054860"/>
    <w:rsid w:val="00056FDF"/>
    <w:rsid w:val="00060DDF"/>
    <w:rsid w:val="000615B7"/>
    <w:rsid w:val="0006288F"/>
    <w:rsid w:val="000646FC"/>
    <w:rsid w:val="00067CD7"/>
    <w:rsid w:val="00072561"/>
    <w:rsid w:val="000734A7"/>
    <w:rsid w:val="00077438"/>
    <w:rsid w:val="0008546A"/>
    <w:rsid w:val="00092B8F"/>
    <w:rsid w:val="000A2081"/>
    <w:rsid w:val="000A265C"/>
    <w:rsid w:val="000A3BA0"/>
    <w:rsid w:val="000A5C85"/>
    <w:rsid w:val="000B04BF"/>
    <w:rsid w:val="000C10E7"/>
    <w:rsid w:val="000C5336"/>
    <w:rsid w:val="000D2C3A"/>
    <w:rsid w:val="000D3D9B"/>
    <w:rsid w:val="000D76C9"/>
    <w:rsid w:val="000D7DC0"/>
    <w:rsid w:val="000E2B17"/>
    <w:rsid w:val="000E3629"/>
    <w:rsid w:val="000E4A4B"/>
    <w:rsid w:val="000E551C"/>
    <w:rsid w:val="000E6DD8"/>
    <w:rsid w:val="000F1590"/>
    <w:rsid w:val="000F51B9"/>
    <w:rsid w:val="00100A4E"/>
    <w:rsid w:val="0010432B"/>
    <w:rsid w:val="001046C4"/>
    <w:rsid w:val="00105236"/>
    <w:rsid w:val="00110AE1"/>
    <w:rsid w:val="00112C35"/>
    <w:rsid w:val="00113998"/>
    <w:rsid w:val="0011528E"/>
    <w:rsid w:val="0011553A"/>
    <w:rsid w:val="001216C6"/>
    <w:rsid w:val="001240F3"/>
    <w:rsid w:val="001271EE"/>
    <w:rsid w:val="001277A6"/>
    <w:rsid w:val="001321F3"/>
    <w:rsid w:val="00134945"/>
    <w:rsid w:val="0014513D"/>
    <w:rsid w:val="00150B9B"/>
    <w:rsid w:val="00153E14"/>
    <w:rsid w:val="00157105"/>
    <w:rsid w:val="0016032F"/>
    <w:rsid w:val="001606C6"/>
    <w:rsid w:val="00160C69"/>
    <w:rsid w:val="0016108A"/>
    <w:rsid w:val="00161CEC"/>
    <w:rsid w:val="00177DB9"/>
    <w:rsid w:val="001879F6"/>
    <w:rsid w:val="001904D3"/>
    <w:rsid w:val="0019610A"/>
    <w:rsid w:val="001967F9"/>
    <w:rsid w:val="001A36C8"/>
    <w:rsid w:val="001A37F3"/>
    <w:rsid w:val="001A4FEE"/>
    <w:rsid w:val="001B103E"/>
    <w:rsid w:val="001B6EA1"/>
    <w:rsid w:val="001B7EC7"/>
    <w:rsid w:val="001C0148"/>
    <w:rsid w:val="001C0AEA"/>
    <w:rsid w:val="001C4840"/>
    <w:rsid w:val="001C5139"/>
    <w:rsid w:val="001C59F9"/>
    <w:rsid w:val="001C73CE"/>
    <w:rsid w:val="001C757E"/>
    <w:rsid w:val="001C796E"/>
    <w:rsid w:val="001D23D0"/>
    <w:rsid w:val="001D289C"/>
    <w:rsid w:val="001D642A"/>
    <w:rsid w:val="001D6EB4"/>
    <w:rsid w:val="001E097E"/>
    <w:rsid w:val="001E1B7A"/>
    <w:rsid w:val="001E35CD"/>
    <w:rsid w:val="001E7608"/>
    <w:rsid w:val="001F047E"/>
    <w:rsid w:val="001F361C"/>
    <w:rsid w:val="001F3DCD"/>
    <w:rsid w:val="001F3E68"/>
    <w:rsid w:val="001F42C3"/>
    <w:rsid w:val="001F4A99"/>
    <w:rsid w:val="0020034A"/>
    <w:rsid w:val="00202DE1"/>
    <w:rsid w:val="0020390F"/>
    <w:rsid w:val="0020428F"/>
    <w:rsid w:val="00215667"/>
    <w:rsid w:val="0021570C"/>
    <w:rsid w:val="002179F5"/>
    <w:rsid w:val="00220B6B"/>
    <w:rsid w:val="00223A27"/>
    <w:rsid w:val="0023292C"/>
    <w:rsid w:val="00235127"/>
    <w:rsid w:val="0023554A"/>
    <w:rsid w:val="00246C6F"/>
    <w:rsid w:val="00250FF0"/>
    <w:rsid w:val="00254935"/>
    <w:rsid w:val="00262D16"/>
    <w:rsid w:val="00264926"/>
    <w:rsid w:val="00271D1D"/>
    <w:rsid w:val="002725CB"/>
    <w:rsid w:val="002743B4"/>
    <w:rsid w:val="00276A8B"/>
    <w:rsid w:val="00277373"/>
    <w:rsid w:val="00280FD6"/>
    <w:rsid w:val="00281FBA"/>
    <w:rsid w:val="002830A7"/>
    <w:rsid w:val="002835C1"/>
    <w:rsid w:val="00297739"/>
    <w:rsid w:val="002A6410"/>
    <w:rsid w:val="002B29FA"/>
    <w:rsid w:val="002B5989"/>
    <w:rsid w:val="002B636A"/>
    <w:rsid w:val="002C5B44"/>
    <w:rsid w:val="002D667D"/>
    <w:rsid w:val="002E2C71"/>
    <w:rsid w:val="002F3EF3"/>
    <w:rsid w:val="00304064"/>
    <w:rsid w:val="003062EE"/>
    <w:rsid w:val="00307F4A"/>
    <w:rsid w:val="00320338"/>
    <w:rsid w:val="003212E0"/>
    <w:rsid w:val="00322301"/>
    <w:rsid w:val="00324E0C"/>
    <w:rsid w:val="003256B6"/>
    <w:rsid w:val="00326E45"/>
    <w:rsid w:val="00335EAA"/>
    <w:rsid w:val="00342965"/>
    <w:rsid w:val="003461BB"/>
    <w:rsid w:val="00350429"/>
    <w:rsid w:val="003513B2"/>
    <w:rsid w:val="00355B47"/>
    <w:rsid w:val="003626C4"/>
    <w:rsid w:val="0036582F"/>
    <w:rsid w:val="00373560"/>
    <w:rsid w:val="003877A1"/>
    <w:rsid w:val="00390FA6"/>
    <w:rsid w:val="00391693"/>
    <w:rsid w:val="003952E6"/>
    <w:rsid w:val="00395B4D"/>
    <w:rsid w:val="003A06AC"/>
    <w:rsid w:val="003A0AA4"/>
    <w:rsid w:val="003A45D5"/>
    <w:rsid w:val="003A58A0"/>
    <w:rsid w:val="003A6B4B"/>
    <w:rsid w:val="003A7793"/>
    <w:rsid w:val="003A7A30"/>
    <w:rsid w:val="003B309E"/>
    <w:rsid w:val="003B6FD6"/>
    <w:rsid w:val="003B7092"/>
    <w:rsid w:val="003D0216"/>
    <w:rsid w:val="003D115F"/>
    <w:rsid w:val="003D1582"/>
    <w:rsid w:val="003D4F31"/>
    <w:rsid w:val="003D75D5"/>
    <w:rsid w:val="003D7E4C"/>
    <w:rsid w:val="003E3C95"/>
    <w:rsid w:val="003E41C2"/>
    <w:rsid w:val="003E4652"/>
    <w:rsid w:val="003E66CE"/>
    <w:rsid w:val="003F2617"/>
    <w:rsid w:val="003F2837"/>
    <w:rsid w:val="003F4930"/>
    <w:rsid w:val="00403F57"/>
    <w:rsid w:val="004053BB"/>
    <w:rsid w:val="00405774"/>
    <w:rsid w:val="00407F38"/>
    <w:rsid w:val="00411797"/>
    <w:rsid w:val="0041193B"/>
    <w:rsid w:val="00411ED3"/>
    <w:rsid w:val="00414197"/>
    <w:rsid w:val="00415060"/>
    <w:rsid w:val="00417278"/>
    <w:rsid w:val="00422275"/>
    <w:rsid w:val="00423F69"/>
    <w:rsid w:val="00425FB9"/>
    <w:rsid w:val="00430314"/>
    <w:rsid w:val="00436629"/>
    <w:rsid w:val="00450DDC"/>
    <w:rsid w:val="0045165F"/>
    <w:rsid w:val="004527E0"/>
    <w:rsid w:val="00457731"/>
    <w:rsid w:val="0046730B"/>
    <w:rsid w:val="00470495"/>
    <w:rsid w:val="00470C65"/>
    <w:rsid w:val="004724BA"/>
    <w:rsid w:val="004744EA"/>
    <w:rsid w:val="004752EB"/>
    <w:rsid w:val="00477589"/>
    <w:rsid w:val="00481206"/>
    <w:rsid w:val="004869DD"/>
    <w:rsid w:val="004905F5"/>
    <w:rsid w:val="0049384E"/>
    <w:rsid w:val="00497122"/>
    <w:rsid w:val="0049772C"/>
    <w:rsid w:val="004977D7"/>
    <w:rsid w:val="00497C9D"/>
    <w:rsid w:val="004A0764"/>
    <w:rsid w:val="004A25E5"/>
    <w:rsid w:val="004A4119"/>
    <w:rsid w:val="004B5EC6"/>
    <w:rsid w:val="004B6CF7"/>
    <w:rsid w:val="004B7117"/>
    <w:rsid w:val="004C0E36"/>
    <w:rsid w:val="004C50ED"/>
    <w:rsid w:val="004C767D"/>
    <w:rsid w:val="004D0F6F"/>
    <w:rsid w:val="004D63B4"/>
    <w:rsid w:val="004D7CB6"/>
    <w:rsid w:val="004E0241"/>
    <w:rsid w:val="004E291B"/>
    <w:rsid w:val="004E3B09"/>
    <w:rsid w:val="004E40D1"/>
    <w:rsid w:val="004E7384"/>
    <w:rsid w:val="004E747E"/>
    <w:rsid w:val="004E7818"/>
    <w:rsid w:val="004F48F8"/>
    <w:rsid w:val="005002C1"/>
    <w:rsid w:val="00512470"/>
    <w:rsid w:val="00513AEA"/>
    <w:rsid w:val="00516E90"/>
    <w:rsid w:val="00520140"/>
    <w:rsid w:val="005246A2"/>
    <w:rsid w:val="00534F31"/>
    <w:rsid w:val="00542E5F"/>
    <w:rsid w:val="0054451F"/>
    <w:rsid w:val="00544FC9"/>
    <w:rsid w:val="005467F4"/>
    <w:rsid w:val="005512A7"/>
    <w:rsid w:val="00552EEB"/>
    <w:rsid w:val="00554BD2"/>
    <w:rsid w:val="0055515D"/>
    <w:rsid w:val="00555B14"/>
    <w:rsid w:val="00563CC8"/>
    <w:rsid w:val="00580503"/>
    <w:rsid w:val="00581E99"/>
    <w:rsid w:val="00582B29"/>
    <w:rsid w:val="00585589"/>
    <w:rsid w:val="0058575E"/>
    <w:rsid w:val="005907E1"/>
    <w:rsid w:val="005936F3"/>
    <w:rsid w:val="005A163F"/>
    <w:rsid w:val="005A1D89"/>
    <w:rsid w:val="005A26D2"/>
    <w:rsid w:val="005A7784"/>
    <w:rsid w:val="005A7AE6"/>
    <w:rsid w:val="005B0178"/>
    <w:rsid w:val="005B314F"/>
    <w:rsid w:val="005B6B45"/>
    <w:rsid w:val="005C2532"/>
    <w:rsid w:val="005C5841"/>
    <w:rsid w:val="005C5EB4"/>
    <w:rsid w:val="005C7F5F"/>
    <w:rsid w:val="005D44A8"/>
    <w:rsid w:val="005D5442"/>
    <w:rsid w:val="005D700E"/>
    <w:rsid w:val="005E731E"/>
    <w:rsid w:val="005E7882"/>
    <w:rsid w:val="00602C44"/>
    <w:rsid w:val="006031FC"/>
    <w:rsid w:val="00607C22"/>
    <w:rsid w:val="00612625"/>
    <w:rsid w:val="00612BC4"/>
    <w:rsid w:val="006139AE"/>
    <w:rsid w:val="006169F0"/>
    <w:rsid w:val="00620990"/>
    <w:rsid w:val="00626D88"/>
    <w:rsid w:val="00631096"/>
    <w:rsid w:val="00632126"/>
    <w:rsid w:val="00633405"/>
    <w:rsid w:val="00636804"/>
    <w:rsid w:val="00642819"/>
    <w:rsid w:val="00643CC7"/>
    <w:rsid w:val="006458DB"/>
    <w:rsid w:val="00645967"/>
    <w:rsid w:val="00646FB3"/>
    <w:rsid w:val="00652C13"/>
    <w:rsid w:val="00653801"/>
    <w:rsid w:val="0066046E"/>
    <w:rsid w:val="00661D7D"/>
    <w:rsid w:val="00663A7E"/>
    <w:rsid w:val="00666943"/>
    <w:rsid w:val="00674B74"/>
    <w:rsid w:val="006753BB"/>
    <w:rsid w:val="00675A3C"/>
    <w:rsid w:val="00676A4F"/>
    <w:rsid w:val="0069448E"/>
    <w:rsid w:val="0069500E"/>
    <w:rsid w:val="006952FF"/>
    <w:rsid w:val="00696B9E"/>
    <w:rsid w:val="006A3ECE"/>
    <w:rsid w:val="006A69BF"/>
    <w:rsid w:val="006B014A"/>
    <w:rsid w:val="006B3F0C"/>
    <w:rsid w:val="006B774D"/>
    <w:rsid w:val="006D2DB1"/>
    <w:rsid w:val="006E508A"/>
    <w:rsid w:val="006E754A"/>
    <w:rsid w:val="006E7786"/>
    <w:rsid w:val="006F06B5"/>
    <w:rsid w:val="006F62E2"/>
    <w:rsid w:val="00705E75"/>
    <w:rsid w:val="007109B5"/>
    <w:rsid w:val="00711DF4"/>
    <w:rsid w:val="00716D9B"/>
    <w:rsid w:val="00717C43"/>
    <w:rsid w:val="00720026"/>
    <w:rsid w:val="007242F2"/>
    <w:rsid w:val="00734D0D"/>
    <w:rsid w:val="007360E0"/>
    <w:rsid w:val="0073723F"/>
    <w:rsid w:val="00737304"/>
    <w:rsid w:val="0074308A"/>
    <w:rsid w:val="00755370"/>
    <w:rsid w:val="00755734"/>
    <w:rsid w:val="00760AAF"/>
    <w:rsid w:val="00763CD8"/>
    <w:rsid w:val="00764515"/>
    <w:rsid w:val="007657E2"/>
    <w:rsid w:val="007713D7"/>
    <w:rsid w:val="0077289D"/>
    <w:rsid w:val="00775DA4"/>
    <w:rsid w:val="00782783"/>
    <w:rsid w:val="007909B9"/>
    <w:rsid w:val="00793AE7"/>
    <w:rsid w:val="007A0644"/>
    <w:rsid w:val="007A1E71"/>
    <w:rsid w:val="007A4939"/>
    <w:rsid w:val="007A50C3"/>
    <w:rsid w:val="007B5152"/>
    <w:rsid w:val="007B5DF1"/>
    <w:rsid w:val="007B5EF6"/>
    <w:rsid w:val="007B6936"/>
    <w:rsid w:val="007C0266"/>
    <w:rsid w:val="007C1B46"/>
    <w:rsid w:val="007C525D"/>
    <w:rsid w:val="007C52FE"/>
    <w:rsid w:val="007C5B1B"/>
    <w:rsid w:val="007D2EFB"/>
    <w:rsid w:val="007D4C46"/>
    <w:rsid w:val="007D70A1"/>
    <w:rsid w:val="007D73C7"/>
    <w:rsid w:val="007D77B6"/>
    <w:rsid w:val="007E70B3"/>
    <w:rsid w:val="007F3140"/>
    <w:rsid w:val="007F46AD"/>
    <w:rsid w:val="008007A6"/>
    <w:rsid w:val="00801D9C"/>
    <w:rsid w:val="0080495D"/>
    <w:rsid w:val="0080567D"/>
    <w:rsid w:val="00805C47"/>
    <w:rsid w:val="00810C8B"/>
    <w:rsid w:val="00812262"/>
    <w:rsid w:val="008132E8"/>
    <w:rsid w:val="00815657"/>
    <w:rsid w:val="008201B1"/>
    <w:rsid w:val="0082197D"/>
    <w:rsid w:val="00823407"/>
    <w:rsid w:val="00824E51"/>
    <w:rsid w:val="008258F0"/>
    <w:rsid w:val="00827B4D"/>
    <w:rsid w:val="00835E42"/>
    <w:rsid w:val="00836A60"/>
    <w:rsid w:val="008370CE"/>
    <w:rsid w:val="00846AA5"/>
    <w:rsid w:val="00852F56"/>
    <w:rsid w:val="00853B5C"/>
    <w:rsid w:val="00853C8A"/>
    <w:rsid w:val="0085459A"/>
    <w:rsid w:val="00856F35"/>
    <w:rsid w:val="008678A0"/>
    <w:rsid w:val="00874AB2"/>
    <w:rsid w:val="00876969"/>
    <w:rsid w:val="0088051E"/>
    <w:rsid w:val="0088220E"/>
    <w:rsid w:val="00886223"/>
    <w:rsid w:val="00886257"/>
    <w:rsid w:val="00886C02"/>
    <w:rsid w:val="00890C58"/>
    <w:rsid w:val="0089135A"/>
    <w:rsid w:val="008977BC"/>
    <w:rsid w:val="008A1552"/>
    <w:rsid w:val="008A287B"/>
    <w:rsid w:val="008A3720"/>
    <w:rsid w:val="008A58B7"/>
    <w:rsid w:val="008A7185"/>
    <w:rsid w:val="008A7310"/>
    <w:rsid w:val="008B0184"/>
    <w:rsid w:val="008B01A9"/>
    <w:rsid w:val="008B2053"/>
    <w:rsid w:val="008B38ED"/>
    <w:rsid w:val="008B7D31"/>
    <w:rsid w:val="008C04C7"/>
    <w:rsid w:val="008C48DA"/>
    <w:rsid w:val="008C5D02"/>
    <w:rsid w:val="008D1326"/>
    <w:rsid w:val="008D2649"/>
    <w:rsid w:val="008D3040"/>
    <w:rsid w:val="008D3137"/>
    <w:rsid w:val="008D621C"/>
    <w:rsid w:val="008E5783"/>
    <w:rsid w:val="008F04D1"/>
    <w:rsid w:val="008F19BC"/>
    <w:rsid w:val="008F4F6D"/>
    <w:rsid w:val="00903307"/>
    <w:rsid w:val="00903F3C"/>
    <w:rsid w:val="009048D7"/>
    <w:rsid w:val="0090568D"/>
    <w:rsid w:val="00912537"/>
    <w:rsid w:val="009125C9"/>
    <w:rsid w:val="0091382F"/>
    <w:rsid w:val="00913879"/>
    <w:rsid w:val="00914639"/>
    <w:rsid w:val="00914E3D"/>
    <w:rsid w:val="00917661"/>
    <w:rsid w:val="009276CE"/>
    <w:rsid w:val="00930925"/>
    <w:rsid w:val="00932018"/>
    <w:rsid w:val="00935F63"/>
    <w:rsid w:val="009404E4"/>
    <w:rsid w:val="00941E8C"/>
    <w:rsid w:val="00945CA0"/>
    <w:rsid w:val="00950DB3"/>
    <w:rsid w:val="00952EC2"/>
    <w:rsid w:val="00953B91"/>
    <w:rsid w:val="00955F2B"/>
    <w:rsid w:val="009565CA"/>
    <w:rsid w:val="00956978"/>
    <w:rsid w:val="009572C9"/>
    <w:rsid w:val="009614DF"/>
    <w:rsid w:val="009645EB"/>
    <w:rsid w:val="0096733D"/>
    <w:rsid w:val="009674C1"/>
    <w:rsid w:val="00970E5D"/>
    <w:rsid w:val="009740C5"/>
    <w:rsid w:val="0097701C"/>
    <w:rsid w:val="00980A65"/>
    <w:rsid w:val="00981C8B"/>
    <w:rsid w:val="00983740"/>
    <w:rsid w:val="00994D40"/>
    <w:rsid w:val="0099702A"/>
    <w:rsid w:val="009B66E7"/>
    <w:rsid w:val="009C5E6F"/>
    <w:rsid w:val="009D07DD"/>
    <w:rsid w:val="009D577E"/>
    <w:rsid w:val="009E3A19"/>
    <w:rsid w:val="009F1419"/>
    <w:rsid w:val="009F217C"/>
    <w:rsid w:val="00A0507E"/>
    <w:rsid w:val="00A052D2"/>
    <w:rsid w:val="00A059D1"/>
    <w:rsid w:val="00A177B8"/>
    <w:rsid w:val="00A231B5"/>
    <w:rsid w:val="00A25E70"/>
    <w:rsid w:val="00A275C6"/>
    <w:rsid w:val="00A27776"/>
    <w:rsid w:val="00A33765"/>
    <w:rsid w:val="00A3717E"/>
    <w:rsid w:val="00A415D1"/>
    <w:rsid w:val="00A44398"/>
    <w:rsid w:val="00A536B2"/>
    <w:rsid w:val="00A54835"/>
    <w:rsid w:val="00A54CD4"/>
    <w:rsid w:val="00A560B8"/>
    <w:rsid w:val="00A57D32"/>
    <w:rsid w:val="00A63269"/>
    <w:rsid w:val="00A64CD2"/>
    <w:rsid w:val="00A66047"/>
    <w:rsid w:val="00A77BE4"/>
    <w:rsid w:val="00A77C3D"/>
    <w:rsid w:val="00A8241C"/>
    <w:rsid w:val="00A92377"/>
    <w:rsid w:val="00AA02FF"/>
    <w:rsid w:val="00AA2BFC"/>
    <w:rsid w:val="00AA6C25"/>
    <w:rsid w:val="00AA76CD"/>
    <w:rsid w:val="00AB29ED"/>
    <w:rsid w:val="00AB2B95"/>
    <w:rsid w:val="00AB5C76"/>
    <w:rsid w:val="00AB7E93"/>
    <w:rsid w:val="00AC0C79"/>
    <w:rsid w:val="00AC5D50"/>
    <w:rsid w:val="00AD0F98"/>
    <w:rsid w:val="00AD288F"/>
    <w:rsid w:val="00AD3D5A"/>
    <w:rsid w:val="00AE0134"/>
    <w:rsid w:val="00AE4BD8"/>
    <w:rsid w:val="00AE521D"/>
    <w:rsid w:val="00AE55F8"/>
    <w:rsid w:val="00AE7BF0"/>
    <w:rsid w:val="00AF0592"/>
    <w:rsid w:val="00B00867"/>
    <w:rsid w:val="00B041D8"/>
    <w:rsid w:val="00B13311"/>
    <w:rsid w:val="00B175CC"/>
    <w:rsid w:val="00B24AD6"/>
    <w:rsid w:val="00B2788E"/>
    <w:rsid w:val="00B3179A"/>
    <w:rsid w:val="00B36236"/>
    <w:rsid w:val="00B4388F"/>
    <w:rsid w:val="00B44F9E"/>
    <w:rsid w:val="00B51C1D"/>
    <w:rsid w:val="00B52750"/>
    <w:rsid w:val="00B55004"/>
    <w:rsid w:val="00B602E2"/>
    <w:rsid w:val="00B6130C"/>
    <w:rsid w:val="00B63052"/>
    <w:rsid w:val="00B630EF"/>
    <w:rsid w:val="00B63237"/>
    <w:rsid w:val="00B73757"/>
    <w:rsid w:val="00B8191C"/>
    <w:rsid w:val="00B93C66"/>
    <w:rsid w:val="00BA6F91"/>
    <w:rsid w:val="00BA7E05"/>
    <w:rsid w:val="00BC6CA8"/>
    <w:rsid w:val="00BC7FBB"/>
    <w:rsid w:val="00BD0DC4"/>
    <w:rsid w:val="00BD53E8"/>
    <w:rsid w:val="00BD55A5"/>
    <w:rsid w:val="00BE2E78"/>
    <w:rsid w:val="00BE6B0A"/>
    <w:rsid w:val="00BE73BD"/>
    <w:rsid w:val="00BF0184"/>
    <w:rsid w:val="00BF3F5F"/>
    <w:rsid w:val="00BF615F"/>
    <w:rsid w:val="00BF626E"/>
    <w:rsid w:val="00C10C03"/>
    <w:rsid w:val="00C200AB"/>
    <w:rsid w:val="00C20B46"/>
    <w:rsid w:val="00C231B1"/>
    <w:rsid w:val="00C32002"/>
    <w:rsid w:val="00C322D6"/>
    <w:rsid w:val="00C327C3"/>
    <w:rsid w:val="00C3345C"/>
    <w:rsid w:val="00C37692"/>
    <w:rsid w:val="00C4274C"/>
    <w:rsid w:val="00C43FC4"/>
    <w:rsid w:val="00C4642E"/>
    <w:rsid w:val="00C529DE"/>
    <w:rsid w:val="00C56F7B"/>
    <w:rsid w:val="00C5725E"/>
    <w:rsid w:val="00C81FD7"/>
    <w:rsid w:val="00C830D2"/>
    <w:rsid w:val="00C86A04"/>
    <w:rsid w:val="00C90215"/>
    <w:rsid w:val="00C916BE"/>
    <w:rsid w:val="00C922EB"/>
    <w:rsid w:val="00C960DC"/>
    <w:rsid w:val="00C963F0"/>
    <w:rsid w:val="00CA2381"/>
    <w:rsid w:val="00CB0280"/>
    <w:rsid w:val="00CB328D"/>
    <w:rsid w:val="00CB337D"/>
    <w:rsid w:val="00CC0BB2"/>
    <w:rsid w:val="00CC73E9"/>
    <w:rsid w:val="00CE11F2"/>
    <w:rsid w:val="00CE23F9"/>
    <w:rsid w:val="00CE2D35"/>
    <w:rsid w:val="00CE4BCC"/>
    <w:rsid w:val="00CE554B"/>
    <w:rsid w:val="00CF3342"/>
    <w:rsid w:val="00CF3B10"/>
    <w:rsid w:val="00CF3DD0"/>
    <w:rsid w:val="00CF3F8B"/>
    <w:rsid w:val="00D025E9"/>
    <w:rsid w:val="00D02C75"/>
    <w:rsid w:val="00D03A0D"/>
    <w:rsid w:val="00D040C6"/>
    <w:rsid w:val="00D07701"/>
    <w:rsid w:val="00D10B82"/>
    <w:rsid w:val="00D10E22"/>
    <w:rsid w:val="00D13D2C"/>
    <w:rsid w:val="00D14D3B"/>
    <w:rsid w:val="00D150C1"/>
    <w:rsid w:val="00D25D82"/>
    <w:rsid w:val="00D30693"/>
    <w:rsid w:val="00D309E9"/>
    <w:rsid w:val="00D32E31"/>
    <w:rsid w:val="00D34429"/>
    <w:rsid w:val="00D34869"/>
    <w:rsid w:val="00D37A56"/>
    <w:rsid w:val="00D4291C"/>
    <w:rsid w:val="00D475E0"/>
    <w:rsid w:val="00D516C5"/>
    <w:rsid w:val="00D54E75"/>
    <w:rsid w:val="00D601C5"/>
    <w:rsid w:val="00D610F0"/>
    <w:rsid w:val="00D6346A"/>
    <w:rsid w:val="00D67F60"/>
    <w:rsid w:val="00D7103E"/>
    <w:rsid w:val="00D71247"/>
    <w:rsid w:val="00D71B97"/>
    <w:rsid w:val="00D73F46"/>
    <w:rsid w:val="00D828B9"/>
    <w:rsid w:val="00D845C5"/>
    <w:rsid w:val="00D90ACA"/>
    <w:rsid w:val="00D944B8"/>
    <w:rsid w:val="00D954C1"/>
    <w:rsid w:val="00D97460"/>
    <w:rsid w:val="00D97E9B"/>
    <w:rsid w:val="00DA11C4"/>
    <w:rsid w:val="00DA3130"/>
    <w:rsid w:val="00DB100B"/>
    <w:rsid w:val="00DB11AB"/>
    <w:rsid w:val="00DB7A3D"/>
    <w:rsid w:val="00DC0F6E"/>
    <w:rsid w:val="00DC11B7"/>
    <w:rsid w:val="00DC1BC0"/>
    <w:rsid w:val="00DC2371"/>
    <w:rsid w:val="00DC2F94"/>
    <w:rsid w:val="00DC5217"/>
    <w:rsid w:val="00DC6438"/>
    <w:rsid w:val="00DC718B"/>
    <w:rsid w:val="00DD2389"/>
    <w:rsid w:val="00DD283C"/>
    <w:rsid w:val="00DD2AB8"/>
    <w:rsid w:val="00DD3D9E"/>
    <w:rsid w:val="00DD48D5"/>
    <w:rsid w:val="00DD4D60"/>
    <w:rsid w:val="00DD52C2"/>
    <w:rsid w:val="00DD7790"/>
    <w:rsid w:val="00DD7908"/>
    <w:rsid w:val="00DE0CA9"/>
    <w:rsid w:val="00DF4B0F"/>
    <w:rsid w:val="00E00324"/>
    <w:rsid w:val="00E05D14"/>
    <w:rsid w:val="00E062B0"/>
    <w:rsid w:val="00E10A85"/>
    <w:rsid w:val="00E1396D"/>
    <w:rsid w:val="00E22F1A"/>
    <w:rsid w:val="00E23285"/>
    <w:rsid w:val="00E24F3E"/>
    <w:rsid w:val="00E25D90"/>
    <w:rsid w:val="00E3033A"/>
    <w:rsid w:val="00E307D3"/>
    <w:rsid w:val="00E30DA0"/>
    <w:rsid w:val="00E317DB"/>
    <w:rsid w:val="00E34C6F"/>
    <w:rsid w:val="00E35402"/>
    <w:rsid w:val="00E4422D"/>
    <w:rsid w:val="00E4512E"/>
    <w:rsid w:val="00E523F4"/>
    <w:rsid w:val="00E56DC8"/>
    <w:rsid w:val="00E614D5"/>
    <w:rsid w:val="00E648B7"/>
    <w:rsid w:val="00E75E7B"/>
    <w:rsid w:val="00E76560"/>
    <w:rsid w:val="00E82297"/>
    <w:rsid w:val="00E84191"/>
    <w:rsid w:val="00E8470A"/>
    <w:rsid w:val="00E84CA2"/>
    <w:rsid w:val="00E91C32"/>
    <w:rsid w:val="00E92BBC"/>
    <w:rsid w:val="00E9356D"/>
    <w:rsid w:val="00E94582"/>
    <w:rsid w:val="00E9519D"/>
    <w:rsid w:val="00EA0D8A"/>
    <w:rsid w:val="00EA0DB4"/>
    <w:rsid w:val="00EA188C"/>
    <w:rsid w:val="00EA2144"/>
    <w:rsid w:val="00EA4711"/>
    <w:rsid w:val="00EA79AA"/>
    <w:rsid w:val="00EB1B6D"/>
    <w:rsid w:val="00EB2AD5"/>
    <w:rsid w:val="00EC6CF1"/>
    <w:rsid w:val="00ED49CE"/>
    <w:rsid w:val="00ED687D"/>
    <w:rsid w:val="00ED6E79"/>
    <w:rsid w:val="00ED7F0E"/>
    <w:rsid w:val="00EE0461"/>
    <w:rsid w:val="00EE5638"/>
    <w:rsid w:val="00EE651D"/>
    <w:rsid w:val="00EF39FD"/>
    <w:rsid w:val="00EF46E9"/>
    <w:rsid w:val="00EF5676"/>
    <w:rsid w:val="00F026BC"/>
    <w:rsid w:val="00F06842"/>
    <w:rsid w:val="00F06C4A"/>
    <w:rsid w:val="00F078BB"/>
    <w:rsid w:val="00F107FD"/>
    <w:rsid w:val="00F12CAC"/>
    <w:rsid w:val="00F14C87"/>
    <w:rsid w:val="00F15E4B"/>
    <w:rsid w:val="00F2433C"/>
    <w:rsid w:val="00F25BFB"/>
    <w:rsid w:val="00F26C13"/>
    <w:rsid w:val="00F27B5A"/>
    <w:rsid w:val="00F344C1"/>
    <w:rsid w:val="00F36239"/>
    <w:rsid w:val="00F36D81"/>
    <w:rsid w:val="00F37A43"/>
    <w:rsid w:val="00F403FA"/>
    <w:rsid w:val="00F4093D"/>
    <w:rsid w:val="00F44AB8"/>
    <w:rsid w:val="00F5254B"/>
    <w:rsid w:val="00F52DEC"/>
    <w:rsid w:val="00F54EF3"/>
    <w:rsid w:val="00F64D2F"/>
    <w:rsid w:val="00F66B49"/>
    <w:rsid w:val="00F703AC"/>
    <w:rsid w:val="00F73D85"/>
    <w:rsid w:val="00F81CA0"/>
    <w:rsid w:val="00F85F21"/>
    <w:rsid w:val="00F86432"/>
    <w:rsid w:val="00FB1502"/>
    <w:rsid w:val="00FB3225"/>
    <w:rsid w:val="00FB64A8"/>
    <w:rsid w:val="00FB7276"/>
    <w:rsid w:val="00FB77AA"/>
    <w:rsid w:val="00FC0C45"/>
    <w:rsid w:val="00FC127E"/>
    <w:rsid w:val="00FC19A4"/>
    <w:rsid w:val="00FC2F2E"/>
    <w:rsid w:val="00FC756B"/>
    <w:rsid w:val="00FC7856"/>
    <w:rsid w:val="00FD0BCF"/>
    <w:rsid w:val="00FD29EE"/>
    <w:rsid w:val="00FD792E"/>
    <w:rsid w:val="00FE4DF8"/>
    <w:rsid w:val="00FE55C9"/>
    <w:rsid w:val="00FF1B24"/>
    <w:rsid w:val="00FF4711"/>
    <w:rsid w:val="00FF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E42"/>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link w:val="ad"/>
    <w:semiHidden/>
    <w:rsid w:val="008B0184"/>
  </w:style>
  <w:style w:type="paragraph" w:styleId="ae">
    <w:name w:val="annotation subject"/>
    <w:basedOn w:val="ac"/>
    <w:next w:val="ac"/>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0">
    <w:name w:val="Placeholder Text"/>
    <w:basedOn w:val="a0"/>
    <w:uiPriority w:val="99"/>
    <w:semiHidden/>
    <w:rsid w:val="00415060"/>
    <w:rPr>
      <w:color w:val="808080"/>
    </w:rPr>
  </w:style>
  <w:style w:type="table" w:styleId="2">
    <w:name w:val="Plain Table 2"/>
    <w:basedOn w:val="a1"/>
    <w:uiPriority w:val="42"/>
    <w:rsid w:val="007D4C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d">
    <w:name w:val="批注文字 字符"/>
    <w:basedOn w:val="a0"/>
    <w:link w:val="ac"/>
    <w:semiHidden/>
    <w:rsid w:val="00223A27"/>
    <w:rPr>
      <w:lang w:eastAsia="en-US"/>
    </w:rPr>
  </w:style>
  <w:style w:type="paragraph" w:styleId="af1">
    <w:name w:val="Revision"/>
    <w:hidden/>
    <w:uiPriority w:val="99"/>
    <w:semiHidden/>
    <w:rsid w:val="00835E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0039">
      <w:bodyDiv w:val="1"/>
      <w:marLeft w:val="0"/>
      <w:marRight w:val="0"/>
      <w:marTop w:val="0"/>
      <w:marBottom w:val="0"/>
      <w:divBdr>
        <w:top w:val="none" w:sz="0" w:space="0" w:color="auto"/>
        <w:left w:val="none" w:sz="0" w:space="0" w:color="auto"/>
        <w:bottom w:val="none" w:sz="0" w:space="0" w:color="auto"/>
        <w:right w:val="none" w:sz="0" w:space="0" w:color="auto"/>
      </w:divBdr>
    </w:div>
    <w:div w:id="14488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135</TotalTime>
  <Pages>6</Pages>
  <Words>2216</Words>
  <Characters>13586</Characters>
  <Application>Microsoft Office Word</Application>
  <DocSecurity>0</DocSecurity>
  <Lines>247</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赵 祺铭</cp:lastModifiedBy>
  <cp:revision>61</cp:revision>
  <cp:lastPrinted>2004-12-17T09:20:00Z</cp:lastPrinted>
  <dcterms:created xsi:type="dcterms:W3CDTF">2024-01-05T05:53:00Z</dcterms:created>
  <dcterms:modified xsi:type="dcterms:W3CDTF">2024-01-06T08:49:00Z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id="P1FHTqNl"/&gt;&lt;style id="" hasBibliography="0" bibliographyStyleHasBeenSet="0"/&gt;&lt;prefs/&gt;&lt;/data&gt;</vt:lpwstr>
  </property>
</Properties>
</file>