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E0E2E6E" w:rsidR="00DD3D9E" w:rsidRPr="00B4388F" w:rsidRDefault="007D3124" w:rsidP="004473FB">
      <w:pPr>
        <w:pStyle w:val="Els-Title"/>
        <w:jc w:val="both"/>
        <w:rPr>
          <w:color w:val="000000" w:themeColor="text1"/>
        </w:rPr>
      </w:pPr>
      <w:r>
        <w:rPr>
          <w:color w:val="000000" w:themeColor="text1"/>
        </w:rPr>
        <w:t>Waste-to-X: An enviro-economic assessment of circular chemical production via municipal solid waste gasification</w:t>
      </w:r>
    </w:p>
    <w:p w14:paraId="4BF8F05F" w14:textId="77777777" w:rsidR="007A2B01" w:rsidRPr="0003136B" w:rsidRDefault="007A2B01" w:rsidP="007A2B01">
      <w:pPr>
        <w:pStyle w:val="Els-Author"/>
      </w:pPr>
      <w:r w:rsidRPr="0003136B">
        <w:t>Ben Lyons,</w:t>
      </w:r>
      <w:r w:rsidRPr="0003136B">
        <w:rPr>
          <w:vertAlign w:val="superscript"/>
        </w:rPr>
        <w:t>a</w:t>
      </w:r>
      <w:r w:rsidRPr="0003136B">
        <w:t xml:space="preserve"> </w:t>
      </w:r>
      <w:r>
        <w:t>Saxon Stanley,</w:t>
      </w:r>
      <w:r>
        <w:rPr>
          <w:vertAlign w:val="superscript"/>
        </w:rPr>
        <w:t>a</w:t>
      </w:r>
      <w:r>
        <w:t xml:space="preserve"> </w:t>
      </w:r>
      <w:r w:rsidRPr="0003136B">
        <w:t>Andrea Bernardi,</w:t>
      </w:r>
      <w:r w:rsidRPr="0003136B">
        <w:rPr>
          <w:vertAlign w:val="superscript"/>
        </w:rPr>
        <w:t>a</w:t>
      </w:r>
      <w:r w:rsidRPr="0003136B">
        <w:t xml:space="preserve"> Benoît Chachuat</w:t>
      </w:r>
      <w:r w:rsidRPr="0003136B">
        <w:rPr>
          <w:vertAlign w:val="superscript"/>
        </w:rPr>
        <w:t>a</w:t>
      </w:r>
      <w:r>
        <w:rPr>
          <w:vertAlign w:val="superscript"/>
        </w:rPr>
        <w:t>,*</w:t>
      </w:r>
    </w:p>
    <w:p w14:paraId="282A539D" w14:textId="77777777" w:rsidR="007A2B01" w:rsidRDefault="007A2B01" w:rsidP="007A2B01">
      <w:pPr>
        <w:pStyle w:val="Els-Affiliation"/>
      </w:pPr>
      <w:r w:rsidRPr="0003136B">
        <w:rPr>
          <w:vertAlign w:val="superscript"/>
        </w:rPr>
        <w:t>a</w:t>
      </w:r>
      <w:r w:rsidRPr="0003136B">
        <w:t xml:space="preserve"> </w:t>
      </w:r>
      <w:r>
        <w:t xml:space="preserve">The Sargent </w:t>
      </w:r>
      <w:r w:rsidRPr="0003136B">
        <w:t>Centre for Process Systems Engineering, Department of Chemical Engineering, Imperial College London, SW7 2AZ, UK</w:t>
      </w:r>
    </w:p>
    <w:p w14:paraId="7AD68579" w14:textId="77777777" w:rsidR="007A2B01" w:rsidRPr="00277CDB" w:rsidRDefault="007A2B01" w:rsidP="007A2B01">
      <w:pPr>
        <w:pStyle w:val="Els-Affiliation"/>
        <w:spacing w:after="120"/>
      </w:pPr>
      <w:r w:rsidRPr="00277CDB">
        <w:t>*</w:t>
      </w:r>
      <w:r>
        <w:t>b.chachuat</w:t>
      </w:r>
      <w:r w:rsidRPr="00277CDB">
        <w:t>@imperial.ac.uk</w:t>
      </w:r>
    </w:p>
    <w:p w14:paraId="144DE684" w14:textId="77777777" w:rsidR="008D2649" w:rsidRDefault="008D2649" w:rsidP="008D2649">
      <w:pPr>
        <w:pStyle w:val="Els-Abstract"/>
      </w:pPr>
      <w:r>
        <w:t>Abstract</w:t>
      </w:r>
    </w:p>
    <w:p w14:paraId="2FFD1B41" w14:textId="1847CA33" w:rsidR="0059721B" w:rsidRPr="00CB4D55" w:rsidRDefault="000315BB" w:rsidP="007814DA">
      <w:pPr>
        <w:pStyle w:val="Els-body-text"/>
      </w:pPr>
      <w:r>
        <w:t>As the generation of municipal solid waste continues to increase,</w:t>
      </w:r>
      <w:r w:rsidR="00234C59">
        <w:t xml:space="preserve"> its i</w:t>
      </w:r>
      <w:r w:rsidR="00C17F10">
        <w:t xml:space="preserve">nadequate disposal is </w:t>
      </w:r>
      <w:r w:rsidR="00CA0553">
        <w:t xml:space="preserve">becoming a </w:t>
      </w:r>
      <w:r w:rsidR="00234C59">
        <w:t>meaningful</w:t>
      </w:r>
      <w:r w:rsidR="00CA0553">
        <w:t xml:space="preserve"> threat to </w:t>
      </w:r>
      <w:r w:rsidR="00D853CA">
        <w:t>the health of both humanity and the planet</w:t>
      </w:r>
      <w:r w:rsidR="00CA0553">
        <w:t>.</w:t>
      </w:r>
      <w:r w:rsidR="00CC437D">
        <w:t xml:space="preserve"> </w:t>
      </w:r>
      <w:r w:rsidR="007B0876">
        <w:t xml:space="preserve">Most </w:t>
      </w:r>
      <w:r w:rsidR="00CC437D">
        <w:t xml:space="preserve">waste </w:t>
      </w:r>
      <w:r w:rsidR="005823F8">
        <w:t xml:space="preserve">is either landfilled or incinerated, which </w:t>
      </w:r>
      <w:r w:rsidR="00D853CA">
        <w:t>ex</w:t>
      </w:r>
      <w:r w:rsidR="008B1BB2">
        <w:t>acerbates</w:t>
      </w:r>
      <w:r w:rsidR="005823F8">
        <w:t xml:space="preserve"> climate change, </w:t>
      </w:r>
      <w:r w:rsidR="00B82A10">
        <w:t xml:space="preserve">incidence of </w:t>
      </w:r>
      <w:r w:rsidR="005823F8">
        <w:t>respiratory disease</w:t>
      </w:r>
      <w:r w:rsidR="00D853CA">
        <w:t>s</w:t>
      </w:r>
      <w:r w:rsidR="00323F6B">
        <w:t>, and</w:t>
      </w:r>
      <w:r w:rsidR="00D853CA">
        <w:t xml:space="preserve"> damage to marine environments</w:t>
      </w:r>
      <w:r w:rsidR="007B0876">
        <w:t>.</w:t>
      </w:r>
      <w:r w:rsidR="00DD120C">
        <w:t xml:space="preserve"> As the chemical industry moves </w:t>
      </w:r>
      <w:r w:rsidR="00777ECC">
        <w:t>towards a circular economy model, the gasification of municipal solid waste has garnered increased attention</w:t>
      </w:r>
      <w:r w:rsidR="00CF7295">
        <w:t xml:space="preserve"> </w:t>
      </w:r>
      <w:r w:rsidR="00F64E56">
        <w:t>as it offers</w:t>
      </w:r>
      <w:r w:rsidR="00CF7295">
        <w:t xml:space="preserve"> </w:t>
      </w:r>
      <w:r w:rsidR="00F64E56">
        <w:t xml:space="preserve">both </w:t>
      </w:r>
      <w:r w:rsidR="00CF7295">
        <w:t xml:space="preserve">an alternative waste management </w:t>
      </w:r>
      <w:r w:rsidR="00F64E56">
        <w:t>solution</w:t>
      </w:r>
      <w:r w:rsidR="00CF7295">
        <w:t xml:space="preserve"> and </w:t>
      </w:r>
      <w:r w:rsidR="00F64E56">
        <w:t>the exploitation of</w:t>
      </w:r>
      <w:r w:rsidR="004E0C91">
        <w:t xml:space="preserve"> an abundant renewable feedstock. </w:t>
      </w:r>
      <w:r w:rsidR="00F64E56">
        <w:t>In this work,</w:t>
      </w:r>
      <w:r w:rsidR="004A17C5">
        <w:t xml:space="preserve"> </w:t>
      </w:r>
      <w:r w:rsidR="00F64E56">
        <w:t xml:space="preserve">three </w:t>
      </w:r>
      <w:r w:rsidR="006A24B2">
        <w:t xml:space="preserve">distinct </w:t>
      </w:r>
      <w:r w:rsidR="00E921D0">
        <w:t xml:space="preserve">municipal solid waste gasification </w:t>
      </w:r>
      <w:r w:rsidR="006A24B2">
        <w:t>pathways are investigated</w:t>
      </w:r>
      <w:r w:rsidR="001F7040">
        <w:t>, with each</w:t>
      </w:r>
      <w:r w:rsidR="00D218AE">
        <w:t xml:space="preserve"> </w:t>
      </w:r>
      <w:r w:rsidR="001F7040">
        <w:t xml:space="preserve">leading to different chemical products. </w:t>
      </w:r>
      <w:r w:rsidR="00E921D0">
        <w:t xml:space="preserve">The routes considered are: i) methanol synthesis; ii) </w:t>
      </w:r>
      <w:r w:rsidR="00F8676A">
        <w:t>methanol-to-olefins; and iii) ethanol synthesis via dimethyl ether hydrocarbonylation</w:t>
      </w:r>
      <w:r w:rsidR="00661AF3">
        <w:t xml:space="preserve">. </w:t>
      </w:r>
      <w:r w:rsidR="00801DD9" w:rsidRPr="000A362F">
        <w:t xml:space="preserve">The results suggest that whilst </w:t>
      </w:r>
      <w:r w:rsidR="00F130AF" w:rsidRPr="000A362F">
        <w:t>the methanol route</w:t>
      </w:r>
      <w:r w:rsidR="00801DD9" w:rsidRPr="000A362F">
        <w:t xml:space="preserve"> was competitive </w:t>
      </w:r>
      <w:r w:rsidR="007814DA" w:rsidRPr="000A362F">
        <w:t>with the incineration base case</w:t>
      </w:r>
      <w:r w:rsidR="00801DD9" w:rsidRPr="000A362F">
        <w:t xml:space="preserve"> in 2017</w:t>
      </w:r>
      <w:r w:rsidR="00F130AF" w:rsidRPr="000A362F">
        <w:t xml:space="preserve">-18 </w:t>
      </w:r>
      <w:r w:rsidR="001A14BB" w:rsidRPr="000A362F">
        <w:t>due</w:t>
      </w:r>
      <w:r w:rsidR="00F130AF" w:rsidRPr="000A362F">
        <w:t xml:space="preserve"> to elevated methanol prices, </w:t>
      </w:r>
      <w:r w:rsidR="00857B29" w:rsidRPr="000A362F">
        <w:t xml:space="preserve">all </w:t>
      </w:r>
      <w:r w:rsidR="007814DA" w:rsidRPr="000A362F">
        <w:t xml:space="preserve">three </w:t>
      </w:r>
      <w:r w:rsidR="00857B29" w:rsidRPr="000A362F">
        <w:t xml:space="preserve">routes </w:t>
      </w:r>
      <w:r w:rsidR="001F1867" w:rsidRPr="000A362F">
        <w:t>would require higher gate fees</w:t>
      </w:r>
      <w:r w:rsidR="009259B4" w:rsidRPr="000A362F">
        <w:t xml:space="preserve"> </w:t>
      </w:r>
      <w:r w:rsidR="00661AF3" w:rsidRPr="000A362F">
        <w:t xml:space="preserve">on average </w:t>
      </w:r>
      <w:r w:rsidR="00B723C1" w:rsidRPr="000A362F">
        <w:t>(</w:t>
      </w:r>
      <w:r w:rsidR="73736619" w:rsidRPr="000A362F">
        <w:t xml:space="preserve">up to </w:t>
      </w:r>
      <w:r w:rsidR="00B723C1" w:rsidRPr="000A362F">
        <w:t>3 times higher) to break</w:t>
      </w:r>
      <w:r w:rsidR="00173C5D" w:rsidRPr="000A362F">
        <w:t>-</w:t>
      </w:r>
      <w:r w:rsidR="00B723C1" w:rsidRPr="000A362F">
        <w:t>even across 2017-22 market conditions</w:t>
      </w:r>
      <w:r w:rsidR="009A79F3" w:rsidRPr="000A362F">
        <w:t>.</w:t>
      </w:r>
      <w:r w:rsidR="00B477DA" w:rsidRPr="000A362F">
        <w:t xml:space="preserve"> </w:t>
      </w:r>
      <w:r w:rsidR="00CB4D55">
        <w:t xml:space="preserve">The ethanol route </w:t>
      </w:r>
      <w:r w:rsidR="005739D0">
        <w:t>displays</w:t>
      </w:r>
      <w:r w:rsidR="00CB4D55">
        <w:t xml:space="preserve"> the lowest required gate fees</w:t>
      </w:r>
      <w:r w:rsidR="00661AF3">
        <w:t xml:space="preserve"> on average</w:t>
      </w:r>
      <w:r w:rsidR="00CB4D55">
        <w:t xml:space="preserve"> due to a lower H</w:t>
      </w:r>
      <w:r w:rsidR="00CB4D55" w:rsidRPr="28F317B0">
        <w:rPr>
          <w:vertAlign w:val="subscript"/>
        </w:rPr>
        <w:t>2</w:t>
      </w:r>
      <w:r w:rsidR="00CB4D55">
        <w:t xml:space="preserve"> </w:t>
      </w:r>
      <w:r w:rsidR="0017001E">
        <w:t xml:space="preserve">requirement and lower capital costs. </w:t>
      </w:r>
      <w:r w:rsidR="009A79F3">
        <w:t>However</w:t>
      </w:r>
      <w:r w:rsidR="0017001E">
        <w:t xml:space="preserve">, all routes </w:t>
      </w:r>
      <w:r w:rsidR="005739D0">
        <w:t>achieve a 40-80% reduction in scope 1 and 2 CO</w:t>
      </w:r>
      <w:r w:rsidR="005739D0" w:rsidRPr="28F317B0">
        <w:rPr>
          <w:vertAlign w:val="subscript"/>
        </w:rPr>
        <w:t>2</w:t>
      </w:r>
      <w:r w:rsidR="005739D0">
        <w:t xml:space="preserve"> emissions </w:t>
      </w:r>
      <w:r w:rsidR="009A3383">
        <w:t xml:space="preserve">when compared to </w:t>
      </w:r>
      <w:r w:rsidR="00B97BCC">
        <w:t>incineration.</w:t>
      </w:r>
    </w:p>
    <w:p w14:paraId="1738151C" w14:textId="77777777" w:rsidR="008873C8" w:rsidRPr="002A7EE3" w:rsidRDefault="008873C8" w:rsidP="003C062D">
      <w:pPr>
        <w:pStyle w:val="Els-body-text"/>
        <w:rPr>
          <w:sz w:val="18"/>
          <w:szCs w:val="18"/>
        </w:rPr>
      </w:pPr>
    </w:p>
    <w:p w14:paraId="144DE687" w14:textId="4172D6D3" w:rsidR="008D2649" w:rsidRPr="003610B2" w:rsidRDefault="008D2649" w:rsidP="008D2649">
      <w:pPr>
        <w:pStyle w:val="Els-body-text"/>
        <w:spacing w:after="120"/>
        <w:rPr>
          <w:lang w:val="en-GB"/>
        </w:rPr>
      </w:pPr>
      <w:r>
        <w:rPr>
          <w:b/>
          <w:bCs/>
          <w:lang w:val="en-GB"/>
        </w:rPr>
        <w:t>Keywords</w:t>
      </w:r>
      <w:r>
        <w:rPr>
          <w:lang w:val="en-GB"/>
        </w:rPr>
        <w:t xml:space="preserve">: </w:t>
      </w:r>
      <w:r w:rsidR="003610B2">
        <w:rPr>
          <w:lang w:val="en-GB"/>
        </w:rPr>
        <w:t>municipal solid waste</w:t>
      </w:r>
      <w:r w:rsidR="00B97BCC">
        <w:rPr>
          <w:lang w:val="en-GB"/>
        </w:rPr>
        <w:t xml:space="preserve">, gasification, </w:t>
      </w:r>
      <w:r w:rsidR="003610B2">
        <w:rPr>
          <w:lang w:val="en-GB"/>
        </w:rPr>
        <w:t>circular</w:t>
      </w:r>
      <w:r w:rsidR="007A0E30">
        <w:rPr>
          <w:lang w:val="en-GB"/>
        </w:rPr>
        <w:t>ity</w:t>
      </w:r>
      <w:r w:rsidR="00B97BCC">
        <w:rPr>
          <w:lang w:val="en-GB"/>
        </w:rPr>
        <w:t xml:space="preserve">, </w:t>
      </w:r>
      <w:r w:rsidR="004D00A1">
        <w:rPr>
          <w:lang w:val="en-GB"/>
        </w:rPr>
        <w:t>economics</w:t>
      </w:r>
      <w:r w:rsidR="005D0369">
        <w:rPr>
          <w:lang w:val="en-GB"/>
        </w:rPr>
        <w:t xml:space="preserve">, </w:t>
      </w:r>
      <w:r w:rsidR="003610B2">
        <w:rPr>
          <w:lang w:val="en-GB"/>
        </w:rPr>
        <w:t>CO</w:t>
      </w:r>
      <w:r w:rsidR="003610B2">
        <w:rPr>
          <w:vertAlign w:val="subscript"/>
          <w:lang w:val="en-GB"/>
        </w:rPr>
        <w:t>2</w:t>
      </w:r>
      <w:r w:rsidR="003610B2">
        <w:rPr>
          <w:lang w:val="en-GB"/>
        </w:rPr>
        <w:t xml:space="preserve"> emissions</w:t>
      </w:r>
    </w:p>
    <w:p w14:paraId="144DE689" w14:textId="2CEA6F3F" w:rsidR="008D2649" w:rsidRDefault="0059721B" w:rsidP="008D2649">
      <w:pPr>
        <w:pStyle w:val="Els-1storder-head"/>
      </w:pPr>
      <w:r>
        <w:t>Introduction</w:t>
      </w:r>
    </w:p>
    <w:p w14:paraId="679C3B10" w14:textId="74B6DFB4" w:rsidR="007B4059" w:rsidRDefault="00DF4649" w:rsidP="007B4059">
      <w:pPr>
        <w:pStyle w:val="Els-body-text"/>
      </w:pPr>
      <w:r>
        <w:t xml:space="preserve">As the world population grows and </w:t>
      </w:r>
      <w:r w:rsidR="00697BD1">
        <w:t>standards of living improve, the excess generation</w:t>
      </w:r>
      <w:r w:rsidR="0046378F">
        <w:t xml:space="preserve"> and </w:t>
      </w:r>
      <w:r w:rsidR="00C17F10">
        <w:t>inadequate</w:t>
      </w:r>
      <w:r w:rsidR="0046378F">
        <w:t xml:space="preserve"> disposal</w:t>
      </w:r>
      <w:r w:rsidR="00697BD1">
        <w:t xml:space="preserve"> of waste is increasingly becoming a fundamental issue</w:t>
      </w:r>
      <w:r w:rsidR="009E0E52">
        <w:t xml:space="preserve">. </w:t>
      </w:r>
      <w:r w:rsidR="00697BD1">
        <w:t xml:space="preserve">In 2016, it was estimated that two billion tonnes of waste </w:t>
      </w:r>
      <w:r w:rsidR="009940C6">
        <w:t>were</w:t>
      </w:r>
      <w:r w:rsidR="00697BD1">
        <w:t xml:space="preserve"> generated globally, approximately two thirds of which were either landfilled or openly dumped. </w:t>
      </w:r>
      <w:r w:rsidR="005321C7">
        <w:t xml:space="preserve">This </w:t>
      </w:r>
      <w:r w:rsidR="009E0E52">
        <w:t>represent</w:t>
      </w:r>
      <w:r w:rsidR="00CD09A4">
        <w:t>ed</w:t>
      </w:r>
      <w:r w:rsidR="005321C7">
        <w:t xml:space="preserve"> a</w:t>
      </w:r>
      <w:r w:rsidR="00EC141A">
        <w:t xml:space="preserve"> significant contribution to global CO</w:t>
      </w:r>
      <w:r w:rsidR="00EC141A">
        <w:rPr>
          <w:vertAlign w:val="subscript"/>
        </w:rPr>
        <w:t>2</w:t>
      </w:r>
      <w:r w:rsidR="00EC141A">
        <w:t xml:space="preserve"> emissions, with 1.6 billion tonnes emitted</w:t>
      </w:r>
      <w:r w:rsidR="008B78D7">
        <w:t xml:space="preserve"> and is </w:t>
      </w:r>
      <w:r w:rsidR="00B50A26">
        <w:t xml:space="preserve">predicted </w:t>
      </w:r>
      <w:r w:rsidR="008B78D7">
        <w:t xml:space="preserve">to </w:t>
      </w:r>
      <w:r w:rsidR="00B50A26">
        <w:t xml:space="preserve">rise to 2.6 billion tonnes by 2050. </w:t>
      </w:r>
      <w:r w:rsidR="00AF71EA">
        <w:t>Not only does it intensify climate change, but the improper burning and dumping of waste leads to the release of toxins and particulate matter, resulting in respiratory diseases. Additionally, marine ecosystems are damaged as waste runoff infiltrates rivers (Kaza et al., 2018).</w:t>
      </w:r>
      <w:r w:rsidR="00BA3B46">
        <w:t xml:space="preserve"> </w:t>
      </w:r>
      <w:r w:rsidR="00EF533F">
        <w:t>It is therefore clear that proper waste management i</w:t>
      </w:r>
      <w:r w:rsidR="00891CE6">
        <w:t xml:space="preserve">s crucial to a </w:t>
      </w:r>
      <w:r w:rsidR="001E2DB1">
        <w:t>lasting and secure</w:t>
      </w:r>
      <w:r w:rsidR="00891CE6">
        <w:t xml:space="preserve"> future</w:t>
      </w:r>
      <w:r w:rsidR="001E2DB1">
        <w:t xml:space="preserve"> for </w:t>
      </w:r>
      <w:r w:rsidR="00291CFF">
        <w:t>the planet.</w:t>
      </w:r>
    </w:p>
    <w:p w14:paraId="6B52BEE3" w14:textId="77777777" w:rsidR="00EF533F" w:rsidRPr="002A7EE3" w:rsidRDefault="00EF533F" w:rsidP="007B4059">
      <w:pPr>
        <w:pStyle w:val="Els-body-text"/>
        <w:rPr>
          <w:sz w:val="18"/>
          <w:szCs w:val="18"/>
        </w:rPr>
      </w:pPr>
    </w:p>
    <w:p w14:paraId="1218B368" w14:textId="6C2BF22D" w:rsidR="00EF533F" w:rsidRDefault="00421DA4" w:rsidP="007B4059">
      <w:pPr>
        <w:pStyle w:val="Els-body-text"/>
      </w:pPr>
      <w:r w:rsidRPr="000A362F">
        <w:t>To address this environmental challenge, municipal solid waste (MSW)</w:t>
      </w:r>
      <w:r w:rsidR="00245341" w:rsidRPr="000A362F">
        <w:t xml:space="preserve"> gasification</w:t>
      </w:r>
      <w:r w:rsidRPr="000A362F">
        <w:t xml:space="preserve"> </w:t>
      </w:r>
      <w:r w:rsidR="001357CE" w:rsidRPr="000A362F">
        <w:t>has</w:t>
      </w:r>
      <w:r w:rsidRPr="000A362F">
        <w:t xml:space="preserve"> </w:t>
      </w:r>
      <w:r w:rsidR="001357CE" w:rsidRPr="000A362F">
        <w:t>garnered</w:t>
      </w:r>
      <w:r w:rsidRPr="000A362F">
        <w:t xml:space="preserve"> increased attention as a</w:t>
      </w:r>
      <w:r w:rsidR="0040397F" w:rsidRPr="000A362F">
        <w:t xml:space="preserve"> more</w:t>
      </w:r>
      <w:r w:rsidRPr="000A362F">
        <w:t xml:space="preserve"> sustainable waste disposal</w:t>
      </w:r>
      <w:r w:rsidR="0040397F" w:rsidRPr="000A362F">
        <w:t xml:space="preserve"> option</w:t>
      </w:r>
      <w:r w:rsidRPr="000A362F">
        <w:t xml:space="preserve"> </w:t>
      </w:r>
      <w:r w:rsidR="0040397F" w:rsidRPr="000A362F">
        <w:t>than</w:t>
      </w:r>
      <w:r w:rsidRPr="000A362F">
        <w:t xml:space="preserve"> landfilling or incineration (Ouedra</w:t>
      </w:r>
      <w:r w:rsidR="002749DD" w:rsidRPr="000A362F">
        <w:t>o</w:t>
      </w:r>
      <w:r w:rsidRPr="000A362F">
        <w:t xml:space="preserve">go et al., 2021). Historically, both research and implementation of MSW gasification has focused on </w:t>
      </w:r>
      <w:r w:rsidR="00313F92" w:rsidRPr="000A362F">
        <w:t xml:space="preserve">either </w:t>
      </w:r>
      <w:r w:rsidRPr="000A362F">
        <w:t>waste-to-energy via the combustion of the produced syngas</w:t>
      </w:r>
      <w:r w:rsidR="00313F92" w:rsidRPr="000A362F">
        <w:t>,</w:t>
      </w:r>
      <w:r w:rsidRPr="000A362F">
        <w:t xml:space="preserve"> or fuel production, where the syngas is catalytically converted into fuels </w:t>
      </w:r>
      <w:r w:rsidRPr="000A362F">
        <w:lastRenderedPageBreak/>
        <w:t>(Niziolek et al., 2015; Kumar</w:t>
      </w:r>
      <w:r w:rsidR="006B4C06" w:rsidRPr="000A362F">
        <w:t xml:space="preserve"> et al., </w:t>
      </w:r>
      <w:r w:rsidRPr="000A362F">
        <w:t xml:space="preserve">2017). However, </w:t>
      </w:r>
      <w:r w:rsidR="007540D9" w:rsidRPr="000A362F">
        <w:t>as</w:t>
      </w:r>
      <w:r w:rsidRPr="000A362F">
        <w:t xml:space="preserve"> the chemical industry is beginning to transition towards a circular economy model, there is a growing research focus on chemical production via MSW gasification. </w:t>
      </w:r>
      <w:r w:rsidR="00157476">
        <w:t xml:space="preserve">The </w:t>
      </w:r>
      <w:r w:rsidR="0078430F">
        <w:t>reported</w:t>
      </w:r>
      <w:r w:rsidR="005F7BDE">
        <w:t xml:space="preserve"> </w:t>
      </w:r>
      <w:r w:rsidR="00157476">
        <w:t xml:space="preserve">benefits of this route are </w:t>
      </w:r>
      <w:r w:rsidR="005F7BDE">
        <w:t>three</w:t>
      </w:r>
      <w:r w:rsidR="00157476">
        <w:t xml:space="preserve">-fold: </w:t>
      </w:r>
      <w:r w:rsidR="00ED3187">
        <w:t>i</w:t>
      </w:r>
      <w:r w:rsidR="00157476">
        <w:t xml:space="preserve">) </w:t>
      </w:r>
      <w:r w:rsidR="00313CE9">
        <w:t xml:space="preserve">it utilizes an abundant waste resource; </w:t>
      </w:r>
      <w:r w:rsidR="00ED3187">
        <w:t>ii</w:t>
      </w:r>
      <w:r w:rsidR="00313CE9">
        <w:t xml:space="preserve">) </w:t>
      </w:r>
      <w:r w:rsidR="00895A90">
        <w:t xml:space="preserve">it </w:t>
      </w:r>
      <w:r w:rsidR="0078430F">
        <w:t>offers</w:t>
      </w:r>
      <w:r w:rsidR="00895A90">
        <w:t xml:space="preserve"> a </w:t>
      </w:r>
      <w:r w:rsidR="005F7BDE">
        <w:t xml:space="preserve">more </w:t>
      </w:r>
      <w:r w:rsidR="00895A90">
        <w:t>sustainable waste management option</w:t>
      </w:r>
      <w:r w:rsidR="00EE19E7">
        <w:t xml:space="preserve"> </w:t>
      </w:r>
      <w:r w:rsidR="00E82D4E">
        <w:t xml:space="preserve">as previously mentioned; </w:t>
      </w:r>
      <w:r w:rsidR="005F7BDE">
        <w:t xml:space="preserve">and </w:t>
      </w:r>
      <w:r w:rsidR="00ED3187">
        <w:t>iii</w:t>
      </w:r>
      <w:r w:rsidR="005F7BDE">
        <w:t xml:space="preserve">) it </w:t>
      </w:r>
      <w:r w:rsidR="0093140B">
        <w:t xml:space="preserve">provides an attractive economic element because </w:t>
      </w:r>
      <w:r w:rsidR="00BB4864">
        <w:t>a gate or tipping</w:t>
      </w:r>
      <w:r w:rsidR="0093140B">
        <w:t xml:space="preserve"> fee is </w:t>
      </w:r>
      <w:r w:rsidR="00BB4864">
        <w:t xml:space="preserve">typically </w:t>
      </w:r>
      <w:r w:rsidR="0093140B">
        <w:t xml:space="preserve">received for processing </w:t>
      </w:r>
      <w:r w:rsidR="00BB4864">
        <w:t xml:space="preserve">the </w:t>
      </w:r>
      <w:r w:rsidR="0093140B">
        <w:t xml:space="preserve">waste. </w:t>
      </w:r>
      <w:r w:rsidR="009628DC">
        <w:t xml:space="preserve">However, syngas is a </w:t>
      </w:r>
      <w:r w:rsidR="001460F7">
        <w:t xml:space="preserve">versatile chemical </w:t>
      </w:r>
      <w:r w:rsidR="008B6AB3">
        <w:t>precursor,</w:t>
      </w:r>
      <w:r w:rsidR="00E553D5">
        <w:t xml:space="preserve"> and it poses the question of what </w:t>
      </w:r>
      <w:r w:rsidR="00737F1C">
        <w:t>the optim</w:t>
      </w:r>
      <w:r w:rsidR="769FA92B">
        <w:t>al</w:t>
      </w:r>
      <w:r w:rsidR="00737F1C">
        <w:t xml:space="preserve"> use of </w:t>
      </w:r>
      <w:r w:rsidR="000145F3">
        <w:t xml:space="preserve">this </w:t>
      </w:r>
      <w:r w:rsidR="00737F1C">
        <w:t>syngas is</w:t>
      </w:r>
      <w:r w:rsidR="00E553D5">
        <w:t xml:space="preserve"> </w:t>
      </w:r>
      <w:r w:rsidR="00B57F7F">
        <w:t xml:space="preserve">when </w:t>
      </w:r>
      <w:r w:rsidR="00E553D5">
        <w:t>generated from MSW gasification.</w:t>
      </w:r>
      <w:r w:rsidR="00B57F7F">
        <w:t xml:space="preserve"> </w:t>
      </w:r>
      <w:r w:rsidR="00451D83">
        <w:t>In this paper</w:t>
      </w:r>
      <w:r w:rsidR="003367EC">
        <w:t xml:space="preserve">, three </w:t>
      </w:r>
      <w:r w:rsidR="00876695">
        <w:t>alternative chemical</w:t>
      </w:r>
      <w:r w:rsidR="003367EC">
        <w:t xml:space="preserve"> production routes</w:t>
      </w:r>
      <w:r w:rsidR="00876695">
        <w:t xml:space="preserve"> </w:t>
      </w:r>
      <w:r w:rsidR="008D5FFE">
        <w:t>via</w:t>
      </w:r>
      <w:r w:rsidR="00876695">
        <w:t xml:space="preserve"> MSW gasification</w:t>
      </w:r>
      <w:r w:rsidR="008D5FFE">
        <w:t xml:space="preserve"> are compared</w:t>
      </w:r>
      <w:r w:rsidR="00876695">
        <w:t xml:space="preserve">. </w:t>
      </w:r>
      <w:r w:rsidR="00ED3187">
        <w:t xml:space="preserve">These routes are: i) methanol synthesis; ii) </w:t>
      </w:r>
      <w:r w:rsidR="00290BE4">
        <w:t>methanol-to-olefins (MTO); and iii) ethanol synthesis via</w:t>
      </w:r>
      <w:r w:rsidR="007E5248">
        <w:t xml:space="preserve"> </w:t>
      </w:r>
      <w:r w:rsidR="001612E5">
        <w:t>dimethyl ether</w:t>
      </w:r>
      <w:r w:rsidR="007E5248">
        <w:t xml:space="preserve"> </w:t>
      </w:r>
      <w:r w:rsidR="001C3B4C">
        <w:t xml:space="preserve">(DME) </w:t>
      </w:r>
      <w:r w:rsidR="007E5248">
        <w:t>hydrocarbonylation</w:t>
      </w:r>
      <w:r w:rsidR="00781456">
        <w:t xml:space="preserve"> (HC)</w:t>
      </w:r>
      <w:r w:rsidR="007E5248">
        <w:t xml:space="preserve">. </w:t>
      </w:r>
      <w:r w:rsidR="007816E2">
        <w:t xml:space="preserve">The main aim of this work is to </w:t>
      </w:r>
      <w:r w:rsidR="007D4FAD">
        <w:t xml:space="preserve">conduct a comparative </w:t>
      </w:r>
      <w:r w:rsidR="008971BB">
        <w:t xml:space="preserve">assessment </w:t>
      </w:r>
      <w:r w:rsidR="00A2625C">
        <w:t xml:space="preserve">between these three routes </w:t>
      </w:r>
      <w:r w:rsidR="00D370C9">
        <w:t>by considering both their economic performance and their scope 1 and 2 emissions.</w:t>
      </w:r>
    </w:p>
    <w:p w14:paraId="144DE699" w14:textId="28C91A27" w:rsidR="008D2649" w:rsidRDefault="0059721B" w:rsidP="008D2649">
      <w:pPr>
        <w:pStyle w:val="Els-1storder-head"/>
      </w:pPr>
      <w:r>
        <w:t>Methodology</w:t>
      </w:r>
    </w:p>
    <w:p w14:paraId="4A3806BD" w14:textId="060361B2" w:rsidR="001906F3" w:rsidRDefault="00AD2DBD" w:rsidP="001906F3">
      <w:pPr>
        <w:pStyle w:val="Els-body-text"/>
      </w:pPr>
      <w:r>
        <w:t>All three process</w:t>
      </w:r>
      <w:r w:rsidR="00FE294D">
        <w:t>es</w:t>
      </w:r>
      <w:r>
        <w:t xml:space="preserve"> were modelled using Aspen HYSYS</w:t>
      </w:r>
      <w:r w:rsidR="009240C7">
        <w:t xml:space="preserve"> </w:t>
      </w:r>
      <w:r w:rsidR="00FE294D">
        <w:t>and considered a 360 kt/y feed of MSW. A block flow diagram</w:t>
      </w:r>
      <w:r w:rsidR="009240C7">
        <w:t xml:space="preserve"> summarizing the routes </w:t>
      </w:r>
      <w:r w:rsidR="00FE294D">
        <w:t>is</w:t>
      </w:r>
      <w:r w:rsidR="009240C7">
        <w:t xml:space="preserve"> shown in</w:t>
      </w:r>
      <w:r w:rsidR="00346DA3">
        <w:rPr>
          <w:color w:val="FF0000"/>
        </w:rPr>
        <w:t xml:space="preserve"> </w:t>
      </w:r>
      <w:r w:rsidR="00346DA3">
        <w:rPr>
          <w:color w:val="FF0000"/>
        </w:rPr>
        <w:fldChar w:fldCharType="begin"/>
      </w:r>
      <w:r w:rsidR="00346DA3">
        <w:rPr>
          <w:color w:val="FF0000"/>
        </w:rPr>
        <w:instrText xml:space="preserve"> REF _Ref151640852 \h </w:instrText>
      </w:r>
      <w:r w:rsidR="00346DA3">
        <w:rPr>
          <w:color w:val="FF0000"/>
        </w:rPr>
      </w:r>
      <w:r w:rsidR="00346DA3">
        <w:rPr>
          <w:color w:val="FF0000"/>
        </w:rPr>
        <w:fldChar w:fldCharType="separate"/>
      </w:r>
      <w:r w:rsidR="00A83C5A">
        <w:t xml:space="preserve">Figure </w:t>
      </w:r>
      <w:r w:rsidR="00A83C5A">
        <w:rPr>
          <w:noProof/>
        </w:rPr>
        <w:t>1</w:t>
      </w:r>
      <w:r w:rsidR="00346DA3">
        <w:rPr>
          <w:color w:val="FF0000"/>
        </w:rPr>
        <w:fldChar w:fldCharType="end"/>
      </w:r>
      <w:r w:rsidR="009240C7">
        <w:t xml:space="preserve">. </w:t>
      </w:r>
    </w:p>
    <w:p w14:paraId="4ACC5E0E" w14:textId="77777777" w:rsidR="00FE294D" w:rsidRPr="002A7EE3" w:rsidRDefault="00FE294D" w:rsidP="001906F3">
      <w:pPr>
        <w:pStyle w:val="Els-body-text"/>
        <w:rPr>
          <w:sz w:val="12"/>
          <w:szCs w:val="12"/>
        </w:rPr>
      </w:pPr>
    </w:p>
    <w:p w14:paraId="17A89635" w14:textId="2D7BD5B4" w:rsidR="00611146" w:rsidRDefault="00F775AD" w:rsidP="002A7EE3">
      <w:pPr>
        <w:pStyle w:val="Els-body-text"/>
        <w:keepNext/>
        <w:jc w:val="center"/>
      </w:pPr>
      <w:r>
        <w:rPr>
          <w:noProof/>
        </w:rPr>
        <w:drawing>
          <wp:inline distT="0" distB="0" distL="0" distR="0" wp14:anchorId="02C23462" wp14:editId="3C1B313C">
            <wp:extent cx="4248000" cy="1942355"/>
            <wp:effectExtent l="0" t="0" r="0" b="1270"/>
            <wp:docPr id="207124343" name="Graphic 20712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4343" name="Graphic 20712434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248000" cy="1942355"/>
                    </a:xfrm>
                    <a:prstGeom prst="rect">
                      <a:avLst/>
                    </a:prstGeom>
                  </pic:spPr>
                </pic:pic>
              </a:graphicData>
            </a:graphic>
          </wp:inline>
        </w:drawing>
      </w:r>
    </w:p>
    <w:p w14:paraId="69A99479" w14:textId="727B512E" w:rsidR="00797990" w:rsidRPr="009240C7" w:rsidRDefault="00611146" w:rsidP="00346DA3">
      <w:pPr>
        <w:pStyle w:val="Caption"/>
        <w:jc w:val="both"/>
      </w:pPr>
      <w:bookmarkStart w:id="0" w:name="_Ref151640852"/>
      <w:r>
        <w:t xml:space="preserve">Figure </w:t>
      </w:r>
      <w:r>
        <w:fldChar w:fldCharType="begin"/>
      </w:r>
      <w:r>
        <w:instrText xml:space="preserve"> SEQ Figure \* ARABIC </w:instrText>
      </w:r>
      <w:r>
        <w:fldChar w:fldCharType="separate"/>
      </w:r>
      <w:r w:rsidR="00A83C5A">
        <w:rPr>
          <w:noProof/>
        </w:rPr>
        <w:t>1</w:t>
      </w:r>
      <w:r>
        <w:fldChar w:fldCharType="end"/>
      </w:r>
      <w:bookmarkEnd w:id="0"/>
      <w:r>
        <w:t xml:space="preserve">: Block flow diagrams for the </w:t>
      </w:r>
      <w:r w:rsidR="00346DA3">
        <w:t xml:space="preserve">three </w:t>
      </w:r>
      <w:r>
        <w:t>routes</w:t>
      </w:r>
      <w:r w:rsidR="00346DA3">
        <w:t xml:space="preserve"> (b</w:t>
      </w:r>
      <w:r>
        <w:t>lue = methanol; yellow = ethanol; red = olefins</w:t>
      </w:r>
      <w:r w:rsidR="00346DA3">
        <w:t>)</w:t>
      </w:r>
    </w:p>
    <w:p w14:paraId="144DE69A" w14:textId="577DCCF7" w:rsidR="008D2649" w:rsidRDefault="0045083A" w:rsidP="008D2649">
      <w:pPr>
        <w:pStyle w:val="Els-2ndorder-head"/>
      </w:pPr>
      <w:r>
        <w:t>Process Modelling</w:t>
      </w:r>
    </w:p>
    <w:p w14:paraId="26172C0C" w14:textId="4F433418" w:rsidR="00BA2BC2" w:rsidRPr="002A7EE3" w:rsidRDefault="00BA2BC2" w:rsidP="00DF2A0C">
      <w:pPr>
        <w:pStyle w:val="Els-body-text"/>
        <w:rPr>
          <w:color w:val="FF0000"/>
        </w:rPr>
      </w:pPr>
      <w:r w:rsidRPr="28F317B0">
        <w:rPr>
          <w:b/>
          <w:bCs/>
        </w:rPr>
        <w:t>Feed Preparation</w:t>
      </w:r>
      <w:r w:rsidR="00556D24" w:rsidRPr="28F317B0">
        <w:rPr>
          <w:b/>
          <w:bCs/>
        </w:rPr>
        <w:t xml:space="preserve">: </w:t>
      </w:r>
      <w:r w:rsidR="00610083">
        <w:t xml:space="preserve">The MSW is first processed in a </w:t>
      </w:r>
      <w:r w:rsidR="004A23E8">
        <w:t xml:space="preserve">refuse-derived fuel (RDF) facility. </w:t>
      </w:r>
      <w:r w:rsidR="00572293">
        <w:t xml:space="preserve">Preprocessing the MSW into RDF reduces the heterogeneity of the feedstock </w:t>
      </w:r>
      <w:r w:rsidR="003B60AE">
        <w:t xml:space="preserve">via </w:t>
      </w:r>
      <w:r w:rsidR="006A46C1">
        <w:t>three</w:t>
      </w:r>
      <w:r w:rsidR="003B60AE">
        <w:t xml:space="preserve"> main mechanisms</w:t>
      </w:r>
      <w:r w:rsidR="00572293">
        <w:t>:</w:t>
      </w:r>
      <w:r w:rsidR="003B60AE">
        <w:t xml:space="preserve"> </w:t>
      </w:r>
      <w:r w:rsidR="00054087">
        <w:t xml:space="preserve">classification i.e., </w:t>
      </w:r>
      <w:r w:rsidR="006A46C1">
        <w:t xml:space="preserve">the </w:t>
      </w:r>
      <w:r w:rsidR="00572293">
        <w:t>removal of inert</w:t>
      </w:r>
      <w:r w:rsidR="006A2AA1">
        <w:t xml:space="preserve"> or </w:t>
      </w:r>
      <w:r w:rsidR="00572293">
        <w:t>incombustible materials (</w:t>
      </w:r>
      <w:r w:rsidR="003B60AE">
        <w:t>e.g.,</w:t>
      </w:r>
      <w:r w:rsidR="00572293">
        <w:t xml:space="preserve"> glass, scrap metal etc.), size reduction and drying. </w:t>
      </w:r>
      <w:r w:rsidR="004B5515">
        <w:t>First the unwanted material is removed, which is assumed to be 20</w:t>
      </w:r>
      <w:r w:rsidR="3F158B6E">
        <w:t xml:space="preserve"> </w:t>
      </w:r>
      <w:r w:rsidR="006A46C1">
        <w:t>wt</w:t>
      </w:r>
      <w:r w:rsidR="004B5515">
        <w:t>%</w:t>
      </w:r>
      <w:r w:rsidR="006A46C1">
        <w:t xml:space="preserve"> </w:t>
      </w:r>
      <w:r w:rsidR="004B5515">
        <w:t xml:space="preserve">of the MSW feed. </w:t>
      </w:r>
      <w:r w:rsidR="007A58B4">
        <w:t>The remaining waste is</w:t>
      </w:r>
      <w:r w:rsidR="00572293">
        <w:t xml:space="preserve"> then dried</w:t>
      </w:r>
      <w:r w:rsidR="007A58B4">
        <w:t xml:space="preserve"> </w:t>
      </w:r>
      <w:r w:rsidR="00335027">
        <w:t>to</w:t>
      </w:r>
      <w:r w:rsidR="00EB44F5">
        <w:t xml:space="preserve"> </w:t>
      </w:r>
      <w:r w:rsidR="00AB1FF5">
        <w:t xml:space="preserve">a moisture content of </w:t>
      </w:r>
      <w:r w:rsidR="007A58B4">
        <w:t>12 wt</w:t>
      </w:r>
      <w:r w:rsidR="00572293">
        <w:t>%</w:t>
      </w:r>
      <w:r w:rsidR="00717D79">
        <w:t xml:space="preserve">, </w:t>
      </w:r>
      <w:r w:rsidR="00572293">
        <w:t xml:space="preserve">where the duty for this task is provided by cooling the syngas </w:t>
      </w:r>
      <w:r w:rsidR="002C533C">
        <w:t>exiting</w:t>
      </w:r>
      <w:r w:rsidR="00572293">
        <w:t xml:space="preserve"> the gasifier. It is assumed that </w:t>
      </w:r>
      <w:r w:rsidR="009675A1">
        <w:t xml:space="preserve">the RDF facility requires </w:t>
      </w:r>
      <w:r w:rsidR="00572293">
        <w:t>33</w:t>
      </w:r>
      <w:r w:rsidR="669877E3">
        <w:t xml:space="preserve"> </w:t>
      </w:r>
      <w:r w:rsidR="00572293">
        <w:t>kWh of electricity per tonne of MSW</w:t>
      </w:r>
      <w:r w:rsidR="002C533C">
        <w:t xml:space="preserve"> </w:t>
      </w:r>
      <w:r w:rsidR="00882E18">
        <w:t>for size</w:t>
      </w:r>
      <w:r w:rsidR="00E62658">
        <w:t xml:space="preserve"> reduction and grinding (</w:t>
      </w:r>
      <w:r w:rsidR="001E4A87">
        <w:t>Nuss et al., 2013).</w:t>
      </w:r>
      <w:r w:rsidR="00706C0B">
        <w:t xml:space="preserve"> The resulting RDF is modelled as a </w:t>
      </w:r>
      <w:r w:rsidR="00CC2D6F">
        <w:t>hypothetical solid in HYSYS, where</w:t>
      </w:r>
      <w:r w:rsidR="00091336">
        <w:t xml:space="preserve"> the elemental </w:t>
      </w:r>
      <w:r w:rsidR="00CC2D6F">
        <w:t>composition and lower heating value are taken from Jones et al.</w:t>
      </w:r>
      <w:r w:rsidR="00721B65">
        <w:t xml:space="preserve"> </w:t>
      </w:r>
      <w:r w:rsidR="38AEF50A">
        <w:t>(</w:t>
      </w:r>
      <w:r w:rsidR="00CC2D6F">
        <w:t>2009</w:t>
      </w:r>
      <w:r w:rsidR="09748E7C">
        <w:t>)</w:t>
      </w:r>
      <w:r w:rsidR="00CC2D6F">
        <w:t>.</w:t>
      </w:r>
      <w:r w:rsidR="005550BA">
        <w:t xml:space="preserve"> </w:t>
      </w:r>
      <w:r w:rsidR="005F6157" w:rsidRPr="000A362F">
        <w:t>This fixed composition is a</w:t>
      </w:r>
      <w:r w:rsidR="006A1897" w:rsidRPr="000A362F">
        <w:t xml:space="preserve">n important </w:t>
      </w:r>
      <w:r w:rsidR="005F6157" w:rsidRPr="000A362F">
        <w:t>assumptio</w:t>
      </w:r>
      <w:r w:rsidR="006A1897" w:rsidRPr="000A362F">
        <w:t>n</w:t>
      </w:r>
      <w:r w:rsidR="005F6157" w:rsidRPr="000A362F">
        <w:t xml:space="preserve">, as in reality </w:t>
      </w:r>
      <w:r w:rsidR="00DB1458" w:rsidRPr="000A362F">
        <w:t>it would still vary considerably</w:t>
      </w:r>
      <w:r w:rsidR="005F6157" w:rsidRPr="000A362F">
        <w:t xml:space="preserve"> even with RDF processing.</w:t>
      </w:r>
    </w:p>
    <w:p w14:paraId="3EB8FDA7" w14:textId="77777777" w:rsidR="00DF2A0C" w:rsidRPr="00C46009" w:rsidRDefault="00DF2A0C" w:rsidP="00DF2A0C">
      <w:pPr>
        <w:pStyle w:val="Els-body-text"/>
        <w:rPr>
          <w:b/>
          <w:bCs/>
        </w:rPr>
      </w:pPr>
    </w:p>
    <w:p w14:paraId="35AF319F" w14:textId="74C29068" w:rsidR="00BA2BC2" w:rsidRPr="002F606C" w:rsidRDefault="00BA2BC2" w:rsidP="008D2649">
      <w:pPr>
        <w:pStyle w:val="Els-body-text"/>
        <w:rPr>
          <w:b/>
          <w:bCs/>
        </w:rPr>
      </w:pPr>
      <w:r w:rsidRPr="28F317B0">
        <w:rPr>
          <w:b/>
          <w:bCs/>
        </w:rPr>
        <w:t>Gasification</w:t>
      </w:r>
      <w:r w:rsidR="001E4A87" w:rsidRPr="28F317B0">
        <w:rPr>
          <w:b/>
          <w:bCs/>
        </w:rPr>
        <w:t xml:space="preserve">: </w:t>
      </w:r>
      <w:r w:rsidR="006D54D0">
        <w:t>The RDF is fed to a fluidized</w:t>
      </w:r>
      <w:r w:rsidR="00AF498E">
        <w:t xml:space="preserve"> bed </w:t>
      </w:r>
      <w:r w:rsidR="006D54D0">
        <w:t xml:space="preserve">gasifier </w:t>
      </w:r>
      <w:r w:rsidR="00AF498E">
        <w:t>operating at 750</w:t>
      </w:r>
      <w:r w:rsidR="00E372A8">
        <w:t>°C</w:t>
      </w:r>
      <w:r w:rsidR="006D54D0">
        <w:t xml:space="preserve"> and atmospheric pressure </w:t>
      </w:r>
      <w:r w:rsidR="00422099">
        <w:t>(Griggs et al., 2023).</w:t>
      </w:r>
      <w:r w:rsidR="006D54D0">
        <w:t xml:space="preserve"> </w:t>
      </w:r>
      <w:r w:rsidR="003663EC">
        <w:t xml:space="preserve">Since gasification is a complex process with many potential simultaneous reactions, </w:t>
      </w:r>
      <w:r w:rsidR="00091336">
        <w:t xml:space="preserve">it </w:t>
      </w:r>
      <w:r w:rsidR="003663EC">
        <w:t xml:space="preserve">is modelled with a conversion reactor and a </w:t>
      </w:r>
      <w:r w:rsidR="00EC6D66">
        <w:t>Gibbs</w:t>
      </w:r>
      <w:r w:rsidR="003663EC">
        <w:t xml:space="preserve"> reactor</w:t>
      </w:r>
      <w:r w:rsidR="001F547B">
        <w:t xml:space="preserve">. The conversion reactor </w:t>
      </w:r>
      <w:r w:rsidR="00D50548">
        <w:t>splits</w:t>
      </w:r>
      <w:r w:rsidR="001F547B">
        <w:t xml:space="preserve"> the RDF into its elemental components</w:t>
      </w:r>
      <w:r w:rsidR="00CC2D6F">
        <w:t xml:space="preserve">: </w:t>
      </w:r>
      <w:r w:rsidR="00CC2D6F">
        <w:lastRenderedPageBreak/>
        <w:t>carbon, hydrogen, oxygen, nitrogen</w:t>
      </w:r>
      <w:r w:rsidR="00C55CEB">
        <w:t>, sulphur, and ash</w:t>
      </w:r>
      <w:r w:rsidR="00415E1C">
        <w:t xml:space="preserve">, </w:t>
      </w:r>
      <w:r w:rsidR="00705FD1">
        <w:t>the latter of which</w:t>
      </w:r>
      <w:r w:rsidR="00C55CEB">
        <w:t xml:space="preserve"> is assumed to be SiO</w:t>
      </w:r>
      <w:r w:rsidR="00C55CEB" w:rsidRPr="28F317B0">
        <w:rPr>
          <w:vertAlign w:val="subscript"/>
        </w:rPr>
        <w:t>2</w:t>
      </w:r>
      <w:r w:rsidR="00C55CEB">
        <w:t>, CaO, Al</w:t>
      </w:r>
      <w:r w:rsidR="00C55CEB" w:rsidRPr="28F317B0">
        <w:rPr>
          <w:vertAlign w:val="subscript"/>
        </w:rPr>
        <w:t>2</w:t>
      </w:r>
      <w:r w:rsidR="00C55CEB">
        <w:t>O</w:t>
      </w:r>
      <w:r w:rsidR="00C55CEB" w:rsidRPr="00244C25">
        <w:rPr>
          <w:vertAlign w:val="subscript"/>
        </w:rPr>
        <w:t>3</w:t>
      </w:r>
      <w:r w:rsidR="00C55CEB">
        <w:t xml:space="preserve"> and Fe</w:t>
      </w:r>
      <w:r w:rsidR="00C55CEB" w:rsidRPr="28F317B0">
        <w:rPr>
          <w:vertAlign w:val="subscript"/>
        </w:rPr>
        <w:t>2</w:t>
      </w:r>
      <w:r w:rsidR="00C55CEB">
        <w:t>O</w:t>
      </w:r>
      <w:r w:rsidR="00C55CEB" w:rsidRPr="28F317B0">
        <w:rPr>
          <w:vertAlign w:val="subscript"/>
        </w:rPr>
        <w:t>3</w:t>
      </w:r>
      <w:r w:rsidR="00717D79">
        <w:t xml:space="preserve">. </w:t>
      </w:r>
      <w:r w:rsidR="00437AEC">
        <w:t xml:space="preserve">The </w:t>
      </w:r>
      <w:r w:rsidR="00ED2088">
        <w:t>componen</w:t>
      </w:r>
      <w:r w:rsidR="005024EA">
        <w:t>ts</w:t>
      </w:r>
      <w:r w:rsidR="00730DD4">
        <w:t xml:space="preserve"> are then fed to the </w:t>
      </w:r>
      <w:r w:rsidR="00ED16FC">
        <w:t xml:space="preserve">Gibbs </w:t>
      </w:r>
      <w:r w:rsidR="00730DD4">
        <w:t>reactor alongside O</w:t>
      </w:r>
      <w:r w:rsidR="00730DD4" w:rsidRPr="28F317B0">
        <w:rPr>
          <w:vertAlign w:val="subscript"/>
        </w:rPr>
        <w:t>2</w:t>
      </w:r>
      <w:r w:rsidR="00730DD4">
        <w:t xml:space="preserve"> and steam</w:t>
      </w:r>
      <w:r w:rsidR="008B5E8D">
        <w:t xml:space="preserve"> as gasifying agents</w:t>
      </w:r>
      <w:r w:rsidR="00730DD4">
        <w:t xml:space="preserve">, </w:t>
      </w:r>
      <w:r w:rsidR="00CA639B">
        <w:t>the flowrates of which</w:t>
      </w:r>
      <w:r w:rsidR="00730DD4">
        <w:t xml:space="preserve"> were adjusted </w:t>
      </w:r>
      <w:r w:rsidR="009B3132">
        <w:t xml:space="preserve">until the desired outlet temperature </w:t>
      </w:r>
      <w:r w:rsidR="008B5E8D">
        <w:t>and composition was</w:t>
      </w:r>
      <w:r w:rsidR="009B3132">
        <w:t xml:space="preserve"> achieved</w:t>
      </w:r>
      <w:r w:rsidR="002F1D3F">
        <w:t xml:space="preserve">. </w:t>
      </w:r>
      <w:r w:rsidR="0076614F">
        <w:t xml:space="preserve">Since gasification is an </w:t>
      </w:r>
      <w:r w:rsidR="00E21FEC">
        <w:t xml:space="preserve">autothermal </w:t>
      </w:r>
      <w:r w:rsidR="0076614F">
        <w:t xml:space="preserve">process, the duties of the conversion and Gibbs reactors must sum to zero. </w:t>
      </w:r>
      <w:r w:rsidR="00D220E6">
        <w:t xml:space="preserve">The resulting </w:t>
      </w:r>
      <w:r w:rsidR="00032544">
        <w:t xml:space="preserve">contaminated </w:t>
      </w:r>
      <w:r w:rsidR="00D220E6">
        <w:t xml:space="preserve">syngas leaving the </w:t>
      </w:r>
      <w:r w:rsidR="00EC6D66">
        <w:t>Gibbs</w:t>
      </w:r>
      <w:r w:rsidR="00D220E6">
        <w:t xml:space="preserve"> reactor</w:t>
      </w:r>
      <w:r w:rsidR="008E5EE1">
        <w:t xml:space="preserve"> </w:t>
      </w:r>
      <w:r w:rsidR="00D220E6">
        <w:t>contains CO, CO</w:t>
      </w:r>
      <w:r w:rsidR="00D220E6" w:rsidRPr="28F317B0">
        <w:rPr>
          <w:vertAlign w:val="subscript"/>
        </w:rPr>
        <w:t>2</w:t>
      </w:r>
      <w:r w:rsidR="00D220E6">
        <w:t>, H</w:t>
      </w:r>
      <w:r w:rsidR="00D220E6" w:rsidRPr="28F317B0">
        <w:rPr>
          <w:vertAlign w:val="subscript"/>
        </w:rPr>
        <w:t>2</w:t>
      </w:r>
      <w:r w:rsidR="00D220E6">
        <w:t xml:space="preserve">, </w:t>
      </w:r>
      <w:r w:rsidR="00032544">
        <w:t>H</w:t>
      </w:r>
      <w:r w:rsidR="00032544" w:rsidRPr="28F317B0">
        <w:rPr>
          <w:vertAlign w:val="subscript"/>
        </w:rPr>
        <w:t>2</w:t>
      </w:r>
      <w:r w:rsidR="00032544">
        <w:t>S, NH</w:t>
      </w:r>
      <w:r w:rsidR="00032544" w:rsidRPr="28F317B0">
        <w:rPr>
          <w:vertAlign w:val="subscript"/>
        </w:rPr>
        <w:t>3</w:t>
      </w:r>
      <w:r w:rsidR="00032544">
        <w:t>, CH</w:t>
      </w:r>
      <w:r w:rsidR="00032544" w:rsidRPr="28F317B0">
        <w:rPr>
          <w:vertAlign w:val="subscript"/>
        </w:rPr>
        <w:t>4</w:t>
      </w:r>
      <w:r w:rsidR="00032544">
        <w:t xml:space="preserve"> and steam. Tar formation was not modelled in this work, </w:t>
      </w:r>
      <w:r w:rsidR="00CC0564">
        <w:t>but</w:t>
      </w:r>
      <w:r w:rsidR="00032544">
        <w:t xml:space="preserve"> the cost of a catalytic tar converter is included in the costing of the gasification unit</w:t>
      </w:r>
      <w:r w:rsidR="00CC0564">
        <w:t xml:space="preserve">, along with cyclones and particulate matter filters to remove </w:t>
      </w:r>
      <w:r w:rsidR="00723397">
        <w:t xml:space="preserve">any remaining ash and solids. </w:t>
      </w:r>
    </w:p>
    <w:p w14:paraId="6CF90DE1" w14:textId="77777777" w:rsidR="00723397" w:rsidRPr="002A7EE3" w:rsidRDefault="00723397" w:rsidP="008D2649">
      <w:pPr>
        <w:pStyle w:val="Els-body-text"/>
        <w:rPr>
          <w:sz w:val="18"/>
          <w:szCs w:val="18"/>
        </w:rPr>
      </w:pPr>
    </w:p>
    <w:p w14:paraId="08F97C03" w14:textId="45D67B62" w:rsidR="00723397" w:rsidRPr="00D754BA" w:rsidRDefault="00723397" w:rsidP="008D2649">
      <w:pPr>
        <w:pStyle w:val="Els-body-text"/>
      </w:pPr>
      <w:r>
        <w:t xml:space="preserve">The syngas is </w:t>
      </w:r>
      <w:r w:rsidR="00ED5AA0">
        <w:t xml:space="preserve">then </w:t>
      </w:r>
      <w:r w:rsidR="00810BC1">
        <w:t xml:space="preserve">cooled (providing </w:t>
      </w:r>
      <w:r w:rsidR="00947D78">
        <w:t>the RDF drying duty</w:t>
      </w:r>
      <w:r w:rsidR="004A14FD">
        <w:t>) and</w:t>
      </w:r>
      <w:r w:rsidR="00810BC1">
        <w:t xml:space="preserve"> </w:t>
      </w:r>
      <w:r w:rsidR="004A14FD">
        <w:t>increased in pressure</w:t>
      </w:r>
      <w:r w:rsidR="00810BC1">
        <w:t xml:space="preserve"> to 20 bar via a multi-stage compressor train.</w:t>
      </w:r>
      <w:r w:rsidR="00306724">
        <w:t xml:space="preserve"> </w:t>
      </w:r>
      <w:r w:rsidR="00754E28" w:rsidRPr="50B44340">
        <w:rPr>
          <w:lang w:val="en-GB"/>
        </w:rPr>
        <w:t xml:space="preserve">The </w:t>
      </w:r>
      <w:r w:rsidR="001C6485" w:rsidRPr="50B44340">
        <w:rPr>
          <w:lang w:val="en-GB"/>
        </w:rPr>
        <w:t>Rectisol</w:t>
      </w:r>
      <w:r w:rsidR="00754E28" w:rsidRPr="50B44340">
        <w:rPr>
          <w:lang w:val="en-GB"/>
        </w:rPr>
        <w:t xml:space="preserve"> process with refrigerated methanol is then used to reduce H</w:t>
      </w:r>
      <w:r w:rsidR="001C6485" w:rsidRPr="50B44340">
        <w:rPr>
          <w:vertAlign w:val="subscript"/>
          <w:lang w:val="en-GB"/>
        </w:rPr>
        <w:t>2</w:t>
      </w:r>
      <w:r w:rsidR="001C6485" w:rsidRPr="50B44340">
        <w:rPr>
          <w:lang w:val="en-GB"/>
        </w:rPr>
        <w:t>S</w:t>
      </w:r>
      <w:r w:rsidR="00754E28" w:rsidRPr="50B44340">
        <w:rPr>
          <w:lang w:val="en-GB"/>
        </w:rPr>
        <w:t xml:space="preserve"> and NH</w:t>
      </w:r>
      <w:r w:rsidR="001C6485" w:rsidRPr="50B44340">
        <w:rPr>
          <w:vertAlign w:val="subscript"/>
          <w:lang w:val="en-GB"/>
        </w:rPr>
        <w:t>3</w:t>
      </w:r>
      <w:r w:rsidR="00754E28" w:rsidRPr="50B44340">
        <w:rPr>
          <w:lang w:val="en-GB"/>
        </w:rPr>
        <w:t xml:space="preserve"> levels to &lt;0.1 ppmv, which is crucial for preventing downstream catalyst poisoning</w:t>
      </w:r>
      <w:r w:rsidR="001C6485">
        <w:t xml:space="preserve">. </w:t>
      </w:r>
      <w:r w:rsidR="00947D78">
        <w:t>This</w:t>
      </w:r>
      <w:r w:rsidR="00B11C4B">
        <w:t xml:space="preserve"> </w:t>
      </w:r>
      <w:r w:rsidR="00770499">
        <w:t>process was modelled as a component splitter</w:t>
      </w:r>
      <w:r w:rsidR="00803330">
        <w:t xml:space="preserve">, </w:t>
      </w:r>
      <w:r w:rsidR="00186C0C">
        <w:t xml:space="preserve">but the cost and performance of such a unit is considered (Kreutz et al., 2008). </w:t>
      </w:r>
      <w:r w:rsidR="003154E3">
        <w:t>Rectisol also removes CO</w:t>
      </w:r>
      <w:r w:rsidR="003154E3" w:rsidRPr="50B44340">
        <w:rPr>
          <w:vertAlign w:val="subscript"/>
        </w:rPr>
        <w:t>2</w:t>
      </w:r>
      <w:r w:rsidR="003154E3">
        <w:t xml:space="preserve">, but it can be recovered separately and re-introduced to the syngas stream to maintain a </w:t>
      </w:r>
      <w:r w:rsidR="00593C3C">
        <w:t>high</w:t>
      </w:r>
      <w:r w:rsidR="003154E3">
        <w:t xml:space="preserve"> carbon efficiency. </w:t>
      </w:r>
      <w:r w:rsidR="00D754BA">
        <w:t xml:space="preserve">The </w:t>
      </w:r>
      <w:r w:rsidR="00ED5AA0">
        <w:t>clean</w:t>
      </w:r>
      <w:r w:rsidR="00D754BA">
        <w:t xml:space="preserve"> syngas contains CO</w:t>
      </w:r>
      <w:r w:rsidR="00D754BA" w:rsidRPr="50B44340">
        <w:rPr>
          <w:vertAlign w:val="subscript"/>
        </w:rPr>
        <w:t>2</w:t>
      </w:r>
      <w:r w:rsidR="00D754BA">
        <w:t>, CO, H</w:t>
      </w:r>
      <w:r w:rsidR="00D754BA" w:rsidRPr="50B44340">
        <w:rPr>
          <w:vertAlign w:val="subscript"/>
        </w:rPr>
        <w:t>2</w:t>
      </w:r>
      <w:r w:rsidR="00D754BA">
        <w:t xml:space="preserve"> </w:t>
      </w:r>
      <w:r w:rsidR="00593C3C">
        <w:t>with</w:t>
      </w:r>
      <w:r w:rsidR="00D754BA">
        <w:t xml:space="preserve"> some CH</w:t>
      </w:r>
      <w:r w:rsidR="00D754BA" w:rsidRPr="50B44340">
        <w:rPr>
          <w:vertAlign w:val="subscript"/>
        </w:rPr>
        <w:t>4</w:t>
      </w:r>
      <w:r w:rsidR="00D754BA">
        <w:t xml:space="preserve"> and can be fed to the subsequent chemical processes.</w:t>
      </w:r>
    </w:p>
    <w:p w14:paraId="14CEBDB3" w14:textId="77777777" w:rsidR="00BA2BC2" w:rsidRPr="002A7EE3" w:rsidRDefault="00BA2BC2" w:rsidP="008D2649">
      <w:pPr>
        <w:pStyle w:val="Els-body-text"/>
        <w:rPr>
          <w:b/>
          <w:bCs/>
          <w:sz w:val="18"/>
          <w:szCs w:val="18"/>
        </w:rPr>
      </w:pPr>
    </w:p>
    <w:p w14:paraId="657761AB" w14:textId="004037AF" w:rsidR="00215BCB" w:rsidRDefault="009949C8" w:rsidP="00215BCB">
      <w:pPr>
        <w:pStyle w:val="Els-body-text"/>
      </w:pPr>
      <w:r w:rsidRPr="1CBF1C40">
        <w:rPr>
          <w:b/>
          <w:bCs/>
        </w:rPr>
        <w:t>Methanol Synthesis</w:t>
      </w:r>
      <w:r w:rsidR="00891D07" w:rsidRPr="1CBF1C40">
        <w:rPr>
          <w:b/>
          <w:bCs/>
        </w:rPr>
        <w:t xml:space="preserve">: </w:t>
      </w:r>
      <w:r w:rsidR="005E2364">
        <w:t>The methanol route is based on work by Van-Dal et al.</w:t>
      </w:r>
      <w:r w:rsidR="5CDB91EF">
        <w:t xml:space="preserve"> (</w:t>
      </w:r>
      <w:r w:rsidR="005E2364">
        <w:t>2013</w:t>
      </w:r>
      <w:r w:rsidR="63919D5B">
        <w:t>)</w:t>
      </w:r>
      <w:r w:rsidR="00F71E72">
        <w:t>,</w:t>
      </w:r>
      <w:r w:rsidR="005E2364">
        <w:t xml:space="preserve"> where</w:t>
      </w:r>
      <w:r w:rsidR="00F71E72">
        <w:t xml:space="preserve"> the clean syngas is further compressed </w:t>
      </w:r>
      <w:r w:rsidR="005E2364">
        <w:t xml:space="preserve">to 78 bar. </w:t>
      </w:r>
      <w:r w:rsidR="009607C8">
        <w:t>Additional H</w:t>
      </w:r>
      <w:r w:rsidR="009607C8" w:rsidRPr="1CBF1C40">
        <w:rPr>
          <w:vertAlign w:val="subscript"/>
        </w:rPr>
        <w:t>2</w:t>
      </w:r>
      <w:r w:rsidR="009607C8">
        <w:t xml:space="preserve"> is added to achieve the desired stoichiometric ratio for methanol production. Th</w:t>
      </w:r>
      <w:r w:rsidR="00993EAB">
        <w:t xml:space="preserve">is mixed stream is then fed to a packed-bed isothermal reactor </w:t>
      </w:r>
      <w:r w:rsidR="00F332BF">
        <w:t xml:space="preserve">filled with a copper-based catalyst </w:t>
      </w:r>
      <w:r w:rsidR="00993EAB">
        <w:t>at 250°C</w:t>
      </w:r>
      <w:r w:rsidR="7472F0E3">
        <w:t>, where</w:t>
      </w:r>
      <w:r w:rsidR="000E2CCA">
        <w:t xml:space="preserve"> the</w:t>
      </w:r>
      <w:r w:rsidR="00055927">
        <w:t xml:space="preserve"> </w:t>
      </w:r>
      <w:r w:rsidR="72541180">
        <w:t>r</w:t>
      </w:r>
      <w:r w:rsidR="00F61D68">
        <w:t>everse-water gas shift</w:t>
      </w:r>
      <w:r w:rsidR="00055927">
        <w:t xml:space="preserve"> reaction</w:t>
      </w:r>
      <w:r w:rsidR="00F61D68">
        <w:t xml:space="preserve"> take</w:t>
      </w:r>
      <w:r w:rsidR="216AED12">
        <w:t>s</w:t>
      </w:r>
      <w:r w:rsidR="00F61D68">
        <w:t xml:space="preserve"> place</w:t>
      </w:r>
      <w:r w:rsidR="67EB4198">
        <w:t xml:space="preserve"> alongside methanol synthesis</w:t>
      </w:r>
      <w:r w:rsidR="00F61D68">
        <w:t>:</w:t>
      </w:r>
    </w:p>
    <w:p w14:paraId="5B17E5ED" w14:textId="77777777" w:rsidR="00215BCB" w:rsidRPr="00244C25" w:rsidRDefault="00215BCB" w:rsidP="00215BCB">
      <w:pPr>
        <w:pStyle w:val="Els-body-tex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15BCB" w14:paraId="76461522" w14:textId="77777777" w:rsidTr="00D83FB1">
        <w:tc>
          <w:tcPr>
            <w:tcW w:w="3538" w:type="dxa"/>
          </w:tcPr>
          <w:p w14:paraId="46EA5A39" w14:textId="63F2A6D0" w:rsidR="00215BCB" w:rsidRPr="00313715" w:rsidRDefault="00215BCB" w:rsidP="00215BCB">
            <w:pPr>
              <w:pStyle w:val="Els-body-text"/>
            </w:pPr>
            <w:r>
              <w:t>CO</w:t>
            </w:r>
            <w:r w:rsidR="00313715">
              <w:rPr>
                <w:vertAlign w:val="subscript"/>
              </w:rPr>
              <w:t>2</w:t>
            </w:r>
            <w:r>
              <w:t xml:space="preserve"> + </w:t>
            </w:r>
            <w:r w:rsidR="00313715">
              <w:t>3</w:t>
            </w:r>
            <w:r>
              <w:t>H</w:t>
            </w:r>
            <w:r>
              <w:rPr>
                <w:vertAlign w:val="subscript"/>
              </w:rPr>
              <w:t>2</w:t>
            </w:r>
            <w:r>
              <w:t xml:space="preserve"> </w:t>
            </w:r>
            <w:r w:rsidR="00817E70">
              <w:t xml:space="preserve">  </w:t>
            </w:r>
            <w:r>
              <w:t>→ CH</w:t>
            </w:r>
            <w:r>
              <w:rPr>
                <w:vertAlign w:val="subscript"/>
              </w:rPr>
              <w:t>3</w:t>
            </w:r>
            <w:r>
              <w:t>OH</w:t>
            </w:r>
            <w:r w:rsidR="00313715">
              <w:t xml:space="preserve"> + H</w:t>
            </w:r>
            <w:r w:rsidR="00313715">
              <w:rPr>
                <w:vertAlign w:val="subscript"/>
              </w:rPr>
              <w:t>2</w:t>
            </w:r>
            <w:r w:rsidR="00313715">
              <w:t>O</w:t>
            </w:r>
          </w:p>
        </w:tc>
        <w:tc>
          <w:tcPr>
            <w:tcW w:w="3538" w:type="dxa"/>
          </w:tcPr>
          <w:p w14:paraId="27941067" w14:textId="354FDBC0" w:rsidR="00215BCB" w:rsidRDefault="00215BCB" w:rsidP="00215BCB">
            <w:pPr>
              <w:pStyle w:val="Els-body-text"/>
              <w:jc w:val="right"/>
            </w:pPr>
            <w:r>
              <w:t>(1)</w:t>
            </w:r>
          </w:p>
        </w:tc>
      </w:tr>
      <w:tr w:rsidR="00215BCB" w14:paraId="1D4AEEAF" w14:textId="77777777" w:rsidTr="00D83FB1">
        <w:tc>
          <w:tcPr>
            <w:tcW w:w="3538" w:type="dxa"/>
          </w:tcPr>
          <w:p w14:paraId="79A5B1C2" w14:textId="2274C36B" w:rsidR="00215BCB" w:rsidRPr="00D83FB1" w:rsidRDefault="00215BCB" w:rsidP="00215BCB">
            <w:pPr>
              <w:pStyle w:val="Els-body-text"/>
            </w:pPr>
            <w:r>
              <w:t>CO + H</w:t>
            </w:r>
            <w:r>
              <w:rPr>
                <w:vertAlign w:val="subscript"/>
              </w:rPr>
              <w:t>2</w:t>
            </w:r>
            <w:r>
              <w:t xml:space="preserve">O </w:t>
            </w:r>
            <w:r w:rsidR="00817E70">
              <w:t xml:space="preserve"> </w:t>
            </w:r>
            <w:r w:rsidR="00313715">
              <w:t xml:space="preserve"> </w:t>
            </w:r>
            <w:r w:rsidR="00D83FB1">
              <w:t>→ CO</w:t>
            </w:r>
            <w:r w:rsidR="00D83FB1">
              <w:rPr>
                <w:vertAlign w:val="subscript"/>
              </w:rPr>
              <w:t>2</w:t>
            </w:r>
            <w:r w:rsidR="00D83FB1">
              <w:t xml:space="preserve"> + H</w:t>
            </w:r>
            <w:r w:rsidR="00D83FB1">
              <w:rPr>
                <w:vertAlign w:val="subscript"/>
              </w:rPr>
              <w:t>2</w:t>
            </w:r>
          </w:p>
        </w:tc>
        <w:tc>
          <w:tcPr>
            <w:tcW w:w="3538" w:type="dxa"/>
          </w:tcPr>
          <w:p w14:paraId="64A15BC8" w14:textId="2FA8A504" w:rsidR="00215BCB" w:rsidRDefault="00D83FB1" w:rsidP="00D83FB1">
            <w:pPr>
              <w:pStyle w:val="Els-body-text"/>
              <w:jc w:val="right"/>
            </w:pPr>
            <w:r>
              <w:t>(2)</w:t>
            </w:r>
          </w:p>
        </w:tc>
      </w:tr>
    </w:tbl>
    <w:p w14:paraId="0A814ADC" w14:textId="3EDC9202" w:rsidR="00287338" w:rsidRPr="00244C25" w:rsidRDefault="00287338" w:rsidP="00215BCB">
      <w:pPr>
        <w:pStyle w:val="Els-body-text"/>
        <w:rPr>
          <w:sz w:val="12"/>
          <w:szCs w:val="12"/>
        </w:rPr>
      </w:pPr>
    </w:p>
    <w:p w14:paraId="6440EFC5" w14:textId="09467D03" w:rsidR="008715D1" w:rsidRDefault="008715D1" w:rsidP="00215BCB">
      <w:pPr>
        <w:pStyle w:val="Els-body-text"/>
      </w:pPr>
      <w:r>
        <w:t xml:space="preserve">Unreacted syngas is separated in a flash vessel and recycled to the reactor feed. </w:t>
      </w:r>
      <w:r w:rsidR="002946BA">
        <w:t xml:space="preserve">The methanol product is then </w:t>
      </w:r>
      <w:r w:rsidR="00FB3562">
        <w:t>separated</w:t>
      </w:r>
      <w:r w:rsidR="002946BA">
        <w:t xml:space="preserve"> from water in a distillation column.</w:t>
      </w:r>
    </w:p>
    <w:p w14:paraId="061F2E19" w14:textId="77777777" w:rsidR="009949C8" w:rsidRPr="002A7EE3" w:rsidRDefault="009949C8" w:rsidP="008D2649">
      <w:pPr>
        <w:pStyle w:val="Els-body-text"/>
        <w:rPr>
          <w:b/>
          <w:bCs/>
          <w:sz w:val="18"/>
          <w:szCs w:val="18"/>
        </w:rPr>
      </w:pPr>
    </w:p>
    <w:p w14:paraId="04B57BEE" w14:textId="423EA303" w:rsidR="009949C8" w:rsidRPr="005A6D2E" w:rsidRDefault="009949C8" w:rsidP="001F2F5F">
      <w:pPr>
        <w:pStyle w:val="Els-body-text"/>
      </w:pPr>
      <w:r>
        <w:rPr>
          <w:b/>
          <w:bCs/>
        </w:rPr>
        <w:t>Methanol-to-Olefins</w:t>
      </w:r>
      <w:r w:rsidR="008F732C">
        <w:rPr>
          <w:b/>
          <w:bCs/>
        </w:rPr>
        <w:t>:</w:t>
      </w:r>
      <w:r w:rsidR="005A6D2E">
        <w:rPr>
          <w:b/>
          <w:bCs/>
        </w:rPr>
        <w:t xml:space="preserve"> </w:t>
      </w:r>
      <w:r w:rsidR="001F2F5F">
        <w:t xml:space="preserve">This route is based on the UOP/Norsk Hydro process where methanol is </w:t>
      </w:r>
      <w:r w:rsidR="00C13C1C">
        <w:t>fed to</w:t>
      </w:r>
      <w:r w:rsidR="001F2F5F">
        <w:t xml:space="preserve"> a circulating fluidized bed reactor</w:t>
      </w:r>
      <w:r w:rsidR="00C13C1C">
        <w:t xml:space="preserve"> </w:t>
      </w:r>
      <w:r w:rsidR="0091407E">
        <w:t>with a SAPO-34 catalyst</w:t>
      </w:r>
      <w:r w:rsidR="001F2F5F">
        <w:t xml:space="preserve">. </w:t>
      </w:r>
      <w:r w:rsidR="00FC1197">
        <w:t xml:space="preserve">Here, </w:t>
      </w:r>
      <w:r w:rsidR="0079773E">
        <w:t>the</w:t>
      </w:r>
      <w:r w:rsidR="0091407E">
        <w:t xml:space="preserve"> methanol undergoes various dehydration reactions to form </w:t>
      </w:r>
      <w:r w:rsidR="00F0147B">
        <w:t>ethylene and propylene as the desired products</w:t>
      </w:r>
      <w:r w:rsidR="001F2F5F">
        <w:t>. Additional side products include higher olefins</w:t>
      </w:r>
      <w:r w:rsidR="00970EC0">
        <w:t>, alkanes</w:t>
      </w:r>
      <w:r w:rsidR="001F2F5F">
        <w:t xml:space="preserve">, coke, </w:t>
      </w:r>
      <w:r w:rsidR="0091407E">
        <w:t>H</w:t>
      </w:r>
      <w:r w:rsidR="0091407E">
        <w:rPr>
          <w:vertAlign w:val="subscript"/>
        </w:rPr>
        <w:t>2</w:t>
      </w:r>
      <w:r w:rsidR="001F2F5F">
        <w:t xml:space="preserve">, </w:t>
      </w:r>
      <w:r w:rsidR="00B2342B">
        <w:t>CO</w:t>
      </w:r>
      <w:r w:rsidR="001F2F5F">
        <w:t xml:space="preserve">, </w:t>
      </w:r>
      <w:r w:rsidR="00B2342B">
        <w:t>CO</w:t>
      </w:r>
      <w:r w:rsidR="00B2342B">
        <w:rPr>
          <w:vertAlign w:val="subscript"/>
        </w:rPr>
        <w:t>2</w:t>
      </w:r>
      <w:r w:rsidR="001F2F5F">
        <w:t xml:space="preserve"> and water</w:t>
      </w:r>
      <w:r w:rsidR="0023172E">
        <w:t xml:space="preserve">. </w:t>
      </w:r>
      <w:r w:rsidR="00B2342B">
        <w:t xml:space="preserve">This product stream is </w:t>
      </w:r>
      <w:r w:rsidR="00FC1197">
        <w:t xml:space="preserve">then </w:t>
      </w:r>
      <w:r w:rsidR="001F2F5F">
        <w:t xml:space="preserve">sent to an olefins separation section, which </w:t>
      </w:r>
      <w:r w:rsidR="00B2342B">
        <w:t>includes</w:t>
      </w:r>
      <w:r w:rsidR="001F2F5F">
        <w:t xml:space="preserve"> a water quench, multi-stage compression, </w:t>
      </w:r>
      <w:r w:rsidR="00E573BA">
        <w:t>CO</w:t>
      </w:r>
      <w:r w:rsidR="00E573BA">
        <w:rPr>
          <w:vertAlign w:val="subscript"/>
        </w:rPr>
        <w:t>2</w:t>
      </w:r>
      <w:r w:rsidR="001F2F5F">
        <w:t xml:space="preserve"> removal, and a distillation train to separate the olefins and alkanes. An olefin cracking process (OCP) is included to crack the higher olefins into additional ethylene and propylene</w:t>
      </w:r>
      <w:r w:rsidR="00E573BA">
        <w:t xml:space="preserve"> (Hannula et al., 2015).</w:t>
      </w:r>
    </w:p>
    <w:p w14:paraId="501E3708" w14:textId="77777777" w:rsidR="009949C8" w:rsidRPr="002A7EE3" w:rsidRDefault="009949C8" w:rsidP="008D2649">
      <w:pPr>
        <w:pStyle w:val="Els-body-text"/>
        <w:rPr>
          <w:b/>
          <w:bCs/>
          <w:sz w:val="18"/>
          <w:szCs w:val="18"/>
        </w:rPr>
      </w:pPr>
    </w:p>
    <w:p w14:paraId="12BA7435" w14:textId="36D17050" w:rsidR="003813CF" w:rsidRDefault="009949C8" w:rsidP="003813CF">
      <w:pPr>
        <w:pStyle w:val="Els-body-text"/>
      </w:pPr>
      <w:r>
        <w:rPr>
          <w:b/>
          <w:bCs/>
        </w:rPr>
        <w:t xml:space="preserve">Ethanol </w:t>
      </w:r>
      <w:r w:rsidR="00556D24">
        <w:rPr>
          <w:b/>
          <w:bCs/>
        </w:rPr>
        <w:t>S</w:t>
      </w:r>
      <w:r>
        <w:rPr>
          <w:b/>
          <w:bCs/>
        </w:rPr>
        <w:t xml:space="preserve">ynthesis via </w:t>
      </w:r>
      <w:r w:rsidR="00670946">
        <w:rPr>
          <w:b/>
          <w:bCs/>
        </w:rPr>
        <w:t>DME</w:t>
      </w:r>
      <w:r>
        <w:rPr>
          <w:b/>
          <w:bCs/>
        </w:rPr>
        <w:t xml:space="preserve"> Hydrocarbonylation</w:t>
      </w:r>
      <w:r w:rsidR="008F732C">
        <w:rPr>
          <w:b/>
          <w:bCs/>
        </w:rPr>
        <w:t xml:space="preserve">: </w:t>
      </w:r>
      <w:r w:rsidR="003813CF" w:rsidRPr="003813CF">
        <w:t xml:space="preserve">In this route, only a small fraction of the clean syngas leaving the Rectisol process is fed to the methanol synthesis section; the rest is diverted </w:t>
      </w:r>
      <w:r w:rsidR="00670946">
        <w:t>to</w:t>
      </w:r>
      <w:r w:rsidR="003813CF" w:rsidRPr="003813CF">
        <w:t xml:space="preserve"> the </w:t>
      </w:r>
      <w:r w:rsidR="00781456">
        <w:t>HC</w:t>
      </w:r>
      <w:r w:rsidR="003813CF" w:rsidRPr="003813CF">
        <w:t xml:space="preserve"> reactor further downstream. </w:t>
      </w:r>
      <w:r w:rsidR="00670946">
        <w:t>T</w:t>
      </w:r>
      <w:r w:rsidR="003813CF" w:rsidRPr="003813CF">
        <w:t>he produced methanol is</w:t>
      </w:r>
      <w:r w:rsidR="00613862">
        <w:t xml:space="preserve"> pumped to 12 bar and</w:t>
      </w:r>
      <w:r w:rsidR="003813CF" w:rsidRPr="003813CF">
        <w:t xml:space="preserve"> </w:t>
      </w:r>
      <w:r w:rsidR="00670946">
        <w:t>fed</w:t>
      </w:r>
      <w:r w:rsidR="003813CF" w:rsidRPr="003813CF">
        <w:t xml:space="preserve"> to a</w:t>
      </w:r>
      <w:r w:rsidR="00A04CA4">
        <w:t>n adiabatic</w:t>
      </w:r>
      <w:r w:rsidR="003813CF" w:rsidRPr="003813CF">
        <w:t xml:space="preserve"> </w:t>
      </w:r>
      <w:r w:rsidR="00A04CA4">
        <w:t>packed bed</w:t>
      </w:r>
      <w:r w:rsidR="003813CF" w:rsidRPr="003813CF">
        <w:t xml:space="preserve"> reactor to form </w:t>
      </w:r>
      <w:r w:rsidR="001C3B4C">
        <w:t xml:space="preserve">DME </w:t>
      </w:r>
      <w:r w:rsidR="00613862">
        <w:t xml:space="preserve">at </w:t>
      </w:r>
      <w:r w:rsidR="005D5B90">
        <w:t>250°C</w:t>
      </w:r>
      <w:r w:rsidR="00A04CA4">
        <w:t xml:space="preserve"> in the following </w:t>
      </w:r>
      <w:r w:rsidR="00670946">
        <w:t>dehydration</w:t>
      </w:r>
      <w:r w:rsidR="00A04CA4">
        <w:t xml:space="preserve"> reaction</w:t>
      </w:r>
      <w:r w:rsidR="003813CF">
        <w:t xml:space="preserve"> (Ng et al., 1999)</w:t>
      </w:r>
      <w:r w:rsidR="003813CF" w:rsidRPr="003813CF">
        <w:t>:</w:t>
      </w:r>
    </w:p>
    <w:p w14:paraId="33052773" w14:textId="77777777" w:rsidR="003813CF" w:rsidRPr="00244C25" w:rsidRDefault="003813CF" w:rsidP="003813CF">
      <w:pPr>
        <w:pStyle w:val="Els-body-tex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3813CF" w14:paraId="718F2365" w14:textId="77777777" w:rsidTr="00E97182">
        <w:tc>
          <w:tcPr>
            <w:tcW w:w="3538" w:type="dxa"/>
          </w:tcPr>
          <w:p w14:paraId="7A2E0062" w14:textId="4A9A44E2" w:rsidR="003813CF" w:rsidRPr="00E97182" w:rsidRDefault="003813CF" w:rsidP="003813CF">
            <w:pPr>
              <w:pStyle w:val="Els-body-text"/>
            </w:pPr>
            <w:r>
              <w:t>2CH</w:t>
            </w:r>
            <w:r>
              <w:rPr>
                <w:vertAlign w:val="subscript"/>
              </w:rPr>
              <w:t>3</w:t>
            </w:r>
            <w:r>
              <w:t xml:space="preserve">OH → </w:t>
            </w:r>
            <w:r w:rsidR="00E97182">
              <w:t>CH</w:t>
            </w:r>
            <w:r w:rsidR="00E97182">
              <w:rPr>
                <w:vertAlign w:val="subscript"/>
              </w:rPr>
              <w:t>3</w:t>
            </w:r>
            <w:r w:rsidR="00E97182">
              <w:t>OCH</w:t>
            </w:r>
            <w:r w:rsidR="00E97182">
              <w:rPr>
                <w:vertAlign w:val="subscript"/>
              </w:rPr>
              <w:t>3</w:t>
            </w:r>
            <w:r w:rsidR="00E97182">
              <w:t xml:space="preserve"> + H</w:t>
            </w:r>
            <w:r w:rsidR="00E97182">
              <w:rPr>
                <w:vertAlign w:val="subscript"/>
              </w:rPr>
              <w:t>2</w:t>
            </w:r>
            <w:r w:rsidR="00E97182">
              <w:t>O</w:t>
            </w:r>
          </w:p>
        </w:tc>
        <w:tc>
          <w:tcPr>
            <w:tcW w:w="3538" w:type="dxa"/>
          </w:tcPr>
          <w:p w14:paraId="51D19D5F" w14:textId="316C424B" w:rsidR="003813CF" w:rsidRDefault="00E97182" w:rsidP="00E97182">
            <w:pPr>
              <w:pStyle w:val="Els-body-text"/>
              <w:jc w:val="right"/>
            </w:pPr>
            <w:r>
              <w:t>(3)</w:t>
            </w:r>
          </w:p>
        </w:tc>
      </w:tr>
    </w:tbl>
    <w:p w14:paraId="3D12E5D1" w14:textId="77777777" w:rsidR="008D41FC" w:rsidRPr="00244C25" w:rsidRDefault="008D41FC" w:rsidP="003813CF">
      <w:pPr>
        <w:pStyle w:val="Els-body-text"/>
        <w:rPr>
          <w:sz w:val="12"/>
          <w:szCs w:val="12"/>
        </w:rPr>
      </w:pPr>
    </w:p>
    <w:p w14:paraId="4784E350" w14:textId="2D389A1F" w:rsidR="009949C8" w:rsidRDefault="003813CF" w:rsidP="003813CF">
      <w:pPr>
        <w:pStyle w:val="Els-body-text"/>
      </w:pPr>
      <w:r w:rsidRPr="003813CF">
        <w:t>The DME is separated from unreacted methanol and water</w:t>
      </w:r>
      <w:r w:rsidR="005E17E5">
        <w:t xml:space="preserve"> (</w:t>
      </w:r>
      <w:r w:rsidRPr="003813CF">
        <w:t>which are sent back to the methanol-water distillation column</w:t>
      </w:r>
      <w:r w:rsidR="005E17E5">
        <w:t>)</w:t>
      </w:r>
      <w:r w:rsidRPr="003813CF">
        <w:t xml:space="preserve"> </w:t>
      </w:r>
      <w:r w:rsidR="005E17E5">
        <w:t xml:space="preserve">and </w:t>
      </w:r>
      <w:r w:rsidRPr="003813CF">
        <w:t xml:space="preserve">fed to the </w:t>
      </w:r>
      <w:r w:rsidR="00781456">
        <w:t>HC</w:t>
      </w:r>
      <w:r w:rsidRPr="003813CF">
        <w:t xml:space="preserve"> reactor</w:t>
      </w:r>
      <w:r w:rsidR="001969C0">
        <w:t xml:space="preserve"> at 220</w:t>
      </w:r>
      <w:r w:rsidR="005B58FB">
        <w:rPr>
          <w:rFonts w:ascii="Symbol" w:eastAsia="Symbol" w:hAnsi="Symbol" w:cs="Symbol"/>
        </w:rPr>
        <w:t>°</w:t>
      </w:r>
      <w:r w:rsidR="001969C0">
        <w:t>C and 15 bar</w:t>
      </w:r>
      <w:r w:rsidRPr="003813CF">
        <w:t>. This reactor</w:t>
      </w:r>
      <w:r w:rsidR="00C91971">
        <w:t xml:space="preserve"> </w:t>
      </w:r>
      <w:r w:rsidR="007C0E4E">
        <w:t xml:space="preserve">combines </w:t>
      </w:r>
      <w:r w:rsidR="00C91971">
        <w:t xml:space="preserve">both </w:t>
      </w:r>
      <w:r w:rsidR="007C0E4E">
        <w:t>the carbonylation of DME to form methyl acetate</w:t>
      </w:r>
      <w:r w:rsidR="001A2423">
        <w:t xml:space="preserve"> (MA)</w:t>
      </w:r>
      <w:r w:rsidR="00BB0307">
        <w:t>,</w:t>
      </w:r>
      <w:r w:rsidR="003E56EC">
        <w:t xml:space="preserve"> and the hydrogenation of </w:t>
      </w:r>
      <w:r w:rsidR="001A2423">
        <w:t>MA</w:t>
      </w:r>
      <w:r w:rsidR="003E56EC">
        <w:t xml:space="preserve"> to form ethanol and methanol</w:t>
      </w:r>
      <w:r w:rsidR="00C16855">
        <w:t xml:space="preserve"> </w:t>
      </w:r>
      <w:r w:rsidR="004A572E">
        <w:t>(Zhang et al., 2010)</w:t>
      </w:r>
      <w:r w:rsidR="003E56EC">
        <w:t>:</w:t>
      </w:r>
    </w:p>
    <w:p w14:paraId="4E70C7FC" w14:textId="77777777" w:rsidR="003E56EC" w:rsidRPr="00244C25" w:rsidRDefault="003E56EC" w:rsidP="003813CF">
      <w:pPr>
        <w:pStyle w:val="Els-body-tex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970"/>
      </w:tblGrid>
      <w:tr w:rsidR="003E56EC" w14:paraId="061B9164" w14:textId="77777777" w:rsidTr="008F4DFC">
        <w:tc>
          <w:tcPr>
            <w:tcW w:w="4106" w:type="dxa"/>
          </w:tcPr>
          <w:p w14:paraId="076B9C71" w14:textId="55B4DB04" w:rsidR="003E56EC" w:rsidRPr="003E56EC" w:rsidRDefault="003E56EC" w:rsidP="003813CF">
            <w:pPr>
              <w:pStyle w:val="Els-body-text"/>
            </w:pPr>
            <w:r>
              <w:t>CH</w:t>
            </w:r>
            <w:r>
              <w:rPr>
                <w:vertAlign w:val="subscript"/>
              </w:rPr>
              <w:t>3</w:t>
            </w:r>
            <w:r>
              <w:t>OCH</w:t>
            </w:r>
            <w:r>
              <w:rPr>
                <w:vertAlign w:val="subscript"/>
              </w:rPr>
              <w:t>3</w:t>
            </w:r>
            <w:r>
              <w:t xml:space="preserve"> + CO       → CH</w:t>
            </w:r>
            <w:r>
              <w:rPr>
                <w:vertAlign w:val="subscript"/>
              </w:rPr>
              <w:t>3</w:t>
            </w:r>
            <w:r>
              <w:t>COOCH</w:t>
            </w:r>
            <w:r>
              <w:softHyphen/>
            </w:r>
            <w:r>
              <w:rPr>
                <w:vertAlign w:val="subscript"/>
              </w:rPr>
              <w:t>3</w:t>
            </w:r>
          </w:p>
        </w:tc>
        <w:tc>
          <w:tcPr>
            <w:tcW w:w="2970" w:type="dxa"/>
          </w:tcPr>
          <w:p w14:paraId="465D5891" w14:textId="275719B7" w:rsidR="003E56EC" w:rsidRDefault="003E56EC" w:rsidP="003E56EC">
            <w:pPr>
              <w:pStyle w:val="Els-body-text"/>
              <w:jc w:val="right"/>
            </w:pPr>
            <w:r>
              <w:t>(4)</w:t>
            </w:r>
          </w:p>
        </w:tc>
      </w:tr>
      <w:tr w:rsidR="003E56EC" w14:paraId="51AA775B" w14:textId="77777777" w:rsidTr="008F4DFC">
        <w:tc>
          <w:tcPr>
            <w:tcW w:w="4106" w:type="dxa"/>
          </w:tcPr>
          <w:p w14:paraId="6AA54D37" w14:textId="688AE129" w:rsidR="003E56EC" w:rsidRPr="003E56EC" w:rsidRDefault="003E56EC" w:rsidP="003813CF">
            <w:pPr>
              <w:pStyle w:val="Els-body-text"/>
            </w:pPr>
            <w:r>
              <w:t>CH</w:t>
            </w:r>
            <w:r>
              <w:rPr>
                <w:vertAlign w:val="subscript"/>
              </w:rPr>
              <w:t>3</w:t>
            </w:r>
            <w:r>
              <w:t>COOCH</w:t>
            </w:r>
            <w:r>
              <w:rPr>
                <w:vertAlign w:val="subscript"/>
              </w:rPr>
              <w:t>3</w:t>
            </w:r>
            <w:r>
              <w:t xml:space="preserve"> + 2H</w:t>
            </w:r>
            <w:r>
              <w:rPr>
                <w:vertAlign w:val="subscript"/>
              </w:rPr>
              <w:t>2</w:t>
            </w:r>
            <w:r>
              <w:t xml:space="preserve"> → C</w:t>
            </w:r>
            <w:r>
              <w:rPr>
                <w:vertAlign w:val="subscript"/>
              </w:rPr>
              <w:t>2</w:t>
            </w:r>
            <w:r>
              <w:t>H</w:t>
            </w:r>
            <w:r>
              <w:rPr>
                <w:vertAlign w:val="subscript"/>
              </w:rPr>
              <w:t>5</w:t>
            </w:r>
            <w:r>
              <w:t>OH + CH</w:t>
            </w:r>
            <w:r>
              <w:rPr>
                <w:vertAlign w:val="subscript"/>
              </w:rPr>
              <w:t>3</w:t>
            </w:r>
            <w:r>
              <w:t>OH</w:t>
            </w:r>
          </w:p>
        </w:tc>
        <w:tc>
          <w:tcPr>
            <w:tcW w:w="2970" w:type="dxa"/>
          </w:tcPr>
          <w:p w14:paraId="62903768" w14:textId="5D74FA5D" w:rsidR="003E56EC" w:rsidRDefault="003E56EC" w:rsidP="003E56EC">
            <w:pPr>
              <w:pStyle w:val="Els-body-text"/>
              <w:jc w:val="right"/>
            </w:pPr>
            <w:r>
              <w:t>(5)</w:t>
            </w:r>
          </w:p>
        </w:tc>
      </w:tr>
    </w:tbl>
    <w:p w14:paraId="51949786" w14:textId="77777777" w:rsidR="003E56EC" w:rsidRPr="00244C25" w:rsidRDefault="003E56EC" w:rsidP="003813CF">
      <w:pPr>
        <w:pStyle w:val="Els-body-text"/>
        <w:rPr>
          <w:sz w:val="12"/>
          <w:szCs w:val="12"/>
        </w:rPr>
      </w:pPr>
    </w:p>
    <w:p w14:paraId="74BA288F" w14:textId="50FA34F6" w:rsidR="00CF34B6" w:rsidRDefault="00477DD7" w:rsidP="008D2649">
      <w:pPr>
        <w:pStyle w:val="Els-body-text"/>
      </w:pPr>
      <w:r w:rsidRPr="00477DD7">
        <w:t xml:space="preserve">The </w:t>
      </w:r>
      <w:r w:rsidR="00934EE6">
        <w:t xml:space="preserve">required </w:t>
      </w:r>
      <w:r w:rsidRPr="00477DD7">
        <w:t xml:space="preserve">CO and </w:t>
      </w:r>
      <w:r>
        <w:t>H</w:t>
      </w:r>
      <w:r>
        <w:rPr>
          <w:vertAlign w:val="subscript"/>
        </w:rPr>
        <w:t>2</w:t>
      </w:r>
      <w:r w:rsidRPr="00477DD7">
        <w:t xml:space="preserve"> </w:t>
      </w:r>
      <w:r w:rsidR="00B61D9B">
        <w:t>is</w:t>
      </w:r>
      <w:r w:rsidRPr="00477DD7">
        <w:t xml:space="preserve"> provided by the diverted syngas</w:t>
      </w:r>
      <w:r w:rsidR="00DF4D30">
        <w:t>,</w:t>
      </w:r>
      <w:r w:rsidRPr="00477DD7">
        <w:t xml:space="preserve"> </w:t>
      </w:r>
      <w:r w:rsidR="00AA2D89">
        <w:t>which</w:t>
      </w:r>
      <w:r w:rsidRPr="00477DD7">
        <w:t xml:space="preserve"> is </w:t>
      </w:r>
      <w:r w:rsidR="00AA2D89">
        <w:t xml:space="preserve">also </w:t>
      </w:r>
      <w:r w:rsidRPr="00477DD7">
        <w:t xml:space="preserve">topped up with additional </w:t>
      </w:r>
      <w:r w:rsidR="00626124">
        <w:t>H</w:t>
      </w:r>
      <w:r w:rsidR="00626124">
        <w:rPr>
          <w:vertAlign w:val="subscript"/>
        </w:rPr>
        <w:t>2</w:t>
      </w:r>
      <w:r w:rsidRPr="00477DD7">
        <w:t xml:space="preserve"> to achieve the desired stoichiometric ratio for </w:t>
      </w:r>
      <w:r w:rsidR="00626124">
        <w:t>DME</w:t>
      </w:r>
      <w:r w:rsidRPr="00477DD7">
        <w:t xml:space="preserve"> </w:t>
      </w:r>
      <w:r w:rsidR="00781456">
        <w:t>HC</w:t>
      </w:r>
      <w:r w:rsidRPr="00477DD7">
        <w:t xml:space="preserve">. </w:t>
      </w:r>
      <w:r w:rsidR="00C16855">
        <w:t>N</w:t>
      </w:r>
      <w:r w:rsidRPr="00477DD7">
        <w:t xml:space="preserve">ote that </w:t>
      </w:r>
      <w:r w:rsidR="00D44D13">
        <w:t>DME carbonylation</w:t>
      </w:r>
      <w:r w:rsidRPr="00477DD7">
        <w:t xml:space="preserve"> requires a 10:1 CO:DME ratio, hence why </w:t>
      </w:r>
      <w:r w:rsidR="00626124" w:rsidRPr="00477DD7">
        <w:t>most of the</w:t>
      </w:r>
      <w:r w:rsidRPr="00477DD7">
        <w:t xml:space="preserve"> syngas is diverted </w:t>
      </w:r>
      <w:r w:rsidR="009B276A">
        <w:t xml:space="preserve">away from </w:t>
      </w:r>
      <w:r w:rsidR="00F37F33">
        <w:t>the methanol synthesis section</w:t>
      </w:r>
      <w:r w:rsidR="00C91971">
        <w:t xml:space="preserve">. </w:t>
      </w:r>
      <w:r w:rsidRPr="00477DD7">
        <w:t xml:space="preserve">The product stream contains a mixture of unreacted syngas, </w:t>
      </w:r>
      <w:r w:rsidR="00C91971">
        <w:t>DME</w:t>
      </w:r>
      <w:r w:rsidRPr="00477DD7">
        <w:t xml:space="preserve">, </w:t>
      </w:r>
      <w:r w:rsidR="00C91971">
        <w:t>MA</w:t>
      </w:r>
      <w:r w:rsidRPr="00477DD7">
        <w:t xml:space="preserve">, methanol, ethanol and </w:t>
      </w:r>
      <w:r w:rsidR="00B40C93">
        <w:t>CO</w:t>
      </w:r>
      <w:r w:rsidR="00B40C93">
        <w:rPr>
          <w:vertAlign w:val="subscript"/>
        </w:rPr>
        <w:t>2</w:t>
      </w:r>
      <w:r w:rsidR="00C16855">
        <w:t>.</w:t>
      </w:r>
      <w:r w:rsidR="000D178E">
        <w:t xml:space="preserve"> </w:t>
      </w:r>
      <w:r w:rsidR="00086FE5">
        <w:t>The CO</w:t>
      </w:r>
      <w:r w:rsidR="00086FE5">
        <w:rPr>
          <w:vertAlign w:val="subscript"/>
        </w:rPr>
        <w:t>2</w:t>
      </w:r>
      <w:r w:rsidR="00086FE5">
        <w:t xml:space="preserve"> is removed</w:t>
      </w:r>
      <w:r w:rsidR="00C162E1">
        <w:t xml:space="preserve"> first</w:t>
      </w:r>
      <w:r w:rsidR="00086FE5">
        <w:t xml:space="preserve"> before a flash vessel separates the syngas and </w:t>
      </w:r>
      <w:r w:rsidR="004F1CFE">
        <w:t xml:space="preserve">most of the DME </w:t>
      </w:r>
      <w:r w:rsidR="00F90F47">
        <w:t xml:space="preserve">in the gaseous stream, which is </w:t>
      </w:r>
      <w:r w:rsidR="004F1CFE">
        <w:t>recycle</w:t>
      </w:r>
      <w:r w:rsidR="00F90F47">
        <w:t xml:space="preserve">d </w:t>
      </w:r>
      <w:r w:rsidR="004F1CFE">
        <w:t xml:space="preserve">to the </w:t>
      </w:r>
      <w:r w:rsidR="00781456">
        <w:t>HC</w:t>
      </w:r>
      <w:r w:rsidR="004F1CFE">
        <w:t xml:space="preserve"> reactor.</w:t>
      </w:r>
      <w:r w:rsidR="000D178E">
        <w:t xml:space="preserve"> </w:t>
      </w:r>
      <w:r w:rsidR="005E0989">
        <w:t xml:space="preserve">The liquid stream consisting of </w:t>
      </w:r>
      <w:r w:rsidR="00B61D9B">
        <w:t>methanol</w:t>
      </w:r>
      <w:r w:rsidR="00FD5BB2">
        <w:t xml:space="preserve">, ethanol, MA and DME </w:t>
      </w:r>
      <w:r w:rsidR="00482286">
        <w:t xml:space="preserve">is </w:t>
      </w:r>
      <w:r w:rsidR="000D178E">
        <w:t xml:space="preserve">further </w:t>
      </w:r>
      <w:r w:rsidR="00FD5BB2">
        <w:t xml:space="preserve">separated in a sequence of two distillation </w:t>
      </w:r>
      <w:r w:rsidR="005E0989">
        <w:t>columns</w:t>
      </w:r>
      <w:r w:rsidR="00FD5BB2">
        <w:t xml:space="preserve"> and a dimethyl sulfoxide extractive distillation process</w:t>
      </w:r>
      <w:r w:rsidR="005E0989">
        <w:t xml:space="preserve"> to break the MA-methanol azeotrope</w:t>
      </w:r>
      <w:r w:rsidR="00391B97">
        <w:t xml:space="preserve">. </w:t>
      </w:r>
      <w:r w:rsidR="00482286">
        <w:t xml:space="preserve">DME and MA are recycled to the </w:t>
      </w:r>
      <w:r w:rsidR="00781456">
        <w:t>HC</w:t>
      </w:r>
      <w:r w:rsidR="00482286">
        <w:t xml:space="preserve"> reactor, the methanol is recycled to the DME synthesis reactor, and the ethanol is obtained as the </w:t>
      </w:r>
      <w:r w:rsidR="00D44D13">
        <w:t>final</w:t>
      </w:r>
      <w:r w:rsidR="00482286">
        <w:t xml:space="preserve"> product.</w:t>
      </w:r>
    </w:p>
    <w:p w14:paraId="624E9275" w14:textId="3773B016" w:rsidR="00EB19DD" w:rsidRDefault="00EB19DD" w:rsidP="00EB19DD">
      <w:pPr>
        <w:pStyle w:val="Els-2ndorder-head"/>
      </w:pPr>
      <w:r>
        <w:t>Route Assessment</w:t>
      </w:r>
    </w:p>
    <w:p w14:paraId="1E7E1512" w14:textId="02E34DF0" w:rsidR="00757FBC" w:rsidRDefault="003E18E4" w:rsidP="00EB19DD">
      <w:pPr>
        <w:pStyle w:val="Els-body-text"/>
      </w:pPr>
      <w:r w:rsidRPr="1CBF1C40">
        <w:rPr>
          <w:b/>
          <w:bCs/>
        </w:rPr>
        <w:t xml:space="preserve">Economics: </w:t>
      </w:r>
      <w:r w:rsidR="00BA31A2">
        <w:t xml:space="preserve">The factorial method with purchased equipment costs was used to obtain the total capital investment </w:t>
      </w:r>
      <w:r w:rsidR="00E616EF">
        <w:t>for</w:t>
      </w:r>
      <w:r w:rsidR="00BA31A2">
        <w:t xml:space="preserve"> each route</w:t>
      </w:r>
      <w:r w:rsidR="004552FC">
        <w:t xml:space="preserve">, where a 20-year lifetime and 10% interest rate was chosen. </w:t>
      </w:r>
      <w:r w:rsidR="005866C0">
        <w:t xml:space="preserve">The cost of the RDF facility, gasifier (with tar conversion and solids separation), and </w:t>
      </w:r>
      <w:r w:rsidR="00F46AD9">
        <w:t>Rectisol</w:t>
      </w:r>
      <w:r w:rsidR="005866C0">
        <w:t xml:space="preserve"> process are </w:t>
      </w:r>
      <w:r w:rsidR="006141BD">
        <w:t>obtained</w:t>
      </w:r>
      <w:r w:rsidR="005866C0">
        <w:t xml:space="preserve"> </w:t>
      </w:r>
      <w:r w:rsidR="00AF5C1F">
        <w:t>from Niziolek et al.</w:t>
      </w:r>
      <w:r w:rsidR="3E5ECA21">
        <w:t xml:space="preserve"> (</w:t>
      </w:r>
      <w:r w:rsidR="00AF5C1F">
        <w:t>2015</w:t>
      </w:r>
      <w:r w:rsidR="651C0B9C">
        <w:t>)</w:t>
      </w:r>
      <w:r w:rsidR="00AF5C1F">
        <w:t>.</w:t>
      </w:r>
      <w:r w:rsidR="00F46AD9">
        <w:t xml:space="preserve"> The </w:t>
      </w:r>
      <w:r w:rsidR="00394A7A">
        <w:t xml:space="preserve">metric used to compare each route </w:t>
      </w:r>
      <w:r w:rsidR="00465B44">
        <w:t>is the MSW gate-fee</w:t>
      </w:r>
      <w:r w:rsidR="0028673F">
        <w:t xml:space="preserve"> </w:t>
      </w:r>
      <w:r w:rsidR="00AE46E8">
        <w:t xml:space="preserve">that is required to break-even </w:t>
      </w:r>
      <w:r w:rsidR="00720888">
        <w:t>across</w:t>
      </w:r>
      <w:r w:rsidR="00227893">
        <w:t xml:space="preserve"> </w:t>
      </w:r>
      <w:r w:rsidR="005F13FA">
        <w:t xml:space="preserve">2017-22 </w:t>
      </w:r>
      <w:r w:rsidR="00227893">
        <w:t xml:space="preserve">market conditions </w:t>
      </w:r>
      <w:r w:rsidR="009B276A">
        <w:t>i.e.,</w:t>
      </w:r>
      <w:r w:rsidR="00AD1960">
        <w:t xml:space="preserve"> the break-even gate fee (BEGF)</w:t>
      </w:r>
      <w:r w:rsidR="00720888">
        <w:t xml:space="preserve">. </w:t>
      </w:r>
      <w:r w:rsidR="00E81695">
        <w:t xml:space="preserve">UK wholesale </w:t>
      </w:r>
      <w:r w:rsidR="00497DE0">
        <w:t xml:space="preserve">data was used for the </w:t>
      </w:r>
      <w:r w:rsidR="00E81695">
        <w:t xml:space="preserve">natural gas and electricity </w:t>
      </w:r>
      <w:r w:rsidR="0028673F">
        <w:t>prices</w:t>
      </w:r>
      <w:r w:rsidR="005F13FA">
        <w:t xml:space="preserve"> and it</w:t>
      </w:r>
      <w:r w:rsidR="00D051D3">
        <w:t xml:space="preserve"> is assumed that there is </w:t>
      </w:r>
      <w:r w:rsidR="00277E7C">
        <w:t>sufficient</w:t>
      </w:r>
      <w:r w:rsidR="00D051D3">
        <w:t xml:space="preserve"> renewable energy for the generation of green H</w:t>
      </w:r>
      <w:r w:rsidR="00D051D3" w:rsidRPr="1CBF1C40">
        <w:rPr>
          <w:vertAlign w:val="subscript"/>
        </w:rPr>
        <w:t>2</w:t>
      </w:r>
      <w:r w:rsidR="005F13FA">
        <w:t xml:space="preserve"> at </w:t>
      </w:r>
      <w:r w:rsidR="00733856">
        <w:t>3 USD/kg</w:t>
      </w:r>
      <w:r w:rsidR="005B3721">
        <w:t xml:space="preserve"> (IEA, 2019)</w:t>
      </w:r>
      <w:r w:rsidR="00954018">
        <w:t xml:space="preserve">. </w:t>
      </w:r>
      <w:r w:rsidR="00733856">
        <w:t xml:space="preserve">All </w:t>
      </w:r>
      <w:r w:rsidR="00E023B6">
        <w:t>costs</w:t>
      </w:r>
      <w:r w:rsidR="00A60456">
        <w:t xml:space="preserve"> and prices</w:t>
      </w:r>
      <w:r w:rsidR="00E023B6">
        <w:t xml:space="preserve"> were adjusted to a USD 2022 basis. </w:t>
      </w:r>
      <w:r w:rsidR="00C279DC">
        <w:t xml:space="preserve">The routes were also compared to the most common gate fee range used in Energy-from-Waste (EfW) facilities </w:t>
      </w:r>
      <w:r w:rsidR="00757FBC">
        <w:t>in the UK (</w:t>
      </w:r>
      <w:r w:rsidR="00227893">
        <w:t>WRAP</w:t>
      </w:r>
      <w:r w:rsidR="00757FBC">
        <w:t>, 2017-22).</w:t>
      </w:r>
    </w:p>
    <w:p w14:paraId="7ACF358F" w14:textId="77777777" w:rsidR="00192703" w:rsidRDefault="00192703" w:rsidP="00EB19DD">
      <w:pPr>
        <w:pStyle w:val="Els-body-text"/>
      </w:pPr>
    </w:p>
    <w:p w14:paraId="22E42A45" w14:textId="653191D4" w:rsidR="004552FC" w:rsidRPr="00142428" w:rsidRDefault="00757FBC" w:rsidP="00EB19DD">
      <w:pPr>
        <w:pStyle w:val="Els-body-text"/>
      </w:pPr>
      <w:r w:rsidRPr="1CBF1C40">
        <w:rPr>
          <w:b/>
          <w:bCs/>
        </w:rPr>
        <w:t>CO</w:t>
      </w:r>
      <w:r w:rsidRPr="1CBF1C40">
        <w:rPr>
          <w:b/>
          <w:bCs/>
          <w:vertAlign w:val="subscript"/>
        </w:rPr>
        <w:t>2</w:t>
      </w:r>
      <w:r w:rsidRPr="1CBF1C40">
        <w:rPr>
          <w:b/>
          <w:bCs/>
        </w:rPr>
        <w:t xml:space="preserve"> Emissions: </w:t>
      </w:r>
      <w:r w:rsidR="00123279" w:rsidRPr="000A362F">
        <w:t xml:space="preserve">The scope 1 and 2 emissions for each route were </w:t>
      </w:r>
      <w:r w:rsidR="005B0788" w:rsidRPr="000A362F">
        <w:t>used</w:t>
      </w:r>
      <w:r w:rsidR="00123279" w:rsidRPr="000A362F">
        <w:t xml:space="preserve"> to compare environmental performanc</w:t>
      </w:r>
      <w:r w:rsidR="001C309D" w:rsidRPr="000A362F">
        <w:t>e</w:t>
      </w:r>
      <w:r w:rsidR="005A2F03" w:rsidRPr="000A362F">
        <w:t xml:space="preserve">, which accounts for </w:t>
      </w:r>
      <w:r w:rsidR="00C472B9" w:rsidRPr="000A362F">
        <w:t xml:space="preserve">direct emissions from the process and </w:t>
      </w:r>
      <w:r w:rsidR="000D2E08" w:rsidRPr="000A362F">
        <w:t xml:space="preserve">emissions </w:t>
      </w:r>
      <w:r w:rsidR="00C011D2" w:rsidRPr="000A362F">
        <w:t>from energy use.</w:t>
      </w:r>
      <w:r w:rsidR="001C309D" w:rsidRPr="000A362F">
        <w:t xml:space="preserve"> </w:t>
      </w:r>
      <w:r w:rsidR="001C309D">
        <w:t xml:space="preserve">The carbon intensity of electricity </w:t>
      </w:r>
      <w:r w:rsidR="00104CBB">
        <w:t xml:space="preserve">was taken as the </w:t>
      </w:r>
      <w:r w:rsidR="00410F2B">
        <w:t xml:space="preserve">2022 grid average </w:t>
      </w:r>
      <w:r w:rsidR="00104CBB">
        <w:t>in the UK</w:t>
      </w:r>
      <w:r w:rsidR="00410F2B">
        <w:t xml:space="preserve"> (257 gCO</w:t>
      </w:r>
      <w:r w:rsidR="00410F2B" w:rsidRPr="1CBF1C40">
        <w:rPr>
          <w:vertAlign w:val="subscript"/>
        </w:rPr>
        <w:t>2</w:t>
      </w:r>
      <w:r w:rsidR="00410F2B">
        <w:t>/kWh)</w:t>
      </w:r>
      <w:r w:rsidR="00104CBB">
        <w:t xml:space="preserve"> </w:t>
      </w:r>
      <w:r w:rsidR="001C309D">
        <w:t xml:space="preserve">and natural </w:t>
      </w:r>
      <w:r w:rsidR="00410F2B">
        <w:t xml:space="preserve">gas was </w:t>
      </w:r>
      <w:r w:rsidR="00B548AF">
        <w:t>the intensity of heating from a CCGT plant (394 gCO</w:t>
      </w:r>
      <w:r w:rsidR="00B548AF" w:rsidRPr="1CBF1C40">
        <w:rPr>
          <w:vertAlign w:val="subscript"/>
        </w:rPr>
        <w:t>2</w:t>
      </w:r>
      <w:r w:rsidR="00B548AF">
        <w:t>/kWh</w:t>
      </w:r>
      <w:r w:rsidR="2A3B9A6B">
        <w:t>;</w:t>
      </w:r>
      <w:r w:rsidR="007848B2">
        <w:t xml:space="preserve"> Staffel, 20</w:t>
      </w:r>
      <w:r w:rsidR="008F4CBB">
        <w:t>17</w:t>
      </w:r>
      <w:r w:rsidR="00B548AF">
        <w:t>).</w:t>
      </w:r>
      <w:r w:rsidR="008F4CBB">
        <w:t xml:space="preserve"> </w:t>
      </w:r>
      <w:r w:rsidR="005B0788">
        <w:t xml:space="preserve">An </w:t>
      </w:r>
      <w:r w:rsidR="008F4CBB">
        <w:t>EfW plant</w:t>
      </w:r>
      <w:r w:rsidR="005B0788">
        <w:t xml:space="preserve"> acts as the base case</w:t>
      </w:r>
      <w:r w:rsidR="008F4CBB">
        <w:t xml:space="preserve">, where </w:t>
      </w:r>
      <w:r w:rsidR="005C5AB1">
        <w:t xml:space="preserve">it is assumed that all the carbon in the </w:t>
      </w:r>
      <w:r w:rsidR="00142428">
        <w:t>RDF is converted into CO</w:t>
      </w:r>
      <w:r w:rsidR="00142428" w:rsidRPr="1CBF1C40">
        <w:rPr>
          <w:vertAlign w:val="subscript"/>
        </w:rPr>
        <w:t>2</w:t>
      </w:r>
      <w:r w:rsidR="00142428">
        <w:t xml:space="preserve"> and </w:t>
      </w:r>
      <w:r w:rsidR="00F832A7">
        <w:t xml:space="preserve">the net heat and electricity generation efficiencies are </w:t>
      </w:r>
      <w:r w:rsidR="00CE2F50">
        <w:t>5</w:t>
      </w:r>
      <w:r w:rsidR="455D8973">
        <w:t>%</w:t>
      </w:r>
      <w:r w:rsidR="00CE2F50">
        <w:t xml:space="preserve"> and 22.5% respectively (Hogg, 2023).</w:t>
      </w:r>
    </w:p>
    <w:p w14:paraId="144DE6A1" w14:textId="231B106C" w:rsidR="008D2649" w:rsidRDefault="0059721B" w:rsidP="008D2649">
      <w:pPr>
        <w:pStyle w:val="Els-1storder-head"/>
        <w:spacing w:after="120"/>
        <w:rPr>
          <w:lang w:val="en-GB"/>
        </w:rPr>
      </w:pPr>
      <w:r>
        <w:rPr>
          <w:lang w:val="en-GB"/>
        </w:rPr>
        <w:t>Results and Discussion</w:t>
      </w:r>
    </w:p>
    <w:p w14:paraId="79E0729C" w14:textId="0A3909B6" w:rsidR="001D7F54" w:rsidRDefault="00E9768B" w:rsidP="00AB25D9">
      <w:pPr>
        <w:pStyle w:val="Els-body-text"/>
        <w:rPr>
          <w:lang w:val="en-GB"/>
        </w:rPr>
      </w:pPr>
      <w:r>
        <w:rPr>
          <w:b/>
          <w:bCs/>
          <w:lang w:val="en-GB"/>
        </w:rPr>
        <w:t>Break-Even Gate Fees:</w:t>
      </w:r>
      <w:r>
        <w:rPr>
          <w:lang w:val="en-GB"/>
        </w:rPr>
        <w:t xml:space="preserve"> </w:t>
      </w:r>
      <w:r w:rsidR="0060746C">
        <w:rPr>
          <w:lang w:val="en-GB"/>
        </w:rPr>
        <w:fldChar w:fldCharType="begin"/>
      </w:r>
      <w:r w:rsidR="0060746C">
        <w:rPr>
          <w:lang w:val="en-GB"/>
        </w:rPr>
        <w:instrText xml:space="preserve"> REF _Ref151640899 \h </w:instrText>
      </w:r>
      <w:r w:rsidR="0060746C">
        <w:rPr>
          <w:lang w:val="en-GB"/>
        </w:rPr>
      </w:r>
      <w:r w:rsidR="0060746C">
        <w:rPr>
          <w:lang w:val="en-GB"/>
        </w:rPr>
        <w:fldChar w:fldCharType="separate"/>
      </w:r>
      <w:r w:rsidR="00A83C5A">
        <w:t xml:space="preserve">Figure </w:t>
      </w:r>
      <w:r w:rsidR="00A83C5A">
        <w:rPr>
          <w:noProof/>
        </w:rPr>
        <w:t>2</w:t>
      </w:r>
      <w:r w:rsidR="0060746C">
        <w:rPr>
          <w:lang w:val="en-GB"/>
        </w:rPr>
        <w:fldChar w:fldCharType="end"/>
      </w:r>
      <w:r w:rsidR="0060746C">
        <w:rPr>
          <w:lang w:val="en-GB"/>
        </w:rPr>
        <w:t xml:space="preserve">(a) </w:t>
      </w:r>
      <w:r>
        <w:rPr>
          <w:lang w:val="en-GB"/>
        </w:rPr>
        <w:t xml:space="preserve">shows the calculated </w:t>
      </w:r>
      <w:r w:rsidR="00AD1960">
        <w:rPr>
          <w:lang w:val="en-GB"/>
        </w:rPr>
        <w:t>BEGF</w:t>
      </w:r>
      <w:r>
        <w:rPr>
          <w:lang w:val="en-GB"/>
        </w:rPr>
        <w:t xml:space="preserve"> </w:t>
      </w:r>
      <w:r w:rsidR="007A0A1A">
        <w:rPr>
          <w:lang w:val="en-GB"/>
        </w:rPr>
        <w:t xml:space="preserve">for each route across varying market conditions from 2017-22. All </w:t>
      </w:r>
      <w:r w:rsidR="00227893">
        <w:rPr>
          <w:lang w:val="en-GB"/>
        </w:rPr>
        <w:t>three</w:t>
      </w:r>
      <w:r w:rsidR="007A0A1A">
        <w:rPr>
          <w:lang w:val="en-GB"/>
        </w:rPr>
        <w:t xml:space="preserve"> routes </w:t>
      </w:r>
      <w:r w:rsidR="00546B2B">
        <w:rPr>
          <w:lang w:val="en-GB"/>
        </w:rPr>
        <w:t xml:space="preserve">require a </w:t>
      </w:r>
      <w:r w:rsidR="0013351C">
        <w:rPr>
          <w:lang w:val="en-GB"/>
        </w:rPr>
        <w:t>higher</w:t>
      </w:r>
      <w:r w:rsidR="00A431C1">
        <w:rPr>
          <w:lang w:val="en-GB"/>
        </w:rPr>
        <w:t xml:space="preserve"> BEGF </w:t>
      </w:r>
      <w:r w:rsidR="00546B2B">
        <w:rPr>
          <w:lang w:val="en-GB"/>
        </w:rPr>
        <w:t xml:space="preserve">than </w:t>
      </w:r>
      <w:r w:rsidR="0013351C">
        <w:rPr>
          <w:lang w:val="en-GB"/>
        </w:rPr>
        <w:t xml:space="preserve">a typical EfW plant in the UK in most of the market conditions considered. </w:t>
      </w:r>
      <w:r w:rsidR="00AD1960">
        <w:rPr>
          <w:lang w:val="en-GB"/>
        </w:rPr>
        <w:t xml:space="preserve">The MTO route is the most expensive, with </w:t>
      </w:r>
      <w:r w:rsidR="00A431C1">
        <w:rPr>
          <w:lang w:val="en-GB"/>
        </w:rPr>
        <w:t xml:space="preserve">a BEGF ranging from </w:t>
      </w:r>
      <w:r w:rsidR="002A51CF">
        <w:rPr>
          <w:lang w:val="en-GB"/>
        </w:rPr>
        <w:t>0.2</w:t>
      </w:r>
      <w:r w:rsidR="00E334D2">
        <w:rPr>
          <w:lang w:val="en-GB"/>
        </w:rPr>
        <w:t>3</w:t>
      </w:r>
      <w:r w:rsidR="002A51CF">
        <w:rPr>
          <w:lang w:val="en-GB"/>
        </w:rPr>
        <w:t>-</w:t>
      </w:r>
      <w:r w:rsidR="001B2123">
        <w:rPr>
          <w:lang w:val="en-GB"/>
        </w:rPr>
        <w:t>0.39 USD/kg</w:t>
      </w:r>
      <w:r w:rsidR="00BD638A">
        <w:rPr>
          <w:vertAlign w:val="subscript"/>
          <w:lang w:val="en-GB"/>
        </w:rPr>
        <w:t>MSW</w:t>
      </w:r>
      <w:r w:rsidR="001B2123">
        <w:rPr>
          <w:lang w:val="en-GB"/>
        </w:rPr>
        <w:t xml:space="preserve"> or </w:t>
      </w:r>
      <w:r w:rsidR="00763511">
        <w:rPr>
          <w:lang w:val="en-GB"/>
        </w:rPr>
        <w:t>1.</w:t>
      </w:r>
      <w:r w:rsidR="00B30952">
        <w:rPr>
          <w:lang w:val="en-GB"/>
        </w:rPr>
        <w:t>6</w:t>
      </w:r>
      <w:r w:rsidR="00763511">
        <w:rPr>
          <w:lang w:val="en-GB"/>
        </w:rPr>
        <w:t xml:space="preserve">-2.8 times greater than the EfW base case. This is predominantly caused by </w:t>
      </w:r>
      <w:r w:rsidR="00AA1F16">
        <w:rPr>
          <w:lang w:val="en-GB"/>
        </w:rPr>
        <w:t>the higher capital investment for an additional compression train and refrigeration cycle</w:t>
      </w:r>
      <w:r w:rsidR="00B22034">
        <w:rPr>
          <w:lang w:val="en-GB"/>
        </w:rPr>
        <w:t xml:space="preserve"> in the olefins separation section</w:t>
      </w:r>
      <w:r w:rsidR="00225A50">
        <w:rPr>
          <w:lang w:val="en-GB"/>
        </w:rPr>
        <w:t xml:space="preserve">. Olefin prices </w:t>
      </w:r>
      <w:r w:rsidR="00AA21F3">
        <w:rPr>
          <w:lang w:val="en-GB"/>
        </w:rPr>
        <w:t xml:space="preserve">also </w:t>
      </w:r>
      <w:r w:rsidR="00225A50">
        <w:rPr>
          <w:lang w:val="en-GB"/>
        </w:rPr>
        <w:t xml:space="preserve">dropped from 2019-20 leading to a steady increase in the BEGF. The </w:t>
      </w:r>
      <w:r w:rsidR="00FD5E90">
        <w:rPr>
          <w:lang w:val="en-GB"/>
        </w:rPr>
        <w:t>further</w:t>
      </w:r>
      <w:r w:rsidR="00225A50">
        <w:rPr>
          <w:lang w:val="en-GB"/>
        </w:rPr>
        <w:t xml:space="preserve"> increases in </w:t>
      </w:r>
      <w:r w:rsidR="00AA21F3">
        <w:rPr>
          <w:lang w:val="en-GB"/>
        </w:rPr>
        <w:t xml:space="preserve">BEGF in </w:t>
      </w:r>
      <w:r w:rsidR="00225A50">
        <w:rPr>
          <w:lang w:val="en-GB"/>
        </w:rPr>
        <w:t>2021</w:t>
      </w:r>
      <w:r w:rsidR="00AA21F3">
        <w:rPr>
          <w:lang w:val="en-GB"/>
        </w:rPr>
        <w:t>-</w:t>
      </w:r>
      <w:r w:rsidR="00225A50">
        <w:rPr>
          <w:lang w:val="en-GB"/>
        </w:rPr>
        <w:t xml:space="preserve">22 </w:t>
      </w:r>
      <w:r w:rsidR="0087466D">
        <w:rPr>
          <w:lang w:val="en-GB"/>
        </w:rPr>
        <w:t>were both caused by</w:t>
      </w:r>
      <w:r w:rsidR="001C5D6C">
        <w:rPr>
          <w:lang w:val="en-GB"/>
        </w:rPr>
        <w:t xml:space="preserve"> </w:t>
      </w:r>
      <w:r w:rsidR="0087466D">
        <w:rPr>
          <w:lang w:val="en-GB"/>
        </w:rPr>
        <w:t>sharp increase</w:t>
      </w:r>
      <w:r w:rsidR="001C5D6C">
        <w:rPr>
          <w:lang w:val="en-GB"/>
        </w:rPr>
        <w:t>s</w:t>
      </w:r>
      <w:r w:rsidR="0087466D">
        <w:rPr>
          <w:lang w:val="en-GB"/>
        </w:rPr>
        <w:t xml:space="preserve"> in the cost of electricity and natural gas in the UK</w:t>
      </w:r>
      <w:r w:rsidR="00FD5E90">
        <w:rPr>
          <w:lang w:val="en-GB"/>
        </w:rPr>
        <w:t>.</w:t>
      </w:r>
      <w:r w:rsidR="0087466D">
        <w:rPr>
          <w:lang w:val="en-GB"/>
        </w:rPr>
        <w:t xml:space="preserve"> </w:t>
      </w:r>
      <w:r w:rsidR="006E6B9A">
        <w:rPr>
          <w:lang w:val="en-GB"/>
        </w:rPr>
        <w:t xml:space="preserve">The </w:t>
      </w:r>
      <w:r w:rsidR="00D06ECE">
        <w:rPr>
          <w:lang w:val="en-GB"/>
        </w:rPr>
        <w:t>results</w:t>
      </w:r>
      <w:r w:rsidR="006E6B9A">
        <w:rPr>
          <w:lang w:val="en-GB"/>
        </w:rPr>
        <w:t xml:space="preserve"> </w:t>
      </w:r>
      <w:r w:rsidR="006E2FCC">
        <w:rPr>
          <w:lang w:val="en-GB"/>
        </w:rPr>
        <w:t>for the methanol route demonstrate a better economic performance than MTO</w:t>
      </w:r>
      <w:r w:rsidR="00D06ECE">
        <w:rPr>
          <w:lang w:val="en-GB"/>
        </w:rPr>
        <w:t xml:space="preserve">, with BEGFs ranging from </w:t>
      </w:r>
      <w:r w:rsidR="002311A3">
        <w:rPr>
          <w:lang w:val="en-GB"/>
        </w:rPr>
        <w:t>0.1</w:t>
      </w:r>
      <w:r w:rsidR="001C3803">
        <w:rPr>
          <w:lang w:val="en-GB"/>
        </w:rPr>
        <w:t>2</w:t>
      </w:r>
      <w:r w:rsidR="002311A3">
        <w:rPr>
          <w:lang w:val="en-GB"/>
        </w:rPr>
        <w:t>-0.28 USD/kg</w:t>
      </w:r>
      <w:r w:rsidR="008729FB">
        <w:rPr>
          <w:vertAlign w:val="subscript"/>
          <w:lang w:val="en-GB"/>
        </w:rPr>
        <w:t>MSW</w:t>
      </w:r>
      <w:r w:rsidR="002311A3" w:rsidRPr="008729FB">
        <w:rPr>
          <w:lang w:val="en-GB"/>
        </w:rPr>
        <w:t>.</w:t>
      </w:r>
      <w:r w:rsidR="002311A3">
        <w:rPr>
          <w:lang w:val="en-GB"/>
        </w:rPr>
        <w:t xml:space="preserve"> It is also the only route that manages to </w:t>
      </w:r>
      <w:r w:rsidR="00C83904">
        <w:rPr>
          <w:lang w:val="en-GB"/>
        </w:rPr>
        <w:t>be</w:t>
      </w:r>
      <w:r w:rsidR="0094632A">
        <w:rPr>
          <w:lang w:val="en-GB"/>
        </w:rPr>
        <w:t xml:space="preserve"> both</w:t>
      </w:r>
      <w:r w:rsidR="00C83904">
        <w:rPr>
          <w:lang w:val="en-GB"/>
        </w:rPr>
        <w:t xml:space="preserve"> competitive with </w:t>
      </w:r>
      <w:r w:rsidR="0094632A">
        <w:rPr>
          <w:lang w:val="en-GB"/>
        </w:rPr>
        <w:t xml:space="preserve">and cheaper than </w:t>
      </w:r>
      <w:r w:rsidR="00C83904">
        <w:rPr>
          <w:lang w:val="en-GB"/>
        </w:rPr>
        <w:t>EfW in 201</w:t>
      </w:r>
      <w:r w:rsidR="0094632A">
        <w:rPr>
          <w:lang w:val="en-GB"/>
        </w:rPr>
        <w:t>7-18</w:t>
      </w:r>
      <w:r w:rsidR="001C3803">
        <w:rPr>
          <w:lang w:val="en-GB"/>
        </w:rPr>
        <w:t>,</w:t>
      </w:r>
      <w:r w:rsidR="00C83904">
        <w:rPr>
          <w:lang w:val="en-GB"/>
        </w:rPr>
        <w:t xml:space="preserve"> </w:t>
      </w:r>
      <w:r w:rsidR="00F239E8">
        <w:rPr>
          <w:lang w:val="en-GB"/>
        </w:rPr>
        <w:t>when higher methanol prices</w:t>
      </w:r>
      <w:r w:rsidR="00214D70">
        <w:rPr>
          <w:lang w:val="en-GB"/>
        </w:rPr>
        <w:t xml:space="preserve"> </w:t>
      </w:r>
      <w:r w:rsidR="00F239E8">
        <w:rPr>
          <w:lang w:val="en-GB"/>
        </w:rPr>
        <w:t xml:space="preserve">were </w:t>
      </w:r>
      <w:r w:rsidR="00214D70">
        <w:rPr>
          <w:lang w:val="en-GB"/>
        </w:rPr>
        <w:t>coupled with low energy prices.</w:t>
      </w:r>
      <w:r w:rsidR="00234471">
        <w:rPr>
          <w:lang w:val="en-GB"/>
        </w:rPr>
        <w:t xml:space="preserve"> The ethanol route</w:t>
      </w:r>
      <w:r w:rsidR="00CC7279">
        <w:rPr>
          <w:lang w:val="en-GB"/>
        </w:rPr>
        <w:t xml:space="preserve"> </w:t>
      </w:r>
      <w:r w:rsidR="00000884">
        <w:rPr>
          <w:lang w:val="en-GB"/>
        </w:rPr>
        <w:t xml:space="preserve">shows the </w:t>
      </w:r>
      <w:r w:rsidR="00D10E00">
        <w:rPr>
          <w:lang w:val="en-GB"/>
        </w:rPr>
        <w:t xml:space="preserve">lowest variability in BEGF </w:t>
      </w:r>
      <w:r w:rsidR="00115BC9">
        <w:rPr>
          <w:lang w:val="en-GB"/>
        </w:rPr>
        <w:t xml:space="preserve">at </w:t>
      </w:r>
      <w:r w:rsidR="006B31CE">
        <w:rPr>
          <w:lang w:val="en-GB"/>
        </w:rPr>
        <w:t>0.15-0.25 USD/kg</w:t>
      </w:r>
      <w:r w:rsidR="008729FB">
        <w:rPr>
          <w:vertAlign w:val="subscript"/>
          <w:lang w:val="en-GB"/>
        </w:rPr>
        <w:t>MSW</w:t>
      </w:r>
      <w:r w:rsidR="006B31CE">
        <w:rPr>
          <w:lang w:val="en-GB"/>
        </w:rPr>
        <w:t xml:space="preserve"> or 1.2</w:t>
      </w:r>
      <w:r w:rsidR="00115BC9">
        <w:rPr>
          <w:lang w:val="en-GB"/>
        </w:rPr>
        <w:t>-</w:t>
      </w:r>
      <w:r w:rsidR="006B31CE">
        <w:rPr>
          <w:lang w:val="en-GB"/>
        </w:rPr>
        <w:t xml:space="preserve">1.8 times greater than </w:t>
      </w:r>
      <w:r w:rsidR="00527C85">
        <w:rPr>
          <w:lang w:val="en-GB"/>
        </w:rPr>
        <w:t>EfW</w:t>
      </w:r>
      <w:r w:rsidR="006B31CE">
        <w:rPr>
          <w:lang w:val="en-GB"/>
        </w:rPr>
        <w:t xml:space="preserve">. </w:t>
      </w:r>
      <w:r w:rsidR="00493FB3">
        <w:rPr>
          <w:lang w:val="en-GB"/>
        </w:rPr>
        <w:t xml:space="preserve">This route has similar capital costs to the </w:t>
      </w:r>
      <w:r w:rsidR="00493FB3">
        <w:rPr>
          <w:lang w:val="en-GB"/>
        </w:rPr>
        <w:lastRenderedPageBreak/>
        <w:t>methanol route</w:t>
      </w:r>
      <w:r w:rsidR="002311A3">
        <w:rPr>
          <w:lang w:val="en-GB"/>
        </w:rPr>
        <w:t xml:space="preserve"> </w:t>
      </w:r>
      <w:r w:rsidR="00CC7279">
        <w:rPr>
          <w:lang w:val="en-GB"/>
        </w:rPr>
        <w:t>despite having a more complex process. This is caused by two main factors</w:t>
      </w:r>
      <w:r w:rsidR="00C819B0">
        <w:rPr>
          <w:lang w:val="en-GB"/>
        </w:rPr>
        <w:t xml:space="preserve">: i) </w:t>
      </w:r>
      <w:r w:rsidR="00CC7279">
        <w:rPr>
          <w:lang w:val="en-GB"/>
        </w:rPr>
        <w:t xml:space="preserve">most of the syngas is diverted away from the </w:t>
      </w:r>
      <w:r w:rsidR="0076443B">
        <w:rPr>
          <w:lang w:val="en-GB"/>
        </w:rPr>
        <w:t>high-pressure</w:t>
      </w:r>
      <w:r w:rsidR="00CC7279">
        <w:rPr>
          <w:lang w:val="en-GB"/>
        </w:rPr>
        <w:t xml:space="preserve"> compressor train for methanol synthesis, </w:t>
      </w:r>
      <w:r w:rsidR="00C730BC">
        <w:rPr>
          <w:lang w:val="en-GB"/>
        </w:rPr>
        <w:t xml:space="preserve">so </w:t>
      </w:r>
      <w:r w:rsidR="00932521">
        <w:rPr>
          <w:lang w:val="en-GB"/>
        </w:rPr>
        <w:t>compression costs</w:t>
      </w:r>
      <w:r w:rsidR="00CC7279">
        <w:rPr>
          <w:lang w:val="en-GB"/>
        </w:rPr>
        <w:t xml:space="preserve"> are substantially reduced</w:t>
      </w:r>
      <w:r w:rsidR="00C819B0">
        <w:rPr>
          <w:lang w:val="en-GB"/>
        </w:rPr>
        <w:t>; and ii)</w:t>
      </w:r>
      <w:r w:rsidR="007935E3">
        <w:rPr>
          <w:lang w:val="en-GB"/>
        </w:rPr>
        <w:t xml:space="preserve"> the route has a lower H</w:t>
      </w:r>
      <w:r w:rsidR="007935E3">
        <w:rPr>
          <w:vertAlign w:val="subscript"/>
          <w:lang w:val="en-GB"/>
        </w:rPr>
        <w:t>2</w:t>
      </w:r>
      <w:r w:rsidR="007935E3">
        <w:rPr>
          <w:lang w:val="en-GB"/>
        </w:rPr>
        <w:t xml:space="preserve"> requirement</w:t>
      </w:r>
      <w:r w:rsidR="00155BDC">
        <w:rPr>
          <w:lang w:val="en-GB"/>
        </w:rPr>
        <w:t xml:space="preserve"> as the stoichiometric ratio of H</w:t>
      </w:r>
      <w:r w:rsidR="00155BDC">
        <w:rPr>
          <w:vertAlign w:val="subscript"/>
          <w:lang w:val="en-GB"/>
        </w:rPr>
        <w:t>2</w:t>
      </w:r>
      <w:r w:rsidR="00155BDC">
        <w:rPr>
          <w:lang w:val="en-GB"/>
        </w:rPr>
        <w:t>:CO for the global hydrocarbonylation reaction is lower than that of methanol synthesis</w:t>
      </w:r>
      <w:r w:rsidR="00AD227B">
        <w:rPr>
          <w:lang w:val="en-GB"/>
        </w:rPr>
        <w:t xml:space="preserve">. </w:t>
      </w:r>
      <w:r w:rsidR="00AA684D">
        <w:rPr>
          <w:lang w:val="en-GB"/>
        </w:rPr>
        <w:t>Coupled</w:t>
      </w:r>
      <w:r w:rsidR="00AD227B">
        <w:rPr>
          <w:lang w:val="en-GB"/>
        </w:rPr>
        <w:t xml:space="preserve"> with a higher value product</w:t>
      </w:r>
      <w:r w:rsidR="00AA684D">
        <w:rPr>
          <w:lang w:val="en-GB"/>
        </w:rPr>
        <w:t xml:space="preserve">, these points lead </w:t>
      </w:r>
      <w:r w:rsidR="00AD227B">
        <w:rPr>
          <w:lang w:val="en-GB"/>
        </w:rPr>
        <w:t>to a lower BEGF compared to the other two route</w:t>
      </w:r>
      <w:r w:rsidR="00C730BC">
        <w:rPr>
          <w:lang w:val="en-GB"/>
        </w:rPr>
        <w:t>s</w:t>
      </w:r>
      <w:r w:rsidR="00AD227B">
        <w:rPr>
          <w:lang w:val="en-GB"/>
        </w:rPr>
        <w:t xml:space="preserve">. </w:t>
      </w:r>
    </w:p>
    <w:p w14:paraId="0284C648" w14:textId="77777777" w:rsidR="0010542B" w:rsidRPr="002A7EE3" w:rsidRDefault="0010542B" w:rsidP="00AB25D9">
      <w:pPr>
        <w:pStyle w:val="Els-body-text"/>
        <w:rPr>
          <w:sz w:val="12"/>
          <w:szCs w:val="12"/>
          <w:lang w:val="en-GB"/>
        </w:rPr>
      </w:pP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970801" w14:paraId="75A51640" w14:textId="77777777" w:rsidTr="006A4B59">
        <w:tc>
          <w:tcPr>
            <w:tcW w:w="7087" w:type="dxa"/>
          </w:tcPr>
          <w:p w14:paraId="3E559E42" w14:textId="58F1DF62" w:rsidR="00970801" w:rsidRDefault="005A2F03" w:rsidP="00F14AE9">
            <w:pPr>
              <w:pStyle w:val="Els-body-text"/>
              <w:jc w:val="center"/>
              <w:rPr>
                <w:lang w:val="en-GB"/>
              </w:rPr>
            </w:pPr>
            <w:r>
              <w:rPr>
                <w:noProof/>
                <w:lang w:val="en-GB"/>
              </w:rPr>
              <w:drawing>
                <wp:inline distT="0" distB="0" distL="0" distR="0" wp14:anchorId="47984CEC" wp14:editId="4CC8800B">
                  <wp:extent cx="4320000" cy="1702151"/>
                  <wp:effectExtent l="0" t="0" r="4445" b="0"/>
                  <wp:docPr id="86495448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54483" name="Graphic 864954483"/>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20000" cy="1702151"/>
                          </a:xfrm>
                          <a:prstGeom prst="rect">
                            <a:avLst/>
                          </a:prstGeom>
                        </pic:spPr>
                      </pic:pic>
                    </a:graphicData>
                  </a:graphic>
                </wp:inline>
              </w:drawing>
            </w:r>
          </w:p>
        </w:tc>
      </w:tr>
      <w:tr w:rsidR="00970801" w14:paraId="76151AD5" w14:textId="77777777" w:rsidTr="006A4B59">
        <w:tc>
          <w:tcPr>
            <w:tcW w:w="7087" w:type="dxa"/>
          </w:tcPr>
          <w:p w14:paraId="59539201" w14:textId="278469DD" w:rsidR="00970801" w:rsidRPr="002A7769" w:rsidRDefault="00970801" w:rsidP="00404824">
            <w:pPr>
              <w:pStyle w:val="Els-body-text"/>
              <w:jc w:val="center"/>
              <w:rPr>
                <w:sz w:val="10"/>
                <w:szCs w:val="10"/>
                <w:lang w:val="en-GB"/>
              </w:rPr>
            </w:pPr>
          </w:p>
        </w:tc>
      </w:tr>
      <w:tr w:rsidR="0010542B" w14:paraId="07B8A900" w14:textId="77777777" w:rsidTr="006A4B59">
        <w:tc>
          <w:tcPr>
            <w:tcW w:w="7087" w:type="dxa"/>
          </w:tcPr>
          <w:p w14:paraId="33BD7EDD" w14:textId="11BDC8AA" w:rsidR="0010542B" w:rsidRDefault="004063A9" w:rsidP="00404824">
            <w:pPr>
              <w:pStyle w:val="Els-body-text"/>
              <w:jc w:val="center"/>
              <w:rPr>
                <w:noProof/>
                <w:lang w:val="en-GB"/>
              </w:rPr>
            </w:pPr>
            <w:r>
              <w:rPr>
                <w:noProof/>
                <w:lang w:val="en-GB"/>
              </w:rPr>
              <w:drawing>
                <wp:inline distT="0" distB="0" distL="0" distR="0" wp14:anchorId="15DBC386" wp14:editId="72BDB94C">
                  <wp:extent cx="4320000" cy="1675936"/>
                  <wp:effectExtent l="0" t="0" r="4445" b="635"/>
                  <wp:docPr id="61080263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02635" name="Graphic 61080263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20000" cy="1675936"/>
                          </a:xfrm>
                          <a:prstGeom prst="rect">
                            <a:avLst/>
                          </a:prstGeom>
                        </pic:spPr>
                      </pic:pic>
                    </a:graphicData>
                  </a:graphic>
                </wp:inline>
              </w:drawing>
            </w:r>
          </w:p>
        </w:tc>
      </w:tr>
    </w:tbl>
    <w:p w14:paraId="22B361DB" w14:textId="4E93FE95" w:rsidR="00970801" w:rsidRPr="00C329BC" w:rsidRDefault="00970801" w:rsidP="00970801">
      <w:pPr>
        <w:pStyle w:val="Caption"/>
        <w:rPr>
          <w:lang w:val="en-GB"/>
        </w:rPr>
      </w:pPr>
      <w:bookmarkStart w:id="1" w:name="_Ref151640899"/>
      <w:r>
        <w:t xml:space="preserve">Figure </w:t>
      </w:r>
      <w:r>
        <w:fldChar w:fldCharType="begin"/>
      </w:r>
      <w:r>
        <w:instrText xml:space="preserve"> SEQ Figure \* ARABIC </w:instrText>
      </w:r>
      <w:r>
        <w:fldChar w:fldCharType="separate"/>
      </w:r>
      <w:r w:rsidR="00A83C5A">
        <w:rPr>
          <w:noProof/>
        </w:rPr>
        <w:t>2</w:t>
      </w:r>
      <w:r>
        <w:fldChar w:fldCharType="end"/>
      </w:r>
      <w:bookmarkEnd w:id="1"/>
      <w:r>
        <w:t>: (a) Break-even gate fees and (b) Scope 1 &amp; 2 emissions for each Waste-to-X route.</w:t>
      </w:r>
    </w:p>
    <w:p w14:paraId="38F4DFD5" w14:textId="1113C535" w:rsidR="00706FBA" w:rsidRPr="007D249F" w:rsidRDefault="007243BF" w:rsidP="00AB25D9">
      <w:pPr>
        <w:pStyle w:val="Els-body-text"/>
        <w:rPr>
          <w:lang w:val="en-GB"/>
        </w:rPr>
      </w:pPr>
      <w:r>
        <w:rPr>
          <w:b/>
          <w:bCs/>
          <w:lang w:val="en-GB"/>
        </w:rPr>
        <w:t>CO</w:t>
      </w:r>
      <w:r>
        <w:rPr>
          <w:b/>
          <w:bCs/>
          <w:vertAlign w:val="subscript"/>
          <w:lang w:val="en-GB"/>
        </w:rPr>
        <w:t>2</w:t>
      </w:r>
      <w:r>
        <w:rPr>
          <w:b/>
          <w:bCs/>
          <w:lang w:val="en-GB"/>
        </w:rPr>
        <w:t xml:space="preserve"> Emissions: </w:t>
      </w:r>
      <w:r w:rsidR="002B4B23" w:rsidRPr="002B4B23">
        <w:rPr>
          <w:color w:val="FF0000"/>
          <w:lang w:val="en-GB"/>
        </w:rPr>
        <w:fldChar w:fldCharType="begin"/>
      </w:r>
      <w:r w:rsidR="002B4B23">
        <w:rPr>
          <w:b/>
          <w:bCs/>
          <w:lang w:val="en-GB"/>
        </w:rPr>
        <w:instrText xml:space="preserve"> REF _Ref151640899 \h </w:instrText>
      </w:r>
      <w:r w:rsidR="002B4B23" w:rsidRPr="002B4B23">
        <w:rPr>
          <w:color w:val="FF0000"/>
          <w:lang w:val="en-GB"/>
        </w:rPr>
      </w:r>
      <w:r w:rsidR="002B4B23" w:rsidRPr="002B4B23">
        <w:rPr>
          <w:color w:val="FF0000"/>
          <w:lang w:val="en-GB"/>
        </w:rPr>
        <w:fldChar w:fldCharType="separate"/>
      </w:r>
      <w:r w:rsidR="00A83C5A">
        <w:t xml:space="preserve">Figure </w:t>
      </w:r>
      <w:r w:rsidR="00A83C5A">
        <w:rPr>
          <w:noProof/>
        </w:rPr>
        <w:t>2</w:t>
      </w:r>
      <w:r w:rsidR="002B4B23" w:rsidRPr="002B4B23">
        <w:rPr>
          <w:lang w:val="en-GB"/>
        </w:rPr>
        <w:fldChar w:fldCharType="end"/>
      </w:r>
      <w:r w:rsidR="002B4B23">
        <w:rPr>
          <w:lang w:val="en-GB"/>
        </w:rPr>
        <w:t xml:space="preserve">(b) </w:t>
      </w:r>
      <w:r w:rsidRPr="002B4B23">
        <w:rPr>
          <w:lang w:val="en-GB"/>
        </w:rPr>
        <w:t>shows</w:t>
      </w:r>
      <w:r>
        <w:rPr>
          <w:lang w:val="en-GB"/>
        </w:rPr>
        <w:t xml:space="preserve"> the levelized scope 1 and 2 CO</w:t>
      </w:r>
      <w:r>
        <w:rPr>
          <w:vertAlign w:val="subscript"/>
          <w:lang w:val="en-GB"/>
        </w:rPr>
        <w:t>2</w:t>
      </w:r>
      <w:r>
        <w:rPr>
          <w:lang w:val="en-GB"/>
        </w:rPr>
        <w:t xml:space="preserve"> emissions</w:t>
      </w:r>
      <w:r w:rsidR="00176B29">
        <w:rPr>
          <w:lang w:val="en-GB"/>
        </w:rPr>
        <w:t xml:space="preserve">, where each route </w:t>
      </w:r>
      <w:r w:rsidR="001A0186">
        <w:rPr>
          <w:lang w:val="en-GB"/>
        </w:rPr>
        <w:t>achieves a substantial reduction in emissions</w:t>
      </w:r>
      <w:r w:rsidR="00A523E4">
        <w:rPr>
          <w:lang w:val="en-GB"/>
        </w:rPr>
        <w:t xml:space="preserve"> compared to EfW</w:t>
      </w:r>
      <w:r w:rsidR="00E176AC">
        <w:rPr>
          <w:lang w:val="en-GB"/>
        </w:rPr>
        <w:t>, even after considering the credits for generated heat and electricity</w:t>
      </w:r>
      <w:r w:rsidR="00A523E4">
        <w:rPr>
          <w:lang w:val="en-GB"/>
        </w:rPr>
        <w:t xml:space="preserve">. </w:t>
      </w:r>
      <w:r w:rsidR="00C142FF">
        <w:rPr>
          <w:lang w:val="en-GB"/>
        </w:rPr>
        <w:t xml:space="preserve">The ethanol route </w:t>
      </w:r>
      <w:r w:rsidR="00E767DB">
        <w:rPr>
          <w:lang w:val="en-GB"/>
        </w:rPr>
        <w:t xml:space="preserve">has the </w:t>
      </w:r>
      <w:r w:rsidR="008C69F0">
        <w:rPr>
          <w:lang w:val="en-GB"/>
        </w:rPr>
        <w:t>greatest</w:t>
      </w:r>
      <w:r w:rsidR="00E767DB">
        <w:rPr>
          <w:lang w:val="en-GB"/>
        </w:rPr>
        <w:t xml:space="preserve"> emissions of </w:t>
      </w:r>
      <w:r w:rsidR="00A523E4">
        <w:rPr>
          <w:lang w:val="en-GB"/>
        </w:rPr>
        <w:t xml:space="preserve">the three </w:t>
      </w:r>
      <w:r w:rsidR="00E767DB">
        <w:rPr>
          <w:lang w:val="en-GB"/>
        </w:rPr>
        <w:t xml:space="preserve">routes at 0.43 </w:t>
      </w:r>
      <w:r w:rsidR="00E767DB" w:rsidRPr="00D9409A">
        <w:rPr>
          <w:lang w:val="en-GB"/>
        </w:rPr>
        <w:t>kg</w:t>
      </w:r>
      <w:r w:rsidR="00E767DB">
        <w:rPr>
          <w:vertAlign w:val="subscript"/>
          <w:lang w:val="en-GB"/>
        </w:rPr>
        <w:t>CO2</w:t>
      </w:r>
      <w:r w:rsidR="2578BB0E" w:rsidRPr="1CBF1C40">
        <w:rPr>
          <w:lang w:val="en-GB"/>
        </w:rPr>
        <w:t>/kg</w:t>
      </w:r>
      <w:r w:rsidR="2578BB0E" w:rsidRPr="1CBF1C40">
        <w:rPr>
          <w:vertAlign w:val="subscript"/>
          <w:lang w:val="en-GB"/>
        </w:rPr>
        <w:t>MSW</w:t>
      </w:r>
      <w:r w:rsidR="00E767DB">
        <w:rPr>
          <w:lang w:val="en-GB"/>
        </w:rPr>
        <w:t xml:space="preserve">, which </w:t>
      </w:r>
      <w:r w:rsidR="1BED2663">
        <w:rPr>
          <w:lang w:val="en-GB"/>
        </w:rPr>
        <w:t xml:space="preserve">still </w:t>
      </w:r>
      <w:r w:rsidR="00E767DB">
        <w:rPr>
          <w:lang w:val="en-GB"/>
        </w:rPr>
        <w:t xml:space="preserve">represents </w:t>
      </w:r>
      <w:r w:rsidR="00D9409A">
        <w:rPr>
          <w:lang w:val="en-GB"/>
        </w:rPr>
        <w:t>a</w:t>
      </w:r>
      <w:r w:rsidR="008C69F0">
        <w:rPr>
          <w:lang w:val="en-GB"/>
        </w:rPr>
        <w:t xml:space="preserve"> </w:t>
      </w:r>
      <w:r w:rsidR="00A15059">
        <w:rPr>
          <w:lang w:val="en-GB"/>
        </w:rPr>
        <w:t>~40</w:t>
      </w:r>
      <w:r w:rsidR="00D9409A">
        <w:rPr>
          <w:lang w:val="en-GB"/>
        </w:rPr>
        <w:t xml:space="preserve">% reduction compared to EfW at 0.70 </w:t>
      </w:r>
      <w:r w:rsidR="00D9409A" w:rsidRPr="00D9409A">
        <w:rPr>
          <w:lang w:val="en-GB"/>
        </w:rPr>
        <w:t>kg</w:t>
      </w:r>
      <w:r w:rsidR="00D9409A">
        <w:rPr>
          <w:vertAlign w:val="subscript"/>
          <w:lang w:val="en-GB"/>
        </w:rPr>
        <w:t>CO2</w:t>
      </w:r>
      <w:r w:rsidR="5C0C27DA" w:rsidRPr="1CBF1C40">
        <w:rPr>
          <w:lang w:val="en-GB"/>
        </w:rPr>
        <w:t>/kg</w:t>
      </w:r>
      <w:r w:rsidR="5C0C27DA" w:rsidRPr="1CBF1C40">
        <w:rPr>
          <w:vertAlign w:val="subscript"/>
          <w:lang w:val="en-GB"/>
        </w:rPr>
        <w:t>MSW</w:t>
      </w:r>
      <w:r w:rsidR="00D9409A">
        <w:rPr>
          <w:lang w:val="en-GB"/>
        </w:rPr>
        <w:t>.</w:t>
      </w:r>
      <w:r w:rsidR="00D9409A">
        <w:rPr>
          <w:vertAlign w:val="subscript"/>
          <w:lang w:val="en-GB"/>
        </w:rPr>
        <w:t xml:space="preserve"> </w:t>
      </w:r>
      <w:r w:rsidR="15868FFF" w:rsidRPr="00E767DB">
        <w:rPr>
          <w:lang w:val="en-GB"/>
        </w:rPr>
        <w:t>Most</w:t>
      </w:r>
      <w:r w:rsidR="00ED514B">
        <w:rPr>
          <w:lang w:val="en-GB"/>
        </w:rPr>
        <w:t xml:space="preserve"> emissions from the ethanol process are due </w:t>
      </w:r>
      <w:r w:rsidR="00A67172">
        <w:rPr>
          <w:lang w:val="en-GB"/>
        </w:rPr>
        <w:t xml:space="preserve">to </w:t>
      </w:r>
      <w:r w:rsidR="00D9409A">
        <w:rPr>
          <w:lang w:val="en-GB"/>
        </w:rPr>
        <w:t xml:space="preserve">its </w:t>
      </w:r>
      <w:r w:rsidR="00092271">
        <w:rPr>
          <w:lang w:val="en-GB"/>
        </w:rPr>
        <w:t>high heating requirements</w:t>
      </w:r>
      <w:r w:rsidR="00D9409A">
        <w:rPr>
          <w:lang w:val="en-GB"/>
        </w:rPr>
        <w:t>,</w:t>
      </w:r>
      <w:r w:rsidR="00A96B4F">
        <w:rPr>
          <w:lang w:val="en-GB"/>
        </w:rPr>
        <w:t xml:space="preserve"> </w:t>
      </w:r>
      <w:r w:rsidR="00BC75A3">
        <w:rPr>
          <w:lang w:val="en-GB"/>
        </w:rPr>
        <w:t>which totals to ~3 MJ/kg</w:t>
      </w:r>
      <w:r w:rsidR="00BC75A3">
        <w:rPr>
          <w:vertAlign w:val="subscript"/>
          <w:lang w:val="en-GB"/>
        </w:rPr>
        <w:t>MSW</w:t>
      </w:r>
      <w:r w:rsidR="00A96B4F">
        <w:rPr>
          <w:lang w:val="en-GB"/>
        </w:rPr>
        <w:t xml:space="preserve"> </w:t>
      </w:r>
      <w:r w:rsidR="009D7AB4">
        <w:rPr>
          <w:lang w:val="en-GB"/>
        </w:rPr>
        <w:t xml:space="preserve">with </w:t>
      </w:r>
      <w:r w:rsidR="00A96B4F">
        <w:rPr>
          <w:lang w:val="en-GB"/>
        </w:rPr>
        <w:t>heat integration.</w:t>
      </w:r>
      <w:r w:rsidR="00BC75A3">
        <w:rPr>
          <w:lang w:val="en-GB"/>
        </w:rPr>
        <w:t xml:space="preserve"> The main </w:t>
      </w:r>
      <w:r w:rsidR="007A18EA">
        <w:rPr>
          <w:lang w:val="en-GB"/>
        </w:rPr>
        <w:t>heating sources</w:t>
      </w:r>
      <w:r w:rsidR="00BC75A3">
        <w:rPr>
          <w:lang w:val="en-GB"/>
        </w:rPr>
        <w:t xml:space="preserve"> </w:t>
      </w:r>
      <w:r w:rsidR="00E629B6">
        <w:rPr>
          <w:lang w:val="en-GB"/>
        </w:rPr>
        <w:t>are</w:t>
      </w:r>
      <w:r w:rsidR="00BC75A3">
        <w:rPr>
          <w:lang w:val="en-GB"/>
        </w:rPr>
        <w:t xml:space="preserve"> t</w:t>
      </w:r>
      <w:r w:rsidR="004E4C99">
        <w:rPr>
          <w:lang w:val="en-GB"/>
        </w:rPr>
        <w:t xml:space="preserve">he </w:t>
      </w:r>
      <w:r w:rsidR="00484793">
        <w:rPr>
          <w:lang w:val="en-GB"/>
        </w:rPr>
        <w:t xml:space="preserve">reboiler </w:t>
      </w:r>
      <w:r w:rsidR="004E4C99">
        <w:rPr>
          <w:lang w:val="en-GB"/>
        </w:rPr>
        <w:t>dut</w:t>
      </w:r>
      <w:r w:rsidR="00467672">
        <w:rPr>
          <w:lang w:val="en-GB"/>
        </w:rPr>
        <w:t xml:space="preserve">ies </w:t>
      </w:r>
      <w:r w:rsidR="004E4C99">
        <w:rPr>
          <w:lang w:val="en-GB"/>
        </w:rPr>
        <w:t>in the methanol-ethanol and methanol-water distillation column</w:t>
      </w:r>
      <w:r w:rsidR="00467672">
        <w:rPr>
          <w:lang w:val="en-GB"/>
        </w:rPr>
        <w:t>s</w:t>
      </w:r>
      <w:r w:rsidR="004E4C99">
        <w:rPr>
          <w:lang w:val="en-GB"/>
        </w:rPr>
        <w:t>, for which there is limited potential for integration.</w:t>
      </w:r>
      <w:r w:rsidR="0067766B">
        <w:rPr>
          <w:lang w:val="en-GB"/>
        </w:rPr>
        <w:t xml:space="preserve"> A less carbon-intensive heating source would </w:t>
      </w:r>
      <w:r w:rsidR="00C142FF">
        <w:rPr>
          <w:lang w:val="en-GB"/>
        </w:rPr>
        <w:t>be the main improvement to reduce emissions further in this route</w:t>
      </w:r>
      <w:r w:rsidR="0067766B">
        <w:rPr>
          <w:lang w:val="en-GB"/>
        </w:rPr>
        <w:t xml:space="preserve">. </w:t>
      </w:r>
      <w:r w:rsidR="00274095">
        <w:rPr>
          <w:lang w:val="en-GB"/>
        </w:rPr>
        <w:t xml:space="preserve">The MTO route has the </w:t>
      </w:r>
      <w:r w:rsidR="008B71D3">
        <w:rPr>
          <w:lang w:val="en-GB"/>
        </w:rPr>
        <w:t xml:space="preserve">next highest levelized emissions at 0.22 </w:t>
      </w:r>
      <w:r w:rsidR="008B71D3" w:rsidRPr="00D9409A">
        <w:rPr>
          <w:lang w:val="en-GB"/>
        </w:rPr>
        <w:t>kg</w:t>
      </w:r>
      <w:r w:rsidR="008B71D3">
        <w:rPr>
          <w:vertAlign w:val="subscript"/>
          <w:lang w:val="en-GB"/>
        </w:rPr>
        <w:t>CO2</w:t>
      </w:r>
      <w:r w:rsidR="542B7530" w:rsidRPr="1CBF1C40">
        <w:rPr>
          <w:lang w:val="en-GB"/>
        </w:rPr>
        <w:t>/kg</w:t>
      </w:r>
      <w:r w:rsidR="542B7530" w:rsidRPr="1CBF1C40">
        <w:rPr>
          <w:vertAlign w:val="subscript"/>
          <w:lang w:val="en-GB"/>
        </w:rPr>
        <w:t>MSW</w:t>
      </w:r>
      <w:r w:rsidR="003727A4">
        <w:rPr>
          <w:lang w:val="en-GB"/>
        </w:rPr>
        <w:t xml:space="preserve">. In contrast to the ethanol route, the MTO option shares </w:t>
      </w:r>
      <w:r w:rsidR="007A18EA">
        <w:rPr>
          <w:lang w:val="en-GB"/>
        </w:rPr>
        <w:t>most of</w:t>
      </w:r>
      <w:r w:rsidR="001275B9">
        <w:rPr>
          <w:lang w:val="en-GB"/>
        </w:rPr>
        <w:t xml:space="preserve"> its</w:t>
      </w:r>
      <w:r w:rsidR="003727A4">
        <w:rPr>
          <w:lang w:val="en-GB"/>
        </w:rPr>
        <w:t xml:space="preserve"> emissions equally</w:t>
      </w:r>
      <w:r w:rsidR="001275B9">
        <w:rPr>
          <w:lang w:val="en-GB"/>
        </w:rPr>
        <w:t xml:space="preserve"> between</w:t>
      </w:r>
      <w:r w:rsidR="008B71D3">
        <w:rPr>
          <w:lang w:val="en-GB"/>
        </w:rPr>
        <w:t xml:space="preserve"> </w:t>
      </w:r>
      <w:r w:rsidR="00B56A49">
        <w:rPr>
          <w:lang w:val="en-GB"/>
        </w:rPr>
        <w:t>direct emissions</w:t>
      </w:r>
      <w:r w:rsidR="001275B9">
        <w:rPr>
          <w:lang w:val="en-GB"/>
        </w:rPr>
        <w:t xml:space="preserve"> and electricity. The large direct emissions are </w:t>
      </w:r>
      <w:r w:rsidR="00B56A49">
        <w:rPr>
          <w:lang w:val="en-GB"/>
        </w:rPr>
        <w:t xml:space="preserve">due to the combustion of </w:t>
      </w:r>
      <w:r w:rsidR="008D0DC3">
        <w:rPr>
          <w:lang w:val="en-GB"/>
        </w:rPr>
        <w:t xml:space="preserve">multiple side product streams, including </w:t>
      </w:r>
      <w:r w:rsidR="004972E0">
        <w:rPr>
          <w:lang w:val="en-GB"/>
        </w:rPr>
        <w:t>alkanes</w:t>
      </w:r>
      <w:r w:rsidR="00B56A49">
        <w:rPr>
          <w:lang w:val="en-GB"/>
        </w:rPr>
        <w:t xml:space="preserve"> and </w:t>
      </w:r>
      <w:r w:rsidR="002E47ED">
        <w:rPr>
          <w:lang w:val="en-GB"/>
        </w:rPr>
        <w:t>coke</w:t>
      </w:r>
      <w:r w:rsidR="001275B9">
        <w:rPr>
          <w:lang w:val="en-GB"/>
        </w:rPr>
        <w:t xml:space="preserve">, whereas the larger electricity requirement comes </w:t>
      </w:r>
      <w:r w:rsidR="003A53F5">
        <w:rPr>
          <w:lang w:val="en-GB"/>
        </w:rPr>
        <w:t xml:space="preserve">from the </w:t>
      </w:r>
      <w:r w:rsidR="00975E21">
        <w:rPr>
          <w:lang w:val="en-GB"/>
        </w:rPr>
        <w:t>second</w:t>
      </w:r>
      <w:r w:rsidR="003A53F5">
        <w:rPr>
          <w:lang w:val="en-GB"/>
        </w:rPr>
        <w:t xml:space="preserve"> compression train and refrigeration cycle</w:t>
      </w:r>
      <w:r w:rsidR="004972E0">
        <w:rPr>
          <w:lang w:val="en-GB"/>
        </w:rPr>
        <w:t xml:space="preserve">. </w:t>
      </w:r>
      <w:r w:rsidR="003A53F5">
        <w:rPr>
          <w:lang w:val="en-GB"/>
        </w:rPr>
        <w:t>Finally, t</w:t>
      </w:r>
      <w:r w:rsidR="00176B29">
        <w:rPr>
          <w:lang w:val="en-GB"/>
        </w:rPr>
        <w:t>he methanol route has the lowest emissions</w:t>
      </w:r>
      <w:r w:rsidR="003A53F5">
        <w:rPr>
          <w:lang w:val="en-GB"/>
        </w:rPr>
        <w:t xml:space="preserve"> overall at </w:t>
      </w:r>
      <w:r w:rsidR="007D249F">
        <w:rPr>
          <w:lang w:val="en-GB"/>
        </w:rPr>
        <w:t xml:space="preserve">0.14 </w:t>
      </w:r>
      <w:r w:rsidR="007D249F" w:rsidRPr="00D9409A">
        <w:rPr>
          <w:lang w:val="en-GB"/>
        </w:rPr>
        <w:t>kg</w:t>
      </w:r>
      <w:r w:rsidR="007D249F">
        <w:rPr>
          <w:vertAlign w:val="subscript"/>
          <w:lang w:val="en-GB"/>
        </w:rPr>
        <w:t>CO2</w:t>
      </w:r>
      <w:r w:rsidR="4F898C49" w:rsidRPr="1CBF1C40">
        <w:rPr>
          <w:lang w:val="en-GB"/>
        </w:rPr>
        <w:t>/kg</w:t>
      </w:r>
      <w:r w:rsidR="4F898C49" w:rsidRPr="1CBF1C40">
        <w:rPr>
          <w:vertAlign w:val="subscript"/>
          <w:lang w:val="en-GB"/>
        </w:rPr>
        <w:t>MSW</w:t>
      </w:r>
      <w:r w:rsidR="007D249F">
        <w:rPr>
          <w:lang w:val="en-GB"/>
        </w:rPr>
        <w:t xml:space="preserve">, an 80% reduction over EfW. </w:t>
      </w:r>
      <w:r w:rsidR="004E23C3">
        <w:rPr>
          <w:lang w:val="en-GB"/>
        </w:rPr>
        <w:t xml:space="preserve">After heat integration, this route has no heating requirement, but it has a higher electricity requirement than the ethanol route since </w:t>
      </w:r>
      <w:r w:rsidR="00983451">
        <w:rPr>
          <w:lang w:val="en-GB"/>
        </w:rPr>
        <w:t>all</w:t>
      </w:r>
      <w:r w:rsidR="004E23C3">
        <w:rPr>
          <w:lang w:val="en-GB"/>
        </w:rPr>
        <w:t xml:space="preserve"> of the syngas is compressed to 78 bar </w:t>
      </w:r>
      <w:r w:rsidR="00CF41D0">
        <w:rPr>
          <w:lang w:val="en-GB"/>
        </w:rPr>
        <w:t xml:space="preserve">for </w:t>
      </w:r>
      <w:r w:rsidR="004E23C3">
        <w:rPr>
          <w:lang w:val="en-GB"/>
        </w:rPr>
        <w:t>methanol synthesis</w:t>
      </w:r>
      <w:r w:rsidR="1C56DD89">
        <w:rPr>
          <w:lang w:val="en-GB"/>
        </w:rPr>
        <w:t>.</w:t>
      </w:r>
    </w:p>
    <w:p w14:paraId="144DE6A5" w14:textId="34F11B91" w:rsidR="008D2649" w:rsidRDefault="0059721B" w:rsidP="005A0EEB">
      <w:pPr>
        <w:pStyle w:val="Els-1storder-head"/>
        <w:spacing w:after="120"/>
        <w:rPr>
          <w:lang w:val="en-GB"/>
        </w:rPr>
      </w:pPr>
      <w:r>
        <w:rPr>
          <w:lang w:val="en-GB"/>
        </w:rPr>
        <w:lastRenderedPageBreak/>
        <w:t>Conclusions</w:t>
      </w:r>
    </w:p>
    <w:p w14:paraId="1B5EED25" w14:textId="7E3032CE" w:rsidR="00B32643" w:rsidRPr="0010479B" w:rsidRDefault="004016E7" w:rsidP="00D949D9">
      <w:pPr>
        <w:pStyle w:val="Els-body-text"/>
        <w:rPr>
          <w:lang w:val="en-GB"/>
        </w:rPr>
      </w:pPr>
      <w:r>
        <w:rPr>
          <w:lang w:val="en-GB"/>
        </w:rPr>
        <w:t xml:space="preserve">This paper </w:t>
      </w:r>
      <w:r w:rsidR="00483916">
        <w:rPr>
          <w:lang w:val="en-GB"/>
        </w:rPr>
        <w:t>determined</w:t>
      </w:r>
      <w:r w:rsidR="003F1135">
        <w:rPr>
          <w:lang w:val="en-GB"/>
        </w:rPr>
        <w:t xml:space="preserve"> the </w:t>
      </w:r>
      <w:r w:rsidR="00471A4F">
        <w:rPr>
          <w:lang w:val="en-GB"/>
        </w:rPr>
        <w:t>economic and environmental</w:t>
      </w:r>
      <w:r>
        <w:rPr>
          <w:lang w:val="en-GB"/>
        </w:rPr>
        <w:t xml:space="preserve"> performance of </w:t>
      </w:r>
      <w:r w:rsidR="00483916">
        <w:rPr>
          <w:lang w:val="en-GB"/>
        </w:rPr>
        <w:t xml:space="preserve">producing </w:t>
      </w:r>
      <w:r w:rsidR="003F1135">
        <w:rPr>
          <w:lang w:val="en-GB"/>
        </w:rPr>
        <w:t>three</w:t>
      </w:r>
      <w:r w:rsidR="00483916">
        <w:rPr>
          <w:lang w:val="en-GB"/>
        </w:rPr>
        <w:t xml:space="preserve"> different chemicals (methanol, ethanol, and light olefins) via</w:t>
      </w:r>
      <w:r w:rsidR="003F1135">
        <w:rPr>
          <w:lang w:val="en-GB"/>
        </w:rPr>
        <w:t xml:space="preserve"> municipal solid waste gasification</w:t>
      </w:r>
      <w:r w:rsidR="00483916">
        <w:rPr>
          <w:lang w:val="en-GB"/>
        </w:rPr>
        <w:t xml:space="preserve"> and compared them to an incineration plant (EfW)</w:t>
      </w:r>
      <w:r w:rsidR="00D949D9">
        <w:rPr>
          <w:lang w:val="en-GB"/>
        </w:rPr>
        <w:t>.</w:t>
      </w:r>
      <w:r w:rsidR="00663D77" w:rsidRPr="1CBF1C40">
        <w:rPr>
          <w:lang w:val="en-GB"/>
        </w:rPr>
        <w:t xml:space="preserve"> The economic results revealed </w:t>
      </w:r>
      <w:r w:rsidR="006D7580" w:rsidRPr="1CBF1C40">
        <w:rPr>
          <w:lang w:val="en-GB"/>
        </w:rPr>
        <w:t>that whilst</w:t>
      </w:r>
      <w:r w:rsidR="006D65CD">
        <w:rPr>
          <w:lang w:val="en-GB"/>
        </w:rPr>
        <w:t xml:space="preserve"> methanol was </w:t>
      </w:r>
      <w:r w:rsidR="00053B03">
        <w:rPr>
          <w:lang w:val="en-GB"/>
        </w:rPr>
        <w:t>competitive with EfW in 2017-18, on average</w:t>
      </w:r>
      <w:r w:rsidR="006D7580" w:rsidRPr="1CBF1C40">
        <w:rPr>
          <w:lang w:val="en-GB"/>
        </w:rPr>
        <w:t xml:space="preserve"> all three routes would require higher </w:t>
      </w:r>
      <w:r w:rsidR="0088327B" w:rsidRPr="1CBF1C40">
        <w:rPr>
          <w:lang w:val="en-GB"/>
        </w:rPr>
        <w:t>BEGFs</w:t>
      </w:r>
      <w:r w:rsidR="00245239" w:rsidRPr="1CBF1C40">
        <w:rPr>
          <w:lang w:val="en-GB"/>
        </w:rPr>
        <w:t xml:space="preserve"> </w:t>
      </w:r>
      <w:r w:rsidR="00D50EC4">
        <w:rPr>
          <w:lang w:val="en-GB"/>
        </w:rPr>
        <w:t>than EfW</w:t>
      </w:r>
      <w:r w:rsidR="00241505">
        <w:rPr>
          <w:lang w:val="en-GB"/>
        </w:rPr>
        <w:t>.</w:t>
      </w:r>
      <w:r w:rsidR="00245239" w:rsidRPr="1CBF1C40">
        <w:rPr>
          <w:lang w:val="en-GB"/>
        </w:rPr>
        <w:t xml:space="preserve"> </w:t>
      </w:r>
      <w:r w:rsidR="00241505">
        <w:rPr>
          <w:lang w:val="en-GB"/>
        </w:rPr>
        <w:t>T</w:t>
      </w:r>
      <w:r w:rsidR="00245239" w:rsidRPr="1CBF1C40">
        <w:rPr>
          <w:lang w:val="en-GB"/>
        </w:rPr>
        <w:t xml:space="preserve">he ethanol route </w:t>
      </w:r>
      <w:r w:rsidR="00A80686" w:rsidRPr="1CBF1C40">
        <w:rPr>
          <w:lang w:val="en-GB"/>
        </w:rPr>
        <w:t>had the lowest</w:t>
      </w:r>
      <w:r w:rsidR="00496112" w:rsidRPr="1CBF1C40">
        <w:rPr>
          <w:lang w:val="en-GB"/>
        </w:rPr>
        <w:t xml:space="preserve"> increase in </w:t>
      </w:r>
      <w:r w:rsidR="0027649B" w:rsidRPr="1CBF1C40">
        <w:rPr>
          <w:lang w:val="en-GB"/>
        </w:rPr>
        <w:t>BEGF</w:t>
      </w:r>
      <w:r w:rsidR="00241505">
        <w:rPr>
          <w:lang w:val="en-GB"/>
        </w:rPr>
        <w:t xml:space="preserve"> on average</w:t>
      </w:r>
      <w:r w:rsidR="00496112" w:rsidRPr="1CBF1C40">
        <w:rPr>
          <w:lang w:val="en-GB"/>
        </w:rPr>
        <w:t xml:space="preserve"> (between 1.2</w:t>
      </w:r>
      <w:r w:rsidR="00DC3FF6">
        <w:rPr>
          <w:lang w:val="en-GB"/>
        </w:rPr>
        <w:t>-</w:t>
      </w:r>
      <w:r w:rsidR="00496112" w:rsidRPr="1CBF1C40">
        <w:rPr>
          <w:lang w:val="en-GB"/>
        </w:rPr>
        <w:t>1.8 times greater than EfW)</w:t>
      </w:r>
      <w:r w:rsidR="00241505">
        <w:rPr>
          <w:lang w:val="en-GB"/>
        </w:rPr>
        <w:t xml:space="preserve"> </w:t>
      </w:r>
      <w:r w:rsidR="00692E3E" w:rsidRPr="1CBF1C40">
        <w:rPr>
          <w:lang w:val="en-GB"/>
        </w:rPr>
        <w:t xml:space="preserve">due to </w:t>
      </w:r>
      <w:r w:rsidR="00F676C2">
        <w:rPr>
          <w:lang w:val="en-GB"/>
        </w:rPr>
        <w:t>lower</w:t>
      </w:r>
      <w:r w:rsidR="00F676C2" w:rsidRPr="1CBF1C40">
        <w:rPr>
          <w:lang w:val="en-GB"/>
        </w:rPr>
        <w:t xml:space="preserve"> </w:t>
      </w:r>
      <w:r w:rsidR="00692E3E" w:rsidRPr="1CBF1C40">
        <w:rPr>
          <w:lang w:val="en-GB"/>
        </w:rPr>
        <w:t xml:space="preserve">capital costs </w:t>
      </w:r>
      <w:r w:rsidR="007528FC" w:rsidRPr="1CBF1C40">
        <w:rPr>
          <w:lang w:val="en-GB"/>
        </w:rPr>
        <w:t xml:space="preserve">and </w:t>
      </w:r>
      <w:r w:rsidR="00C5261D">
        <w:rPr>
          <w:lang w:val="en-GB"/>
        </w:rPr>
        <w:t>a</w:t>
      </w:r>
      <w:r w:rsidR="00C5261D" w:rsidRPr="1CBF1C40">
        <w:rPr>
          <w:lang w:val="en-GB"/>
        </w:rPr>
        <w:t xml:space="preserve"> </w:t>
      </w:r>
      <w:r w:rsidR="007528FC" w:rsidRPr="1CBF1C40">
        <w:rPr>
          <w:lang w:val="en-GB"/>
        </w:rPr>
        <w:t>lower green H</w:t>
      </w:r>
      <w:r w:rsidR="007528FC" w:rsidRPr="1CBF1C40">
        <w:rPr>
          <w:vertAlign w:val="subscript"/>
          <w:lang w:val="en-GB"/>
        </w:rPr>
        <w:t>2</w:t>
      </w:r>
      <w:r w:rsidR="007528FC" w:rsidRPr="1CBF1C40">
        <w:rPr>
          <w:lang w:val="en-GB"/>
        </w:rPr>
        <w:t xml:space="preserve"> requirement. MTO was the most expensive route</w:t>
      </w:r>
      <w:r w:rsidR="0027649B" w:rsidRPr="1CBF1C40">
        <w:rPr>
          <w:lang w:val="en-GB"/>
        </w:rPr>
        <w:t xml:space="preserve"> </w:t>
      </w:r>
      <w:r w:rsidR="0088327B" w:rsidRPr="1CBF1C40">
        <w:rPr>
          <w:lang w:val="en-GB"/>
        </w:rPr>
        <w:t>with BEGFs ranging from 1.</w:t>
      </w:r>
      <w:r w:rsidR="004C5978">
        <w:rPr>
          <w:lang w:val="en-GB"/>
        </w:rPr>
        <w:t>6</w:t>
      </w:r>
      <w:r w:rsidR="0088327B" w:rsidRPr="1CBF1C40">
        <w:rPr>
          <w:lang w:val="en-GB"/>
        </w:rPr>
        <w:t>-2.8 times greater than EfW</w:t>
      </w:r>
      <w:r w:rsidR="00A057D7">
        <w:rPr>
          <w:lang w:val="en-GB"/>
        </w:rPr>
        <w:t xml:space="preserve">, </w:t>
      </w:r>
      <w:r w:rsidR="0027649B" w:rsidRPr="1CBF1C40">
        <w:rPr>
          <w:lang w:val="en-GB"/>
        </w:rPr>
        <w:t xml:space="preserve">due to </w:t>
      </w:r>
      <w:r w:rsidR="00C5261D">
        <w:rPr>
          <w:lang w:val="en-GB"/>
        </w:rPr>
        <w:t>a capital-intensive</w:t>
      </w:r>
      <w:r w:rsidR="00F9542A" w:rsidRPr="1CBF1C40">
        <w:rPr>
          <w:lang w:val="en-GB"/>
        </w:rPr>
        <w:t xml:space="preserve"> olefins separation section. </w:t>
      </w:r>
      <w:r w:rsidR="0028614F" w:rsidRPr="1CBF1C40">
        <w:rPr>
          <w:lang w:val="en-GB"/>
        </w:rPr>
        <w:t>Environmentally, all three routes had substantially lower scope 1 and 2 CO</w:t>
      </w:r>
      <w:r w:rsidR="0028614F" w:rsidRPr="1CBF1C40">
        <w:rPr>
          <w:vertAlign w:val="subscript"/>
          <w:lang w:val="en-GB"/>
        </w:rPr>
        <w:t>2</w:t>
      </w:r>
      <w:r w:rsidR="0028614F" w:rsidRPr="1CBF1C40">
        <w:rPr>
          <w:lang w:val="en-GB"/>
        </w:rPr>
        <w:t xml:space="preserve"> </w:t>
      </w:r>
      <w:r w:rsidR="003225AD" w:rsidRPr="1CBF1C40">
        <w:rPr>
          <w:lang w:val="en-GB"/>
        </w:rPr>
        <w:t xml:space="preserve">emissions compared to </w:t>
      </w:r>
      <w:r w:rsidR="00882EA6">
        <w:rPr>
          <w:lang w:val="en-GB"/>
        </w:rPr>
        <w:t>EfW</w:t>
      </w:r>
      <w:r w:rsidR="00104FF7" w:rsidRPr="1CBF1C40">
        <w:rPr>
          <w:lang w:val="en-GB"/>
        </w:rPr>
        <w:t xml:space="preserve">, </w:t>
      </w:r>
      <w:r w:rsidR="00B46987">
        <w:rPr>
          <w:lang w:val="en-GB"/>
        </w:rPr>
        <w:t>with a</w:t>
      </w:r>
      <w:r w:rsidR="00104FF7" w:rsidRPr="1CBF1C40">
        <w:rPr>
          <w:lang w:val="en-GB"/>
        </w:rPr>
        <w:t xml:space="preserve"> 40</w:t>
      </w:r>
      <w:r w:rsidR="00B46987">
        <w:rPr>
          <w:lang w:val="en-GB"/>
        </w:rPr>
        <w:t>-80</w:t>
      </w:r>
      <w:r w:rsidR="00104FF7" w:rsidRPr="1CBF1C40">
        <w:rPr>
          <w:lang w:val="en-GB"/>
        </w:rPr>
        <w:t>% reduction for the ethanol</w:t>
      </w:r>
      <w:r w:rsidR="00B46987">
        <w:rPr>
          <w:lang w:val="en-GB"/>
        </w:rPr>
        <w:t xml:space="preserve"> and methanol</w:t>
      </w:r>
      <w:r w:rsidR="00104FF7" w:rsidRPr="1CBF1C40">
        <w:rPr>
          <w:lang w:val="en-GB"/>
        </w:rPr>
        <w:t xml:space="preserve"> route</w:t>
      </w:r>
      <w:r w:rsidR="00B46987">
        <w:rPr>
          <w:lang w:val="en-GB"/>
        </w:rPr>
        <w:t>s respectively</w:t>
      </w:r>
      <w:r w:rsidR="005B3721">
        <w:rPr>
          <w:lang w:val="en-GB"/>
        </w:rPr>
        <w:t xml:space="preserve">. </w:t>
      </w:r>
      <w:r w:rsidR="00534001">
        <w:rPr>
          <w:lang w:val="en-GB"/>
        </w:rPr>
        <w:t>However, a life cycle assessment is required to quantify the overall environmental impacts</w:t>
      </w:r>
      <w:r w:rsidR="005B3721">
        <w:rPr>
          <w:lang w:val="en-GB"/>
        </w:rPr>
        <w:t xml:space="preserve"> of each route. </w:t>
      </w:r>
      <w:r w:rsidR="00FD03BD" w:rsidRPr="002A7EE3">
        <w:rPr>
          <w:lang w:val="en-GB"/>
        </w:rPr>
        <w:t xml:space="preserve">Social </w:t>
      </w:r>
      <w:r w:rsidR="00A50F31" w:rsidRPr="002A7EE3">
        <w:rPr>
          <w:lang w:val="en-GB"/>
        </w:rPr>
        <w:t>impacts</w:t>
      </w:r>
      <w:r w:rsidR="00A13345" w:rsidRPr="002A7EE3">
        <w:rPr>
          <w:lang w:val="en-GB"/>
        </w:rPr>
        <w:t xml:space="preserve"> should also be </w:t>
      </w:r>
      <w:r w:rsidR="00A50F31" w:rsidRPr="002A7EE3">
        <w:rPr>
          <w:lang w:val="en-GB"/>
        </w:rPr>
        <w:t>considered</w:t>
      </w:r>
      <w:r w:rsidR="00F255C4" w:rsidRPr="002A7EE3">
        <w:rPr>
          <w:lang w:val="en-GB"/>
        </w:rPr>
        <w:t xml:space="preserve"> as</w:t>
      </w:r>
      <w:r w:rsidR="00877F47" w:rsidRPr="002A7EE3">
        <w:rPr>
          <w:lang w:val="en-GB"/>
        </w:rPr>
        <w:t xml:space="preserve"> </w:t>
      </w:r>
      <w:r w:rsidR="00743014" w:rsidRPr="002A7EE3">
        <w:t xml:space="preserve">these routes </w:t>
      </w:r>
      <w:r w:rsidR="00485A17" w:rsidRPr="002A7EE3">
        <w:t xml:space="preserve">may reduce health and safety impacts </w:t>
      </w:r>
      <w:r w:rsidR="00F255C4" w:rsidRPr="002A7EE3">
        <w:t>on</w:t>
      </w:r>
      <w:r w:rsidR="00485A17" w:rsidRPr="002A7EE3">
        <w:t xml:space="preserve"> local communities and facilitate job creation</w:t>
      </w:r>
      <w:r w:rsidR="00C533F6" w:rsidRPr="002A7EE3">
        <w:rPr>
          <w:lang w:val="en-GB"/>
        </w:rPr>
        <w:t>.</w:t>
      </w:r>
      <w:r w:rsidR="00FB6424" w:rsidRPr="002A7EE3">
        <w:rPr>
          <w:lang w:val="en-GB"/>
        </w:rPr>
        <w:t xml:space="preserve"> </w:t>
      </w:r>
      <w:r w:rsidR="0010479B" w:rsidRPr="002A7EE3">
        <w:rPr>
          <w:lang w:val="en-GB"/>
        </w:rPr>
        <w:t xml:space="preserve">The scenario analysis should also be expanded to include </w:t>
      </w:r>
      <w:r w:rsidR="00810AEB" w:rsidRPr="002A7EE3">
        <w:rPr>
          <w:lang w:val="en-GB"/>
        </w:rPr>
        <w:t xml:space="preserve">both </w:t>
      </w:r>
      <w:r w:rsidR="0010479B" w:rsidRPr="002A7EE3">
        <w:rPr>
          <w:lang w:val="en-GB"/>
        </w:rPr>
        <w:t>a wider range of market conditions (</w:t>
      </w:r>
      <w:r w:rsidR="00F255C4" w:rsidRPr="002A7EE3">
        <w:rPr>
          <w:lang w:val="en-GB"/>
        </w:rPr>
        <w:t>e.g.,</w:t>
      </w:r>
      <w:r w:rsidR="0010479B" w:rsidRPr="002A7EE3">
        <w:rPr>
          <w:lang w:val="en-GB"/>
        </w:rPr>
        <w:t xml:space="preserve"> include varying H</w:t>
      </w:r>
      <w:r w:rsidR="0010479B" w:rsidRPr="002A7EE3">
        <w:rPr>
          <w:vertAlign w:val="subscript"/>
          <w:lang w:val="en-GB"/>
        </w:rPr>
        <w:t>2</w:t>
      </w:r>
      <w:r w:rsidR="0010479B" w:rsidRPr="002A7EE3">
        <w:rPr>
          <w:lang w:val="en-GB"/>
        </w:rPr>
        <w:t xml:space="preserve"> sources and prices), </w:t>
      </w:r>
      <w:r w:rsidR="00810AEB" w:rsidRPr="002A7EE3">
        <w:rPr>
          <w:lang w:val="en-GB"/>
        </w:rPr>
        <w:t>and varying feedstock composition in the underlying MSW feed</w:t>
      </w:r>
      <w:r w:rsidR="008C6BF4" w:rsidRPr="002A7EE3">
        <w:rPr>
          <w:lang w:val="en-GB"/>
        </w:rPr>
        <w:t>, which is the largest source of uncertainty.</w:t>
      </w:r>
    </w:p>
    <w:p w14:paraId="370AF140" w14:textId="77777777" w:rsidR="007B4059" w:rsidRPr="002A7EE3" w:rsidRDefault="007B4059" w:rsidP="007B4059">
      <w:pPr>
        <w:pStyle w:val="Els-body-text"/>
        <w:rPr>
          <w:sz w:val="18"/>
          <w:szCs w:val="18"/>
          <w:lang w:val="en-GB"/>
        </w:rPr>
      </w:pPr>
    </w:p>
    <w:p w14:paraId="7837496F" w14:textId="5AE9C7A8" w:rsidR="00301A97" w:rsidRPr="00DB3479" w:rsidRDefault="00301A97" w:rsidP="00301A97">
      <w:pPr>
        <w:pStyle w:val="Els-body-text"/>
      </w:pPr>
      <w:r w:rsidRPr="273B4295">
        <w:rPr>
          <w:b/>
          <w:bCs/>
        </w:rPr>
        <w:t xml:space="preserve">Acknowledgements: </w:t>
      </w:r>
      <w:r>
        <w:t>The authors are grateful to the Engineering and Physical Sciences Research Council (EPSRC) for funding the research under the UKRI Interdisciplinary Centre for Circular Chemical Economy programme (EP/V011863/1). BL thanks the Dpt. of Chemical Engineering at Imperial College London for a PhD scholarship.</w:t>
      </w:r>
    </w:p>
    <w:p w14:paraId="144DE6BF" w14:textId="608D0AD6" w:rsidR="008D2649" w:rsidRDefault="008D2649" w:rsidP="002A7EE3">
      <w:pPr>
        <w:pStyle w:val="Els-reference-head"/>
        <w:spacing w:before="180"/>
      </w:pPr>
      <w:r>
        <w:t>References</w:t>
      </w:r>
    </w:p>
    <w:p w14:paraId="11329445" w14:textId="56306F47" w:rsidR="00D454D1" w:rsidRPr="001D455C" w:rsidRDefault="003D5B33" w:rsidP="00635240">
      <w:pPr>
        <w:pStyle w:val="Els-referenceno-number"/>
        <w:ind w:left="0" w:firstLine="0"/>
        <w:jc w:val="both"/>
        <w:rPr>
          <w:lang w:val="en-US"/>
        </w:rPr>
      </w:pPr>
      <w:r>
        <w:rPr>
          <w:lang w:val="en-US"/>
        </w:rPr>
        <w:t>K. Griggs et al., 2023, Waste processing system</w:t>
      </w:r>
      <w:r w:rsidR="007541A6">
        <w:rPr>
          <w:lang w:val="en-US"/>
        </w:rPr>
        <w:t xml:space="preserve">, </w:t>
      </w:r>
      <w:r w:rsidR="007541A6" w:rsidRPr="007541A6">
        <w:rPr>
          <w:lang w:val="en-US"/>
        </w:rPr>
        <w:t>US20230012258A1</w:t>
      </w:r>
      <w:r w:rsidR="007541A6">
        <w:rPr>
          <w:lang w:val="en-US"/>
        </w:rPr>
        <w:t xml:space="preserve"> (US Patent)</w:t>
      </w:r>
    </w:p>
    <w:p w14:paraId="0EA96AE9" w14:textId="52CACC12" w:rsidR="00BE3C37" w:rsidRPr="00D454D1" w:rsidRDefault="008545A7" w:rsidP="00635240">
      <w:pPr>
        <w:pStyle w:val="Els-referenceno-number"/>
        <w:ind w:left="0" w:firstLine="0"/>
        <w:jc w:val="both"/>
        <w:rPr>
          <w:lang w:val="en-US"/>
        </w:rPr>
      </w:pPr>
      <w:r w:rsidRPr="00D454D1">
        <w:rPr>
          <w:lang w:val="en-US"/>
        </w:rPr>
        <w:t>I. Hannula et al., 2015, Light olefins and transport fuels from biomass residues via synthetic methanol: performance and cost analysis, Biomass Conversion and Biorefinery</w:t>
      </w:r>
      <w:r w:rsidR="00BB3A66" w:rsidRPr="00D454D1">
        <w:rPr>
          <w:lang w:val="en-US"/>
        </w:rPr>
        <w:t>, 5, 1, 63-74</w:t>
      </w:r>
    </w:p>
    <w:p w14:paraId="2F05C4A5" w14:textId="2E933FA1" w:rsidR="00CF1C74" w:rsidRDefault="00CF1C74" w:rsidP="00635240">
      <w:pPr>
        <w:pStyle w:val="Els-referenceno-number"/>
        <w:ind w:left="0" w:firstLine="0"/>
        <w:jc w:val="both"/>
        <w:rPr>
          <w:lang w:val="en-US"/>
        </w:rPr>
      </w:pPr>
      <w:r w:rsidRPr="00D454D1">
        <w:rPr>
          <w:lang w:val="en-US"/>
        </w:rPr>
        <w:t xml:space="preserve">D. Hogg, 2023, The Performance of EU Incineration Facilities, </w:t>
      </w:r>
      <w:r w:rsidR="00AB2035" w:rsidRPr="00D454D1">
        <w:rPr>
          <w:lang w:val="en-US"/>
        </w:rPr>
        <w:t>Zero Waste Europe</w:t>
      </w:r>
    </w:p>
    <w:p w14:paraId="7F38058C" w14:textId="7EBD8E50" w:rsidR="00886AD3" w:rsidRPr="00D454D1" w:rsidRDefault="00886AD3" w:rsidP="00635240">
      <w:pPr>
        <w:pStyle w:val="Els-referenceno-number"/>
        <w:ind w:left="0" w:firstLine="0"/>
        <w:jc w:val="both"/>
        <w:rPr>
          <w:lang w:val="en-US"/>
        </w:rPr>
      </w:pPr>
      <w:r w:rsidRPr="00D454D1">
        <w:rPr>
          <w:lang w:val="en-US"/>
        </w:rPr>
        <w:t>IEA, 2019, The Future of Hydrogen, IEA, Paris</w:t>
      </w:r>
    </w:p>
    <w:p w14:paraId="2D62B230" w14:textId="70F9F205" w:rsidR="005E0294" w:rsidRPr="001D455C" w:rsidRDefault="005E0294" w:rsidP="00635240">
      <w:pPr>
        <w:pStyle w:val="Els-referenceno-number"/>
        <w:ind w:left="0" w:firstLine="0"/>
        <w:jc w:val="both"/>
        <w:rPr>
          <w:lang w:val="en-US"/>
        </w:rPr>
      </w:pPr>
      <w:r w:rsidRPr="001D455C">
        <w:rPr>
          <w:lang w:val="en-US"/>
        </w:rPr>
        <w:t>S. Jones et al., 2009, Municipal Solid Waste (MSW) to Liquid Fuels Synthesis</w:t>
      </w:r>
      <w:r w:rsidR="008A61F7">
        <w:rPr>
          <w:lang w:val="en-US"/>
        </w:rPr>
        <w:t>, Volume 2: A Techno</w:t>
      </w:r>
      <w:r w:rsidR="00BD6A4F">
        <w:rPr>
          <w:lang w:val="en-US"/>
        </w:rPr>
        <w:t>-economic Evaluation of the Production of Mixed Alchohols</w:t>
      </w:r>
      <w:r w:rsidR="000E1689" w:rsidRPr="001D455C">
        <w:rPr>
          <w:lang w:val="en-US"/>
        </w:rPr>
        <w:t>, PNNL-188482</w:t>
      </w:r>
    </w:p>
    <w:p w14:paraId="2AE0B162" w14:textId="3A38F183" w:rsidR="00907BA9" w:rsidRPr="000C6AFF" w:rsidRDefault="00C86D5A" w:rsidP="00635240">
      <w:pPr>
        <w:pStyle w:val="Els-referenceno-number"/>
        <w:ind w:left="0" w:firstLine="0"/>
        <w:jc w:val="both"/>
        <w:rPr>
          <w:lang w:val="en-US"/>
        </w:rPr>
      </w:pPr>
      <w:r w:rsidRPr="000C6AFF">
        <w:rPr>
          <w:lang w:val="en-US"/>
        </w:rPr>
        <w:t>S. Kaza et al., 2018, What a Waste 2.0: A Global Snapshot of Solid Waste Management to 2050</w:t>
      </w:r>
      <w:r w:rsidR="005A5772" w:rsidRPr="000C6AFF">
        <w:rPr>
          <w:lang w:val="en-US"/>
        </w:rPr>
        <w:t>,</w:t>
      </w:r>
      <w:r w:rsidR="00EB6F09" w:rsidRPr="000C6AFF">
        <w:rPr>
          <w:lang w:val="en-US"/>
        </w:rPr>
        <w:t xml:space="preserve"> Urban Development Series. Washington, DC: World Bank</w:t>
      </w:r>
    </w:p>
    <w:p w14:paraId="04E5968E" w14:textId="6B330D78" w:rsidR="00C94B70" w:rsidRDefault="0042064F" w:rsidP="00635240">
      <w:pPr>
        <w:pStyle w:val="Els-referenceno-number"/>
        <w:ind w:left="0" w:firstLine="0"/>
        <w:jc w:val="both"/>
        <w:rPr>
          <w:lang w:val="en-US"/>
        </w:rPr>
      </w:pPr>
      <w:r w:rsidRPr="00D454D1">
        <w:rPr>
          <w:lang w:val="en-US"/>
        </w:rPr>
        <w:t xml:space="preserve">T. Kreutz et al., </w:t>
      </w:r>
      <w:r w:rsidR="0010290F" w:rsidRPr="00D454D1">
        <w:rPr>
          <w:lang w:val="en-US"/>
        </w:rPr>
        <w:t>2008, Fischer-Tropsch Fuels from Coal and Biomass, 25</w:t>
      </w:r>
      <w:r w:rsidR="0010290F" w:rsidRPr="00D454D1">
        <w:rPr>
          <w:vertAlign w:val="superscript"/>
          <w:lang w:val="en-US"/>
        </w:rPr>
        <w:t>th</w:t>
      </w:r>
      <w:r w:rsidR="0010290F" w:rsidRPr="00D454D1">
        <w:rPr>
          <w:lang w:val="en-US"/>
        </w:rPr>
        <w:t xml:space="preserve"> Annual International Pittsburgh Coal Conference</w:t>
      </w:r>
    </w:p>
    <w:p w14:paraId="3545FA6B" w14:textId="40054492" w:rsidR="00BB6DBE" w:rsidRPr="00D454D1" w:rsidRDefault="00BB6DBE" w:rsidP="00635240">
      <w:pPr>
        <w:pStyle w:val="Els-referenceno-number"/>
        <w:ind w:left="0" w:firstLine="0"/>
        <w:jc w:val="both"/>
        <w:rPr>
          <w:lang w:val="en-US"/>
        </w:rPr>
      </w:pPr>
      <w:r>
        <w:rPr>
          <w:lang w:val="en-US"/>
        </w:rPr>
        <w:t>A. Kumar, S. R. Samadder, 2017,</w:t>
      </w:r>
      <w:r w:rsidR="00513D5C">
        <w:rPr>
          <w:lang w:val="en-US"/>
        </w:rPr>
        <w:t xml:space="preserve"> </w:t>
      </w:r>
      <w:r w:rsidR="00513D5C" w:rsidRPr="00513D5C">
        <w:rPr>
          <w:lang w:val="en-US"/>
        </w:rPr>
        <w:t>A review on technological options of waste to energy for effective management of municipal solid waste</w:t>
      </w:r>
      <w:r w:rsidR="00513D5C">
        <w:rPr>
          <w:lang w:val="en-US"/>
        </w:rPr>
        <w:t xml:space="preserve">, Waste Management, </w:t>
      </w:r>
      <w:r w:rsidR="00A35A0B">
        <w:rPr>
          <w:lang w:val="en-US"/>
        </w:rPr>
        <w:t>69, 407-422</w:t>
      </w:r>
    </w:p>
    <w:p w14:paraId="7846195D" w14:textId="2D733590" w:rsidR="007A5DD7" w:rsidRPr="00D454D1" w:rsidRDefault="007A5DD7" w:rsidP="00635240">
      <w:pPr>
        <w:pStyle w:val="Els-referenceno-number"/>
        <w:ind w:left="0" w:firstLine="0"/>
        <w:jc w:val="both"/>
        <w:rPr>
          <w:lang w:val="en-US"/>
        </w:rPr>
      </w:pPr>
      <w:r w:rsidRPr="00D454D1">
        <w:rPr>
          <w:lang w:val="en-US"/>
        </w:rPr>
        <w:t>K. Ng et al., 1999, Kinetics and modelling of dimethyl ether synthesis from synthesis gas, Chemical Engineering Science, 54, 15-16, 3587-3592</w:t>
      </w:r>
    </w:p>
    <w:p w14:paraId="5FB25750" w14:textId="47D56488" w:rsidR="000E1689" w:rsidRPr="00D454D1" w:rsidRDefault="00514DAF" w:rsidP="00635240">
      <w:pPr>
        <w:pStyle w:val="Els-referenceno-number"/>
        <w:ind w:left="0" w:firstLine="0"/>
        <w:jc w:val="both"/>
        <w:rPr>
          <w:lang w:val="en-US"/>
        </w:rPr>
      </w:pPr>
      <w:r w:rsidRPr="00D454D1">
        <w:rPr>
          <w:lang w:val="en-US"/>
        </w:rPr>
        <w:t>A. Niziolek et al., 2015, Municipal solid waste to liquid transportation fuels – Part II: Process synthesis and global optimization strategies, Computers &amp; Chemical Engineering</w:t>
      </w:r>
      <w:r w:rsidR="008B277D" w:rsidRPr="00D454D1">
        <w:rPr>
          <w:lang w:val="en-US"/>
        </w:rPr>
        <w:t>, 74, 184-203</w:t>
      </w:r>
    </w:p>
    <w:p w14:paraId="34681A21" w14:textId="16300FA3" w:rsidR="005B341C" w:rsidRDefault="005B341C" w:rsidP="00635240">
      <w:pPr>
        <w:pStyle w:val="Els-referenceno-number"/>
        <w:ind w:left="0" w:firstLine="0"/>
        <w:jc w:val="both"/>
        <w:rPr>
          <w:lang w:val="en-US"/>
        </w:rPr>
      </w:pPr>
      <w:r w:rsidRPr="001D455C">
        <w:rPr>
          <w:lang w:val="en-US"/>
        </w:rPr>
        <w:t>P. Nuss et al., 2013, Environmental Implications and Costs of Municipal Solid Waste-Derived Ethylene, Journal of Industrial Ecology</w:t>
      </w:r>
      <w:r w:rsidR="005E0294" w:rsidRPr="001D455C">
        <w:rPr>
          <w:lang w:val="en-US"/>
        </w:rPr>
        <w:t>, 17, 6, 912-925</w:t>
      </w:r>
    </w:p>
    <w:p w14:paraId="7F9E6410" w14:textId="13540540" w:rsidR="00A35A0B" w:rsidRPr="001D455C" w:rsidRDefault="006619B3" w:rsidP="00635240">
      <w:pPr>
        <w:pStyle w:val="Els-referenceno-number"/>
        <w:ind w:left="0" w:firstLine="0"/>
        <w:jc w:val="both"/>
        <w:rPr>
          <w:lang w:val="en-US"/>
        </w:rPr>
      </w:pPr>
      <w:r>
        <w:rPr>
          <w:lang w:val="en-US"/>
        </w:rPr>
        <w:t>A. Ouedraogo</w:t>
      </w:r>
      <w:r w:rsidR="002749DD">
        <w:rPr>
          <w:lang w:val="en-US"/>
        </w:rPr>
        <w:t xml:space="preserve"> et al., 2021, </w:t>
      </w:r>
      <w:r w:rsidR="002749DD" w:rsidRPr="002749DD">
        <w:rPr>
          <w:lang w:val="en-US"/>
        </w:rPr>
        <w:t>Comparative Life Cycle Assessment of Gasification and Landfilling for Disposal of Municipal Solid Wastes</w:t>
      </w:r>
      <w:r w:rsidR="002749DD">
        <w:rPr>
          <w:lang w:val="en-US"/>
        </w:rPr>
        <w:t>, Energies, 14, 21, 7032</w:t>
      </w:r>
    </w:p>
    <w:p w14:paraId="524BA0A3" w14:textId="5D820936" w:rsidR="0049486C" w:rsidRPr="00D454D1" w:rsidRDefault="0049486C" w:rsidP="00635240">
      <w:pPr>
        <w:pStyle w:val="Els-referenceno-number"/>
        <w:ind w:left="0" w:firstLine="0"/>
        <w:jc w:val="both"/>
        <w:rPr>
          <w:lang w:val="en-US"/>
        </w:rPr>
      </w:pPr>
      <w:r w:rsidRPr="00D454D1">
        <w:rPr>
          <w:lang w:val="en-US"/>
        </w:rPr>
        <w:t>I. Staffel, 2017, Measuring the progress and impacts of decarbonising British electricity, Energy Policy, 102, 463-475</w:t>
      </w:r>
    </w:p>
    <w:p w14:paraId="2ACFA0F1" w14:textId="4DB9E142" w:rsidR="00BB3A66" w:rsidRPr="00D454D1" w:rsidRDefault="00BB3A66" w:rsidP="00635240">
      <w:pPr>
        <w:pStyle w:val="Els-referenceno-number"/>
        <w:ind w:left="0" w:firstLine="0"/>
        <w:jc w:val="both"/>
        <w:rPr>
          <w:lang w:val="en-US"/>
        </w:rPr>
      </w:pPr>
      <w:r w:rsidRPr="00D454D1">
        <w:rPr>
          <w:lang w:val="en-US"/>
        </w:rPr>
        <w:t>E. Van-Dal et al., 2013, Design and simulation of a methanol production plant from CO</w:t>
      </w:r>
      <w:r w:rsidRPr="00D454D1">
        <w:rPr>
          <w:vertAlign w:val="subscript"/>
          <w:lang w:val="en-US"/>
        </w:rPr>
        <w:t>2</w:t>
      </w:r>
      <w:r w:rsidRPr="00D454D1">
        <w:rPr>
          <w:lang w:val="en-US"/>
        </w:rPr>
        <w:t xml:space="preserve"> hydrogenation</w:t>
      </w:r>
      <w:r w:rsidR="00C94B70" w:rsidRPr="00D454D1">
        <w:rPr>
          <w:lang w:val="en-US"/>
        </w:rPr>
        <w:t>, Journal of Cleaner Production, 57, 38-45</w:t>
      </w:r>
    </w:p>
    <w:p w14:paraId="2A7441E5" w14:textId="6EE40570" w:rsidR="008B125E" w:rsidRPr="00D454D1" w:rsidRDefault="008B125E" w:rsidP="00635240">
      <w:pPr>
        <w:pStyle w:val="Els-referenceno-number"/>
        <w:ind w:left="0" w:firstLine="0"/>
        <w:jc w:val="both"/>
        <w:rPr>
          <w:lang w:val="en-US"/>
        </w:rPr>
      </w:pPr>
      <w:r w:rsidRPr="00D454D1">
        <w:rPr>
          <w:lang w:val="en-US"/>
        </w:rPr>
        <w:t xml:space="preserve">WRAP, 2017-22, </w:t>
      </w:r>
      <w:r w:rsidR="00D52624" w:rsidRPr="00D454D1">
        <w:rPr>
          <w:lang w:val="en-US"/>
        </w:rPr>
        <w:t>Comparing the costs of alternative waste treatment options, Gate Fees Report</w:t>
      </w:r>
    </w:p>
    <w:p w14:paraId="4D61EC44" w14:textId="29ACA2D7" w:rsidR="005B3721" w:rsidRPr="00D454D1" w:rsidRDefault="007B2727" w:rsidP="00635240">
      <w:pPr>
        <w:pStyle w:val="Els-referenceno-number"/>
        <w:ind w:left="0" w:firstLine="0"/>
        <w:jc w:val="both"/>
        <w:rPr>
          <w:lang w:val="en-US"/>
        </w:rPr>
      </w:pPr>
      <w:r w:rsidRPr="00D454D1">
        <w:rPr>
          <w:lang w:val="en-US"/>
        </w:rPr>
        <w:t>Y. Zhang et al., 2010, Novel Ethanol Synthesis Method via C1 Chemicals without Any Agriculture Feedstocks</w:t>
      </w:r>
      <w:r w:rsidR="00BE3C37" w:rsidRPr="00D454D1">
        <w:rPr>
          <w:lang w:val="en-US"/>
        </w:rPr>
        <w:t>, Indsutrial &amp; Engineering Chemistry Research, 49, 11, 5485-5488</w:t>
      </w:r>
    </w:p>
    <w:sectPr w:rsidR="005B3721" w:rsidRPr="00D454D1" w:rsidSect="006A3A3D">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8E70" w14:textId="77777777" w:rsidR="0072370F" w:rsidRDefault="0072370F">
      <w:r>
        <w:separator/>
      </w:r>
    </w:p>
  </w:endnote>
  <w:endnote w:type="continuationSeparator" w:id="0">
    <w:p w14:paraId="5C642168" w14:textId="77777777" w:rsidR="0072370F" w:rsidRDefault="0072370F">
      <w:r>
        <w:continuationSeparator/>
      </w:r>
    </w:p>
  </w:endnote>
  <w:endnote w:type="continuationNotice" w:id="1">
    <w:p w14:paraId="46BC5598" w14:textId="77777777" w:rsidR="0072370F" w:rsidRDefault="0072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E714" w14:textId="77777777" w:rsidR="0072370F" w:rsidRDefault="0072370F">
      <w:r>
        <w:separator/>
      </w:r>
    </w:p>
  </w:footnote>
  <w:footnote w:type="continuationSeparator" w:id="0">
    <w:p w14:paraId="65E6F7CD" w14:textId="77777777" w:rsidR="0072370F" w:rsidRDefault="0072370F">
      <w:r>
        <w:continuationSeparator/>
      </w:r>
    </w:p>
  </w:footnote>
  <w:footnote w:type="continuationNotice" w:id="1">
    <w:p w14:paraId="44DAFEBD" w14:textId="77777777" w:rsidR="0072370F" w:rsidRDefault="0072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35EC1DB" w:rsidR="00DD3D9E" w:rsidRDefault="00DD3D9E">
    <w:pPr>
      <w:pStyle w:val="Header"/>
      <w:tabs>
        <w:tab w:val="clear" w:pos="7200"/>
        <w:tab w:val="right" w:pos="7088"/>
      </w:tabs>
    </w:pPr>
    <w:r>
      <w:rPr>
        <w:rStyle w:val="PageNumber"/>
      </w:rPr>
      <w:tab/>
    </w:r>
    <w:r>
      <w:rPr>
        <w:rStyle w:val="PageNumber"/>
        <w:i/>
      </w:rPr>
      <w:tab/>
    </w:r>
    <w:r w:rsidR="006141BD">
      <w:rPr>
        <w:i/>
      </w:rPr>
      <w:t>B. Lyons et al</w:t>
    </w:r>
    <w:r w:rsidR="00E80BD8">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745C5BF" w:rsidR="00DD3D9E" w:rsidRDefault="00E80BD8" w:rsidP="00FB69A3">
    <w:pPr>
      <w:pStyle w:val="Header"/>
      <w:tabs>
        <w:tab w:val="clear" w:pos="7200"/>
        <w:tab w:val="right" w:pos="7088"/>
      </w:tabs>
      <w:rPr>
        <w:sz w:val="24"/>
      </w:rPr>
    </w:pPr>
    <w:r>
      <w:rPr>
        <w:i/>
      </w:rPr>
      <w:t xml:space="preserve">Waste-to-X: an enviro-economic </w:t>
    </w:r>
    <w:r w:rsidR="00003C73">
      <w:rPr>
        <w:i/>
      </w:rPr>
      <w:t>assessment of circular chemical production via</w:t>
    </w:r>
    <w:r w:rsidR="00FB69A3">
      <w:rPr>
        <w:i/>
      </w:rPr>
      <w:t xml:space="preserve"> </w:t>
    </w:r>
    <w:r w:rsidR="00003C73">
      <w:rPr>
        <w:i/>
      </w:rPr>
      <w:t>municipal solid waste gasification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884"/>
    <w:rsid w:val="00001961"/>
    <w:rsid w:val="00003C73"/>
    <w:rsid w:val="00011C66"/>
    <w:rsid w:val="00013D0F"/>
    <w:rsid w:val="000145F3"/>
    <w:rsid w:val="0001716C"/>
    <w:rsid w:val="00017791"/>
    <w:rsid w:val="000208CC"/>
    <w:rsid w:val="00023137"/>
    <w:rsid w:val="00030D1A"/>
    <w:rsid w:val="00031457"/>
    <w:rsid w:val="000315BB"/>
    <w:rsid w:val="00032544"/>
    <w:rsid w:val="00035C10"/>
    <w:rsid w:val="00036EB6"/>
    <w:rsid w:val="00052524"/>
    <w:rsid w:val="000525FE"/>
    <w:rsid w:val="00053B03"/>
    <w:rsid w:val="00054087"/>
    <w:rsid w:val="000541B3"/>
    <w:rsid w:val="00055927"/>
    <w:rsid w:val="00057538"/>
    <w:rsid w:val="000755F3"/>
    <w:rsid w:val="00075FEF"/>
    <w:rsid w:val="000815A5"/>
    <w:rsid w:val="00086FE5"/>
    <w:rsid w:val="00087234"/>
    <w:rsid w:val="00091336"/>
    <w:rsid w:val="00092271"/>
    <w:rsid w:val="000A2E45"/>
    <w:rsid w:val="000A362F"/>
    <w:rsid w:val="000A579D"/>
    <w:rsid w:val="000B036A"/>
    <w:rsid w:val="000B2A54"/>
    <w:rsid w:val="000B4D6B"/>
    <w:rsid w:val="000B6058"/>
    <w:rsid w:val="000B651D"/>
    <w:rsid w:val="000C03BD"/>
    <w:rsid w:val="000C6AFF"/>
    <w:rsid w:val="000D178E"/>
    <w:rsid w:val="000D2E08"/>
    <w:rsid w:val="000D3652"/>
    <w:rsid w:val="000D3D9B"/>
    <w:rsid w:val="000E08E0"/>
    <w:rsid w:val="000E1689"/>
    <w:rsid w:val="000E2CCA"/>
    <w:rsid w:val="000E3549"/>
    <w:rsid w:val="0010290F"/>
    <w:rsid w:val="00102E15"/>
    <w:rsid w:val="0010479B"/>
    <w:rsid w:val="00104CBB"/>
    <w:rsid w:val="00104FF7"/>
    <w:rsid w:val="00105271"/>
    <w:rsid w:val="0010542B"/>
    <w:rsid w:val="00105927"/>
    <w:rsid w:val="0010612A"/>
    <w:rsid w:val="0011095D"/>
    <w:rsid w:val="00115466"/>
    <w:rsid w:val="00115BC9"/>
    <w:rsid w:val="00117C5F"/>
    <w:rsid w:val="00120CE8"/>
    <w:rsid w:val="001225FB"/>
    <w:rsid w:val="00123279"/>
    <w:rsid w:val="001275B9"/>
    <w:rsid w:val="001316E2"/>
    <w:rsid w:val="0013351C"/>
    <w:rsid w:val="00133BFA"/>
    <w:rsid w:val="001357CE"/>
    <w:rsid w:val="00142428"/>
    <w:rsid w:val="0014254D"/>
    <w:rsid w:val="001460F7"/>
    <w:rsid w:val="00154600"/>
    <w:rsid w:val="00155BDC"/>
    <w:rsid w:val="00157476"/>
    <w:rsid w:val="001576A2"/>
    <w:rsid w:val="0016032F"/>
    <w:rsid w:val="001612E5"/>
    <w:rsid w:val="00163E59"/>
    <w:rsid w:val="0017001E"/>
    <w:rsid w:val="00170F1D"/>
    <w:rsid w:val="00173C5D"/>
    <w:rsid w:val="00173F08"/>
    <w:rsid w:val="00176B29"/>
    <w:rsid w:val="0018049B"/>
    <w:rsid w:val="001816A9"/>
    <w:rsid w:val="00186C0C"/>
    <w:rsid w:val="001879F6"/>
    <w:rsid w:val="001906F3"/>
    <w:rsid w:val="00192703"/>
    <w:rsid w:val="001969C0"/>
    <w:rsid w:val="001A0186"/>
    <w:rsid w:val="001A14BB"/>
    <w:rsid w:val="001A2423"/>
    <w:rsid w:val="001A4A7F"/>
    <w:rsid w:val="001B2123"/>
    <w:rsid w:val="001B37F7"/>
    <w:rsid w:val="001B4229"/>
    <w:rsid w:val="001C0148"/>
    <w:rsid w:val="001C309D"/>
    <w:rsid w:val="001C3803"/>
    <w:rsid w:val="001C3B4C"/>
    <w:rsid w:val="001C5D6C"/>
    <w:rsid w:val="001C6485"/>
    <w:rsid w:val="001C757E"/>
    <w:rsid w:val="001D455C"/>
    <w:rsid w:val="001D5016"/>
    <w:rsid w:val="001D6688"/>
    <w:rsid w:val="001D7F54"/>
    <w:rsid w:val="001E2DB1"/>
    <w:rsid w:val="001E4A87"/>
    <w:rsid w:val="001F1867"/>
    <w:rsid w:val="001F2F5F"/>
    <w:rsid w:val="001F3C1D"/>
    <w:rsid w:val="001F547B"/>
    <w:rsid w:val="001F7040"/>
    <w:rsid w:val="002005E3"/>
    <w:rsid w:val="0020390F"/>
    <w:rsid w:val="002109F3"/>
    <w:rsid w:val="00214D70"/>
    <w:rsid w:val="00215BCB"/>
    <w:rsid w:val="00216872"/>
    <w:rsid w:val="00225A50"/>
    <w:rsid w:val="00227893"/>
    <w:rsid w:val="002311A3"/>
    <w:rsid w:val="00231603"/>
    <w:rsid w:val="0023172E"/>
    <w:rsid w:val="00234471"/>
    <w:rsid w:val="00234C59"/>
    <w:rsid w:val="00241505"/>
    <w:rsid w:val="00244C25"/>
    <w:rsid w:val="00245239"/>
    <w:rsid w:val="00245341"/>
    <w:rsid w:val="00260D29"/>
    <w:rsid w:val="00263A01"/>
    <w:rsid w:val="00264926"/>
    <w:rsid w:val="0026775E"/>
    <w:rsid w:val="00267A5C"/>
    <w:rsid w:val="00274095"/>
    <w:rsid w:val="002749DD"/>
    <w:rsid w:val="0027649B"/>
    <w:rsid w:val="00277E7C"/>
    <w:rsid w:val="0028614F"/>
    <w:rsid w:val="0028673F"/>
    <w:rsid w:val="00287338"/>
    <w:rsid w:val="00290BE4"/>
    <w:rsid w:val="00291CFF"/>
    <w:rsid w:val="00294441"/>
    <w:rsid w:val="002946BA"/>
    <w:rsid w:val="0029572C"/>
    <w:rsid w:val="002A0317"/>
    <w:rsid w:val="002A392C"/>
    <w:rsid w:val="002A51CF"/>
    <w:rsid w:val="002A62F4"/>
    <w:rsid w:val="002A6DF8"/>
    <w:rsid w:val="002A7769"/>
    <w:rsid w:val="002A7EE3"/>
    <w:rsid w:val="002B2782"/>
    <w:rsid w:val="002B4B23"/>
    <w:rsid w:val="002C533C"/>
    <w:rsid w:val="002C65C6"/>
    <w:rsid w:val="002C6BB6"/>
    <w:rsid w:val="002E2751"/>
    <w:rsid w:val="002E29D8"/>
    <w:rsid w:val="002E2BE7"/>
    <w:rsid w:val="002E47ED"/>
    <w:rsid w:val="002E5DBB"/>
    <w:rsid w:val="002F1D3F"/>
    <w:rsid w:val="002F3367"/>
    <w:rsid w:val="002F4276"/>
    <w:rsid w:val="002F606C"/>
    <w:rsid w:val="002F6AD7"/>
    <w:rsid w:val="003011E4"/>
    <w:rsid w:val="00301A97"/>
    <w:rsid w:val="00306081"/>
    <w:rsid w:val="00306724"/>
    <w:rsid w:val="00313715"/>
    <w:rsid w:val="00313CE9"/>
    <w:rsid w:val="00313F92"/>
    <w:rsid w:val="003154E3"/>
    <w:rsid w:val="00316164"/>
    <w:rsid w:val="003170B6"/>
    <w:rsid w:val="003225AD"/>
    <w:rsid w:val="00323F6B"/>
    <w:rsid w:val="003344B3"/>
    <w:rsid w:val="003347E5"/>
    <w:rsid w:val="00334D9B"/>
    <w:rsid w:val="00335027"/>
    <w:rsid w:val="00335FC5"/>
    <w:rsid w:val="003367EC"/>
    <w:rsid w:val="0034289A"/>
    <w:rsid w:val="00346DA3"/>
    <w:rsid w:val="003610B2"/>
    <w:rsid w:val="00361C29"/>
    <w:rsid w:val="00364048"/>
    <w:rsid w:val="003663EC"/>
    <w:rsid w:val="00371C31"/>
    <w:rsid w:val="003727A4"/>
    <w:rsid w:val="00374AA0"/>
    <w:rsid w:val="003813CF"/>
    <w:rsid w:val="003837FB"/>
    <w:rsid w:val="00384951"/>
    <w:rsid w:val="00384C9B"/>
    <w:rsid w:val="00386856"/>
    <w:rsid w:val="00391B97"/>
    <w:rsid w:val="003924C9"/>
    <w:rsid w:val="003938AB"/>
    <w:rsid w:val="00394A7A"/>
    <w:rsid w:val="003A4382"/>
    <w:rsid w:val="003A53F5"/>
    <w:rsid w:val="003B03AB"/>
    <w:rsid w:val="003B2874"/>
    <w:rsid w:val="003B60AE"/>
    <w:rsid w:val="003B7A54"/>
    <w:rsid w:val="003C062D"/>
    <w:rsid w:val="003C3958"/>
    <w:rsid w:val="003C5F51"/>
    <w:rsid w:val="003D1582"/>
    <w:rsid w:val="003D324F"/>
    <w:rsid w:val="003D5B33"/>
    <w:rsid w:val="003D7E4C"/>
    <w:rsid w:val="003E18E4"/>
    <w:rsid w:val="003E27C0"/>
    <w:rsid w:val="003E41C2"/>
    <w:rsid w:val="003E56EC"/>
    <w:rsid w:val="003E5AB4"/>
    <w:rsid w:val="003F0DA0"/>
    <w:rsid w:val="003F1135"/>
    <w:rsid w:val="003F4122"/>
    <w:rsid w:val="003F62AC"/>
    <w:rsid w:val="004016E7"/>
    <w:rsid w:val="0040397F"/>
    <w:rsid w:val="00404824"/>
    <w:rsid w:val="004063A9"/>
    <w:rsid w:val="0040747E"/>
    <w:rsid w:val="00410F2B"/>
    <w:rsid w:val="0041152A"/>
    <w:rsid w:val="00413072"/>
    <w:rsid w:val="00414AB1"/>
    <w:rsid w:val="00415B62"/>
    <w:rsid w:val="00415E1C"/>
    <w:rsid w:val="0042064F"/>
    <w:rsid w:val="00421DA4"/>
    <w:rsid w:val="00422099"/>
    <w:rsid w:val="00431F61"/>
    <w:rsid w:val="00437AEC"/>
    <w:rsid w:val="00441EA7"/>
    <w:rsid w:val="00442130"/>
    <w:rsid w:val="00445E6B"/>
    <w:rsid w:val="004473FB"/>
    <w:rsid w:val="0045083A"/>
    <w:rsid w:val="00450884"/>
    <w:rsid w:val="00451D83"/>
    <w:rsid w:val="00454995"/>
    <w:rsid w:val="004552FC"/>
    <w:rsid w:val="0046378F"/>
    <w:rsid w:val="0046599F"/>
    <w:rsid w:val="00465B44"/>
    <w:rsid w:val="00467672"/>
    <w:rsid w:val="004716C8"/>
    <w:rsid w:val="00471A4F"/>
    <w:rsid w:val="00476FC1"/>
    <w:rsid w:val="004775FF"/>
    <w:rsid w:val="00477DD7"/>
    <w:rsid w:val="00482286"/>
    <w:rsid w:val="00483916"/>
    <w:rsid w:val="00484793"/>
    <w:rsid w:val="004847E7"/>
    <w:rsid w:val="00485A17"/>
    <w:rsid w:val="00487823"/>
    <w:rsid w:val="00493FB3"/>
    <w:rsid w:val="0049486C"/>
    <w:rsid w:val="00496112"/>
    <w:rsid w:val="004972E0"/>
    <w:rsid w:val="0049772C"/>
    <w:rsid w:val="00497DE0"/>
    <w:rsid w:val="004A14FD"/>
    <w:rsid w:val="004A17C5"/>
    <w:rsid w:val="004A23E8"/>
    <w:rsid w:val="004A572E"/>
    <w:rsid w:val="004A7710"/>
    <w:rsid w:val="004B5515"/>
    <w:rsid w:val="004B57F8"/>
    <w:rsid w:val="004B62FF"/>
    <w:rsid w:val="004B7B0C"/>
    <w:rsid w:val="004C5978"/>
    <w:rsid w:val="004C5EF5"/>
    <w:rsid w:val="004C6EEC"/>
    <w:rsid w:val="004D00A1"/>
    <w:rsid w:val="004D420E"/>
    <w:rsid w:val="004D5F56"/>
    <w:rsid w:val="004E0C91"/>
    <w:rsid w:val="004E23C3"/>
    <w:rsid w:val="004E4C99"/>
    <w:rsid w:val="004E5076"/>
    <w:rsid w:val="004E52AC"/>
    <w:rsid w:val="004E70EC"/>
    <w:rsid w:val="004F1CFE"/>
    <w:rsid w:val="004F5360"/>
    <w:rsid w:val="005024EA"/>
    <w:rsid w:val="00513D5C"/>
    <w:rsid w:val="005140CF"/>
    <w:rsid w:val="00514DAF"/>
    <w:rsid w:val="005208BB"/>
    <w:rsid w:val="00527C85"/>
    <w:rsid w:val="005321C7"/>
    <w:rsid w:val="00532FF1"/>
    <w:rsid w:val="00533909"/>
    <w:rsid w:val="00534001"/>
    <w:rsid w:val="0053757B"/>
    <w:rsid w:val="00541C02"/>
    <w:rsid w:val="00543C70"/>
    <w:rsid w:val="00545FC2"/>
    <w:rsid w:val="00546B2B"/>
    <w:rsid w:val="00552EEB"/>
    <w:rsid w:val="005550BA"/>
    <w:rsid w:val="00556D24"/>
    <w:rsid w:val="00557AC5"/>
    <w:rsid w:val="00557C56"/>
    <w:rsid w:val="00563B46"/>
    <w:rsid w:val="00567115"/>
    <w:rsid w:val="00572293"/>
    <w:rsid w:val="005739D0"/>
    <w:rsid w:val="0058174B"/>
    <w:rsid w:val="005823F8"/>
    <w:rsid w:val="005866C0"/>
    <w:rsid w:val="00593C3C"/>
    <w:rsid w:val="005965AC"/>
    <w:rsid w:val="0059700E"/>
    <w:rsid w:val="0059721B"/>
    <w:rsid w:val="005A0EEB"/>
    <w:rsid w:val="005A2F03"/>
    <w:rsid w:val="005A5772"/>
    <w:rsid w:val="005A5B2A"/>
    <w:rsid w:val="005A60F2"/>
    <w:rsid w:val="005A6D2E"/>
    <w:rsid w:val="005B0788"/>
    <w:rsid w:val="005B0AE1"/>
    <w:rsid w:val="005B341C"/>
    <w:rsid w:val="005B3721"/>
    <w:rsid w:val="005B58FB"/>
    <w:rsid w:val="005B72F9"/>
    <w:rsid w:val="005C5AB1"/>
    <w:rsid w:val="005D0369"/>
    <w:rsid w:val="005D267A"/>
    <w:rsid w:val="005D4BBD"/>
    <w:rsid w:val="005D5B90"/>
    <w:rsid w:val="005E0294"/>
    <w:rsid w:val="005E0989"/>
    <w:rsid w:val="005E17E5"/>
    <w:rsid w:val="005E2364"/>
    <w:rsid w:val="005E3012"/>
    <w:rsid w:val="005E6D2D"/>
    <w:rsid w:val="005F13FA"/>
    <w:rsid w:val="005F3015"/>
    <w:rsid w:val="005F6157"/>
    <w:rsid w:val="005F7BDE"/>
    <w:rsid w:val="0060746C"/>
    <w:rsid w:val="00610083"/>
    <w:rsid w:val="006110C3"/>
    <w:rsid w:val="00611146"/>
    <w:rsid w:val="0061191E"/>
    <w:rsid w:val="00613862"/>
    <w:rsid w:val="006141BD"/>
    <w:rsid w:val="00617588"/>
    <w:rsid w:val="00621095"/>
    <w:rsid w:val="00626124"/>
    <w:rsid w:val="00632EAD"/>
    <w:rsid w:val="00635240"/>
    <w:rsid w:val="006374B0"/>
    <w:rsid w:val="00642879"/>
    <w:rsid w:val="00646C79"/>
    <w:rsid w:val="006546C4"/>
    <w:rsid w:val="0065784A"/>
    <w:rsid w:val="006619B3"/>
    <w:rsid w:val="00661AF3"/>
    <w:rsid w:val="00663D77"/>
    <w:rsid w:val="00670946"/>
    <w:rsid w:val="00674A69"/>
    <w:rsid w:val="0067766B"/>
    <w:rsid w:val="006810DB"/>
    <w:rsid w:val="00681A63"/>
    <w:rsid w:val="00681A76"/>
    <w:rsid w:val="00682FF8"/>
    <w:rsid w:val="00683E10"/>
    <w:rsid w:val="00686D8C"/>
    <w:rsid w:val="00692E3E"/>
    <w:rsid w:val="00697BD1"/>
    <w:rsid w:val="006A02C8"/>
    <w:rsid w:val="006A1897"/>
    <w:rsid w:val="006A24B2"/>
    <w:rsid w:val="006A2AA1"/>
    <w:rsid w:val="006A3A3D"/>
    <w:rsid w:val="006A3CAF"/>
    <w:rsid w:val="006A46C1"/>
    <w:rsid w:val="006A4B59"/>
    <w:rsid w:val="006A5DC5"/>
    <w:rsid w:val="006A69BF"/>
    <w:rsid w:val="006A6D6C"/>
    <w:rsid w:val="006B0FC6"/>
    <w:rsid w:val="006B31CE"/>
    <w:rsid w:val="006B4380"/>
    <w:rsid w:val="006B4C06"/>
    <w:rsid w:val="006B5654"/>
    <w:rsid w:val="006C1907"/>
    <w:rsid w:val="006C28AF"/>
    <w:rsid w:val="006D54D0"/>
    <w:rsid w:val="006D65CD"/>
    <w:rsid w:val="006D7580"/>
    <w:rsid w:val="006E2072"/>
    <w:rsid w:val="006E2FCC"/>
    <w:rsid w:val="006E4703"/>
    <w:rsid w:val="006E6B9A"/>
    <w:rsid w:val="006F65D5"/>
    <w:rsid w:val="00705FD1"/>
    <w:rsid w:val="00706C0B"/>
    <w:rsid w:val="00706FBA"/>
    <w:rsid w:val="00711DF4"/>
    <w:rsid w:val="00713D58"/>
    <w:rsid w:val="00717D79"/>
    <w:rsid w:val="00720888"/>
    <w:rsid w:val="00721B65"/>
    <w:rsid w:val="007221D0"/>
    <w:rsid w:val="00723397"/>
    <w:rsid w:val="0072370F"/>
    <w:rsid w:val="007243BF"/>
    <w:rsid w:val="00724487"/>
    <w:rsid w:val="00726A5E"/>
    <w:rsid w:val="00730DD4"/>
    <w:rsid w:val="00732885"/>
    <w:rsid w:val="00732961"/>
    <w:rsid w:val="00733856"/>
    <w:rsid w:val="0073563A"/>
    <w:rsid w:val="007357EE"/>
    <w:rsid w:val="00736560"/>
    <w:rsid w:val="00737F1C"/>
    <w:rsid w:val="00743014"/>
    <w:rsid w:val="00747BC8"/>
    <w:rsid w:val="007528FC"/>
    <w:rsid w:val="007540D9"/>
    <w:rsid w:val="007541A6"/>
    <w:rsid w:val="00754E28"/>
    <w:rsid w:val="00757FBC"/>
    <w:rsid w:val="00760734"/>
    <w:rsid w:val="00763511"/>
    <w:rsid w:val="0076443B"/>
    <w:rsid w:val="007648F5"/>
    <w:rsid w:val="00764CB8"/>
    <w:rsid w:val="0076614F"/>
    <w:rsid w:val="00766CBB"/>
    <w:rsid w:val="00770499"/>
    <w:rsid w:val="00776B85"/>
    <w:rsid w:val="00777ECC"/>
    <w:rsid w:val="00781456"/>
    <w:rsid w:val="007814DA"/>
    <w:rsid w:val="007816E2"/>
    <w:rsid w:val="0078430F"/>
    <w:rsid w:val="007848B2"/>
    <w:rsid w:val="00784F01"/>
    <w:rsid w:val="00791896"/>
    <w:rsid w:val="0079221C"/>
    <w:rsid w:val="007935E3"/>
    <w:rsid w:val="00795376"/>
    <w:rsid w:val="00795CB9"/>
    <w:rsid w:val="0079773E"/>
    <w:rsid w:val="007978DD"/>
    <w:rsid w:val="00797990"/>
    <w:rsid w:val="007A0A1A"/>
    <w:rsid w:val="007A0E30"/>
    <w:rsid w:val="007A18EA"/>
    <w:rsid w:val="007A2B01"/>
    <w:rsid w:val="007A58B4"/>
    <w:rsid w:val="007A5DD7"/>
    <w:rsid w:val="007B0876"/>
    <w:rsid w:val="007B2727"/>
    <w:rsid w:val="007B2741"/>
    <w:rsid w:val="007B4059"/>
    <w:rsid w:val="007C0E4E"/>
    <w:rsid w:val="007C26DE"/>
    <w:rsid w:val="007C3B00"/>
    <w:rsid w:val="007C75BF"/>
    <w:rsid w:val="007C7F78"/>
    <w:rsid w:val="007D249F"/>
    <w:rsid w:val="007D259C"/>
    <w:rsid w:val="007D3124"/>
    <w:rsid w:val="007D438B"/>
    <w:rsid w:val="007D4FAD"/>
    <w:rsid w:val="007D70A1"/>
    <w:rsid w:val="007E3013"/>
    <w:rsid w:val="007E3CC2"/>
    <w:rsid w:val="007E5248"/>
    <w:rsid w:val="007E7369"/>
    <w:rsid w:val="00801DD9"/>
    <w:rsid w:val="00803330"/>
    <w:rsid w:val="00804121"/>
    <w:rsid w:val="00810AEB"/>
    <w:rsid w:val="00810BC1"/>
    <w:rsid w:val="0081302F"/>
    <w:rsid w:val="008132E8"/>
    <w:rsid w:val="00816675"/>
    <w:rsid w:val="00817E70"/>
    <w:rsid w:val="00821C53"/>
    <w:rsid w:val="00823407"/>
    <w:rsid w:val="00823948"/>
    <w:rsid w:val="00824FAB"/>
    <w:rsid w:val="00841303"/>
    <w:rsid w:val="00851BD6"/>
    <w:rsid w:val="008527B3"/>
    <w:rsid w:val="008545A7"/>
    <w:rsid w:val="008550A1"/>
    <w:rsid w:val="00857B29"/>
    <w:rsid w:val="00866E6C"/>
    <w:rsid w:val="008715D1"/>
    <w:rsid w:val="0087227E"/>
    <w:rsid w:val="008729FB"/>
    <w:rsid w:val="0087466D"/>
    <w:rsid w:val="00874760"/>
    <w:rsid w:val="00876370"/>
    <w:rsid w:val="00876695"/>
    <w:rsid w:val="00877F47"/>
    <w:rsid w:val="0088061D"/>
    <w:rsid w:val="00882E18"/>
    <w:rsid w:val="00882EA6"/>
    <w:rsid w:val="0088327B"/>
    <w:rsid w:val="00886070"/>
    <w:rsid w:val="00886134"/>
    <w:rsid w:val="00886AD3"/>
    <w:rsid w:val="008873C8"/>
    <w:rsid w:val="00891CE6"/>
    <w:rsid w:val="00891D07"/>
    <w:rsid w:val="00892880"/>
    <w:rsid w:val="00895A90"/>
    <w:rsid w:val="008971BB"/>
    <w:rsid w:val="008A0F9C"/>
    <w:rsid w:val="008A61F7"/>
    <w:rsid w:val="008B0184"/>
    <w:rsid w:val="008B125E"/>
    <w:rsid w:val="008B1BB2"/>
    <w:rsid w:val="008B277D"/>
    <w:rsid w:val="008B57C2"/>
    <w:rsid w:val="008B5E8D"/>
    <w:rsid w:val="008B6AB3"/>
    <w:rsid w:val="008B71D3"/>
    <w:rsid w:val="008B78D7"/>
    <w:rsid w:val="008C5D02"/>
    <w:rsid w:val="008C69F0"/>
    <w:rsid w:val="008C6BF4"/>
    <w:rsid w:val="008D0DC3"/>
    <w:rsid w:val="008D2649"/>
    <w:rsid w:val="008D41FC"/>
    <w:rsid w:val="008D5FFE"/>
    <w:rsid w:val="008E1BDC"/>
    <w:rsid w:val="008E1CEE"/>
    <w:rsid w:val="008E2456"/>
    <w:rsid w:val="008E5EE1"/>
    <w:rsid w:val="008F10D8"/>
    <w:rsid w:val="008F161D"/>
    <w:rsid w:val="008F4CBB"/>
    <w:rsid w:val="008F4DFC"/>
    <w:rsid w:val="008F5AC3"/>
    <w:rsid w:val="008F732C"/>
    <w:rsid w:val="00900710"/>
    <w:rsid w:val="00902813"/>
    <w:rsid w:val="0090568D"/>
    <w:rsid w:val="00907BA9"/>
    <w:rsid w:val="00907FAF"/>
    <w:rsid w:val="009125C9"/>
    <w:rsid w:val="00913879"/>
    <w:rsid w:val="0091407E"/>
    <w:rsid w:val="00917661"/>
    <w:rsid w:val="009240C7"/>
    <w:rsid w:val="009259B4"/>
    <w:rsid w:val="0093140B"/>
    <w:rsid w:val="00932521"/>
    <w:rsid w:val="00934EE6"/>
    <w:rsid w:val="00935D5E"/>
    <w:rsid w:val="0094046C"/>
    <w:rsid w:val="00940DC2"/>
    <w:rsid w:val="0094632A"/>
    <w:rsid w:val="00947D78"/>
    <w:rsid w:val="00951274"/>
    <w:rsid w:val="00954018"/>
    <w:rsid w:val="009607C8"/>
    <w:rsid w:val="009628DC"/>
    <w:rsid w:val="009675A1"/>
    <w:rsid w:val="00970801"/>
    <w:rsid w:val="00970E5D"/>
    <w:rsid w:val="00970EC0"/>
    <w:rsid w:val="00975E21"/>
    <w:rsid w:val="00976E9A"/>
    <w:rsid w:val="0097701C"/>
    <w:rsid w:val="00980A65"/>
    <w:rsid w:val="00983451"/>
    <w:rsid w:val="009841FB"/>
    <w:rsid w:val="00993EAB"/>
    <w:rsid w:val="00993FDF"/>
    <w:rsid w:val="009940C6"/>
    <w:rsid w:val="009949C8"/>
    <w:rsid w:val="00997E98"/>
    <w:rsid w:val="009A1754"/>
    <w:rsid w:val="009A3383"/>
    <w:rsid w:val="009A79F3"/>
    <w:rsid w:val="009B276A"/>
    <w:rsid w:val="009B3132"/>
    <w:rsid w:val="009B7D8F"/>
    <w:rsid w:val="009D29BC"/>
    <w:rsid w:val="009D7AB4"/>
    <w:rsid w:val="009E0E52"/>
    <w:rsid w:val="009E7817"/>
    <w:rsid w:val="009F166B"/>
    <w:rsid w:val="009F3ABA"/>
    <w:rsid w:val="00A0282E"/>
    <w:rsid w:val="00A04CA4"/>
    <w:rsid w:val="00A057D7"/>
    <w:rsid w:val="00A13345"/>
    <w:rsid w:val="00A15059"/>
    <w:rsid w:val="00A1751E"/>
    <w:rsid w:val="00A17D5E"/>
    <w:rsid w:val="00A22440"/>
    <w:rsid w:val="00A25E70"/>
    <w:rsid w:val="00A2625C"/>
    <w:rsid w:val="00A27D8A"/>
    <w:rsid w:val="00A27E18"/>
    <w:rsid w:val="00A33765"/>
    <w:rsid w:val="00A337AC"/>
    <w:rsid w:val="00A35A0B"/>
    <w:rsid w:val="00A431C1"/>
    <w:rsid w:val="00A43843"/>
    <w:rsid w:val="00A44FEA"/>
    <w:rsid w:val="00A50F31"/>
    <w:rsid w:val="00A523E4"/>
    <w:rsid w:val="00A54719"/>
    <w:rsid w:val="00A60456"/>
    <w:rsid w:val="00A61C13"/>
    <w:rsid w:val="00A63269"/>
    <w:rsid w:val="00A67172"/>
    <w:rsid w:val="00A67211"/>
    <w:rsid w:val="00A67E07"/>
    <w:rsid w:val="00A80686"/>
    <w:rsid w:val="00A83C5A"/>
    <w:rsid w:val="00A92377"/>
    <w:rsid w:val="00A92C0B"/>
    <w:rsid w:val="00A92CC0"/>
    <w:rsid w:val="00A96B4F"/>
    <w:rsid w:val="00AA0310"/>
    <w:rsid w:val="00AA1F16"/>
    <w:rsid w:val="00AA21F3"/>
    <w:rsid w:val="00AA2D89"/>
    <w:rsid w:val="00AA684D"/>
    <w:rsid w:val="00AB1FF5"/>
    <w:rsid w:val="00AB2035"/>
    <w:rsid w:val="00AB25D9"/>
    <w:rsid w:val="00AB29ED"/>
    <w:rsid w:val="00AB2D5B"/>
    <w:rsid w:val="00AB3783"/>
    <w:rsid w:val="00AC6D13"/>
    <w:rsid w:val="00AD1960"/>
    <w:rsid w:val="00AD227B"/>
    <w:rsid w:val="00AD2DBD"/>
    <w:rsid w:val="00AE0364"/>
    <w:rsid w:val="00AE258A"/>
    <w:rsid w:val="00AE46E8"/>
    <w:rsid w:val="00AE4BD8"/>
    <w:rsid w:val="00AF498E"/>
    <w:rsid w:val="00AF5C1F"/>
    <w:rsid w:val="00AF638C"/>
    <w:rsid w:val="00AF71EA"/>
    <w:rsid w:val="00B01860"/>
    <w:rsid w:val="00B03FD1"/>
    <w:rsid w:val="00B11C4B"/>
    <w:rsid w:val="00B13E9D"/>
    <w:rsid w:val="00B219C7"/>
    <w:rsid w:val="00B22034"/>
    <w:rsid w:val="00B2342B"/>
    <w:rsid w:val="00B248A0"/>
    <w:rsid w:val="00B263CE"/>
    <w:rsid w:val="00B30952"/>
    <w:rsid w:val="00B32643"/>
    <w:rsid w:val="00B40A72"/>
    <w:rsid w:val="00B40C93"/>
    <w:rsid w:val="00B418F9"/>
    <w:rsid w:val="00B4388F"/>
    <w:rsid w:val="00B43BBC"/>
    <w:rsid w:val="00B44162"/>
    <w:rsid w:val="00B46987"/>
    <w:rsid w:val="00B477DA"/>
    <w:rsid w:val="00B50A26"/>
    <w:rsid w:val="00B5400B"/>
    <w:rsid w:val="00B548AF"/>
    <w:rsid w:val="00B56710"/>
    <w:rsid w:val="00B56A49"/>
    <w:rsid w:val="00B57F7F"/>
    <w:rsid w:val="00B60AB5"/>
    <w:rsid w:val="00B61D9B"/>
    <w:rsid w:val="00B63237"/>
    <w:rsid w:val="00B64321"/>
    <w:rsid w:val="00B723C1"/>
    <w:rsid w:val="00B82A10"/>
    <w:rsid w:val="00B82AB4"/>
    <w:rsid w:val="00B97BCC"/>
    <w:rsid w:val="00BA1A4C"/>
    <w:rsid w:val="00BA2BC2"/>
    <w:rsid w:val="00BA31A2"/>
    <w:rsid w:val="00BA3B46"/>
    <w:rsid w:val="00BB0307"/>
    <w:rsid w:val="00BB258B"/>
    <w:rsid w:val="00BB3A66"/>
    <w:rsid w:val="00BB4864"/>
    <w:rsid w:val="00BB6DBE"/>
    <w:rsid w:val="00BB7646"/>
    <w:rsid w:val="00BB7E77"/>
    <w:rsid w:val="00BC15A0"/>
    <w:rsid w:val="00BC271C"/>
    <w:rsid w:val="00BC5377"/>
    <w:rsid w:val="00BC56B0"/>
    <w:rsid w:val="00BC69F1"/>
    <w:rsid w:val="00BC75A3"/>
    <w:rsid w:val="00BD3B81"/>
    <w:rsid w:val="00BD4FAC"/>
    <w:rsid w:val="00BD638A"/>
    <w:rsid w:val="00BD6A4F"/>
    <w:rsid w:val="00BE3C37"/>
    <w:rsid w:val="00BE4F23"/>
    <w:rsid w:val="00BE56D9"/>
    <w:rsid w:val="00BF03C5"/>
    <w:rsid w:val="00BF2D1D"/>
    <w:rsid w:val="00C011D2"/>
    <w:rsid w:val="00C01FAB"/>
    <w:rsid w:val="00C06F3B"/>
    <w:rsid w:val="00C13C1C"/>
    <w:rsid w:val="00C142FF"/>
    <w:rsid w:val="00C162E1"/>
    <w:rsid w:val="00C16855"/>
    <w:rsid w:val="00C17F10"/>
    <w:rsid w:val="00C21128"/>
    <w:rsid w:val="00C279DC"/>
    <w:rsid w:val="00C329BC"/>
    <w:rsid w:val="00C46009"/>
    <w:rsid w:val="00C4696A"/>
    <w:rsid w:val="00C472B9"/>
    <w:rsid w:val="00C5261D"/>
    <w:rsid w:val="00C533F6"/>
    <w:rsid w:val="00C55CEB"/>
    <w:rsid w:val="00C64D99"/>
    <w:rsid w:val="00C730BC"/>
    <w:rsid w:val="00C74B39"/>
    <w:rsid w:val="00C819B0"/>
    <w:rsid w:val="00C831E9"/>
    <w:rsid w:val="00C83904"/>
    <w:rsid w:val="00C83E98"/>
    <w:rsid w:val="00C84C82"/>
    <w:rsid w:val="00C86D5A"/>
    <w:rsid w:val="00C90192"/>
    <w:rsid w:val="00C91971"/>
    <w:rsid w:val="00C94B70"/>
    <w:rsid w:val="00C953BD"/>
    <w:rsid w:val="00C960DC"/>
    <w:rsid w:val="00C97BF3"/>
    <w:rsid w:val="00CA0553"/>
    <w:rsid w:val="00CA39FF"/>
    <w:rsid w:val="00CA60FA"/>
    <w:rsid w:val="00CA639B"/>
    <w:rsid w:val="00CB2F9C"/>
    <w:rsid w:val="00CB4D55"/>
    <w:rsid w:val="00CB50E7"/>
    <w:rsid w:val="00CB6702"/>
    <w:rsid w:val="00CB6BDF"/>
    <w:rsid w:val="00CB712E"/>
    <w:rsid w:val="00CB7493"/>
    <w:rsid w:val="00CC035B"/>
    <w:rsid w:val="00CC0564"/>
    <w:rsid w:val="00CC06E4"/>
    <w:rsid w:val="00CC2D6F"/>
    <w:rsid w:val="00CC37CF"/>
    <w:rsid w:val="00CC437D"/>
    <w:rsid w:val="00CC7279"/>
    <w:rsid w:val="00CC747B"/>
    <w:rsid w:val="00CD09A4"/>
    <w:rsid w:val="00CD12CD"/>
    <w:rsid w:val="00CD42D1"/>
    <w:rsid w:val="00CD51E9"/>
    <w:rsid w:val="00CD5367"/>
    <w:rsid w:val="00CD5651"/>
    <w:rsid w:val="00CE08C5"/>
    <w:rsid w:val="00CE2F50"/>
    <w:rsid w:val="00CF1C74"/>
    <w:rsid w:val="00CF34B6"/>
    <w:rsid w:val="00CF41D0"/>
    <w:rsid w:val="00CF5574"/>
    <w:rsid w:val="00CF691E"/>
    <w:rsid w:val="00CF7295"/>
    <w:rsid w:val="00D02C75"/>
    <w:rsid w:val="00D044CB"/>
    <w:rsid w:val="00D051D3"/>
    <w:rsid w:val="00D06ECE"/>
    <w:rsid w:val="00D10E00"/>
    <w:rsid w:val="00D10E22"/>
    <w:rsid w:val="00D13301"/>
    <w:rsid w:val="00D13D2C"/>
    <w:rsid w:val="00D153FB"/>
    <w:rsid w:val="00D16D77"/>
    <w:rsid w:val="00D217A3"/>
    <w:rsid w:val="00D218AE"/>
    <w:rsid w:val="00D220E6"/>
    <w:rsid w:val="00D23673"/>
    <w:rsid w:val="00D23C9E"/>
    <w:rsid w:val="00D25570"/>
    <w:rsid w:val="00D30A62"/>
    <w:rsid w:val="00D35905"/>
    <w:rsid w:val="00D370C9"/>
    <w:rsid w:val="00D44D13"/>
    <w:rsid w:val="00D454D1"/>
    <w:rsid w:val="00D4632E"/>
    <w:rsid w:val="00D475BD"/>
    <w:rsid w:val="00D50548"/>
    <w:rsid w:val="00D507FF"/>
    <w:rsid w:val="00D50EC4"/>
    <w:rsid w:val="00D51C01"/>
    <w:rsid w:val="00D52624"/>
    <w:rsid w:val="00D60F67"/>
    <w:rsid w:val="00D67038"/>
    <w:rsid w:val="00D73673"/>
    <w:rsid w:val="00D74A8E"/>
    <w:rsid w:val="00D754BA"/>
    <w:rsid w:val="00D83FB1"/>
    <w:rsid w:val="00D853CA"/>
    <w:rsid w:val="00D91914"/>
    <w:rsid w:val="00D9409A"/>
    <w:rsid w:val="00D949D9"/>
    <w:rsid w:val="00DA46C3"/>
    <w:rsid w:val="00DA72BD"/>
    <w:rsid w:val="00DB1458"/>
    <w:rsid w:val="00DC2F94"/>
    <w:rsid w:val="00DC3FF6"/>
    <w:rsid w:val="00DD120C"/>
    <w:rsid w:val="00DD3D9E"/>
    <w:rsid w:val="00DD50F4"/>
    <w:rsid w:val="00DD7908"/>
    <w:rsid w:val="00DE6B36"/>
    <w:rsid w:val="00DF2A0C"/>
    <w:rsid w:val="00DF4366"/>
    <w:rsid w:val="00DF4649"/>
    <w:rsid w:val="00DF4D30"/>
    <w:rsid w:val="00E0158A"/>
    <w:rsid w:val="00E023B6"/>
    <w:rsid w:val="00E07DDA"/>
    <w:rsid w:val="00E14B8E"/>
    <w:rsid w:val="00E15796"/>
    <w:rsid w:val="00E176AC"/>
    <w:rsid w:val="00E212AC"/>
    <w:rsid w:val="00E21FEC"/>
    <w:rsid w:val="00E334D2"/>
    <w:rsid w:val="00E372A8"/>
    <w:rsid w:val="00E45022"/>
    <w:rsid w:val="00E553D5"/>
    <w:rsid w:val="00E573BA"/>
    <w:rsid w:val="00E576D0"/>
    <w:rsid w:val="00E57AD1"/>
    <w:rsid w:val="00E616EF"/>
    <w:rsid w:val="00E62658"/>
    <w:rsid w:val="00E62660"/>
    <w:rsid w:val="00E629B6"/>
    <w:rsid w:val="00E63D2E"/>
    <w:rsid w:val="00E67BAE"/>
    <w:rsid w:val="00E767DB"/>
    <w:rsid w:val="00E80BD8"/>
    <w:rsid w:val="00E81695"/>
    <w:rsid w:val="00E82297"/>
    <w:rsid w:val="00E82D4E"/>
    <w:rsid w:val="00E84326"/>
    <w:rsid w:val="00E861DA"/>
    <w:rsid w:val="00E91950"/>
    <w:rsid w:val="00E921D0"/>
    <w:rsid w:val="00E94390"/>
    <w:rsid w:val="00E97182"/>
    <w:rsid w:val="00E9768B"/>
    <w:rsid w:val="00EA40C7"/>
    <w:rsid w:val="00EA4927"/>
    <w:rsid w:val="00EA51D0"/>
    <w:rsid w:val="00EA76B9"/>
    <w:rsid w:val="00EB19DD"/>
    <w:rsid w:val="00EB2F82"/>
    <w:rsid w:val="00EB44F5"/>
    <w:rsid w:val="00EB6F09"/>
    <w:rsid w:val="00EC141A"/>
    <w:rsid w:val="00EC6D66"/>
    <w:rsid w:val="00ED16FC"/>
    <w:rsid w:val="00ED2088"/>
    <w:rsid w:val="00ED3187"/>
    <w:rsid w:val="00ED44A7"/>
    <w:rsid w:val="00ED514B"/>
    <w:rsid w:val="00ED5AA0"/>
    <w:rsid w:val="00EE19E7"/>
    <w:rsid w:val="00EE6046"/>
    <w:rsid w:val="00EF39FD"/>
    <w:rsid w:val="00EF4D3E"/>
    <w:rsid w:val="00EF533F"/>
    <w:rsid w:val="00EF5CCC"/>
    <w:rsid w:val="00F0147B"/>
    <w:rsid w:val="00F06842"/>
    <w:rsid w:val="00F1077B"/>
    <w:rsid w:val="00F107FD"/>
    <w:rsid w:val="00F130AF"/>
    <w:rsid w:val="00F14AE9"/>
    <w:rsid w:val="00F239E8"/>
    <w:rsid w:val="00F255C4"/>
    <w:rsid w:val="00F2653B"/>
    <w:rsid w:val="00F26DB0"/>
    <w:rsid w:val="00F332BF"/>
    <w:rsid w:val="00F35867"/>
    <w:rsid w:val="00F37F33"/>
    <w:rsid w:val="00F443E0"/>
    <w:rsid w:val="00F4647F"/>
    <w:rsid w:val="00F46AD9"/>
    <w:rsid w:val="00F47ACE"/>
    <w:rsid w:val="00F561E9"/>
    <w:rsid w:val="00F61D68"/>
    <w:rsid w:val="00F64E56"/>
    <w:rsid w:val="00F676C2"/>
    <w:rsid w:val="00F701E8"/>
    <w:rsid w:val="00F71E72"/>
    <w:rsid w:val="00F775AD"/>
    <w:rsid w:val="00F803F8"/>
    <w:rsid w:val="00F81AC2"/>
    <w:rsid w:val="00F832A7"/>
    <w:rsid w:val="00F8410A"/>
    <w:rsid w:val="00F846DF"/>
    <w:rsid w:val="00F8619E"/>
    <w:rsid w:val="00F8676A"/>
    <w:rsid w:val="00F90F47"/>
    <w:rsid w:val="00F9542A"/>
    <w:rsid w:val="00FA7A8B"/>
    <w:rsid w:val="00FB0011"/>
    <w:rsid w:val="00FB3562"/>
    <w:rsid w:val="00FB6424"/>
    <w:rsid w:val="00FB64A8"/>
    <w:rsid w:val="00FB69A3"/>
    <w:rsid w:val="00FC1197"/>
    <w:rsid w:val="00FC192B"/>
    <w:rsid w:val="00FC4DE4"/>
    <w:rsid w:val="00FD03BD"/>
    <w:rsid w:val="00FD49F3"/>
    <w:rsid w:val="00FD5BB2"/>
    <w:rsid w:val="00FD5E90"/>
    <w:rsid w:val="00FE294D"/>
    <w:rsid w:val="00FF6C77"/>
    <w:rsid w:val="01DF0E62"/>
    <w:rsid w:val="02EBB0B6"/>
    <w:rsid w:val="0516AF24"/>
    <w:rsid w:val="09748E7C"/>
    <w:rsid w:val="0BA6BD8F"/>
    <w:rsid w:val="0D5A225A"/>
    <w:rsid w:val="0D658908"/>
    <w:rsid w:val="0FE3890C"/>
    <w:rsid w:val="1091C31C"/>
    <w:rsid w:val="152A4338"/>
    <w:rsid w:val="15868FFF"/>
    <w:rsid w:val="17B0C66B"/>
    <w:rsid w:val="1A472C24"/>
    <w:rsid w:val="1BED2663"/>
    <w:rsid w:val="1C56DD89"/>
    <w:rsid w:val="1CBF1C40"/>
    <w:rsid w:val="216AED12"/>
    <w:rsid w:val="2578BB0E"/>
    <w:rsid w:val="28F317B0"/>
    <w:rsid w:val="2A3B9A6B"/>
    <w:rsid w:val="2A86313D"/>
    <w:rsid w:val="2F793FFB"/>
    <w:rsid w:val="3168317B"/>
    <w:rsid w:val="38AEF50A"/>
    <w:rsid w:val="3ACEE22F"/>
    <w:rsid w:val="3E5ECA21"/>
    <w:rsid w:val="3F158B6E"/>
    <w:rsid w:val="455D8973"/>
    <w:rsid w:val="4F898C49"/>
    <w:rsid w:val="50B44340"/>
    <w:rsid w:val="529E5880"/>
    <w:rsid w:val="542B7530"/>
    <w:rsid w:val="5C0C27DA"/>
    <w:rsid w:val="5CDB91EF"/>
    <w:rsid w:val="5D12F0FF"/>
    <w:rsid w:val="6080DD8F"/>
    <w:rsid w:val="6108A002"/>
    <w:rsid w:val="63919D5B"/>
    <w:rsid w:val="648408C3"/>
    <w:rsid w:val="651C0B9C"/>
    <w:rsid w:val="669877E3"/>
    <w:rsid w:val="67EB4198"/>
    <w:rsid w:val="692BAB54"/>
    <w:rsid w:val="6C6D02E0"/>
    <w:rsid w:val="72541180"/>
    <w:rsid w:val="72CF339B"/>
    <w:rsid w:val="73736619"/>
    <w:rsid w:val="7472F0E3"/>
    <w:rsid w:val="769FA92B"/>
    <w:rsid w:val="783AA645"/>
    <w:rsid w:val="791CA26A"/>
    <w:rsid w:val="7DB82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9774369E-C513-4E06-A9F3-E6E8AA35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287338"/>
    <w:rPr>
      <w:color w:val="808080"/>
    </w:rPr>
  </w:style>
  <w:style w:type="table" w:styleId="TableGrid">
    <w:name w:val="Table Grid"/>
    <w:basedOn w:val="TableNormal"/>
    <w:rsid w:val="0021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7C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415</TotalTime>
  <Pages>6</Pages>
  <Words>2985</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Lyons, Ben</cp:lastModifiedBy>
  <cp:revision>176</cp:revision>
  <cp:lastPrinted>2024-01-10T14:26:00Z</cp:lastPrinted>
  <dcterms:created xsi:type="dcterms:W3CDTF">2023-11-29T12:27:00Z</dcterms:created>
  <dcterms:modified xsi:type="dcterms:W3CDTF">2024-01-10T14:29:00Z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