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DE67F" w14:textId="3A2F1121" w:rsidR="00DD3D9E" w:rsidRPr="00C043EF" w:rsidRDefault="001055F3">
      <w:pPr>
        <w:pStyle w:val="Els-Title"/>
        <w:rPr>
          <w:b w:val="0"/>
          <w:sz w:val="20"/>
          <w:lang w:val="en-GB"/>
        </w:rPr>
      </w:pPr>
      <w:r w:rsidRPr="001055F3">
        <w:rPr>
          <w:color w:val="000000" w:themeColor="text1"/>
          <w:lang w:val="en-GB"/>
        </w:rPr>
        <w:t xml:space="preserve">Climate </w:t>
      </w:r>
      <w:r w:rsidR="00757494">
        <w:rPr>
          <w:color w:val="000000" w:themeColor="text1"/>
          <w:lang w:val="en-GB"/>
        </w:rPr>
        <w:t>C</w:t>
      </w:r>
      <w:r w:rsidRPr="001055F3">
        <w:rPr>
          <w:color w:val="000000" w:themeColor="text1"/>
          <w:lang w:val="en-GB"/>
        </w:rPr>
        <w:t xml:space="preserve">hange </w:t>
      </w:r>
      <w:r w:rsidR="00757494">
        <w:rPr>
          <w:color w:val="000000" w:themeColor="text1"/>
          <w:lang w:val="en-GB"/>
        </w:rPr>
        <w:t>E</w:t>
      </w:r>
      <w:r w:rsidRPr="001055F3">
        <w:rPr>
          <w:color w:val="000000" w:themeColor="text1"/>
          <w:lang w:val="en-GB"/>
        </w:rPr>
        <w:t xml:space="preserve">ffect on </w:t>
      </w:r>
      <w:r w:rsidR="00757494">
        <w:rPr>
          <w:color w:val="000000" w:themeColor="text1"/>
          <w:lang w:val="en-GB"/>
        </w:rPr>
        <w:t>M</w:t>
      </w:r>
      <w:r w:rsidRPr="001055F3">
        <w:rPr>
          <w:color w:val="000000" w:themeColor="text1"/>
          <w:lang w:val="en-GB"/>
        </w:rPr>
        <w:t xml:space="preserve">icrobial </w:t>
      </w:r>
      <w:r w:rsidR="00757494">
        <w:rPr>
          <w:color w:val="000000" w:themeColor="text1"/>
          <w:lang w:val="en-GB"/>
        </w:rPr>
        <w:t>I</w:t>
      </w:r>
      <w:r w:rsidRPr="001055F3">
        <w:rPr>
          <w:color w:val="000000" w:themeColor="text1"/>
          <w:lang w:val="en-GB"/>
        </w:rPr>
        <w:t xml:space="preserve">nteractions using </w:t>
      </w:r>
      <w:r w:rsidR="00757494">
        <w:rPr>
          <w:color w:val="000000" w:themeColor="text1"/>
          <w:lang w:val="en-GB"/>
        </w:rPr>
        <w:t>S</w:t>
      </w:r>
      <w:r w:rsidRPr="001055F3">
        <w:rPr>
          <w:color w:val="000000" w:themeColor="text1"/>
          <w:lang w:val="en-GB"/>
        </w:rPr>
        <w:t xml:space="preserve">urrogate </w:t>
      </w:r>
      <w:r w:rsidR="00757494">
        <w:rPr>
          <w:color w:val="000000" w:themeColor="text1"/>
          <w:lang w:val="en-GB"/>
        </w:rPr>
        <w:t>M</w:t>
      </w:r>
      <w:r w:rsidRPr="001055F3">
        <w:rPr>
          <w:color w:val="000000" w:themeColor="text1"/>
          <w:lang w:val="en-GB"/>
        </w:rPr>
        <w:t>odellin</w:t>
      </w:r>
      <w:r w:rsidR="00EA2C05">
        <w:rPr>
          <w:color w:val="000000" w:themeColor="text1"/>
          <w:lang w:val="en-GB"/>
        </w:rPr>
        <w:t>g</w:t>
      </w:r>
      <w:r w:rsidRPr="001055F3">
        <w:rPr>
          <w:color w:val="000000" w:themeColor="text1"/>
          <w:lang w:val="en-GB"/>
        </w:rPr>
        <w:t xml:space="preserve"> of an</w:t>
      </w:r>
      <w:r>
        <w:rPr>
          <w:color w:val="000000" w:themeColor="text1"/>
          <w:lang w:val="en-GB"/>
        </w:rPr>
        <w:t xml:space="preserve"> </w:t>
      </w:r>
      <w:r w:rsidR="00757494">
        <w:rPr>
          <w:color w:val="000000" w:themeColor="text1"/>
          <w:lang w:val="en-GB"/>
        </w:rPr>
        <w:t>I</w:t>
      </w:r>
      <w:r>
        <w:rPr>
          <w:color w:val="000000" w:themeColor="text1"/>
          <w:lang w:val="en-GB"/>
        </w:rPr>
        <w:t>ndividual-</w:t>
      </w:r>
      <w:r w:rsidR="00757494">
        <w:rPr>
          <w:color w:val="000000" w:themeColor="text1"/>
          <w:lang w:val="en-GB"/>
        </w:rPr>
        <w:t>B</w:t>
      </w:r>
      <w:r>
        <w:rPr>
          <w:color w:val="000000" w:themeColor="text1"/>
          <w:lang w:val="en-GB"/>
        </w:rPr>
        <w:t xml:space="preserve">ased </w:t>
      </w:r>
      <w:r w:rsidR="00757494">
        <w:rPr>
          <w:color w:val="000000" w:themeColor="text1"/>
          <w:lang w:val="en-GB"/>
        </w:rPr>
        <w:t>M</w:t>
      </w:r>
      <w:r>
        <w:rPr>
          <w:color w:val="000000" w:themeColor="text1"/>
          <w:lang w:val="en-GB"/>
        </w:rPr>
        <w:t>odel</w:t>
      </w:r>
    </w:p>
    <w:p w14:paraId="144DE680" w14:textId="6AEDF190" w:rsidR="00DD3D9E" w:rsidRPr="00981DB3" w:rsidRDefault="00981DB3">
      <w:pPr>
        <w:pStyle w:val="Els-Author"/>
      </w:pPr>
      <w:r w:rsidRPr="00981DB3">
        <w:t>Lydia Katsini, Jian Wang, Ihab Hashem, Satyaje</w:t>
      </w:r>
      <w:r>
        <w:t xml:space="preserve">et S. Bhonsale, </w:t>
      </w:r>
      <w:r w:rsidR="00EA2C05">
        <w:br/>
      </w:r>
      <w:r>
        <w:t>Jan F.M. Van Impe</w:t>
      </w:r>
      <w:r w:rsidR="00A12F68">
        <w:t>*</w:t>
      </w:r>
    </w:p>
    <w:p w14:paraId="144DE682" w14:textId="1223B239" w:rsidR="00DD3D9E" w:rsidRDefault="008123D2">
      <w:pPr>
        <w:pStyle w:val="Els-Affiliation"/>
      </w:pPr>
      <w:r>
        <w:t>BioTeC+ - Chemical and Biochemical Process Technology and Control, KU Leuven Ghent,</w:t>
      </w:r>
      <w:r w:rsidR="00816DE9">
        <w:t xml:space="preserve"> Gebroeders de Smetstraat 1, 9000 Ghent, Belgium</w:t>
      </w:r>
    </w:p>
    <w:p w14:paraId="144DE683" w14:textId="20113F1A" w:rsidR="008D2649" w:rsidRPr="00A94774" w:rsidRDefault="00A12F68" w:rsidP="008D2649">
      <w:pPr>
        <w:pStyle w:val="Els-Affiliation"/>
        <w:spacing w:after="120"/>
      </w:pPr>
      <w:r>
        <w:t>*Email: jan.vanimpe@kuleuven.be</w:t>
      </w:r>
    </w:p>
    <w:p w14:paraId="144DE684" w14:textId="77777777" w:rsidR="008D2649" w:rsidRDefault="008D2649" w:rsidP="008D2649">
      <w:pPr>
        <w:pStyle w:val="Els-Abstract"/>
      </w:pPr>
      <w:r>
        <w:t>Abstract</w:t>
      </w:r>
    </w:p>
    <w:p w14:paraId="0B8AB58C" w14:textId="5CD019F9" w:rsidR="00C4493D" w:rsidRPr="00C4493D" w:rsidRDefault="00AC50DF" w:rsidP="00C4493D">
      <w:pPr>
        <w:pStyle w:val="Els-body-text"/>
      </w:pPr>
      <w:r w:rsidRPr="00AC50DF">
        <w:t>The climate change effects are numerous, affecting all aspects of life on the planet, including microbes</w:t>
      </w:r>
      <w:r>
        <w:t xml:space="preserve">. </w:t>
      </w:r>
      <w:r w:rsidR="00F064EE">
        <w:t>B</w:t>
      </w:r>
      <w:r w:rsidR="00F064EE" w:rsidRPr="00F064EE">
        <w:t>ottom-up approach</w:t>
      </w:r>
      <w:r w:rsidR="00F064EE">
        <w:t>es</w:t>
      </w:r>
      <w:r w:rsidR="00F064EE" w:rsidRPr="00F064EE">
        <w:t xml:space="preserve"> </w:t>
      </w:r>
      <w:r w:rsidR="00F064EE">
        <w:t>like</w:t>
      </w:r>
      <w:r w:rsidR="00F064EE" w:rsidRPr="00F064EE">
        <w:t xml:space="preserve"> I</w:t>
      </w:r>
      <w:r w:rsidR="00F064EE">
        <w:t>ndividual-Based Models (IBMs)</w:t>
      </w:r>
      <w:r w:rsidR="00F064EE" w:rsidRPr="00F064EE">
        <w:t xml:space="preserve"> </w:t>
      </w:r>
      <w:r w:rsidR="002A347F">
        <w:t>can</w:t>
      </w:r>
      <w:r w:rsidR="003C3024">
        <w:t xml:space="preserve"> describe</w:t>
      </w:r>
      <w:r w:rsidR="00F064EE" w:rsidRPr="00F064EE">
        <w:t xml:space="preserve"> complex </w:t>
      </w:r>
      <w:r w:rsidR="003A67CB">
        <w:t xml:space="preserve">microbial </w:t>
      </w:r>
      <w:r w:rsidR="00F064EE" w:rsidRPr="00F064EE">
        <w:t>interactions that emerge within a microbial community</w:t>
      </w:r>
      <w:r w:rsidR="003A67CB">
        <w:t xml:space="preserve">, </w:t>
      </w:r>
      <w:r w:rsidR="00BC2046">
        <w:t>at</w:t>
      </w:r>
      <w:r w:rsidR="00CC4F77">
        <w:t xml:space="preserve"> the cost of computational time</w:t>
      </w:r>
      <w:r w:rsidR="00BC2046">
        <w:t xml:space="preserve">. </w:t>
      </w:r>
      <w:r w:rsidR="004D70EF">
        <w:t xml:space="preserve">To </w:t>
      </w:r>
      <w:r w:rsidR="005D1E34">
        <w:t xml:space="preserve">tackle this, </w:t>
      </w:r>
      <w:r w:rsidR="00FC6B08">
        <w:t xml:space="preserve">surrogate models using data-driven modelling methods are developed. The aim of this paper is </w:t>
      </w:r>
      <w:r w:rsidR="002A347F">
        <w:t xml:space="preserve">to </w:t>
      </w:r>
      <w:r w:rsidR="00CB0BA2">
        <w:t>develop a</w:t>
      </w:r>
      <w:r w:rsidR="00FD2C7B">
        <w:t xml:space="preserve"> surrogate model of an</w:t>
      </w:r>
      <w:r w:rsidR="00CB0BA2">
        <w:t xml:space="preserve"> IBM to </w:t>
      </w:r>
      <w:r w:rsidR="00B4425D">
        <w:t>assess</w:t>
      </w:r>
      <w:r w:rsidR="00CB0BA2">
        <w:t xml:space="preserve"> </w:t>
      </w:r>
      <w:r w:rsidR="000213FD">
        <w:t>the effect of increasing temperature on a 3-species community dynamics</w:t>
      </w:r>
      <w:r w:rsidR="00573D0B">
        <w:t xml:space="preserve"> utilizing the maximum growth rate dependence on temperature. </w:t>
      </w:r>
      <w:r w:rsidR="00DB29C9" w:rsidRPr="00DB29C9">
        <w:t xml:space="preserve">The results </w:t>
      </w:r>
      <w:r w:rsidR="00FA612E">
        <w:t xml:space="preserve">show </w:t>
      </w:r>
      <w:r w:rsidR="00DB29C9" w:rsidRPr="00DB29C9">
        <w:t>a shift in the bacteria interactions with temperature increases</w:t>
      </w:r>
      <w:r w:rsidR="00582017">
        <w:t>. T</w:t>
      </w:r>
      <w:r w:rsidR="00846B77">
        <w:t xml:space="preserve">he importance of the initial population levels on </w:t>
      </w:r>
      <w:r w:rsidR="00D24F37">
        <w:t>the species prevalence</w:t>
      </w:r>
      <w:r w:rsidR="00582017">
        <w:t xml:space="preserve">, along with the </w:t>
      </w:r>
      <w:r w:rsidR="00682B29">
        <w:t>need to further investigate the influence of temperature on microbial interactions are highlighted</w:t>
      </w:r>
      <w:r w:rsidR="00D24F37">
        <w:t>.</w:t>
      </w:r>
    </w:p>
    <w:p w14:paraId="144DE687" w14:textId="3FE6E7C3" w:rsidR="008D2649" w:rsidRDefault="008D2649" w:rsidP="008D2649">
      <w:pPr>
        <w:pStyle w:val="Els-body-text"/>
        <w:spacing w:after="120"/>
        <w:rPr>
          <w:lang w:val="en-GB"/>
        </w:rPr>
      </w:pPr>
      <w:r>
        <w:rPr>
          <w:b/>
          <w:bCs/>
          <w:lang w:val="en-GB"/>
        </w:rPr>
        <w:t>Keywords</w:t>
      </w:r>
      <w:r>
        <w:rPr>
          <w:lang w:val="en-GB"/>
        </w:rPr>
        <w:t xml:space="preserve">: </w:t>
      </w:r>
      <w:r w:rsidR="00EA2C05">
        <w:rPr>
          <w:lang w:val="en-GB"/>
        </w:rPr>
        <w:t>climate change,</w:t>
      </w:r>
      <w:r w:rsidR="003461CE">
        <w:rPr>
          <w:lang w:val="en-GB"/>
        </w:rPr>
        <w:t xml:space="preserve"> microbi</w:t>
      </w:r>
      <w:r w:rsidR="00B31095">
        <w:rPr>
          <w:lang w:val="en-GB"/>
        </w:rPr>
        <w:t>al interactions</w:t>
      </w:r>
      <w:r w:rsidR="003461CE">
        <w:rPr>
          <w:lang w:val="en-GB"/>
        </w:rPr>
        <w:t>,</w:t>
      </w:r>
      <w:r w:rsidR="00EA2C05">
        <w:rPr>
          <w:lang w:val="en-GB"/>
        </w:rPr>
        <w:t xml:space="preserve"> </w:t>
      </w:r>
      <w:r w:rsidR="00B31095">
        <w:rPr>
          <w:lang w:val="en-GB"/>
        </w:rPr>
        <w:t>growth rate,</w:t>
      </w:r>
      <w:r w:rsidR="00736C96">
        <w:rPr>
          <w:lang w:val="en-GB"/>
        </w:rPr>
        <w:t xml:space="preserve"> </w:t>
      </w:r>
      <w:r w:rsidR="00EA2C05">
        <w:rPr>
          <w:lang w:val="en-GB"/>
        </w:rPr>
        <w:t>individual-based model</w:t>
      </w:r>
      <w:r w:rsidR="000B7638">
        <w:rPr>
          <w:lang w:val="en-GB"/>
        </w:rPr>
        <w:t>ling</w:t>
      </w:r>
      <w:r w:rsidR="00EA2C05">
        <w:rPr>
          <w:lang w:val="en-GB"/>
        </w:rPr>
        <w:t xml:space="preserve">, </w:t>
      </w:r>
      <w:r w:rsidR="004C7B3D">
        <w:rPr>
          <w:lang w:val="en-GB"/>
        </w:rPr>
        <w:t xml:space="preserve">k-nearest </w:t>
      </w:r>
      <w:r w:rsidR="00E2338E">
        <w:rPr>
          <w:lang w:val="en-GB"/>
        </w:rPr>
        <w:t>neighbour classification</w:t>
      </w:r>
    </w:p>
    <w:p w14:paraId="144DE689" w14:textId="7558696F" w:rsidR="008D2649" w:rsidRDefault="00B31095" w:rsidP="008D2649">
      <w:pPr>
        <w:pStyle w:val="Els-1storder-head"/>
      </w:pPr>
      <w:r>
        <w:t>Introduction</w:t>
      </w:r>
    </w:p>
    <w:p w14:paraId="677AACFB" w14:textId="77777777" w:rsidR="00F85F96" w:rsidRDefault="00967233" w:rsidP="00967233">
      <w:pPr>
        <w:pStyle w:val="Els-body-text"/>
      </w:pPr>
      <w:r>
        <w:t>Climate change is already taking place and is expected to continue in the future</w:t>
      </w:r>
      <w:r w:rsidR="003A1B2D">
        <w:t xml:space="preserve">. </w:t>
      </w:r>
      <w:r>
        <w:t xml:space="preserve">The </w:t>
      </w:r>
      <w:r w:rsidR="00A442CA">
        <w:t xml:space="preserve">impact </w:t>
      </w:r>
      <w:r w:rsidR="00AD5FDA">
        <w:t xml:space="preserve">of </w:t>
      </w:r>
      <w:r>
        <w:t xml:space="preserve">climate change </w:t>
      </w:r>
      <w:r w:rsidR="00AD5FDA">
        <w:t>is wide</w:t>
      </w:r>
      <w:r>
        <w:t xml:space="preserve">, from rising </w:t>
      </w:r>
      <w:r w:rsidR="00B95AA4">
        <w:t>sea level</w:t>
      </w:r>
      <w:r>
        <w:t xml:space="preserve"> to increased incidence of</w:t>
      </w:r>
      <w:r w:rsidR="00664884">
        <w:t xml:space="preserve"> extreme events, like</w:t>
      </w:r>
      <w:r>
        <w:t xml:space="preserve"> heatwaves, affecting all aspects of life on the planet</w:t>
      </w:r>
      <w:r w:rsidR="003A1B2D">
        <w:t xml:space="preserve"> (Katsini et al., 2022)</w:t>
      </w:r>
      <w:r>
        <w:t>.</w:t>
      </w:r>
      <w:r w:rsidR="00AD5FDA">
        <w:t xml:space="preserve"> </w:t>
      </w:r>
      <w:r w:rsidR="00574FFF">
        <w:t>A</w:t>
      </w:r>
      <w:r w:rsidR="002B7DE1">
        <w:t xml:space="preserve">ccording to </w:t>
      </w:r>
      <w:r w:rsidR="00574FFF">
        <w:t>the one health approach</w:t>
      </w:r>
      <w:r w:rsidR="003C6CB9">
        <w:t>,</w:t>
      </w:r>
      <w:r w:rsidR="00673F76">
        <w:t xml:space="preserve"> environmental, human, and animal health are interconnected and </w:t>
      </w:r>
      <w:r w:rsidR="00C31FFC">
        <w:t>addressing one means addressing the others as well</w:t>
      </w:r>
      <w:r w:rsidR="00C31FFC" w:rsidRPr="00354932">
        <w:t xml:space="preserve">. </w:t>
      </w:r>
      <w:r w:rsidR="00E154B7" w:rsidRPr="00354932">
        <w:t>Even though m</w:t>
      </w:r>
      <w:r w:rsidR="00C55B57" w:rsidRPr="00354932">
        <w:t>icrobes are the common denominator bet</w:t>
      </w:r>
      <w:r w:rsidR="00C55B57">
        <w:t xml:space="preserve">ween all three pillars of </w:t>
      </w:r>
      <w:r w:rsidR="00E154B7">
        <w:t>the one health concept, the microbial</w:t>
      </w:r>
      <w:r w:rsidR="00282ADF">
        <w:t xml:space="preserve"> response to climate change has received </w:t>
      </w:r>
      <w:r w:rsidR="00B95AA4">
        <w:t>limited</w:t>
      </w:r>
      <w:r w:rsidR="00282ADF">
        <w:t xml:space="preserve"> attention</w:t>
      </w:r>
      <w:r w:rsidR="00EC5A83">
        <w:t xml:space="preserve"> (</w:t>
      </w:r>
      <w:proofErr w:type="spellStart"/>
      <w:r w:rsidR="004569E6">
        <w:t>Cavicchioli</w:t>
      </w:r>
      <w:proofErr w:type="spellEnd"/>
      <w:r w:rsidR="004569E6">
        <w:t xml:space="preserve"> et al., 2019)</w:t>
      </w:r>
      <w:r w:rsidR="0016542E">
        <w:t>.</w:t>
      </w:r>
    </w:p>
    <w:p w14:paraId="77951C3B" w14:textId="7794E13B" w:rsidR="00BE750C" w:rsidRDefault="65565BD6" w:rsidP="00967233">
      <w:pPr>
        <w:pStyle w:val="Els-body-text"/>
      </w:pPr>
      <w:r>
        <w:t xml:space="preserve">A major </w:t>
      </w:r>
      <w:r w:rsidR="453EBA73">
        <w:t xml:space="preserve">hurdle in </w:t>
      </w:r>
      <w:r w:rsidR="1E3C2FCA">
        <w:t>tackling this is the misalignment of</w:t>
      </w:r>
      <w:r w:rsidR="13BB21C8">
        <w:t xml:space="preserve"> the</w:t>
      </w:r>
      <w:r w:rsidR="1E3C2FCA">
        <w:t xml:space="preserve"> scale between the two systems</w:t>
      </w:r>
      <w:r w:rsidR="447FB024">
        <w:t xml:space="preserve"> as well as the high complexity that charac</w:t>
      </w:r>
      <w:r w:rsidR="3598FD6C">
        <w:t>t</w:t>
      </w:r>
      <w:r w:rsidR="447FB024">
        <w:t>erize</w:t>
      </w:r>
      <w:r w:rsidR="3598FD6C">
        <w:t>s</w:t>
      </w:r>
      <w:r w:rsidR="447FB024">
        <w:t xml:space="preserve"> both</w:t>
      </w:r>
      <w:r w:rsidR="1E3C2FCA">
        <w:t>.</w:t>
      </w:r>
      <w:r w:rsidR="31D0F074">
        <w:t xml:space="preserve"> </w:t>
      </w:r>
      <w:r w:rsidR="70AD8CA9">
        <w:t xml:space="preserve">Oftentimes, mathematical modelling </w:t>
      </w:r>
      <w:r w:rsidR="1A06040A">
        <w:t xml:space="preserve">facilitates </w:t>
      </w:r>
      <w:r w:rsidR="13BB21C8">
        <w:t xml:space="preserve">the study of </w:t>
      </w:r>
      <w:r w:rsidR="31D0F074">
        <w:t xml:space="preserve">such </w:t>
      </w:r>
      <w:r w:rsidR="6CDE1E45">
        <w:t>invol</w:t>
      </w:r>
      <w:r w:rsidR="5287FE02">
        <w:t>v</w:t>
      </w:r>
      <w:r w:rsidR="6CDE1E45">
        <w:t>ed</w:t>
      </w:r>
      <w:r w:rsidR="31D0F074">
        <w:t xml:space="preserve"> systems</w:t>
      </w:r>
      <w:r w:rsidR="37D20CEE">
        <w:t>.</w:t>
      </w:r>
      <w:r w:rsidR="2543777C">
        <w:t xml:space="preserve"> </w:t>
      </w:r>
      <w:r w:rsidR="4DADF5CC">
        <w:t>Regarding</w:t>
      </w:r>
      <w:r w:rsidR="7B6D571E">
        <w:t xml:space="preserve"> the microbial system</w:t>
      </w:r>
      <w:r w:rsidR="4DADF5CC">
        <w:t>,</w:t>
      </w:r>
      <w:r w:rsidR="3FE8EFA0">
        <w:t xml:space="preserve"> </w:t>
      </w:r>
      <w:r w:rsidR="4DADF5CC">
        <w:t xml:space="preserve">developed </w:t>
      </w:r>
      <w:r w:rsidR="54636CED">
        <w:t xml:space="preserve">mathematical models </w:t>
      </w:r>
      <w:r w:rsidR="1195510F">
        <w:t>have multiple levels of complexity. Although modelling the growth of individual species is straightforward, modelling the</w:t>
      </w:r>
      <w:r w:rsidR="291B2C87">
        <w:t xml:space="preserve"> spatial</w:t>
      </w:r>
      <w:r w:rsidR="1195510F">
        <w:t xml:space="preserve"> growth of multiple species require</w:t>
      </w:r>
      <w:r w:rsidR="4CB73DB0">
        <w:t>s</w:t>
      </w:r>
      <w:r w:rsidR="1195510F">
        <w:t xml:space="preserve"> more sophisticated tools such as Individual-</w:t>
      </w:r>
      <w:r w:rsidR="3A0CC0BA">
        <w:t>B</w:t>
      </w:r>
      <w:r w:rsidR="1195510F">
        <w:t xml:space="preserve">ased Models (IBMs). </w:t>
      </w:r>
      <w:r w:rsidR="6A882944">
        <w:t xml:space="preserve">In the case of </w:t>
      </w:r>
      <w:r w:rsidR="1195510F">
        <w:t>IBMs</w:t>
      </w:r>
      <w:r w:rsidR="6A882944">
        <w:t>,</w:t>
      </w:r>
      <w:r w:rsidR="1195510F">
        <w:t xml:space="preserve"> the cell</w:t>
      </w:r>
      <w:r w:rsidR="6A882944">
        <w:t xml:space="preserve"> is considered</w:t>
      </w:r>
      <w:r w:rsidR="1195510F">
        <w:t xml:space="preserve"> as the modelling unit</w:t>
      </w:r>
      <w:r w:rsidR="635FAA54">
        <w:t>. Th</w:t>
      </w:r>
      <w:r w:rsidR="38CA65F9">
        <w:t xml:space="preserve">e </w:t>
      </w:r>
      <w:r w:rsidR="5F243E4F">
        <w:t>cell’s</w:t>
      </w:r>
      <w:r w:rsidR="1195510F">
        <w:t xml:space="preserve"> individual functions, i.e., cell traits and </w:t>
      </w:r>
      <w:r w:rsidR="0D5AFE51">
        <w:t>behavior</w:t>
      </w:r>
      <w:r w:rsidR="38CA65F9">
        <w:t xml:space="preserve"> are modelled</w:t>
      </w:r>
      <w:r w:rsidR="5F243E4F">
        <w:t xml:space="preserve"> </w:t>
      </w:r>
      <w:r w:rsidR="5A467A6B">
        <w:t>utilizing mechanistic knowledge</w:t>
      </w:r>
      <w:r w:rsidR="1195510F">
        <w:t xml:space="preserve">. </w:t>
      </w:r>
      <w:r w:rsidR="5F9AC902">
        <w:t>Th</w:t>
      </w:r>
      <w:r w:rsidR="7A6CF219">
        <w:t>us</w:t>
      </w:r>
      <w:r w:rsidR="5F9AC902">
        <w:t>, s</w:t>
      </w:r>
      <w:r w:rsidR="1195510F">
        <w:t>uch a bottom-up approach</w:t>
      </w:r>
      <w:r w:rsidR="0D5AFE51">
        <w:t xml:space="preserve"> allows I</w:t>
      </w:r>
      <w:r w:rsidR="3A0CC0BA">
        <w:t>B</w:t>
      </w:r>
      <w:r w:rsidR="0D5AFE51">
        <w:t xml:space="preserve">Ms to capture the population characteristics related to the complex socio-spatial interactions that emerge within a microbial community (Hashem </w:t>
      </w:r>
      <w:r w:rsidR="60E417E3">
        <w:t xml:space="preserve">and Van </w:t>
      </w:r>
      <w:proofErr w:type="spellStart"/>
      <w:r w:rsidR="60E417E3">
        <w:t>Impe</w:t>
      </w:r>
      <w:proofErr w:type="spellEnd"/>
      <w:r w:rsidR="0D5AFE51">
        <w:t>, 2022).</w:t>
      </w:r>
    </w:p>
    <w:p w14:paraId="485961D8" w14:textId="5D5FFB66" w:rsidR="00DE55E8" w:rsidRDefault="4A5266D4" w:rsidP="00967233">
      <w:pPr>
        <w:pStyle w:val="Els-body-text"/>
      </w:pPr>
      <w:r>
        <w:lastRenderedPageBreak/>
        <w:t xml:space="preserve">As the </w:t>
      </w:r>
      <w:r w:rsidR="44BE5FE1">
        <w:t>effect of</w:t>
      </w:r>
      <w:r>
        <w:t xml:space="preserve"> climate change</w:t>
      </w:r>
      <w:r w:rsidR="0C71CFDF">
        <w:t xml:space="preserve"> on microbial communities</w:t>
      </w:r>
      <w:r>
        <w:t xml:space="preserve"> </w:t>
      </w:r>
      <w:r w:rsidR="4ECBE24D">
        <w:t xml:space="preserve">is </w:t>
      </w:r>
      <w:r w:rsidR="5DCAFAC5">
        <w:t>the result of</w:t>
      </w:r>
      <w:r w:rsidR="4ECBE24D">
        <w:t xml:space="preserve"> both the individual</w:t>
      </w:r>
      <w:r w:rsidR="5DEEA563">
        <w:t xml:space="preserve"> </w:t>
      </w:r>
      <w:r w:rsidR="45B65B8F">
        <w:t xml:space="preserve">species </w:t>
      </w:r>
      <w:r w:rsidR="5DCAFAC5">
        <w:t>respon</w:t>
      </w:r>
      <w:r w:rsidR="0C71CFDF">
        <w:t>se</w:t>
      </w:r>
      <w:r w:rsidR="5DCAFAC5">
        <w:t xml:space="preserve"> </w:t>
      </w:r>
      <w:r w:rsidR="5DEEA563">
        <w:t>and the</w:t>
      </w:r>
      <w:r w:rsidR="5DCAFAC5">
        <w:t xml:space="preserve"> species interactions,</w:t>
      </w:r>
      <w:r w:rsidR="71AE3201">
        <w:t xml:space="preserve"> </w:t>
      </w:r>
      <w:r w:rsidR="064E8DCB">
        <w:t>the ability</w:t>
      </w:r>
      <w:r w:rsidR="0C71CFDF">
        <w:t xml:space="preserve"> of IBMs</w:t>
      </w:r>
      <w:r w:rsidR="064E8DCB">
        <w:t xml:space="preserve"> to model both </w:t>
      </w:r>
      <w:r w:rsidR="71AE3201">
        <w:t xml:space="preserve">makes them ideal candidates to assess the </w:t>
      </w:r>
      <w:r w:rsidR="2543777C">
        <w:t>temperature shift</w:t>
      </w:r>
      <w:r w:rsidR="71AE3201">
        <w:t xml:space="preserve"> impact on multispecies bacterial growth (Katsini et al., 2022).</w:t>
      </w:r>
      <w:r w:rsidR="5D05C8B6">
        <w:t xml:space="preserve"> </w:t>
      </w:r>
      <w:r w:rsidR="627338DA">
        <w:t>Previous</w:t>
      </w:r>
      <w:r w:rsidR="1FF230BD">
        <w:t xml:space="preserve"> research</w:t>
      </w:r>
      <w:r w:rsidR="4EEE7F76">
        <w:t xml:space="preserve"> </w:t>
      </w:r>
      <w:r w:rsidR="70A03882">
        <w:t>regarding</w:t>
      </w:r>
      <w:r w:rsidR="627338DA">
        <w:t xml:space="preserve"> the effect </w:t>
      </w:r>
      <w:r w:rsidR="295C025F">
        <w:t>of</w:t>
      </w:r>
      <w:r w:rsidR="627338DA">
        <w:t xml:space="preserve"> temperature </w:t>
      </w:r>
      <w:r w:rsidR="2543777C">
        <w:t>changes</w:t>
      </w:r>
      <w:r w:rsidR="295C025F">
        <w:t xml:space="preserve"> </w:t>
      </w:r>
      <w:r w:rsidR="439A25A2">
        <w:t>on microb</w:t>
      </w:r>
      <w:r w:rsidR="2464B14A">
        <w:t xml:space="preserve">ial communities </w:t>
      </w:r>
      <w:r w:rsidR="4FCBABEC">
        <w:t xml:space="preserve">focused on </w:t>
      </w:r>
      <w:r w:rsidR="43CBE712">
        <w:t>multi-species in marine environments (</w:t>
      </w:r>
      <w:r w:rsidR="71AE3201">
        <w:t>Abreu et al., 2023</w:t>
      </w:r>
      <w:r w:rsidR="43CBE712">
        <w:t>)</w:t>
      </w:r>
      <w:r w:rsidR="4055BBBB">
        <w:t xml:space="preserve">. </w:t>
      </w:r>
      <w:proofErr w:type="spellStart"/>
      <w:r w:rsidR="12860270">
        <w:t>Åkesson</w:t>
      </w:r>
      <w:proofErr w:type="spellEnd"/>
      <w:r w:rsidR="12860270">
        <w:t xml:space="preserve"> et al. (2021) </w:t>
      </w:r>
      <w:r w:rsidR="41F10370">
        <w:t>referred</w:t>
      </w:r>
      <w:r w:rsidR="727CC476">
        <w:t xml:space="preserve"> to </w:t>
      </w:r>
      <w:r w:rsidR="12860270">
        <w:t xml:space="preserve">the capability of </w:t>
      </w:r>
      <w:r w:rsidR="10687F7D">
        <w:t xml:space="preserve">IBMs to </w:t>
      </w:r>
      <w:r w:rsidR="3F9FBD2A">
        <w:t xml:space="preserve">study the species interactions </w:t>
      </w:r>
      <w:r w:rsidR="727CC476">
        <w:t>under climate change</w:t>
      </w:r>
      <w:r w:rsidR="10687F7D">
        <w:t>, however</w:t>
      </w:r>
      <w:r w:rsidR="727CC476">
        <w:t>, by</w:t>
      </w:r>
      <w:r w:rsidR="10687F7D">
        <w:t xml:space="preserve"> highlight</w:t>
      </w:r>
      <w:r w:rsidR="727CC476">
        <w:t>ing</w:t>
      </w:r>
      <w:r w:rsidR="10687F7D">
        <w:t xml:space="preserve"> their computational cost. </w:t>
      </w:r>
      <w:r w:rsidR="7ACE3291">
        <w:t>Surrogate modelling can overcome this issue by replacing the IBM and providing model simulations more efficiently (</w:t>
      </w:r>
      <w:proofErr w:type="spellStart"/>
      <w:r w:rsidR="7ACE3291">
        <w:t>Trucchia</w:t>
      </w:r>
      <w:proofErr w:type="spellEnd"/>
      <w:r w:rsidR="7ACE3291">
        <w:t xml:space="preserve"> et al., 2019).</w:t>
      </w:r>
      <w:r w:rsidR="61DF101E">
        <w:t xml:space="preserve"> Thus, t</w:t>
      </w:r>
      <w:r w:rsidR="6571C9D0">
        <w:t xml:space="preserve">he aim of this paper is to study the effect of temperature shifts on microbial </w:t>
      </w:r>
      <w:r w:rsidR="3496E378">
        <w:t>interactions</w:t>
      </w:r>
      <w:r w:rsidR="3724B1D3">
        <w:t>, focusing on species prevalence,</w:t>
      </w:r>
      <w:r w:rsidR="5B528300">
        <w:t xml:space="preserve"> </w:t>
      </w:r>
      <w:r w:rsidR="52362771">
        <w:t xml:space="preserve">by developing an IBM and </w:t>
      </w:r>
      <w:r w:rsidR="5B528300">
        <w:t>utilizing  surrogate modelling</w:t>
      </w:r>
      <w:r w:rsidR="76409A8F">
        <w:t xml:space="preserve"> to extend the predictions</w:t>
      </w:r>
      <w:r w:rsidR="3921EC26">
        <w:t>.</w:t>
      </w:r>
    </w:p>
    <w:p w14:paraId="144DE699" w14:textId="00035840" w:rsidR="008D2649" w:rsidRDefault="00B31095" w:rsidP="008D2649">
      <w:pPr>
        <w:pStyle w:val="Els-1storder-head"/>
      </w:pPr>
      <w:r>
        <w:t>Materials and Methods</w:t>
      </w:r>
    </w:p>
    <w:p w14:paraId="61F1BA62" w14:textId="3DDC3945" w:rsidR="00385957" w:rsidRDefault="00535419" w:rsidP="00385957">
      <w:pPr>
        <w:pStyle w:val="Els-body-text"/>
      </w:pPr>
      <w:r>
        <w:t xml:space="preserve">The </w:t>
      </w:r>
      <w:r w:rsidR="00EB6912">
        <w:t>microbial community</w:t>
      </w:r>
      <w:r w:rsidR="00067905">
        <w:t xml:space="preserve"> </w:t>
      </w:r>
      <w:r w:rsidR="00480F8E">
        <w:t>used as a case study</w:t>
      </w:r>
      <w:r w:rsidR="00EB6912">
        <w:t xml:space="preserve"> consists of three bacterial species</w:t>
      </w:r>
      <w:r w:rsidR="00C8747D">
        <w:t xml:space="preserve"> (P, S, V)</w:t>
      </w:r>
      <w:r w:rsidR="00067905">
        <w:t>, each</w:t>
      </w:r>
      <w:r w:rsidR="00EB6912">
        <w:t xml:space="preserve"> with different </w:t>
      </w:r>
      <w:r w:rsidR="00734F4E">
        <w:t>temperature ranges for growth</w:t>
      </w:r>
      <w:r w:rsidR="00B14E15">
        <w:t>.</w:t>
      </w:r>
      <w:r w:rsidR="00895144">
        <w:t xml:space="preserve"> The temperature range </w:t>
      </w:r>
      <w:r w:rsidR="001A0F25">
        <w:t>for P was 10-30</w:t>
      </w:r>
      <w:r w:rsidR="00881C12">
        <w:t xml:space="preserve"> </w:t>
      </w:r>
      <w:r w:rsidR="001A0F25">
        <w:t>°C, for S 15-35</w:t>
      </w:r>
      <w:r w:rsidR="00881C12">
        <w:t xml:space="preserve"> </w:t>
      </w:r>
      <w:r w:rsidR="001A0F25">
        <w:t>°C</w:t>
      </w:r>
      <w:r w:rsidR="00E840CF">
        <w:t>, and for V 20-45</w:t>
      </w:r>
      <w:r w:rsidR="00881C12">
        <w:t xml:space="preserve"> </w:t>
      </w:r>
      <w:r w:rsidR="00E840CF">
        <w:t>°C.</w:t>
      </w:r>
      <w:r w:rsidR="00B14E15">
        <w:t xml:space="preserve"> </w:t>
      </w:r>
      <w:r w:rsidR="00385957">
        <w:rPr>
          <w:lang w:val="en-GB"/>
        </w:rPr>
        <w:t>Based on the above, the temperature range, for which all three species can grow is from 20</w:t>
      </w:r>
      <w:r w:rsidR="00881C12">
        <w:rPr>
          <w:lang w:val="en-GB"/>
        </w:rPr>
        <w:t xml:space="preserve"> </w:t>
      </w:r>
      <w:r w:rsidR="00385957">
        <w:rPr>
          <w:lang w:val="en-GB"/>
        </w:rPr>
        <w:t>°C to 30</w:t>
      </w:r>
      <w:r w:rsidR="00881C12">
        <w:rPr>
          <w:lang w:val="en-GB"/>
        </w:rPr>
        <w:t xml:space="preserve"> </w:t>
      </w:r>
      <w:r w:rsidR="00385957">
        <w:rPr>
          <w:lang w:val="en-GB"/>
        </w:rPr>
        <w:t>°C, which is the range for which the IBM and the surrogate model simulations cover.</w:t>
      </w:r>
      <w:r w:rsidR="0013535A">
        <w:rPr>
          <w:lang w:val="en-GB"/>
        </w:rPr>
        <w:t xml:space="preserve"> </w:t>
      </w:r>
      <w:r w:rsidR="004B4E1B">
        <w:rPr>
          <w:lang w:val="en-GB"/>
        </w:rPr>
        <w:t>S</w:t>
      </w:r>
      <w:r w:rsidR="00580252">
        <w:rPr>
          <w:lang w:val="en-GB"/>
        </w:rPr>
        <w:t>ince</w:t>
      </w:r>
      <w:r w:rsidR="0013535A">
        <w:rPr>
          <w:lang w:val="en-GB"/>
        </w:rPr>
        <w:t xml:space="preserve"> </w:t>
      </w:r>
      <w:r w:rsidR="00580252">
        <w:rPr>
          <w:lang w:val="en-GB"/>
        </w:rPr>
        <w:t xml:space="preserve">the initial population of each species plays a catalytic role </w:t>
      </w:r>
      <w:r w:rsidR="00057A49">
        <w:rPr>
          <w:lang w:val="en-GB"/>
        </w:rPr>
        <w:t xml:space="preserve">in the microbial interactions, several different levels of </w:t>
      </w:r>
      <w:r w:rsidR="00482F77">
        <w:rPr>
          <w:lang w:val="en-GB"/>
        </w:rPr>
        <w:t xml:space="preserve">ratios among the species </w:t>
      </w:r>
      <w:r w:rsidR="004B4E1B">
        <w:rPr>
          <w:lang w:val="en-GB"/>
        </w:rPr>
        <w:t xml:space="preserve">at the beginning of the simulations </w:t>
      </w:r>
      <w:r w:rsidR="00482F77">
        <w:rPr>
          <w:lang w:val="en-GB"/>
        </w:rPr>
        <w:t>are considered.</w:t>
      </w:r>
    </w:p>
    <w:p w14:paraId="144DE69A" w14:textId="333F67C7" w:rsidR="008D2649" w:rsidRDefault="00D464C3" w:rsidP="008D2649">
      <w:pPr>
        <w:pStyle w:val="Els-2ndorder-head"/>
      </w:pPr>
      <w:r>
        <w:t>Modelling the temperature effect on</w:t>
      </w:r>
      <w:r w:rsidR="002B14BF">
        <w:t xml:space="preserve"> bacterial</w:t>
      </w:r>
      <w:r>
        <w:t xml:space="preserve"> growth </w:t>
      </w:r>
    </w:p>
    <w:p w14:paraId="144DE69B" w14:textId="58DFCC57" w:rsidR="008D2649" w:rsidRDefault="228BB771" w:rsidP="008D2649">
      <w:pPr>
        <w:pStyle w:val="Els-body-text"/>
      </w:pPr>
      <w:r>
        <w:t xml:space="preserve">The effect of temperature on the individual response </w:t>
      </w:r>
      <w:r w:rsidR="0DC99E21">
        <w:t>is considered as the effect on the maximum growth rate</w:t>
      </w:r>
      <w:r w:rsidR="2B603D0F">
        <w:t>,</w:t>
      </w:r>
      <w:r w:rsidR="5677952E">
        <w:t xml:space="preserve"> </w:t>
      </w:r>
      <m:oMath>
        <m:sSub>
          <m:sSubPr>
            <m:ctrlPr>
              <w:rPr>
                <w:rFonts w:ascii="Cambria Math" w:hAnsi="Cambria Math"/>
                <w:i/>
                <w:lang w:val="en-GB"/>
              </w:rPr>
            </m:ctrlPr>
          </m:sSubPr>
          <m:e>
            <m:r>
              <w:rPr>
                <w:rFonts w:ascii="Cambria Math" w:hAnsi="Cambria Math"/>
                <w:lang w:val="en-GB"/>
              </w:rPr>
              <m:t>μ</m:t>
            </m:r>
          </m:e>
          <m:sub>
            <m:r>
              <w:rPr>
                <w:rFonts w:ascii="Cambria Math"/>
                <w:lang w:val="en-GB"/>
              </w:rPr>
              <m:t>max</m:t>
            </m:r>
          </m:sub>
        </m:sSub>
      </m:oMath>
      <w:r w:rsidR="2B603D0F">
        <w:rPr>
          <w:lang w:val="en-GB"/>
        </w:rPr>
        <w:t xml:space="preserve">, </w:t>
      </w:r>
      <w:r w:rsidR="6FE2FB06">
        <w:rPr>
          <w:lang w:val="en-GB"/>
        </w:rPr>
        <w:t>(h</w:t>
      </w:r>
      <w:r w:rsidR="6FE2FB06" w:rsidRPr="00854D70">
        <w:rPr>
          <w:vertAlign w:val="superscript"/>
          <w:lang w:val="en-GB"/>
        </w:rPr>
        <w:t>-1</w:t>
      </w:r>
      <w:r w:rsidR="6FE2FB06">
        <w:rPr>
          <w:lang w:val="en-GB"/>
        </w:rPr>
        <w:t>)</w:t>
      </w:r>
      <w:r w:rsidR="0DC99E21">
        <w:t xml:space="preserve"> for each species</w:t>
      </w:r>
      <w:r w:rsidR="1D7EB1BB">
        <w:t>.</w:t>
      </w:r>
      <w:r w:rsidR="7A329410">
        <w:t xml:space="preserve">. </w:t>
      </w:r>
      <w:r w:rsidR="0B46C344">
        <w:t xml:space="preserve">As the food microbiology field </w:t>
      </w:r>
      <w:r w:rsidR="4C1563D0">
        <w:t>provides extensive</w:t>
      </w:r>
      <w:r w:rsidR="6A4404D5">
        <w:t xml:space="preserve"> quantitative</w:t>
      </w:r>
      <w:r w:rsidR="4C1563D0">
        <w:t xml:space="preserve"> research on the effect of temperature</w:t>
      </w:r>
      <w:r w:rsidR="6FE2FB06">
        <w:t xml:space="preserve">, </w:t>
      </w:r>
      <m:oMath>
        <m:r>
          <w:rPr>
            <w:rFonts w:ascii="Cambria Math"/>
            <w:lang w:val="en-GB"/>
          </w:rPr>
          <m:t>T</m:t>
        </m:r>
      </m:oMath>
      <w:r w:rsidR="6FE2FB06">
        <w:t>,</w:t>
      </w:r>
      <w:r w:rsidR="4C1563D0">
        <w:t xml:space="preserve"> on </w:t>
      </w:r>
      <m:oMath>
        <m:sSub>
          <m:sSubPr>
            <m:ctrlPr>
              <w:rPr>
                <w:rFonts w:ascii="Cambria Math" w:hAnsi="Cambria Math"/>
                <w:i/>
                <w:lang w:val="en-GB"/>
              </w:rPr>
            </m:ctrlPr>
          </m:sSubPr>
          <m:e>
            <m:r>
              <w:rPr>
                <w:rFonts w:ascii="Cambria Math" w:hAnsi="Cambria Math"/>
                <w:lang w:val="en-GB"/>
              </w:rPr>
              <m:t>μ</m:t>
            </m:r>
          </m:e>
          <m:sub>
            <m:r>
              <w:rPr>
                <w:rFonts w:ascii="Cambria Math"/>
                <w:lang w:val="en-GB"/>
              </w:rPr>
              <m:t>max</m:t>
            </m:r>
          </m:sub>
        </m:sSub>
      </m:oMath>
      <w:r w:rsidR="6A4404D5">
        <w:t>, the model</w:t>
      </w:r>
      <w:r w:rsidR="1A1A8FFD">
        <w:t xml:space="preserve"> </w:t>
      </w:r>
      <w:r w:rsidR="1A1A8FFD" w:rsidRPr="001E5B12">
        <w:t xml:space="preserve">introduced by </w:t>
      </w:r>
      <w:proofErr w:type="spellStart"/>
      <w:r w:rsidR="1A1A8FFD" w:rsidRPr="001E5B12">
        <w:t>Zwietering</w:t>
      </w:r>
      <w:proofErr w:type="spellEnd"/>
      <w:r w:rsidR="1A1A8FFD" w:rsidRPr="001E5B12">
        <w:t xml:space="preserve"> et al. (</w:t>
      </w:r>
      <w:r w:rsidR="1B99A9CE" w:rsidRPr="001E5B12">
        <w:t xml:space="preserve">1991) </w:t>
      </w:r>
      <w:r w:rsidR="72BF71D1" w:rsidRPr="001E5B12">
        <w:t>was</w:t>
      </w:r>
      <w:r w:rsidR="1B99A9CE" w:rsidRPr="001E5B12">
        <w:t xml:space="preserve"> used</w:t>
      </w:r>
      <w:r w:rsidR="1B99A9CE">
        <w:t>:</w:t>
      </w:r>
    </w:p>
    <w:p w14:paraId="4A7D6D39" w14:textId="77777777" w:rsidR="001F07BC" w:rsidRDefault="001F07BC" w:rsidP="008D2649">
      <w:pPr>
        <w:pStyle w:val="Els-body-text"/>
      </w:pPr>
    </w:p>
    <w:tbl>
      <w:tblPr>
        <w:tblW w:w="0" w:type="auto"/>
        <w:tblLook w:val="04A0" w:firstRow="1" w:lastRow="0" w:firstColumn="1" w:lastColumn="0" w:noHBand="0" w:noVBand="1"/>
      </w:tblPr>
      <w:tblGrid>
        <w:gridCol w:w="6122"/>
        <w:gridCol w:w="964"/>
      </w:tblGrid>
      <w:tr w:rsidR="00133141" w:rsidRPr="00A94774" w14:paraId="05E82BC8" w14:textId="77777777">
        <w:tc>
          <w:tcPr>
            <w:tcW w:w="6317" w:type="dxa"/>
            <w:shd w:val="clear" w:color="auto" w:fill="auto"/>
            <w:vAlign w:val="center"/>
          </w:tcPr>
          <w:p w14:paraId="5037FD74" w14:textId="5A120AFF" w:rsidR="00133141" w:rsidRPr="00A94774" w:rsidRDefault="00000000" w:rsidP="00133141">
            <w:pPr>
              <w:pStyle w:val="Els-body-text"/>
              <w:spacing w:before="120" w:after="120" w:line="264" w:lineRule="auto"/>
              <w:rPr>
                <w:lang w:val="en-GB"/>
              </w:rPr>
            </w:pPr>
            <m:oMathPara>
              <m:oMath>
                <m:sSub>
                  <m:sSubPr>
                    <m:ctrlPr>
                      <w:rPr>
                        <w:rFonts w:ascii="Cambria Math" w:hAnsi="Cambria Math"/>
                        <w:i/>
                        <w:lang w:val="en-GB"/>
                      </w:rPr>
                    </m:ctrlPr>
                  </m:sSubPr>
                  <m:e>
                    <m:r>
                      <w:rPr>
                        <w:rFonts w:ascii="Cambria Math" w:hAnsi="Cambria Math"/>
                        <w:lang w:val="en-GB"/>
                      </w:rPr>
                      <m:t>μ</m:t>
                    </m:r>
                  </m:e>
                  <m:sub>
                    <m:r>
                      <w:rPr>
                        <w:rFonts w:ascii="Cambria Math"/>
                        <w:lang w:val="en-GB"/>
                      </w:rPr>
                      <m:t>max</m:t>
                    </m:r>
                  </m:sub>
                </m:sSub>
                <m:r>
                  <w:rPr>
                    <w:rFonts w:ascii="Cambria Math"/>
                    <w:lang w:val="en-GB"/>
                  </w:rPr>
                  <m:t>=</m:t>
                </m:r>
                <m:sSup>
                  <m:sSupPr>
                    <m:ctrlPr>
                      <w:rPr>
                        <w:rFonts w:ascii="Cambria Math" w:hAnsi="Cambria Math"/>
                        <w:i/>
                        <w:lang w:val="en-GB"/>
                      </w:rPr>
                    </m:ctrlPr>
                  </m:sSupPr>
                  <m:e>
                    <m:d>
                      <m:dPr>
                        <m:ctrlPr>
                          <w:rPr>
                            <w:rFonts w:ascii="Cambria Math" w:hAnsi="Cambria Math"/>
                            <w:i/>
                            <w:lang w:val="en-GB"/>
                          </w:rPr>
                        </m:ctrlPr>
                      </m:dPr>
                      <m:e>
                        <m:r>
                          <w:rPr>
                            <w:rFonts w:ascii="Cambria Math"/>
                            <w:lang w:val="en-GB"/>
                          </w:rPr>
                          <m:t>b</m:t>
                        </m:r>
                        <m:d>
                          <m:dPr>
                            <m:ctrlPr>
                              <w:rPr>
                                <w:rFonts w:ascii="Cambria Math" w:hAnsi="Cambria Math"/>
                                <w:i/>
                                <w:lang w:val="en-GB"/>
                              </w:rPr>
                            </m:ctrlPr>
                          </m:dPr>
                          <m:e>
                            <m:r>
                              <w:rPr>
                                <w:rFonts w:ascii="Cambria Math"/>
                                <w:lang w:val="en-GB"/>
                              </w:rPr>
                              <m:t>T</m:t>
                            </m:r>
                            <m:r>
                              <w:rPr>
                                <w:rFonts w:ascii="Cambria Math"/>
                                <w:lang w:val="en-GB"/>
                              </w:rPr>
                              <m:t>-</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min</m:t>
                                </m:r>
                              </m:sub>
                            </m:sSub>
                          </m:e>
                        </m:d>
                        <m:d>
                          <m:dPr>
                            <m:begChr m:val="{"/>
                            <m:endChr m:val="}"/>
                            <m:ctrlPr>
                              <w:rPr>
                                <w:rFonts w:ascii="Cambria Math" w:hAnsi="Cambria Math"/>
                                <w:i/>
                                <w:lang w:val="en-GB"/>
                              </w:rPr>
                            </m:ctrlPr>
                          </m:dPr>
                          <m:e>
                            <m:r>
                              <w:rPr>
                                <w:rFonts w:ascii="Cambria Math"/>
                                <w:lang w:val="en-GB"/>
                              </w:rPr>
                              <m:t>1</m:t>
                            </m:r>
                            <m:r>
                              <w:rPr>
                                <w:rFonts w:ascii="Cambria Math"/>
                                <w:lang w:val="en-GB"/>
                              </w:rPr>
                              <m:t>-</m:t>
                            </m:r>
                            <m:r>
                              <w:rPr>
                                <w:rFonts w:ascii="Cambria Math"/>
                                <w:lang w:val="en-GB"/>
                              </w:rPr>
                              <m:t>exp</m:t>
                            </m:r>
                            <m:d>
                              <m:dPr>
                                <m:begChr m:val="["/>
                                <m:endChr m:val="]"/>
                                <m:ctrlPr>
                                  <w:rPr>
                                    <w:rFonts w:ascii="Cambria Math" w:hAnsi="Cambria Math"/>
                                    <w:i/>
                                    <w:lang w:val="en-GB"/>
                                  </w:rPr>
                                </m:ctrlPr>
                              </m:dPr>
                              <m:e>
                                <m:r>
                                  <w:rPr>
                                    <w:rFonts w:ascii="Cambria Math"/>
                                    <w:lang w:val="en-GB"/>
                                  </w:rPr>
                                  <m:t>c</m:t>
                                </m:r>
                                <m:d>
                                  <m:dPr>
                                    <m:ctrlPr>
                                      <w:rPr>
                                        <w:rFonts w:ascii="Cambria Math" w:hAnsi="Cambria Math"/>
                                        <w:i/>
                                        <w:lang w:val="en-GB"/>
                                      </w:rPr>
                                    </m:ctrlPr>
                                  </m:dPr>
                                  <m:e>
                                    <m:r>
                                      <w:rPr>
                                        <w:rFonts w:ascii="Cambria Math"/>
                                        <w:lang w:val="en-GB"/>
                                      </w:rPr>
                                      <m:t>T</m:t>
                                    </m:r>
                                    <m:r>
                                      <w:rPr>
                                        <w:rFonts w:ascii="Cambria Math"/>
                                        <w:lang w:val="en-GB"/>
                                      </w:rPr>
                                      <m:t>-</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max</m:t>
                                        </m:r>
                                      </m:sub>
                                    </m:sSub>
                                  </m:e>
                                </m:d>
                              </m:e>
                            </m:d>
                          </m:e>
                        </m:d>
                      </m:e>
                    </m:d>
                  </m:e>
                  <m:sup>
                    <m:r>
                      <w:rPr>
                        <w:rFonts w:ascii="Cambria Math"/>
                        <w:lang w:val="en-GB"/>
                      </w:rPr>
                      <m:t>2</m:t>
                    </m:r>
                  </m:sup>
                </m:sSup>
              </m:oMath>
            </m:oMathPara>
          </w:p>
        </w:tc>
        <w:tc>
          <w:tcPr>
            <w:tcW w:w="985" w:type="dxa"/>
            <w:shd w:val="clear" w:color="auto" w:fill="auto"/>
            <w:vAlign w:val="center"/>
          </w:tcPr>
          <w:p w14:paraId="0F031FD0" w14:textId="77777777" w:rsidR="00133141" w:rsidRPr="00A94774" w:rsidRDefault="00133141">
            <w:pPr>
              <w:pStyle w:val="Els-body-text"/>
              <w:spacing w:before="120" w:after="120" w:line="264" w:lineRule="auto"/>
              <w:jc w:val="right"/>
              <w:rPr>
                <w:lang w:val="en-GB"/>
              </w:rPr>
            </w:pPr>
            <w:r w:rsidRPr="00A94774">
              <w:rPr>
                <w:lang w:val="en-GB"/>
              </w:rPr>
              <w:t>(1)</w:t>
            </w:r>
          </w:p>
        </w:tc>
      </w:tr>
    </w:tbl>
    <w:p w14:paraId="089E6AEE" w14:textId="77777777" w:rsidR="001F07BC" w:rsidRDefault="001F07BC" w:rsidP="00385957">
      <w:pPr>
        <w:pStyle w:val="Els-body-text"/>
        <w:rPr>
          <w:lang w:val="en-GB"/>
        </w:rPr>
      </w:pPr>
    </w:p>
    <w:p w14:paraId="18053071" w14:textId="48D403B1" w:rsidR="00752468" w:rsidRDefault="00752468" w:rsidP="00385957">
      <w:pPr>
        <w:pStyle w:val="Els-body-text"/>
        <w:rPr>
          <w:lang w:val="en-GB"/>
        </w:rPr>
      </w:pPr>
      <w:r>
        <w:rPr>
          <w:lang w:val="en-GB"/>
        </w:rPr>
        <w:t xml:space="preserve">where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min</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max</m:t>
            </m:r>
          </m:sub>
        </m:sSub>
      </m:oMath>
      <w:r w:rsidR="00BE02C5">
        <w:rPr>
          <w:lang w:val="en-GB"/>
        </w:rPr>
        <w:t xml:space="preserve"> are the minimum and maximum temperatures</w:t>
      </w:r>
      <w:r>
        <w:rPr>
          <w:lang w:val="en-GB"/>
        </w:rPr>
        <w:t xml:space="preserve"> for growth</w:t>
      </w:r>
      <w:r w:rsidR="00400921">
        <w:rPr>
          <w:lang w:val="en-GB"/>
        </w:rPr>
        <w:t xml:space="preserve"> (°C)</w:t>
      </w:r>
      <w:r>
        <w:rPr>
          <w:lang w:val="en-GB"/>
        </w:rPr>
        <w:t>, and</w:t>
      </w:r>
      <w:r>
        <w:t xml:space="preserve"> </w:t>
      </w:r>
      <m:oMath>
        <m:r>
          <w:rPr>
            <w:rFonts w:ascii="Cambria Math"/>
            <w:lang w:val="en-GB"/>
          </w:rPr>
          <m:t>b,c</m:t>
        </m:r>
      </m:oMath>
      <w:r>
        <w:rPr>
          <w:lang w:val="en-GB"/>
        </w:rPr>
        <w:t xml:space="preserve"> are Ratkowsky parameters (°C</w:t>
      </w:r>
      <w:r w:rsidRPr="00E90F7B">
        <w:rPr>
          <w:vertAlign w:val="superscript"/>
          <w:lang w:val="en-GB"/>
        </w:rPr>
        <w:t>-1</w:t>
      </w:r>
      <w:r>
        <w:rPr>
          <w:lang w:val="en-GB"/>
        </w:rPr>
        <w:t xml:space="preserve">), which were </w:t>
      </w:r>
      <w:r w:rsidR="00A62AB0">
        <w:rPr>
          <w:lang w:val="en-GB"/>
        </w:rPr>
        <w:t>the same for all three species.</w:t>
      </w:r>
      <w:r w:rsidR="00B373BB">
        <w:rPr>
          <w:lang w:val="en-GB"/>
        </w:rPr>
        <w:t xml:space="preserve"> </w:t>
      </w:r>
      <w:r w:rsidR="002C1D50">
        <w:rPr>
          <w:lang w:val="en-GB"/>
        </w:rPr>
        <w:t>Figure 1 depicts the</w:t>
      </w:r>
      <w:r w:rsidR="004C1210">
        <w:rPr>
          <w:lang w:val="en-GB"/>
        </w:rPr>
        <w:t xml:space="preserve"> </w:t>
      </w:r>
      <m:oMath>
        <m:sSub>
          <m:sSubPr>
            <m:ctrlPr>
              <w:rPr>
                <w:rFonts w:ascii="Cambria Math" w:hAnsi="Cambria Math"/>
                <w:i/>
                <w:lang w:val="en-GB"/>
              </w:rPr>
            </m:ctrlPr>
          </m:sSubPr>
          <m:e>
            <m:r>
              <w:rPr>
                <w:rFonts w:ascii="Cambria Math" w:hAnsi="Cambria Math"/>
                <w:lang w:val="en-GB"/>
              </w:rPr>
              <m:t>μ</m:t>
            </m:r>
          </m:e>
          <m:sub>
            <m:r>
              <w:rPr>
                <w:rFonts w:ascii="Cambria Math"/>
                <w:lang w:val="en-GB"/>
              </w:rPr>
              <m:t>max</m:t>
            </m:r>
          </m:sub>
        </m:sSub>
      </m:oMath>
      <w:r w:rsidR="005E416E">
        <w:rPr>
          <w:lang w:val="en-GB"/>
        </w:rPr>
        <w:t xml:space="preserve"> </w:t>
      </w:r>
      <w:r w:rsidR="004C1210">
        <w:rPr>
          <w:lang w:val="en-GB"/>
        </w:rPr>
        <w:t>dependence on</w:t>
      </w:r>
      <w:r w:rsidR="005E416E">
        <w:rPr>
          <w:lang w:val="en-GB"/>
        </w:rPr>
        <w:t xml:space="preserve"> temperature based on Eq</w:t>
      </w:r>
      <w:r w:rsidR="00C8127C">
        <w:rPr>
          <w:lang w:val="en-GB"/>
        </w:rPr>
        <w:t>.</w:t>
      </w:r>
      <w:r w:rsidR="005E416E">
        <w:rPr>
          <w:lang w:val="en-GB"/>
        </w:rPr>
        <w:t xml:space="preserve"> (1)</w:t>
      </w:r>
      <w:r w:rsidR="004C1210">
        <w:rPr>
          <w:lang w:val="en-GB"/>
        </w:rPr>
        <w:t xml:space="preserve"> for the </w:t>
      </w:r>
      <w:r w:rsidR="008C1585">
        <w:rPr>
          <w:lang w:val="en-GB"/>
        </w:rPr>
        <w:t>3-species system</w:t>
      </w:r>
      <w:r w:rsidR="005E416E">
        <w:rPr>
          <w:lang w:val="en-GB"/>
        </w:rPr>
        <w:t>.</w:t>
      </w:r>
    </w:p>
    <w:p w14:paraId="5ED80C86" w14:textId="77777777" w:rsidR="001F07BC" w:rsidRDefault="001F07BC" w:rsidP="00385957">
      <w:pPr>
        <w:pStyle w:val="Els-body-text"/>
        <w:rPr>
          <w:lang w:val="en-GB"/>
        </w:rPr>
      </w:pPr>
    </w:p>
    <w:p w14:paraId="6D8D911B" w14:textId="1D695817" w:rsidR="000523D3" w:rsidRDefault="00565443" w:rsidP="000523D3">
      <w:pPr>
        <w:pStyle w:val="Els-body-text"/>
        <w:keepNext/>
        <w:jc w:val="center"/>
      </w:pPr>
      <w:r>
        <w:rPr>
          <w:noProof/>
        </w:rPr>
        <w:drawing>
          <wp:inline distT="0" distB="0" distL="0" distR="0" wp14:anchorId="3BFDA8F0" wp14:editId="1365947C">
            <wp:extent cx="2194350" cy="1645920"/>
            <wp:effectExtent l="0" t="0" r="0" b="0"/>
            <wp:docPr id="1116253078" name="Picture 1116253078" descr="A diagram of a temper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53078" name="Picture 2" descr="A diagram of a temperatur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94350" cy="1645920"/>
                    </a:xfrm>
                    <a:prstGeom prst="rect">
                      <a:avLst/>
                    </a:prstGeom>
                  </pic:spPr>
                </pic:pic>
              </a:graphicData>
            </a:graphic>
          </wp:inline>
        </w:drawing>
      </w:r>
    </w:p>
    <w:p w14:paraId="1D816CB4" w14:textId="5A5B75FB" w:rsidR="00DB71A3" w:rsidRDefault="000523D3" w:rsidP="000523D3">
      <w:pPr>
        <w:pStyle w:val="Caption"/>
        <w:jc w:val="center"/>
      </w:pPr>
      <w:r>
        <w:t xml:space="preserve">Figure </w:t>
      </w:r>
      <w:r>
        <w:fldChar w:fldCharType="begin"/>
      </w:r>
      <w:r>
        <w:instrText xml:space="preserve"> SEQ Figure \* ARABIC </w:instrText>
      </w:r>
      <w:r>
        <w:fldChar w:fldCharType="separate"/>
      </w:r>
      <w:r w:rsidR="0084270E">
        <w:rPr>
          <w:noProof/>
        </w:rPr>
        <w:t>1</w:t>
      </w:r>
      <w:r>
        <w:fldChar w:fldCharType="end"/>
      </w:r>
      <w:r>
        <w:t xml:space="preserve">: The 3-species system in terms of </w:t>
      </w:r>
      <m:oMath>
        <m:sSub>
          <m:sSubPr>
            <m:ctrlPr>
              <w:rPr>
                <w:rFonts w:ascii="Cambria Math" w:hAnsi="Cambria Math"/>
                <w:i/>
                <w:lang w:val="en-GB"/>
              </w:rPr>
            </m:ctrlPr>
          </m:sSubPr>
          <m:e>
            <m:r>
              <w:rPr>
                <w:rFonts w:ascii="Cambria Math" w:hAnsi="Cambria Math"/>
                <w:lang w:val="en-GB"/>
              </w:rPr>
              <m:t>μ</m:t>
            </m:r>
          </m:e>
          <m:sub>
            <m:r>
              <w:rPr>
                <w:rFonts w:ascii="Cambria Math"/>
                <w:lang w:val="en-GB"/>
              </w:rPr>
              <m:t>max</m:t>
            </m:r>
          </m:sub>
        </m:sSub>
      </m:oMath>
      <w:r w:rsidR="001660AA">
        <w:rPr>
          <w:lang w:val="en-GB"/>
        </w:rPr>
        <w:t xml:space="preserve"> , </w:t>
      </w:r>
      <w:r>
        <w:t>as a function of temperature.</w:t>
      </w:r>
    </w:p>
    <w:p w14:paraId="3FA62235" w14:textId="77777777" w:rsidR="00870577" w:rsidRDefault="00870577">
      <w:pPr>
        <w:rPr>
          <w:i/>
          <w:sz w:val="20"/>
          <w:szCs w:val="20"/>
          <w:lang w:val="en-US" w:eastAsia="en-US"/>
        </w:rPr>
      </w:pPr>
      <w:r>
        <w:br w:type="page"/>
      </w:r>
    </w:p>
    <w:p w14:paraId="2A02D421" w14:textId="1CAF1CBE" w:rsidR="00DD106C" w:rsidRDefault="198AEAAB" w:rsidP="00DD106C">
      <w:pPr>
        <w:pStyle w:val="Els-2ndorder-head"/>
      </w:pPr>
      <w:r>
        <w:lastRenderedPageBreak/>
        <w:t xml:space="preserve"> </w:t>
      </w:r>
      <w:r w:rsidR="518D91E2">
        <w:t xml:space="preserve">Development of the </w:t>
      </w:r>
      <w:r w:rsidR="219C5730">
        <w:t>Individual-Based Model</w:t>
      </w:r>
    </w:p>
    <w:p w14:paraId="034778C3" w14:textId="41515A9B" w:rsidR="00B13407" w:rsidRPr="00F87968" w:rsidRDefault="0F6E639A" w:rsidP="10B9415B">
      <w:pPr>
        <w:pStyle w:val="Els-body-text"/>
      </w:pPr>
      <w:r>
        <w:t xml:space="preserve">An IBM simulation </w:t>
      </w:r>
      <w:r w:rsidR="1B8A18AD">
        <w:t>consists</w:t>
      </w:r>
      <w:r>
        <w:t xml:space="preserve"> of two </w:t>
      </w:r>
      <w:r w:rsidR="68F64D06">
        <w:t>types of entities: the microbial cells</w:t>
      </w:r>
      <w:r w:rsidR="0A7ACE7F">
        <w:t xml:space="preserve"> and their environment.</w:t>
      </w:r>
      <w:r w:rsidR="1BCEE1F0">
        <w:t xml:space="preserve"> </w:t>
      </w:r>
      <w:r w:rsidR="3A17365E">
        <w:t xml:space="preserve">Each individual cell is defined by its species genre, radius, mass, spatial coordinates, and maximum </w:t>
      </w:r>
      <w:r w:rsidR="34E960E4">
        <w:t>nutrient</w:t>
      </w:r>
      <w:r w:rsidR="3A17365E">
        <w:t xml:space="preserve"> uptake rates.</w:t>
      </w:r>
      <w:r w:rsidR="4E5E1573">
        <w:t xml:space="preserve"> For each cell </w:t>
      </w:r>
      <w:r w:rsidR="08616364">
        <w:t>intracellular</w:t>
      </w:r>
      <w:r w:rsidR="52419B6A">
        <w:t xml:space="preserve"> </w:t>
      </w:r>
      <w:r w:rsidR="7C095061">
        <w:t xml:space="preserve">and diffusion </w:t>
      </w:r>
      <w:r w:rsidR="52419B6A">
        <w:t>processes</w:t>
      </w:r>
      <w:r w:rsidR="08616364">
        <w:t>,</w:t>
      </w:r>
      <w:r w:rsidR="7C095061">
        <w:t xml:space="preserve"> and</w:t>
      </w:r>
      <w:r w:rsidR="08616364">
        <w:t xml:space="preserve"> intercellular</w:t>
      </w:r>
      <w:r w:rsidR="52419B6A">
        <w:t xml:space="preserve"> </w:t>
      </w:r>
      <w:r w:rsidR="0F2C2523">
        <w:t>and</w:t>
      </w:r>
      <w:r w:rsidR="62FCC833">
        <w:t xml:space="preserve"> </w:t>
      </w:r>
      <w:r w:rsidR="7C0F9544">
        <w:t>environmental interactions</w:t>
      </w:r>
      <w:r w:rsidR="7C095061">
        <w:t xml:space="preserve"> </w:t>
      </w:r>
      <w:r w:rsidR="604491BE">
        <w:t>are modeled</w:t>
      </w:r>
      <w:r w:rsidR="3D174E89">
        <w:t xml:space="preserve"> (</w:t>
      </w:r>
      <w:r w:rsidR="2B3947CF">
        <w:t>Tack et al</w:t>
      </w:r>
      <w:r w:rsidR="00AF1E21">
        <w:t>.</w:t>
      </w:r>
      <w:r w:rsidR="2B3947CF">
        <w:t xml:space="preserve">, 2017, </w:t>
      </w:r>
      <w:r w:rsidR="3D174E89">
        <w:t xml:space="preserve">Hashem and Van </w:t>
      </w:r>
      <w:proofErr w:type="spellStart"/>
      <w:r w:rsidR="3D174E89">
        <w:t>Impe</w:t>
      </w:r>
      <w:proofErr w:type="spellEnd"/>
      <w:r w:rsidR="60E417E3">
        <w:t>, 2022</w:t>
      </w:r>
      <w:r w:rsidR="3D174E89">
        <w:t>)</w:t>
      </w:r>
      <w:r w:rsidR="604491BE">
        <w:t xml:space="preserve">. </w:t>
      </w:r>
      <w:r w:rsidR="4F29DBF7">
        <w:t>Intrac</w:t>
      </w:r>
      <w:r w:rsidR="01B345B6">
        <w:t>ellular processes include cell growth, maintenance, and division</w:t>
      </w:r>
      <w:r w:rsidR="103D1169">
        <w:t xml:space="preserve">, </w:t>
      </w:r>
      <w:r w:rsidR="29B1962D">
        <w:t xml:space="preserve">with spatial overlap due to high cell density managed by </w:t>
      </w:r>
      <w:r w:rsidR="15CC9350">
        <w:t xml:space="preserve">a </w:t>
      </w:r>
      <w:r w:rsidR="29B1962D">
        <w:t>cell shoving</w:t>
      </w:r>
      <w:r w:rsidR="4E148111">
        <w:t xml:space="preserve"> algorithm</w:t>
      </w:r>
      <w:r w:rsidR="311BAC11">
        <w:t xml:space="preserve"> (</w:t>
      </w:r>
      <w:proofErr w:type="spellStart"/>
      <w:r w:rsidR="311BAC11">
        <w:t>Kreft</w:t>
      </w:r>
      <w:proofErr w:type="spellEnd"/>
      <w:r w:rsidR="311BAC11">
        <w:t xml:space="preserve"> et al</w:t>
      </w:r>
      <w:r w:rsidR="00EB2E55">
        <w:t>.</w:t>
      </w:r>
      <w:r w:rsidR="311BAC11">
        <w:t>, 2001)</w:t>
      </w:r>
      <w:r w:rsidR="29B1962D">
        <w:t>.</w:t>
      </w:r>
      <w:r w:rsidR="00556E25">
        <w:t xml:space="preserve"> </w:t>
      </w:r>
      <w:r w:rsidR="5FE8B0E5">
        <w:t>T</w:t>
      </w:r>
      <w:r w:rsidR="4DED1C1B">
        <w:t xml:space="preserve">he diffusion processes are governed by the second </w:t>
      </w:r>
      <w:r w:rsidR="462327AA">
        <w:t>law of Fick modulating nutrient and toxin distribution.</w:t>
      </w:r>
      <w:r w:rsidR="1839E893">
        <w:t xml:space="preserve"> </w:t>
      </w:r>
      <w:r w:rsidR="2FD0C784">
        <w:t xml:space="preserve">IBM simulations are run </w:t>
      </w:r>
      <w:r w:rsidR="6E1A57CC">
        <w:t>using MICRODIMS, an in-house IBM modeling platform (Tack et al</w:t>
      </w:r>
      <w:r w:rsidR="00EB2E55">
        <w:t>.</w:t>
      </w:r>
      <w:r w:rsidR="6E1A57CC">
        <w:t xml:space="preserve">, 2017), </w:t>
      </w:r>
      <w:r w:rsidR="2FD0C784">
        <w:t xml:space="preserve">at two time resolutions, one </w:t>
      </w:r>
      <w:r w:rsidR="36AA402C">
        <w:t>for</w:t>
      </w:r>
      <w:r w:rsidR="266760A6">
        <w:t xml:space="preserve"> rapid dynamics, e.g., gl</w:t>
      </w:r>
      <w:r w:rsidR="26247AA7">
        <w:t>u</w:t>
      </w:r>
      <w:r w:rsidR="25852D2D">
        <w:t>cose uptake</w:t>
      </w:r>
      <w:r w:rsidR="5F3488C3">
        <w:t>, and a second one for slower</w:t>
      </w:r>
      <w:r w:rsidR="6F1F9E4C">
        <w:t xml:space="preserve"> processes</w:t>
      </w:r>
      <w:r w:rsidR="56036636">
        <w:t>, e.g., cell reproduction.</w:t>
      </w:r>
      <w:r w:rsidR="190CCACB">
        <w:t xml:space="preserve"> </w:t>
      </w:r>
      <w:r w:rsidR="4E2E64CC">
        <w:t>The environment is represented as 40 mm × 20 mm section of a 4</w:t>
      </w:r>
      <w:r w:rsidR="00063E82">
        <w:t xml:space="preserve"> </w:t>
      </w:r>
      <w:r w:rsidR="4E2E64CC">
        <w:t xml:space="preserve">mm thick gel, discretized into square units of 10 mm, each characterized by </w:t>
      </w:r>
      <w:r w:rsidR="4E2E64CC" w:rsidRPr="00F87968">
        <w:t>nutrient and toxin concentration</w:t>
      </w:r>
      <w:r w:rsidR="50D7B481" w:rsidRPr="00F87968">
        <w:t>s.</w:t>
      </w:r>
    </w:p>
    <w:p w14:paraId="05DC2BC0" w14:textId="36D0E98D" w:rsidR="00A349D3" w:rsidRDefault="00A349D3" w:rsidP="00A349D3">
      <w:pPr>
        <w:pStyle w:val="Els-2ndorder-head"/>
      </w:pPr>
      <w:r>
        <w:t>Development of the</w:t>
      </w:r>
      <w:r w:rsidR="00705F76">
        <w:t xml:space="preserve"> surrogate model</w:t>
      </w:r>
    </w:p>
    <w:p w14:paraId="79FD924E" w14:textId="79FDBDB7" w:rsidR="00A349D3" w:rsidRDefault="00837E9E" w:rsidP="00A349D3">
      <w:pPr>
        <w:pStyle w:val="Els-body-text"/>
      </w:pPr>
      <w:r>
        <w:t>The</w:t>
      </w:r>
      <w:r w:rsidR="008844BF">
        <w:t xml:space="preserve"> species prevalence </w:t>
      </w:r>
      <w:r w:rsidR="00BD4374">
        <w:t xml:space="preserve">obtained </w:t>
      </w:r>
      <w:r w:rsidR="008844BF">
        <w:t xml:space="preserve">at the </w:t>
      </w:r>
      <w:r w:rsidR="00EB2023">
        <w:t xml:space="preserve">end of the </w:t>
      </w:r>
      <w:r w:rsidR="00BD4374">
        <w:t xml:space="preserve">IBM </w:t>
      </w:r>
      <w:r w:rsidR="00EB2023">
        <w:t xml:space="preserve">simulation </w:t>
      </w:r>
      <w:r w:rsidR="00BD4374">
        <w:t xml:space="preserve">was </w:t>
      </w:r>
      <w:r w:rsidR="001C7AD8">
        <w:t xml:space="preserve">used as the label </w:t>
      </w:r>
      <w:r w:rsidR="00EB2023">
        <w:t xml:space="preserve">with temperature and </w:t>
      </w:r>
      <w:r w:rsidR="0060100B">
        <w:t>initial population</w:t>
      </w:r>
      <w:r w:rsidR="001C7AD8">
        <w:t xml:space="preserve"> ratio</w:t>
      </w:r>
      <w:r w:rsidR="0060100B">
        <w:t xml:space="preserve"> as predictors. </w:t>
      </w:r>
      <w:r w:rsidR="00E32A3A">
        <w:t>This means that the m</w:t>
      </w:r>
      <w:r w:rsidR="006C6768">
        <w:t>odelling exercise was a c</w:t>
      </w:r>
      <w:r w:rsidR="0086303E">
        <w:t>lassification</w:t>
      </w:r>
      <w:r w:rsidR="006C6768">
        <w:t xml:space="preserve"> task</w:t>
      </w:r>
      <w:r w:rsidR="001C7AD8">
        <w:t>: predict which of the three species prevails under given conditions</w:t>
      </w:r>
      <w:r w:rsidR="006C6768">
        <w:t xml:space="preserve">. </w:t>
      </w:r>
      <w:r w:rsidR="00B51F3F">
        <w:t>Three</w:t>
      </w:r>
      <w:r w:rsidR="00596176">
        <w:t xml:space="preserve"> different algorithms </w:t>
      </w:r>
      <w:r w:rsidR="0033067F">
        <w:t xml:space="preserve">were </w:t>
      </w:r>
      <w:r w:rsidR="00063A3F">
        <w:t>trained</w:t>
      </w:r>
      <w:r w:rsidR="00695F12">
        <w:t xml:space="preserve">, </w:t>
      </w:r>
      <w:r w:rsidR="00B51F3F">
        <w:t>i.e</w:t>
      </w:r>
      <w:r w:rsidR="00FC72F1">
        <w:t>., decision tree</w:t>
      </w:r>
      <w:r w:rsidR="002A3801">
        <w:t xml:space="preserve">, </w:t>
      </w:r>
      <w:r w:rsidR="00154B87">
        <w:t xml:space="preserve">support vector </w:t>
      </w:r>
      <w:r w:rsidR="007E797E">
        <w:t>machine</w:t>
      </w:r>
      <w:r w:rsidR="00B51F3F">
        <w:t xml:space="preserve">, and </w:t>
      </w:r>
      <w:r w:rsidR="00C262DC" w:rsidRPr="007F5B1E">
        <w:rPr>
          <w:i/>
          <w:iCs/>
        </w:rPr>
        <w:t>k</w:t>
      </w:r>
      <w:r w:rsidR="00C262DC">
        <w:t>-</w:t>
      </w:r>
      <w:r w:rsidR="00663691">
        <w:t>nearest neighbor</w:t>
      </w:r>
      <w:r w:rsidR="002D3F29">
        <w:t>, and evaluated in terms of accuracy on unseen data</w:t>
      </w:r>
      <w:r w:rsidR="007233D2">
        <w:t>, with the lat</w:t>
      </w:r>
      <w:r w:rsidR="001C7AD8">
        <w:t>t</w:t>
      </w:r>
      <w:r w:rsidR="007233D2">
        <w:t xml:space="preserve">er </w:t>
      </w:r>
      <w:r w:rsidR="00BA68CB">
        <w:t>achieving the highest performance</w:t>
      </w:r>
      <w:r w:rsidR="00437D50">
        <w:t xml:space="preserve"> (87.7 % accuracy)</w:t>
      </w:r>
      <w:r w:rsidR="002D3F29">
        <w:t xml:space="preserve">. </w:t>
      </w:r>
      <w:r w:rsidR="006A1964">
        <w:t xml:space="preserve">5-fold cross-validation was used to avoid </w:t>
      </w:r>
      <w:r w:rsidR="006A1964" w:rsidRPr="00551728">
        <w:t xml:space="preserve">overfitting </w:t>
      </w:r>
      <w:r w:rsidR="00EB5E9A">
        <w:t>and the data were standardized before training</w:t>
      </w:r>
      <w:r w:rsidR="00425395">
        <w:t xml:space="preserve"> to maximize accuracy</w:t>
      </w:r>
      <w:r w:rsidR="00EB5E9A">
        <w:t>.</w:t>
      </w:r>
    </w:p>
    <w:p w14:paraId="1F193300" w14:textId="2BF00AC5" w:rsidR="00BA68CB" w:rsidRDefault="00C262DC" w:rsidP="00BA68CB">
      <w:pPr>
        <w:pStyle w:val="Els-3rdorder-head"/>
      </w:pPr>
      <w:r w:rsidRPr="007F5B1E">
        <w:rPr>
          <w:i w:val="0"/>
          <w:iCs/>
        </w:rPr>
        <w:t>k</w:t>
      </w:r>
      <w:r>
        <w:t>-</w:t>
      </w:r>
      <w:r w:rsidR="00BA68CB">
        <w:t>Nearest Nei</w:t>
      </w:r>
      <w:r w:rsidR="006A3A12">
        <w:t>ghbor</w:t>
      </w:r>
      <w:r w:rsidR="00C16633">
        <w:t xml:space="preserve"> (KNN)</w:t>
      </w:r>
    </w:p>
    <w:p w14:paraId="607CD262" w14:textId="3EA78152" w:rsidR="006A3A12" w:rsidRPr="006A3A12" w:rsidRDefault="2CA10494" w:rsidP="006A3A12">
      <w:pPr>
        <w:pStyle w:val="Els-body-text"/>
      </w:pPr>
      <w:r>
        <w:t xml:space="preserve">The </w:t>
      </w:r>
      <w:r w:rsidR="0533C341" w:rsidRPr="10B9415B">
        <w:rPr>
          <w:i/>
          <w:iCs/>
        </w:rPr>
        <w:t>k</w:t>
      </w:r>
      <w:r w:rsidR="0533C341">
        <w:t xml:space="preserve">-Nearest Neighbor (KNN) algorithm </w:t>
      </w:r>
      <w:r w:rsidR="476F5B5D">
        <w:t>is a</w:t>
      </w:r>
      <w:r w:rsidR="0533C341">
        <w:t xml:space="preserve"> supervised learning method</w:t>
      </w:r>
      <w:r w:rsidR="19801373">
        <w:t xml:space="preserve"> that facilitates the classification of data </w:t>
      </w:r>
      <w:r w:rsidR="1CE20031">
        <w:t xml:space="preserve">based on their distance to </w:t>
      </w:r>
      <w:r w:rsidR="1C692121">
        <w:t>each other</w:t>
      </w:r>
      <w:r w:rsidR="4EF6D1EB">
        <w:t xml:space="preserve"> (</w:t>
      </w:r>
      <w:r w:rsidR="0B4644D5">
        <w:t>Zhang a</w:t>
      </w:r>
      <w:r w:rsidR="4EF6D1EB">
        <w:t>n</w:t>
      </w:r>
      <w:r w:rsidR="0B4644D5">
        <w:t>d Zhou, 2007</w:t>
      </w:r>
      <w:r w:rsidR="4EF6D1EB">
        <w:t>)</w:t>
      </w:r>
      <w:r w:rsidR="1C692121">
        <w:t>.</w:t>
      </w:r>
      <w:r w:rsidR="0468AF6E">
        <w:t xml:space="preserve"> </w:t>
      </w:r>
      <w:r w:rsidR="534C2782">
        <w:t xml:space="preserve">According to this method, </w:t>
      </w:r>
      <w:r w:rsidR="782E3952">
        <w:t xml:space="preserve">the class for </w:t>
      </w:r>
      <w:r w:rsidR="534C2782">
        <w:t>each</w:t>
      </w:r>
      <w:r w:rsidR="6DFDC087">
        <w:t xml:space="preserve"> unseen</w:t>
      </w:r>
      <w:r w:rsidR="534C2782">
        <w:t xml:space="preserve"> point </w:t>
      </w:r>
      <w:r w:rsidR="7E7B67D7">
        <w:t xml:space="preserve">is </w:t>
      </w:r>
      <w:r w:rsidR="782E3952">
        <w:t>selected</w:t>
      </w:r>
      <w:r w:rsidR="534C2782">
        <w:t xml:space="preserve"> </w:t>
      </w:r>
      <w:r w:rsidR="23F25AC8">
        <w:t xml:space="preserve">by evaluating the </w:t>
      </w:r>
      <w:r w:rsidR="1449DFE0">
        <w:t xml:space="preserve">classification of its </w:t>
      </w:r>
      <w:r w:rsidR="1449DFE0" w:rsidRPr="10B9415B">
        <w:rPr>
          <w:i/>
          <w:iCs/>
        </w:rPr>
        <w:t>k</w:t>
      </w:r>
      <w:r w:rsidR="7E57B611">
        <w:t xml:space="preserve"> </w:t>
      </w:r>
      <w:r w:rsidR="1449DFE0">
        <w:t>nearest neighbors</w:t>
      </w:r>
      <w:r w:rsidR="0C05FF9D">
        <w:t xml:space="preserve"> </w:t>
      </w:r>
      <w:r w:rsidR="42FBB358">
        <w:t>with</w:t>
      </w:r>
      <w:r w:rsidR="0C05FF9D">
        <w:t xml:space="preserve"> t</w:t>
      </w:r>
      <w:r w:rsidR="7BC6DDE3">
        <w:t>he most common</w:t>
      </w:r>
      <w:r w:rsidR="02212027">
        <w:t xml:space="preserve"> class</w:t>
      </w:r>
      <w:r w:rsidR="7BC6DDE3">
        <w:t xml:space="preserve"> </w:t>
      </w:r>
      <w:r w:rsidR="02212027">
        <w:t>among them</w:t>
      </w:r>
      <w:r w:rsidR="5382ECB9">
        <w:t xml:space="preserve"> assigned</w:t>
      </w:r>
      <w:r w:rsidR="3C8F9829">
        <w:t xml:space="preserve"> to the unseen point</w:t>
      </w:r>
      <w:r w:rsidR="02212027">
        <w:t>.</w:t>
      </w:r>
      <w:r w:rsidR="22A22C83">
        <w:t xml:space="preserve"> </w:t>
      </w:r>
      <w:r w:rsidR="54627A71">
        <w:t>Following hyperparameter tuning, t</w:t>
      </w:r>
      <w:r w:rsidR="269BC5EF">
        <w:t xml:space="preserve">he </w:t>
      </w:r>
      <w:r w:rsidR="5DE6C1D2">
        <w:t xml:space="preserve">number of </w:t>
      </w:r>
      <w:r w:rsidR="269BC5EF">
        <w:t>nearest neighbors</w:t>
      </w:r>
      <w:r w:rsidR="5DE6C1D2">
        <w:t xml:space="preserve"> was 10</w:t>
      </w:r>
      <w:r w:rsidR="22A22C83">
        <w:t>, while the distance metric was the</w:t>
      </w:r>
      <w:r w:rsidR="7CAB5A66">
        <w:t xml:space="preserve"> </w:t>
      </w:r>
      <w:r w:rsidR="2E90AAAF">
        <w:t xml:space="preserve">squared </w:t>
      </w:r>
      <w:r w:rsidR="7CAB5A66">
        <w:t>inverse of the</w:t>
      </w:r>
      <w:r w:rsidR="22A22C83">
        <w:t xml:space="preserve"> Euclidean</w:t>
      </w:r>
      <w:r w:rsidR="2E90AAAF">
        <w:t xml:space="preserve"> distance.</w:t>
      </w:r>
    </w:p>
    <w:p w14:paraId="144DE6B5" w14:textId="7F2943EE" w:rsidR="008D2649" w:rsidRDefault="008D2649" w:rsidP="00CB48CF">
      <w:pPr>
        <w:pStyle w:val="Els-1storder-head"/>
        <w:spacing w:before="120" w:after="120"/>
        <w:rPr>
          <w:lang w:val="en-GB"/>
        </w:rPr>
      </w:pPr>
      <w:r w:rsidRPr="00A94774">
        <w:rPr>
          <w:lang w:val="en-GB"/>
        </w:rPr>
        <w:t>Re</w:t>
      </w:r>
      <w:r w:rsidR="00192E9F">
        <w:rPr>
          <w:lang w:val="en-GB"/>
        </w:rPr>
        <w:t>sults</w:t>
      </w:r>
      <w:r w:rsidR="00015D80">
        <w:rPr>
          <w:lang w:val="en-GB"/>
        </w:rPr>
        <w:t xml:space="preserve"> and Discussion</w:t>
      </w:r>
    </w:p>
    <w:p w14:paraId="39E2BAAF" w14:textId="5BC186BD" w:rsidR="00733F8D" w:rsidRPr="00733F8D" w:rsidRDefault="00B93812" w:rsidP="00733F8D">
      <w:pPr>
        <w:pStyle w:val="Els-body-text"/>
        <w:rPr>
          <w:lang w:val="en-GB"/>
        </w:rPr>
      </w:pPr>
      <w:r w:rsidRPr="00B93812">
        <w:rPr>
          <w:lang w:val="en-GB"/>
        </w:rPr>
        <w:t>This section is divided into two main parts: first the results obtained from the IBM, and then the training of the surrogate model along with the predictions for the full set of conditions, i.e., temperature and ratio of initial populations.</w:t>
      </w:r>
    </w:p>
    <w:p w14:paraId="5FE9BD26" w14:textId="5F24CEA6" w:rsidR="00CC2CC8" w:rsidRDefault="00CC2CC8" w:rsidP="00CC2CC8">
      <w:pPr>
        <w:pStyle w:val="Els-2ndorder-head"/>
      </w:pPr>
      <w:r>
        <w:t>IBM</w:t>
      </w:r>
      <w:r w:rsidR="00B91AE6">
        <w:t xml:space="preserve"> of the 3-species system</w:t>
      </w:r>
    </w:p>
    <w:p w14:paraId="4E46F6B6" w14:textId="18C8DEEC" w:rsidR="00870577" w:rsidRDefault="00C65E67" w:rsidP="00870577">
      <w:pPr>
        <w:pStyle w:val="Els-body-text"/>
        <w:spacing w:after="120"/>
      </w:pPr>
      <w:r>
        <w:t xml:space="preserve">The </w:t>
      </w:r>
      <w:r w:rsidR="003F76ED">
        <w:t xml:space="preserve">IBM results show that at the end of each simulation only one species </w:t>
      </w:r>
      <w:r w:rsidR="00F52FB8">
        <w:t xml:space="preserve">out of the three prevails, therefore the results </w:t>
      </w:r>
      <w:r w:rsidR="00437298">
        <w:t>indicate</w:t>
      </w:r>
      <w:r w:rsidR="002E6D47">
        <w:t xml:space="preserve"> the prevailing </w:t>
      </w:r>
      <w:r w:rsidR="00482F77">
        <w:t>one</w:t>
      </w:r>
      <w:r w:rsidR="00F750E6">
        <w:t xml:space="preserve"> (Figure </w:t>
      </w:r>
      <w:r w:rsidR="00AA6CA1">
        <w:t>2</w:t>
      </w:r>
      <w:r w:rsidR="0069144B">
        <w:t xml:space="preserve"> and 3</w:t>
      </w:r>
      <w:r w:rsidR="00AA6CA1">
        <w:t>)</w:t>
      </w:r>
      <w:r w:rsidR="002E6D47">
        <w:t xml:space="preserve">. </w:t>
      </w:r>
      <w:r w:rsidR="007674F4">
        <w:t xml:space="preserve">Based on Figure 1, </w:t>
      </w:r>
      <w:r w:rsidR="009A38D8">
        <w:t xml:space="preserve">there are two temperature </w:t>
      </w:r>
      <w:r w:rsidR="00F21CAC">
        <w:t xml:space="preserve">levels where two </w:t>
      </w:r>
      <w:r w:rsidR="009E016B">
        <w:t xml:space="preserve">species have equal </w:t>
      </w:r>
      <m:oMath>
        <m:sSub>
          <m:sSubPr>
            <m:ctrlPr>
              <w:rPr>
                <w:rFonts w:ascii="Cambria Math" w:hAnsi="Cambria Math"/>
                <w:i/>
                <w:lang w:val="en-GB"/>
              </w:rPr>
            </m:ctrlPr>
          </m:sSubPr>
          <m:e>
            <m:r>
              <w:rPr>
                <w:rFonts w:ascii="Cambria Math" w:hAnsi="Cambria Math"/>
                <w:lang w:val="en-GB"/>
              </w:rPr>
              <m:t>μ</m:t>
            </m:r>
          </m:e>
          <m:sub>
            <m:r>
              <w:rPr>
                <w:rFonts w:ascii="Cambria Math"/>
                <w:lang w:val="en-GB"/>
              </w:rPr>
              <m:t>max</m:t>
            </m:r>
          </m:sub>
        </m:sSub>
      </m:oMath>
      <w:r w:rsidR="002E6D47">
        <w:t>, which are</w:t>
      </w:r>
      <w:r w:rsidR="00D312F3">
        <w:t xml:space="preserve"> higher than the third one</w:t>
      </w:r>
      <w:r w:rsidR="0060252F">
        <w:t>. Firstly</w:t>
      </w:r>
      <w:r w:rsidR="008C6524">
        <w:t>,</w:t>
      </w:r>
      <w:r w:rsidR="004A4604">
        <w:t xml:space="preserve"> at </w:t>
      </w:r>
      <w:r w:rsidR="00BA177D">
        <w:t>22.62 °C for P and S, and secondly</w:t>
      </w:r>
      <w:r w:rsidR="0060252F">
        <w:t xml:space="preserve"> at 25.17 °C</w:t>
      </w:r>
      <w:r w:rsidR="00EB1287">
        <w:t xml:space="preserve"> f</w:t>
      </w:r>
      <w:r w:rsidR="004A4604">
        <w:t>or S and V.</w:t>
      </w:r>
      <w:r w:rsidR="00D312F3">
        <w:t xml:space="preserve"> </w:t>
      </w:r>
      <w:r w:rsidR="00FE49F2">
        <w:t>Considering</w:t>
      </w:r>
      <w:r w:rsidR="004E6FF8">
        <w:t xml:space="preserve"> the stochastic nature of the developed IBM, </w:t>
      </w:r>
      <w:r w:rsidR="00FE49F2">
        <w:t xml:space="preserve">this is also reflected in the </w:t>
      </w:r>
      <w:r w:rsidR="00554DE1">
        <w:t xml:space="preserve">results of </w:t>
      </w:r>
      <w:r w:rsidR="005C401D">
        <w:t xml:space="preserve">the </w:t>
      </w:r>
      <w:r w:rsidR="00554DE1">
        <w:t>different iterations at those temperature levels.</w:t>
      </w:r>
      <w:r w:rsidR="00B93812">
        <w:t xml:space="preserve"> As shown in Figure </w:t>
      </w:r>
      <w:r w:rsidR="00586FD8">
        <w:t>4</w:t>
      </w:r>
      <w:r w:rsidR="00B93812">
        <w:t>, at 22.62 °C as the ratio of the initial population of P to V increases, the prevailing species interchanges between P and S.</w:t>
      </w:r>
      <w:r w:rsidR="00870577">
        <w:br w:type="page"/>
      </w:r>
    </w:p>
    <w:p w14:paraId="2A6F0F3F" w14:textId="59583069" w:rsidR="001B1C40" w:rsidRDefault="001F142A" w:rsidP="00D443D0">
      <w:pPr>
        <w:pStyle w:val="Els-body-text"/>
        <w:keepNext/>
        <w:jc w:val="center"/>
      </w:pPr>
      <w:r>
        <w:rPr>
          <w:noProof/>
        </w:rPr>
        <w:lastRenderedPageBreak/>
        <w:drawing>
          <wp:inline distT="0" distB="0" distL="0" distR="0" wp14:anchorId="437FB182" wp14:editId="36FE5158">
            <wp:extent cx="3600000" cy="636071"/>
            <wp:effectExtent l="0" t="0" r="635" b="0"/>
            <wp:docPr id="111334655" name="Picture 111334655" descr="A red and green pixelated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34655" name="Picture 1" descr="A red and green pixelated object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0000" cy="636071"/>
                    </a:xfrm>
                    <a:prstGeom prst="rect">
                      <a:avLst/>
                    </a:prstGeom>
                  </pic:spPr>
                </pic:pic>
              </a:graphicData>
            </a:graphic>
          </wp:inline>
        </w:drawing>
      </w:r>
      <w:r>
        <w:br/>
        <w:t>(a)</w:t>
      </w:r>
      <w:r w:rsidR="001B1C40">
        <w:br/>
      </w:r>
      <w:r w:rsidR="001B1C40">
        <w:rPr>
          <w:noProof/>
        </w:rPr>
        <w:drawing>
          <wp:inline distT="0" distB="0" distL="0" distR="0" wp14:anchorId="0BA6F0D9" wp14:editId="6418E554">
            <wp:extent cx="3600000" cy="1061304"/>
            <wp:effectExtent l="0" t="0" r="635" b="5715"/>
            <wp:docPr id="772468974" name="Picture 772468974" descr="A red white and blue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468974" name="Picture 2" descr="A red white and blue flag&#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600000" cy="1061304"/>
                    </a:xfrm>
                    <a:prstGeom prst="rect">
                      <a:avLst/>
                    </a:prstGeom>
                  </pic:spPr>
                </pic:pic>
              </a:graphicData>
            </a:graphic>
          </wp:inline>
        </w:drawing>
      </w:r>
      <w:r w:rsidR="001B1C40">
        <w:br/>
        <w:t>(b)</w:t>
      </w:r>
    </w:p>
    <w:p w14:paraId="7CD59885" w14:textId="078549BF" w:rsidR="00BE43C1" w:rsidRDefault="00D578A8" w:rsidP="00CB48CF">
      <w:pPr>
        <w:pStyle w:val="Caption"/>
        <w:spacing w:before="0"/>
        <w:jc w:val="center"/>
      </w:pPr>
      <w:r>
        <w:t xml:space="preserve">Figure </w:t>
      </w:r>
      <w:r>
        <w:fldChar w:fldCharType="begin"/>
      </w:r>
      <w:r>
        <w:instrText xml:space="preserve"> SEQ Figure \* ARABIC </w:instrText>
      </w:r>
      <w:r>
        <w:fldChar w:fldCharType="separate"/>
      </w:r>
      <w:r w:rsidR="0084270E">
        <w:rPr>
          <w:noProof/>
        </w:rPr>
        <w:t>2</w:t>
      </w:r>
      <w:r>
        <w:fldChar w:fldCharType="end"/>
      </w:r>
      <w:r>
        <w:t xml:space="preserve">: </w:t>
      </w:r>
      <w:bookmarkStart w:id="0" w:name="_Hlk151997079"/>
      <w:r w:rsidR="00DD2FA7">
        <w:t>S</w:t>
      </w:r>
      <w:r w:rsidR="00AA77BC">
        <w:t xml:space="preserve">patial distribution of the </w:t>
      </w:r>
      <w:r w:rsidR="00947A5B">
        <w:t>3-species system</w:t>
      </w:r>
      <w:r w:rsidR="007C4F99">
        <w:t xml:space="preserve"> (P-green, S-blue, V-red)</w:t>
      </w:r>
      <w:r w:rsidR="00A824A4">
        <w:t xml:space="preserve"> </w:t>
      </w:r>
      <w:r w:rsidR="00B4425D">
        <w:t>from</w:t>
      </w:r>
      <w:r w:rsidR="00EA7C0B">
        <w:t xml:space="preserve"> the</w:t>
      </w:r>
      <w:r w:rsidR="00A824A4">
        <w:t xml:space="preserve"> </w:t>
      </w:r>
      <w:r w:rsidR="00DD2FA7">
        <w:t>IBM</w:t>
      </w:r>
      <w:r w:rsidR="00583B13">
        <w:t xml:space="preserve"> at the </w:t>
      </w:r>
      <w:r w:rsidR="00EF6CA2">
        <w:t>middle</w:t>
      </w:r>
      <w:r w:rsidR="00D443D0">
        <w:t xml:space="preserve"> (a)</w:t>
      </w:r>
      <w:r w:rsidR="00A4429A">
        <w:t xml:space="preserve"> </w:t>
      </w:r>
      <w:r w:rsidR="00D443D0">
        <w:t xml:space="preserve">and the </w:t>
      </w:r>
      <w:r w:rsidR="00583B13">
        <w:t xml:space="preserve">end </w:t>
      </w:r>
      <w:r w:rsidR="00D443D0">
        <w:t>(b)</w:t>
      </w:r>
      <w:r w:rsidR="0084270E">
        <w:t xml:space="preserve"> </w:t>
      </w:r>
      <w:r w:rsidR="00583B13">
        <w:t>of the simulation</w:t>
      </w:r>
      <w:r w:rsidR="00A4429A">
        <w:t xml:space="preserve"> for </w:t>
      </w:r>
      <w:r w:rsidR="00DB2FAE">
        <w:t>25.17 °C</w:t>
      </w:r>
      <w:bookmarkEnd w:id="0"/>
      <w:r>
        <w:t>.</w:t>
      </w:r>
    </w:p>
    <w:p w14:paraId="3F490BCC" w14:textId="1783B647" w:rsidR="0084270E" w:rsidRDefault="004F6AA0" w:rsidP="0084270E">
      <w:pPr>
        <w:pStyle w:val="Els-body-text"/>
        <w:keepNext/>
        <w:jc w:val="center"/>
      </w:pPr>
      <w:r>
        <w:rPr>
          <w:noProof/>
        </w:rPr>
        <w:drawing>
          <wp:inline distT="0" distB="0" distL="0" distR="0" wp14:anchorId="024D944D" wp14:editId="639A716D">
            <wp:extent cx="3600000" cy="447079"/>
            <wp:effectExtent l="0" t="0" r="635" b="0"/>
            <wp:docPr id="439642852" name="Picture 439642852" descr="A group of blue and green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642852" name="Picture 3" descr="A group of blue and green object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0000" cy="447079"/>
                    </a:xfrm>
                    <a:prstGeom prst="rect">
                      <a:avLst/>
                    </a:prstGeom>
                  </pic:spPr>
                </pic:pic>
              </a:graphicData>
            </a:graphic>
          </wp:inline>
        </w:drawing>
      </w:r>
      <w:r>
        <w:br/>
        <w:t>(a)</w:t>
      </w:r>
      <w:r>
        <w:br/>
      </w:r>
      <w:r>
        <w:rPr>
          <w:noProof/>
        </w:rPr>
        <w:drawing>
          <wp:inline distT="0" distB="0" distL="0" distR="0" wp14:anchorId="4EC680E6" wp14:editId="53C5BAC1">
            <wp:extent cx="3600000" cy="1154783"/>
            <wp:effectExtent l="0" t="0" r="635" b="7620"/>
            <wp:docPr id="1592676051" name="Picture 1592676051" descr="A group of colorful ba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676051" name="Picture 4" descr="A group of colorful ball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600000" cy="1154783"/>
                    </a:xfrm>
                    <a:prstGeom prst="rect">
                      <a:avLst/>
                    </a:prstGeom>
                  </pic:spPr>
                </pic:pic>
              </a:graphicData>
            </a:graphic>
          </wp:inline>
        </w:drawing>
      </w:r>
      <w:r w:rsidR="0084270E">
        <w:br/>
        <w:t>(b)</w:t>
      </w:r>
    </w:p>
    <w:p w14:paraId="70565478" w14:textId="13377F13" w:rsidR="0084270E" w:rsidRDefault="0084270E" w:rsidP="0084270E">
      <w:pPr>
        <w:pStyle w:val="Caption"/>
        <w:jc w:val="center"/>
      </w:pPr>
      <w:r>
        <w:t xml:space="preserve">Figure </w:t>
      </w:r>
      <w:r>
        <w:fldChar w:fldCharType="begin"/>
      </w:r>
      <w:r>
        <w:instrText xml:space="preserve"> SEQ Figure \* ARABIC </w:instrText>
      </w:r>
      <w:r>
        <w:fldChar w:fldCharType="separate"/>
      </w:r>
      <w:r>
        <w:rPr>
          <w:noProof/>
        </w:rPr>
        <w:t>3</w:t>
      </w:r>
      <w:r>
        <w:fldChar w:fldCharType="end"/>
      </w:r>
      <w:r>
        <w:t xml:space="preserve">: </w:t>
      </w:r>
      <w:r w:rsidRPr="0084270E">
        <w:t>Spatial distribution of the 3-species system (P-green, S-blue, V-red) from the IBM at the middle (a) and the end (b)</w:t>
      </w:r>
      <w:r>
        <w:t xml:space="preserve"> </w:t>
      </w:r>
      <w:r w:rsidRPr="0084270E">
        <w:t>of the simulation for 2</w:t>
      </w:r>
      <w:r>
        <w:t>2</w:t>
      </w:r>
      <w:r w:rsidRPr="0084270E">
        <w:t>.</w:t>
      </w:r>
      <w:r w:rsidR="00D812E4">
        <w:t>62</w:t>
      </w:r>
      <w:r w:rsidRPr="0084270E">
        <w:t xml:space="preserve"> °C</w:t>
      </w:r>
      <w:r w:rsidR="00D812E4">
        <w:t>.</w:t>
      </w:r>
    </w:p>
    <w:p w14:paraId="78CBBEAD" w14:textId="354CFDA3" w:rsidR="00AC278B" w:rsidRDefault="68AD5043" w:rsidP="00AC278B">
      <w:pPr>
        <w:pStyle w:val="Els-body-text"/>
        <w:rPr>
          <w:lang w:val="en-GB"/>
        </w:rPr>
      </w:pPr>
      <w:r>
        <w:t xml:space="preserve">On visually inspecting the prevalence results at 25.17 °C, this distinction is less clear as there is a ratio at which each species prevails at least once through the 10 repetitions. This could be </w:t>
      </w:r>
      <w:r w:rsidR="4FC097F7">
        <w:t>explained by</w:t>
      </w:r>
      <w:r>
        <w:t xml:space="preserve"> the difference in the </w:t>
      </w:r>
      <m:oMath>
        <m:sSub>
          <m:sSubPr>
            <m:ctrlPr>
              <w:rPr>
                <w:rFonts w:ascii="Cambria Math" w:hAnsi="Cambria Math"/>
                <w:i/>
                <w:lang w:val="en-GB"/>
              </w:rPr>
            </m:ctrlPr>
          </m:sSubPr>
          <m:e>
            <m:r>
              <w:rPr>
                <w:rFonts w:ascii="Cambria Math" w:hAnsi="Cambria Math"/>
                <w:lang w:val="en-GB"/>
              </w:rPr>
              <m:t>μ</m:t>
            </m:r>
          </m:e>
          <m:sub>
            <m:r>
              <w:rPr>
                <w:rFonts w:ascii="Cambria Math"/>
                <w:lang w:val="en-GB"/>
              </w:rPr>
              <m:t>max</m:t>
            </m:r>
          </m:sub>
        </m:sSub>
      </m:oMath>
      <w:r>
        <w:rPr>
          <w:lang w:val="en-GB"/>
        </w:rPr>
        <w:t xml:space="preserve"> values between the two species that have the same </w:t>
      </w:r>
      <m:oMath>
        <m:sSub>
          <m:sSubPr>
            <m:ctrlPr>
              <w:rPr>
                <w:rFonts w:ascii="Cambria Math" w:hAnsi="Cambria Math"/>
                <w:i/>
                <w:lang w:val="en-GB"/>
              </w:rPr>
            </m:ctrlPr>
          </m:sSubPr>
          <m:e>
            <m:r>
              <w:rPr>
                <w:rFonts w:ascii="Cambria Math" w:hAnsi="Cambria Math"/>
                <w:lang w:val="en-GB"/>
              </w:rPr>
              <m:t>μ</m:t>
            </m:r>
          </m:e>
          <m:sub>
            <m:r>
              <w:rPr>
                <w:rFonts w:ascii="Cambria Math"/>
                <w:lang w:val="en-GB"/>
              </w:rPr>
              <m:t>max</m:t>
            </m:r>
          </m:sub>
        </m:sSub>
      </m:oMath>
      <w:r>
        <w:rPr>
          <w:lang w:val="en-GB"/>
        </w:rPr>
        <w:t xml:space="preserve"> and the third one. </w:t>
      </w:r>
      <w:r>
        <w:t>For 24.13 °C, there is no variation in the prevalent species for the evaluated conditions. This could be attributed to the fact that the tested initial population ratios did not approximate the tipping point for the shift in the prevalence.</w:t>
      </w:r>
    </w:p>
    <w:p w14:paraId="6C088FB1" w14:textId="15AAD805" w:rsidR="005E66E3" w:rsidRDefault="00DD0639" w:rsidP="00C45E1D">
      <w:pPr>
        <w:pStyle w:val="Els-body-text"/>
      </w:pPr>
      <w:r>
        <w:rPr>
          <w:noProof/>
          <w:lang w:val="en-GB"/>
        </w:rPr>
        <w:drawing>
          <wp:anchor distT="0" distB="0" distL="114300" distR="114300" simplePos="0" relativeHeight="251658241" behindDoc="1" locked="0" layoutInCell="1" allowOverlap="1" wp14:anchorId="1BC0B025" wp14:editId="28D52127">
            <wp:simplePos x="0" y="0"/>
            <wp:positionH relativeFrom="column">
              <wp:posOffset>3846830</wp:posOffset>
            </wp:positionH>
            <wp:positionV relativeFrom="paragraph">
              <wp:posOffset>287020</wp:posOffset>
            </wp:positionV>
            <wp:extent cx="515898" cy="546538"/>
            <wp:effectExtent l="0" t="0" r="0" b="6350"/>
            <wp:wrapNone/>
            <wp:docPr id="1334167246" name="Picture 1334167246" descr="A diagram of a temper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54796" name="Picture 6" descr="A diagram of a temperature&#10;&#10;Description automatically generated"/>
                    <pic:cNvPicPr/>
                  </pic:nvPicPr>
                  <pic:blipFill rotWithShape="1">
                    <a:blip r:embed="rId13" cstate="print">
                      <a:extLst>
                        <a:ext uri="{28A0092B-C50C-407E-A947-70E740481C1C}">
                          <a14:useLocalDpi xmlns:a14="http://schemas.microsoft.com/office/drawing/2010/main" val="0"/>
                        </a:ext>
                      </a:extLst>
                    </a:blip>
                    <a:srcRect l="26831" t="12810" r="45043" b="47466"/>
                    <a:stretch/>
                  </pic:blipFill>
                  <pic:spPr bwMode="auto">
                    <a:xfrm>
                      <a:off x="0" y="0"/>
                      <a:ext cx="515898" cy="5465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7019">
        <w:rPr>
          <w:noProof/>
          <w:lang w:val="en-GB"/>
        </w:rPr>
        <w:drawing>
          <wp:inline distT="0" distB="0" distL="0" distR="0" wp14:anchorId="18310C31" wp14:editId="0C68BADB">
            <wp:extent cx="1919820" cy="1440000"/>
            <wp:effectExtent l="0" t="0" r="4445" b="8255"/>
            <wp:docPr id="569542545" name="Picture 569542545" descr="A diagram of a temper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42545" name="Picture 3" descr="A diagram of a temperatur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9820" cy="1440000"/>
                    </a:xfrm>
                    <a:prstGeom prst="rect">
                      <a:avLst/>
                    </a:prstGeom>
                  </pic:spPr>
                </pic:pic>
              </a:graphicData>
            </a:graphic>
          </wp:inline>
        </w:drawing>
      </w:r>
      <w:r w:rsidR="006D3B40">
        <w:rPr>
          <w:noProof/>
          <w:lang w:val="en-GB"/>
        </w:rPr>
        <w:drawing>
          <wp:inline distT="0" distB="0" distL="0" distR="0" wp14:anchorId="6217DE54" wp14:editId="0ECA92A7">
            <wp:extent cx="1919819" cy="1440000"/>
            <wp:effectExtent l="0" t="0" r="4445" b="8255"/>
            <wp:docPr id="603898013" name="Picture 603898013" descr="A diagram of a temper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898013" name="Picture 4" descr="A diagram of a temperatur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9819" cy="1440000"/>
                    </a:xfrm>
                    <a:prstGeom prst="rect">
                      <a:avLst/>
                    </a:prstGeom>
                  </pic:spPr>
                </pic:pic>
              </a:graphicData>
            </a:graphic>
          </wp:inline>
        </w:drawing>
      </w:r>
    </w:p>
    <w:p w14:paraId="1F7D7A1B" w14:textId="615DAA84" w:rsidR="005E66E3" w:rsidRDefault="005E66E3" w:rsidP="00BE7024">
      <w:pPr>
        <w:pStyle w:val="Caption"/>
        <w:spacing w:before="120"/>
        <w:jc w:val="center"/>
      </w:pPr>
      <w:r>
        <w:t xml:space="preserve">Figure </w:t>
      </w:r>
      <w:r>
        <w:fldChar w:fldCharType="begin"/>
      </w:r>
      <w:r>
        <w:instrText xml:space="preserve"> SEQ Figure \* ARABIC </w:instrText>
      </w:r>
      <w:r>
        <w:fldChar w:fldCharType="separate"/>
      </w:r>
      <w:r w:rsidR="0084270E">
        <w:rPr>
          <w:noProof/>
        </w:rPr>
        <w:t>4</w:t>
      </w:r>
      <w:r>
        <w:fldChar w:fldCharType="end"/>
      </w:r>
      <w:r>
        <w:t>: Prevalence results from the developed IBM</w:t>
      </w:r>
      <w:r>
        <w:rPr>
          <w:noProof/>
        </w:rPr>
        <w:t xml:space="preserve"> for selected temperature levels.</w:t>
      </w:r>
    </w:p>
    <w:p w14:paraId="484172D1" w14:textId="62A873DC" w:rsidR="00CC2CC8" w:rsidRDefault="006F1BD5" w:rsidP="00CC2CC8">
      <w:pPr>
        <w:pStyle w:val="Els-2ndorder-head"/>
      </w:pPr>
      <w:r>
        <w:lastRenderedPageBreak/>
        <w:t xml:space="preserve">Surrogate model </w:t>
      </w:r>
      <w:r w:rsidR="00CC2CC8">
        <w:t>training</w:t>
      </w:r>
      <w:r w:rsidR="006F439C">
        <w:t xml:space="preserve"> and </w:t>
      </w:r>
      <w:r w:rsidR="00982972">
        <w:t>application</w:t>
      </w:r>
    </w:p>
    <w:p w14:paraId="041BA7E6" w14:textId="3F21E8D6" w:rsidR="00CC2CC8" w:rsidRDefault="001901AA" w:rsidP="00CC2CC8">
      <w:pPr>
        <w:pStyle w:val="Els-body-text"/>
      </w:pPr>
      <w:r>
        <w:t>As mentioned in the previous section, the KNN classification algorithm was the best performing</w:t>
      </w:r>
      <w:r w:rsidR="00AC0AF7">
        <w:t xml:space="preserve">, and thus was selected for the surrogate model. </w:t>
      </w:r>
      <w:r w:rsidR="0086659D">
        <w:t xml:space="preserve">Common practice when building classifiers is to plot the confusion matrix, which provides information on the misclassifications during </w:t>
      </w:r>
      <w:r w:rsidR="0086659D" w:rsidRPr="00586FD8">
        <w:t xml:space="preserve">training. </w:t>
      </w:r>
      <w:r w:rsidR="00CE2F88" w:rsidRPr="00586FD8">
        <w:t xml:space="preserve">Figure </w:t>
      </w:r>
      <w:r w:rsidR="00586FD8" w:rsidRPr="00586FD8">
        <w:t>5</w:t>
      </w:r>
      <w:r w:rsidR="00CE2F88" w:rsidRPr="00586FD8">
        <w:t xml:space="preserve"> depicts</w:t>
      </w:r>
      <w:r w:rsidR="00CE2F88">
        <w:t xml:space="preserve"> the confusion matrix of the </w:t>
      </w:r>
      <w:r w:rsidR="002E24E3">
        <w:t xml:space="preserve">KNN algorithm. </w:t>
      </w:r>
      <w:r w:rsidR="007506F8">
        <w:t xml:space="preserve">The misclassification instances for P and V are </w:t>
      </w:r>
      <w:r w:rsidR="00413898">
        <w:t>lower compared to the misclassification instances for S, which can be explained</w:t>
      </w:r>
      <w:r w:rsidR="009F1FD6">
        <w:t xml:space="preserve"> </w:t>
      </w:r>
      <w:r w:rsidR="00D00B04">
        <w:t>by inspecting</w:t>
      </w:r>
      <w:r w:rsidR="009F1FD6">
        <w:t xml:space="preserve"> </w:t>
      </w:r>
      <w:r w:rsidR="00493643">
        <w:t xml:space="preserve">Figure 1. The </w:t>
      </w:r>
      <w:r w:rsidR="00847A14">
        <w:t xml:space="preserve">temperature range where S is prevailing is smaller </w:t>
      </w:r>
      <w:r w:rsidR="0088622B">
        <w:t xml:space="preserve">compared to the other two species and S is the species that has a “conflict” of prevalence </w:t>
      </w:r>
      <w:r w:rsidR="0071373A">
        <w:t xml:space="preserve">with both the other two. Therefore, establishing its clear </w:t>
      </w:r>
      <w:r w:rsidR="007215D8">
        <w:t xml:space="preserve">advantage of prevalence would require additional simulations from the IBM </w:t>
      </w:r>
      <w:r w:rsidR="00C03C7F">
        <w:t>including smaller differences among the initial populations.</w:t>
      </w:r>
    </w:p>
    <w:p w14:paraId="2F4BE050" w14:textId="77777777" w:rsidR="00C03C7F" w:rsidRDefault="00292A46" w:rsidP="00C03C7F">
      <w:pPr>
        <w:pStyle w:val="Els-body-text"/>
        <w:keepNext/>
        <w:jc w:val="center"/>
      </w:pPr>
      <w:r>
        <w:rPr>
          <w:noProof/>
        </w:rPr>
        <w:drawing>
          <wp:inline distT="0" distB="0" distL="0" distR="0" wp14:anchorId="44BEC697" wp14:editId="65987EBF">
            <wp:extent cx="3269899" cy="1929822"/>
            <wp:effectExtent l="0" t="0" r="6985" b="0"/>
            <wp:docPr id="1570562189" name="Picture 1570562189" descr="A diagram of a confusion matri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562189" name="Picture 8" descr="A diagram of a confusion matrix&#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288060" cy="1940540"/>
                    </a:xfrm>
                    <a:prstGeom prst="rect">
                      <a:avLst/>
                    </a:prstGeom>
                  </pic:spPr>
                </pic:pic>
              </a:graphicData>
            </a:graphic>
          </wp:inline>
        </w:drawing>
      </w:r>
    </w:p>
    <w:p w14:paraId="7D7724C0" w14:textId="62C36A37" w:rsidR="00015D80" w:rsidRDefault="00C03C7F" w:rsidP="00C03C7F">
      <w:pPr>
        <w:pStyle w:val="Caption"/>
        <w:jc w:val="center"/>
      </w:pPr>
      <w:r>
        <w:t xml:space="preserve">Figure </w:t>
      </w:r>
      <w:r>
        <w:fldChar w:fldCharType="begin"/>
      </w:r>
      <w:r>
        <w:instrText xml:space="preserve"> SEQ Figure \* ARABIC </w:instrText>
      </w:r>
      <w:r>
        <w:fldChar w:fldCharType="separate"/>
      </w:r>
      <w:r w:rsidR="0084270E">
        <w:rPr>
          <w:noProof/>
        </w:rPr>
        <w:t>5</w:t>
      </w:r>
      <w:r>
        <w:fldChar w:fldCharType="end"/>
      </w:r>
      <w:r>
        <w:t xml:space="preserve">: Confusion matrix for the training of the k-nearest neighbor </w:t>
      </w:r>
      <w:r w:rsidR="00F21859">
        <w:t xml:space="preserve">(KNN) </w:t>
      </w:r>
      <w:r>
        <w:t>classifier.</w:t>
      </w:r>
    </w:p>
    <w:p w14:paraId="7C9BC129" w14:textId="5404B1EB" w:rsidR="002D3CB4" w:rsidRDefault="004E3214" w:rsidP="005446D1">
      <w:pPr>
        <w:pStyle w:val="Els-body-text"/>
      </w:pPr>
      <w:r>
        <w:t xml:space="preserve">The developed surrogate model was applied </w:t>
      </w:r>
      <w:r w:rsidR="00A54357">
        <w:t xml:space="preserve">for more coarse initial population fractions by covering the </w:t>
      </w:r>
      <w:r w:rsidR="00541DFB">
        <w:t>relevant</w:t>
      </w:r>
      <w:r w:rsidR="00A54357">
        <w:t xml:space="preserve"> temperature range</w:t>
      </w:r>
      <w:r w:rsidR="00541DFB">
        <w:t xml:space="preserve"> and the species prevalence results are </w:t>
      </w:r>
      <w:r w:rsidR="00541DFB" w:rsidRPr="00586FD8">
        <w:t xml:space="preserve">illustrated in Figure </w:t>
      </w:r>
      <w:r w:rsidR="00586FD8" w:rsidRPr="00586FD8">
        <w:t>6</w:t>
      </w:r>
      <w:r w:rsidR="00541DFB" w:rsidRPr="00586FD8">
        <w:t>.</w:t>
      </w:r>
      <w:r w:rsidR="004D388B" w:rsidRPr="00586FD8">
        <w:t xml:space="preserve"> </w:t>
      </w:r>
      <w:r w:rsidR="00B248DD" w:rsidRPr="00586FD8">
        <w:t>It is important</w:t>
      </w:r>
      <w:r w:rsidR="00B248DD">
        <w:t xml:space="preserve"> to note that for </w:t>
      </w:r>
      <w:r w:rsidR="00A233A0">
        <w:t xml:space="preserve">interpreting the results, the fractions correspond to an increase of </w:t>
      </w:r>
      <w:r w:rsidR="009B7A86">
        <w:t xml:space="preserve">the initial population of </w:t>
      </w:r>
      <w:r w:rsidR="00A233A0">
        <w:t>sp</w:t>
      </w:r>
      <w:r w:rsidR="009B7A86">
        <w:t xml:space="preserve">ecies P, as the ratios increase. </w:t>
      </w:r>
      <w:r w:rsidR="000B7C0C">
        <w:t>For the temperature range 20-22 °C</w:t>
      </w:r>
      <w:r w:rsidR="000E7D67">
        <w:t xml:space="preserve"> the prevalent species is constantly P, which is expected as </w:t>
      </w:r>
      <w:r w:rsidR="008F4152">
        <w:t xml:space="preserve">the increasing ratios evaluated are to the benefit </w:t>
      </w:r>
      <w:r w:rsidR="00995FFF">
        <w:t xml:space="preserve">of species P. Moreover, for this range based on Figure 1, species P has the highest </w:t>
      </w:r>
      <m:oMath>
        <m:sSub>
          <m:sSubPr>
            <m:ctrlPr>
              <w:rPr>
                <w:rFonts w:ascii="Cambria Math" w:hAnsi="Cambria Math"/>
                <w:i/>
                <w:lang w:val="en-GB"/>
              </w:rPr>
            </m:ctrlPr>
          </m:sSubPr>
          <m:e>
            <m:r>
              <w:rPr>
                <w:rFonts w:ascii="Cambria Math" w:hAnsi="Cambria Math"/>
                <w:lang w:val="en-GB"/>
              </w:rPr>
              <m:t>μ</m:t>
            </m:r>
          </m:e>
          <m:sub>
            <m:r>
              <w:rPr>
                <w:rFonts w:ascii="Cambria Math"/>
                <w:lang w:val="en-GB"/>
              </w:rPr>
              <m:t>max</m:t>
            </m:r>
          </m:sub>
        </m:sSub>
      </m:oMath>
      <w:r w:rsidR="0057591C">
        <w:rPr>
          <w:lang w:val="en-GB"/>
        </w:rPr>
        <w:t xml:space="preserve">. At 23 </w:t>
      </w:r>
      <w:r w:rsidR="006D3D62">
        <w:rPr>
          <w:lang w:val="en-GB"/>
        </w:rPr>
        <w:t>°C, even though species P has</w:t>
      </w:r>
      <w:r w:rsidR="00C21435">
        <w:rPr>
          <w:lang w:val="en-GB"/>
        </w:rPr>
        <w:t xml:space="preserve"> the</w:t>
      </w:r>
      <w:r w:rsidR="006D3D62">
        <w:rPr>
          <w:lang w:val="en-GB"/>
        </w:rPr>
        <w:t xml:space="preserve"> highe</w:t>
      </w:r>
      <w:r w:rsidR="00C21435">
        <w:rPr>
          <w:lang w:val="en-GB"/>
        </w:rPr>
        <w:t>st</w:t>
      </w:r>
      <w:r w:rsidR="006D3D62">
        <w:rPr>
          <w:lang w:val="en-GB"/>
        </w:rPr>
        <w:t xml:space="preserve"> </w:t>
      </w:r>
      <m:oMath>
        <m:sSub>
          <m:sSubPr>
            <m:ctrlPr>
              <w:rPr>
                <w:rFonts w:ascii="Cambria Math" w:hAnsi="Cambria Math"/>
                <w:i/>
                <w:lang w:val="en-GB"/>
              </w:rPr>
            </m:ctrlPr>
          </m:sSubPr>
          <m:e>
            <m:r>
              <w:rPr>
                <w:rFonts w:ascii="Cambria Math" w:hAnsi="Cambria Math"/>
                <w:lang w:val="en-GB"/>
              </w:rPr>
              <m:t>μ</m:t>
            </m:r>
          </m:e>
          <m:sub>
            <m:r>
              <w:rPr>
                <w:rFonts w:ascii="Cambria Math"/>
                <w:lang w:val="en-GB"/>
              </w:rPr>
              <m:t>max</m:t>
            </m:r>
          </m:sub>
        </m:sSub>
      </m:oMath>
      <w:r w:rsidR="006D3D62">
        <w:rPr>
          <w:lang w:val="en-GB"/>
        </w:rPr>
        <w:t xml:space="preserve"> </w:t>
      </w:r>
      <w:r w:rsidR="00C21435">
        <w:rPr>
          <w:lang w:val="en-GB"/>
        </w:rPr>
        <w:t>value</w:t>
      </w:r>
      <w:r w:rsidR="00F31F3C">
        <w:rPr>
          <w:lang w:val="en-GB"/>
        </w:rPr>
        <w:t xml:space="preserve"> (Figure 1)</w:t>
      </w:r>
      <w:r w:rsidR="00C21435">
        <w:rPr>
          <w:lang w:val="en-GB"/>
        </w:rPr>
        <w:t xml:space="preserve">, </w:t>
      </w:r>
      <w:r w:rsidR="00DD6EE6">
        <w:rPr>
          <w:lang w:val="en-GB"/>
        </w:rPr>
        <w:t>as the initial population of species S increases</w:t>
      </w:r>
      <w:r w:rsidR="00DF59DA">
        <w:rPr>
          <w:lang w:val="en-GB"/>
        </w:rPr>
        <w:t xml:space="preserve"> </w:t>
      </w:r>
      <w:r w:rsidR="00DF41D4">
        <w:rPr>
          <w:lang w:val="en-GB"/>
        </w:rPr>
        <w:t>(low initial P/S and P/V ratios)</w:t>
      </w:r>
      <w:r w:rsidR="00DD6EE6">
        <w:rPr>
          <w:lang w:val="en-GB"/>
        </w:rPr>
        <w:t xml:space="preserve">, </w:t>
      </w:r>
      <w:r w:rsidR="0061454D">
        <w:rPr>
          <w:lang w:val="en-GB"/>
        </w:rPr>
        <w:t>the prevalent species becomes species S.</w:t>
      </w:r>
      <w:r w:rsidR="008B1CB2">
        <w:rPr>
          <w:lang w:val="en-GB"/>
        </w:rPr>
        <w:t xml:space="preserve"> Surprisingly this pattern is repeated for 24 °C, although </w:t>
      </w:r>
      <w:r w:rsidR="004C65EE">
        <w:rPr>
          <w:lang w:val="en-GB"/>
        </w:rPr>
        <w:t xml:space="preserve">for this temperature it is species S with the highest </w:t>
      </w:r>
      <m:oMath>
        <m:sSub>
          <m:sSubPr>
            <m:ctrlPr>
              <w:rPr>
                <w:rFonts w:ascii="Cambria Math" w:hAnsi="Cambria Math"/>
                <w:i/>
                <w:lang w:val="en-GB"/>
              </w:rPr>
            </m:ctrlPr>
          </m:sSubPr>
          <m:e>
            <m:r>
              <w:rPr>
                <w:rFonts w:ascii="Cambria Math" w:hAnsi="Cambria Math"/>
                <w:lang w:val="en-GB"/>
              </w:rPr>
              <m:t>μ</m:t>
            </m:r>
          </m:e>
          <m:sub>
            <m:r>
              <w:rPr>
                <w:rFonts w:ascii="Cambria Math"/>
                <w:lang w:val="en-GB"/>
              </w:rPr>
              <m:t>max</m:t>
            </m:r>
          </m:sub>
        </m:sSub>
      </m:oMath>
      <w:r w:rsidR="004C65EE">
        <w:rPr>
          <w:lang w:val="en-GB"/>
        </w:rPr>
        <w:t xml:space="preserve"> value</w:t>
      </w:r>
      <w:r w:rsidR="00F31F3C">
        <w:rPr>
          <w:lang w:val="en-GB"/>
        </w:rPr>
        <w:t xml:space="preserve"> (Figure 1)</w:t>
      </w:r>
      <w:r w:rsidR="004C65EE">
        <w:rPr>
          <w:lang w:val="en-GB"/>
        </w:rPr>
        <w:t>.</w:t>
      </w:r>
    </w:p>
    <w:p w14:paraId="2FB91BEB" w14:textId="77777777" w:rsidR="00541DFB" w:rsidRDefault="006B68CE" w:rsidP="00541DFB">
      <w:pPr>
        <w:pStyle w:val="Els-body-text"/>
        <w:keepNext/>
      </w:pPr>
      <w:r>
        <w:rPr>
          <w:noProof/>
          <w:lang w:val="en-GB"/>
        </w:rPr>
        <w:drawing>
          <wp:anchor distT="0" distB="0" distL="114300" distR="114300" simplePos="0" relativeHeight="251658240" behindDoc="1" locked="0" layoutInCell="1" allowOverlap="1" wp14:anchorId="1D94FFBD" wp14:editId="0EE23668">
            <wp:simplePos x="0" y="0"/>
            <wp:positionH relativeFrom="column">
              <wp:posOffset>4723130</wp:posOffset>
            </wp:positionH>
            <wp:positionV relativeFrom="paragraph">
              <wp:posOffset>479425</wp:posOffset>
            </wp:positionV>
            <wp:extent cx="408433" cy="432690"/>
            <wp:effectExtent l="0" t="0" r="0" b="5715"/>
            <wp:wrapNone/>
            <wp:docPr id="546254796" name="Picture 546254796" descr="A diagram of a temper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54796" name="Picture 6" descr="A diagram of a temperature&#10;&#10;Description automatically generated"/>
                    <pic:cNvPicPr/>
                  </pic:nvPicPr>
                  <pic:blipFill rotWithShape="1">
                    <a:blip r:embed="rId17" cstate="print">
                      <a:extLst>
                        <a:ext uri="{28A0092B-C50C-407E-A947-70E740481C1C}">
                          <a14:useLocalDpi xmlns:a14="http://schemas.microsoft.com/office/drawing/2010/main" val="0"/>
                        </a:ext>
                      </a:extLst>
                    </a:blip>
                    <a:srcRect l="26831" t="12810" r="45043" b="47466"/>
                    <a:stretch/>
                  </pic:blipFill>
                  <pic:spPr bwMode="auto">
                    <a:xfrm>
                      <a:off x="0" y="0"/>
                      <a:ext cx="408433" cy="432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23A2">
        <w:rPr>
          <w:noProof/>
        </w:rPr>
        <w:drawing>
          <wp:inline distT="0" distB="0" distL="0" distR="0" wp14:anchorId="1CFC93AE" wp14:editId="0896731B">
            <wp:extent cx="4499610" cy="1696720"/>
            <wp:effectExtent l="0" t="0" r="0" b="0"/>
            <wp:docPr id="109278366" name="Picture 109278366" descr="A graph showing different types of spec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78366" name="Picture 9" descr="A graph showing different types of specie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99610" cy="1696720"/>
                    </a:xfrm>
                    <a:prstGeom prst="rect">
                      <a:avLst/>
                    </a:prstGeom>
                  </pic:spPr>
                </pic:pic>
              </a:graphicData>
            </a:graphic>
          </wp:inline>
        </w:drawing>
      </w:r>
    </w:p>
    <w:p w14:paraId="1B22582E" w14:textId="327D2AC0" w:rsidR="002D3CB4" w:rsidRDefault="00541DFB" w:rsidP="00541DFB">
      <w:pPr>
        <w:pStyle w:val="Caption"/>
        <w:jc w:val="center"/>
      </w:pPr>
      <w:r>
        <w:t xml:space="preserve">Figure </w:t>
      </w:r>
      <w:r>
        <w:fldChar w:fldCharType="begin"/>
      </w:r>
      <w:r>
        <w:instrText xml:space="preserve"> SEQ Figure \* ARABIC </w:instrText>
      </w:r>
      <w:r>
        <w:fldChar w:fldCharType="separate"/>
      </w:r>
      <w:r w:rsidR="0084270E">
        <w:rPr>
          <w:noProof/>
        </w:rPr>
        <w:t>6</w:t>
      </w:r>
      <w:r>
        <w:fldChar w:fldCharType="end"/>
      </w:r>
      <w:r>
        <w:t xml:space="preserve">: Species prevalence </w:t>
      </w:r>
      <w:r w:rsidR="004D388B">
        <w:t>based on</w:t>
      </w:r>
      <w:r>
        <w:t xml:space="preserve"> the surrogate model for coarser initial population fractions.</w:t>
      </w:r>
    </w:p>
    <w:p w14:paraId="2E6BA82D" w14:textId="6B814E18" w:rsidR="002D3CB4" w:rsidRDefault="00605840" w:rsidP="005446D1">
      <w:pPr>
        <w:pStyle w:val="Els-body-text"/>
      </w:pPr>
      <w:r>
        <w:rPr>
          <w:lang w:val="en-GB"/>
        </w:rPr>
        <w:lastRenderedPageBreak/>
        <w:t xml:space="preserve">One reason for obtaining this result could be the increased misclassification instances of the surrogate model regarding species S. For 25-26 °C, depending on the initial populations, all three species could prevail, which is expected for 25 °C but not for 26 °C. Since at 26 °C, species V has the highest </w:t>
      </w:r>
      <m:oMath>
        <m:sSub>
          <m:sSubPr>
            <m:ctrlPr>
              <w:rPr>
                <w:rFonts w:ascii="Cambria Math" w:hAnsi="Cambria Math"/>
                <w:i/>
                <w:lang w:val="en-GB"/>
              </w:rPr>
            </m:ctrlPr>
          </m:sSubPr>
          <m:e>
            <m:r>
              <w:rPr>
                <w:rFonts w:ascii="Cambria Math" w:hAnsi="Cambria Math"/>
                <w:lang w:val="en-GB"/>
              </w:rPr>
              <m:t>μ</m:t>
            </m:r>
          </m:e>
          <m:sub>
            <m:r>
              <w:rPr>
                <w:rFonts w:ascii="Cambria Math"/>
                <w:lang w:val="en-GB"/>
              </w:rPr>
              <m:t>max</m:t>
            </m:r>
          </m:sub>
        </m:sSub>
      </m:oMath>
      <w:r>
        <w:rPr>
          <w:lang w:val="en-GB"/>
        </w:rPr>
        <w:t xml:space="preserve"> (Figure 1), there are some conditions in which species S prevails, even though the initial population ratios generally correspond to the increase of the initial population of species P. For 27-30 °C, the results are unsurprising, as species V has the highest </w:t>
      </w:r>
      <m:oMath>
        <m:sSub>
          <m:sSubPr>
            <m:ctrlPr>
              <w:rPr>
                <w:rFonts w:ascii="Cambria Math" w:hAnsi="Cambria Math"/>
                <w:i/>
                <w:lang w:val="en-GB"/>
              </w:rPr>
            </m:ctrlPr>
          </m:sSubPr>
          <m:e>
            <m:r>
              <w:rPr>
                <w:rFonts w:ascii="Cambria Math" w:hAnsi="Cambria Math"/>
                <w:lang w:val="en-GB"/>
              </w:rPr>
              <m:t>μ</m:t>
            </m:r>
          </m:e>
          <m:sub>
            <m:r>
              <w:rPr>
                <w:rFonts w:ascii="Cambria Math"/>
                <w:lang w:val="en-GB"/>
              </w:rPr>
              <m:t>max</m:t>
            </m:r>
          </m:sub>
        </m:sSub>
      </m:oMath>
      <w:r>
        <w:rPr>
          <w:lang w:val="en-GB"/>
        </w:rPr>
        <w:t xml:space="preserve"> and the ratios correspond to increase of the initial population of species P.</w:t>
      </w:r>
    </w:p>
    <w:p w14:paraId="144DE6BA" w14:textId="737089B1" w:rsidR="008D2649" w:rsidRDefault="008D2649" w:rsidP="007F66BB">
      <w:pPr>
        <w:pStyle w:val="Els-1storder-head"/>
        <w:spacing w:before="120"/>
        <w:rPr>
          <w:lang w:val="en-GB"/>
        </w:rPr>
      </w:pPr>
      <w:bookmarkStart w:id="1" w:name="_Hlk151563178"/>
      <w:r w:rsidRPr="00A94774">
        <w:rPr>
          <w:lang w:val="en-GB"/>
        </w:rPr>
        <w:t>Conclusions</w:t>
      </w:r>
    </w:p>
    <w:bookmarkEnd w:id="1"/>
    <w:p w14:paraId="651DD1FB" w14:textId="5DBF8A0B" w:rsidR="00DA41D0" w:rsidRPr="00DA41D0" w:rsidRDefault="00DC288F" w:rsidP="00DA41D0">
      <w:pPr>
        <w:pStyle w:val="Els-body-text"/>
        <w:rPr>
          <w:lang w:val="en-GB"/>
        </w:rPr>
      </w:pPr>
      <w:r>
        <w:t xml:space="preserve">Climate change is </w:t>
      </w:r>
      <w:r w:rsidR="007C2E63">
        <w:t>a</w:t>
      </w:r>
      <w:r w:rsidR="00442D87">
        <w:t>n urgent and</w:t>
      </w:r>
      <w:r w:rsidR="001800D6">
        <w:t xml:space="preserve"> </w:t>
      </w:r>
      <w:r w:rsidR="003E233D">
        <w:t>profound</w:t>
      </w:r>
      <w:r w:rsidR="007C2E63">
        <w:t xml:space="preserve"> issue </w:t>
      </w:r>
      <w:r w:rsidR="009F231C">
        <w:t xml:space="preserve">owed to the amplitude of its effects. </w:t>
      </w:r>
      <w:r w:rsidR="003B0155">
        <w:t xml:space="preserve">This includes, among other aspects of life, </w:t>
      </w:r>
      <w:r w:rsidR="005E4EBC">
        <w:t xml:space="preserve">microbial life. </w:t>
      </w:r>
      <w:r w:rsidR="00786409">
        <w:t>Climate change driven b</w:t>
      </w:r>
      <w:r w:rsidR="004C5439">
        <w:t>iodiver</w:t>
      </w:r>
      <w:r w:rsidR="000D339F">
        <w:t>sity loss is gaining attention</w:t>
      </w:r>
      <w:r w:rsidR="00786409">
        <w:t xml:space="preserve">, </w:t>
      </w:r>
      <w:r w:rsidR="005C282F">
        <w:t xml:space="preserve">creating the need </w:t>
      </w:r>
      <w:r w:rsidR="00A52E70">
        <w:t xml:space="preserve">for studying the effects of shifting temperatures on microbial communities. </w:t>
      </w:r>
      <w:r w:rsidR="00CF3A18">
        <w:t>Nowadays e</w:t>
      </w:r>
      <w:r w:rsidR="003912CE">
        <w:t xml:space="preserve">vidence-based policy making is </w:t>
      </w:r>
      <w:r w:rsidR="00B72C43">
        <w:t>relying</w:t>
      </w:r>
      <w:r w:rsidR="00CC6E4B">
        <w:t xml:space="preserve"> more and more on mathematical modelling. </w:t>
      </w:r>
      <w:r w:rsidR="007D1B71">
        <w:t xml:space="preserve">In this paper an Individual-Based Model (IBM) </w:t>
      </w:r>
      <w:r w:rsidR="00AD5ADA">
        <w:t xml:space="preserve">of a 3–species bacterial community </w:t>
      </w:r>
      <w:r w:rsidR="007D1B71">
        <w:t xml:space="preserve">is </w:t>
      </w:r>
      <w:r w:rsidR="009533D9">
        <w:t xml:space="preserve">developed considering the effect of temperature on the maximum growth rate </w:t>
      </w:r>
      <w:r w:rsidR="004C2A13">
        <w:t>(</w:t>
      </w:r>
      <m:oMath>
        <m:sSub>
          <m:sSubPr>
            <m:ctrlPr>
              <w:rPr>
                <w:rFonts w:ascii="Cambria Math" w:hAnsi="Cambria Math"/>
                <w:i/>
                <w:lang w:val="en-GB"/>
              </w:rPr>
            </m:ctrlPr>
          </m:sSubPr>
          <m:e>
            <m:r>
              <w:rPr>
                <w:rFonts w:ascii="Cambria Math" w:hAnsi="Cambria Math"/>
                <w:lang w:val="en-GB"/>
              </w:rPr>
              <m:t>μ</m:t>
            </m:r>
          </m:e>
          <m:sub>
            <m:r>
              <w:rPr>
                <w:rFonts w:ascii="Cambria Math"/>
                <w:lang w:val="en-GB"/>
              </w:rPr>
              <m:t>max</m:t>
            </m:r>
          </m:sub>
        </m:sSub>
        <m:r>
          <w:rPr>
            <w:rFonts w:ascii="Cambria Math" w:hAnsi="Cambria Math"/>
            <w:lang w:val="en-GB"/>
          </w:rPr>
          <m:t>)</m:t>
        </m:r>
      </m:oMath>
      <w:r w:rsidR="00AD5ADA">
        <w:rPr>
          <w:lang w:val="en-GB"/>
        </w:rPr>
        <w:t xml:space="preserve">. </w:t>
      </w:r>
      <w:r w:rsidR="00754313">
        <w:rPr>
          <w:lang w:val="en-GB"/>
        </w:rPr>
        <w:t>F</w:t>
      </w:r>
      <w:r w:rsidR="00C7222F">
        <w:rPr>
          <w:lang w:val="en-GB"/>
        </w:rPr>
        <w:t xml:space="preserve">or </w:t>
      </w:r>
      <w:r w:rsidR="00DD76E4">
        <w:rPr>
          <w:lang w:val="en-GB"/>
        </w:rPr>
        <w:t>the IBM</w:t>
      </w:r>
      <w:r w:rsidR="00C7222F">
        <w:rPr>
          <w:lang w:val="en-GB"/>
        </w:rPr>
        <w:t xml:space="preserve"> it</w:t>
      </w:r>
      <w:r w:rsidR="00DD76E4">
        <w:rPr>
          <w:lang w:val="en-GB"/>
        </w:rPr>
        <w:t xml:space="preserve"> is computationally expensive to </w:t>
      </w:r>
      <w:r w:rsidR="00AB7882">
        <w:rPr>
          <w:lang w:val="en-GB"/>
        </w:rPr>
        <w:t xml:space="preserve">simulate a wide range of conditions, </w:t>
      </w:r>
      <w:r w:rsidR="00754313">
        <w:rPr>
          <w:lang w:val="en-GB"/>
        </w:rPr>
        <w:t xml:space="preserve">thus, </w:t>
      </w:r>
      <w:r w:rsidR="00AB7882">
        <w:rPr>
          <w:lang w:val="en-GB"/>
        </w:rPr>
        <w:t>a data-driven surrogate model</w:t>
      </w:r>
      <w:r w:rsidR="001E189D">
        <w:rPr>
          <w:lang w:val="en-GB"/>
        </w:rPr>
        <w:t xml:space="preserve">, </w:t>
      </w:r>
      <w:r w:rsidR="00D7777B">
        <w:rPr>
          <w:lang w:val="en-GB"/>
        </w:rPr>
        <w:t xml:space="preserve">by </w:t>
      </w:r>
      <w:r w:rsidR="001E189D">
        <w:rPr>
          <w:lang w:val="en-GB"/>
        </w:rPr>
        <w:t>applying the k-Nearest Neighbour algorithm,</w:t>
      </w:r>
      <w:r w:rsidR="00AB7882">
        <w:rPr>
          <w:lang w:val="en-GB"/>
        </w:rPr>
        <w:t xml:space="preserve"> is built to overcome </w:t>
      </w:r>
      <w:r w:rsidR="001E189D">
        <w:rPr>
          <w:lang w:val="en-GB"/>
        </w:rPr>
        <w:t xml:space="preserve">this issue. </w:t>
      </w:r>
      <w:r w:rsidR="00733959">
        <w:rPr>
          <w:lang w:val="en-GB"/>
        </w:rPr>
        <w:t xml:space="preserve">The results show that </w:t>
      </w:r>
      <w:r w:rsidR="005F0D21">
        <w:t xml:space="preserve">even though the </w:t>
      </w:r>
      <m:oMath>
        <m:sSub>
          <m:sSubPr>
            <m:ctrlPr>
              <w:rPr>
                <w:rFonts w:ascii="Cambria Math" w:hAnsi="Cambria Math"/>
                <w:i/>
                <w:lang w:val="en-GB"/>
              </w:rPr>
            </m:ctrlPr>
          </m:sSubPr>
          <m:e>
            <m:r>
              <w:rPr>
                <w:rFonts w:ascii="Cambria Math" w:hAnsi="Cambria Math"/>
                <w:lang w:val="en-GB"/>
              </w:rPr>
              <m:t>μ</m:t>
            </m:r>
          </m:e>
          <m:sub>
            <m:r>
              <w:rPr>
                <w:rFonts w:ascii="Cambria Math"/>
                <w:lang w:val="en-GB"/>
              </w:rPr>
              <m:t>max</m:t>
            </m:r>
          </m:sub>
        </m:sSub>
      </m:oMath>
      <w:r w:rsidR="005F0D21">
        <w:rPr>
          <w:lang w:val="en-GB"/>
        </w:rPr>
        <w:t xml:space="preserve"> is a good indicator for species prevalence, it fails to take into account species interactions, in contrast to </w:t>
      </w:r>
      <w:r w:rsidR="00733959">
        <w:rPr>
          <w:lang w:val="en-GB"/>
        </w:rPr>
        <w:t xml:space="preserve">the </w:t>
      </w:r>
      <w:r w:rsidR="005F0D21">
        <w:rPr>
          <w:lang w:val="en-GB"/>
        </w:rPr>
        <w:t>IBM</w:t>
      </w:r>
      <w:r w:rsidR="00E05EAE">
        <w:rPr>
          <w:lang w:val="en-GB"/>
        </w:rPr>
        <w:t xml:space="preserve"> simulations</w:t>
      </w:r>
      <w:r w:rsidR="005F0D21">
        <w:rPr>
          <w:lang w:val="en-GB"/>
        </w:rPr>
        <w:t xml:space="preserve">. Thus, </w:t>
      </w:r>
      <w:r w:rsidR="00733959">
        <w:rPr>
          <w:lang w:val="en-GB"/>
        </w:rPr>
        <w:t>such involved models</w:t>
      </w:r>
      <w:r w:rsidR="005F0D21">
        <w:rPr>
          <w:lang w:val="en-GB"/>
        </w:rPr>
        <w:t xml:space="preserve"> are the </w:t>
      </w:r>
      <w:r w:rsidR="00733959">
        <w:rPr>
          <w:lang w:val="en-GB"/>
        </w:rPr>
        <w:t>adequate</w:t>
      </w:r>
      <w:r w:rsidR="005F0D21">
        <w:rPr>
          <w:lang w:val="en-GB"/>
        </w:rPr>
        <w:t xml:space="preserve"> tools to evaluate the effect of temperature shifts on bacterial communities.</w:t>
      </w:r>
      <w:r w:rsidR="00E05EAE">
        <w:rPr>
          <w:lang w:val="en-GB"/>
        </w:rPr>
        <w:t xml:space="preserve"> </w:t>
      </w:r>
      <w:r w:rsidR="00D668F6">
        <w:rPr>
          <w:lang w:val="en-GB"/>
        </w:rPr>
        <w:t xml:space="preserve">When </w:t>
      </w:r>
      <w:r w:rsidR="001D7206">
        <w:rPr>
          <w:lang w:val="en-GB"/>
        </w:rPr>
        <w:t xml:space="preserve">isolating the </w:t>
      </w:r>
      <w:r w:rsidR="00BC44BF">
        <w:rPr>
          <w:lang w:val="en-GB"/>
        </w:rPr>
        <w:t>species interaction</w:t>
      </w:r>
      <w:r w:rsidR="003B34F7">
        <w:rPr>
          <w:lang w:val="en-GB"/>
        </w:rPr>
        <w:t xml:space="preserve"> effect</w:t>
      </w:r>
      <w:r w:rsidR="00803B45">
        <w:rPr>
          <w:lang w:val="en-GB"/>
        </w:rPr>
        <w:t>,</w:t>
      </w:r>
      <w:r w:rsidR="00C939E8">
        <w:rPr>
          <w:lang w:val="en-GB"/>
        </w:rPr>
        <w:t xml:space="preserve"> i.e., where </w:t>
      </w:r>
      <m:oMath>
        <m:sSub>
          <m:sSubPr>
            <m:ctrlPr>
              <w:rPr>
                <w:rFonts w:ascii="Cambria Math" w:hAnsi="Cambria Math"/>
                <w:i/>
                <w:lang w:val="en-GB"/>
              </w:rPr>
            </m:ctrlPr>
          </m:sSubPr>
          <m:e>
            <m:r>
              <w:rPr>
                <w:rFonts w:ascii="Cambria Math" w:hAnsi="Cambria Math"/>
                <w:lang w:val="en-GB"/>
              </w:rPr>
              <m:t>μ</m:t>
            </m:r>
          </m:e>
          <m:sub>
            <m:r>
              <w:rPr>
                <w:rFonts w:ascii="Cambria Math"/>
                <w:lang w:val="en-GB"/>
              </w:rPr>
              <m:t>max</m:t>
            </m:r>
          </m:sub>
        </m:sSub>
      </m:oMath>
      <w:r w:rsidR="00C939E8">
        <w:rPr>
          <w:lang w:val="en-GB"/>
        </w:rPr>
        <w:t xml:space="preserve"> </w:t>
      </w:r>
      <w:r w:rsidR="00B82E59">
        <w:rPr>
          <w:lang w:val="en-GB"/>
        </w:rPr>
        <w:t xml:space="preserve">values between species are equal, </w:t>
      </w:r>
      <w:r w:rsidR="003B34F7">
        <w:rPr>
          <w:lang w:val="en-GB"/>
        </w:rPr>
        <w:t xml:space="preserve">results </w:t>
      </w:r>
      <w:r w:rsidR="006614B7">
        <w:rPr>
          <w:lang w:val="en-GB"/>
        </w:rPr>
        <w:t>show that the initial population ratios are the</w:t>
      </w:r>
      <w:r w:rsidR="00204955">
        <w:rPr>
          <w:lang w:val="en-GB"/>
        </w:rPr>
        <w:t xml:space="preserve"> </w:t>
      </w:r>
      <w:r w:rsidR="00D668F6">
        <w:rPr>
          <w:lang w:val="en-GB"/>
        </w:rPr>
        <w:t>determ</w:t>
      </w:r>
      <w:r w:rsidR="003B34F7">
        <w:rPr>
          <w:lang w:val="en-GB"/>
        </w:rPr>
        <w:t xml:space="preserve">inant for prevalence. </w:t>
      </w:r>
      <w:r w:rsidR="006D4CC6">
        <w:rPr>
          <w:lang w:val="en-GB"/>
        </w:rPr>
        <w:t xml:space="preserve">As the more IBM simulations are used, the more reliable the results of the </w:t>
      </w:r>
      <w:r w:rsidR="00726B95">
        <w:rPr>
          <w:lang w:val="en-GB"/>
        </w:rPr>
        <w:t xml:space="preserve">surrogate model are, future work plans include </w:t>
      </w:r>
      <w:r w:rsidR="00492BD5">
        <w:rPr>
          <w:lang w:val="en-GB"/>
        </w:rPr>
        <w:t>exploring coarser grids of the temperature-initial populations space.</w:t>
      </w:r>
      <w:r w:rsidR="000A520C">
        <w:rPr>
          <w:lang w:val="en-GB"/>
        </w:rPr>
        <w:t xml:space="preserve"> </w:t>
      </w:r>
      <w:r w:rsidR="00442D87">
        <w:rPr>
          <w:lang w:val="en-GB"/>
        </w:rPr>
        <w:t>Overall, t</w:t>
      </w:r>
      <w:r w:rsidR="000A520C">
        <w:rPr>
          <w:lang w:val="en-GB"/>
        </w:rPr>
        <w:t>his work contributes to the understanding</w:t>
      </w:r>
      <w:r w:rsidR="002267F7">
        <w:rPr>
          <w:lang w:val="en-GB"/>
        </w:rPr>
        <w:t xml:space="preserve"> </w:t>
      </w:r>
      <w:r w:rsidR="000A520C">
        <w:rPr>
          <w:lang w:val="en-GB"/>
        </w:rPr>
        <w:t xml:space="preserve">of the </w:t>
      </w:r>
      <w:r w:rsidR="002267F7">
        <w:rPr>
          <w:lang w:val="en-GB"/>
        </w:rPr>
        <w:t>microbial response to climate change</w:t>
      </w:r>
      <w:r w:rsidR="00832FE5">
        <w:rPr>
          <w:lang w:val="en-GB"/>
        </w:rPr>
        <w:t xml:space="preserve">, which can be utilized for </w:t>
      </w:r>
      <w:r w:rsidR="00D957A3">
        <w:rPr>
          <w:lang w:val="en-GB"/>
        </w:rPr>
        <w:t>future-proofing purposes.</w:t>
      </w:r>
    </w:p>
    <w:p w14:paraId="39A83DFD" w14:textId="0F092D50" w:rsidR="00C4493D" w:rsidRDefault="00C4493D" w:rsidP="00950ADB">
      <w:pPr>
        <w:pStyle w:val="Els-reference-head"/>
        <w:spacing w:before="60"/>
      </w:pPr>
      <w:r>
        <w:t>Acknowledgement</w:t>
      </w:r>
    </w:p>
    <w:p w14:paraId="45BD9843" w14:textId="69EA1740" w:rsidR="00C4493D" w:rsidRPr="00C4493D" w:rsidRDefault="00C4493D" w:rsidP="00742966">
      <w:pPr>
        <w:autoSpaceDE w:val="0"/>
        <w:autoSpaceDN w:val="0"/>
        <w:adjustRightInd w:val="0"/>
        <w:jc w:val="both"/>
        <w:rPr>
          <w:lang w:val="en-US"/>
        </w:rPr>
      </w:pPr>
      <w:r>
        <w:rPr>
          <w:rFonts w:ascii="TimesNewRomanPSMT" w:hAnsi="TimesNewRomanPSMT" w:cs="TimesNewRomanPSMT"/>
          <w:sz w:val="18"/>
          <w:szCs w:val="18"/>
        </w:rPr>
        <w:t xml:space="preserve">This work was supported by the PROTECT </w:t>
      </w:r>
      <w:r w:rsidR="000B3F40">
        <w:rPr>
          <w:rFonts w:ascii="TimesNewRomanPSMT" w:hAnsi="TimesNewRomanPSMT" w:cs="TimesNewRomanPSMT"/>
          <w:sz w:val="18"/>
          <w:szCs w:val="18"/>
        </w:rPr>
        <w:t xml:space="preserve">and </w:t>
      </w:r>
      <w:r w:rsidR="00742966">
        <w:rPr>
          <w:rFonts w:ascii="TimesNewRomanPSMT" w:hAnsi="TimesNewRomanPSMT" w:cs="TimesNewRomanPSMT"/>
          <w:sz w:val="18"/>
          <w:szCs w:val="18"/>
        </w:rPr>
        <w:t xml:space="preserve">E-MUSE </w:t>
      </w:r>
      <w:r>
        <w:rPr>
          <w:rFonts w:ascii="TimesNewRomanPSMT" w:hAnsi="TimesNewRomanPSMT" w:cs="TimesNewRomanPSMT"/>
          <w:sz w:val="18"/>
          <w:szCs w:val="18"/>
        </w:rPr>
        <w:t>project</w:t>
      </w:r>
      <w:r w:rsidR="00742966">
        <w:rPr>
          <w:rFonts w:ascii="TimesNewRomanPSMT" w:hAnsi="TimesNewRomanPSMT" w:cs="TimesNewRomanPSMT"/>
          <w:sz w:val="18"/>
          <w:szCs w:val="18"/>
        </w:rPr>
        <w:t>s</w:t>
      </w:r>
      <w:r>
        <w:rPr>
          <w:rFonts w:ascii="TimesNewRomanPSMT" w:hAnsi="TimesNewRomanPSMT" w:cs="TimesNewRomanPSMT"/>
          <w:sz w:val="18"/>
          <w:szCs w:val="18"/>
        </w:rPr>
        <w:t xml:space="preserve"> funded by the European Union’s Horizon 2020 Research and Innovation Programme [MSCA grant 813329</w:t>
      </w:r>
      <w:r w:rsidR="00742966">
        <w:rPr>
          <w:rFonts w:ascii="TimesNewRomanPSMT" w:hAnsi="TimesNewRomanPSMT" w:cs="TimesNewRomanPSMT"/>
          <w:sz w:val="18"/>
          <w:szCs w:val="18"/>
        </w:rPr>
        <w:t xml:space="preserve"> and 956126</w:t>
      </w:r>
      <w:r>
        <w:rPr>
          <w:rFonts w:ascii="TimesNewRomanPSMT" w:hAnsi="TimesNewRomanPSMT" w:cs="TimesNewRomanPSMT"/>
          <w:sz w:val="18"/>
          <w:szCs w:val="18"/>
        </w:rPr>
        <w:t>].</w:t>
      </w:r>
    </w:p>
    <w:p w14:paraId="144DE6BF" w14:textId="5AE55C6C" w:rsidR="008D2649" w:rsidRPr="00572486" w:rsidRDefault="008D2649" w:rsidP="00950ADB">
      <w:pPr>
        <w:pStyle w:val="Els-reference-head"/>
        <w:spacing w:before="60"/>
        <w:rPr>
          <w:lang w:val="en-GB"/>
        </w:rPr>
      </w:pPr>
      <w:r w:rsidRPr="00572486">
        <w:rPr>
          <w:lang w:val="en-GB"/>
        </w:rPr>
        <w:t>References</w:t>
      </w:r>
    </w:p>
    <w:p w14:paraId="79D3317A" w14:textId="77777777" w:rsidR="008F7E0A" w:rsidRPr="007F66BB" w:rsidRDefault="008F7E0A" w:rsidP="00511FE2">
      <w:pPr>
        <w:pStyle w:val="Els-referenceno-number"/>
        <w:spacing w:line="180" w:lineRule="exact"/>
        <w:ind w:left="284" w:hanging="284"/>
        <w:jc w:val="both"/>
        <w:rPr>
          <w:sz w:val="16"/>
          <w:szCs w:val="16"/>
          <w:lang w:val="en-US"/>
        </w:rPr>
      </w:pPr>
      <w:r w:rsidRPr="007F66BB">
        <w:rPr>
          <w:sz w:val="16"/>
          <w:szCs w:val="16"/>
        </w:rPr>
        <w:t>Abreu, C.I., Dal Bello M., Bunse C., Pinhassi J., Gore J., 2023.</w:t>
      </w:r>
      <w:r w:rsidRPr="007F66BB">
        <w:rPr>
          <w:sz w:val="16"/>
          <w:szCs w:val="16"/>
          <w:lang w:val="en-US"/>
        </w:rPr>
        <w:t>Warmer temperatures favor slower-growing bacteria in natural marine communities. Sci Adv 9(19)</w:t>
      </w:r>
    </w:p>
    <w:p w14:paraId="4C38A236" w14:textId="11A4A972" w:rsidR="0041535E" w:rsidRPr="007F66BB" w:rsidRDefault="0041535E" w:rsidP="00511FE2">
      <w:pPr>
        <w:pStyle w:val="Els-referenceno-number"/>
        <w:spacing w:line="180" w:lineRule="exact"/>
        <w:ind w:left="284" w:hanging="284"/>
        <w:jc w:val="both"/>
        <w:rPr>
          <w:sz w:val="16"/>
          <w:szCs w:val="16"/>
          <w:lang w:val="fr-FR"/>
        </w:rPr>
      </w:pPr>
      <w:r w:rsidRPr="007F66BB">
        <w:rPr>
          <w:sz w:val="16"/>
          <w:szCs w:val="16"/>
        </w:rPr>
        <w:t xml:space="preserve">Åkesson, A., Curtsdotter A., Eklöf A., </w:t>
      </w:r>
      <w:r w:rsidR="00607D58" w:rsidRPr="007F66BB">
        <w:rPr>
          <w:sz w:val="16"/>
          <w:szCs w:val="16"/>
        </w:rPr>
        <w:t xml:space="preserve">Ebenman B., Norberg, J., </w:t>
      </w:r>
      <w:r w:rsidR="00126F43" w:rsidRPr="007F66BB">
        <w:rPr>
          <w:sz w:val="16"/>
          <w:szCs w:val="16"/>
        </w:rPr>
        <w:t>Barabás, G</w:t>
      </w:r>
      <w:r w:rsidRPr="007F66BB">
        <w:rPr>
          <w:sz w:val="16"/>
          <w:szCs w:val="16"/>
        </w:rPr>
        <w:t>.</w:t>
      </w:r>
      <w:r w:rsidR="00126F43" w:rsidRPr="007F66BB">
        <w:rPr>
          <w:sz w:val="16"/>
          <w:szCs w:val="16"/>
        </w:rPr>
        <w:t>, 2021.</w:t>
      </w:r>
      <w:r w:rsidRPr="007F66BB">
        <w:rPr>
          <w:sz w:val="16"/>
          <w:szCs w:val="16"/>
        </w:rPr>
        <w:t xml:space="preserve"> The importance of species interactions in eco-evolutionary community dynamics under climate change. </w:t>
      </w:r>
      <w:r w:rsidRPr="007F66BB">
        <w:rPr>
          <w:sz w:val="16"/>
          <w:szCs w:val="16"/>
          <w:lang w:val="fr-FR"/>
        </w:rPr>
        <w:t>Nat Commun 12</w:t>
      </w:r>
    </w:p>
    <w:p w14:paraId="361E13F3" w14:textId="77777777" w:rsidR="008F7E0A" w:rsidRPr="007F66BB" w:rsidRDefault="008F7E0A" w:rsidP="00511FE2">
      <w:pPr>
        <w:pStyle w:val="Els-referenceno-number"/>
        <w:spacing w:line="180" w:lineRule="exact"/>
        <w:jc w:val="both"/>
        <w:rPr>
          <w:sz w:val="16"/>
          <w:szCs w:val="16"/>
          <w:lang w:val="nl-NL"/>
        </w:rPr>
      </w:pPr>
      <w:r w:rsidRPr="007F66BB">
        <w:rPr>
          <w:sz w:val="16"/>
          <w:szCs w:val="16"/>
          <w:lang w:val="fr-FR"/>
        </w:rPr>
        <w:t xml:space="preserve">Cavicchioli, R., Ripple, W.J., Timmis, K.N. et al., 2019. </w:t>
      </w:r>
      <w:r w:rsidRPr="007F66BB">
        <w:rPr>
          <w:sz w:val="16"/>
          <w:szCs w:val="16"/>
        </w:rPr>
        <w:t xml:space="preserve">Scientists’ warning to humanity: microorganisms and climate change. </w:t>
      </w:r>
      <w:r w:rsidRPr="007F66BB">
        <w:rPr>
          <w:sz w:val="16"/>
          <w:szCs w:val="16"/>
          <w:lang w:val="nl-NL"/>
        </w:rPr>
        <w:t>Nat Rev Microbiol 17</w:t>
      </w:r>
    </w:p>
    <w:p w14:paraId="3AF02A38" w14:textId="77777777" w:rsidR="008F7E0A" w:rsidRPr="007F66BB" w:rsidRDefault="008F7E0A" w:rsidP="00511FE2">
      <w:pPr>
        <w:pStyle w:val="Els-referenceno-number"/>
        <w:spacing w:line="180" w:lineRule="exact"/>
        <w:jc w:val="both"/>
        <w:rPr>
          <w:sz w:val="16"/>
          <w:szCs w:val="16"/>
          <w:lang w:val="en-US"/>
        </w:rPr>
      </w:pPr>
      <w:r w:rsidRPr="007F66BB">
        <w:rPr>
          <w:sz w:val="16"/>
          <w:szCs w:val="16"/>
          <w:lang w:val="nl-NL"/>
        </w:rPr>
        <w:t xml:space="preserve">Hashem, I. &amp; Van Impe, J.F.M., 2022. </w:t>
      </w:r>
      <w:r w:rsidRPr="007F66BB">
        <w:rPr>
          <w:sz w:val="16"/>
          <w:szCs w:val="16"/>
          <w:lang w:val="en-US"/>
        </w:rPr>
        <w:t>A Game Theoretic Analysis of the Dual Function of Antibiotics. Front Microbiol 12</w:t>
      </w:r>
    </w:p>
    <w:p w14:paraId="2A907120" w14:textId="26D0486C" w:rsidR="008F7E0A" w:rsidRPr="007F66BB" w:rsidRDefault="36674581" w:rsidP="10B9415B">
      <w:pPr>
        <w:pStyle w:val="Els-referenceno-number"/>
        <w:spacing w:line="180" w:lineRule="exact"/>
        <w:ind w:left="0" w:firstLine="0"/>
        <w:jc w:val="both"/>
        <w:rPr>
          <w:sz w:val="16"/>
          <w:szCs w:val="16"/>
          <w:lang w:val="en-US"/>
        </w:rPr>
      </w:pPr>
      <w:r w:rsidRPr="007F66BB">
        <w:rPr>
          <w:sz w:val="16"/>
          <w:szCs w:val="16"/>
          <w:lang w:val="en-US"/>
        </w:rPr>
        <w:t>Katsini, L. Bhonsale S., Akkermans S., Roufou S. Griffin S., Valdramidis V., Misiou O., Koutsoumanis K.,  Muñoz López C.A., Polanska M., Van Impe J.</w:t>
      </w:r>
      <w:r w:rsidR="00C043FF">
        <w:rPr>
          <w:sz w:val="16"/>
          <w:szCs w:val="16"/>
          <w:lang w:val="en-US"/>
        </w:rPr>
        <w:t>F.M.</w:t>
      </w:r>
      <w:r w:rsidRPr="007F66BB">
        <w:rPr>
          <w:sz w:val="16"/>
          <w:szCs w:val="16"/>
          <w:lang w:val="en-US"/>
        </w:rPr>
        <w:t xml:space="preserve">, 2022. </w:t>
      </w:r>
      <w:r w:rsidRPr="007F66BB">
        <w:rPr>
          <w:sz w:val="16"/>
          <w:szCs w:val="16"/>
        </w:rPr>
        <w:t xml:space="preserve">Quantitative methods to predict the effect of climate change on microbial food safety: A needs analysis. </w:t>
      </w:r>
      <w:r w:rsidRPr="007F66BB">
        <w:rPr>
          <w:sz w:val="16"/>
          <w:szCs w:val="16"/>
          <w:lang w:val="en-US"/>
        </w:rPr>
        <w:t>Trends Food Sci 126</w:t>
      </w:r>
    </w:p>
    <w:p w14:paraId="667B0B88" w14:textId="58D7430C" w:rsidR="3C296431" w:rsidRPr="007F66BB" w:rsidRDefault="3C296431" w:rsidP="00442D87">
      <w:pPr>
        <w:pStyle w:val="Els-referenceno-number"/>
        <w:spacing w:line="180" w:lineRule="exact"/>
        <w:ind w:left="284" w:hanging="284"/>
        <w:jc w:val="both"/>
        <w:rPr>
          <w:sz w:val="16"/>
          <w:szCs w:val="16"/>
          <w:lang w:val="en-US"/>
        </w:rPr>
      </w:pPr>
      <w:r w:rsidRPr="007F66BB">
        <w:rPr>
          <w:sz w:val="16"/>
          <w:szCs w:val="16"/>
          <w:lang w:val="en-US"/>
        </w:rPr>
        <w:t>Kreft, J.U., Picioreanu, C., Wimpenny, J.W. and van Loosdrecht, M.C., 2001. Individual-based modelling of biofilms. Microbiology, 147(11)</w:t>
      </w:r>
    </w:p>
    <w:p w14:paraId="1DDF2CE3" w14:textId="1778DC62" w:rsidR="6AC3D6B2" w:rsidRPr="007F66BB" w:rsidRDefault="6AC3D6B2" w:rsidP="00442D87">
      <w:pPr>
        <w:pStyle w:val="Els-referenceno-number"/>
        <w:spacing w:line="180" w:lineRule="exact"/>
        <w:ind w:left="284" w:hanging="284"/>
        <w:jc w:val="both"/>
        <w:rPr>
          <w:sz w:val="16"/>
          <w:szCs w:val="16"/>
          <w:lang w:val="en-US"/>
        </w:rPr>
      </w:pPr>
      <w:r w:rsidRPr="007F66BB">
        <w:rPr>
          <w:sz w:val="16"/>
          <w:szCs w:val="16"/>
          <w:lang w:val="en-US"/>
        </w:rPr>
        <w:t>Tack, I.L., Nimmegeers, P., Akkermans, S., Hashem, I. and Van Impe, J.</w:t>
      </w:r>
      <w:r w:rsidR="00C043FF">
        <w:rPr>
          <w:sz w:val="16"/>
          <w:szCs w:val="16"/>
          <w:lang w:val="en-US"/>
        </w:rPr>
        <w:t>F.M.</w:t>
      </w:r>
      <w:r w:rsidRPr="007F66BB">
        <w:rPr>
          <w:sz w:val="16"/>
          <w:szCs w:val="16"/>
          <w:lang w:val="en-US"/>
        </w:rPr>
        <w:t>, 2017. Simulation of Escherichia coli dynamics in biofilms and submerged colonies with an individual-based model including metabolic network information. Frontiers in microbiology, 8</w:t>
      </w:r>
    </w:p>
    <w:p w14:paraId="54F6DBE7" w14:textId="77777777" w:rsidR="008F7E0A" w:rsidRPr="007F66BB" w:rsidRDefault="008F7E0A" w:rsidP="00511FE2">
      <w:pPr>
        <w:pStyle w:val="Els-referenceno-number"/>
        <w:spacing w:line="180" w:lineRule="exact"/>
        <w:jc w:val="both"/>
        <w:rPr>
          <w:sz w:val="16"/>
          <w:szCs w:val="16"/>
          <w:lang w:val="en-US"/>
        </w:rPr>
      </w:pPr>
      <w:r w:rsidRPr="007F66BB">
        <w:rPr>
          <w:sz w:val="16"/>
          <w:szCs w:val="16"/>
        </w:rPr>
        <w:t xml:space="preserve">Truchhia, A., Mattei M.R., Luongo V., Frunzo L., Rochoux M.C., 2019. </w:t>
      </w:r>
      <w:r w:rsidRPr="007F66BB">
        <w:rPr>
          <w:sz w:val="16"/>
          <w:szCs w:val="16"/>
          <w:lang w:val="en-US"/>
        </w:rPr>
        <w:t>Surrogate-based uncertainty and sensitivity analysis for bacterial invasion in multi-species biofilm modelling. Commun Nonlinear Sci Numer Simul 73</w:t>
      </w:r>
    </w:p>
    <w:p w14:paraId="1D5F149F" w14:textId="77777777" w:rsidR="008F7E0A" w:rsidRPr="007F66BB" w:rsidRDefault="008F7E0A" w:rsidP="00511FE2">
      <w:pPr>
        <w:pStyle w:val="Els-referenceno-number"/>
        <w:spacing w:line="180" w:lineRule="exact"/>
        <w:jc w:val="both"/>
        <w:rPr>
          <w:sz w:val="16"/>
          <w:szCs w:val="16"/>
        </w:rPr>
      </w:pPr>
      <w:r w:rsidRPr="007F66BB">
        <w:rPr>
          <w:sz w:val="16"/>
          <w:szCs w:val="16"/>
        </w:rPr>
        <w:t>Zhang, M., Zhou Z., 2007. ML-KNN: A lazy learning approach to multi-label learning. Pattern Recognit 40(7)</w:t>
      </w:r>
    </w:p>
    <w:p w14:paraId="14AF40D5" w14:textId="44F6AF47" w:rsidR="001E5B12" w:rsidRPr="007F66BB" w:rsidRDefault="001E5B12" w:rsidP="00511FE2">
      <w:pPr>
        <w:pStyle w:val="Els-referenceno-number"/>
        <w:spacing w:line="180" w:lineRule="exact"/>
        <w:jc w:val="both"/>
        <w:rPr>
          <w:sz w:val="16"/>
          <w:szCs w:val="16"/>
        </w:rPr>
      </w:pPr>
      <w:r w:rsidRPr="007F66BB">
        <w:rPr>
          <w:sz w:val="16"/>
          <w:szCs w:val="16"/>
        </w:rPr>
        <w:t>Zwietering MH, de Koos JT, Hasenack BE, de Witt JC, van't Riet K. Modeling of bacterial growth as a function of temperature. Appl Environ Microbiol. 1991 Apr;57(4)</w:t>
      </w:r>
    </w:p>
    <w:sectPr w:rsidR="001E5B12" w:rsidRPr="007F66BB" w:rsidSect="008B0184">
      <w:headerReference w:type="even" r:id="rId19"/>
      <w:headerReference w:type="default" r:id="rId20"/>
      <w:headerReference w:type="first" r:id="rId21"/>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46686" w14:textId="77777777" w:rsidR="003F6F10" w:rsidRDefault="003F6F10">
      <w:r>
        <w:separator/>
      </w:r>
    </w:p>
  </w:endnote>
  <w:endnote w:type="continuationSeparator" w:id="0">
    <w:p w14:paraId="79ACE029" w14:textId="77777777" w:rsidR="003F6F10" w:rsidRDefault="003F6F10">
      <w:r>
        <w:continuationSeparator/>
      </w:r>
    </w:p>
  </w:endnote>
  <w:endnote w:type="continuationNotice" w:id="1">
    <w:p w14:paraId="112932A5" w14:textId="77777777" w:rsidR="003F6F10" w:rsidRDefault="003F6F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F3DB4" w14:textId="77777777" w:rsidR="003F6F10" w:rsidRDefault="003F6F10">
      <w:r>
        <w:separator/>
      </w:r>
    </w:p>
  </w:footnote>
  <w:footnote w:type="continuationSeparator" w:id="0">
    <w:p w14:paraId="0486027D" w14:textId="77777777" w:rsidR="003F6F10" w:rsidRDefault="003F6F10">
      <w:r>
        <w:continuationSeparator/>
      </w:r>
    </w:p>
  </w:footnote>
  <w:footnote w:type="continuationNotice" w:id="1">
    <w:p w14:paraId="1AFB5A00" w14:textId="77777777" w:rsidR="003F6F10" w:rsidRDefault="003F6F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69BCFFA2" w:rsidR="00DD3D9E" w:rsidRDefault="00DD3D9E">
    <w:pPr>
      <w:pStyle w:val="Header"/>
      <w:tabs>
        <w:tab w:val="clear" w:pos="7200"/>
        <w:tab w:val="right" w:pos="7088"/>
      </w:tabs>
    </w:pPr>
    <w:r>
      <w:rPr>
        <w:rStyle w:val="PageNumber"/>
      </w:rPr>
      <w:tab/>
    </w:r>
    <w:r>
      <w:rPr>
        <w:rStyle w:val="PageNumber"/>
        <w:i/>
      </w:rPr>
      <w:tab/>
    </w:r>
    <w:sdt>
      <w:sdtPr>
        <w:rPr>
          <w:rStyle w:val="PageNumber"/>
          <w:i/>
        </w:rPr>
        <w:alias w:val="Author"/>
        <w:tag w:val=""/>
        <w:id w:val="-719583492"/>
        <w:placeholder>
          <w:docPart w:val="4C01CECEF1964348998EE4BCEDE21CBB"/>
        </w:placeholder>
        <w:dataBinding w:prefixMappings="xmlns:ns0='http://purl.org/dc/elements/1.1/' xmlns:ns1='http://schemas.openxmlformats.org/package/2006/metadata/core-properties' " w:xpath="/ns1:coreProperties[1]/ns0:creator[1]" w:storeItemID="{6C3C8BC8-F283-45AE-878A-BAB7291924A1}"/>
        <w:text/>
      </w:sdtPr>
      <w:sdtContent>
        <w:r w:rsidR="00DE1061">
          <w:rPr>
            <w:rStyle w:val="PageNumber"/>
            <w:i/>
          </w:rPr>
          <w:t>L. Katsini et al.</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A" w14:textId="31D01000" w:rsidR="00DD3D9E" w:rsidRDefault="00000000" w:rsidP="000C5941">
    <w:pPr>
      <w:pStyle w:val="Header"/>
      <w:tabs>
        <w:tab w:val="clear" w:pos="7200"/>
        <w:tab w:val="right" w:pos="7088"/>
      </w:tabs>
      <w:rPr>
        <w:sz w:val="24"/>
      </w:rPr>
    </w:pPr>
    <w:sdt>
      <w:sdtPr>
        <w:rPr>
          <w:i/>
        </w:rPr>
        <w:alias w:val="Title"/>
        <w:tag w:val=""/>
        <w:id w:val="623424722"/>
        <w:placeholder>
          <w:docPart w:val="F147F2CEC3714482B851C20FEBEC605C"/>
        </w:placeholder>
        <w:dataBinding w:prefixMappings="xmlns:ns0='http://purl.org/dc/elements/1.1/' xmlns:ns1='http://schemas.openxmlformats.org/package/2006/metadata/core-properties' " w:xpath="/ns1:coreProperties[1]/ns0:title[1]" w:storeItemID="{6C3C8BC8-F283-45AE-878A-BAB7291924A1}"/>
        <w:text/>
      </w:sdtPr>
      <w:sdtContent>
        <w:r w:rsidR="000C5941" w:rsidRPr="000C5941">
          <w:rPr>
            <w:i/>
          </w:rPr>
          <w:t>Climate change effect on microbial interactions using surrogate modelling of an individual-based model</w:t>
        </w:r>
      </w:sdtContent>
    </w:sdt>
    <w:r w:rsidR="00DD3D9E">
      <w:rPr>
        <w:rStyle w:val="PageNumber"/>
        <w:i/>
        <w:sz w:val="24"/>
      </w:rPr>
      <w:tab/>
    </w:r>
    <w:r w:rsidR="00DD3D9E">
      <w:rPr>
        <w:rStyle w:val="PageNumber"/>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 xml:space="preserve">Flavio </w:t>
    </w:r>
    <w:proofErr w:type="spellStart"/>
    <w:r w:rsidRPr="0068162C">
      <w:rPr>
        <w:color w:val="auto"/>
        <w:sz w:val="18"/>
        <w:szCs w:val="18"/>
      </w:rPr>
      <w:t>Manenti</w:t>
    </w:r>
    <w:proofErr w:type="spellEnd"/>
    <w:r w:rsidRPr="0068162C">
      <w:rPr>
        <w:color w:val="auto"/>
        <w:sz w:val="18"/>
        <w:szCs w:val="18"/>
      </w:rPr>
      <w:t xml:space="preserve">, </w:t>
    </w:r>
    <w:proofErr w:type="spellStart"/>
    <w:r w:rsidRPr="0068162C">
      <w:rPr>
        <w:color w:val="auto"/>
        <w:sz w:val="18"/>
        <w:szCs w:val="18"/>
      </w:rPr>
      <w:t>Gintaras</w:t>
    </w:r>
    <w:proofErr w:type="spellEnd"/>
    <w:r w:rsidRPr="0068162C">
      <w:rPr>
        <w:color w:val="auto"/>
        <w:sz w:val="18"/>
        <w:szCs w:val="18"/>
      </w:rPr>
      <w:t xml:space="preserve"> V. </w:t>
    </w:r>
    <w:proofErr w:type="spellStart"/>
    <w:r w:rsidRPr="0068162C">
      <w:rPr>
        <w:color w:val="auto"/>
        <w:sz w:val="18"/>
        <w:szCs w:val="18"/>
      </w:rPr>
      <w:t>Reklaitis</w:t>
    </w:r>
    <w:proofErr w:type="spellEnd"/>
    <w:r w:rsidRPr="0068162C">
      <w:rPr>
        <w:color w:val="auto"/>
        <w:sz w:val="18"/>
        <w:szCs w:val="18"/>
      </w:rPr>
      <w:t xml:space="preserve">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632910568">
    <w:abstractNumId w:val="11"/>
  </w:num>
  <w:num w:numId="2" w16cid:durableId="47382885">
    <w:abstractNumId w:val="11"/>
  </w:num>
  <w:num w:numId="3" w16cid:durableId="967853731">
    <w:abstractNumId w:val="11"/>
  </w:num>
  <w:num w:numId="4" w16cid:durableId="1739282265">
    <w:abstractNumId w:val="11"/>
  </w:num>
  <w:num w:numId="5" w16cid:durableId="698892343">
    <w:abstractNumId w:val="0"/>
  </w:num>
  <w:num w:numId="6" w16cid:durableId="1660883641">
    <w:abstractNumId w:val="6"/>
  </w:num>
  <w:num w:numId="7" w16cid:durableId="1863349795">
    <w:abstractNumId w:val="12"/>
  </w:num>
  <w:num w:numId="8" w16cid:durableId="1750734252">
    <w:abstractNumId w:val="1"/>
  </w:num>
  <w:num w:numId="9" w16cid:durableId="203061615">
    <w:abstractNumId w:val="10"/>
  </w:num>
  <w:num w:numId="10" w16cid:durableId="1478497114">
    <w:abstractNumId w:val="14"/>
  </w:num>
  <w:num w:numId="11" w16cid:durableId="1896693444">
    <w:abstractNumId w:val="13"/>
  </w:num>
  <w:num w:numId="12" w16cid:durableId="774787662">
    <w:abstractNumId w:val="5"/>
  </w:num>
  <w:num w:numId="13" w16cid:durableId="1525900646">
    <w:abstractNumId w:val="8"/>
  </w:num>
  <w:num w:numId="14" w16cid:durableId="1455515963">
    <w:abstractNumId w:val="2"/>
  </w:num>
  <w:num w:numId="15" w16cid:durableId="446657998">
    <w:abstractNumId w:val="7"/>
  </w:num>
  <w:num w:numId="16" w16cid:durableId="322592235">
    <w:abstractNumId w:val="3"/>
  </w:num>
  <w:num w:numId="17" w16cid:durableId="596719075">
    <w:abstractNumId w:val="4"/>
  </w:num>
  <w:num w:numId="18" w16cid:durableId="8866486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bE0MzAwMzYyMbYwNzZQ0lEKTi0uzszPAykwNKsFAL/tETwtAAAA"/>
  </w:docVars>
  <w:rsids>
    <w:rsidRoot w:val="00B63237"/>
    <w:rsid w:val="0000491E"/>
    <w:rsid w:val="00005B93"/>
    <w:rsid w:val="00007448"/>
    <w:rsid w:val="000124E0"/>
    <w:rsid w:val="00012DAC"/>
    <w:rsid w:val="000133B3"/>
    <w:rsid w:val="00014E84"/>
    <w:rsid w:val="00015D80"/>
    <w:rsid w:val="000213FD"/>
    <w:rsid w:val="000261C9"/>
    <w:rsid w:val="00027A29"/>
    <w:rsid w:val="00032992"/>
    <w:rsid w:val="00033544"/>
    <w:rsid w:val="00034432"/>
    <w:rsid w:val="000377B0"/>
    <w:rsid w:val="0004279A"/>
    <w:rsid w:val="0004772B"/>
    <w:rsid w:val="00047E5B"/>
    <w:rsid w:val="000523D3"/>
    <w:rsid w:val="00057A49"/>
    <w:rsid w:val="00063A3F"/>
    <w:rsid w:val="00063E82"/>
    <w:rsid w:val="0006469F"/>
    <w:rsid w:val="0006522C"/>
    <w:rsid w:val="00066303"/>
    <w:rsid w:val="00067905"/>
    <w:rsid w:val="000718B2"/>
    <w:rsid w:val="00080464"/>
    <w:rsid w:val="00083DD2"/>
    <w:rsid w:val="00084AC3"/>
    <w:rsid w:val="000858A2"/>
    <w:rsid w:val="00086759"/>
    <w:rsid w:val="00092868"/>
    <w:rsid w:val="00092D9E"/>
    <w:rsid w:val="00096342"/>
    <w:rsid w:val="000A520C"/>
    <w:rsid w:val="000A68ED"/>
    <w:rsid w:val="000B1DA2"/>
    <w:rsid w:val="000B2920"/>
    <w:rsid w:val="000B3F40"/>
    <w:rsid w:val="000B7638"/>
    <w:rsid w:val="000B77F0"/>
    <w:rsid w:val="000B7C0C"/>
    <w:rsid w:val="000C44DE"/>
    <w:rsid w:val="000C5941"/>
    <w:rsid w:val="000C5C48"/>
    <w:rsid w:val="000D22E1"/>
    <w:rsid w:val="000D339F"/>
    <w:rsid w:val="000D3D9B"/>
    <w:rsid w:val="000D41DB"/>
    <w:rsid w:val="000D4F4A"/>
    <w:rsid w:val="000E1A83"/>
    <w:rsid w:val="000E30EC"/>
    <w:rsid w:val="000E4D3D"/>
    <w:rsid w:val="000E7D67"/>
    <w:rsid w:val="000E7DAD"/>
    <w:rsid w:val="000F2953"/>
    <w:rsid w:val="000F2BFA"/>
    <w:rsid w:val="000F5B45"/>
    <w:rsid w:val="000F61D1"/>
    <w:rsid w:val="000F7A25"/>
    <w:rsid w:val="000F7D45"/>
    <w:rsid w:val="001055F3"/>
    <w:rsid w:val="0012038E"/>
    <w:rsid w:val="00125F0B"/>
    <w:rsid w:val="00126F43"/>
    <w:rsid w:val="00127E99"/>
    <w:rsid w:val="0013278F"/>
    <w:rsid w:val="00132FB8"/>
    <w:rsid w:val="00133141"/>
    <w:rsid w:val="0013535A"/>
    <w:rsid w:val="0013783C"/>
    <w:rsid w:val="00141FF6"/>
    <w:rsid w:val="00154B87"/>
    <w:rsid w:val="001555F8"/>
    <w:rsid w:val="0016032F"/>
    <w:rsid w:val="00160F96"/>
    <w:rsid w:val="0016542E"/>
    <w:rsid w:val="001660AA"/>
    <w:rsid w:val="00170BE2"/>
    <w:rsid w:val="00170D9E"/>
    <w:rsid w:val="001731C9"/>
    <w:rsid w:val="00176483"/>
    <w:rsid w:val="0017790F"/>
    <w:rsid w:val="001800D6"/>
    <w:rsid w:val="00181F08"/>
    <w:rsid w:val="00184EF7"/>
    <w:rsid w:val="001879F6"/>
    <w:rsid w:val="00190152"/>
    <w:rsid w:val="001901AA"/>
    <w:rsid w:val="00192E9F"/>
    <w:rsid w:val="00193609"/>
    <w:rsid w:val="001A0F25"/>
    <w:rsid w:val="001A3FF5"/>
    <w:rsid w:val="001A4422"/>
    <w:rsid w:val="001A49A5"/>
    <w:rsid w:val="001B016F"/>
    <w:rsid w:val="001B0395"/>
    <w:rsid w:val="001B1C40"/>
    <w:rsid w:val="001B624C"/>
    <w:rsid w:val="001C0148"/>
    <w:rsid w:val="001C1C52"/>
    <w:rsid w:val="001C2F8A"/>
    <w:rsid w:val="001C34EA"/>
    <w:rsid w:val="001C418A"/>
    <w:rsid w:val="001C41C5"/>
    <w:rsid w:val="001C5A6B"/>
    <w:rsid w:val="001C757E"/>
    <w:rsid w:val="001C7AD8"/>
    <w:rsid w:val="001D0BE6"/>
    <w:rsid w:val="001D1A07"/>
    <w:rsid w:val="001D246D"/>
    <w:rsid w:val="001D3D67"/>
    <w:rsid w:val="001D67FC"/>
    <w:rsid w:val="001D7206"/>
    <w:rsid w:val="001E0B92"/>
    <w:rsid w:val="001E189D"/>
    <w:rsid w:val="001E5672"/>
    <w:rsid w:val="001E5B12"/>
    <w:rsid w:val="001E7587"/>
    <w:rsid w:val="001F07BC"/>
    <w:rsid w:val="001F0EF1"/>
    <w:rsid w:val="001F142A"/>
    <w:rsid w:val="001F3A52"/>
    <w:rsid w:val="0020091B"/>
    <w:rsid w:val="00202077"/>
    <w:rsid w:val="0020390F"/>
    <w:rsid w:val="00204955"/>
    <w:rsid w:val="00217C96"/>
    <w:rsid w:val="00223B1C"/>
    <w:rsid w:val="00223E2B"/>
    <w:rsid w:val="002267F7"/>
    <w:rsid w:val="00232FA2"/>
    <w:rsid w:val="0023525F"/>
    <w:rsid w:val="0024422E"/>
    <w:rsid w:val="00251942"/>
    <w:rsid w:val="0025633B"/>
    <w:rsid w:val="00263885"/>
    <w:rsid w:val="00264926"/>
    <w:rsid w:val="002659DD"/>
    <w:rsid w:val="00267B94"/>
    <w:rsid w:val="00282ADF"/>
    <w:rsid w:val="002842D6"/>
    <w:rsid w:val="00287CEA"/>
    <w:rsid w:val="00292A46"/>
    <w:rsid w:val="002946DB"/>
    <w:rsid w:val="002972E9"/>
    <w:rsid w:val="002A001E"/>
    <w:rsid w:val="002A347F"/>
    <w:rsid w:val="002A3801"/>
    <w:rsid w:val="002A38C7"/>
    <w:rsid w:val="002A423D"/>
    <w:rsid w:val="002A6336"/>
    <w:rsid w:val="002A669A"/>
    <w:rsid w:val="002B14BF"/>
    <w:rsid w:val="002B2FE1"/>
    <w:rsid w:val="002B7DE1"/>
    <w:rsid w:val="002C1D50"/>
    <w:rsid w:val="002C44AA"/>
    <w:rsid w:val="002D3CB4"/>
    <w:rsid w:val="002D3F29"/>
    <w:rsid w:val="002D54BF"/>
    <w:rsid w:val="002D6DE3"/>
    <w:rsid w:val="002E017B"/>
    <w:rsid w:val="002E24E3"/>
    <w:rsid w:val="002E3065"/>
    <w:rsid w:val="002E4B00"/>
    <w:rsid w:val="002E6D47"/>
    <w:rsid w:val="00301A4E"/>
    <w:rsid w:val="00305D8A"/>
    <w:rsid w:val="003071E6"/>
    <w:rsid w:val="00311286"/>
    <w:rsid w:val="003265A2"/>
    <w:rsid w:val="0032738E"/>
    <w:rsid w:val="0033067F"/>
    <w:rsid w:val="003350E2"/>
    <w:rsid w:val="003367D9"/>
    <w:rsid w:val="00336A0C"/>
    <w:rsid w:val="00336BE5"/>
    <w:rsid w:val="00342F30"/>
    <w:rsid w:val="003461CE"/>
    <w:rsid w:val="00346BB7"/>
    <w:rsid w:val="00354932"/>
    <w:rsid w:val="00356DA0"/>
    <w:rsid w:val="00356E7C"/>
    <w:rsid w:val="003608D8"/>
    <w:rsid w:val="00361185"/>
    <w:rsid w:val="00363449"/>
    <w:rsid w:val="003664EE"/>
    <w:rsid w:val="0037138B"/>
    <w:rsid w:val="00373014"/>
    <w:rsid w:val="00374F90"/>
    <w:rsid w:val="00382F6A"/>
    <w:rsid w:val="00384CCA"/>
    <w:rsid w:val="00385957"/>
    <w:rsid w:val="003912CE"/>
    <w:rsid w:val="003A02EC"/>
    <w:rsid w:val="003A0BF3"/>
    <w:rsid w:val="003A1B2D"/>
    <w:rsid w:val="003A4B03"/>
    <w:rsid w:val="003A527A"/>
    <w:rsid w:val="003A56A2"/>
    <w:rsid w:val="003A67CB"/>
    <w:rsid w:val="003B0155"/>
    <w:rsid w:val="003B2BEC"/>
    <w:rsid w:val="003B34F7"/>
    <w:rsid w:val="003B689B"/>
    <w:rsid w:val="003C3024"/>
    <w:rsid w:val="003C51A7"/>
    <w:rsid w:val="003C6CB9"/>
    <w:rsid w:val="003C77C8"/>
    <w:rsid w:val="003D0ED5"/>
    <w:rsid w:val="003D1582"/>
    <w:rsid w:val="003D7E4C"/>
    <w:rsid w:val="003E233D"/>
    <w:rsid w:val="003E30E6"/>
    <w:rsid w:val="003E3AD8"/>
    <w:rsid w:val="003E41C2"/>
    <w:rsid w:val="003E43FD"/>
    <w:rsid w:val="003F05D1"/>
    <w:rsid w:val="003F2914"/>
    <w:rsid w:val="003F6F10"/>
    <w:rsid w:val="003F76ED"/>
    <w:rsid w:val="00400921"/>
    <w:rsid w:val="00401215"/>
    <w:rsid w:val="00413898"/>
    <w:rsid w:val="0041535E"/>
    <w:rsid w:val="00424605"/>
    <w:rsid w:val="00424A74"/>
    <w:rsid w:val="00425395"/>
    <w:rsid w:val="0043018D"/>
    <w:rsid w:val="00432C84"/>
    <w:rsid w:val="00432E8C"/>
    <w:rsid w:val="00435FAE"/>
    <w:rsid w:val="00437298"/>
    <w:rsid w:val="00437C9B"/>
    <w:rsid w:val="00437D50"/>
    <w:rsid w:val="00442D87"/>
    <w:rsid w:val="00447EA4"/>
    <w:rsid w:val="00452407"/>
    <w:rsid w:val="00455A00"/>
    <w:rsid w:val="004569E6"/>
    <w:rsid w:val="00462963"/>
    <w:rsid w:val="00464EEE"/>
    <w:rsid w:val="0046700B"/>
    <w:rsid w:val="00474B61"/>
    <w:rsid w:val="00480F8E"/>
    <w:rsid w:val="00482AED"/>
    <w:rsid w:val="00482F77"/>
    <w:rsid w:val="004872B5"/>
    <w:rsid w:val="00492507"/>
    <w:rsid w:val="00492BD5"/>
    <w:rsid w:val="00493643"/>
    <w:rsid w:val="00495363"/>
    <w:rsid w:val="0049772C"/>
    <w:rsid w:val="004A14DB"/>
    <w:rsid w:val="004A4604"/>
    <w:rsid w:val="004B24BA"/>
    <w:rsid w:val="004B3770"/>
    <w:rsid w:val="004B40D9"/>
    <w:rsid w:val="004B4E1B"/>
    <w:rsid w:val="004C1210"/>
    <w:rsid w:val="004C1C77"/>
    <w:rsid w:val="004C2A13"/>
    <w:rsid w:val="004C3599"/>
    <w:rsid w:val="004C5439"/>
    <w:rsid w:val="004C65EE"/>
    <w:rsid w:val="004C7B3D"/>
    <w:rsid w:val="004D02BD"/>
    <w:rsid w:val="004D16E6"/>
    <w:rsid w:val="004D1A6D"/>
    <w:rsid w:val="004D388B"/>
    <w:rsid w:val="004D70EF"/>
    <w:rsid w:val="004E3214"/>
    <w:rsid w:val="004E414D"/>
    <w:rsid w:val="004E60A3"/>
    <w:rsid w:val="004E6FF8"/>
    <w:rsid w:val="004F03D7"/>
    <w:rsid w:val="004F2F2A"/>
    <w:rsid w:val="004F457C"/>
    <w:rsid w:val="004F6AA0"/>
    <w:rsid w:val="005041AE"/>
    <w:rsid w:val="00505BD2"/>
    <w:rsid w:val="00507BE0"/>
    <w:rsid w:val="00510F5C"/>
    <w:rsid w:val="00511FE2"/>
    <w:rsid w:val="00512E36"/>
    <w:rsid w:val="00516C88"/>
    <w:rsid w:val="005317F9"/>
    <w:rsid w:val="00531E34"/>
    <w:rsid w:val="0053312E"/>
    <w:rsid w:val="00535419"/>
    <w:rsid w:val="005365C3"/>
    <w:rsid w:val="00536A96"/>
    <w:rsid w:val="00541DFB"/>
    <w:rsid w:val="005446D1"/>
    <w:rsid w:val="00547019"/>
    <w:rsid w:val="00551728"/>
    <w:rsid w:val="00552EEB"/>
    <w:rsid w:val="00554DE1"/>
    <w:rsid w:val="00556E25"/>
    <w:rsid w:val="00562179"/>
    <w:rsid w:val="005633FA"/>
    <w:rsid w:val="00564A13"/>
    <w:rsid w:val="00564A33"/>
    <w:rsid w:val="00565443"/>
    <w:rsid w:val="005710E5"/>
    <w:rsid w:val="00572486"/>
    <w:rsid w:val="00573D0B"/>
    <w:rsid w:val="005741D7"/>
    <w:rsid w:val="00574FFF"/>
    <w:rsid w:val="0057591C"/>
    <w:rsid w:val="00580252"/>
    <w:rsid w:val="00582017"/>
    <w:rsid w:val="00583B13"/>
    <w:rsid w:val="005840A3"/>
    <w:rsid w:val="005848BD"/>
    <w:rsid w:val="00586FD8"/>
    <w:rsid w:val="00594F42"/>
    <w:rsid w:val="00596176"/>
    <w:rsid w:val="005A023F"/>
    <w:rsid w:val="005A09E8"/>
    <w:rsid w:val="005A436E"/>
    <w:rsid w:val="005B6BA5"/>
    <w:rsid w:val="005C282F"/>
    <w:rsid w:val="005C401D"/>
    <w:rsid w:val="005C4E41"/>
    <w:rsid w:val="005D186C"/>
    <w:rsid w:val="005D1E34"/>
    <w:rsid w:val="005D3D33"/>
    <w:rsid w:val="005E3242"/>
    <w:rsid w:val="005E416E"/>
    <w:rsid w:val="005E4EBC"/>
    <w:rsid w:val="005E66E3"/>
    <w:rsid w:val="005F0D21"/>
    <w:rsid w:val="005F1942"/>
    <w:rsid w:val="005F43CF"/>
    <w:rsid w:val="0060100B"/>
    <w:rsid w:val="0060252F"/>
    <w:rsid w:val="00605840"/>
    <w:rsid w:val="00606754"/>
    <w:rsid w:val="00607326"/>
    <w:rsid w:val="00607D58"/>
    <w:rsid w:val="00611BE4"/>
    <w:rsid w:val="0061454D"/>
    <w:rsid w:val="00617429"/>
    <w:rsid w:val="00623314"/>
    <w:rsid w:val="00626F2F"/>
    <w:rsid w:val="00627D74"/>
    <w:rsid w:val="00646A64"/>
    <w:rsid w:val="00650BBA"/>
    <w:rsid w:val="006543CF"/>
    <w:rsid w:val="00655501"/>
    <w:rsid w:val="00656B8D"/>
    <w:rsid w:val="0065778E"/>
    <w:rsid w:val="006604A4"/>
    <w:rsid w:val="006614B7"/>
    <w:rsid w:val="00661689"/>
    <w:rsid w:val="00663691"/>
    <w:rsid w:val="00664884"/>
    <w:rsid w:val="00673F76"/>
    <w:rsid w:val="00681304"/>
    <w:rsid w:val="00682B29"/>
    <w:rsid w:val="00683FD1"/>
    <w:rsid w:val="0069144B"/>
    <w:rsid w:val="00692F9A"/>
    <w:rsid w:val="00695F12"/>
    <w:rsid w:val="00696C45"/>
    <w:rsid w:val="006A1964"/>
    <w:rsid w:val="006A3A12"/>
    <w:rsid w:val="006A69BF"/>
    <w:rsid w:val="006B49EB"/>
    <w:rsid w:val="006B4E3C"/>
    <w:rsid w:val="006B5C1C"/>
    <w:rsid w:val="006B68CE"/>
    <w:rsid w:val="006C1367"/>
    <w:rsid w:val="006C1DAC"/>
    <w:rsid w:val="006C2475"/>
    <w:rsid w:val="006C496B"/>
    <w:rsid w:val="006C6768"/>
    <w:rsid w:val="006C67DF"/>
    <w:rsid w:val="006C768A"/>
    <w:rsid w:val="006D21D8"/>
    <w:rsid w:val="006D23FC"/>
    <w:rsid w:val="006D3B40"/>
    <w:rsid w:val="006D3D62"/>
    <w:rsid w:val="006D4CC6"/>
    <w:rsid w:val="006D6557"/>
    <w:rsid w:val="006E1220"/>
    <w:rsid w:val="006E1924"/>
    <w:rsid w:val="006E41C3"/>
    <w:rsid w:val="006F1BD5"/>
    <w:rsid w:val="006F1E8E"/>
    <w:rsid w:val="006F439C"/>
    <w:rsid w:val="007002C1"/>
    <w:rsid w:val="007047ED"/>
    <w:rsid w:val="00705F76"/>
    <w:rsid w:val="00711DF4"/>
    <w:rsid w:val="0071373A"/>
    <w:rsid w:val="00714B0B"/>
    <w:rsid w:val="00715C96"/>
    <w:rsid w:val="007215D8"/>
    <w:rsid w:val="007233D2"/>
    <w:rsid w:val="00723630"/>
    <w:rsid w:val="0072387C"/>
    <w:rsid w:val="00723A06"/>
    <w:rsid w:val="00726B95"/>
    <w:rsid w:val="00727248"/>
    <w:rsid w:val="00727CBF"/>
    <w:rsid w:val="00731433"/>
    <w:rsid w:val="00733959"/>
    <w:rsid w:val="00733F8D"/>
    <w:rsid w:val="00734F4E"/>
    <w:rsid w:val="00736C96"/>
    <w:rsid w:val="00740C8D"/>
    <w:rsid w:val="00742966"/>
    <w:rsid w:val="00744902"/>
    <w:rsid w:val="00745E7E"/>
    <w:rsid w:val="00747AA9"/>
    <w:rsid w:val="007506F8"/>
    <w:rsid w:val="00752127"/>
    <w:rsid w:val="00752468"/>
    <w:rsid w:val="00752B5F"/>
    <w:rsid w:val="00754313"/>
    <w:rsid w:val="00757494"/>
    <w:rsid w:val="00763907"/>
    <w:rsid w:val="007659B3"/>
    <w:rsid w:val="007674F4"/>
    <w:rsid w:val="007679A2"/>
    <w:rsid w:val="0077432F"/>
    <w:rsid w:val="007810A1"/>
    <w:rsid w:val="00782DCE"/>
    <w:rsid w:val="00786409"/>
    <w:rsid w:val="007957A1"/>
    <w:rsid w:val="00796068"/>
    <w:rsid w:val="007969B0"/>
    <w:rsid w:val="007B0CBE"/>
    <w:rsid w:val="007B10A4"/>
    <w:rsid w:val="007B2106"/>
    <w:rsid w:val="007B21A8"/>
    <w:rsid w:val="007B326F"/>
    <w:rsid w:val="007B4769"/>
    <w:rsid w:val="007C2E63"/>
    <w:rsid w:val="007C3B5E"/>
    <w:rsid w:val="007C43D3"/>
    <w:rsid w:val="007C4F99"/>
    <w:rsid w:val="007C64F5"/>
    <w:rsid w:val="007C70EC"/>
    <w:rsid w:val="007D1B71"/>
    <w:rsid w:val="007D4956"/>
    <w:rsid w:val="007D4E6D"/>
    <w:rsid w:val="007D6EB7"/>
    <w:rsid w:val="007D70A1"/>
    <w:rsid w:val="007E0789"/>
    <w:rsid w:val="007E109A"/>
    <w:rsid w:val="007E5F1C"/>
    <w:rsid w:val="007E797E"/>
    <w:rsid w:val="007F5B1E"/>
    <w:rsid w:val="007F64EF"/>
    <w:rsid w:val="007F66BB"/>
    <w:rsid w:val="00803B45"/>
    <w:rsid w:val="008123D2"/>
    <w:rsid w:val="008132E8"/>
    <w:rsid w:val="00816CA3"/>
    <w:rsid w:val="00816D82"/>
    <w:rsid w:val="00816DE9"/>
    <w:rsid w:val="00823407"/>
    <w:rsid w:val="00832558"/>
    <w:rsid w:val="00832892"/>
    <w:rsid w:val="00832FE5"/>
    <w:rsid w:val="00833249"/>
    <w:rsid w:val="00834D31"/>
    <w:rsid w:val="00835520"/>
    <w:rsid w:val="00837E9E"/>
    <w:rsid w:val="0084270E"/>
    <w:rsid w:val="008450C1"/>
    <w:rsid w:val="008465D4"/>
    <w:rsid w:val="00846B77"/>
    <w:rsid w:val="00847A14"/>
    <w:rsid w:val="00852924"/>
    <w:rsid w:val="00854D70"/>
    <w:rsid w:val="00855508"/>
    <w:rsid w:val="0085614D"/>
    <w:rsid w:val="00861C8A"/>
    <w:rsid w:val="0086303E"/>
    <w:rsid w:val="00865907"/>
    <w:rsid w:val="0086659D"/>
    <w:rsid w:val="0087013B"/>
    <w:rsid w:val="00870577"/>
    <w:rsid w:val="008728DF"/>
    <w:rsid w:val="00872A05"/>
    <w:rsid w:val="00877B0B"/>
    <w:rsid w:val="00881558"/>
    <w:rsid w:val="00881C12"/>
    <w:rsid w:val="008844BF"/>
    <w:rsid w:val="0088622B"/>
    <w:rsid w:val="00893B33"/>
    <w:rsid w:val="00894094"/>
    <w:rsid w:val="00895144"/>
    <w:rsid w:val="008967BE"/>
    <w:rsid w:val="00896A06"/>
    <w:rsid w:val="008A06CC"/>
    <w:rsid w:val="008A29B7"/>
    <w:rsid w:val="008B0184"/>
    <w:rsid w:val="008B0FF3"/>
    <w:rsid w:val="008B1CB2"/>
    <w:rsid w:val="008B429E"/>
    <w:rsid w:val="008C0D20"/>
    <w:rsid w:val="008C1585"/>
    <w:rsid w:val="008C1E09"/>
    <w:rsid w:val="008C5D02"/>
    <w:rsid w:val="008C6524"/>
    <w:rsid w:val="008C69E3"/>
    <w:rsid w:val="008C6BFF"/>
    <w:rsid w:val="008D2649"/>
    <w:rsid w:val="008E4DA6"/>
    <w:rsid w:val="008E5C33"/>
    <w:rsid w:val="008F09EA"/>
    <w:rsid w:val="008F3223"/>
    <w:rsid w:val="008F355B"/>
    <w:rsid w:val="008F4152"/>
    <w:rsid w:val="008F42BF"/>
    <w:rsid w:val="008F5FDC"/>
    <w:rsid w:val="008F7E0A"/>
    <w:rsid w:val="0090082A"/>
    <w:rsid w:val="00902579"/>
    <w:rsid w:val="00902D76"/>
    <w:rsid w:val="0090568D"/>
    <w:rsid w:val="009072B9"/>
    <w:rsid w:val="00910B60"/>
    <w:rsid w:val="009118AD"/>
    <w:rsid w:val="009125C9"/>
    <w:rsid w:val="00913879"/>
    <w:rsid w:val="009164FC"/>
    <w:rsid w:val="00917661"/>
    <w:rsid w:val="009325ED"/>
    <w:rsid w:val="00942F18"/>
    <w:rsid w:val="00947A5B"/>
    <w:rsid w:val="00950ADB"/>
    <w:rsid w:val="009533D9"/>
    <w:rsid w:val="00967233"/>
    <w:rsid w:val="00970E5D"/>
    <w:rsid w:val="009753E4"/>
    <w:rsid w:val="0097701C"/>
    <w:rsid w:val="0097762A"/>
    <w:rsid w:val="00980A65"/>
    <w:rsid w:val="00981DB3"/>
    <w:rsid w:val="00982972"/>
    <w:rsid w:val="009909CE"/>
    <w:rsid w:val="00994D3C"/>
    <w:rsid w:val="00995FFF"/>
    <w:rsid w:val="00997D4E"/>
    <w:rsid w:val="00997E1A"/>
    <w:rsid w:val="009A1440"/>
    <w:rsid w:val="009A38D8"/>
    <w:rsid w:val="009A780E"/>
    <w:rsid w:val="009B14D0"/>
    <w:rsid w:val="009B43BC"/>
    <w:rsid w:val="009B59B5"/>
    <w:rsid w:val="009B7A86"/>
    <w:rsid w:val="009C020F"/>
    <w:rsid w:val="009C1E83"/>
    <w:rsid w:val="009C253B"/>
    <w:rsid w:val="009C2677"/>
    <w:rsid w:val="009C424D"/>
    <w:rsid w:val="009C4606"/>
    <w:rsid w:val="009E016B"/>
    <w:rsid w:val="009E2615"/>
    <w:rsid w:val="009F1FD6"/>
    <w:rsid w:val="009F231C"/>
    <w:rsid w:val="009F4B44"/>
    <w:rsid w:val="00A0013E"/>
    <w:rsid w:val="00A00644"/>
    <w:rsid w:val="00A02A76"/>
    <w:rsid w:val="00A12F68"/>
    <w:rsid w:val="00A14604"/>
    <w:rsid w:val="00A164AD"/>
    <w:rsid w:val="00A233A0"/>
    <w:rsid w:val="00A25E70"/>
    <w:rsid w:val="00A263CB"/>
    <w:rsid w:val="00A328B0"/>
    <w:rsid w:val="00A33765"/>
    <w:rsid w:val="00A349D3"/>
    <w:rsid w:val="00A41D7B"/>
    <w:rsid w:val="00A4429A"/>
    <w:rsid w:val="00A442CA"/>
    <w:rsid w:val="00A44C36"/>
    <w:rsid w:val="00A46DA6"/>
    <w:rsid w:val="00A47B99"/>
    <w:rsid w:val="00A52E70"/>
    <w:rsid w:val="00A54357"/>
    <w:rsid w:val="00A56460"/>
    <w:rsid w:val="00A62192"/>
    <w:rsid w:val="00A62AB0"/>
    <w:rsid w:val="00A63269"/>
    <w:rsid w:val="00A649A2"/>
    <w:rsid w:val="00A65891"/>
    <w:rsid w:val="00A677A8"/>
    <w:rsid w:val="00A7271F"/>
    <w:rsid w:val="00A732F5"/>
    <w:rsid w:val="00A75025"/>
    <w:rsid w:val="00A824A4"/>
    <w:rsid w:val="00A82C0D"/>
    <w:rsid w:val="00A90C9A"/>
    <w:rsid w:val="00A92377"/>
    <w:rsid w:val="00AA2F2A"/>
    <w:rsid w:val="00AA4473"/>
    <w:rsid w:val="00AA6354"/>
    <w:rsid w:val="00AA6CA1"/>
    <w:rsid w:val="00AA77BC"/>
    <w:rsid w:val="00AB121E"/>
    <w:rsid w:val="00AB29ED"/>
    <w:rsid w:val="00AB7882"/>
    <w:rsid w:val="00AC05CE"/>
    <w:rsid w:val="00AC0AF7"/>
    <w:rsid w:val="00AC278B"/>
    <w:rsid w:val="00AC50DF"/>
    <w:rsid w:val="00AD00C4"/>
    <w:rsid w:val="00AD0756"/>
    <w:rsid w:val="00AD3EF8"/>
    <w:rsid w:val="00AD5ADA"/>
    <w:rsid w:val="00AD5FDA"/>
    <w:rsid w:val="00AE4BD8"/>
    <w:rsid w:val="00AE50F7"/>
    <w:rsid w:val="00AE734F"/>
    <w:rsid w:val="00AF1E21"/>
    <w:rsid w:val="00AF5B5D"/>
    <w:rsid w:val="00AF6A49"/>
    <w:rsid w:val="00B01FF1"/>
    <w:rsid w:val="00B02F39"/>
    <w:rsid w:val="00B03F98"/>
    <w:rsid w:val="00B0462A"/>
    <w:rsid w:val="00B12C69"/>
    <w:rsid w:val="00B13407"/>
    <w:rsid w:val="00B139B8"/>
    <w:rsid w:val="00B14E15"/>
    <w:rsid w:val="00B16E9C"/>
    <w:rsid w:val="00B248DD"/>
    <w:rsid w:val="00B31095"/>
    <w:rsid w:val="00B322D8"/>
    <w:rsid w:val="00B323A2"/>
    <w:rsid w:val="00B32B45"/>
    <w:rsid w:val="00B33E7E"/>
    <w:rsid w:val="00B36E3B"/>
    <w:rsid w:val="00B373BB"/>
    <w:rsid w:val="00B40780"/>
    <w:rsid w:val="00B407FE"/>
    <w:rsid w:val="00B417EC"/>
    <w:rsid w:val="00B4388F"/>
    <w:rsid w:val="00B4425D"/>
    <w:rsid w:val="00B44829"/>
    <w:rsid w:val="00B46D31"/>
    <w:rsid w:val="00B51F3F"/>
    <w:rsid w:val="00B61317"/>
    <w:rsid w:val="00B621E4"/>
    <w:rsid w:val="00B63237"/>
    <w:rsid w:val="00B63EC2"/>
    <w:rsid w:val="00B6582C"/>
    <w:rsid w:val="00B704EB"/>
    <w:rsid w:val="00B72C43"/>
    <w:rsid w:val="00B8187A"/>
    <w:rsid w:val="00B82E59"/>
    <w:rsid w:val="00B84CAC"/>
    <w:rsid w:val="00B85F0F"/>
    <w:rsid w:val="00B9083C"/>
    <w:rsid w:val="00B91AE6"/>
    <w:rsid w:val="00B9291B"/>
    <w:rsid w:val="00B92F82"/>
    <w:rsid w:val="00B93812"/>
    <w:rsid w:val="00B95AA4"/>
    <w:rsid w:val="00B978C6"/>
    <w:rsid w:val="00BA177D"/>
    <w:rsid w:val="00BA434F"/>
    <w:rsid w:val="00BA5572"/>
    <w:rsid w:val="00BA68CB"/>
    <w:rsid w:val="00BB1156"/>
    <w:rsid w:val="00BB3CD1"/>
    <w:rsid w:val="00BB3F07"/>
    <w:rsid w:val="00BB434E"/>
    <w:rsid w:val="00BB6A98"/>
    <w:rsid w:val="00BC0894"/>
    <w:rsid w:val="00BC2046"/>
    <w:rsid w:val="00BC44BF"/>
    <w:rsid w:val="00BC5020"/>
    <w:rsid w:val="00BC53A1"/>
    <w:rsid w:val="00BC6A99"/>
    <w:rsid w:val="00BD3816"/>
    <w:rsid w:val="00BD4374"/>
    <w:rsid w:val="00BE02C5"/>
    <w:rsid w:val="00BE0FEC"/>
    <w:rsid w:val="00BE43C1"/>
    <w:rsid w:val="00BE4422"/>
    <w:rsid w:val="00BE7024"/>
    <w:rsid w:val="00BE750C"/>
    <w:rsid w:val="00BF034D"/>
    <w:rsid w:val="00BF0632"/>
    <w:rsid w:val="00BF0E1F"/>
    <w:rsid w:val="00BF1E90"/>
    <w:rsid w:val="00BF57B4"/>
    <w:rsid w:val="00C01EE3"/>
    <w:rsid w:val="00C03C7F"/>
    <w:rsid w:val="00C043EF"/>
    <w:rsid w:val="00C043FF"/>
    <w:rsid w:val="00C118CA"/>
    <w:rsid w:val="00C12BC6"/>
    <w:rsid w:val="00C13C9D"/>
    <w:rsid w:val="00C157B0"/>
    <w:rsid w:val="00C16405"/>
    <w:rsid w:val="00C16633"/>
    <w:rsid w:val="00C21435"/>
    <w:rsid w:val="00C262DC"/>
    <w:rsid w:val="00C31FFC"/>
    <w:rsid w:val="00C320E8"/>
    <w:rsid w:val="00C37F5E"/>
    <w:rsid w:val="00C442F5"/>
    <w:rsid w:val="00C4493D"/>
    <w:rsid w:val="00C449E1"/>
    <w:rsid w:val="00C45E1D"/>
    <w:rsid w:val="00C47E6F"/>
    <w:rsid w:val="00C55B57"/>
    <w:rsid w:val="00C573C1"/>
    <w:rsid w:val="00C60143"/>
    <w:rsid w:val="00C604A8"/>
    <w:rsid w:val="00C6111B"/>
    <w:rsid w:val="00C62AF9"/>
    <w:rsid w:val="00C64431"/>
    <w:rsid w:val="00C65E67"/>
    <w:rsid w:val="00C7222F"/>
    <w:rsid w:val="00C732DB"/>
    <w:rsid w:val="00C73341"/>
    <w:rsid w:val="00C76F62"/>
    <w:rsid w:val="00C8038A"/>
    <w:rsid w:val="00C804E3"/>
    <w:rsid w:val="00C81166"/>
    <w:rsid w:val="00C8127C"/>
    <w:rsid w:val="00C816AE"/>
    <w:rsid w:val="00C823B9"/>
    <w:rsid w:val="00C8747D"/>
    <w:rsid w:val="00C939E8"/>
    <w:rsid w:val="00C9591C"/>
    <w:rsid w:val="00C960DC"/>
    <w:rsid w:val="00CA73AE"/>
    <w:rsid w:val="00CB04D1"/>
    <w:rsid w:val="00CB0BA2"/>
    <w:rsid w:val="00CB128D"/>
    <w:rsid w:val="00CB48CF"/>
    <w:rsid w:val="00CB78AC"/>
    <w:rsid w:val="00CC2CC8"/>
    <w:rsid w:val="00CC4F77"/>
    <w:rsid w:val="00CC698A"/>
    <w:rsid w:val="00CC6BE0"/>
    <w:rsid w:val="00CC6E4B"/>
    <w:rsid w:val="00CD60D2"/>
    <w:rsid w:val="00CE2F88"/>
    <w:rsid w:val="00CE44D8"/>
    <w:rsid w:val="00CF35CC"/>
    <w:rsid w:val="00CF39F9"/>
    <w:rsid w:val="00CF3A18"/>
    <w:rsid w:val="00D00B04"/>
    <w:rsid w:val="00D02C75"/>
    <w:rsid w:val="00D10E22"/>
    <w:rsid w:val="00D13D2C"/>
    <w:rsid w:val="00D24F37"/>
    <w:rsid w:val="00D30E99"/>
    <w:rsid w:val="00D312F3"/>
    <w:rsid w:val="00D4164F"/>
    <w:rsid w:val="00D4293B"/>
    <w:rsid w:val="00D443D0"/>
    <w:rsid w:val="00D464C3"/>
    <w:rsid w:val="00D578A8"/>
    <w:rsid w:val="00D668F6"/>
    <w:rsid w:val="00D66E0B"/>
    <w:rsid w:val="00D67CF1"/>
    <w:rsid w:val="00D70221"/>
    <w:rsid w:val="00D7418A"/>
    <w:rsid w:val="00D7777B"/>
    <w:rsid w:val="00D812E4"/>
    <w:rsid w:val="00D8263F"/>
    <w:rsid w:val="00D91592"/>
    <w:rsid w:val="00D91AA0"/>
    <w:rsid w:val="00D92C62"/>
    <w:rsid w:val="00D957A3"/>
    <w:rsid w:val="00DA0A00"/>
    <w:rsid w:val="00DA41D0"/>
    <w:rsid w:val="00DA5166"/>
    <w:rsid w:val="00DB04EA"/>
    <w:rsid w:val="00DB29C9"/>
    <w:rsid w:val="00DB2FAE"/>
    <w:rsid w:val="00DB3AFE"/>
    <w:rsid w:val="00DB5BF6"/>
    <w:rsid w:val="00DB71A3"/>
    <w:rsid w:val="00DC06D0"/>
    <w:rsid w:val="00DC1401"/>
    <w:rsid w:val="00DC288F"/>
    <w:rsid w:val="00DC2F94"/>
    <w:rsid w:val="00DD0639"/>
    <w:rsid w:val="00DD106C"/>
    <w:rsid w:val="00DD2FA7"/>
    <w:rsid w:val="00DD39BB"/>
    <w:rsid w:val="00DD3D9E"/>
    <w:rsid w:val="00DD6EE6"/>
    <w:rsid w:val="00DD76E4"/>
    <w:rsid w:val="00DD7908"/>
    <w:rsid w:val="00DE1061"/>
    <w:rsid w:val="00DE41C2"/>
    <w:rsid w:val="00DE55E8"/>
    <w:rsid w:val="00DE6EEF"/>
    <w:rsid w:val="00DE712C"/>
    <w:rsid w:val="00DF1748"/>
    <w:rsid w:val="00DF1BFB"/>
    <w:rsid w:val="00DF25DE"/>
    <w:rsid w:val="00DF41D4"/>
    <w:rsid w:val="00DF59DA"/>
    <w:rsid w:val="00DF6830"/>
    <w:rsid w:val="00DF7B3A"/>
    <w:rsid w:val="00E02785"/>
    <w:rsid w:val="00E03B44"/>
    <w:rsid w:val="00E043F9"/>
    <w:rsid w:val="00E0502B"/>
    <w:rsid w:val="00E05EAE"/>
    <w:rsid w:val="00E101E9"/>
    <w:rsid w:val="00E128FE"/>
    <w:rsid w:val="00E12CF9"/>
    <w:rsid w:val="00E14ADF"/>
    <w:rsid w:val="00E1516B"/>
    <w:rsid w:val="00E154B7"/>
    <w:rsid w:val="00E206EC"/>
    <w:rsid w:val="00E2338E"/>
    <w:rsid w:val="00E24FD1"/>
    <w:rsid w:val="00E276DB"/>
    <w:rsid w:val="00E32A3A"/>
    <w:rsid w:val="00E33588"/>
    <w:rsid w:val="00E35045"/>
    <w:rsid w:val="00E41089"/>
    <w:rsid w:val="00E567D4"/>
    <w:rsid w:val="00E61579"/>
    <w:rsid w:val="00E635C1"/>
    <w:rsid w:val="00E658BD"/>
    <w:rsid w:val="00E65CA5"/>
    <w:rsid w:val="00E704BB"/>
    <w:rsid w:val="00E7083A"/>
    <w:rsid w:val="00E74C40"/>
    <w:rsid w:val="00E817FF"/>
    <w:rsid w:val="00E82297"/>
    <w:rsid w:val="00E82AB3"/>
    <w:rsid w:val="00E832ED"/>
    <w:rsid w:val="00E840CF"/>
    <w:rsid w:val="00E846C6"/>
    <w:rsid w:val="00E87D7B"/>
    <w:rsid w:val="00E90F7B"/>
    <w:rsid w:val="00E946D2"/>
    <w:rsid w:val="00E94C2F"/>
    <w:rsid w:val="00EA2C05"/>
    <w:rsid w:val="00EA3D89"/>
    <w:rsid w:val="00EA73E7"/>
    <w:rsid w:val="00EA7C0B"/>
    <w:rsid w:val="00EB10FB"/>
    <w:rsid w:val="00EB1287"/>
    <w:rsid w:val="00EB180E"/>
    <w:rsid w:val="00EB2023"/>
    <w:rsid w:val="00EB2522"/>
    <w:rsid w:val="00EB2E55"/>
    <w:rsid w:val="00EB5E9A"/>
    <w:rsid w:val="00EB6912"/>
    <w:rsid w:val="00EB75F4"/>
    <w:rsid w:val="00EC022B"/>
    <w:rsid w:val="00EC5A83"/>
    <w:rsid w:val="00EC6195"/>
    <w:rsid w:val="00ED05E0"/>
    <w:rsid w:val="00ED271E"/>
    <w:rsid w:val="00ED3A54"/>
    <w:rsid w:val="00EE4B65"/>
    <w:rsid w:val="00EE5FCD"/>
    <w:rsid w:val="00EF02CB"/>
    <w:rsid w:val="00EF07E5"/>
    <w:rsid w:val="00EF09F3"/>
    <w:rsid w:val="00EF138D"/>
    <w:rsid w:val="00EF1A55"/>
    <w:rsid w:val="00EF372E"/>
    <w:rsid w:val="00EF39FD"/>
    <w:rsid w:val="00EF4EF4"/>
    <w:rsid w:val="00EF6C90"/>
    <w:rsid w:val="00EF6CA2"/>
    <w:rsid w:val="00F0340E"/>
    <w:rsid w:val="00F064EE"/>
    <w:rsid w:val="00F06842"/>
    <w:rsid w:val="00F071BB"/>
    <w:rsid w:val="00F10489"/>
    <w:rsid w:val="00F107FD"/>
    <w:rsid w:val="00F21859"/>
    <w:rsid w:val="00F21CAC"/>
    <w:rsid w:val="00F245F4"/>
    <w:rsid w:val="00F253B0"/>
    <w:rsid w:val="00F31501"/>
    <w:rsid w:val="00F31F3C"/>
    <w:rsid w:val="00F5215E"/>
    <w:rsid w:val="00F52DBC"/>
    <w:rsid w:val="00F52FB8"/>
    <w:rsid w:val="00F5324B"/>
    <w:rsid w:val="00F659A5"/>
    <w:rsid w:val="00F707E3"/>
    <w:rsid w:val="00F70EA8"/>
    <w:rsid w:val="00F72A10"/>
    <w:rsid w:val="00F750E6"/>
    <w:rsid w:val="00F76E9B"/>
    <w:rsid w:val="00F85F96"/>
    <w:rsid w:val="00F87968"/>
    <w:rsid w:val="00FA612E"/>
    <w:rsid w:val="00FA7029"/>
    <w:rsid w:val="00FB0515"/>
    <w:rsid w:val="00FB64A8"/>
    <w:rsid w:val="00FC1681"/>
    <w:rsid w:val="00FC2E7E"/>
    <w:rsid w:val="00FC3A7A"/>
    <w:rsid w:val="00FC45F4"/>
    <w:rsid w:val="00FC6B08"/>
    <w:rsid w:val="00FC72F1"/>
    <w:rsid w:val="00FD23F4"/>
    <w:rsid w:val="00FD2C7B"/>
    <w:rsid w:val="00FE289B"/>
    <w:rsid w:val="00FE49F2"/>
    <w:rsid w:val="00FE5A0A"/>
    <w:rsid w:val="00FF5E18"/>
    <w:rsid w:val="00FF60DB"/>
    <w:rsid w:val="00FF6AF2"/>
    <w:rsid w:val="01B345B6"/>
    <w:rsid w:val="02212027"/>
    <w:rsid w:val="0468AF6E"/>
    <w:rsid w:val="046D94DB"/>
    <w:rsid w:val="0533C341"/>
    <w:rsid w:val="064E8DCB"/>
    <w:rsid w:val="078E0679"/>
    <w:rsid w:val="08616364"/>
    <w:rsid w:val="0A7ACE7F"/>
    <w:rsid w:val="0B4644D5"/>
    <w:rsid w:val="0B46C344"/>
    <w:rsid w:val="0C05FF9D"/>
    <w:rsid w:val="0C71CFDF"/>
    <w:rsid w:val="0C8A1468"/>
    <w:rsid w:val="0D5AFE51"/>
    <w:rsid w:val="0DAC35A3"/>
    <w:rsid w:val="0DC99E21"/>
    <w:rsid w:val="0F2C2523"/>
    <w:rsid w:val="0F6E639A"/>
    <w:rsid w:val="0FC1B52A"/>
    <w:rsid w:val="103D1169"/>
    <w:rsid w:val="10687F7D"/>
    <w:rsid w:val="10B9415B"/>
    <w:rsid w:val="1195510F"/>
    <w:rsid w:val="12860270"/>
    <w:rsid w:val="13BB21C8"/>
    <w:rsid w:val="1449DFE0"/>
    <w:rsid w:val="15CC9350"/>
    <w:rsid w:val="1661D735"/>
    <w:rsid w:val="1839E893"/>
    <w:rsid w:val="18B60CC6"/>
    <w:rsid w:val="190CCACB"/>
    <w:rsid w:val="19801373"/>
    <w:rsid w:val="198AEAAB"/>
    <w:rsid w:val="1A06040A"/>
    <w:rsid w:val="1A1A8FFD"/>
    <w:rsid w:val="1B8A18AD"/>
    <w:rsid w:val="1B92643E"/>
    <w:rsid w:val="1B99A9CE"/>
    <w:rsid w:val="1BCEE1F0"/>
    <w:rsid w:val="1C692121"/>
    <w:rsid w:val="1CE20031"/>
    <w:rsid w:val="1D7EB1BB"/>
    <w:rsid w:val="1E3C2FCA"/>
    <w:rsid w:val="1FF230BD"/>
    <w:rsid w:val="219C5730"/>
    <w:rsid w:val="2225A71F"/>
    <w:rsid w:val="228BB771"/>
    <w:rsid w:val="22A22C83"/>
    <w:rsid w:val="23F25AC8"/>
    <w:rsid w:val="2464B14A"/>
    <w:rsid w:val="2543777C"/>
    <w:rsid w:val="25852D2D"/>
    <w:rsid w:val="26247AA7"/>
    <w:rsid w:val="264D3557"/>
    <w:rsid w:val="266760A6"/>
    <w:rsid w:val="269BC5EF"/>
    <w:rsid w:val="284F81D6"/>
    <w:rsid w:val="291B2C87"/>
    <w:rsid w:val="295C025F"/>
    <w:rsid w:val="297D3CE5"/>
    <w:rsid w:val="29B1962D"/>
    <w:rsid w:val="2A68F341"/>
    <w:rsid w:val="2B3947CF"/>
    <w:rsid w:val="2B603D0F"/>
    <w:rsid w:val="2CA10494"/>
    <w:rsid w:val="2E90AAAF"/>
    <w:rsid w:val="2FD0C784"/>
    <w:rsid w:val="3026614A"/>
    <w:rsid w:val="30907AE2"/>
    <w:rsid w:val="311BAC11"/>
    <w:rsid w:val="31D0F074"/>
    <w:rsid w:val="3496E378"/>
    <w:rsid w:val="34E960E4"/>
    <w:rsid w:val="3598FD6C"/>
    <w:rsid w:val="36674581"/>
    <w:rsid w:val="36AA402C"/>
    <w:rsid w:val="3724B1D3"/>
    <w:rsid w:val="37887B54"/>
    <w:rsid w:val="37D20CEE"/>
    <w:rsid w:val="38CA65F9"/>
    <w:rsid w:val="3921EC26"/>
    <w:rsid w:val="3A0CC0BA"/>
    <w:rsid w:val="3A17365E"/>
    <w:rsid w:val="3C296431"/>
    <w:rsid w:val="3C3A7D24"/>
    <w:rsid w:val="3C8F9829"/>
    <w:rsid w:val="3D174E89"/>
    <w:rsid w:val="3DC20882"/>
    <w:rsid w:val="3EF10E76"/>
    <w:rsid w:val="3F9FBD2A"/>
    <w:rsid w:val="3FE8EFA0"/>
    <w:rsid w:val="4055BBBB"/>
    <w:rsid w:val="41538ECA"/>
    <w:rsid w:val="41F10370"/>
    <w:rsid w:val="42FBB358"/>
    <w:rsid w:val="439A25A2"/>
    <w:rsid w:val="43CBE712"/>
    <w:rsid w:val="447FB024"/>
    <w:rsid w:val="44BE5FE1"/>
    <w:rsid w:val="453EBA73"/>
    <w:rsid w:val="45B65B8F"/>
    <w:rsid w:val="462327AA"/>
    <w:rsid w:val="476F5B5D"/>
    <w:rsid w:val="4A5266D4"/>
    <w:rsid w:val="4C1563D0"/>
    <w:rsid w:val="4CB73DB0"/>
    <w:rsid w:val="4DADF5CC"/>
    <w:rsid w:val="4DED1C1B"/>
    <w:rsid w:val="4E148111"/>
    <w:rsid w:val="4E2E64CC"/>
    <w:rsid w:val="4E5E1573"/>
    <w:rsid w:val="4ECBE24D"/>
    <w:rsid w:val="4EEC9724"/>
    <w:rsid w:val="4EEE7F76"/>
    <w:rsid w:val="4EF6D1EB"/>
    <w:rsid w:val="4F29DBF7"/>
    <w:rsid w:val="4FC097F7"/>
    <w:rsid w:val="4FCBABEC"/>
    <w:rsid w:val="50D7B481"/>
    <w:rsid w:val="518D91E2"/>
    <w:rsid w:val="51EDFEB0"/>
    <w:rsid w:val="52362771"/>
    <w:rsid w:val="52419B6A"/>
    <w:rsid w:val="5287FE02"/>
    <w:rsid w:val="534C2782"/>
    <w:rsid w:val="5382ECB9"/>
    <w:rsid w:val="54627A71"/>
    <w:rsid w:val="54636CED"/>
    <w:rsid w:val="56036636"/>
    <w:rsid w:val="5677952E"/>
    <w:rsid w:val="5A467A6B"/>
    <w:rsid w:val="5B528300"/>
    <w:rsid w:val="5CD85482"/>
    <w:rsid w:val="5D05C8B6"/>
    <w:rsid w:val="5DCAFAC5"/>
    <w:rsid w:val="5DE6C1D2"/>
    <w:rsid w:val="5DEEA563"/>
    <w:rsid w:val="5F243E4F"/>
    <w:rsid w:val="5F3488C3"/>
    <w:rsid w:val="5F9AC902"/>
    <w:rsid w:val="5FE8B0E5"/>
    <w:rsid w:val="60389210"/>
    <w:rsid w:val="604491BE"/>
    <w:rsid w:val="60E417E3"/>
    <w:rsid w:val="61DF101E"/>
    <w:rsid w:val="627338DA"/>
    <w:rsid w:val="62B53AEB"/>
    <w:rsid w:val="62FCC833"/>
    <w:rsid w:val="635FAA54"/>
    <w:rsid w:val="653A944C"/>
    <w:rsid w:val="65565BD6"/>
    <w:rsid w:val="6571C9D0"/>
    <w:rsid w:val="68AD5043"/>
    <w:rsid w:val="68F64D06"/>
    <w:rsid w:val="6A4404D5"/>
    <w:rsid w:val="6A882944"/>
    <w:rsid w:val="6AC3D6B2"/>
    <w:rsid w:val="6BC39506"/>
    <w:rsid w:val="6CDE1E45"/>
    <w:rsid w:val="6DFDC087"/>
    <w:rsid w:val="6E1A57CC"/>
    <w:rsid w:val="6F1F9E4C"/>
    <w:rsid w:val="6F64E343"/>
    <w:rsid w:val="6FAC5FBC"/>
    <w:rsid w:val="6FE2FB06"/>
    <w:rsid w:val="70A03882"/>
    <w:rsid w:val="70AD8CA9"/>
    <w:rsid w:val="7100B3A4"/>
    <w:rsid w:val="71AE3201"/>
    <w:rsid w:val="727CC476"/>
    <w:rsid w:val="72BF71D1"/>
    <w:rsid w:val="75A6B767"/>
    <w:rsid w:val="76409A8F"/>
    <w:rsid w:val="764C35BE"/>
    <w:rsid w:val="782E3952"/>
    <w:rsid w:val="79AC7DE4"/>
    <w:rsid w:val="7A329410"/>
    <w:rsid w:val="7A6CF219"/>
    <w:rsid w:val="7A7791D0"/>
    <w:rsid w:val="7ACE3291"/>
    <w:rsid w:val="7B6D571E"/>
    <w:rsid w:val="7BC6DDE3"/>
    <w:rsid w:val="7C095061"/>
    <w:rsid w:val="7C0F9544"/>
    <w:rsid w:val="7CAB5A66"/>
    <w:rsid w:val="7E57B611"/>
    <w:rsid w:val="7E7B67D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4DE67F"/>
  <w15:docId w15:val="{B5A026B7-9DBF-40FE-AEE1-DD43E3F8E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4F90"/>
    <w:rPr>
      <w:sz w:val="24"/>
      <w:szCs w:val="24"/>
    </w:rPr>
  </w:style>
  <w:style w:type="paragraph" w:styleId="Heading3">
    <w:name w:val="heading 3"/>
    <w:basedOn w:val="Normal"/>
    <w:next w:val="Normal"/>
    <w:qFormat/>
    <w:rsid w:val="008B018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EndnoteReference">
    <w:name w:val="endnote reference"/>
    <w:basedOn w:val="DefaultParagraphFont"/>
    <w:semiHidden/>
    <w:rsid w:val="008B0184"/>
    <w:rPr>
      <w:vertAlign w:val="superscript"/>
    </w:rPr>
  </w:style>
  <w:style w:type="paragraph" w:styleId="Header">
    <w:name w:val="header"/>
    <w:rsid w:val="008B0184"/>
    <w:pPr>
      <w:tabs>
        <w:tab w:val="center" w:pos="3600"/>
        <w:tab w:val="right" w:pos="7200"/>
      </w:tabs>
      <w:spacing w:line="200" w:lineRule="atLeast"/>
    </w:pPr>
    <w:rPr>
      <w:noProof/>
      <w:lang w:eastAsia="en-US"/>
    </w:rPr>
  </w:style>
  <w:style w:type="paragraph" w:styleId="Footer">
    <w:name w:val="footer"/>
    <w:basedOn w:val="Header"/>
    <w:rsid w:val="008B0184"/>
  </w:style>
  <w:style w:type="character" w:styleId="FootnoteReference">
    <w:name w:val="footnote reference"/>
    <w:semiHidden/>
    <w:rsid w:val="008B0184"/>
    <w:rPr>
      <w:vertAlign w:val="superscript"/>
    </w:rPr>
  </w:style>
  <w:style w:type="paragraph" w:styleId="FootnoteText">
    <w:name w:val="footnote text"/>
    <w:basedOn w:val="Normal"/>
    <w:semiHidden/>
    <w:rsid w:val="008B0184"/>
    <w:rPr>
      <w:rFonts w:ascii="Univers" w:hAnsi="Univers"/>
    </w:rPr>
  </w:style>
  <w:style w:type="character" w:styleId="Hyperlink">
    <w:name w:val="Hyperlink"/>
    <w:basedOn w:val="DefaultParagraphFont"/>
    <w:rsid w:val="008B0184"/>
    <w:rPr>
      <w:color w:val="0000FF"/>
      <w:u w:val="single"/>
    </w:rPr>
  </w:style>
  <w:style w:type="character" w:customStyle="1" w:styleId="MTEquationSection">
    <w:name w:val="MTEquationSection"/>
    <w:basedOn w:val="DefaultParagraphFont"/>
    <w:rsid w:val="008B0184"/>
    <w:rPr>
      <w:vanish/>
      <w:color w:val="FF0000"/>
    </w:rPr>
  </w:style>
  <w:style w:type="character" w:styleId="PageNumber">
    <w:name w:val="page number"/>
    <w:basedOn w:val="DefaultParagraphFont"/>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DefaultParagraphFont"/>
    <w:rsid w:val="008B0184"/>
    <w:rPr>
      <w:sz w:val="18"/>
      <w:lang w:val="en-US" w:eastAsia="en-US" w:bidi="ar-SA"/>
    </w:rPr>
  </w:style>
  <w:style w:type="character" w:styleId="CommentReference">
    <w:name w:val="annotation reference"/>
    <w:basedOn w:val="DefaultParagraphFont"/>
    <w:semiHidden/>
    <w:rsid w:val="008B0184"/>
    <w:rPr>
      <w:sz w:val="16"/>
      <w:szCs w:val="16"/>
    </w:rPr>
  </w:style>
  <w:style w:type="paragraph" w:styleId="CommentText">
    <w:name w:val="annotation text"/>
    <w:basedOn w:val="Normal"/>
    <w:semiHidden/>
    <w:rsid w:val="008B0184"/>
  </w:style>
  <w:style w:type="paragraph" w:styleId="CommentSubject">
    <w:name w:val="annotation subject"/>
    <w:basedOn w:val="CommentText"/>
    <w:next w:val="CommentText"/>
    <w:semiHidden/>
    <w:rsid w:val="008B0184"/>
    <w:rPr>
      <w:b/>
      <w:bCs/>
    </w:rPr>
  </w:style>
  <w:style w:type="paragraph" w:styleId="BalloonText">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DefaultParagraphFont"/>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lang w:val="en-US"/>
    </w:rPr>
  </w:style>
  <w:style w:type="character" w:styleId="PlaceholderText">
    <w:name w:val="Placeholder Text"/>
    <w:basedOn w:val="DefaultParagraphFont"/>
    <w:uiPriority w:val="99"/>
    <w:semiHidden/>
    <w:rsid w:val="00EF1A55"/>
    <w:rPr>
      <w:color w:val="666666"/>
    </w:rPr>
  </w:style>
  <w:style w:type="character" w:styleId="Mention">
    <w:name w:val="Mention"/>
    <w:basedOn w:val="DefaultParagraphFont"/>
    <w:uiPriority w:val="99"/>
    <w:unhideWhenUsed/>
    <w:rsid w:val="00705F76"/>
    <w:rPr>
      <w:color w:val="2B579A"/>
      <w:shd w:val="clear" w:color="auto" w:fill="E1DFDD"/>
    </w:rPr>
  </w:style>
  <w:style w:type="table" w:styleId="TableGrid">
    <w:name w:val="Table Grid"/>
    <w:basedOn w:val="TableNormal"/>
    <w:rsid w:val="00374F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D23FC"/>
    <w:rPr>
      <w:color w:val="605E5C"/>
      <w:shd w:val="clear" w:color="auto" w:fill="E1DFDD"/>
    </w:rPr>
  </w:style>
  <w:style w:type="paragraph" w:styleId="Revision">
    <w:name w:val="Revision"/>
    <w:hidden/>
    <w:uiPriority w:val="99"/>
    <w:semiHidden/>
    <w:rsid w:val="0056217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214463">
      <w:bodyDiv w:val="1"/>
      <w:marLeft w:val="0"/>
      <w:marRight w:val="0"/>
      <w:marTop w:val="0"/>
      <w:marBottom w:val="0"/>
      <w:divBdr>
        <w:top w:val="none" w:sz="0" w:space="0" w:color="auto"/>
        <w:left w:val="none" w:sz="0" w:space="0" w:color="auto"/>
        <w:bottom w:val="none" w:sz="0" w:space="0" w:color="auto"/>
        <w:right w:val="none" w:sz="0" w:space="0" w:color="auto"/>
      </w:divBdr>
    </w:div>
    <w:div w:id="809592715">
      <w:bodyDiv w:val="1"/>
      <w:marLeft w:val="0"/>
      <w:marRight w:val="0"/>
      <w:marTop w:val="0"/>
      <w:marBottom w:val="0"/>
      <w:divBdr>
        <w:top w:val="none" w:sz="0" w:space="0" w:color="auto"/>
        <w:left w:val="none" w:sz="0" w:space="0" w:color="auto"/>
        <w:bottom w:val="none" w:sz="0" w:space="0" w:color="auto"/>
        <w:right w:val="none" w:sz="0" w:space="0" w:color="auto"/>
      </w:divBdr>
    </w:div>
    <w:div w:id="1738017460">
      <w:bodyDiv w:val="1"/>
      <w:marLeft w:val="0"/>
      <w:marRight w:val="0"/>
      <w:marTop w:val="0"/>
      <w:marBottom w:val="0"/>
      <w:divBdr>
        <w:top w:val="none" w:sz="0" w:space="0" w:color="auto"/>
        <w:left w:val="none" w:sz="0" w:space="0" w:color="auto"/>
        <w:bottom w:val="none" w:sz="0" w:space="0" w:color="auto"/>
        <w:right w:val="none" w:sz="0" w:space="0" w:color="auto"/>
      </w:divBdr>
    </w:div>
    <w:div w:id="1792092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C01CECEF1964348998EE4BCEDE21CBB"/>
        <w:category>
          <w:name w:val="General"/>
          <w:gallery w:val="placeholder"/>
        </w:category>
        <w:types>
          <w:type w:val="bbPlcHdr"/>
        </w:types>
        <w:behaviors>
          <w:behavior w:val="content"/>
        </w:behaviors>
        <w:guid w:val="{E5D6402A-9692-4439-B413-B51C94657601}"/>
      </w:docPartPr>
      <w:docPartBody>
        <w:p w:rsidR="00512E36" w:rsidRDefault="00512E36">
          <w:r w:rsidRPr="00DC4640">
            <w:rPr>
              <w:rStyle w:val="PlaceholderText"/>
            </w:rPr>
            <w:t>[Author]</w:t>
          </w:r>
        </w:p>
      </w:docPartBody>
    </w:docPart>
    <w:docPart>
      <w:docPartPr>
        <w:name w:val="F147F2CEC3714482B851C20FEBEC605C"/>
        <w:category>
          <w:name w:val="General"/>
          <w:gallery w:val="placeholder"/>
        </w:category>
        <w:types>
          <w:type w:val="bbPlcHdr"/>
        </w:types>
        <w:behaviors>
          <w:behavior w:val="content"/>
        </w:behaviors>
        <w:guid w:val="{BF92CCC4-1D87-4AC7-8D61-92EE62BFD253}"/>
      </w:docPartPr>
      <w:docPartBody>
        <w:p w:rsidR="00454C07" w:rsidRDefault="000E7DAD">
          <w:r w:rsidRPr="00C772F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E36"/>
    <w:rsid w:val="0006387C"/>
    <w:rsid w:val="000C601D"/>
    <w:rsid w:val="000E7DAD"/>
    <w:rsid w:val="00123E3E"/>
    <w:rsid w:val="002D444B"/>
    <w:rsid w:val="0039534D"/>
    <w:rsid w:val="003C2F6E"/>
    <w:rsid w:val="00454C07"/>
    <w:rsid w:val="00512E36"/>
    <w:rsid w:val="00756AEA"/>
    <w:rsid w:val="0079533C"/>
    <w:rsid w:val="007B28B1"/>
    <w:rsid w:val="007F01A1"/>
    <w:rsid w:val="008737EE"/>
    <w:rsid w:val="00C5536B"/>
    <w:rsid w:val="00D91F3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2E3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7DAD"/>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3E2F4-26EE-44BD-8E75-3C13B71AC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Template>
  <TotalTime>0</TotalTime>
  <Pages>6</Pages>
  <Words>2391</Words>
  <Characters>13634</Characters>
  <Application>Microsoft Office Word</Application>
  <DocSecurity>0</DocSecurity>
  <Lines>113</Lines>
  <Paragraphs>31</Paragraphs>
  <ScaleCrop>false</ScaleCrop>
  <Company>Elsevier Science</Company>
  <LinksUpToDate>false</LinksUpToDate>
  <CharactersWithSpaces>15994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Climate change effect on microbial interactions using surrogate modelling of an individual-based model</dc:title>
  <dc:subject/>
  <dc:creator>L. Katsini et al.</dc:creator>
  <cp:keywords/>
  <cp:lastModifiedBy>Lydia Katsini</cp:lastModifiedBy>
  <cp:revision>839</cp:revision>
  <cp:lastPrinted>2004-12-18T03:20:00Z</cp:lastPrinted>
  <dcterms:created xsi:type="dcterms:W3CDTF">2023-10-03T01:50:00Z</dcterms:created>
  <dcterms:modified xsi:type="dcterms:W3CDTF">2023-12-15T16:30:00Z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