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E67F" w14:textId="17B128E9" w:rsidR="00DD3D9E" w:rsidRPr="00B4388F" w:rsidRDefault="00B2791E">
      <w:pPr>
        <w:pStyle w:val="Els-Title"/>
        <w:rPr>
          <w:color w:val="000000" w:themeColor="text1"/>
        </w:rPr>
      </w:pPr>
      <w:r>
        <w:rPr>
          <w:color w:val="000000" w:themeColor="text1"/>
        </w:rPr>
        <w:t>Hybrid modelling based on model order reduction and machine learning, and its application for thermal cracking furnace</w:t>
      </w:r>
    </w:p>
    <w:p w14:paraId="144DE680" w14:textId="21DA1569" w:rsidR="00DD3D9E" w:rsidRDefault="00B2791E">
      <w:pPr>
        <w:pStyle w:val="Els-Author"/>
      </w:pPr>
      <w:r>
        <w:t>Jin Ma,</w:t>
      </w:r>
      <w:r w:rsidRPr="00B2791E">
        <w:rPr>
          <w:vertAlign w:val="superscript"/>
        </w:rPr>
        <w:t>a</w:t>
      </w:r>
      <w:r>
        <w:t xml:space="preserve"> Meihong Wang,</w:t>
      </w:r>
      <w:r w:rsidRPr="00B2791E">
        <w:rPr>
          <w:vertAlign w:val="superscript"/>
        </w:rPr>
        <w:t>b</w:t>
      </w:r>
      <w:r>
        <w:rPr>
          <w:vertAlign w:val="superscript"/>
        </w:rPr>
        <w:t>,</w:t>
      </w:r>
      <w:r>
        <w:t>* Wenli Du,</w:t>
      </w:r>
      <w:r w:rsidRPr="00B2791E">
        <w:rPr>
          <w:vertAlign w:val="superscript"/>
        </w:rPr>
        <w:t>a</w:t>
      </w:r>
      <w:r>
        <w:t xml:space="preserve"> Feng Qian</w:t>
      </w:r>
      <w:r w:rsidRPr="00B2791E">
        <w:rPr>
          <w:vertAlign w:val="superscript"/>
        </w:rPr>
        <w:t>a</w:t>
      </w:r>
    </w:p>
    <w:p w14:paraId="144DE681" w14:textId="3B6BA88C" w:rsidR="00DD3D9E" w:rsidRDefault="00B2791E">
      <w:pPr>
        <w:pStyle w:val="Els-Affiliation"/>
      </w:pPr>
      <w:r w:rsidRPr="00B2791E">
        <w:rPr>
          <w:vertAlign w:val="superscript"/>
        </w:rPr>
        <w:t>a</w:t>
      </w:r>
      <w:r>
        <w:t>Key Laboratory of Smart Manufacturing in Energy Chemical Process, Ministry of Education, East China University of Science and Technology, Shanghai 200237,China</w:t>
      </w:r>
    </w:p>
    <w:p w14:paraId="0AC80BF5" w14:textId="73C98F9B" w:rsidR="00B2791E" w:rsidRDefault="00B2791E">
      <w:pPr>
        <w:pStyle w:val="Els-Affiliation"/>
        <w:rPr>
          <w:lang w:eastAsia="zh-CN"/>
        </w:rPr>
      </w:pPr>
      <w:r w:rsidRPr="00B2791E">
        <w:rPr>
          <w:rFonts w:hint="eastAsia"/>
          <w:vertAlign w:val="superscript"/>
          <w:lang w:eastAsia="zh-CN"/>
        </w:rPr>
        <w:t>b</w:t>
      </w:r>
      <w:r>
        <w:rPr>
          <w:lang w:eastAsia="zh-CN"/>
        </w:rPr>
        <w:t>Department of Chemical and</w:t>
      </w:r>
      <w:r w:rsidR="005A19D1">
        <w:rPr>
          <w:lang w:eastAsia="zh-CN"/>
        </w:rPr>
        <w:t xml:space="preserve"> </w:t>
      </w:r>
      <w:r>
        <w:rPr>
          <w:lang w:eastAsia="zh-CN"/>
        </w:rPr>
        <w:t xml:space="preserve">Biological Engineering, The University of Sheffield, Sheffield </w:t>
      </w:r>
      <w:r w:rsidR="005A19D1">
        <w:rPr>
          <w:lang w:eastAsia="zh-CN"/>
        </w:rPr>
        <w:t>S1 3JD</w:t>
      </w:r>
      <w:r>
        <w:rPr>
          <w:lang w:eastAsia="zh-CN"/>
        </w:rPr>
        <w:t>, UK</w:t>
      </w:r>
    </w:p>
    <w:p w14:paraId="06E7158E" w14:textId="52BF1EBD" w:rsidR="00B2791E" w:rsidRDefault="00B2791E" w:rsidP="008D2649">
      <w:pPr>
        <w:pStyle w:val="Els-Affiliation"/>
        <w:spacing w:after="120"/>
      </w:pPr>
      <w:r>
        <w:t xml:space="preserve">Corresponding author Email: </w:t>
      </w:r>
      <w:hyperlink r:id="rId8" w:history="1">
        <w:r w:rsidRPr="003131C7">
          <w:rPr>
            <w:rStyle w:val="Hyperlink"/>
          </w:rPr>
          <w:t>Meihong.wang@sheffield.ac.uk</w:t>
        </w:r>
      </w:hyperlink>
    </w:p>
    <w:p w14:paraId="144DE684" w14:textId="77777777" w:rsidR="008D2649" w:rsidRDefault="008D2649" w:rsidP="008D2649">
      <w:pPr>
        <w:pStyle w:val="Els-Abstract"/>
      </w:pPr>
      <w:r>
        <w:t>Abstract</w:t>
      </w:r>
    </w:p>
    <w:p w14:paraId="3692B222" w14:textId="4CAA775B" w:rsidR="001B6A13" w:rsidRDefault="00B2791E" w:rsidP="008D2649">
      <w:pPr>
        <w:pStyle w:val="Els-body-text"/>
        <w:spacing w:after="120"/>
        <w:rPr>
          <w:lang w:val="en-GB" w:eastAsia="zh-CN"/>
        </w:rPr>
      </w:pPr>
      <w:bookmarkStart w:id="0" w:name="_Hlk152092879"/>
      <w:r>
        <w:rPr>
          <w:rFonts w:hint="eastAsia"/>
          <w:lang w:val="en-GB" w:eastAsia="zh-CN"/>
        </w:rPr>
        <w:t>H</w:t>
      </w:r>
      <w:r>
        <w:rPr>
          <w:lang w:val="en-GB" w:eastAsia="zh-CN"/>
        </w:rPr>
        <w:t xml:space="preserve">igh-fidelity modelling is fundamental in simulation, control and optimization of chemical processes. However, high-fidelity model is usually of strong nonlinearity, multivariable </w:t>
      </w:r>
      <w:r w:rsidR="00BE1F92">
        <w:rPr>
          <w:lang w:val="en-GB" w:eastAsia="zh-CN"/>
        </w:rPr>
        <w:t>coupling and strong system constraints, which requires high computational demand. Developing a multi-dimensional model with low</w:t>
      </w:r>
      <w:r w:rsidR="005A19D1">
        <w:rPr>
          <w:lang w:val="en-GB" w:eastAsia="zh-CN"/>
        </w:rPr>
        <w:t>er</w:t>
      </w:r>
      <w:r w:rsidR="00BE1F92">
        <w:rPr>
          <w:lang w:val="en-GB" w:eastAsia="zh-CN"/>
        </w:rPr>
        <w:t xml:space="preserve"> computational </w:t>
      </w:r>
      <w:r w:rsidR="005A19D1">
        <w:rPr>
          <w:lang w:val="en-GB" w:eastAsia="zh-CN"/>
        </w:rPr>
        <w:t>demand</w:t>
      </w:r>
      <w:r w:rsidR="00BE1F92">
        <w:rPr>
          <w:lang w:val="en-GB" w:eastAsia="zh-CN"/>
        </w:rPr>
        <w:t xml:space="preserve"> poses a critical challenge.</w:t>
      </w:r>
      <w:r w:rsidR="00C411DA">
        <w:rPr>
          <w:lang w:val="en-GB" w:eastAsia="zh-CN"/>
        </w:rPr>
        <w:t xml:space="preserve"> </w:t>
      </w:r>
      <w:r w:rsidR="00BE1F92">
        <w:rPr>
          <w:lang w:val="en-GB" w:eastAsia="zh-CN"/>
        </w:rPr>
        <w:t>Our research will combine reduced order models (ROM) with machine learning to address the challenge. ROM is the projection of a multidimensional system into a low-dimensional subspaces, whereas machine learning is used to overcome the limitation of ROM applying to nonlinear and multi-physics models. A three-step framework is proposed. First</w:t>
      </w:r>
      <w:r w:rsidR="002A6967">
        <w:rPr>
          <w:lang w:val="en-GB" w:eastAsia="zh-CN"/>
        </w:rPr>
        <w:t>ly</w:t>
      </w:r>
      <w:r w:rsidR="00BE1F92">
        <w:rPr>
          <w:lang w:val="en-GB" w:eastAsia="zh-CN"/>
        </w:rPr>
        <w:t xml:space="preserve">, adaptive sampling strategy is adopted to collect the “fewer but better” </w:t>
      </w:r>
      <w:r w:rsidR="00D65933">
        <w:rPr>
          <w:rFonts w:hint="eastAsia"/>
          <w:lang w:val="en-GB" w:eastAsia="zh-CN"/>
        </w:rPr>
        <w:t>snapshot</w:t>
      </w:r>
      <w:r w:rsidR="00BE1F92">
        <w:rPr>
          <w:lang w:val="en-GB" w:eastAsia="zh-CN"/>
        </w:rPr>
        <w:t xml:space="preserve">s calculated by full order model with high computational </w:t>
      </w:r>
      <w:r w:rsidR="005A19D1">
        <w:rPr>
          <w:lang w:val="en-GB" w:eastAsia="zh-CN"/>
        </w:rPr>
        <w:t>demand</w:t>
      </w:r>
      <w:r w:rsidR="00BE1F92">
        <w:rPr>
          <w:lang w:val="en-GB" w:eastAsia="zh-CN"/>
        </w:rPr>
        <w:t>. Then, proper orthogonal decomposition is adopted to generate reduced bases. Finally, relying on exposed polynomial structure, learning a physics-based ROM.</w:t>
      </w:r>
      <w:r w:rsidR="00C411DA">
        <w:rPr>
          <w:lang w:val="en-GB" w:eastAsia="zh-CN"/>
        </w:rPr>
        <w:t xml:space="preserve"> </w:t>
      </w:r>
      <w:r w:rsidR="005A19D1">
        <w:rPr>
          <w:lang w:val="en-GB" w:eastAsia="zh-CN"/>
        </w:rPr>
        <w:t>T</w:t>
      </w:r>
      <w:r w:rsidR="00BE1F92">
        <w:rPr>
          <w:lang w:val="en-GB" w:eastAsia="zh-CN"/>
        </w:rPr>
        <w:t xml:space="preserve">he proposed method is demonstrated in thermal cracking furnace. Numerical case studies show that the proposed </w:t>
      </w:r>
      <w:r w:rsidR="005A19D1">
        <w:rPr>
          <w:lang w:val="en-GB" w:eastAsia="zh-CN"/>
        </w:rPr>
        <w:t xml:space="preserve">method </w:t>
      </w:r>
      <w:r w:rsidR="00BE1F92">
        <w:rPr>
          <w:lang w:val="en-GB" w:eastAsia="zh-CN"/>
        </w:rPr>
        <w:t xml:space="preserve">can accurately predict temperature, velocity and </w:t>
      </w:r>
      <w:r w:rsidR="001B6A13">
        <w:rPr>
          <w:lang w:val="en-GB" w:eastAsia="zh-CN"/>
        </w:rPr>
        <w:t xml:space="preserve">species concentration profiles in cracking furnace. The optimisation of the oxygen content in the fuel gas of thermal cracking furnace is performed. The results show that the computation </w:t>
      </w:r>
      <w:r w:rsidR="005A19D1">
        <w:rPr>
          <w:lang w:val="en-GB" w:eastAsia="zh-CN"/>
        </w:rPr>
        <w:t xml:space="preserve">demand </w:t>
      </w:r>
      <w:r w:rsidR="001B6A13">
        <w:rPr>
          <w:lang w:val="en-GB" w:eastAsia="zh-CN"/>
        </w:rPr>
        <w:t xml:space="preserve">can be reduced significantly while </w:t>
      </w:r>
      <w:r w:rsidR="005A19D1">
        <w:rPr>
          <w:lang w:val="en-GB" w:eastAsia="zh-CN"/>
        </w:rPr>
        <w:t xml:space="preserve">ensuring </w:t>
      </w:r>
      <w:r w:rsidR="001B6A13">
        <w:rPr>
          <w:lang w:val="en-GB" w:eastAsia="zh-CN"/>
        </w:rPr>
        <w:t>the optimisation accuracy.</w:t>
      </w:r>
    </w:p>
    <w:bookmarkEnd w:id="0"/>
    <w:p w14:paraId="00D11B9A" w14:textId="089A1300" w:rsidR="00FF7F81" w:rsidRDefault="008D2649" w:rsidP="008D2649">
      <w:pPr>
        <w:pStyle w:val="Els-body-text"/>
        <w:spacing w:after="120"/>
        <w:rPr>
          <w:b/>
          <w:color w:val="FF0000"/>
          <w:lang w:val="en-GB"/>
        </w:rPr>
      </w:pPr>
      <w:r>
        <w:rPr>
          <w:b/>
          <w:bCs/>
          <w:lang w:val="en-GB"/>
        </w:rPr>
        <w:t>Keywords</w:t>
      </w:r>
      <w:r>
        <w:rPr>
          <w:lang w:val="en-GB"/>
        </w:rPr>
        <w:t xml:space="preserve">: </w:t>
      </w:r>
      <w:r w:rsidR="001B6A13">
        <w:rPr>
          <w:lang w:val="en-GB"/>
        </w:rPr>
        <w:t xml:space="preserve">hybrid modelling, thermal cracking furnace, reduced order models, machine learning, computational </w:t>
      </w:r>
      <w:r w:rsidR="005A19D1">
        <w:rPr>
          <w:lang w:val="en-GB"/>
        </w:rPr>
        <w:t xml:space="preserve">demand, </w:t>
      </w:r>
      <w:commentRangeStart w:id="1"/>
      <w:commentRangeEnd w:id="1"/>
      <w:r w:rsidR="00C411DA">
        <w:rPr>
          <w:lang w:val="en-GB"/>
        </w:rPr>
        <w:t>optimisation</w:t>
      </w:r>
    </w:p>
    <w:p w14:paraId="058FF7FE" w14:textId="6664B4CC" w:rsidR="00E754EC" w:rsidRDefault="00E754EC" w:rsidP="00E754EC">
      <w:pPr>
        <w:pStyle w:val="Els-1storder-head"/>
        <w:rPr>
          <w:lang w:eastAsia="zh-CN"/>
        </w:rPr>
      </w:pPr>
      <w:r>
        <w:rPr>
          <w:lang w:eastAsia="zh-CN"/>
        </w:rPr>
        <w:t>I</w:t>
      </w:r>
      <w:r>
        <w:rPr>
          <w:rFonts w:hint="eastAsia"/>
          <w:lang w:eastAsia="zh-CN"/>
        </w:rPr>
        <w:t>ntroduction</w:t>
      </w:r>
    </w:p>
    <w:p w14:paraId="614F74A1" w14:textId="45D87C31" w:rsidR="00C411DA" w:rsidRDefault="00C411DA" w:rsidP="00C411DA">
      <w:pPr>
        <w:pStyle w:val="Els-2ndorder-head"/>
        <w:spacing w:after="120"/>
      </w:pPr>
      <w:r>
        <w:t>background</w:t>
      </w:r>
    </w:p>
    <w:p w14:paraId="0778747A" w14:textId="5F92CDEF" w:rsidR="00E754EC" w:rsidRDefault="00E754EC" w:rsidP="00396C3C">
      <w:pPr>
        <w:pStyle w:val="Els-body-text"/>
        <w:spacing w:after="120"/>
      </w:pPr>
      <w:r>
        <w:rPr>
          <w:rFonts w:hint="eastAsia"/>
          <w:lang w:val="en-GB" w:eastAsia="zh-CN"/>
        </w:rPr>
        <w:t>H</w:t>
      </w:r>
      <w:r>
        <w:rPr>
          <w:lang w:val="en-GB" w:eastAsia="zh-CN"/>
        </w:rPr>
        <w:t xml:space="preserve">igh-fidelity modelling is fundamental in simulation, control and optimization of chemical processes. In recent decades, beneficial from the development of computational fluid dynamic (CFD) technology, the detailed three-dimensional high-fidelity models coupled mass, heat transfer and reactions </w:t>
      </w:r>
      <w:r w:rsidR="006F3666">
        <w:rPr>
          <w:lang w:val="en-GB" w:eastAsia="zh-CN"/>
        </w:rPr>
        <w:t>were</w:t>
      </w:r>
      <w:r>
        <w:rPr>
          <w:lang w:val="en-GB" w:eastAsia="zh-CN"/>
        </w:rPr>
        <w:t xml:space="preserve"> </w:t>
      </w:r>
      <w:r>
        <w:t>established for solving</w:t>
      </w:r>
      <w:r w:rsidR="006F3666">
        <w:t xml:space="preserve"> </w:t>
      </w:r>
      <w:r>
        <w:t xml:space="preserve">various physical information </w:t>
      </w:r>
      <w:r w:rsidR="006F3666">
        <w:t xml:space="preserve">of process </w:t>
      </w:r>
      <w:r>
        <w:t xml:space="preserve">such as temperature, pressure and species concentration field, </w:t>
      </w:r>
      <w:r>
        <w:lastRenderedPageBreak/>
        <w:t>which is important for equipment design and parameter optimization.</w:t>
      </w:r>
      <w:r w:rsidR="00DD0198">
        <w:t xml:space="preserve"> </w:t>
      </w:r>
      <w:r>
        <w:t>However, the dimensional of CFD models involving complicated physiochemical phenomena explodes to several million degrees as the models become more detailed.</w:t>
      </w:r>
      <w:r w:rsidRPr="00E754EC">
        <w:t xml:space="preserve"> </w:t>
      </w:r>
      <w:r>
        <w:t>When high-fidelity model needs to be repeated calculations in optimization and design, three is a tradeoff between expensive computational resources and accuracy.</w:t>
      </w:r>
    </w:p>
    <w:p w14:paraId="0C8E0318" w14:textId="155A79F6" w:rsidR="00284FF8" w:rsidRDefault="00284FF8" w:rsidP="002A6967">
      <w:pPr>
        <w:pStyle w:val="Els-2ndorder-head"/>
        <w:spacing w:after="120"/>
      </w:pPr>
      <w:r>
        <w:rPr>
          <w:lang w:eastAsia="zh-CN"/>
        </w:rPr>
        <w:t>L</w:t>
      </w:r>
      <w:r>
        <w:rPr>
          <w:rFonts w:hint="eastAsia"/>
          <w:lang w:eastAsia="zh-CN"/>
        </w:rPr>
        <w:t>iterature</w:t>
      </w:r>
      <w:r>
        <w:rPr>
          <w:lang w:eastAsia="zh-CN"/>
        </w:rPr>
        <w:t xml:space="preserve"> </w:t>
      </w:r>
      <w:r>
        <w:rPr>
          <w:rFonts w:hint="eastAsia"/>
          <w:lang w:eastAsia="zh-CN"/>
        </w:rPr>
        <w:t>review</w:t>
      </w:r>
    </w:p>
    <w:p w14:paraId="57314161" w14:textId="72BFCD1F" w:rsidR="00B84C5B" w:rsidRDefault="00E754EC" w:rsidP="00396C3C">
      <w:pPr>
        <w:pStyle w:val="Els-body-text"/>
        <w:spacing w:after="120"/>
      </w:pPr>
      <w:r>
        <w:t>In such situation, lots of various simplified methods is proposed to address this problem. Several works focus on the</w:t>
      </w:r>
      <w:r w:rsidR="006F3666">
        <w:t xml:space="preserve"> reduction of process mechanisms, which would lead to </w:t>
      </w:r>
      <w:r w:rsidR="00143338">
        <w:t xml:space="preserve">excellent performance </w:t>
      </w:r>
      <w:r w:rsidR="001C7C82">
        <w:t>with constraint conditions</w:t>
      </w:r>
      <w:r w:rsidR="00143338">
        <w:t>.</w:t>
      </w:r>
      <w:r w:rsidR="00143338">
        <w:rPr>
          <w:rFonts w:hint="eastAsia"/>
          <w:lang w:eastAsia="zh-CN"/>
        </w:rPr>
        <w:t xml:space="preserve"> </w:t>
      </w:r>
      <w:r w:rsidR="00C50C18">
        <w:t>F</w:t>
      </w:r>
      <w:r w:rsidR="00C50C18">
        <w:rPr>
          <w:rFonts w:hint="eastAsia"/>
          <w:lang w:eastAsia="zh-CN"/>
        </w:rPr>
        <w:t>or</w:t>
      </w:r>
      <w:r w:rsidR="00C50C18">
        <w:t xml:space="preserve"> example,</w:t>
      </w:r>
      <w:r w:rsidR="00143338">
        <w:t xml:space="preserve"> </w:t>
      </w:r>
      <w:r>
        <w:t xml:space="preserve">the Hottel zone method </w:t>
      </w:r>
      <w:r w:rsidR="00C50C18">
        <w:t xml:space="preserve">for simplifying </w:t>
      </w:r>
      <w:r>
        <w:t>the calculation of radiative heat transfer</w:t>
      </w:r>
      <w:r w:rsidR="00143338">
        <w:t xml:space="preserve"> in thermal cracking furnace (</w:t>
      </w:r>
      <w:r w:rsidR="00181A1C">
        <w:t>Joo et al., 2000</w:t>
      </w:r>
      <w:r w:rsidR="00143338">
        <w:t>)</w:t>
      </w:r>
      <w:r>
        <w:t xml:space="preserve">. Improvements based on first-principles models are not trivial, a long trial-and-error process is required to match the improved model to the detailed model under specific conditions. </w:t>
      </w:r>
      <w:r w:rsidR="00CB7B72">
        <w:t xml:space="preserve">Another approach used to cut computational cost is model order reduction. </w:t>
      </w:r>
      <w:r w:rsidR="009564B4">
        <w:t xml:space="preserve">The classical generation of reduced order model (ROM) is on the basis of proper orthogonal decomposition (POD) and </w:t>
      </w:r>
      <w:r w:rsidR="00BE607E">
        <w:t>G</w:t>
      </w:r>
      <w:r w:rsidR="00BE607E" w:rsidRPr="009564B4">
        <w:t>alërkin</w:t>
      </w:r>
      <w:r w:rsidR="00BE607E">
        <w:t xml:space="preserve"> projection.</w:t>
      </w:r>
      <w:r w:rsidR="00B84C5B">
        <w:rPr>
          <w:rFonts w:hint="eastAsia"/>
          <w:lang w:eastAsia="zh-CN"/>
        </w:rPr>
        <w:t xml:space="preserve"> </w:t>
      </w:r>
      <w:r w:rsidR="009564B4">
        <w:t xml:space="preserve">Cutillo et al. (2023) </w:t>
      </w:r>
      <w:r w:rsidR="00BE607E">
        <w:t xml:space="preserve">developed a low computational cost ROM based on </w:t>
      </w:r>
      <w:r w:rsidR="009564B4">
        <w:t>POD-G</w:t>
      </w:r>
      <w:r w:rsidR="009564B4" w:rsidRPr="009564B4">
        <w:t>alërkin</w:t>
      </w:r>
      <w:r w:rsidR="009564B4">
        <w:t xml:space="preserve"> </w:t>
      </w:r>
      <w:r w:rsidR="00BE607E">
        <w:t xml:space="preserve">to </w:t>
      </w:r>
      <w:r w:rsidR="009564B4">
        <w:t>predict the statement of methanation reactor</w:t>
      </w:r>
      <w:r w:rsidR="00BE607E">
        <w:t xml:space="preserve">. </w:t>
      </w:r>
      <w:r w:rsidR="00081EE6">
        <w:t>Since ROM is derived by projecting the full order model onto a low-dimensional subspace, it is precise for linear models.</w:t>
      </w:r>
      <w:r w:rsidR="00284FF8" w:rsidRPr="00284FF8">
        <w:t xml:space="preserve"> </w:t>
      </w:r>
      <w:r w:rsidR="00284FF8">
        <w:t xml:space="preserve">However, </w:t>
      </w:r>
      <w:r w:rsidR="00284FF8">
        <w:rPr>
          <w:rFonts w:hint="eastAsia"/>
          <w:lang w:eastAsia="zh-CN"/>
        </w:rPr>
        <w:t>i</w:t>
      </w:r>
      <w:r w:rsidR="00284FF8">
        <w:rPr>
          <w:lang w:eastAsia="zh-CN"/>
        </w:rPr>
        <w:t xml:space="preserve">t still makes the numerical solution computationally expensive for nonlinear models. </w:t>
      </w:r>
      <w:r w:rsidR="00284FF8">
        <w:t>The upgraded model order reduction methods combined POD with discrete empirical interpolation method (DEIM) is usually selected to address this problem by evaluating the nonlinear problems at only fewer interpolation points.</w:t>
      </w:r>
    </w:p>
    <w:p w14:paraId="5618D40A" w14:textId="7E2E398F" w:rsidR="00B84C5B" w:rsidRDefault="00B84C5B" w:rsidP="00B84C5B">
      <w:pPr>
        <w:pStyle w:val="Els-body-text"/>
        <w:spacing w:after="120"/>
        <w:jc w:val="center"/>
      </w:pPr>
      <w:r>
        <w:rPr>
          <w:noProof/>
          <w:lang w:val="en-GB" w:eastAsia="zh-CN"/>
        </w:rPr>
        <w:drawing>
          <wp:inline distT="0" distB="0" distL="0" distR="0" wp14:anchorId="4E632147" wp14:editId="4906C146">
            <wp:extent cx="4499610" cy="3241675"/>
            <wp:effectExtent l="0" t="0" r="0" b="3810"/>
            <wp:docPr id="1979357222" name="图片 197935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57222" name=""/>
                    <pic:cNvPicPr/>
                  </pic:nvPicPr>
                  <pic:blipFill>
                    <a:blip r:embed="rId9"/>
                    <a:stretch>
                      <a:fillRect/>
                    </a:stretch>
                  </pic:blipFill>
                  <pic:spPr>
                    <a:xfrm>
                      <a:off x="0" y="0"/>
                      <a:ext cx="4499610" cy="3241675"/>
                    </a:xfrm>
                    <a:prstGeom prst="rect">
                      <a:avLst/>
                    </a:prstGeom>
                  </pic:spPr>
                </pic:pic>
              </a:graphicData>
            </a:graphic>
          </wp:inline>
        </w:drawing>
      </w:r>
    </w:p>
    <w:p w14:paraId="17511E94" w14:textId="25DC90A1" w:rsidR="00B84C5B" w:rsidRDefault="00B84C5B" w:rsidP="00B84C5B">
      <w:pPr>
        <w:pStyle w:val="Els-body-text"/>
        <w:spacing w:after="120"/>
        <w:jc w:val="center"/>
      </w:pPr>
      <w:r>
        <w:rPr>
          <w:lang w:eastAsia="zh-CN"/>
        </w:rPr>
        <w:t xml:space="preserve">Fig.1 Framework of the proposed </w:t>
      </w:r>
      <w:r w:rsidR="00A64AA7">
        <w:rPr>
          <w:lang w:eastAsia="zh-CN"/>
        </w:rPr>
        <w:t>ROM</w:t>
      </w:r>
      <w:r>
        <w:rPr>
          <w:lang w:eastAsia="zh-CN"/>
        </w:rPr>
        <w:t xml:space="preserve"> approach for thermal cracking furnace</w:t>
      </w:r>
    </w:p>
    <w:p w14:paraId="5911AFD6" w14:textId="62A0E884" w:rsidR="00396C3C" w:rsidRDefault="00112D23" w:rsidP="00396C3C">
      <w:pPr>
        <w:pStyle w:val="Els-body-text"/>
        <w:spacing w:after="120"/>
      </w:pPr>
      <w:r w:rsidRPr="00112D23">
        <w:t>Bizon</w:t>
      </w:r>
      <w:r>
        <w:t xml:space="preserve"> and </w:t>
      </w:r>
      <w:r w:rsidRPr="00112D23">
        <w:t>Continillo</w:t>
      </w:r>
      <w:r>
        <w:t xml:space="preserve"> (2020) applied the</w:t>
      </w:r>
      <w:r w:rsidR="00622929">
        <w:t xml:space="preserve"> POD/DEIM method to </w:t>
      </w:r>
      <w:r>
        <w:t>optimize the</w:t>
      </w:r>
      <w:r w:rsidR="00622929">
        <w:t xml:space="preserve"> design of a</w:t>
      </w:r>
      <w:r w:rsidR="00622929" w:rsidRPr="00622929">
        <w:t xml:space="preserve"> </w:t>
      </w:r>
      <w:r w:rsidR="00622929">
        <w:t>n</w:t>
      </w:r>
      <w:r w:rsidR="00622929" w:rsidRPr="00622929">
        <w:t xml:space="preserve">on-isothermal </w:t>
      </w:r>
      <w:r w:rsidR="00622929">
        <w:t>h</w:t>
      </w:r>
      <w:r w:rsidR="00622929" w:rsidRPr="00622929">
        <w:t xml:space="preserve">ybrid </w:t>
      </w:r>
      <w:r w:rsidR="00622929">
        <w:t>c</w:t>
      </w:r>
      <w:r w:rsidR="00622929" w:rsidRPr="00622929">
        <w:t xml:space="preserve">atalyst </w:t>
      </w:r>
      <w:r w:rsidR="00622929">
        <w:t>p</w:t>
      </w:r>
      <w:r w:rsidR="00622929" w:rsidRPr="00622929">
        <w:t>ellet</w:t>
      </w:r>
      <w:r>
        <w:t xml:space="preserve"> and reduced the calculation cost. </w:t>
      </w:r>
      <w:r w:rsidRPr="00112D23">
        <w:t>Bremer</w:t>
      </w:r>
      <w:r>
        <w:t xml:space="preserve"> et al. </w:t>
      </w:r>
      <w:r>
        <w:lastRenderedPageBreak/>
        <w:t xml:space="preserve">(2016) </w:t>
      </w:r>
      <w:r w:rsidR="00396C3C">
        <w:t xml:space="preserve">employed the POD/DEIM method </w:t>
      </w:r>
      <w:r w:rsidR="00396C3C" w:rsidRPr="00396C3C">
        <w:t xml:space="preserve">for </w:t>
      </w:r>
      <w:r w:rsidR="00396C3C">
        <w:t xml:space="preserve">model </w:t>
      </w:r>
      <w:r w:rsidR="00396C3C" w:rsidRPr="00396C3C">
        <w:t>order reduction of non-linear model of catalytic tubular reactor</w:t>
      </w:r>
      <w:r w:rsidR="00396C3C">
        <w:t xml:space="preserve">s. </w:t>
      </w:r>
      <w:r w:rsidR="00712CFE">
        <w:t>One of the drawbacks of POD/DEIM is not a significant reduction in computational efficiency, because a more accurate ROM often involves more interpolation points.</w:t>
      </w:r>
      <w:r w:rsidR="00181A1C">
        <w:rPr>
          <w:rFonts w:hint="eastAsia"/>
          <w:lang w:eastAsia="zh-CN"/>
        </w:rPr>
        <w:t xml:space="preserve"> </w:t>
      </w:r>
      <w:r w:rsidR="00E579F1" w:rsidRPr="00E579F1">
        <w:rPr>
          <w:lang w:eastAsia="zh-CN"/>
        </w:rPr>
        <w:t xml:space="preserve">The challenge of </w:t>
      </w:r>
      <w:r w:rsidR="00E579F1">
        <w:rPr>
          <w:lang w:eastAsia="zh-CN"/>
        </w:rPr>
        <w:t>model order reduction for</w:t>
      </w:r>
      <w:r w:rsidR="00E579F1" w:rsidRPr="00E579F1">
        <w:rPr>
          <w:lang w:eastAsia="zh-CN"/>
        </w:rPr>
        <w:t xml:space="preserve"> nonlinear models can also be solved using existing machine learning methods.</w:t>
      </w:r>
      <w:r w:rsidR="0086502F" w:rsidRPr="0086502F">
        <w:t xml:space="preserve"> </w:t>
      </w:r>
      <w:r w:rsidR="00284FF8">
        <w:t xml:space="preserve">Lee et al., (2021) built ROM using POD integrated machine learning for </w:t>
      </w:r>
      <w:r w:rsidR="00284FF8" w:rsidRPr="0086502F">
        <w:t>500 MWe tangentially fired pulverized coal boiler</w:t>
      </w:r>
      <w:r w:rsidR="00284FF8">
        <w:t xml:space="preserve">. </w:t>
      </w:r>
      <w:r w:rsidR="0086502F" w:rsidRPr="0086502F">
        <w:t>However, ROM constructed with machine learning have poor extrapolation performance.</w:t>
      </w:r>
      <w:r w:rsidR="0086502F">
        <w:rPr>
          <w:lang w:eastAsia="zh-CN"/>
        </w:rPr>
        <w:t xml:space="preserve"> </w:t>
      </w:r>
      <w:r w:rsidR="00E579F1">
        <w:t xml:space="preserve">Another </w:t>
      </w:r>
      <w:r w:rsidR="00181A1C">
        <w:t xml:space="preserve">effective method to address the mentioned </w:t>
      </w:r>
      <w:r w:rsidR="0086502F">
        <w:t>challenge</w:t>
      </w:r>
      <w:r w:rsidR="00181A1C">
        <w:t xml:space="preserve"> is hybrid modelling</w:t>
      </w:r>
      <w:r w:rsidR="00284FF8">
        <w:t xml:space="preserve"> </w:t>
      </w:r>
      <w:r w:rsidR="00284FF8">
        <w:rPr>
          <w:sz w:val="18"/>
          <w:szCs w:val="18"/>
        </w:rPr>
        <w:t>(</w:t>
      </w:r>
      <w:r w:rsidR="00284FF8" w:rsidRPr="00A674D5">
        <w:rPr>
          <w:sz w:val="18"/>
          <w:szCs w:val="18"/>
        </w:rPr>
        <w:t>Swischuk</w:t>
      </w:r>
      <w:r w:rsidR="00284FF8">
        <w:rPr>
          <w:sz w:val="18"/>
          <w:szCs w:val="18"/>
        </w:rPr>
        <w:t xml:space="preserve"> et al., 2020)</w:t>
      </w:r>
      <w:r w:rsidR="00181A1C">
        <w:t xml:space="preserve">, which combines first principles knowledge and machine learning to improve model accuracy and reliability of the model. </w:t>
      </w:r>
    </w:p>
    <w:p w14:paraId="1D205353" w14:textId="2E63A77F" w:rsidR="00C411DA" w:rsidRDefault="00C411DA" w:rsidP="002A6967">
      <w:pPr>
        <w:pStyle w:val="Els-2ndorder-head"/>
        <w:spacing w:after="120"/>
      </w:pPr>
      <w:r>
        <w:t>Novelty of this study</w:t>
      </w:r>
    </w:p>
    <w:p w14:paraId="05FA333E" w14:textId="00EEC88A" w:rsidR="00E754EC" w:rsidRDefault="003440FC" w:rsidP="00396C3C">
      <w:pPr>
        <w:pStyle w:val="Els-body-text"/>
        <w:spacing w:after="120"/>
      </w:pPr>
      <w:r>
        <w:t xml:space="preserve">In this work, a three-step framework for commercial-scale CFD </w:t>
      </w:r>
      <w:r>
        <w:rPr>
          <w:lang w:eastAsia="zh-CN"/>
        </w:rPr>
        <w:t xml:space="preserve">model with </w:t>
      </w:r>
      <w:r>
        <w:t>combustion process is proposed based on model order reduction and hybrid modelling approaches, providing an accurate and effective solution for data-driven modelling of commercial-scale steady-state processes. The constructed nonintrusive ROM exploits hard-earned data to the maximum extent possible and show a good predictive performance in the face of complex nonlinear and multivariate coupled problems. We show the implementation</w:t>
      </w:r>
      <w:r w:rsidR="00B84C5B">
        <w:t xml:space="preserve"> </w:t>
      </w:r>
      <w:r>
        <w:t xml:space="preserve">of this framework. </w:t>
      </w:r>
      <w:r w:rsidR="00405C30">
        <w:rPr>
          <w:lang w:val="en-GB" w:eastAsia="zh-CN"/>
        </w:rPr>
        <w:t xml:space="preserve">First, adaptive sampling strategy is adopted to collect the “fewer but better” </w:t>
      </w:r>
      <w:r w:rsidR="00D65933">
        <w:rPr>
          <w:rFonts w:hint="eastAsia"/>
          <w:lang w:val="en-GB" w:eastAsia="zh-CN"/>
        </w:rPr>
        <w:t>snapshot</w:t>
      </w:r>
      <w:r w:rsidR="00264021">
        <w:rPr>
          <w:rFonts w:hint="eastAsia"/>
          <w:lang w:val="en-GB" w:eastAsia="zh-CN"/>
        </w:rPr>
        <w:t>s</w:t>
      </w:r>
      <w:r w:rsidR="00405C30">
        <w:rPr>
          <w:lang w:val="en-GB" w:eastAsia="zh-CN"/>
        </w:rPr>
        <w:t xml:space="preserve"> calculated by full order model with high computational cost. Then, POD method is adopted to generate the reduced bases. Finally, relying on exposed polynomial structure, learning a physics-based ROM for high-fidelity model.</w:t>
      </w:r>
      <w:r w:rsidR="00405C30">
        <w:rPr>
          <w:lang w:val="en-GB"/>
        </w:rPr>
        <w:t xml:space="preserve"> </w:t>
      </w:r>
      <w:r>
        <w:t xml:space="preserve">The model developed by proposed framework can be applied for cracking furnace </w:t>
      </w:r>
      <w:r w:rsidR="00405C30">
        <w:t xml:space="preserve">to </w:t>
      </w:r>
      <w:r>
        <w:t>design, performance prediction, operation control and process optimization. The novel contributions of this study are as follows:</w:t>
      </w:r>
    </w:p>
    <w:p w14:paraId="508FFCB2" w14:textId="2CFE283E" w:rsidR="00E754EC" w:rsidRDefault="00E754EC" w:rsidP="00C93E98">
      <w:pPr>
        <w:pStyle w:val="Els-body-text"/>
      </w:pPr>
      <w:r>
        <w:t>(1)</w:t>
      </w:r>
      <w:r w:rsidR="00E579F1">
        <w:t xml:space="preserve"> </w:t>
      </w:r>
      <w:r>
        <w:t>Reduced the reliance on the amount of data using two measures: improved adaptive sampling methods and hybrid modelling.</w:t>
      </w:r>
    </w:p>
    <w:p w14:paraId="3EDE1AD2" w14:textId="072684E8" w:rsidR="00E754EC" w:rsidRDefault="00E754EC" w:rsidP="00C93E98">
      <w:pPr>
        <w:pStyle w:val="Els-body-text"/>
      </w:pPr>
      <w:r>
        <w:t>(2)</w:t>
      </w:r>
      <w:r w:rsidR="00E579F1">
        <w:t xml:space="preserve"> </w:t>
      </w:r>
      <w:r>
        <w:t>Hybrid modelling is used as a substitute for a generic off-the-shelf machine learning approach, the prior knowledge is extracted to correlate the inputs and outputs, thus improving model extrapolation performance.</w:t>
      </w:r>
    </w:p>
    <w:p w14:paraId="69B7C22D" w14:textId="7344FC81" w:rsidR="00E754EC" w:rsidRDefault="00E754EC" w:rsidP="00C93E98">
      <w:pPr>
        <w:pStyle w:val="Els-body-text"/>
      </w:pPr>
      <w:r>
        <w:t>(3)</w:t>
      </w:r>
      <w:r w:rsidR="00E579F1">
        <w:t xml:space="preserve"> </w:t>
      </w:r>
      <w:r>
        <w:t>Developing a ROM of ethylene cracking furnace to significantly increase computational efficiency and save time cost with minimal loss of model fidelity.</w:t>
      </w:r>
    </w:p>
    <w:p w14:paraId="63BBE700" w14:textId="35D637EB" w:rsidR="0086502F" w:rsidRDefault="0086502F" w:rsidP="0086502F">
      <w:pPr>
        <w:pStyle w:val="Els-1storder-head"/>
      </w:pPr>
      <w:r>
        <w:t>Methodology</w:t>
      </w:r>
    </w:p>
    <w:p w14:paraId="0FC70066" w14:textId="4447F81A" w:rsidR="00264021" w:rsidRDefault="00C102AB" w:rsidP="00264021">
      <w:pPr>
        <w:pStyle w:val="Els-2ndorder-head"/>
        <w:spacing w:after="120"/>
      </w:pPr>
      <w:bookmarkStart w:id="2" w:name="_Hlk152268314"/>
      <w:r>
        <w:t>P</w:t>
      </w:r>
      <w:r w:rsidR="00264021" w:rsidRPr="00264021">
        <w:t>roper orthogonal decomposition (POD)</w:t>
      </w:r>
      <w:bookmarkEnd w:id="2"/>
    </w:p>
    <w:p w14:paraId="7BECE655" w14:textId="2B8F6D3F" w:rsidR="00264021" w:rsidRDefault="00264021" w:rsidP="00264021">
      <w:pPr>
        <w:pStyle w:val="Els-body-text"/>
        <w:spacing w:after="120"/>
      </w:pPr>
      <w:r w:rsidRPr="00264021">
        <w:t xml:space="preserve">The POD approach used to develop projection-based </w:t>
      </w:r>
      <w:r w:rsidR="00DD0198">
        <w:t>ROM</w:t>
      </w:r>
      <w:r w:rsidRPr="00264021">
        <w:t xml:space="preserve"> has been widely adopted in physical fields approximation in </w:t>
      </w:r>
      <w:bookmarkStart w:id="3" w:name="_GoBack"/>
      <w:bookmarkEnd w:id="3"/>
      <w:r w:rsidRPr="00264021">
        <w:t xml:space="preserve">geomechanics, aerospace, and other fields. In this work, a collection of the </w:t>
      </w:r>
      <w:r w:rsidR="00D65933">
        <w:t>snapshot</w:t>
      </w:r>
      <w:r w:rsidRPr="00264021">
        <w:t xml:space="preserve">s of full order model is given using high-fidelity CFD model </w:t>
      </w:r>
      <w:r w:rsidR="008764A2">
        <w:t xml:space="preserve">developed </w:t>
      </w:r>
      <w:r w:rsidRPr="00264021">
        <w:t>in Fluent</w:t>
      </w:r>
      <w:r w:rsidRPr="00264021">
        <w:rPr>
          <w:rFonts w:hint="eastAsia"/>
          <w:vertAlign w:val="superscript"/>
          <w:lang w:eastAsia="zh-CN"/>
        </w:rPr>
        <w:t>®</w:t>
      </w:r>
      <w:r w:rsidRPr="00264021">
        <w:t xml:space="preserve">, and POD is used to produce the basis via these </w:t>
      </w:r>
      <w:r w:rsidR="00D65933">
        <w:t>snapshot</w:t>
      </w:r>
      <w:r w:rsidRPr="00264021">
        <w:t>s.</w:t>
      </w:r>
    </w:p>
    <w:p w14:paraId="085E3FC3" w14:textId="1BCD57F9" w:rsidR="00264021" w:rsidRDefault="00264021" w:rsidP="00264021">
      <w:pPr>
        <w:spacing w:after="120"/>
        <w:jc w:val="both"/>
      </w:pPr>
      <w:r>
        <w:t xml:space="preserve">Consider the nonlinear equations </w:t>
      </w:r>
      <m:oMath>
        <m:r>
          <w:rPr>
            <w:rFonts w:ascii="Cambria Math" w:hAnsi="Cambria Math"/>
          </w:rPr>
          <m:t>G</m:t>
        </m:r>
        <m:d>
          <m:dPr>
            <m:ctrlPr>
              <w:rPr>
                <w:rFonts w:ascii="Cambria Math" w:hAnsi="Cambria Math"/>
                <w:i/>
              </w:rPr>
            </m:ctrlPr>
          </m:dPr>
          <m:e>
            <m:r>
              <w:rPr>
                <w:rFonts w:ascii="Cambria Math" w:hAnsi="Cambria Math"/>
              </w:rPr>
              <m:t>q,u</m:t>
            </m:r>
          </m:e>
        </m:d>
        <m:r>
          <w:rPr>
            <w:rFonts w:ascii="Cambria Math" w:hAnsi="Cambria Math"/>
          </w:rPr>
          <m:t>=</m:t>
        </m:r>
        <m:r>
          <m:rPr>
            <m:sty m:val="bi"/>
          </m:rPr>
          <w:rPr>
            <w:rFonts w:ascii="Cambria Math" w:hAnsi="Cambria Math"/>
          </w:rPr>
          <m:t>0</m:t>
        </m:r>
      </m:oMath>
      <w:r>
        <w:t xml:space="preserve"> with state vector </w:t>
      </w:r>
      <m:oMath>
        <m:r>
          <w:rPr>
            <w:rFonts w:ascii="Cambria Math" w:hAnsi="Cambria Math"/>
          </w:rPr>
          <m:t>q∈</m:t>
        </m:r>
        <m:sSup>
          <m:sSupPr>
            <m:ctrlPr>
              <w:rPr>
                <w:rFonts w:ascii="Cambria Math" w:hAnsi="Cambria Math"/>
                <w:i/>
              </w:rPr>
            </m:ctrlPr>
          </m:sSupPr>
          <m:e>
            <m:r>
              <m:rPr>
                <m:scr m:val="double-struck"/>
              </m:rPr>
              <w:rPr>
                <w:rFonts w:ascii="Cambria Math" w:hAnsi="Cambria Math"/>
              </w:rPr>
              <m:t>R</m:t>
            </m:r>
          </m:e>
          <m:sup>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x</m:t>
                </m:r>
              </m:sub>
            </m:sSub>
          </m:sup>
        </m:sSup>
      </m:oMath>
      <w:r>
        <w:t xml:space="preserve"> and input </w:t>
      </w:r>
      <m:oMath>
        <m:r>
          <w:rPr>
            <w:rFonts w:ascii="Cambria Math" w:hAnsi="Cambria Math"/>
          </w:rPr>
          <m:t>u∈</m:t>
        </m:r>
        <m:sSup>
          <m:sSupPr>
            <m:ctrlPr>
              <w:rPr>
                <w:rFonts w:ascii="Cambria Math" w:hAnsi="Cambria Math"/>
                <w:i/>
              </w:rPr>
            </m:ctrlPr>
          </m:sSupPr>
          <m:e>
            <m:r>
              <m:rPr>
                <m:scr m:val="double-struck"/>
              </m:rPr>
              <w:rPr>
                <w:rFonts w:ascii="Cambria Math" w:hAnsi="Cambria Math"/>
              </w:rPr>
              <m:t>R</m:t>
            </m:r>
          </m:e>
          <m:sup>
            <m:r>
              <w:rPr>
                <w:rFonts w:ascii="Cambria Math" w:hAnsi="Cambria Math"/>
              </w:rPr>
              <m:t>m</m:t>
            </m:r>
          </m:sup>
        </m:sSup>
      </m:oMath>
      <w:r>
        <w:t xml:space="preserve">. These equations </w:t>
      </w:r>
      <w:r w:rsidR="00D65933">
        <w:rPr>
          <w:lang w:eastAsia="zh-CN"/>
        </w:rPr>
        <w:t>can be</w:t>
      </w:r>
      <w:r>
        <w:t xml:space="preserve"> solved under the specific input </w:t>
      </w:r>
      <m:oMath>
        <m:r>
          <w:rPr>
            <w:rFonts w:ascii="Cambria Math" w:hAnsi="Cambria Math"/>
          </w:rPr>
          <m:t>u</m:t>
        </m:r>
      </m:oMath>
      <w:r>
        <w:t>, that is, the operating condition, and the solutio</w:t>
      </w:r>
      <w:r w:rsidR="001F7714">
        <w:rPr>
          <w:rFonts w:hint="eastAsia"/>
          <w:lang w:eastAsia="zh-CN"/>
        </w:rPr>
        <w:t>n</w:t>
      </w:r>
      <w:r w:rsidR="00EF5E34">
        <w:rPr>
          <w:lang w:eastAsia="zh-CN"/>
        </w:rPr>
        <w:t xml:space="preserve"> (state vector </w:t>
      </w:r>
      <m:oMath>
        <m:r>
          <w:rPr>
            <w:rFonts w:ascii="Cambria Math" w:hAnsi="Cambria Math"/>
          </w:rPr>
          <m:t>q</m:t>
        </m:r>
      </m:oMath>
      <w:r w:rsidR="00EF5E34">
        <w:rPr>
          <w:lang w:eastAsia="zh-CN"/>
        </w:rPr>
        <w:t xml:space="preserve">) </w:t>
      </w:r>
      <w:r>
        <w:t>are available.</w:t>
      </w:r>
      <w:r w:rsidR="00EF5E34">
        <w:t xml:space="preserve"> </w:t>
      </w:r>
      <w:r w:rsidR="00EF5E34" w:rsidRPr="00EF5E34">
        <w:t xml:space="preserve">Information of the process can be obtained by processing </w:t>
      </w:r>
      <w:r w:rsidR="00EF5E34">
        <w:t xml:space="preserve">state vector </w:t>
      </w:r>
      <m:oMath>
        <m:r>
          <w:rPr>
            <w:rFonts w:ascii="Cambria Math" w:hAnsi="Cambria Math"/>
          </w:rPr>
          <m:t>q</m:t>
        </m:r>
      </m:oMath>
      <w:r w:rsidR="00EF5E34" w:rsidRPr="00EF5E34">
        <w:t>.</w:t>
      </w:r>
      <w:r>
        <w:t xml:space="preserve"> </w:t>
      </w:r>
      <w:r w:rsidR="00D65933">
        <w:t>I</w:t>
      </w:r>
      <w:r>
        <w:t xml:space="preserve">n order to acquire the </w:t>
      </w:r>
      <w:r w:rsidR="008764A2">
        <w:t>ROM</w:t>
      </w:r>
      <w:r>
        <w:t xml:space="preserve"> in a low-</w:t>
      </w:r>
      <w:r w:rsidRPr="00CC3367">
        <w:t>dimensional</w:t>
      </w:r>
      <w:r>
        <w:t xml:space="preserve"> subspace, a reduced basis </w:t>
      </w:r>
      <m:oMath>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m:t>
        </m:r>
      </m:oMath>
      <w:r>
        <w:t>need to be defined and satisfied</w:t>
      </w:r>
      <w:r w:rsidR="00B84C5B">
        <w:t>:</w:t>
      </w:r>
    </w:p>
    <w:tbl>
      <w:tblPr>
        <w:tblW w:w="0" w:type="auto"/>
        <w:tblLook w:val="04A0" w:firstRow="1" w:lastRow="0" w:firstColumn="1" w:lastColumn="0" w:noHBand="0" w:noVBand="1"/>
      </w:tblPr>
      <w:tblGrid>
        <w:gridCol w:w="6122"/>
        <w:gridCol w:w="965"/>
      </w:tblGrid>
      <w:tr w:rsidR="00264021" w:rsidRPr="00A94774" w14:paraId="66F13CFE" w14:textId="77777777" w:rsidTr="00461C22">
        <w:tc>
          <w:tcPr>
            <w:tcW w:w="6317" w:type="dxa"/>
            <w:shd w:val="clear" w:color="auto" w:fill="auto"/>
            <w:vAlign w:val="center"/>
          </w:tcPr>
          <w:p w14:paraId="5475526D" w14:textId="69253E68" w:rsidR="00264021" w:rsidRPr="00264021" w:rsidRDefault="00DD0198" w:rsidP="00264021">
            <w:pPr>
              <w:spacing w:after="120"/>
              <w:jc w:val="both"/>
              <w:rPr>
                <w:i/>
              </w:rPr>
            </w:pPr>
            <m:oMathPara>
              <m:oMathParaPr>
                <m:jc m:val="left"/>
              </m:oMathParaPr>
              <m:oMath>
                <m:acc>
                  <m:accPr>
                    <m:chr m:val="̃"/>
                    <m:ctrlPr>
                      <w:rPr>
                        <w:rFonts w:ascii="Cambria Math" w:hAnsi="Cambria Math"/>
                        <w:i/>
                      </w:rPr>
                    </m:ctrlPr>
                  </m:accPr>
                  <m:e>
                    <m:r>
                      <w:rPr>
                        <w:rFonts w:ascii="Cambria Math" w:hAnsi="Cambria Math"/>
                      </w:rPr>
                      <m:t>q</m:t>
                    </m:r>
                  </m:e>
                </m:acc>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r</m:t>
                    </m:r>
                  </m:sup>
                  <m:e>
                    <m:sSub>
                      <m:sSubPr>
                        <m:ctrlPr>
                          <w:rPr>
                            <w:rFonts w:ascii="Cambria Math" w:hAnsi="Cambria Math"/>
                            <w:i/>
                          </w:rPr>
                        </m:ctrlPr>
                      </m:sSubPr>
                      <m:e>
                        <m:r>
                          <w:rPr>
                            <w:rFonts w:ascii="Cambria Math" w:hAnsi="Cambria Math"/>
                          </w:rPr>
                          <m:t>v</m:t>
                        </m:r>
                      </m:e>
                      <m:sub>
                        <m:r>
                          <w:rPr>
                            <w:rFonts w:ascii="Cambria Math" w:hAnsi="Cambria Math"/>
                          </w:rPr>
                          <m:t>i</m:t>
                        </m:r>
                      </m:sub>
                    </m:sSub>
                    <m:sSup>
                      <m:sSupPr>
                        <m:ctrlPr>
                          <w:rPr>
                            <w:rFonts w:ascii="Cambria Math" w:hAnsi="Cambria Math"/>
                            <w:i/>
                          </w:rPr>
                        </m:ctrlPr>
                      </m:sSupPr>
                      <m:e>
                        <m:acc>
                          <m:accPr>
                            <m:ctrlPr>
                              <w:rPr>
                                <w:rFonts w:ascii="Cambria Math" w:hAnsi="Cambria Math"/>
                                <w:i/>
                              </w:rPr>
                            </m:ctrlPr>
                          </m:accPr>
                          <m:e>
                            <m:r>
                              <w:rPr>
                                <w:rFonts w:ascii="Cambria Math" w:hAnsi="Cambria Math"/>
                              </w:rPr>
                              <m:t>q</m:t>
                            </m:r>
                          </m:e>
                        </m:acc>
                      </m:e>
                      <m:sup>
                        <m:r>
                          <w:rPr>
                            <w:rFonts w:ascii="Cambria Math" w:hAnsi="Cambria Math"/>
                          </w:rPr>
                          <m:t>i</m:t>
                        </m:r>
                      </m:sup>
                    </m:sSup>
                    <m:r>
                      <w:rPr>
                        <w:rFonts w:ascii="Cambria Math" w:hAnsi="Cambria Math"/>
                      </w:rPr>
                      <m:t xml:space="preserve"> </m:t>
                    </m:r>
                  </m:e>
                </m:nary>
              </m:oMath>
            </m:oMathPara>
          </w:p>
        </w:tc>
        <w:tc>
          <w:tcPr>
            <w:tcW w:w="985" w:type="dxa"/>
            <w:shd w:val="clear" w:color="auto" w:fill="auto"/>
            <w:vAlign w:val="center"/>
          </w:tcPr>
          <w:p w14:paraId="33E80414" w14:textId="77777777" w:rsidR="00264021" w:rsidRPr="00A94774" w:rsidRDefault="00264021" w:rsidP="00461C22">
            <w:pPr>
              <w:pStyle w:val="Els-body-text"/>
              <w:spacing w:before="120" w:after="120" w:line="264" w:lineRule="auto"/>
              <w:jc w:val="right"/>
              <w:rPr>
                <w:lang w:val="en-GB"/>
              </w:rPr>
            </w:pPr>
            <w:r w:rsidRPr="00A94774">
              <w:rPr>
                <w:lang w:val="en-GB"/>
              </w:rPr>
              <w:t>(1)</w:t>
            </w:r>
          </w:p>
        </w:tc>
      </w:tr>
    </w:tbl>
    <w:p w14:paraId="044C58BA" w14:textId="498841CD" w:rsidR="000A7848" w:rsidRDefault="00264021" w:rsidP="00264021">
      <w:pPr>
        <w:spacing w:after="120"/>
        <w:jc w:val="both"/>
      </w:pPr>
      <w:r>
        <w:lastRenderedPageBreak/>
        <w:t xml:space="preserve">Where </w:t>
      </w:r>
      <m:oMath>
        <m:acc>
          <m:accPr>
            <m:chr m:val="̃"/>
            <m:ctrlPr>
              <w:rPr>
                <w:rFonts w:ascii="Cambria Math" w:hAnsi="Cambria Math"/>
                <w:i/>
              </w:rPr>
            </m:ctrlPr>
          </m:accPr>
          <m:e>
            <m:r>
              <w:rPr>
                <w:rFonts w:ascii="Cambria Math" w:hAnsi="Cambria Math"/>
              </w:rPr>
              <m:t>q</m:t>
            </m:r>
          </m:e>
        </m:acc>
      </m:oMath>
      <w:r>
        <w:rPr>
          <w:rFonts w:hint="eastAsia"/>
        </w:rPr>
        <w:t xml:space="preserve"> </w:t>
      </w:r>
      <w:r>
        <w:t xml:space="preserve">is the approximation of state vector </w:t>
      </w:r>
      <m:oMath>
        <m:r>
          <w:rPr>
            <w:rFonts w:ascii="Cambria Math" w:hAnsi="Cambria Math"/>
          </w:rPr>
          <m:t>q</m:t>
        </m:r>
      </m:oMath>
      <w:r>
        <w:t>, and</w:t>
      </w:r>
      <w:r>
        <w:rPr>
          <w:rFonts w:hint="eastAsia"/>
        </w:rPr>
        <w:t xml:space="preserve"> </w:t>
      </w:r>
      <m:oMath>
        <m:acc>
          <m:accPr>
            <m:ctrlPr>
              <w:rPr>
                <w:rFonts w:ascii="Cambria Math" w:hAnsi="Cambria Math"/>
                <w:i/>
              </w:rPr>
            </m:ctrlPr>
          </m:accPr>
          <m:e>
            <m:r>
              <w:rPr>
                <w:rFonts w:ascii="Cambria Math" w:hAnsi="Cambria Math"/>
              </w:rPr>
              <m:t>q</m:t>
            </m:r>
          </m:e>
        </m:acc>
        <m:r>
          <w:rPr>
            <w:rFonts w:ascii="Cambria Math" w:hAnsi="Cambria Math"/>
          </w:rPr>
          <m:t>=</m:t>
        </m:r>
        <m:sSup>
          <m:sSupPr>
            <m:ctrlPr>
              <w:rPr>
                <w:rFonts w:ascii="Cambria Math" w:hAnsi="Cambria Math"/>
                <w:i/>
              </w:rPr>
            </m:ctrlPr>
          </m:sSupPr>
          <m:e>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q</m:t>
                    </m:r>
                  </m:e>
                </m:acc>
              </m:e>
              <m:sup>
                <m:r>
                  <w:rPr>
                    <w:rFonts w:ascii="Cambria Math" w:hAnsi="Cambria Math"/>
                  </w:rPr>
                  <m:t>1</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q</m:t>
                    </m:r>
                  </m:e>
                </m:acc>
              </m:e>
              <m:sup>
                <m:r>
                  <w:rPr>
                    <w:rFonts w:ascii="Cambria Math" w:hAnsi="Cambria Math"/>
                  </w:rPr>
                  <m:t>2</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r>
                      <w:rPr>
                        <w:rFonts w:ascii="Cambria Math" w:hAnsi="Cambria Math"/>
                      </w:rPr>
                      <m:t>q</m:t>
                    </m:r>
                  </m:e>
                </m:acc>
              </m:e>
              <m:sup>
                <m:r>
                  <w:rPr>
                    <w:rFonts w:ascii="Cambria Math" w:hAnsi="Cambria Math"/>
                  </w:rPr>
                  <m:t>r</m:t>
                </m:r>
              </m:sup>
            </m:sSup>
            <m:r>
              <w:rPr>
                <w:rFonts w:ascii="Cambria Math" w:hAnsi="Cambria Math"/>
              </w:rPr>
              <m:t>]</m:t>
            </m:r>
          </m:e>
          <m:sup>
            <m:r>
              <w:rPr>
                <w:rFonts w:ascii="Cambria Math" w:hAnsi="Cambria Math"/>
              </w:rPr>
              <m:t>T</m:t>
            </m:r>
          </m:sup>
        </m:sSup>
      </m:oMath>
      <w:r>
        <w:rPr>
          <w:rFonts w:hint="eastAsia"/>
        </w:rPr>
        <w:t xml:space="preserve"> </w:t>
      </w:r>
      <w:r>
        <w:t xml:space="preserve">is the vector projected from the state vector </w:t>
      </w:r>
      <m:oMath>
        <m:r>
          <w:rPr>
            <w:rFonts w:ascii="Cambria Math" w:hAnsi="Cambria Math"/>
          </w:rPr>
          <m:t>q</m:t>
        </m:r>
      </m:oMath>
      <w:r>
        <w:rPr>
          <w:rFonts w:hint="eastAsia"/>
        </w:rPr>
        <w:t xml:space="preserve"> t</w:t>
      </w:r>
      <w:r>
        <w:t xml:space="preserve">o </w:t>
      </w:r>
      <w:r>
        <w:rPr>
          <w:rFonts w:hint="eastAsia"/>
        </w:rPr>
        <w:t>t</w:t>
      </w:r>
      <w:r>
        <w:t xml:space="preserve">he </w:t>
      </w:r>
      <m:oMath>
        <m:r>
          <w:rPr>
            <w:rFonts w:ascii="Cambria Math" w:hAnsi="Cambria Math"/>
          </w:rPr>
          <m:t>r</m:t>
        </m:r>
      </m:oMath>
      <w:r>
        <w:rPr>
          <w:rFonts w:hint="eastAsia"/>
        </w:rPr>
        <w:t>-</w:t>
      </w:r>
      <w:r w:rsidRPr="00197868">
        <w:t xml:space="preserve"> </w:t>
      </w:r>
      <w:r w:rsidRPr="00CC3367">
        <w:t>dimensional</w:t>
      </w:r>
      <w:r>
        <w:t xml:space="preserve"> subspace, typically called reduced vector, and in general, </w:t>
      </w:r>
      <m:oMath>
        <m:r>
          <w:rPr>
            <w:rFonts w:ascii="Cambria Math" w:hAnsi="Cambria Math"/>
          </w:rPr>
          <m:t>r≪d</m:t>
        </m:r>
        <m:sSub>
          <m:sSubPr>
            <m:ctrlPr>
              <w:rPr>
                <w:rFonts w:ascii="Cambria Math" w:hAnsi="Cambria Math"/>
                <w:i/>
              </w:rPr>
            </m:ctrlPr>
          </m:sSubPr>
          <m:e>
            <m:r>
              <w:rPr>
                <w:rFonts w:ascii="Cambria Math" w:hAnsi="Cambria Math"/>
              </w:rPr>
              <m:t>n</m:t>
            </m:r>
          </m:e>
          <m:sub>
            <m:r>
              <w:rPr>
                <w:rFonts w:ascii="Cambria Math" w:hAnsi="Cambria Math"/>
              </w:rPr>
              <m:t>x</m:t>
            </m:r>
          </m:sub>
        </m:sSub>
      </m:oMath>
      <w:r>
        <w:rPr>
          <w:rFonts w:hint="eastAsia"/>
        </w:rPr>
        <w:t>.</w:t>
      </w:r>
      <w:r w:rsidR="00812EA6">
        <w:rPr>
          <w:rFonts w:hint="eastAsia"/>
          <w:lang w:eastAsia="zh-CN"/>
        </w:rPr>
        <w:t xml:space="preserve"> </w:t>
      </w:r>
      <w:r w:rsidR="00B8012D">
        <w:t>A</w:t>
      </w:r>
      <w:r w:rsidR="00455B10">
        <w:t xml:space="preserve"> set of</w:t>
      </w:r>
      <w:r>
        <w:t xml:space="preserve"> state vectors solved by corresponding inputs </w:t>
      </w:r>
      <w:r w:rsidR="00455B10">
        <w:t>is</w:t>
      </w:r>
      <w:r>
        <w:t xml:space="preserve"> called </w:t>
      </w:r>
      <w:r w:rsidR="00455B10">
        <w:t xml:space="preserve">a </w:t>
      </w:r>
      <w:r w:rsidR="00D65933">
        <w:t>snapshot</w:t>
      </w:r>
      <w:r>
        <w:t xml:space="preserve">. The </w:t>
      </w:r>
      <m:oMath>
        <m:r>
          <w:rPr>
            <w:rFonts w:ascii="Cambria Math" w:hAnsi="Cambria Math"/>
          </w:rPr>
          <m:t>n</m:t>
        </m:r>
      </m:oMath>
      <w:r>
        <w:rPr>
          <w:rFonts w:hint="eastAsia"/>
        </w:rPr>
        <w:t xml:space="preserve"> </w:t>
      </w:r>
      <w:r w:rsidR="00D65933">
        <w:t>snapshot</w:t>
      </w:r>
      <w:r>
        <w:t xml:space="preserve">s and their corresponding inputs are collected and used to generate the matrices </w:t>
      </w:r>
      <m:oMath>
        <m:r>
          <w:rPr>
            <w:rFonts w:ascii="Cambria Math" w:hAnsi="Cambria Math"/>
          </w:rPr>
          <m:t>Q=[</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×n</m:t>
            </m:r>
          </m:sup>
        </m:sSup>
      </m:oMath>
      <w:r>
        <w:t xml:space="preserve"> and </w:t>
      </w:r>
      <m:oMath>
        <m:r>
          <w:rPr>
            <w:rFonts w:ascii="Cambria Math" w:hAnsi="Cambria Math"/>
          </w:rPr>
          <m:t>U=[</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m×n</m:t>
            </m:r>
          </m:sup>
        </m:sSup>
      </m:oMath>
      <w:r>
        <w:t xml:space="preserve">. The tall and skinny matrix </w:t>
      </w:r>
      <m:oMath>
        <m:r>
          <w:rPr>
            <w:rFonts w:ascii="Cambria Math" w:hAnsi="Cambria Math"/>
          </w:rPr>
          <m:t>Q</m:t>
        </m:r>
      </m:oMath>
      <w:r>
        <w:rPr>
          <w:rFonts w:hint="eastAsia"/>
        </w:rPr>
        <w:t xml:space="preserve"> </w:t>
      </w:r>
      <w:r>
        <w:t xml:space="preserve">is called </w:t>
      </w:r>
      <w:r w:rsidR="00D65933">
        <w:t>snapshot</w:t>
      </w:r>
      <w:r>
        <w:t xml:space="preserve"> matrix and contain </w:t>
      </w:r>
      <w:r w:rsidR="00D65933">
        <w:t>snapshot</w:t>
      </w:r>
      <w:r>
        <w:t xml:space="preserve">s as its columns. POD approach is implemented by computing the SVD of the </w:t>
      </w:r>
      <w:r w:rsidR="00D65933">
        <w:t>snapshot</w:t>
      </w:r>
      <w:r>
        <w:t xml:space="preserve"> matrix</w:t>
      </w:r>
      <w:r w:rsidR="00B8012D">
        <w:t xml:space="preserve"> and obtain the reduced basis</w:t>
      </w:r>
      <w:r>
        <w:t>.</w:t>
      </w:r>
    </w:p>
    <w:p w14:paraId="1662883A" w14:textId="77777777" w:rsidR="0082029E" w:rsidRDefault="0082029E" w:rsidP="0082029E">
      <w:pPr>
        <w:pStyle w:val="Els-2ndorder-head"/>
        <w:spacing w:after="120"/>
      </w:pPr>
      <w:r w:rsidRPr="003813D1">
        <w:t>Adaptive sampling method</w:t>
      </w:r>
    </w:p>
    <w:p w14:paraId="74AD8243" w14:textId="58883516" w:rsidR="000018A2" w:rsidRPr="00D77FDE" w:rsidRDefault="0082029E" w:rsidP="00BD300E">
      <w:pPr>
        <w:spacing w:after="120"/>
        <w:jc w:val="both"/>
      </w:pPr>
      <w:r w:rsidRPr="0082029E">
        <w:t>Snapshots used for ROM have a significant impact on the accuracy of ROM, as POD methods can</w:t>
      </w:r>
      <w:r>
        <w:t>’</w:t>
      </w:r>
      <w:r w:rsidRPr="0082029E">
        <w:t>t describe details beyond the training data.</w:t>
      </w:r>
      <w:r>
        <w:t xml:space="preserve"> </w:t>
      </w:r>
      <w:r w:rsidR="00264021">
        <w:t>In the</w:t>
      </w:r>
      <w:r>
        <w:t xml:space="preserve"> </w:t>
      </w:r>
      <w:r w:rsidR="00264021">
        <w:t>reduced order model</w:t>
      </w:r>
      <w:r>
        <w:t xml:space="preserve"> problem</w:t>
      </w:r>
      <w:r w:rsidR="00264021">
        <w:t xml:space="preserve">, </w:t>
      </w:r>
      <w:r>
        <w:t>considering</w:t>
      </w:r>
      <w:r w:rsidR="00264021">
        <w:t xml:space="preserve"> the cost of high</w:t>
      </w:r>
      <w:r>
        <w:t>-</w:t>
      </w:r>
      <w:r w:rsidR="00264021">
        <w:t xml:space="preserve">fidelity model for more extensive </w:t>
      </w:r>
      <w:r w:rsidR="00D65933">
        <w:t>snapshot</w:t>
      </w:r>
      <w:r w:rsidR="00264021">
        <w:t>s may not be computationally affordable</w:t>
      </w:r>
      <w:r w:rsidR="00264021">
        <w:rPr>
          <w:rFonts w:hint="eastAsia"/>
        </w:rPr>
        <w:t>,</w:t>
      </w:r>
      <w:r w:rsidR="00264021">
        <w:t xml:space="preserve"> </w:t>
      </w:r>
      <w:r w:rsidR="00AC514C" w:rsidRPr="003813D1">
        <w:t>adaptive sampling method</w:t>
      </w:r>
      <w:r w:rsidR="00AC514C">
        <w:t xml:space="preserve"> </w:t>
      </w:r>
      <w:r w:rsidR="00AC514C" w:rsidRPr="00AC514C">
        <w:t xml:space="preserve">is </w:t>
      </w:r>
      <w:r w:rsidR="00AC514C">
        <w:t>adopted</w:t>
      </w:r>
      <w:r w:rsidR="00AC514C" w:rsidRPr="00AC514C">
        <w:t>, which is to reduce the time cost of data collection by analysing known snapshots to reduce unnecessary sampling.</w:t>
      </w:r>
      <w:bookmarkStart w:id="4" w:name="_Hlk152070833"/>
      <w:r w:rsidR="00AC514C">
        <w:t xml:space="preserve"> </w:t>
      </w:r>
      <w:bookmarkEnd w:id="4"/>
      <w:r w:rsidR="000018A2">
        <w:t xml:space="preserve">Considering the Eq. 1, prediction quality of the ROM is subject to the influence of the reduced basis </w:t>
      </w:r>
      <w:r w:rsidR="000018A2" w:rsidRPr="0049716D">
        <w:t xml:space="preserve">and the reduced vector. </w:t>
      </w:r>
      <w:r w:rsidR="00812EA6">
        <w:t>The influence of reduced basis and reduced vector is quantified in different methods.</w:t>
      </w:r>
      <w:r w:rsidR="00812EA6">
        <w:rPr>
          <w:rFonts w:hint="eastAsia"/>
          <w:lang w:eastAsia="zh-CN"/>
        </w:rPr>
        <w:t xml:space="preserve"> </w:t>
      </w:r>
      <w:r w:rsidR="00BD300E" w:rsidRPr="00BD300E">
        <w:t>The sample space is fitted to the i</w:t>
      </w:r>
      <w:r w:rsidR="00BC11F2">
        <w:t>nfluence</w:t>
      </w:r>
      <w:r w:rsidR="00BD300E" w:rsidRPr="00BD300E">
        <w:t xml:space="preserve"> using off-the-shelf machine learning methods to guide the next new snapshot. </w:t>
      </w:r>
      <w:r w:rsidR="00BC11F2">
        <w:t>T</w:t>
      </w:r>
      <w:r w:rsidR="00D77FDE">
        <w:t xml:space="preserve">he next sample is selected as the largest quantified influence given as Eq. </w:t>
      </w:r>
      <w:r w:rsidR="00BC11F2">
        <w:t>2</w:t>
      </w:r>
      <w:r w:rsidR="00D77FDE">
        <w:t>.</w:t>
      </w:r>
    </w:p>
    <w:tbl>
      <w:tblPr>
        <w:tblW w:w="7087" w:type="dxa"/>
        <w:tblLook w:val="04A0" w:firstRow="1" w:lastRow="0" w:firstColumn="1" w:lastColumn="0" w:noHBand="0" w:noVBand="1"/>
      </w:tblPr>
      <w:tblGrid>
        <w:gridCol w:w="6123"/>
        <w:gridCol w:w="964"/>
      </w:tblGrid>
      <w:tr w:rsidR="00D77FDE" w:rsidRPr="00A94774" w14:paraId="0DAE0BDA" w14:textId="77777777" w:rsidTr="00D77FDE">
        <w:tc>
          <w:tcPr>
            <w:tcW w:w="6123" w:type="dxa"/>
            <w:shd w:val="clear" w:color="auto" w:fill="auto"/>
            <w:vAlign w:val="center"/>
          </w:tcPr>
          <w:p w14:paraId="085C7E6A" w14:textId="77777777" w:rsidR="00D77FDE" w:rsidRPr="00D77FDE" w:rsidRDefault="00DD0198" w:rsidP="00461C22">
            <w:pPr>
              <w:spacing w:after="120"/>
              <w:jc w:val="both"/>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new</m:t>
                    </m:r>
                  </m:sub>
                </m:sSub>
                <m:r>
                  <w:rPr>
                    <w:rFonts w:ascii="Cambria Math" w:hAnsi="Cambria Math"/>
                  </w:rPr>
                  <m:t>=</m:t>
                </m:r>
                <m:sSub>
                  <m:sSubPr>
                    <m:ctrlPr>
                      <w:rPr>
                        <w:rFonts w:ascii="Cambria Math" w:hAnsi="Cambria Math"/>
                        <w:i/>
                      </w:rPr>
                    </m:ctrlPr>
                  </m:sSubPr>
                  <m:e>
                    <m:r>
                      <w:rPr>
                        <w:rFonts w:ascii="Cambria Math" w:hAnsi="Cambria Math"/>
                      </w:rPr>
                      <m:t>argmax</m:t>
                    </m:r>
                  </m:e>
                  <m:sub>
                    <m:sSup>
                      <m:sSupPr>
                        <m:ctrlPr>
                          <w:rPr>
                            <w:rFonts w:ascii="Cambria Math" w:hAnsi="Cambria Math"/>
                            <w:i/>
                          </w:rPr>
                        </m:ctrlPr>
                      </m:sSupPr>
                      <m:e>
                        <m:r>
                          <w:rPr>
                            <w:rFonts w:ascii="Cambria Math" w:hAnsi="Cambria Math"/>
                          </w:rPr>
                          <m:t>u</m:t>
                        </m:r>
                      </m:e>
                      <m:sup>
                        <m:r>
                          <w:rPr>
                            <w:rFonts w:ascii="Cambria Math" w:hAnsi="Cambria Math"/>
                          </w:rPr>
                          <m:t>pre</m:t>
                        </m:r>
                      </m:sup>
                    </m:sSup>
                    <m:r>
                      <w:rPr>
                        <w:rFonts w:ascii="Cambria Math" w:hAnsi="Cambria Math"/>
                      </w:rPr>
                      <m:t>∈</m:t>
                    </m:r>
                    <m:r>
                      <w:rPr>
                        <w:rFonts w:ascii="Cambria Math" w:hAnsi="Cambria Math"/>
                      </w:rPr>
                      <m:t>P</m:t>
                    </m:r>
                  </m:sub>
                </m:sSub>
                <m:sSub>
                  <m:sSubPr>
                    <m:ctrlPr>
                      <w:rPr>
                        <w:rFonts w:ascii="Cambria Math" w:hAnsi="Cambria Math"/>
                        <w:i/>
                      </w:rPr>
                    </m:ctrlPr>
                  </m:sSubPr>
                  <m:e>
                    <m:r>
                      <w:rPr>
                        <w:rFonts w:ascii="Cambria Math" w:hAnsi="Cambria Math"/>
                      </w:rPr>
                      <m:t>f</m:t>
                    </m:r>
                  </m:e>
                  <m:sub>
                    <m:r>
                      <w:rPr>
                        <w:rFonts w:ascii="Cambria Math" w:hAnsi="Cambria Math"/>
                      </w:rPr>
                      <m:t>NN</m:t>
                    </m:r>
                  </m:sub>
                </m:sSub>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pre</m:t>
                    </m:r>
                  </m:sup>
                </m:sSup>
                <m:r>
                  <w:rPr>
                    <w:rFonts w:ascii="Cambria Math" w:hAnsi="Cambria Math"/>
                  </w:rPr>
                  <m:t>)</m:t>
                </m:r>
              </m:oMath>
            </m:oMathPara>
          </w:p>
        </w:tc>
        <w:tc>
          <w:tcPr>
            <w:tcW w:w="964" w:type="dxa"/>
            <w:shd w:val="clear" w:color="auto" w:fill="auto"/>
            <w:vAlign w:val="center"/>
          </w:tcPr>
          <w:p w14:paraId="5F6A5790" w14:textId="22306826" w:rsidR="00D77FDE" w:rsidRPr="00A94774" w:rsidRDefault="00D77FDE" w:rsidP="00461C22">
            <w:pPr>
              <w:pStyle w:val="Els-body-text"/>
              <w:spacing w:before="120" w:after="120" w:line="264" w:lineRule="auto"/>
              <w:jc w:val="right"/>
              <w:rPr>
                <w:lang w:val="en-GB"/>
              </w:rPr>
            </w:pPr>
            <w:r w:rsidRPr="00A94774">
              <w:rPr>
                <w:lang w:val="en-GB"/>
              </w:rPr>
              <w:t>(</w:t>
            </w:r>
            <w:r w:rsidR="00BC11F2">
              <w:rPr>
                <w:lang w:val="en-GB"/>
              </w:rPr>
              <w:t>2</w:t>
            </w:r>
            <w:r w:rsidRPr="00A94774">
              <w:rPr>
                <w:lang w:val="en-GB"/>
              </w:rPr>
              <w:t>)</w:t>
            </w:r>
          </w:p>
        </w:tc>
      </w:tr>
    </w:tbl>
    <w:p w14:paraId="11FD7124" w14:textId="039F63B7" w:rsidR="000018A2" w:rsidRDefault="00BD300E" w:rsidP="00BD300E">
      <w:pPr>
        <w:spacing w:after="120"/>
        <w:jc w:val="both"/>
      </w:pPr>
      <w:r>
        <w:t>Th</w:t>
      </w:r>
      <w:r w:rsidR="00D77FDE">
        <w:t>e</w:t>
      </w:r>
      <w:r>
        <w:t xml:space="preserve"> new </w:t>
      </w:r>
      <w:r w:rsidR="00D77FDE">
        <w:t xml:space="preserve">sample </w:t>
      </w:r>
      <w:r>
        <w:t xml:space="preserve">is added to the initial set, </w:t>
      </w:r>
      <w:r w:rsidR="00D77FDE">
        <w:t>and the</w:t>
      </w:r>
      <w:r>
        <w:t xml:space="preserve"> adaptive sampling process is repeated until </w:t>
      </w:r>
      <m:oMath>
        <m:r>
          <w:rPr>
            <w:rFonts w:ascii="Cambria Math" w:hAnsi="Cambria Math"/>
          </w:rPr>
          <m:t>max</m:t>
        </m:r>
        <m:sSup>
          <m:sSupPr>
            <m:ctrlPr>
              <w:rPr>
                <w:rFonts w:ascii="Cambria Math" w:hAnsi="Cambria Math"/>
                <w:i/>
              </w:rPr>
            </m:ctrlPr>
          </m:sSupPr>
          <m:e>
            <m:r>
              <w:rPr>
                <w:rFonts w:ascii="Cambria Math" w:hAnsi="Cambria Math"/>
              </w:rPr>
              <m:t>I</m:t>
            </m:r>
          </m:e>
          <m:sup>
            <m:r>
              <w:rPr>
                <w:rFonts w:ascii="Cambria Math" w:hAnsi="Cambria Math"/>
              </w:rPr>
              <m:t>b</m:t>
            </m:r>
          </m:sup>
        </m:sSup>
        <m:r>
          <w:rPr>
            <w:rFonts w:ascii="Cambria Math" w:hAnsi="Cambria Math"/>
          </w:rPr>
          <m:t>&lt;</m:t>
        </m:r>
        <m:sSup>
          <m:sSupPr>
            <m:ctrlPr>
              <w:rPr>
                <w:rFonts w:ascii="Cambria Math" w:hAnsi="Cambria Math"/>
                <w:i/>
              </w:rPr>
            </m:ctrlPr>
          </m:sSupPr>
          <m:e>
            <m:r>
              <w:rPr>
                <w:rFonts w:ascii="Cambria Math" w:hAnsi="Cambria Math"/>
              </w:rPr>
              <m:t>ϵ</m:t>
            </m:r>
          </m:e>
          <m:sup>
            <m:r>
              <w:rPr>
                <w:rFonts w:ascii="Cambria Math" w:hAnsi="Cambria Math"/>
              </w:rPr>
              <m:t>b</m:t>
            </m:r>
          </m:sup>
        </m:sSup>
      </m:oMath>
      <w:r>
        <w:rPr>
          <w:rFonts w:hint="eastAsia"/>
        </w:rPr>
        <w:t>,</w:t>
      </w:r>
      <w:r>
        <w:t xml:space="preserve"> where </w:t>
      </w:r>
      <m:oMath>
        <m:sSup>
          <m:sSupPr>
            <m:ctrlPr>
              <w:rPr>
                <w:rFonts w:ascii="Cambria Math" w:hAnsi="Cambria Math"/>
                <w:i/>
              </w:rPr>
            </m:ctrlPr>
          </m:sSupPr>
          <m:e>
            <m:r>
              <w:rPr>
                <w:rFonts w:ascii="Cambria Math" w:hAnsi="Cambria Math"/>
              </w:rPr>
              <m:t>ϵ</m:t>
            </m:r>
          </m:e>
          <m:sup>
            <m:r>
              <w:rPr>
                <w:rFonts w:ascii="Cambria Math" w:hAnsi="Cambria Math"/>
              </w:rPr>
              <m:t>b</m:t>
            </m:r>
          </m:sup>
        </m:sSup>
      </m:oMath>
      <w:r>
        <w:t xml:space="preserve"> is tolerance criterion defined by user.</w:t>
      </w:r>
    </w:p>
    <w:p w14:paraId="22F6F762" w14:textId="695B10E3" w:rsidR="00BD300E" w:rsidRDefault="00BD300E" w:rsidP="00BD300E">
      <w:pPr>
        <w:pStyle w:val="Els-2ndorder-head"/>
        <w:spacing w:after="120"/>
      </w:pPr>
      <w:r w:rsidRPr="00BD300E">
        <w:t>Learning physics-based reduced order model</w:t>
      </w:r>
    </w:p>
    <w:p w14:paraId="674C7219" w14:textId="1F0CFB17" w:rsidR="00FC637F" w:rsidRDefault="00FC637F" w:rsidP="00411CE5">
      <w:pPr>
        <w:spacing w:after="120"/>
        <w:jc w:val="both"/>
      </w:pPr>
      <w:r>
        <w:t xml:space="preserve">For the nonlinear equations </w:t>
      </w:r>
      <m:oMath>
        <m:r>
          <w:rPr>
            <w:rFonts w:ascii="Cambria Math" w:hAnsi="Cambria Math"/>
          </w:rPr>
          <m:t>G</m:t>
        </m:r>
        <m:d>
          <m:dPr>
            <m:ctrlPr>
              <w:rPr>
                <w:rFonts w:ascii="Cambria Math" w:hAnsi="Cambria Math"/>
                <w:i/>
              </w:rPr>
            </m:ctrlPr>
          </m:dPr>
          <m:e>
            <m:r>
              <w:rPr>
                <w:rFonts w:ascii="Cambria Math" w:hAnsi="Cambria Math"/>
              </w:rPr>
              <m:t>q,u</m:t>
            </m:r>
          </m:e>
        </m:d>
        <m:r>
          <w:rPr>
            <w:rFonts w:ascii="Cambria Math" w:hAnsi="Cambria Math"/>
          </w:rPr>
          <m:t>=</m:t>
        </m:r>
        <m:r>
          <m:rPr>
            <m:sty m:val="bi"/>
          </m:rPr>
          <w:rPr>
            <w:rFonts w:ascii="Cambria Math" w:hAnsi="Cambria Math"/>
          </w:rPr>
          <m:t>0</m:t>
        </m:r>
      </m:oMath>
      <w:r>
        <w:t xml:space="preserve"> in CFD model, it can be decomposed into polynomial structure in mathematics. </w:t>
      </w:r>
      <w:r>
        <w:rPr>
          <w:rFonts w:hint="eastAsia"/>
        </w:rPr>
        <w:t>Q</w:t>
      </w:r>
      <w:r>
        <w:t xml:space="preserve">ian </w:t>
      </w:r>
      <w:r>
        <w:rPr>
          <w:lang w:eastAsia="zh-CN"/>
        </w:rPr>
        <w:t>et al. (2019)</w:t>
      </w:r>
      <w:r>
        <w:t xml:space="preserve"> derivate the polynomial structures of Navier-stokes equation by convert terms and transformed dependent variables.</w:t>
      </w:r>
      <w:r>
        <w:rPr>
          <w:rFonts w:hint="eastAsia"/>
        </w:rPr>
        <w:t xml:space="preserve"> </w:t>
      </w:r>
      <w:r>
        <w:t>Consider the governing equation discrete nonlinear equation rewritten in polynomial form:</w:t>
      </w:r>
    </w:p>
    <w:tbl>
      <w:tblPr>
        <w:tblW w:w="7087" w:type="dxa"/>
        <w:tblLook w:val="04A0" w:firstRow="1" w:lastRow="0" w:firstColumn="1" w:lastColumn="0" w:noHBand="0" w:noVBand="1"/>
      </w:tblPr>
      <w:tblGrid>
        <w:gridCol w:w="6123"/>
        <w:gridCol w:w="964"/>
      </w:tblGrid>
      <w:tr w:rsidR="009748E3" w:rsidRPr="00A94774" w14:paraId="331AF6AA" w14:textId="77777777" w:rsidTr="00461C22">
        <w:tc>
          <w:tcPr>
            <w:tcW w:w="6123" w:type="dxa"/>
            <w:shd w:val="clear" w:color="auto" w:fill="auto"/>
            <w:vAlign w:val="center"/>
          </w:tcPr>
          <w:p w14:paraId="44279DC7" w14:textId="6FDD17E6" w:rsidR="009748E3" w:rsidRPr="009748E3" w:rsidRDefault="009748E3" w:rsidP="00411CE5">
            <w:pPr>
              <w:spacing w:after="120"/>
              <w:jc w:val="both"/>
            </w:pPr>
            <m:oMathPara>
              <m:oMathParaPr>
                <m:jc m:val="left"/>
              </m:oMathParaPr>
              <m:oMath>
                <m:r>
                  <w:rPr>
                    <w:rFonts w:ascii="Cambria Math" w:hAnsi="Cambria Math"/>
                  </w:rPr>
                  <m:t>0=Aq+B</m:t>
                </m:r>
                <m:d>
                  <m:dPr>
                    <m:ctrlPr>
                      <w:rPr>
                        <w:rFonts w:ascii="Cambria Math" w:hAnsi="Cambria Math"/>
                        <w:i/>
                      </w:rPr>
                    </m:ctrlPr>
                  </m:dPr>
                  <m:e>
                    <m:r>
                      <w:rPr>
                        <w:rFonts w:ascii="Cambria Math" w:hAnsi="Cambria Math"/>
                      </w:rPr>
                      <m:t>q⨂q</m:t>
                    </m:r>
                  </m:e>
                </m:d>
                <m:r>
                  <w:rPr>
                    <w:rFonts w:ascii="Cambria Math" w:hAnsi="Cambria Math"/>
                  </w:rPr>
                  <m:t>+C</m:t>
                </m:r>
                <m:d>
                  <m:dPr>
                    <m:ctrlPr>
                      <w:rPr>
                        <w:rFonts w:ascii="Cambria Math" w:hAnsi="Cambria Math"/>
                        <w:i/>
                      </w:rPr>
                    </m:ctrlPr>
                  </m:dPr>
                  <m:e>
                    <m:r>
                      <w:rPr>
                        <w:rFonts w:ascii="Cambria Math" w:hAnsi="Cambria Math"/>
                      </w:rPr>
                      <m:t>q⨂q⨂q</m:t>
                    </m:r>
                  </m:e>
                </m:d>
                <m:r>
                  <w:rPr>
                    <w:rFonts w:ascii="Cambria Math" w:hAnsi="Cambria Math"/>
                  </w:rPr>
                  <m:t>+f(u)+c</m:t>
                </m:r>
              </m:oMath>
            </m:oMathPara>
          </w:p>
        </w:tc>
        <w:tc>
          <w:tcPr>
            <w:tcW w:w="964" w:type="dxa"/>
            <w:shd w:val="clear" w:color="auto" w:fill="auto"/>
            <w:vAlign w:val="center"/>
          </w:tcPr>
          <w:p w14:paraId="3EDCAE64" w14:textId="73C5BD99" w:rsidR="009748E3" w:rsidRPr="00A94774" w:rsidRDefault="009748E3" w:rsidP="00411CE5">
            <w:pPr>
              <w:pStyle w:val="Els-body-text"/>
              <w:spacing w:before="120" w:after="120" w:line="264" w:lineRule="auto"/>
              <w:jc w:val="right"/>
              <w:rPr>
                <w:lang w:val="en-GB"/>
              </w:rPr>
            </w:pPr>
            <w:r w:rsidRPr="00A94774">
              <w:rPr>
                <w:lang w:val="en-GB"/>
              </w:rPr>
              <w:t>(</w:t>
            </w:r>
            <w:r w:rsidR="00BC11F2">
              <w:rPr>
                <w:lang w:val="en-GB"/>
              </w:rPr>
              <w:t>3</w:t>
            </w:r>
            <w:r w:rsidRPr="00A94774">
              <w:rPr>
                <w:lang w:val="en-GB"/>
              </w:rPr>
              <w:t>)</w:t>
            </w:r>
          </w:p>
        </w:tc>
      </w:tr>
    </w:tbl>
    <w:p w14:paraId="24EDE134" w14:textId="09E5F36E" w:rsidR="00A25D1E" w:rsidRDefault="00A25D1E" w:rsidP="00411CE5">
      <w:pPr>
        <w:spacing w:after="120"/>
        <w:jc w:val="both"/>
      </w:pPr>
      <w:r>
        <w:t xml:space="preserve">The governing equations in polynomial form is projected into the defined low-dimensional subspace by the established reduced basis </w:t>
      </w:r>
      <m:oMath>
        <m:sSub>
          <m:sSubPr>
            <m:ctrlPr>
              <w:rPr>
                <w:rFonts w:ascii="Cambria Math" w:hAnsi="Cambria Math"/>
                <w:i/>
              </w:rPr>
            </m:ctrlPr>
          </m:sSubPr>
          <m:e>
            <m:r>
              <w:rPr>
                <w:rFonts w:ascii="Cambria Math" w:hAnsi="Cambria Math"/>
              </w:rPr>
              <m:t>V</m:t>
            </m:r>
          </m:e>
          <m:sub>
            <m:r>
              <w:rPr>
                <w:rFonts w:ascii="Cambria Math" w:hAnsi="Cambria Math"/>
              </w:rPr>
              <m:t>r</m:t>
            </m:r>
          </m:sub>
        </m:sSub>
      </m:oMath>
      <w:r>
        <w:rPr>
          <w:rFonts w:hint="eastAsia"/>
        </w:rPr>
        <w:t>.</w:t>
      </w:r>
      <w:r>
        <w:t xml:space="preserve"> The approximation of state vector </w:t>
      </w:r>
      <m:oMath>
        <m:r>
          <w:rPr>
            <w:rFonts w:ascii="Cambria Math" w:hAnsi="Cambria Math"/>
          </w:rPr>
          <m:t>q</m:t>
        </m:r>
      </m:oMath>
      <w:r>
        <w:rPr>
          <w:rFonts w:hint="eastAsia"/>
        </w:rPr>
        <w:t>,</w:t>
      </w:r>
      <w:r>
        <w:t xml:space="preserve"> </w:t>
      </w:r>
      <m:oMath>
        <m:sSub>
          <m:sSubPr>
            <m:ctrlPr>
              <w:rPr>
                <w:rFonts w:ascii="Cambria Math" w:hAnsi="Cambria Math"/>
                <w:i/>
              </w:rPr>
            </m:ctrlPr>
          </m:sSubPr>
          <m:e>
            <m:r>
              <w:rPr>
                <w:rFonts w:ascii="Cambria Math" w:hAnsi="Cambria Math"/>
              </w:rPr>
              <m:t>q≈V</m:t>
            </m:r>
          </m:e>
          <m:sub>
            <m:r>
              <w:rPr>
                <w:rFonts w:ascii="Cambria Math" w:hAnsi="Cambria Math"/>
              </w:rPr>
              <m:t>r</m:t>
            </m:r>
          </m:sub>
        </m:sSub>
        <m:acc>
          <m:accPr>
            <m:ctrlPr>
              <w:rPr>
                <w:rFonts w:ascii="Cambria Math" w:hAnsi="Cambria Math"/>
                <w:i/>
              </w:rPr>
            </m:ctrlPr>
          </m:accPr>
          <m:e>
            <m:r>
              <w:rPr>
                <w:rFonts w:ascii="Cambria Math" w:hAnsi="Cambria Math"/>
              </w:rPr>
              <m:t>q</m:t>
            </m:r>
          </m:e>
        </m:acc>
      </m:oMath>
      <w:r>
        <w:rPr>
          <w:rFonts w:hint="eastAsia"/>
        </w:rPr>
        <w:t>,</w:t>
      </w:r>
      <w:r>
        <w:t xml:space="preserve"> is introduced. The equation is then left multiplied by the transpose of </w:t>
      </w:r>
      <m:oMath>
        <m:sSub>
          <m:sSubPr>
            <m:ctrlPr>
              <w:rPr>
                <w:rFonts w:ascii="Cambria Math" w:hAnsi="Cambria Math"/>
                <w:i/>
              </w:rPr>
            </m:ctrlPr>
          </m:sSubPr>
          <m:e>
            <m:r>
              <w:rPr>
                <w:rFonts w:ascii="Cambria Math" w:hAnsi="Cambria Math"/>
              </w:rPr>
              <m:t>V</m:t>
            </m:r>
          </m:e>
          <m:sub>
            <m:r>
              <w:rPr>
                <w:rFonts w:ascii="Cambria Math" w:hAnsi="Cambria Math"/>
              </w:rPr>
              <m:t>r</m:t>
            </m:r>
          </m:sub>
        </m:sSub>
      </m:oMath>
      <w:r>
        <w:rPr>
          <w:rFonts w:hint="eastAsia"/>
        </w:rPr>
        <w:t>,</w:t>
      </w:r>
      <w:r>
        <w:t xml:space="preserve"> generating the ROM is written as </w:t>
      </w:r>
    </w:p>
    <w:tbl>
      <w:tblPr>
        <w:tblW w:w="7087" w:type="dxa"/>
        <w:tblLook w:val="04A0" w:firstRow="1" w:lastRow="0" w:firstColumn="1" w:lastColumn="0" w:noHBand="0" w:noVBand="1"/>
      </w:tblPr>
      <w:tblGrid>
        <w:gridCol w:w="6123"/>
        <w:gridCol w:w="964"/>
      </w:tblGrid>
      <w:tr w:rsidR="009748E3" w:rsidRPr="00A94774" w14:paraId="445695D2" w14:textId="77777777" w:rsidTr="00461C22">
        <w:tc>
          <w:tcPr>
            <w:tcW w:w="6123" w:type="dxa"/>
            <w:shd w:val="clear" w:color="auto" w:fill="auto"/>
            <w:vAlign w:val="center"/>
          </w:tcPr>
          <w:p w14:paraId="47492953" w14:textId="2EEE9EC4" w:rsidR="009748E3" w:rsidRPr="009748E3" w:rsidRDefault="009748E3" w:rsidP="00411CE5">
            <w:pPr>
              <w:spacing w:after="120"/>
              <w:jc w:val="both"/>
            </w:pPr>
            <m:oMathPara>
              <m:oMathParaPr>
                <m:jc m:val="left"/>
              </m:oMathParaPr>
              <m:oMath>
                <m:r>
                  <w:rPr>
                    <w:rFonts w:ascii="Cambria Math" w:hAnsi="Cambria Math"/>
                  </w:rPr>
                  <m:t>0=</m:t>
                </m:r>
                <m:acc>
                  <m:accPr>
                    <m:ctrlPr>
                      <w:rPr>
                        <w:rFonts w:ascii="Cambria Math" w:hAnsi="Cambria Math"/>
                        <w:i/>
                      </w:rPr>
                    </m:ctrlPr>
                  </m:accPr>
                  <m:e>
                    <m:r>
                      <w:rPr>
                        <w:rFonts w:ascii="Cambria Math" w:hAnsi="Cambria Math"/>
                      </w:rPr>
                      <m:t>A</m:t>
                    </m:r>
                  </m:e>
                </m:acc>
                <m:acc>
                  <m:accPr>
                    <m:ctrlPr>
                      <w:rPr>
                        <w:rFonts w:ascii="Cambria Math" w:hAnsi="Cambria Math"/>
                        <w:i/>
                      </w:rPr>
                    </m:ctrlPr>
                  </m:accPr>
                  <m:e>
                    <m:r>
                      <w:rPr>
                        <w:rFonts w:ascii="Cambria Math" w:hAnsi="Cambria Math"/>
                      </w:rPr>
                      <m:t>q</m:t>
                    </m:r>
                  </m:e>
                </m:acc>
                <m:r>
                  <w:rPr>
                    <w:rFonts w:ascii="Cambria Math" w:hAnsi="Cambria Math"/>
                  </w:rPr>
                  <m:t>+</m:t>
                </m:r>
                <m:acc>
                  <m:accPr>
                    <m:ctrlPr>
                      <w:rPr>
                        <w:rFonts w:ascii="Cambria Math" w:hAnsi="Cambria Math"/>
                        <w:i/>
                      </w:rPr>
                    </m:ctrlPr>
                  </m:accPr>
                  <m:e>
                    <m:r>
                      <w:rPr>
                        <w:rFonts w:ascii="Cambria Math" w:hAnsi="Cambria Math"/>
                      </w:rPr>
                      <m:t>B</m:t>
                    </m:r>
                  </m:e>
                </m:acc>
                <m:d>
                  <m:dPr>
                    <m:ctrlPr>
                      <w:rPr>
                        <w:rFonts w:ascii="Cambria Math" w:hAnsi="Cambria Math"/>
                        <w:i/>
                      </w:rPr>
                    </m:ctrlPr>
                  </m:dPr>
                  <m:e>
                    <m:acc>
                      <m:accPr>
                        <m:ctrlPr>
                          <w:rPr>
                            <w:rFonts w:ascii="Cambria Math" w:hAnsi="Cambria Math"/>
                            <w:i/>
                          </w:rPr>
                        </m:ctrlPr>
                      </m:accPr>
                      <m:e>
                        <m:r>
                          <w:rPr>
                            <w:rFonts w:ascii="Cambria Math" w:hAnsi="Cambria Math"/>
                          </w:rPr>
                          <m:t>q</m:t>
                        </m:r>
                      </m:e>
                    </m:acc>
                    <m:r>
                      <w:rPr>
                        <w:rFonts w:ascii="Cambria Math" w:hAnsi="Cambria Math"/>
                      </w:rPr>
                      <m:t>⨂</m:t>
                    </m:r>
                    <m:acc>
                      <m:accPr>
                        <m:ctrlPr>
                          <w:rPr>
                            <w:rFonts w:ascii="Cambria Math" w:hAnsi="Cambria Math"/>
                            <w:i/>
                          </w:rPr>
                        </m:ctrlPr>
                      </m:accPr>
                      <m:e>
                        <m:r>
                          <w:rPr>
                            <w:rFonts w:ascii="Cambria Math" w:hAnsi="Cambria Math"/>
                          </w:rPr>
                          <m:t>q</m:t>
                        </m:r>
                      </m:e>
                    </m:acc>
                  </m:e>
                </m:d>
                <m:r>
                  <w:rPr>
                    <w:rFonts w:ascii="Cambria Math" w:hAnsi="Cambria Math"/>
                  </w:rPr>
                  <m:t>+</m:t>
                </m:r>
                <m:acc>
                  <m:accPr>
                    <m:ctrlPr>
                      <w:rPr>
                        <w:rFonts w:ascii="Cambria Math" w:hAnsi="Cambria Math"/>
                        <w:i/>
                      </w:rPr>
                    </m:ctrlPr>
                  </m:accPr>
                  <m:e>
                    <m:r>
                      <w:rPr>
                        <w:rFonts w:ascii="Cambria Math" w:hAnsi="Cambria Math"/>
                      </w:rPr>
                      <m:t>C</m:t>
                    </m:r>
                  </m:e>
                </m:acc>
                <m:d>
                  <m:dPr>
                    <m:ctrlPr>
                      <w:rPr>
                        <w:rFonts w:ascii="Cambria Math" w:hAnsi="Cambria Math"/>
                        <w:i/>
                      </w:rPr>
                    </m:ctrlPr>
                  </m:dPr>
                  <m:e>
                    <m:acc>
                      <m:accPr>
                        <m:ctrlPr>
                          <w:rPr>
                            <w:rFonts w:ascii="Cambria Math" w:hAnsi="Cambria Math"/>
                            <w:i/>
                          </w:rPr>
                        </m:ctrlPr>
                      </m:accPr>
                      <m:e>
                        <m:r>
                          <w:rPr>
                            <w:rFonts w:ascii="Cambria Math" w:hAnsi="Cambria Math"/>
                          </w:rPr>
                          <m:t>q</m:t>
                        </m:r>
                      </m:e>
                    </m:acc>
                    <m:r>
                      <w:rPr>
                        <w:rFonts w:ascii="Cambria Math" w:hAnsi="Cambria Math"/>
                      </w:rPr>
                      <m:t>⨂</m:t>
                    </m:r>
                    <m:acc>
                      <m:accPr>
                        <m:ctrlPr>
                          <w:rPr>
                            <w:rFonts w:ascii="Cambria Math" w:hAnsi="Cambria Math"/>
                            <w:i/>
                          </w:rPr>
                        </m:ctrlPr>
                      </m:accPr>
                      <m:e>
                        <m:r>
                          <w:rPr>
                            <w:rFonts w:ascii="Cambria Math" w:hAnsi="Cambria Math"/>
                          </w:rPr>
                          <m:t>q</m:t>
                        </m:r>
                      </m:e>
                    </m:acc>
                    <m:r>
                      <w:rPr>
                        <w:rFonts w:ascii="Cambria Math" w:hAnsi="Cambria Math"/>
                      </w:rPr>
                      <m:t>⨂</m:t>
                    </m:r>
                    <m:acc>
                      <m:accPr>
                        <m:ctrlPr>
                          <w:rPr>
                            <w:rFonts w:ascii="Cambria Math" w:hAnsi="Cambria Math"/>
                            <w:i/>
                          </w:rPr>
                        </m:ctrlPr>
                      </m:accPr>
                      <m:e>
                        <m:r>
                          <w:rPr>
                            <w:rFonts w:ascii="Cambria Math" w:hAnsi="Cambria Math"/>
                          </w:rPr>
                          <m:t>q</m:t>
                        </m:r>
                      </m:e>
                    </m:acc>
                  </m:e>
                </m:d>
                <m:r>
                  <w:rPr>
                    <w:rFonts w:ascii="Cambria Math" w:hAnsi="Cambria Math"/>
                  </w:rPr>
                  <m:t>+F(u)+</m:t>
                </m:r>
                <m:acc>
                  <m:accPr>
                    <m:ctrlPr>
                      <w:rPr>
                        <w:rFonts w:ascii="Cambria Math" w:hAnsi="Cambria Math"/>
                        <w:i/>
                      </w:rPr>
                    </m:ctrlPr>
                  </m:accPr>
                  <m:e>
                    <m:r>
                      <w:rPr>
                        <w:rFonts w:ascii="Cambria Math" w:hAnsi="Cambria Math"/>
                      </w:rPr>
                      <m:t>c</m:t>
                    </m:r>
                  </m:e>
                </m:acc>
              </m:oMath>
            </m:oMathPara>
          </w:p>
        </w:tc>
        <w:tc>
          <w:tcPr>
            <w:tcW w:w="964" w:type="dxa"/>
            <w:shd w:val="clear" w:color="auto" w:fill="auto"/>
            <w:vAlign w:val="center"/>
          </w:tcPr>
          <w:p w14:paraId="5CC31DAE" w14:textId="3127FAAA" w:rsidR="009748E3" w:rsidRPr="00A94774" w:rsidRDefault="009748E3" w:rsidP="00411CE5">
            <w:pPr>
              <w:pStyle w:val="Els-body-text"/>
              <w:spacing w:before="120" w:after="120" w:line="264" w:lineRule="auto"/>
              <w:jc w:val="right"/>
              <w:rPr>
                <w:lang w:val="en-GB"/>
              </w:rPr>
            </w:pPr>
            <w:r w:rsidRPr="00A94774">
              <w:rPr>
                <w:lang w:val="en-GB"/>
              </w:rPr>
              <w:t>(</w:t>
            </w:r>
            <w:r w:rsidR="00BC11F2">
              <w:rPr>
                <w:lang w:val="en-GB"/>
              </w:rPr>
              <w:t>4</w:t>
            </w:r>
            <w:r w:rsidRPr="00A94774">
              <w:rPr>
                <w:lang w:val="en-GB"/>
              </w:rPr>
              <w:t>)</w:t>
            </w:r>
          </w:p>
        </w:tc>
      </w:tr>
    </w:tbl>
    <w:p w14:paraId="399514B4" w14:textId="329CF510" w:rsidR="00C102AB" w:rsidRPr="00C93E98" w:rsidRDefault="00D77FDE" w:rsidP="00C93E98">
      <w:pPr>
        <w:spacing w:after="120"/>
        <w:jc w:val="both"/>
      </w:pPr>
      <w:r>
        <w:t>T</w:t>
      </w:r>
      <w:r w:rsidR="00C102AB">
        <w:t xml:space="preserve">he unknown operators </w:t>
      </w:r>
      <m:oMath>
        <m:acc>
          <m:accPr>
            <m:ctrlPr>
              <w:rPr>
                <w:rFonts w:ascii="Cambria Math" w:hAnsi="Cambria Math"/>
                <w:i/>
              </w:rPr>
            </m:ctrlPr>
          </m:accPr>
          <m:e>
            <m:r>
              <w:rPr>
                <w:rFonts w:ascii="Cambria Math" w:hAnsi="Cambria Math"/>
              </w:rPr>
              <m:t>A</m:t>
            </m:r>
          </m:e>
        </m:acc>
      </m:oMath>
      <w:r w:rsidR="00C102AB">
        <w:t xml:space="preserve">, </w:t>
      </w:r>
      <m:oMath>
        <m:acc>
          <m:accPr>
            <m:ctrlPr>
              <w:rPr>
                <w:rFonts w:ascii="Cambria Math" w:hAnsi="Cambria Math"/>
                <w:i/>
              </w:rPr>
            </m:ctrlPr>
          </m:accPr>
          <m:e>
            <m:r>
              <w:rPr>
                <w:rFonts w:ascii="Cambria Math" w:hAnsi="Cambria Math"/>
              </w:rPr>
              <m:t>B</m:t>
            </m:r>
          </m:e>
        </m:acc>
      </m:oMath>
      <w:r w:rsidR="00C102AB">
        <w:t xml:space="preserve">, </w:t>
      </w:r>
      <m:oMath>
        <m:acc>
          <m:accPr>
            <m:ctrlPr>
              <w:rPr>
                <w:rFonts w:ascii="Cambria Math" w:hAnsi="Cambria Math"/>
                <w:i/>
              </w:rPr>
            </m:ctrlPr>
          </m:accPr>
          <m:e>
            <m:r>
              <w:rPr>
                <w:rFonts w:ascii="Cambria Math" w:hAnsi="Cambria Math"/>
              </w:rPr>
              <m:t>C</m:t>
            </m:r>
          </m:e>
        </m:acc>
      </m:oMath>
      <w:r w:rsidR="00C102AB">
        <w:rPr>
          <w:rFonts w:hint="eastAsia"/>
        </w:rPr>
        <w:t xml:space="preserve"> </w:t>
      </w:r>
      <w:r w:rsidR="00C102AB">
        <w:t>are combined in the matrix</w:t>
      </w:r>
      <w:r>
        <w:t xml:space="preserve"> </w:t>
      </w:r>
      <m:oMath>
        <m:acc>
          <m:accPr>
            <m:ctrlPr>
              <w:rPr>
                <w:rFonts w:ascii="Cambria Math" w:hAnsi="Cambria Math"/>
                <w:i/>
              </w:rPr>
            </m:ctrlPr>
          </m:accPr>
          <m:e>
            <m:r>
              <w:rPr>
                <w:rFonts w:ascii="Cambria Math" w:hAnsi="Cambria Math"/>
              </w:rPr>
              <m:t>D</m:t>
            </m:r>
          </m:e>
        </m:acc>
      </m:oMath>
      <w:r>
        <w:rPr>
          <w:lang w:eastAsia="zh-CN"/>
        </w:rPr>
        <w:t xml:space="preserve">, and </w:t>
      </w:r>
      <w:r w:rsidR="00C93E98">
        <w:t xml:space="preserve">the term including reduced vector </w:t>
      </w:r>
      <m:oMath>
        <m:acc>
          <m:accPr>
            <m:ctrlPr>
              <w:rPr>
                <w:rFonts w:ascii="Cambria Math" w:hAnsi="Cambria Math"/>
                <w:i/>
              </w:rPr>
            </m:ctrlPr>
          </m:accPr>
          <m:e>
            <m:r>
              <w:rPr>
                <w:rFonts w:ascii="Cambria Math" w:hAnsi="Cambria Math"/>
              </w:rPr>
              <m:t>q</m:t>
            </m:r>
          </m:e>
        </m:acc>
      </m:oMath>
      <w:r w:rsidR="00C93E98">
        <w:rPr>
          <w:rFonts w:hint="eastAsia"/>
        </w:rPr>
        <w:t xml:space="preserve"> </w:t>
      </w:r>
      <w:r w:rsidR="00C93E98">
        <w:t>are combined in the vector</w:t>
      </w:r>
      <w:r w:rsidR="000A7848">
        <w:t xml:space="preserve"> </w:t>
      </w:r>
      <m:oMath>
        <m:acc>
          <m:accPr>
            <m:ctrlPr>
              <w:rPr>
                <w:rFonts w:ascii="Cambria Math" w:hAnsi="Cambria Math"/>
                <w:i/>
              </w:rPr>
            </m:ctrlPr>
          </m:accPr>
          <m:e>
            <m:r>
              <w:rPr>
                <w:rFonts w:ascii="Cambria Math" w:hAnsi="Cambria Math"/>
              </w:rPr>
              <m:t>Y</m:t>
            </m:r>
          </m:e>
        </m:acc>
      </m:oMath>
      <w:r w:rsidR="00C93E98">
        <w:t>. The governing equation in low-dimensional subspace is then written as Eq.</w:t>
      </w:r>
      <w:r w:rsidR="00BC11F2">
        <w:t xml:space="preserve"> 5</w:t>
      </w:r>
      <w:r w:rsidR="00C93E98">
        <w:t>.</w:t>
      </w:r>
    </w:p>
    <w:tbl>
      <w:tblPr>
        <w:tblW w:w="7087" w:type="dxa"/>
        <w:tblLook w:val="04A0" w:firstRow="1" w:lastRow="0" w:firstColumn="1" w:lastColumn="0" w:noHBand="0" w:noVBand="1"/>
      </w:tblPr>
      <w:tblGrid>
        <w:gridCol w:w="6123"/>
        <w:gridCol w:w="964"/>
      </w:tblGrid>
      <w:tr w:rsidR="00C93E98" w:rsidRPr="00A94774" w14:paraId="2E0C2CF3" w14:textId="77777777" w:rsidTr="00461C22">
        <w:tc>
          <w:tcPr>
            <w:tcW w:w="6123" w:type="dxa"/>
            <w:shd w:val="clear" w:color="auto" w:fill="auto"/>
            <w:vAlign w:val="center"/>
          </w:tcPr>
          <w:p w14:paraId="69E60FCF" w14:textId="77777777" w:rsidR="00C93E98" w:rsidRPr="009748E3" w:rsidRDefault="00DD0198" w:rsidP="00461C22">
            <w:pPr>
              <w:spacing w:after="120"/>
            </w:pPr>
            <m:oMathPara>
              <m:oMathParaPr>
                <m:jc m:val="left"/>
              </m:oMathParaPr>
              <m:oMath>
                <m:acc>
                  <m:accPr>
                    <m:ctrlPr>
                      <w:rPr>
                        <w:rFonts w:ascii="Cambria Math" w:hAnsi="Cambria Math"/>
                        <w:i/>
                      </w:rPr>
                    </m:ctrlPr>
                  </m:accPr>
                  <m:e>
                    <m:r>
                      <w:rPr>
                        <w:rFonts w:ascii="Cambria Math" w:hAnsi="Cambria Math"/>
                      </w:rPr>
                      <m:t>D</m:t>
                    </m:r>
                  </m:e>
                </m:acc>
                <m:sSup>
                  <m:sSupPr>
                    <m:ctrlPr>
                      <w:rPr>
                        <w:rFonts w:ascii="Cambria Math" w:hAnsi="Cambria Math"/>
                        <w:i/>
                      </w:rPr>
                    </m:ctrlPr>
                  </m:sSupPr>
                  <m:e>
                    <m:acc>
                      <m:accPr>
                        <m:ctrlPr>
                          <w:rPr>
                            <w:rFonts w:ascii="Cambria Math" w:hAnsi="Cambria Math"/>
                            <w:i/>
                          </w:rPr>
                        </m:ctrlPr>
                      </m:accPr>
                      <m:e>
                        <m:r>
                          <w:rPr>
                            <w:rFonts w:ascii="Cambria Math" w:hAnsi="Cambria Math"/>
                          </w:rPr>
                          <m:t>Y</m:t>
                        </m:r>
                      </m:e>
                    </m:acc>
                  </m:e>
                  <m:sup>
                    <m:r>
                      <w:rPr>
                        <w:rFonts w:ascii="Cambria Math" w:hAnsi="Cambria Math"/>
                      </w:rPr>
                      <m:t>T</m:t>
                    </m:r>
                  </m:sup>
                </m:sSup>
                <m:r>
                  <w:rPr>
                    <w:rFonts w:ascii="Cambria Math" w:hAnsi="Cambria Math"/>
                  </w:rPr>
                  <m:t>=</m:t>
                </m:r>
                <m:r>
                  <w:rPr>
                    <w:rFonts w:ascii="Cambria Math" w:hAnsi="Cambria Math"/>
                  </w:rPr>
                  <m:t>F</m:t>
                </m:r>
                <m:r>
                  <w:rPr>
                    <w:rFonts w:ascii="Cambria Math" w:hAnsi="Cambria Math"/>
                  </w:rPr>
                  <m:t>(</m:t>
                </m:r>
                <m:r>
                  <w:rPr>
                    <w:rFonts w:ascii="Cambria Math" w:hAnsi="Cambria Math"/>
                  </w:rPr>
                  <m:t>u</m:t>
                </m:r>
                <m:r>
                  <w:rPr>
                    <w:rFonts w:ascii="Cambria Math" w:hAnsi="Cambria Math"/>
                  </w:rPr>
                  <m:t>)+</m:t>
                </m:r>
                <m:acc>
                  <m:accPr>
                    <m:ctrlPr>
                      <w:rPr>
                        <w:rFonts w:ascii="Cambria Math" w:hAnsi="Cambria Math"/>
                        <w:i/>
                      </w:rPr>
                    </m:ctrlPr>
                  </m:accPr>
                  <m:e>
                    <m:r>
                      <w:rPr>
                        <w:rFonts w:ascii="Cambria Math" w:hAnsi="Cambria Math"/>
                      </w:rPr>
                      <m:t>c</m:t>
                    </m:r>
                  </m:e>
                </m:acc>
              </m:oMath>
            </m:oMathPara>
          </w:p>
        </w:tc>
        <w:tc>
          <w:tcPr>
            <w:tcW w:w="964" w:type="dxa"/>
            <w:shd w:val="clear" w:color="auto" w:fill="auto"/>
            <w:vAlign w:val="center"/>
          </w:tcPr>
          <w:p w14:paraId="39F95A5B" w14:textId="4AA4CCC3" w:rsidR="00C93E98" w:rsidRPr="00A94774" w:rsidRDefault="00C93E98" w:rsidP="00461C22">
            <w:pPr>
              <w:pStyle w:val="Els-body-text"/>
              <w:spacing w:before="120" w:after="120" w:line="264" w:lineRule="auto"/>
              <w:jc w:val="right"/>
              <w:rPr>
                <w:lang w:val="en-GB"/>
              </w:rPr>
            </w:pPr>
            <w:r w:rsidRPr="00A94774">
              <w:rPr>
                <w:lang w:val="en-GB"/>
              </w:rPr>
              <w:t>(</w:t>
            </w:r>
            <w:r w:rsidR="00BC11F2">
              <w:rPr>
                <w:lang w:val="en-GB"/>
              </w:rPr>
              <w:t>5</w:t>
            </w:r>
            <w:r w:rsidRPr="00A94774">
              <w:rPr>
                <w:lang w:val="en-GB"/>
              </w:rPr>
              <w:t>)</w:t>
            </w:r>
          </w:p>
        </w:tc>
      </w:tr>
    </w:tbl>
    <w:p w14:paraId="368C8679" w14:textId="65D8780D" w:rsidR="00A92F6C" w:rsidRPr="00C93E98" w:rsidRDefault="00A92F6C" w:rsidP="00C93E98">
      <w:pPr>
        <w:spacing w:after="120"/>
        <w:jc w:val="both"/>
      </w:pPr>
      <w:r>
        <w:t xml:space="preserve">In order to eliminate the operator </w:t>
      </w:r>
      <m:oMath>
        <m:acc>
          <m:accPr>
            <m:ctrlPr>
              <w:rPr>
                <w:rFonts w:ascii="Cambria Math" w:hAnsi="Cambria Math"/>
                <w:i/>
              </w:rPr>
            </m:ctrlPr>
          </m:accPr>
          <m:e>
            <m:r>
              <w:rPr>
                <w:rFonts w:ascii="Cambria Math" w:hAnsi="Cambria Math"/>
              </w:rPr>
              <m:t>D</m:t>
            </m:r>
          </m:e>
        </m:acc>
      </m:oMath>
      <w:r>
        <w:rPr>
          <w:rFonts w:hint="eastAsia"/>
          <w:lang w:eastAsia="zh-CN"/>
        </w:rPr>
        <w:t xml:space="preserve"> </w:t>
      </w:r>
      <w:r>
        <w:t xml:space="preserve">of output, POD approach is used twice to reduce the order of </w:t>
      </w:r>
      <m:oMath>
        <m:sSup>
          <m:sSupPr>
            <m:ctrlPr>
              <w:rPr>
                <w:rFonts w:ascii="Cambria Math" w:hAnsi="Cambria Math"/>
                <w:i/>
              </w:rPr>
            </m:ctrlPr>
          </m:sSupPr>
          <m:e>
            <m:acc>
              <m:accPr>
                <m:ctrlPr>
                  <w:rPr>
                    <w:rFonts w:ascii="Cambria Math" w:hAnsi="Cambria Math"/>
                    <w:i/>
                  </w:rPr>
                </m:ctrlPr>
              </m:accPr>
              <m:e>
                <m:r>
                  <w:rPr>
                    <w:rFonts w:ascii="Cambria Math" w:hAnsi="Cambria Math"/>
                  </w:rPr>
                  <m:t>Y</m:t>
                </m:r>
              </m:e>
            </m:acc>
          </m:e>
          <m:sup>
            <m:r>
              <w:rPr>
                <w:rFonts w:ascii="Cambria Math" w:hAnsi="Cambria Math"/>
              </w:rPr>
              <m:t>T</m:t>
            </m:r>
          </m:sup>
        </m:sSup>
      </m:oMath>
      <w:r>
        <w:rPr>
          <w:rFonts w:hint="eastAsia"/>
        </w:rPr>
        <w:t xml:space="preserve"> </w:t>
      </w:r>
      <w:r>
        <w:t xml:space="preserve">from </w:t>
      </w:r>
      <m:oMath>
        <m:sSup>
          <m:sSupPr>
            <m:ctrlPr>
              <w:rPr>
                <w:rFonts w:ascii="Cambria Math" w:hAnsi="Cambria Math"/>
                <w:i/>
              </w:rPr>
            </m:ctrlPr>
          </m:sSupPr>
          <m:e>
            <m:r>
              <w:rPr>
                <w:rFonts w:ascii="Cambria Math" w:hAnsi="Cambria Math"/>
              </w:rPr>
              <m:t>r+r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3</m:t>
            </m:r>
          </m:sup>
        </m:sSup>
      </m:oMath>
      <w:r>
        <w:rPr>
          <w:rFonts w:hint="eastAsia"/>
        </w:rPr>
        <w:t xml:space="preserve"> </w:t>
      </w:r>
      <w:r>
        <w:t xml:space="preserve">to </w:t>
      </w:r>
      <m:oMath>
        <m:r>
          <w:rPr>
            <w:rFonts w:ascii="Cambria Math" w:hAnsi="Cambria Math"/>
          </w:rPr>
          <m:t>r</m:t>
        </m:r>
      </m:oMath>
      <w:r>
        <w:rPr>
          <w:rFonts w:hint="eastAsia"/>
        </w:rPr>
        <w:t>,</w:t>
      </w:r>
      <w:r>
        <w:t xml:space="preserve"> and the training data that used to generate the reduced </w:t>
      </w:r>
      <w:r>
        <w:lastRenderedPageBreak/>
        <w:t xml:space="preserve">basis </w:t>
      </w:r>
      <m:oMath>
        <m:sSub>
          <m:sSubPr>
            <m:ctrlPr>
              <w:rPr>
                <w:rFonts w:ascii="Cambria Math" w:hAnsi="Cambria Math"/>
                <w:i/>
              </w:rPr>
            </m:ctrlPr>
          </m:sSubPr>
          <m:e>
            <m:r>
              <w:rPr>
                <w:rFonts w:ascii="Cambria Math" w:hAnsi="Cambria Math"/>
              </w:rPr>
              <m:t>V</m:t>
            </m:r>
          </m:e>
          <m:sub>
            <m:r>
              <w:rPr>
                <w:rFonts w:ascii="Cambria Math" w:hAnsi="Cambria Math"/>
              </w:rPr>
              <m:t>r</m:t>
            </m:r>
          </m:sub>
        </m:sSub>
      </m:oMath>
      <w:r>
        <w:rPr>
          <w:rFonts w:hint="eastAsia"/>
        </w:rPr>
        <w:t xml:space="preserve"> </w:t>
      </w:r>
      <w:r>
        <w:t xml:space="preserve">is used again to generate the reduced basis of </w:t>
      </w:r>
      <m:oMath>
        <m:sSup>
          <m:sSupPr>
            <m:ctrlPr>
              <w:rPr>
                <w:rFonts w:ascii="Cambria Math" w:hAnsi="Cambria Math"/>
                <w:i/>
              </w:rPr>
            </m:ctrlPr>
          </m:sSupPr>
          <m:e>
            <m:acc>
              <m:accPr>
                <m:ctrlPr>
                  <w:rPr>
                    <w:rFonts w:ascii="Cambria Math" w:hAnsi="Cambria Math"/>
                    <w:i/>
                  </w:rPr>
                </m:ctrlPr>
              </m:accPr>
              <m:e>
                <m:r>
                  <w:rPr>
                    <w:rFonts w:ascii="Cambria Math" w:hAnsi="Cambria Math"/>
                  </w:rPr>
                  <m:t>Y</m:t>
                </m:r>
              </m:e>
            </m:acc>
          </m:e>
          <m:sup>
            <m:r>
              <w:rPr>
                <w:rFonts w:ascii="Cambria Math" w:hAnsi="Cambria Math"/>
              </w:rPr>
              <m:t>T</m:t>
            </m:r>
          </m:sup>
        </m:sSup>
      </m:oMath>
      <w:r w:rsidR="00C93E98">
        <w:t xml:space="preserve"> shown in Eq. </w:t>
      </w:r>
      <w:r w:rsidR="00BC11F2">
        <w:t>6</w:t>
      </w:r>
      <w:r w:rsidR="00C93E98">
        <w:t>.</w:t>
      </w:r>
      <w:r w:rsidR="00C93E98" w:rsidRPr="00C93E98">
        <w:t xml:space="preserve"> </w:t>
      </w:r>
      <w:r w:rsidR="00C93E98">
        <w:t xml:space="preserve">The governing equation in low-dimensional subspace is transformed into the Eq. </w:t>
      </w:r>
      <w:r w:rsidR="00BC11F2">
        <w:t>7</w:t>
      </w:r>
      <w:r w:rsidR="00C93E98">
        <w:t>.</w:t>
      </w:r>
    </w:p>
    <w:tbl>
      <w:tblPr>
        <w:tblW w:w="7087" w:type="dxa"/>
        <w:tblLook w:val="04A0" w:firstRow="1" w:lastRow="0" w:firstColumn="1" w:lastColumn="0" w:noHBand="0" w:noVBand="1"/>
      </w:tblPr>
      <w:tblGrid>
        <w:gridCol w:w="6123"/>
        <w:gridCol w:w="964"/>
      </w:tblGrid>
      <w:tr w:rsidR="009748E3" w:rsidRPr="00A94774" w14:paraId="0B350533" w14:textId="77777777" w:rsidTr="00461C22">
        <w:tc>
          <w:tcPr>
            <w:tcW w:w="6123" w:type="dxa"/>
            <w:shd w:val="clear" w:color="auto" w:fill="auto"/>
            <w:vAlign w:val="center"/>
          </w:tcPr>
          <w:p w14:paraId="3282FCED" w14:textId="74028FCF" w:rsidR="009748E3" w:rsidRPr="009748E3" w:rsidRDefault="00DD0198" w:rsidP="00411CE5">
            <w:pPr>
              <w:spacing w:after="120"/>
            </w:pPr>
            <m:oMathPara>
              <m:oMathParaPr>
                <m:jc m:val="left"/>
              </m:oMathParaPr>
              <m:oMath>
                <m:sSup>
                  <m:sSupPr>
                    <m:ctrlPr>
                      <w:rPr>
                        <w:rFonts w:ascii="Cambria Math" w:hAnsi="Cambria Math"/>
                        <w:i/>
                      </w:rPr>
                    </m:ctrlPr>
                  </m:sSupPr>
                  <m:e>
                    <m:acc>
                      <m:accPr>
                        <m:ctrlPr>
                          <w:rPr>
                            <w:rFonts w:ascii="Cambria Math" w:hAnsi="Cambria Math"/>
                            <w:i/>
                          </w:rPr>
                        </m:ctrlPr>
                      </m:accPr>
                      <m:e>
                        <m:r>
                          <w:rPr>
                            <w:rFonts w:ascii="Cambria Math" w:hAnsi="Cambria Math"/>
                          </w:rPr>
                          <m:t>Y</m:t>
                        </m:r>
                      </m:e>
                    </m:acc>
                  </m:e>
                  <m:sup>
                    <m:r>
                      <w:rPr>
                        <w:rFonts w:ascii="Cambria Math" w:hAnsi="Cambria Math"/>
                      </w:rPr>
                      <m:t>T</m:t>
                    </m:r>
                  </m:sup>
                </m:sSup>
                <m:r>
                  <w:rPr>
                    <w:rFonts w:ascii="Cambria Math" w:hAnsi="Cambria Math"/>
                  </w:rPr>
                  <m:t>≈</m:t>
                </m:r>
                <m:r>
                  <w:rPr>
                    <w:rFonts w:ascii="Cambria Math" w:hAnsi="Cambria Math"/>
                  </w:rPr>
                  <m:t>vr</m:t>
                </m:r>
                <m:r>
                  <w:rPr>
                    <w:rFonts w:ascii="Cambria Math" w:hAnsi="Cambria Math"/>
                  </w:rPr>
                  <m:t>×</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h</m:t>
                            </m:r>
                            <m:r>
                              <w:rPr>
                                <w:rFonts w:ascii="Cambria Math" w:hAnsi="Cambria Math"/>
                              </w:rPr>
                              <m:t>at</m:t>
                            </m:r>
                          </m:sub>
                        </m:sSub>
                      </m:e>
                    </m:acc>
                  </m:e>
                  <m:sup>
                    <m:r>
                      <w:rPr>
                        <w:rFonts w:ascii="Cambria Math" w:hAnsi="Cambria Math"/>
                      </w:rPr>
                      <m:t>T</m:t>
                    </m:r>
                  </m:sup>
                </m:sSup>
              </m:oMath>
            </m:oMathPara>
          </w:p>
        </w:tc>
        <w:tc>
          <w:tcPr>
            <w:tcW w:w="964" w:type="dxa"/>
            <w:shd w:val="clear" w:color="auto" w:fill="auto"/>
            <w:vAlign w:val="center"/>
          </w:tcPr>
          <w:p w14:paraId="662DEEF4" w14:textId="1D0A2E20" w:rsidR="009748E3" w:rsidRPr="00A94774" w:rsidRDefault="009748E3" w:rsidP="00411CE5">
            <w:pPr>
              <w:pStyle w:val="Els-body-text"/>
              <w:spacing w:before="120" w:after="120" w:line="264" w:lineRule="auto"/>
              <w:jc w:val="right"/>
              <w:rPr>
                <w:lang w:val="en-GB"/>
              </w:rPr>
            </w:pPr>
            <w:r w:rsidRPr="00A94774">
              <w:rPr>
                <w:lang w:val="en-GB"/>
              </w:rPr>
              <w:t>(</w:t>
            </w:r>
            <w:r w:rsidR="00BC11F2">
              <w:rPr>
                <w:lang w:val="en-GB"/>
              </w:rPr>
              <w:t>6</w:t>
            </w:r>
            <w:r w:rsidRPr="00A94774">
              <w:rPr>
                <w:lang w:val="en-GB"/>
              </w:rPr>
              <w:t>)</w:t>
            </w:r>
          </w:p>
        </w:tc>
      </w:tr>
      <w:tr w:rsidR="00C93E98" w:rsidRPr="00A94774" w14:paraId="78B97C8E" w14:textId="77777777" w:rsidTr="00461C22">
        <w:tc>
          <w:tcPr>
            <w:tcW w:w="6123" w:type="dxa"/>
            <w:shd w:val="clear" w:color="auto" w:fill="auto"/>
            <w:vAlign w:val="center"/>
          </w:tcPr>
          <w:p w14:paraId="1CE25357" w14:textId="29DEAA00" w:rsidR="00C93E98" w:rsidRPr="00C93E98" w:rsidRDefault="00DD0198" w:rsidP="00C93E98">
            <w:pPr>
              <w:spacing w:after="120"/>
              <w:rPr>
                <w:rFonts w:eastAsia="宋体"/>
              </w:rPr>
            </w:pPr>
            <m:oMathPara>
              <m:oMathParaPr>
                <m:jc m:val="left"/>
              </m:oMathParaPr>
              <m:oMath>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h</m:t>
                            </m:r>
                            <m:r>
                              <w:rPr>
                                <w:rFonts w:ascii="Cambria Math" w:hAnsi="Cambria Math"/>
                              </w:rPr>
                              <m:t>at</m:t>
                            </m:r>
                          </m:sub>
                        </m:sSub>
                      </m:e>
                    </m:acc>
                  </m:e>
                  <m:sup>
                    <m:r>
                      <w:rPr>
                        <w:rFonts w:ascii="Cambria Math" w:hAnsi="Cambria Math"/>
                      </w:rPr>
                      <m:t>T</m:t>
                    </m:r>
                  </m:sup>
                </m:sSup>
                <m:r>
                  <w:rPr>
                    <w:rFonts w:ascii="Cambria Math" w:hAnsi="Cambria Math"/>
                  </w:rPr>
                  <m:t>=</m:t>
                </m:r>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D</m:t>
                            </m:r>
                          </m:e>
                          <m:sub>
                            <m:r>
                              <w:rPr>
                                <w:rFonts w:ascii="Cambria Math" w:hAnsi="Cambria Math"/>
                              </w:rPr>
                              <m:t>h</m:t>
                            </m:r>
                            <m:r>
                              <w:rPr>
                                <w:rFonts w:ascii="Cambria Math" w:hAnsi="Cambria Math"/>
                              </w:rPr>
                              <m:t>at</m:t>
                            </m:r>
                          </m:sub>
                        </m:sSub>
                      </m:e>
                    </m:acc>
                  </m:e>
                  <m:sup>
                    <m:r>
                      <w:rPr>
                        <w:rFonts w:ascii="Cambria Math" w:hAnsi="Cambria Math"/>
                      </w:rPr>
                      <m:t>(-1)</m:t>
                    </m:r>
                  </m:sup>
                </m:sSup>
                <m:r>
                  <w:rPr>
                    <w:rFonts w:ascii="Cambria Math" w:hAnsi="Cambria Math"/>
                  </w:rPr>
                  <m:t>F</m:t>
                </m:r>
                <m:r>
                  <w:rPr>
                    <w:rFonts w:ascii="Cambria Math" w:hAnsi="Cambria Math"/>
                  </w:rPr>
                  <m:t>(</m:t>
                </m:r>
                <m:r>
                  <w:rPr>
                    <w:rFonts w:ascii="Cambria Math" w:hAnsi="Cambria Math"/>
                  </w:rPr>
                  <m:t>u</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c</m:t>
                        </m:r>
                      </m:e>
                    </m:acc>
                  </m:e>
                  <m:sub>
                    <m:r>
                      <w:rPr>
                        <w:rFonts w:ascii="Cambria Math" w:hAnsi="Cambria Math"/>
                      </w:rPr>
                      <m:t>h</m:t>
                    </m:r>
                    <m:r>
                      <w:rPr>
                        <w:rFonts w:ascii="Cambria Math" w:hAnsi="Cambria Math"/>
                      </w:rPr>
                      <m:t>at</m:t>
                    </m:r>
                  </m:sub>
                </m:sSub>
              </m:oMath>
            </m:oMathPara>
          </w:p>
        </w:tc>
        <w:tc>
          <w:tcPr>
            <w:tcW w:w="964" w:type="dxa"/>
            <w:shd w:val="clear" w:color="auto" w:fill="auto"/>
            <w:vAlign w:val="center"/>
          </w:tcPr>
          <w:p w14:paraId="31A3ECA0" w14:textId="7BA0BE2F" w:rsidR="00C93E98" w:rsidRPr="00A94774" w:rsidRDefault="00C93E98" w:rsidP="00C93E98">
            <w:pPr>
              <w:pStyle w:val="Els-body-text"/>
              <w:spacing w:before="120" w:after="120" w:line="264" w:lineRule="auto"/>
              <w:jc w:val="right"/>
              <w:rPr>
                <w:lang w:val="en-GB"/>
              </w:rPr>
            </w:pPr>
            <w:r w:rsidRPr="00A94774">
              <w:rPr>
                <w:lang w:val="en-GB"/>
              </w:rPr>
              <w:t>(</w:t>
            </w:r>
            <w:r w:rsidR="00BC11F2">
              <w:rPr>
                <w:lang w:val="en-GB"/>
              </w:rPr>
              <w:t>7</w:t>
            </w:r>
            <w:r w:rsidRPr="00A94774">
              <w:rPr>
                <w:lang w:val="en-GB"/>
              </w:rPr>
              <w:t>)</w:t>
            </w:r>
          </w:p>
        </w:tc>
      </w:tr>
    </w:tbl>
    <w:p w14:paraId="041BC101" w14:textId="25C3A870" w:rsidR="00FC637F" w:rsidRPr="00A25D1E" w:rsidRDefault="00A92F6C" w:rsidP="00411CE5">
      <w:pPr>
        <w:spacing w:after="120"/>
        <w:jc w:val="both"/>
      </w:pPr>
      <w:r>
        <w:t xml:space="preserve">Where </w:t>
      </w:r>
      <m:oMath>
        <m:acc>
          <m:accPr>
            <m:ctrlPr>
              <w:rPr>
                <w:rFonts w:ascii="Cambria Math" w:hAnsi="Cambria Math"/>
                <w:i/>
              </w:rPr>
            </m:ctrlPr>
          </m:accPr>
          <m:e>
            <m:sSub>
              <m:sSubPr>
                <m:ctrlPr>
                  <w:rPr>
                    <w:rFonts w:ascii="Cambria Math" w:hAnsi="Cambria Math"/>
                    <w:i/>
                  </w:rPr>
                </m:ctrlPr>
              </m:sSubPr>
              <m:e>
                <m:r>
                  <w:rPr>
                    <w:rFonts w:ascii="Cambria Math" w:hAnsi="Cambria Math"/>
                  </w:rPr>
                  <m:t>D</m:t>
                </m:r>
              </m:e>
              <m:sub>
                <m:r>
                  <w:rPr>
                    <w:rFonts w:ascii="Cambria Math" w:hAnsi="Cambria Math"/>
                  </w:rPr>
                  <m:t>hat</m:t>
                </m:r>
              </m:sub>
            </m:sSub>
          </m:e>
        </m:acc>
        <m:r>
          <w:rPr>
            <w:rFonts w:ascii="Cambria Math" w:hAnsi="Cambria Math"/>
          </w:rPr>
          <m:t>=</m:t>
        </m:r>
        <m:acc>
          <m:accPr>
            <m:ctrlPr>
              <w:rPr>
                <w:rFonts w:ascii="Cambria Math" w:hAnsi="Cambria Math"/>
                <w:i/>
              </w:rPr>
            </m:ctrlPr>
          </m:accPr>
          <m:e>
            <m:r>
              <w:rPr>
                <w:rFonts w:ascii="Cambria Math" w:hAnsi="Cambria Math"/>
              </w:rPr>
              <m:t>D</m:t>
            </m:r>
          </m:e>
        </m:acc>
        <m:r>
          <w:rPr>
            <w:rFonts w:ascii="Cambria Math" w:hAnsi="Cambria Math"/>
          </w:rPr>
          <m:t>×vr∈</m:t>
        </m:r>
        <m:sSup>
          <m:sSupPr>
            <m:ctrlPr>
              <w:rPr>
                <w:rFonts w:ascii="Cambria Math" w:hAnsi="Cambria Math"/>
                <w:i/>
              </w:rPr>
            </m:ctrlPr>
          </m:sSupPr>
          <m:e>
            <m:r>
              <m:rPr>
                <m:scr m:val="double-struck"/>
              </m:rPr>
              <w:rPr>
                <w:rFonts w:ascii="Cambria Math" w:hAnsi="Cambria Math"/>
              </w:rPr>
              <m:t>R</m:t>
            </m:r>
          </m:e>
          <m:sup>
            <m:r>
              <w:rPr>
                <w:rFonts w:ascii="Cambria Math" w:hAnsi="Cambria Math"/>
              </w:rPr>
              <m:t>r×r</m:t>
            </m:r>
          </m:sup>
        </m:sSup>
      </m:oMath>
      <w:r>
        <w:rPr>
          <w:rFonts w:hint="eastAsia"/>
        </w:rPr>
        <w:t xml:space="preserve"> </w:t>
      </w:r>
      <w:r>
        <w:t>is a square matrix that can be inverted in practical applications</w:t>
      </w:r>
      <w:r w:rsidR="000A7848">
        <w:rPr>
          <w:rFonts w:hint="eastAsia"/>
          <w:lang w:eastAsia="zh-CN"/>
        </w:rPr>
        <w:t>.</w:t>
      </w:r>
      <w:r>
        <w:t xml:space="preserve"> This form is the same as </w:t>
      </w:r>
      <w:r w:rsidRPr="008624E9">
        <w:t>multioutput</w:t>
      </w:r>
      <w:r>
        <w:t xml:space="preserve"> support vector machine</w:t>
      </w:r>
      <w:r w:rsidR="000A7848">
        <w:t xml:space="preserve"> </w:t>
      </w:r>
      <w:r w:rsidR="00B8012D">
        <w:rPr>
          <w:lang w:eastAsia="zh-CN"/>
        </w:rPr>
        <w:t>(</w:t>
      </w:r>
      <w:r w:rsidRPr="008624E9">
        <w:t>MSVM</w:t>
      </w:r>
      <w:r w:rsidR="00B8012D">
        <w:t>), and this</w:t>
      </w:r>
      <w:r w:rsidRPr="008624E9">
        <w:t xml:space="preserve"> </w:t>
      </w:r>
      <w:r w:rsidRPr="008624E9">
        <w:rPr>
          <w:rFonts w:hint="eastAsia"/>
        </w:rPr>
        <w:t>method</w:t>
      </w:r>
      <w:r w:rsidRPr="008624E9">
        <w:t xml:space="preserve"> </w:t>
      </w:r>
      <w:r w:rsidR="00B8012D">
        <w:t>is</w:t>
      </w:r>
      <w:r w:rsidRPr="008624E9">
        <w:t xml:space="preserve"> adopted to regression the relationship between </w:t>
      </w:r>
      <m:oMath>
        <m:sSup>
          <m:sSupPr>
            <m:ctrlPr>
              <w:rPr>
                <w:rFonts w:ascii="Cambria Math" w:hAnsi="Cambria Math"/>
                <w:i/>
              </w:rPr>
            </m:ctrlPr>
          </m:sSupPr>
          <m:e>
            <m:acc>
              <m:accPr>
                <m:ctrlPr>
                  <w:rPr>
                    <w:rFonts w:ascii="Cambria Math" w:hAnsi="Cambria Math"/>
                    <w:i/>
                  </w:rPr>
                </m:ctrlPr>
              </m:accPr>
              <m:e>
                <m:sSub>
                  <m:sSubPr>
                    <m:ctrlPr>
                      <w:rPr>
                        <w:rFonts w:ascii="Cambria Math" w:hAnsi="Cambria Math"/>
                        <w:i/>
                      </w:rPr>
                    </m:ctrlPr>
                  </m:sSubPr>
                  <m:e>
                    <m:r>
                      <w:rPr>
                        <w:rFonts w:ascii="Cambria Math" w:hAnsi="Cambria Math"/>
                      </w:rPr>
                      <m:t>Y</m:t>
                    </m:r>
                  </m:e>
                  <m:sub>
                    <m:r>
                      <w:rPr>
                        <w:rFonts w:ascii="Cambria Math" w:hAnsi="Cambria Math"/>
                      </w:rPr>
                      <m:t>hat</m:t>
                    </m:r>
                  </m:sub>
                </m:sSub>
              </m:e>
            </m:acc>
          </m:e>
          <m:sup>
            <m:r>
              <w:rPr>
                <w:rFonts w:ascii="Cambria Math" w:hAnsi="Cambria Math"/>
              </w:rPr>
              <m:t>T</m:t>
            </m:r>
          </m:sup>
        </m:sSup>
      </m:oMath>
      <w:r w:rsidRPr="008624E9">
        <w:rPr>
          <w:rFonts w:hint="eastAsia"/>
        </w:rPr>
        <w:t xml:space="preserve"> </w:t>
      </w:r>
      <w:r w:rsidRPr="008624E9">
        <w:t xml:space="preserve">and input </w:t>
      </w:r>
      <m:oMath>
        <m:r>
          <w:rPr>
            <w:rFonts w:ascii="Cambria Math" w:hAnsi="Cambria Math"/>
          </w:rPr>
          <m:t>u</m:t>
        </m:r>
      </m:oMath>
      <w:r w:rsidRPr="008624E9">
        <w:rPr>
          <w:rFonts w:hint="eastAsia"/>
        </w:rPr>
        <w:t>.</w:t>
      </w:r>
      <w:r>
        <w:rPr>
          <w:rFonts w:hint="eastAsia"/>
          <w:lang w:eastAsia="zh-CN"/>
        </w:rPr>
        <w:t xml:space="preserve"> </w:t>
      </w:r>
    </w:p>
    <w:p w14:paraId="6938D2F1" w14:textId="5E78EFC0" w:rsidR="00FC637F" w:rsidRDefault="001B2E2C" w:rsidP="0086502F">
      <w:pPr>
        <w:pStyle w:val="Els-1storder-head"/>
      </w:pPr>
      <w:r>
        <w:rPr>
          <w:color w:val="000000" w:themeColor="text1"/>
        </w:rPr>
        <w:t>Application for thermal cracking furnace</w:t>
      </w:r>
    </w:p>
    <w:p w14:paraId="01258E4C" w14:textId="209C1CC2" w:rsidR="001B2E2C" w:rsidRDefault="001B2E2C" w:rsidP="001B2E2C">
      <w:pPr>
        <w:pStyle w:val="Els-2ndorder-head"/>
        <w:spacing w:after="120"/>
      </w:pPr>
      <w:r>
        <w:t>Cracking furnace full order model and numerical method</w:t>
      </w:r>
    </w:p>
    <w:p w14:paraId="500F1D53" w14:textId="72C7A0A8" w:rsidR="00523E98" w:rsidRDefault="009E3B0E" w:rsidP="00411CE5">
      <w:pPr>
        <w:spacing w:after="120"/>
        <w:jc w:val="both"/>
      </w:pPr>
      <w:r>
        <w:t>A</w:t>
      </w:r>
      <w:r w:rsidR="009748E3">
        <w:t xml:space="preserve"> steady-state solver of the commercial CFD software A</w:t>
      </w:r>
      <w:r w:rsidR="00F86E37">
        <w:t>NSYS</w:t>
      </w:r>
      <w:r w:rsidR="009748E3">
        <w:t xml:space="preserve"> Fluent</w:t>
      </w:r>
      <w:r w:rsidR="00F86E37" w:rsidRPr="00F86E37">
        <w:rPr>
          <w:rFonts w:hint="eastAsia"/>
          <w:vertAlign w:val="superscript"/>
          <w:lang w:eastAsia="zh-CN"/>
        </w:rPr>
        <w:t>®</w:t>
      </w:r>
      <w:r w:rsidR="009748E3">
        <w:t xml:space="preserve"> is used to produce training data (snapshots) of </w:t>
      </w:r>
      <w:r w:rsidR="00F86E37">
        <w:t xml:space="preserve">published </w:t>
      </w:r>
      <w:r>
        <w:t>thermal</w:t>
      </w:r>
      <w:r w:rsidR="009748E3">
        <w:t xml:space="preserve"> cracking furnace</w:t>
      </w:r>
      <w:r w:rsidR="00F86E37">
        <w:t xml:space="preserve"> (Hu et al., 2015)</w:t>
      </w:r>
      <w:r w:rsidR="009748E3">
        <w:t xml:space="preserve">. Standard </w:t>
      </w:r>
      <m:oMath>
        <m:r>
          <w:rPr>
            <w:rFonts w:ascii="Cambria Math" w:hAnsi="Cambria Math"/>
          </w:rPr>
          <m:t>k</m:t>
        </m:r>
      </m:oMath>
      <w:r w:rsidR="009748E3">
        <w:t>-</w:t>
      </w:r>
      <m:oMath>
        <m:r>
          <w:rPr>
            <w:rFonts w:ascii="Cambria Math" w:hAnsi="Cambria Math"/>
          </w:rPr>
          <m:t>ε</m:t>
        </m:r>
      </m:oMath>
      <w:r w:rsidR="009748E3">
        <w:t xml:space="preserve"> method is applied as turbulence model, Discrete Ordinates model </w:t>
      </w:r>
      <w:r>
        <w:t>was</w:t>
      </w:r>
      <w:r w:rsidR="009748E3">
        <w:t xml:space="preserve"> used to calculate the radiation source term, and eddy dissipation concept is used to couple GRI</w:t>
      </w:r>
      <w:r w:rsidR="00F86E37">
        <w:t xml:space="preserve"> </w:t>
      </w:r>
      <w:r w:rsidR="009748E3">
        <w:t>3.0 chemical reaction mechanisms.</w:t>
      </w:r>
      <w:r w:rsidR="009748E3">
        <w:rPr>
          <w:rFonts w:hint="eastAsia"/>
        </w:rPr>
        <w:t xml:space="preserve"> </w:t>
      </w:r>
      <w:r w:rsidR="009748E3">
        <w:t xml:space="preserve">The </w:t>
      </w:r>
      <w:r w:rsidR="00A64AA7">
        <w:t>semi</w:t>
      </w:r>
      <w:r w:rsidR="009748E3">
        <w:t>-</w:t>
      </w:r>
      <w:r w:rsidR="00A64AA7">
        <w:t xml:space="preserve">implicit method </w:t>
      </w:r>
      <w:r w:rsidR="009748E3">
        <w:t xml:space="preserve">for </w:t>
      </w:r>
      <w:r w:rsidR="00A64AA7">
        <w:t>pressure</w:t>
      </w:r>
      <w:r w:rsidR="009748E3">
        <w:t>-</w:t>
      </w:r>
      <w:r w:rsidR="00A64AA7">
        <w:t xml:space="preserve">linked equations </w:t>
      </w:r>
      <w:r w:rsidR="009748E3">
        <w:t>(SIMPLE) algorithm for pressure-velocity coupling is selected to solve the nonlinear governing equations for the conservation of mass momentum, energy, radiation and species based on finite volume method.</w:t>
      </w:r>
      <w:r w:rsidR="00F86E37">
        <w:rPr>
          <w:rFonts w:hint="eastAsia"/>
          <w:lang w:eastAsia="zh-CN"/>
        </w:rPr>
        <w:t xml:space="preserve"> </w:t>
      </w:r>
    </w:p>
    <w:p w14:paraId="6F2C82B6" w14:textId="7862C6C4" w:rsidR="00F86E37" w:rsidRDefault="009748E3" w:rsidP="00411CE5">
      <w:pPr>
        <w:spacing w:after="120"/>
        <w:jc w:val="both"/>
      </w:pPr>
      <w:r w:rsidRPr="00264376">
        <w:t xml:space="preserve">The nonlinear governing equations discretized implicitly </w:t>
      </w:r>
      <w:r>
        <w:t>by a</w:t>
      </w:r>
      <w:r w:rsidRPr="00264376">
        <w:t xml:space="preserve"> second-order upwind scheme</w:t>
      </w:r>
      <w:r>
        <w:t>, turn into</w:t>
      </w:r>
      <w:r w:rsidRPr="00264376">
        <w:t xml:space="preserve"> a series of equations for the </w:t>
      </w:r>
      <w:r>
        <w:t xml:space="preserve">specific </w:t>
      </w:r>
      <w:r w:rsidRPr="00264376">
        <w:t>dependent variables in every computational cell</w:t>
      </w:r>
      <w:r>
        <w:t>.</w:t>
      </w:r>
      <w:r>
        <w:rPr>
          <w:rFonts w:hint="eastAsia"/>
        </w:rPr>
        <w:t xml:space="preserve"> </w:t>
      </w:r>
      <w:r w:rsidRPr="00CD7DFA">
        <w:t xml:space="preserve">For a spatial discretization with </w:t>
      </w:r>
      <m:oMath>
        <m:sSub>
          <m:sSubPr>
            <m:ctrlPr>
              <w:rPr>
                <w:rFonts w:ascii="Cambria Math" w:hAnsi="Cambria Math"/>
                <w:i/>
              </w:rPr>
            </m:ctrlPr>
          </m:sSubPr>
          <m:e>
            <m:r>
              <w:rPr>
                <w:rFonts w:ascii="Cambria Math" w:hAnsi="Cambria Math"/>
              </w:rPr>
              <m:t>n</m:t>
            </m:r>
          </m:e>
          <m:sub>
            <m:r>
              <w:rPr>
                <w:rFonts w:ascii="Cambria Math" w:hAnsi="Cambria Math"/>
              </w:rPr>
              <m:t>x</m:t>
            </m:r>
          </m:sub>
        </m:sSub>
      </m:oMath>
      <w:r w:rsidRPr="00CD7DFA">
        <w:t xml:space="preserve"> cells</w:t>
      </w:r>
      <w:r>
        <w:t xml:space="preserve"> and </w:t>
      </w:r>
      <m:oMath>
        <m:r>
          <w:rPr>
            <w:rFonts w:ascii="Cambria Math" w:hAnsi="Cambria Math"/>
          </w:rPr>
          <m:t>d</m:t>
        </m:r>
      </m:oMath>
      <w:r w:rsidRPr="00CD7DFA">
        <w:t xml:space="preserve"> </w:t>
      </w:r>
      <w:r>
        <w:t>dependent variables</w:t>
      </w:r>
      <w:r w:rsidRPr="00CD7DFA">
        <w:t>, th</w:t>
      </w:r>
      <w:r>
        <w:t>e</w:t>
      </w:r>
      <w:r w:rsidRPr="00CD7DFA">
        <w:t xml:space="preserve"> </w:t>
      </w:r>
      <w:r>
        <w:t>partial differential equations composed of steady-state governing equations</w:t>
      </w:r>
      <w:r w:rsidRPr="00CD7DFA">
        <w:t xml:space="preserve"> </w:t>
      </w:r>
      <w:r>
        <w:t xml:space="preserve">lie </w:t>
      </w:r>
      <w:r w:rsidRPr="00CD7DFA">
        <w:t xml:space="preserve">in a </w:t>
      </w:r>
      <m:oMath>
        <m:r>
          <w:rPr>
            <w:rFonts w:ascii="Cambria Math" w:hAnsi="Cambria Math"/>
          </w:rPr>
          <m:t>dnx</m:t>
        </m:r>
      </m:oMath>
      <w:r w:rsidRPr="00CD7DFA">
        <w:t>-dimensional system of nonlinear equations</w:t>
      </w:r>
      <w:r w:rsidR="00E92451">
        <w:t>.</w:t>
      </w:r>
    </w:p>
    <w:p w14:paraId="18D0A632" w14:textId="726E3396" w:rsidR="001B2E2C" w:rsidRDefault="001B2E2C" w:rsidP="001B2E2C">
      <w:pPr>
        <w:pStyle w:val="Els-2ndorder-head"/>
        <w:spacing w:after="120"/>
      </w:pPr>
      <w:r>
        <w:t>Model validation and results</w:t>
      </w:r>
    </w:p>
    <w:p w14:paraId="6194D677" w14:textId="3CA6FF6D" w:rsidR="00332964" w:rsidRDefault="00332964" w:rsidP="00411CE5">
      <w:pPr>
        <w:pStyle w:val="Els-body-text"/>
        <w:spacing w:after="120"/>
      </w:pPr>
      <w:r w:rsidRPr="00332964">
        <w:t>The high</w:t>
      </w:r>
      <w:r>
        <w:t>-</w:t>
      </w:r>
      <w:r w:rsidRPr="00332964">
        <w:t xml:space="preserve">fidelity </w:t>
      </w:r>
      <w:r>
        <w:t xml:space="preserve">thermal cracking furnace </w:t>
      </w:r>
      <w:r w:rsidRPr="00332964">
        <w:t>CFD model was run with 278</w:t>
      </w:r>
      <w:r w:rsidR="00A64AA7">
        <w:t>,</w:t>
      </w:r>
      <w:r w:rsidRPr="00332964">
        <w:t xml:space="preserve">397 divided grids, and each set of steady state data was run for 20-30 hours in a computer with 64 cores CPU and 128G RAM, and a total of 40 sets of data were obtained for training and validation. </w:t>
      </w:r>
      <w:r w:rsidR="006A7103" w:rsidRPr="006A7103">
        <w:t>The ROM of the thermal crack</w:t>
      </w:r>
      <w:r w:rsidR="006A7103">
        <w:t>ing furnace</w:t>
      </w:r>
      <w:r w:rsidR="006A7103" w:rsidRPr="006A7103">
        <w:t xml:space="preserve"> has been established using the proposed framework and its predicted longitudinal section temperature of the </w:t>
      </w:r>
      <w:r w:rsidR="006A7103">
        <w:t>furnace</w:t>
      </w:r>
      <w:r w:rsidR="006A7103" w:rsidRPr="006A7103">
        <w:t xml:space="preserve"> is shown below.</w:t>
      </w:r>
      <w:r w:rsidR="00816E93" w:rsidRPr="00816E93">
        <w:t xml:space="preserve"> The results show a very good agreement</w:t>
      </w:r>
      <w:r w:rsidR="00816E93">
        <w:t xml:space="preserve"> </w:t>
      </w:r>
      <w:r w:rsidR="00816E93" w:rsidRPr="00816E93">
        <w:t xml:space="preserve">between </w:t>
      </w:r>
      <w:r w:rsidR="00816E93">
        <w:t xml:space="preserve">the temperature calculated by </w:t>
      </w:r>
      <w:r w:rsidR="00816E93">
        <w:rPr>
          <w:rFonts w:hint="eastAsia"/>
          <w:lang w:eastAsia="zh-CN"/>
        </w:rPr>
        <w:t>high</w:t>
      </w:r>
      <w:r w:rsidR="00816E93">
        <w:t>-</w:t>
      </w:r>
      <w:r w:rsidR="00816E93">
        <w:rPr>
          <w:rFonts w:hint="eastAsia"/>
          <w:lang w:eastAsia="zh-CN"/>
        </w:rPr>
        <w:t>fidelity</w:t>
      </w:r>
      <w:r w:rsidR="00816E93" w:rsidRPr="00816E93">
        <w:t xml:space="preserve"> CFD model and predicted by the ROM.</w:t>
      </w:r>
    </w:p>
    <w:p w14:paraId="2FE61C3C" w14:textId="1217564C" w:rsidR="00332964" w:rsidRDefault="00332964" w:rsidP="00332964">
      <w:pPr>
        <w:pStyle w:val="Els-body-text"/>
        <w:jc w:val="center"/>
      </w:pPr>
      <w:r>
        <w:rPr>
          <w:noProof/>
          <w:lang w:val="en-GB" w:eastAsia="zh-CN"/>
        </w:rPr>
        <w:drawing>
          <wp:inline distT="0" distB="0" distL="0" distR="0" wp14:anchorId="24565802" wp14:editId="7FC03F3D">
            <wp:extent cx="1893277" cy="1238139"/>
            <wp:effectExtent l="0" t="0" r="0" b="635"/>
            <wp:docPr id="15815067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06773" name=""/>
                    <pic:cNvPicPr/>
                  </pic:nvPicPr>
                  <pic:blipFill>
                    <a:blip r:embed="rId10"/>
                    <a:stretch>
                      <a:fillRect/>
                    </a:stretch>
                  </pic:blipFill>
                  <pic:spPr>
                    <a:xfrm>
                      <a:off x="0" y="0"/>
                      <a:ext cx="2000025" cy="1307949"/>
                    </a:xfrm>
                    <a:prstGeom prst="rect">
                      <a:avLst/>
                    </a:prstGeom>
                  </pic:spPr>
                </pic:pic>
              </a:graphicData>
            </a:graphic>
          </wp:inline>
        </w:drawing>
      </w:r>
    </w:p>
    <w:p w14:paraId="2A53963C" w14:textId="350F741C" w:rsidR="006A7103" w:rsidRDefault="006A7103" w:rsidP="006A7103">
      <w:pPr>
        <w:pStyle w:val="Els-body-text"/>
        <w:jc w:val="center"/>
        <w:rPr>
          <w:lang w:eastAsia="zh-CN"/>
        </w:rPr>
      </w:pPr>
      <w:r>
        <w:rPr>
          <w:rFonts w:hint="eastAsia"/>
          <w:lang w:eastAsia="zh-CN"/>
        </w:rPr>
        <w:t>F</w:t>
      </w:r>
      <w:r>
        <w:rPr>
          <w:lang w:eastAsia="zh-CN"/>
        </w:rPr>
        <w:t>ig2. (a) T</w:t>
      </w:r>
      <w:r w:rsidRPr="006A7103">
        <w:rPr>
          <w:lang w:eastAsia="zh-CN"/>
        </w:rPr>
        <w:t>emperature</w:t>
      </w:r>
      <w:r>
        <w:rPr>
          <w:lang w:eastAsia="zh-CN"/>
        </w:rPr>
        <w:t xml:space="preserve"> of High-fidelity model </w:t>
      </w:r>
      <w:r>
        <w:rPr>
          <w:rFonts w:hint="eastAsia"/>
          <w:lang w:eastAsia="zh-CN"/>
        </w:rPr>
        <w:t>(</w:t>
      </w:r>
      <w:r>
        <w:rPr>
          <w:lang w:eastAsia="zh-CN"/>
        </w:rPr>
        <w:t>b)</w:t>
      </w:r>
      <w:r w:rsidRPr="006A7103">
        <w:rPr>
          <w:lang w:eastAsia="zh-CN"/>
        </w:rPr>
        <w:t xml:space="preserve"> </w:t>
      </w:r>
      <w:r>
        <w:rPr>
          <w:lang w:eastAsia="zh-CN"/>
        </w:rPr>
        <w:t>t</w:t>
      </w:r>
      <w:r w:rsidRPr="006A7103">
        <w:rPr>
          <w:lang w:eastAsia="zh-CN"/>
        </w:rPr>
        <w:t>emperature</w:t>
      </w:r>
      <w:r>
        <w:rPr>
          <w:lang w:eastAsia="zh-CN"/>
        </w:rPr>
        <w:t xml:space="preserve"> of ROM and (c) relative error.</w:t>
      </w:r>
    </w:p>
    <w:p w14:paraId="17848291" w14:textId="3B03FD4D" w:rsidR="001B2E2C" w:rsidRDefault="001B2E2C" w:rsidP="001B2E2C">
      <w:pPr>
        <w:pStyle w:val="Els-2ndorder-head"/>
        <w:spacing w:after="120"/>
        <w:rPr>
          <w:lang w:val="en-GB" w:eastAsia="zh-CN"/>
        </w:rPr>
      </w:pPr>
      <w:r>
        <w:lastRenderedPageBreak/>
        <w:t xml:space="preserve">Case study on </w:t>
      </w:r>
      <w:r>
        <w:rPr>
          <w:lang w:val="en-GB" w:eastAsia="zh-CN"/>
        </w:rPr>
        <w:t>optimisation of the oxygen content</w:t>
      </w:r>
    </w:p>
    <w:p w14:paraId="660B4C68" w14:textId="7EE9D1B8" w:rsidR="00284FF8" w:rsidRDefault="00792CD0" w:rsidP="00411CE5">
      <w:pPr>
        <w:pStyle w:val="Els-body-text"/>
        <w:spacing w:after="120"/>
        <w:rPr>
          <w:lang w:val="en-GB" w:eastAsia="zh-CN"/>
        </w:rPr>
      </w:pPr>
      <w:r w:rsidRPr="00792CD0">
        <w:rPr>
          <w:lang w:val="en-GB" w:eastAsia="zh-CN"/>
        </w:rPr>
        <w:t>Turbulence in the cracker results in irregular mixing of air and fuel</w:t>
      </w:r>
      <w:r w:rsidR="009E3B0E">
        <w:rPr>
          <w:lang w:val="en-GB" w:eastAsia="zh-CN"/>
        </w:rPr>
        <w:t>.</w:t>
      </w:r>
      <w:r w:rsidR="009E3B0E" w:rsidRPr="00792CD0">
        <w:rPr>
          <w:lang w:val="en-GB" w:eastAsia="zh-CN"/>
        </w:rPr>
        <w:t xml:space="preserve"> </w:t>
      </w:r>
      <w:r w:rsidR="009E3B0E">
        <w:rPr>
          <w:lang w:val="en-GB" w:eastAsia="zh-CN"/>
        </w:rPr>
        <w:t>I</w:t>
      </w:r>
      <w:r w:rsidRPr="00792CD0">
        <w:rPr>
          <w:lang w:val="en-GB" w:eastAsia="zh-CN"/>
        </w:rPr>
        <w:t>t is necessary to increase the air flow rate to avoid the generation of CO.</w:t>
      </w:r>
      <w:r>
        <w:rPr>
          <w:lang w:val="en-GB" w:eastAsia="zh-CN"/>
        </w:rPr>
        <w:t xml:space="preserve"> </w:t>
      </w:r>
      <w:r w:rsidRPr="00792CD0">
        <w:rPr>
          <w:lang w:val="en-GB" w:eastAsia="zh-CN"/>
        </w:rPr>
        <w:t xml:space="preserve">In practice, the excess air factor for </w:t>
      </w:r>
      <w:r>
        <w:rPr>
          <w:lang w:val="en-GB" w:eastAsia="zh-CN"/>
        </w:rPr>
        <w:t>thermal cracking furnace</w:t>
      </w:r>
      <w:r w:rsidRPr="00792CD0">
        <w:rPr>
          <w:lang w:val="en-GB" w:eastAsia="zh-CN"/>
        </w:rPr>
        <w:t xml:space="preserve"> is determined empirically and is generally set at 1.1 (i.e. 1.1 times the amount of oxygen required for complete combustion of the fuel).</w:t>
      </w:r>
      <w:r>
        <w:rPr>
          <w:lang w:val="en-GB" w:eastAsia="zh-CN"/>
        </w:rPr>
        <w:t xml:space="preserve"> </w:t>
      </w:r>
      <w:r w:rsidR="00472195" w:rsidRPr="00472195">
        <w:rPr>
          <w:lang w:val="en-GB" w:eastAsia="zh-CN"/>
        </w:rPr>
        <w:t xml:space="preserve">The ROM </w:t>
      </w:r>
      <w:r w:rsidR="00472195">
        <w:rPr>
          <w:lang w:val="en-GB" w:eastAsia="zh-CN"/>
        </w:rPr>
        <w:t>developed</w:t>
      </w:r>
      <w:r w:rsidR="00472195" w:rsidRPr="00472195">
        <w:rPr>
          <w:lang w:val="en-GB" w:eastAsia="zh-CN"/>
        </w:rPr>
        <w:t xml:space="preserve"> by the proposed framework allows for a fast prediction of the outlet CO content at different fuel flow rates to determine the optimal excess air coefficient.</w:t>
      </w:r>
    </w:p>
    <w:p w14:paraId="4189B85A" w14:textId="33FB8D09" w:rsidR="001B2E2C" w:rsidRPr="006A7103" w:rsidRDefault="00472195" w:rsidP="00411CE5">
      <w:pPr>
        <w:pStyle w:val="Els-body-text"/>
        <w:spacing w:after="120"/>
        <w:rPr>
          <w:lang w:val="en-GB" w:eastAsia="zh-CN"/>
        </w:rPr>
      </w:pPr>
      <w:r w:rsidRPr="00472195">
        <w:rPr>
          <w:lang w:val="en-GB" w:eastAsia="zh-CN"/>
        </w:rPr>
        <w:t xml:space="preserve">The optimal excess air coefficient of 1.086 was determined using a high-fidelity full-order model </w:t>
      </w:r>
      <w:r>
        <w:rPr>
          <w:lang w:val="en-GB" w:eastAsia="zh-CN"/>
        </w:rPr>
        <w:t>with the condition of the</w:t>
      </w:r>
      <w:r w:rsidRPr="00472195">
        <w:rPr>
          <w:lang w:val="en-GB" w:eastAsia="zh-CN"/>
        </w:rPr>
        <w:t xml:space="preserve"> fuel flow rate 11,000 kg/h. A total of 24 runs were performed, requiring more than 20 days </w:t>
      </w:r>
      <w:r>
        <w:rPr>
          <w:lang w:val="en-GB" w:eastAsia="zh-CN"/>
        </w:rPr>
        <w:t>to perform the calculation</w:t>
      </w:r>
      <w:r w:rsidRPr="00472195">
        <w:rPr>
          <w:lang w:val="en-GB" w:eastAsia="zh-CN"/>
        </w:rPr>
        <w:t>. In contrast, the opti</w:t>
      </w:r>
      <w:r>
        <w:rPr>
          <w:lang w:val="en-GB" w:eastAsia="zh-CN"/>
        </w:rPr>
        <w:t>mal</w:t>
      </w:r>
      <w:r w:rsidRPr="00472195">
        <w:rPr>
          <w:lang w:val="en-GB" w:eastAsia="zh-CN"/>
        </w:rPr>
        <w:t xml:space="preserve"> </w:t>
      </w:r>
      <w:r>
        <w:rPr>
          <w:lang w:val="en-GB" w:eastAsia="zh-CN"/>
        </w:rPr>
        <w:t>excess</w:t>
      </w:r>
      <w:r w:rsidRPr="00472195">
        <w:rPr>
          <w:lang w:val="en-GB" w:eastAsia="zh-CN"/>
        </w:rPr>
        <w:t xml:space="preserve"> air coefficient of 1.088 can be quickly obtained </w:t>
      </w:r>
      <w:r w:rsidR="005542D9">
        <w:rPr>
          <w:lang w:val="en-GB" w:eastAsia="zh-CN"/>
        </w:rPr>
        <w:t>in less than 15</w:t>
      </w:r>
      <w:r w:rsidR="00284FF8">
        <w:rPr>
          <w:lang w:val="en-GB" w:eastAsia="zh-CN"/>
        </w:rPr>
        <w:t xml:space="preserve"> </w:t>
      </w:r>
      <w:r w:rsidR="005542D9">
        <w:rPr>
          <w:lang w:val="en-GB" w:eastAsia="zh-CN"/>
        </w:rPr>
        <w:t xml:space="preserve">minutes </w:t>
      </w:r>
      <w:r w:rsidRPr="00472195">
        <w:rPr>
          <w:lang w:val="en-GB" w:eastAsia="zh-CN"/>
        </w:rPr>
        <w:t xml:space="preserve">using the </w:t>
      </w:r>
      <w:r>
        <w:rPr>
          <w:lang w:val="en-GB" w:eastAsia="zh-CN"/>
        </w:rPr>
        <w:t>ROM</w:t>
      </w:r>
      <w:r w:rsidRPr="00472195">
        <w:rPr>
          <w:lang w:val="en-GB" w:eastAsia="zh-CN"/>
        </w:rPr>
        <w:t>.</w:t>
      </w:r>
    </w:p>
    <w:p w14:paraId="5E1DF8D1" w14:textId="545E6BCF" w:rsidR="001B2E2C" w:rsidRPr="00A94774" w:rsidRDefault="001B2E2C" w:rsidP="001B2E2C">
      <w:pPr>
        <w:pStyle w:val="Els-1storder-head"/>
        <w:spacing w:after="120"/>
        <w:rPr>
          <w:lang w:val="en-GB"/>
        </w:rPr>
      </w:pPr>
      <w:r w:rsidRPr="00A94774">
        <w:rPr>
          <w:lang w:val="en-GB"/>
        </w:rPr>
        <w:t>Conclusion</w:t>
      </w:r>
    </w:p>
    <w:p w14:paraId="2D5ADBC3" w14:textId="2F1B565D" w:rsidR="00816E93" w:rsidRDefault="00411CE5" w:rsidP="00411CE5">
      <w:pPr>
        <w:pStyle w:val="Els-body-text"/>
        <w:spacing w:after="120"/>
        <w:rPr>
          <w:lang w:eastAsia="zh-CN"/>
        </w:rPr>
      </w:pPr>
      <w:r w:rsidRPr="00411CE5">
        <w:rPr>
          <w:lang w:eastAsia="zh-CN"/>
        </w:rPr>
        <w:t>In this paper, we propose a three-step framework for mode</w:t>
      </w:r>
      <w:r>
        <w:rPr>
          <w:lang w:eastAsia="zh-CN"/>
        </w:rPr>
        <w:t>l order reduction</w:t>
      </w:r>
      <w:r w:rsidRPr="00411CE5">
        <w:rPr>
          <w:lang w:eastAsia="zh-CN"/>
        </w:rPr>
        <w:t xml:space="preserve"> based on POD and machine learning</w:t>
      </w:r>
      <w:r w:rsidR="009E3B0E">
        <w:rPr>
          <w:lang w:eastAsia="zh-CN"/>
        </w:rPr>
        <w:t>.</w:t>
      </w:r>
      <w:r w:rsidR="009E3B0E" w:rsidRPr="00411CE5">
        <w:rPr>
          <w:lang w:eastAsia="zh-CN"/>
        </w:rPr>
        <w:t xml:space="preserve"> </w:t>
      </w:r>
      <w:r w:rsidR="009E3B0E">
        <w:rPr>
          <w:lang w:eastAsia="zh-CN"/>
        </w:rPr>
        <w:t>F</w:t>
      </w:r>
      <w:r w:rsidR="009E3B0E" w:rsidRPr="00411CE5">
        <w:rPr>
          <w:lang w:eastAsia="zh-CN"/>
        </w:rPr>
        <w:t>irstly</w:t>
      </w:r>
      <w:r w:rsidRPr="00411CE5">
        <w:rPr>
          <w:lang w:eastAsia="zh-CN"/>
        </w:rPr>
        <w:t xml:space="preserve">, an adaptive sampling strategy is </w:t>
      </w:r>
      <w:r w:rsidR="009E3B0E">
        <w:rPr>
          <w:lang w:eastAsia="zh-CN"/>
        </w:rPr>
        <w:t>used</w:t>
      </w:r>
      <w:r w:rsidR="009E3B0E" w:rsidRPr="00411CE5">
        <w:rPr>
          <w:lang w:eastAsia="zh-CN"/>
        </w:rPr>
        <w:t xml:space="preserve"> </w:t>
      </w:r>
      <w:r w:rsidRPr="00411CE5">
        <w:rPr>
          <w:lang w:eastAsia="zh-CN"/>
        </w:rPr>
        <w:t xml:space="preserve">to collect "fewer but better" snapshots computed from </w:t>
      </w:r>
      <w:r>
        <w:rPr>
          <w:lang w:eastAsia="zh-CN"/>
        </w:rPr>
        <w:t>the</w:t>
      </w:r>
      <w:r w:rsidRPr="00411CE5">
        <w:rPr>
          <w:lang w:eastAsia="zh-CN"/>
        </w:rPr>
        <w:t xml:space="preserve"> high-fidelity CFD model. Then, </w:t>
      </w:r>
      <w:r>
        <w:rPr>
          <w:lang w:eastAsia="zh-CN"/>
        </w:rPr>
        <w:t>POD</w:t>
      </w:r>
      <w:r w:rsidRPr="00411CE5">
        <w:rPr>
          <w:lang w:eastAsia="zh-CN"/>
        </w:rPr>
        <w:t xml:space="preserve"> is </w:t>
      </w:r>
      <w:r>
        <w:rPr>
          <w:lang w:eastAsia="zh-CN"/>
        </w:rPr>
        <w:t>perform</w:t>
      </w:r>
      <w:r w:rsidRPr="00411CE5">
        <w:rPr>
          <w:lang w:eastAsia="zh-CN"/>
        </w:rPr>
        <w:t>ed to generate the reduced</w:t>
      </w:r>
      <w:r>
        <w:rPr>
          <w:lang w:eastAsia="zh-CN"/>
        </w:rPr>
        <w:t xml:space="preserve"> </w:t>
      </w:r>
      <w:r w:rsidRPr="00411CE5">
        <w:rPr>
          <w:lang w:eastAsia="zh-CN"/>
        </w:rPr>
        <w:t xml:space="preserve">basis. Finally, a polynomial structure of the model mechanism is derived to learn the </w:t>
      </w:r>
      <w:r>
        <w:rPr>
          <w:lang w:eastAsia="zh-CN"/>
        </w:rPr>
        <w:t>physical-</w:t>
      </w:r>
      <w:r w:rsidRPr="00411CE5">
        <w:rPr>
          <w:lang w:eastAsia="zh-CN"/>
        </w:rPr>
        <w:t>based ROM for the high-fidelity model.</w:t>
      </w:r>
      <w:r>
        <w:rPr>
          <w:lang w:eastAsia="zh-CN"/>
        </w:rPr>
        <w:t xml:space="preserve"> </w:t>
      </w:r>
      <w:r w:rsidRPr="00411CE5">
        <w:rPr>
          <w:lang w:eastAsia="zh-CN"/>
        </w:rPr>
        <w:t>The proposed method is applied to</w:t>
      </w:r>
      <w:r>
        <w:rPr>
          <w:lang w:eastAsia="zh-CN"/>
        </w:rPr>
        <w:t xml:space="preserve"> the</w:t>
      </w:r>
      <w:r w:rsidRPr="00411CE5">
        <w:rPr>
          <w:lang w:eastAsia="zh-CN"/>
        </w:rPr>
        <w:t xml:space="preserve"> thermal crack</w:t>
      </w:r>
      <w:r>
        <w:rPr>
          <w:lang w:eastAsia="zh-CN"/>
        </w:rPr>
        <w:t>ing furnace</w:t>
      </w:r>
      <w:r>
        <w:rPr>
          <w:rFonts w:hint="eastAsia"/>
          <w:lang w:eastAsia="zh-CN"/>
        </w:rPr>
        <w:t>.</w:t>
      </w:r>
      <w:r>
        <w:rPr>
          <w:lang w:eastAsia="zh-CN"/>
        </w:rPr>
        <w:t xml:space="preserve"> </w:t>
      </w:r>
      <w:r w:rsidR="009E3B0E">
        <w:rPr>
          <w:lang w:eastAsia="zh-CN"/>
        </w:rPr>
        <w:t>V</w:t>
      </w:r>
      <w:r w:rsidRPr="00411CE5">
        <w:rPr>
          <w:lang w:eastAsia="zh-CN"/>
        </w:rPr>
        <w:t>ery good</w:t>
      </w:r>
      <w:r>
        <w:rPr>
          <w:lang w:eastAsia="zh-CN"/>
        </w:rPr>
        <w:t xml:space="preserve"> agreement</w:t>
      </w:r>
      <w:r w:rsidRPr="00411CE5">
        <w:rPr>
          <w:lang w:eastAsia="zh-CN"/>
        </w:rPr>
        <w:t xml:space="preserve"> between the high-fidelity CFD model and </w:t>
      </w:r>
      <w:r>
        <w:rPr>
          <w:lang w:eastAsia="zh-CN"/>
        </w:rPr>
        <w:t xml:space="preserve">ROM </w:t>
      </w:r>
      <w:r w:rsidRPr="00411CE5">
        <w:rPr>
          <w:lang w:eastAsia="zh-CN"/>
        </w:rPr>
        <w:t>validates the proposed methodology.</w:t>
      </w:r>
      <w:r>
        <w:rPr>
          <w:lang w:eastAsia="zh-CN"/>
        </w:rPr>
        <w:t xml:space="preserve"> </w:t>
      </w:r>
      <w:r w:rsidRPr="00411CE5">
        <w:rPr>
          <w:lang w:eastAsia="zh-CN"/>
        </w:rPr>
        <w:t xml:space="preserve">A case </w:t>
      </w:r>
      <w:r>
        <w:rPr>
          <w:lang w:eastAsia="zh-CN"/>
        </w:rPr>
        <w:t xml:space="preserve">study </w:t>
      </w:r>
      <w:r w:rsidRPr="00411CE5">
        <w:rPr>
          <w:lang w:eastAsia="zh-CN"/>
        </w:rPr>
        <w:t>of oxygen content optimi</w:t>
      </w:r>
      <w:r>
        <w:rPr>
          <w:lang w:eastAsia="zh-CN"/>
        </w:rPr>
        <w:t>z</w:t>
      </w:r>
      <w:r w:rsidRPr="00411CE5">
        <w:rPr>
          <w:lang w:eastAsia="zh-CN"/>
        </w:rPr>
        <w:t xml:space="preserve">ation is </w:t>
      </w:r>
      <w:r>
        <w:rPr>
          <w:lang w:eastAsia="zh-CN"/>
        </w:rPr>
        <w:t>carried</w:t>
      </w:r>
      <w:r w:rsidRPr="00411CE5">
        <w:rPr>
          <w:lang w:eastAsia="zh-CN"/>
        </w:rPr>
        <w:t xml:space="preserve"> </w:t>
      </w:r>
      <w:r>
        <w:rPr>
          <w:lang w:eastAsia="zh-CN"/>
        </w:rPr>
        <w:t xml:space="preserve">out </w:t>
      </w:r>
      <w:r w:rsidRPr="00411CE5">
        <w:rPr>
          <w:lang w:eastAsia="zh-CN"/>
        </w:rPr>
        <w:t xml:space="preserve">and </w:t>
      </w:r>
      <w:r w:rsidR="009E3B0E">
        <w:rPr>
          <w:lang w:eastAsia="zh-CN"/>
        </w:rPr>
        <w:t>this demonstrated</w:t>
      </w:r>
      <w:r w:rsidRPr="00411CE5">
        <w:rPr>
          <w:lang w:eastAsia="zh-CN"/>
        </w:rPr>
        <w:t xml:space="preserve"> that the proposed method can significantly reduce the computational </w:t>
      </w:r>
      <w:r w:rsidR="009E3B0E">
        <w:rPr>
          <w:lang w:eastAsia="zh-CN"/>
        </w:rPr>
        <w:t>demand</w:t>
      </w:r>
      <w:r>
        <w:rPr>
          <w:lang w:eastAsia="zh-CN"/>
        </w:rPr>
        <w:t>.</w:t>
      </w:r>
    </w:p>
    <w:p w14:paraId="327DD68F" w14:textId="77777777" w:rsidR="001B2E2C" w:rsidRDefault="001B2E2C" w:rsidP="001B2E2C">
      <w:pPr>
        <w:pStyle w:val="Els-reference-head"/>
      </w:pPr>
      <w:r>
        <w:t>References</w:t>
      </w:r>
    </w:p>
    <w:p w14:paraId="0AEB4CE4" w14:textId="6AF1B5EC" w:rsidR="00523E98" w:rsidRPr="00A674D5" w:rsidRDefault="00472195" w:rsidP="000A7848">
      <w:pPr>
        <w:pStyle w:val="Els-body-text"/>
        <w:rPr>
          <w:sz w:val="18"/>
          <w:szCs w:val="18"/>
        </w:rPr>
      </w:pPr>
      <w:r w:rsidRPr="00A674D5">
        <w:rPr>
          <w:sz w:val="18"/>
          <w:szCs w:val="18"/>
        </w:rPr>
        <w:t>EJ</w:t>
      </w:r>
      <w:r w:rsidR="008E3141" w:rsidRPr="00A674D5">
        <w:rPr>
          <w:sz w:val="18"/>
          <w:szCs w:val="18"/>
        </w:rPr>
        <w:t>. Joo</w:t>
      </w:r>
      <w:r w:rsidRPr="00A674D5">
        <w:rPr>
          <w:sz w:val="18"/>
          <w:szCs w:val="18"/>
        </w:rPr>
        <w:t xml:space="preserve">, </w:t>
      </w:r>
      <w:r w:rsidR="008E3141" w:rsidRPr="00A674D5">
        <w:rPr>
          <w:sz w:val="18"/>
          <w:szCs w:val="18"/>
        </w:rPr>
        <w:t xml:space="preserve">KH. </w:t>
      </w:r>
      <w:r w:rsidRPr="00A674D5">
        <w:rPr>
          <w:sz w:val="18"/>
          <w:szCs w:val="18"/>
        </w:rPr>
        <w:t xml:space="preserve">Lee, </w:t>
      </w:r>
      <w:r w:rsidR="008E3141" w:rsidRPr="00A674D5">
        <w:rPr>
          <w:sz w:val="18"/>
          <w:szCs w:val="18"/>
        </w:rPr>
        <w:t xml:space="preserve">MY. </w:t>
      </w:r>
      <w:r w:rsidRPr="00A674D5">
        <w:rPr>
          <w:sz w:val="18"/>
          <w:szCs w:val="18"/>
        </w:rPr>
        <w:t xml:space="preserve">Lee, </w:t>
      </w:r>
      <w:r w:rsidR="008E3141" w:rsidRPr="00A674D5">
        <w:rPr>
          <w:sz w:val="18"/>
          <w:szCs w:val="18"/>
        </w:rPr>
        <w:t xml:space="preserve">SW. </w:t>
      </w:r>
      <w:r w:rsidRPr="00A674D5">
        <w:rPr>
          <w:sz w:val="18"/>
          <w:szCs w:val="18"/>
        </w:rPr>
        <w:t>Park</w:t>
      </w:r>
      <w:r w:rsidR="008E3141" w:rsidRPr="00A674D5">
        <w:rPr>
          <w:sz w:val="18"/>
          <w:szCs w:val="18"/>
        </w:rPr>
        <w:t>, 2000,</w:t>
      </w:r>
      <w:r w:rsidRPr="00A674D5">
        <w:rPr>
          <w:sz w:val="18"/>
          <w:szCs w:val="18"/>
        </w:rPr>
        <w:t xml:space="preserve"> CRACKER-A PC based simulator for industrial cracking furnaces</w:t>
      </w:r>
      <w:r w:rsidR="00A674D5" w:rsidRPr="00A674D5">
        <w:rPr>
          <w:sz w:val="18"/>
          <w:szCs w:val="18"/>
        </w:rPr>
        <w:t>,</w:t>
      </w:r>
      <w:r w:rsidRPr="00A674D5">
        <w:rPr>
          <w:sz w:val="18"/>
          <w:szCs w:val="18"/>
        </w:rPr>
        <w:t xml:space="preserve"> Comput</w:t>
      </w:r>
      <w:r w:rsidR="00A674D5" w:rsidRPr="00A674D5">
        <w:rPr>
          <w:sz w:val="18"/>
          <w:szCs w:val="18"/>
        </w:rPr>
        <w:t>ers &amp;</w:t>
      </w:r>
      <w:r w:rsidRPr="00A674D5">
        <w:rPr>
          <w:sz w:val="18"/>
          <w:szCs w:val="18"/>
        </w:rPr>
        <w:t xml:space="preserve"> Chem</w:t>
      </w:r>
      <w:r w:rsidR="00A674D5" w:rsidRPr="00A674D5">
        <w:rPr>
          <w:sz w:val="18"/>
          <w:szCs w:val="18"/>
        </w:rPr>
        <w:t xml:space="preserve">ical </w:t>
      </w:r>
      <w:r w:rsidRPr="00A674D5">
        <w:rPr>
          <w:sz w:val="18"/>
          <w:szCs w:val="18"/>
        </w:rPr>
        <w:t>Eng</w:t>
      </w:r>
      <w:r w:rsidR="00A674D5" w:rsidRPr="00A674D5">
        <w:rPr>
          <w:sz w:val="18"/>
          <w:szCs w:val="18"/>
        </w:rPr>
        <w:t>ineering,</w:t>
      </w:r>
      <w:r w:rsidRPr="00A674D5">
        <w:rPr>
          <w:sz w:val="18"/>
          <w:szCs w:val="18"/>
        </w:rPr>
        <w:t xml:space="preserve"> 24(2e7)</w:t>
      </w:r>
      <w:r w:rsidR="00A674D5" w:rsidRPr="00A674D5">
        <w:rPr>
          <w:sz w:val="18"/>
          <w:szCs w:val="18"/>
        </w:rPr>
        <w:t xml:space="preserve">, </w:t>
      </w:r>
      <w:r w:rsidRPr="00A674D5">
        <w:rPr>
          <w:sz w:val="18"/>
          <w:szCs w:val="18"/>
        </w:rPr>
        <w:t>1523e8</w:t>
      </w:r>
      <w:r w:rsidR="00A674D5" w:rsidRPr="00A674D5">
        <w:rPr>
          <w:sz w:val="18"/>
          <w:szCs w:val="18"/>
        </w:rPr>
        <w:t>.</w:t>
      </w:r>
    </w:p>
    <w:p w14:paraId="4C730B6E" w14:textId="46CCFC03" w:rsidR="007955B8" w:rsidRPr="00A674D5" w:rsidRDefault="007955B8" w:rsidP="000A7848">
      <w:pPr>
        <w:pStyle w:val="CommentText"/>
        <w:jc w:val="both"/>
        <w:rPr>
          <w:sz w:val="18"/>
          <w:szCs w:val="18"/>
        </w:rPr>
      </w:pPr>
      <w:r w:rsidRPr="00A674D5">
        <w:rPr>
          <w:sz w:val="18"/>
          <w:szCs w:val="18"/>
        </w:rPr>
        <w:t>EA. Cutillo, E</w:t>
      </w:r>
      <w:r w:rsidR="008E3141" w:rsidRPr="00A674D5">
        <w:rPr>
          <w:sz w:val="18"/>
          <w:szCs w:val="18"/>
        </w:rPr>
        <w:t>.</w:t>
      </w:r>
      <w:r w:rsidRPr="00A674D5">
        <w:rPr>
          <w:sz w:val="18"/>
          <w:szCs w:val="18"/>
        </w:rPr>
        <w:t xml:space="preserve"> Mancusi, K</w:t>
      </w:r>
      <w:r w:rsidR="008E3141" w:rsidRPr="00A674D5">
        <w:rPr>
          <w:sz w:val="18"/>
          <w:szCs w:val="18"/>
        </w:rPr>
        <w:t>.</w:t>
      </w:r>
      <w:r w:rsidRPr="00A674D5">
        <w:rPr>
          <w:sz w:val="18"/>
          <w:szCs w:val="18"/>
        </w:rPr>
        <w:t xml:space="preserve"> Bizon, P</w:t>
      </w:r>
      <w:r w:rsidR="008E3141" w:rsidRPr="00A674D5">
        <w:rPr>
          <w:sz w:val="18"/>
          <w:szCs w:val="18"/>
        </w:rPr>
        <w:t>.</w:t>
      </w:r>
      <w:r w:rsidRPr="00A674D5">
        <w:rPr>
          <w:sz w:val="18"/>
          <w:szCs w:val="18"/>
        </w:rPr>
        <w:t xml:space="preserve"> Bareschino, G</w:t>
      </w:r>
      <w:r w:rsidR="008E3141" w:rsidRPr="00A674D5">
        <w:rPr>
          <w:sz w:val="18"/>
          <w:szCs w:val="18"/>
        </w:rPr>
        <w:t>.</w:t>
      </w:r>
      <w:r w:rsidRPr="00A674D5">
        <w:rPr>
          <w:sz w:val="18"/>
          <w:szCs w:val="18"/>
        </w:rPr>
        <w:t xml:space="preserve"> Continillo,</w:t>
      </w:r>
      <w:r w:rsidR="008E3141" w:rsidRPr="00A674D5">
        <w:rPr>
          <w:sz w:val="18"/>
          <w:szCs w:val="18"/>
        </w:rPr>
        <w:t xml:space="preserve"> </w:t>
      </w:r>
      <w:r w:rsidR="008E3141" w:rsidRPr="00A674D5">
        <w:rPr>
          <w:rFonts w:hint="eastAsia"/>
          <w:sz w:val="18"/>
          <w:szCs w:val="18"/>
          <w:lang w:eastAsia="zh-CN"/>
        </w:rPr>
        <w:t>2</w:t>
      </w:r>
      <w:r w:rsidR="008E3141" w:rsidRPr="00A674D5">
        <w:rPr>
          <w:sz w:val="18"/>
          <w:szCs w:val="18"/>
          <w:lang w:eastAsia="zh-CN"/>
        </w:rPr>
        <w:t xml:space="preserve">023, </w:t>
      </w:r>
      <w:r w:rsidRPr="00A674D5">
        <w:rPr>
          <w:sz w:val="18"/>
          <w:szCs w:val="18"/>
        </w:rPr>
        <w:t>A Reduced Order Model for the Prediction of the Dynamics of a Methane Reactor,</w:t>
      </w:r>
      <w:r w:rsidR="008E3141" w:rsidRPr="00A674D5">
        <w:rPr>
          <w:rFonts w:hint="eastAsia"/>
          <w:sz w:val="18"/>
          <w:szCs w:val="18"/>
          <w:lang w:eastAsia="zh-CN"/>
        </w:rPr>
        <w:t xml:space="preserve"> </w:t>
      </w:r>
      <w:r w:rsidRPr="00A674D5">
        <w:rPr>
          <w:sz w:val="18"/>
          <w:szCs w:val="18"/>
        </w:rPr>
        <w:t>Computer Aided Chemical Engineering,</w:t>
      </w:r>
      <w:r w:rsidR="008E3141" w:rsidRPr="00A674D5">
        <w:rPr>
          <w:rFonts w:hint="eastAsia"/>
          <w:sz w:val="18"/>
          <w:szCs w:val="18"/>
          <w:lang w:eastAsia="zh-CN"/>
        </w:rPr>
        <w:t xml:space="preserve"> </w:t>
      </w:r>
      <w:r w:rsidRPr="00A674D5">
        <w:rPr>
          <w:sz w:val="18"/>
          <w:szCs w:val="18"/>
        </w:rPr>
        <w:t>Volume 52,</w:t>
      </w:r>
      <w:r w:rsidR="008E3141" w:rsidRPr="00A674D5">
        <w:rPr>
          <w:rFonts w:hint="eastAsia"/>
          <w:sz w:val="18"/>
          <w:szCs w:val="18"/>
          <w:lang w:eastAsia="zh-CN"/>
        </w:rPr>
        <w:t xml:space="preserve"> </w:t>
      </w:r>
      <w:r w:rsidRPr="00A674D5">
        <w:rPr>
          <w:sz w:val="18"/>
          <w:szCs w:val="18"/>
        </w:rPr>
        <w:t>Pages 1199-1204,</w:t>
      </w:r>
      <w:r w:rsidR="008E3141" w:rsidRPr="00A674D5">
        <w:rPr>
          <w:rFonts w:hint="eastAsia"/>
          <w:sz w:val="18"/>
          <w:szCs w:val="18"/>
          <w:lang w:eastAsia="zh-CN"/>
        </w:rPr>
        <w:t xml:space="preserve"> </w:t>
      </w:r>
      <w:r w:rsidRPr="00A674D5">
        <w:rPr>
          <w:sz w:val="18"/>
          <w:szCs w:val="18"/>
        </w:rPr>
        <w:t>ISSN 1570-7946,</w:t>
      </w:r>
      <w:r w:rsidR="008E3141" w:rsidRPr="00A674D5">
        <w:rPr>
          <w:rFonts w:hint="eastAsia"/>
          <w:sz w:val="18"/>
          <w:szCs w:val="18"/>
          <w:lang w:eastAsia="zh-CN"/>
        </w:rPr>
        <w:t xml:space="preserve"> </w:t>
      </w:r>
      <w:r w:rsidRPr="00A674D5">
        <w:rPr>
          <w:sz w:val="18"/>
          <w:szCs w:val="18"/>
        </w:rPr>
        <w:t>ISBN 9780443152740</w:t>
      </w:r>
      <w:r w:rsidR="00284FF8">
        <w:rPr>
          <w:sz w:val="18"/>
          <w:szCs w:val="18"/>
        </w:rPr>
        <w:t>.</w:t>
      </w:r>
      <w:r w:rsidR="008E3141" w:rsidRPr="00A674D5">
        <w:rPr>
          <w:sz w:val="18"/>
          <w:szCs w:val="18"/>
        </w:rPr>
        <w:t xml:space="preserve"> </w:t>
      </w:r>
      <w:r w:rsidRPr="00A674D5">
        <w:rPr>
          <w:sz w:val="18"/>
          <w:szCs w:val="18"/>
        </w:rPr>
        <w:t>https://doi.org/10.1016/B978-0-443-15274-0.50191-8.</w:t>
      </w:r>
    </w:p>
    <w:p w14:paraId="58D7401E" w14:textId="40ECCAD8" w:rsidR="007955B8" w:rsidRPr="00A674D5" w:rsidRDefault="007955B8" w:rsidP="000A7848">
      <w:pPr>
        <w:pStyle w:val="CommentText"/>
        <w:jc w:val="both"/>
        <w:rPr>
          <w:sz w:val="18"/>
          <w:szCs w:val="18"/>
        </w:rPr>
      </w:pPr>
      <w:r w:rsidRPr="00A674D5">
        <w:rPr>
          <w:sz w:val="18"/>
          <w:szCs w:val="18"/>
        </w:rPr>
        <w:t>K</w:t>
      </w:r>
      <w:r w:rsidR="008E3141" w:rsidRPr="00A674D5">
        <w:rPr>
          <w:sz w:val="18"/>
          <w:szCs w:val="18"/>
        </w:rPr>
        <w:t>.</w:t>
      </w:r>
      <w:r w:rsidRPr="00A674D5">
        <w:rPr>
          <w:sz w:val="18"/>
          <w:szCs w:val="18"/>
        </w:rPr>
        <w:t xml:space="preserve"> Bizon, </w:t>
      </w:r>
      <w:r w:rsidR="00284FF8">
        <w:rPr>
          <w:sz w:val="18"/>
          <w:szCs w:val="18"/>
        </w:rPr>
        <w:t xml:space="preserve">and </w:t>
      </w:r>
      <w:r w:rsidRPr="00A674D5">
        <w:rPr>
          <w:sz w:val="18"/>
          <w:szCs w:val="18"/>
        </w:rPr>
        <w:t>G</w:t>
      </w:r>
      <w:r w:rsidR="008E3141" w:rsidRPr="00A674D5">
        <w:rPr>
          <w:sz w:val="18"/>
          <w:szCs w:val="18"/>
        </w:rPr>
        <w:t>.</w:t>
      </w:r>
      <w:r w:rsidRPr="00A674D5">
        <w:rPr>
          <w:sz w:val="18"/>
          <w:szCs w:val="18"/>
        </w:rPr>
        <w:t xml:space="preserve"> Continillo,</w:t>
      </w:r>
      <w:r w:rsidR="008E3141" w:rsidRPr="00A674D5">
        <w:rPr>
          <w:sz w:val="18"/>
          <w:szCs w:val="18"/>
        </w:rPr>
        <w:t xml:space="preserve"> 2020,</w:t>
      </w:r>
      <w:r w:rsidR="008E3141" w:rsidRPr="00A674D5">
        <w:rPr>
          <w:rFonts w:hint="eastAsia"/>
          <w:sz w:val="18"/>
          <w:szCs w:val="18"/>
          <w:lang w:eastAsia="zh-CN"/>
        </w:rPr>
        <w:t xml:space="preserve"> </w:t>
      </w:r>
      <w:r w:rsidRPr="00A674D5">
        <w:rPr>
          <w:sz w:val="18"/>
          <w:szCs w:val="18"/>
        </w:rPr>
        <w:t>Optimal Design of a Non-isothermal Hybrid Catalyst Pellet based on POD-DEIM Reduced-order Methodology,</w:t>
      </w:r>
      <w:r w:rsidR="008E3141" w:rsidRPr="00A674D5">
        <w:rPr>
          <w:rFonts w:hint="eastAsia"/>
          <w:sz w:val="18"/>
          <w:szCs w:val="18"/>
          <w:lang w:eastAsia="zh-CN"/>
        </w:rPr>
        <w:t xml:space="preserve"> </w:t>
      </w:r>
      <w:r w:rsidRPr="00A674D5">
        <w:rPr>
          <w:sz w:val="18"/>
          <w:szCs w:val="18"/>
        </w:rPr>
        <w:t>Computer Aided Chemical Engineering,</w:t>
      </w:r>
      <w:r w:rsidR="008E3141" w:rsidRPr="00A674D5">
        <w:rPr>
          <w:rFonts w:hint="eastAsia"/>
          <w:sz w:val="18"/>
          <w:szCs w:val="18"/>
          <w:lang w:eastAsia="zh-CN"/>
        </w:rPr>
        <w:t xml:space="preserve"> </w:t>
      </w:r>
      <w:r w:rsidRPr="00A674D5">
        <w:rPr>
          <w:sz w:val="18"/>
          <w:szCs w:val="18"/>
        </w:rPr>
        <w:t>Volume 48,</w:t>
      </w:r>
      <w:r w:rsidR="008E3141" w:rsidRPr="00A674D5">
        <w:rPr>
          <w:rFonts w:hint="eastAsia"/>
          <w:sz w:val="18"/>
          <w:szCs w:val="18"/>
          <w:lang w:eastAsia="zh-CN"/>
        </w:rPr>
        <w:t xml:space="preserve"> </w:t>
      </w:r>
      <w:r w:rsidRPr="00A674D5">
        <w:rPr>
          <w:sz w:val="18"/>
          <w:szCs w:val="18"/>
        </w:rPr>
        <w:t>Pages 271-276,</w:t>
      </w:r>
      <w:r w:rsidR="008E3141" w:rsidRPr="00A674D5">
        <w:rPr>
          <w:rFonts w:hint="eastAsia"/>
          <w:sz w:val="18"/>
          <w:szCs w:val="18"/>
          <w:lang w:eastAsia="zh-CN"/>
        </w:rPr>
        <w:t xml:space="preserve"> </w:t>
      </w:r>
      <w:r w:rsidRPr="00A674D5">
        <w:rPr>
          <w:sz w:val="18"/>
          <w:szCs w:val="18"/>
        </w:rPr>
        <w:t>ISSN 1570-7946,</w:t>
      </w:r>
      <w:r w:rsidR="008E3141" w:rsidRPr="00A674D5">
        <w:rPr>
          <w:rFonts w:hint="eastAsia"/>
          <w:sz w:val="18"/>
          <w:szCs w:val="18"/>
          <w:lang w:eastAsia="zh-CN"/>
        </w:rPr>
        <w:t xml:space="preserve"> </w:t>
      </w:r>
      <w:r w:rsidRPr="00A674D5">
        <w:rPr>
          <w:sz w:val="18"/>
          <w:szCs w:val="18"/>
        </w:rPr>
        <w:t>ISBN 9780128233771</w:t>
      </w:r>
      <w:r w:rsidR="00284FF8">
        <w:rPr>
          <w:sz w:val="18"/>
          <w:szCs w:val="18"/>
        </w:rPr>
        <w:t>.</w:t>
      </w:r>
      <w:r w:rsidR="008E3141" w:rsidRPr="00A674D5">
        <w:rPr>
          <w:sz w:val="18"/>
          <w:szCs w:val="18"/>
        </w:rPr>
        <w:t xml:space="preserve"> </w:t>
      </w:r>
      <w:r w:rsidRPr="00A674D5">
        <w:rPr>
          <w:sz w:val="18"/>
          <w:szCs w:val="18"/>
        </w:rPr>
        <w:t>https://doi.org/10.1016/B978-0-12-823377-1.50046-X.</w:t>
      </w:r>
    </w:p>
    <w:p w14:paraId="3316C0A9" w14:textId="572E8C72" w:rsidR="007955B8" w:rsidRDefault="007955B8" w:rsidP="000A7848">
      <w:pPr>
        <w:pStyle w:val="CommentText"/>
        <w:jc w:val="both"/>
        <w:rPr>
          <w:sz w:val="18"/>
          <w:szCs w:val="18"/>
        </w:rPr>
      </w:pPr>
      <w:r w:rsidRPr="00A674D5">
        <w:rPr>
          <w:sz w:val="18"/>
          <w:szCs w:val="18"/>
        </w:rPr>
        <w:t>J</w:t>
      </w:r>
      <w:r w:rsidR="008E3141" w:rsidRPr="00A674D5">
        <w:rPr>
          <w:sz w:val="18"/>
          <w:szCs w:val="18"/>
        </w:rPr>
        <w:t>.</w:t>
      </w:r>
      <w:r w:rsidRPr="00A674D5">
        <w:rPr>
          <w:sz w:val="18"/>
          <w:szCs w:val="18"/>
        </w:rPr>
        <w:t xml:space="preserve"> Bremer, P</w:t>
      </w:r>
      <w:r w:rsidR="008E3141" w:rsidRPr="00A674D5">
        <w:rPr>
          <w:sz w:val="18"/>
          <w:szCs w:val="18"/>
        </w:rPr>
        <w:t>.</w:t>
      </w:r>
      <w:r w:rsidRPr="00A674D5">
        <w:rPr>
          <w:sz w:val="18"/>
          <w:szCs w:val="18"/>
        </w:rPr>
        <w:t xml:space="preserve"> Goyal, L</w:t>
      </w:r>
      <w:r w:rsidR="008E3141" w:rsidRPr="00A674D5">
        <w:rPr>
          <w:sz w:val="18"/>
          <w:szCs w:val="18"/>
        </w:rPr>
        <w:t>.</w:t>
      </w:r>
      <w:r w:rsidRPr="00A674D5">
        <w:rPr>
          <w:sz w:val="18"/>
          <w:szCs w:val="18"/>
        </w:rPr>
        <w:t xml:space="preserve"> Feng, P</w:t>
      </w:r>
      <w:r w:rsidR="008E3141" w:rsidRPr="00A674D5">
        <w:rPr>
          <w:sz w:val="18"/>
          <w:szCs w:val="18"/>
        </w:rPr>
        <w:t>.</w:t>
      </w:r>
      <w:r w:rsidRPr="00A674D5">
        <w:rPr>
          <w:sz w:val="18"/>
          <w:szCs w:val="18"/>
        </w:rPr>
        <w:t xml:space="preserve"> Benner, K</w:t>
      </w:r>
      <w:r w:rsidR="008E3141" w:rsidRPr="00A674D5">
        <w:rPr>
          <w:sz w:val="18"/>
          <w:szCs w:val="18"/>
        </w:rPr>
        <w:t>.</w:t>
      </w:r>
      <w:r w:rsidRPr="00A674D5">
        <w:rPr>
          <w:sz w:val="18"/>
          <w:szCs w:val="18"/>
        </w:rPr>
        <w:t xml:space="preserve"> Sundmacher,</w:t>
      </w:r>
      <w:r w:rsidR="008E3141" w:rsidRPr="00A674D5">
        <w:rPr>
          <w:rFonts w:hint="eastAsia"/>
          <w:sz w:val="18"/>
          <w:szCs w:val="18"/>
          <w:lang w:eastAsia="zh-CN"/>
        </w:rPr>
        <w:t xml:space="preserve"> </w:t>
      </w:r>
      <w:r w:rsidR="008E3141" w:rsidRPr="00A674D5">
        <w:rPr>
          <w:sz w:val="18"/>
          <w:szCs w:val="18"/>
          <w:lang w:eastAsia="zh-CN"/>
        </w:rPr>
        <w:t xml:space="preserve">2016, </w:t>
      </w:r>
      <w:r w:rsidRPr="00A674D5">
        <w:rPr>
          <w:sz w:val="18"/>
          <w:szCs w:val="18"/>
        </w:rPr>
        <w:t>Nonlinear Model Order Reduction for Catalytic Tubular Reactors,</w:t>
      </w:r>
      <w:r w:rsidR="008E3141" w:rsidRPr="00A674D5">
        <w:rPr>
          <w:rFonts w:hint="eastAsia"/>
          <w:sz w:val="18"/>
          <w:szCs w:val="18"/>
          <w:lang w:eastAsia="zh-CN"/>
        </w:rPr>
        <w:t xml:space="preserve"> </w:t>
      </w:r>
      <w:r w:rsidRPr="00A674D5">
        <w:rPr>
          <w:sz w:val="18"/>
          <w:szCs w:val="18"/>
        </w:rPr>
        <w:t>Computer Aided Chemical Engineering,</w:t>
      </w:r>
      <w:r w:rsidR="008E3141" w:rsidRPr="00A674D5">
        <w:rPr>
          <w:rFonts w:hint="eastAsia"/>
          <w:sz w:val="18"/>
          <w:szCs w:val="18"/>
          <w:lang w:eastAsia="zh-CN"/>
        </w:rPr>
        <w:t xml:space="preserve"> </w:t>
      </w:r>
      <w:r w:rsidRPr="00A674D5">
        <w:rPr>
          <w:sz w:val="18"/>
          <w:szCs w:val="18"/>
        </w:rPr>
        <w:t>Volume 38,</w:t>
      </w:r>
      <w:r w:rsidR="008E3141" w:rsidRPr="00A674D5">
        <w:rPr>
          <w:sz w:val="18"/>
          <w:szCs w:val="18"/>
        </w:rPr>
        <w:t xml:space="preserve"> </w:t>
      </w:r>
      <w:r w:rsidRPr="00A674D5">
        <w:rPr>
          <w:sz w:val="18"/>
          <w:szCs w:val="18"/>
        </w:rPr>
        <w:t>Pages 2373-2378,</w:t>
      </w:r>
      <w:r w:rsidR="008E3141" w:rsidRPr="00A674D5">
        <w:rPr>
          <w:rFonts w:hint="eastAsia"/>
          <w:sz w:val="18"/>
          <w:szCs w:val="18"/>
          <w:lang w:eastAsia="zh-CN"/>
        </w:rPr>
        <w:t xml:space="preserve"> </w:t>
      </w:r>
      <w:r w:rsidRPr="00A674D5">
        <w:rPr>
          <w:sz w:val="18"/>
          <w:szCs w:val="18"/>
        </w:rPr>
        <w:t>ISSN 1570-7946,</w:t>
      </w:r>
      <w:r w:rsidR="008E3141" w:rsidRPr="00A674D5">
        <w:rPr>
          <w:rFonts w:hint="eastAsia"/>
          <w:sz w:val="18"/>
          <w:szCs w:val="18"/>
          <w:lang w:eastAsia="zh-CN"/>
        </w:rPr>
        <w:t xml:space="preserve"> </w:t>
      </w:r>
      <w:r w:rsidRPr="00A674D5">
        <w:rPr>
          <w:sz w:val="18"/>
          <w:szCs w:val="18"/>
        </w:rPr>
        <w:t>ISBN 9780444634283</w:t>
      </w:r>
      <w:r w:rsidR="00284FF8">
        <w:rPr>
          <w:sz w:val="18"/>
          <w:szCs w:val="18"/>
        </w:rPr>
        <w:t>.</w:t>
      </w:r>
      <w:r w:rsidR="008E3141" w:rsidRPr="00A674D5">
        <w:rPr>
          <w:sz w:val="18"/>
          <w:szCs w:val="18"/>
        </w:rPr>
        <w:t xml:space="preserve"> </w:t>
      </w:r>
      <w:r w:rsidRPr="00A674D5">
        <w:rPr>
          <w:sz w:val="18"/>
          <w:szCs w:val="18"/>
        </w:rPr>
        <w:t>https://doi.org/10.1016/B978-0-444-63428-3.50400-8.</w:t>
      </w:r>
    </w:p>
    <w:p w14:paraId="28AC26E3" w14:textId="77777777" w:rsidR="00284FF8" w:rsidRPr="00401CB8" w:rsidRDefault="00284FF8" w:rsidP="00284FF8">
      <w:pPr>
        <w:pStyle w:val="CommentText"/>
        <w:jc w:val="both"/>
        <w:rPr>
          <w:sz w:val="18"/>
          <w:szCs w:val="18"/>
        </w:rPr>
      </w:pPr>
      <w:r w:rsidRPr="00A674D5">
        <w:rPr>
          <w:sz w:val="18"/>
          <w:szCs w:val="18"/>
        </w:rPr>
        <w:t xml:space="preserve">W. Lee, K. Jang, W. Han, KY. Huh, </w:t>
      </w:r>
      <w:r w:rsidRPr="00A674D5">
        <w:rPr>
          <w:sz w:val="18"/>
          <w:szCs w:val="18"/>
          <w:lang w:eastAsia="zh-CN"/>
        </w:rPr>
        <w:t xml:space="preserve">2021, </w:t>
      </w:r>
      <w:r w:rsidRPr="00A674D5">
        <w:rPr>
          <w:sz w:val="18"/>
          <w:szCs w:val="18"/>
        </w:rPr>
        <w:t>Model order reduction by proper orthogonal decomposition for a 500 MWe tangentially fired pulverized coal boiler,</w:t>
      </w:r>
      <w:r w:rsidRPr="00A674D5">
        <w:rPr>
          <w:rFonts w:hint="eastAsia"/>
          <w:sz w:val="18"/>
          <w:szCs w:val="18"/>
          <w:lang w:eastAsia="zh-CN"/>
        </w:rPr>
        <w:t xml:space="preserve"> </w:t>
      </w:r>
      <w:r w:rsidRPr="00A674D5">
        <w:rPr>
          <w:sz w:val="18"/>
          <w:szCs w:val="18"/>
        </w:rPr>
        <w:t>Case Studies in Thermal Engineering,</w:t>
      </w:r>
      <w:r w:rsidRPr="00A674D5">
        <w:rPr>
          <w:rFonts w:hint="eastAsia"/>
          <w:sz w:val="18"/>
          <w:szCs w:val="18"/>
          <w:lang w:eastAsia="zh-CN"/>
        </w:rPr>
        <w:t xml:space="preserve"> </w:t>
      </w:r>
      <w:r w:rsidRPr="00A674D5">
        <w:rPr>
          <w:sz w:val="18"/>
          <w:szCs w:val="18"/>
        </w:rPr>
        <w:t>Volume 28, 101414,</w:t>
      </w:r>
      <w:r w:rsidRPr="00A674D5">
        <w:rPr>
          <w:rFonts w:hint="eastAsia"/>
          <w:sz w:val="18"/>
          <w:szCs w:val="18"/>
          <w:lang w:eastAsia="zh-CN"/>
        </w:rPr>
        <w:t xml:space="preserve"> </w:t>
      </w:r>
      <w:r w:rsidRPr="00A674D5">
        <w:rPr>
          <w:sz w:val="18"/>
          <w:szCs w:val="18"/>
        </w:rPr>
        <w:t>ISSN 2214-157X</w:t>
      </w:r>
      <w:r>
        <w:rPr>
          <w:sz w:val="18"/>
          <w:szCs w:val="18"/>
        </w:rPr>
        <w:t>.</w:t>
      </w:r>
      <w:r w:rsidRPr="00A674D5">
        <w:rPr>
          <w:sz w:val="18"/>
          <w:szCs w:val="18"/>
        </w:rPr>
        <w:t xml:space="preserve"> https://doi.org/10.1016/j.csite.2021.101414.</w:t>
      </w:r>
    </w:p>
    <w:p w14:paraId="275ED5BE" w14:textId="042226B3" w:rsidR="00284FF8" w:rsidRPr="00284FF8" w:rsidRDefault="00284FF8" w:rsidP="000A7848">
      <w:pPr>
        <w:pStyle w:val="CommentText"/>
        <w:jc w:val="both"/>
        <w:rPr>
          <w:sz w:val="18"/>
          <w:szCs w:val="18"/>
        </w:rPr>
      </w:pPr>
      <w:r w:rsidRPr="00A674D5">
        <w:rPr>
          <w:sz w:val="18"/>
          <w:szCs w:val="18"/>
        </w:rPr>
        <w:t>R. Swischuk, B. Kramer, C. Huang, K. Willcox, 2020, Learning Physics-Based Reduced-Order Models for a Single-Injector Combustion Process, AIAA J</w:t>
      </w:r>
      <w:r>
        <w:rPr>
          <w:sz w:val="18"/>
          <w:szCs w:val="18"/>
        </w:rPr>
        <w:t xml:space="preserve">, 58. </w:t>
      </w:r>
      <w:r w:rsidRPr="00A674D5">
        <w:rPr>
          <w:sz w:val="18"/>
          <w:szCs w:val="18"/>
        </w:rPr>
        <w:t>https://doi.org/10.2514/1.J058943</w:t>
      </w:r>
      <w:r>
        <w:rPr>
          <w:rFonts w:hint="eastAsia"/>
          <w:sz w:val="18"/>
          <w:szCs w:val="18"/>
          <w:lang w:eastAsia="zh-CN"/>
        </w:rPr>
        <w:t>.</w:t>
      </w:r>
    </w:p>
    <w:p w14:paraId="7182D263" w14:textId="2FCED24C" w:rsidR="007955B8" w:rsidRPr="00A674D5" w:rsidRDefault="007955B8" w:rsidP="000A7848">
      <w:pPr>
        <w:pStyle w:val="Els-body-text"/>
        <w:rPr>
          <w:sz w:val="18"/>
          <w:szCs w:val="18"/>
        </w:rPr>
      </w:pPr>
      <w:r w:rsidRPr="00A674D5">
        <w:rPr>
          <w:sz w:val="18"/>
          <w:szCs w:val="18"/>
        </w:rPr>
        <w:t>E. Qian, B. Kramer, A. Marques, K. Willcox, 2019, Transform &amp; Learn: A Data-Driven Approach to Nonlinear Model Reduction, AIAA Aviation and Aeronautics Forum and Exposition, 2019-3707</w:t>
      </w:r>
      <w:r w:rsidR="00284FF8">
        <w:rPr>
          <w:sz w:val="18"/>
          <w:szCs w:val="18"/>
        </w:rPr>
        <w:t>.</w:t>
      </w:r>
      <w:r w:rsidRPr="00A674D5">
        <w:rPr>
          <w:sz w:val="18"/>
          <w:szCs w:val="18"/>
        </w:rPr>
        <w:t xml:space="preserve"> https://doi.org/10.2514/6.2019-3707.</w:t>
      </w:r>
    </w:p>
    <w:p w14:paraId="31A3A01D" w14:textId="739B01A1" w:rsidR="007955B8" w:rsidRPr="00A674D5" w:rsidRDefault="007955B8" w:rsidP="000A7848">
      <w:pPr>
        <w:pStyle w:val="Els-body-text"/>
        <w:rPr>
          <w:sz w:val="18"/>
          <w:szCs w:val="18"/>
        </w:rPr>
      </w:pPr>
      <w:r w:rsidRPr="00A674D5">
        <w:rPr>
          <w:rFonts w:hint="eastAsia"/>
          <w:sz w:val="18"/>
          <w:szCs w:val="18"/>
          <w:lang w:eastAsia="zh-CN"/>
        </w:rPr>
        <w:t>G</w:t>
      </w:r>
      <w:r w:rsidRPr="00A674D5">
        <w:rPr>
          <w:sz w:val="18"/>
          <w:szCs w:val="18"/>
          <w:lang w:eastAsia="zh-CN"/>
        </w:rPr>
        <w:t xml:space="preserve">. Hu, CM. </w:t>
      </w:r>
      <w:r w:rsidRPr="00A674D5">
        <w:rPr>
          <w:sz w:val="18"/>
          <w:szCs w:val="18"/>
        </w:rPr>
        <w:t>Schietekat, Y. Zhang, F. Qian, 2015, Impact of Radiation Models in Coupled Simulations of Steam Cracking Furnaces and Reactors, Industrial &amp; Engineering Chemistry Research, 54 (9), 2453-2465</w:t>
      </w:r>
      <w:r w:rsidR="005A19D1">
        <w:rPr>
          <w:sz w:val="18"/>
          <w:szCs w:val="18"/>
        </w:rPr>
        <w:t>.</w:t>
      </w:r>
      <w:r w:rsidR="005A19D1" w:rsidRPr="00A674D5">
        <w:rPr>
          <w:sz w:val="18"/>
          <w:szCs w:val="18"/>
        </w:rPr>
        <w:t xml:space="preserve"> </w:t>
      </w:r>
      <w:r w:rsidR="00284FF8" w:rsidRPr="00A674D5">
        <w:rPr>
          <w:sz w:val="18"/>
          <w:szCs w:val="18"/>
        </w:rPr>
        <w:t>https://doi.org/</w:t>
      </w:r>
      <w:r w:rsidRPr="00A674D5">
        <w:rPr>
          <w:sz w:val="18"/>
          <w:szCs w:val="18"/>
        </w:rPr>
        <w:t>10.1021/ie5042337.</w:t>
      </w:r>
    </w:p>
    <w:sectPr w:rsidR="007955B8" w:rsidRPr="00A674D5" w:rsidSect="008B0184">
      <w:headerReference w:type="even" r:id="rId11"/>
      <w:headerReference w:type="default" r:id="rId12"/>
      <w:headerReference w:type="first" r:id="rId13"/>
      <w:type w:val="continuous"/>
      <w:pgSz w:w="11906" w:h="16838" w:code="9"/>
      <w:pgMar w:top="2377" w:right="2410" w:bottom="2892" w:left="2410" w:header="1701" w:footer="2892" w:gutter="0"/>
      <w:cols w:space="720" w:equalWidth="0">
        <w:col w:w="7087"/>
      </w:cols>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63CD28" w16cex:dateUtc="2023-11-30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7419D" w16cid:durableId="0441074A"/>
  <w16cid:commentId w16cid:paraId="78A78A1F" w16cid:durableId="2DAD8024"/>
  <w16cid:commentId w16cid:paraId="104C8E40" w16cid:durableId="34625C16"/>
  <w16cid:commentId w16cid:paraId="50BB63E0" w16cid:durableId="1E636552"/>
  <w16cid:commentId w16cid:paraId="7BC01055" w16cid:durableId="5560E2E2"/>
  <w16cid:commentId w16cid:paraId="593FBA20" w16cid:durableId="57272AFD"/>
  <w16cid:commentId w16cid:paraId="78B0703D" w16cid:durableId="03A88F29"/>
  <w16cid:commentId w16cid:paraId="25C421F3" w16cid:durableId="1BBEDBE5"/>
  <w16cid:commentId w16cid:paraId="20912DA5" w16cid:durableId="16CBDE46"/>
  <w16cid:commentId w16cid:paraId="3C75AFB3" w16cid:durableId="22BDBBB3"/>
  <w16cid:commentId w16cid:paraId="15DB0E17" w16cid:durableId="0E8243ED"/>
  <w16cid:commentId w16cid:paraId="62A1A376" w16cid:durableId="5763CD28"/>
  <w16cid:commentId w16cid:paraId="246EF79D" w16cid:durableId="7CBE36C6"/>
  <w16cid:commentId w16cid:paraId="41B98A78" w16cid:durableId="77EA2E7B"/>
  <w16cid:commentId w16cid:paraId="0B22502D" w16cid:durableId="1FBBC5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1F659" w14:textId="77777777" w:rsidR="007221B4" w:rsidRDefault="007221B4">
      <w:r>
        <w:separator/>
      </w:r>
    </w:p>
  </w:endnote>
  <w:endnote w:type="continuationSeparator" w:id="0">
    <w:p w14:paraId="62AEA462" w14:textId="77777777" w:rsidR="007221B4" w:rsidRDefault="0072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87893" w14:textId="77777777" w:rsidR="007221B4" w:rsidRDefault="007221B4">
      <w:r>
        <w:separator/>
      </w:r>
    </w:p>
  </w:footnote>
  <w:footnote w:type="continuationSeparator" w:id="0">
    <w:p w14:paraId="08D21D9D" w14:textId="77777777" w:rsidR="007221B4" w:rsidRDefault="0072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9" w14:textId="5EB2E158" w:rsidR="00DD3D9E" w:rsidRDefault="00DD3D9E">
    <w:pPr>
      <w:pStyle w:val="Header"/>
      <w:tabs>
        <w:tab w:val="clear" w:pos="7200"/>
        <w:tab w:val="right" w:pos="7088"/>
      </w:tabs>
    </w:pPr>
    <w:r>
      <w:rPr>
        <w:rStyle w:val="PageNumber"/>
      </w:rPr>
      <w:tab/>
    </w:r>
    <w:r>
      <w:rPr>
        <w:rStyle w:val="PageNumbe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A" w14:textId="0F7BDF63" w:rsidR="00DD3D9E" w:rsidRDefault="00DD3D9E">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E6CC" w14:textId="65EF433B" w:rsidR="00DD3D9E" w:rsidRPr="00FF6043" w:rsidRDefault="001B1DE3" w:rsidP="00FF6043">
    <w:pPr>
      <w:pStyle w:val="ElsevierBodyTextCentredNospace"/>
      <w:jc w:val="left"/>
      <w:rPr>
        <w:noProof/>
        <w:sz w:val="20"/>
        <w:szCs w:val="20"/>
      </w:rPr>
    </w:pPr>
    <w:r>
      <w:rPr>
        <w:noProof/>
        <w:color w:val="auto"/>
        <w:sz w:val="20"/>
        <w:szCs w:val="20"/>
        <w:lang w:val="en-GB" w:eastAsia="zh-CN"/>
      </w:rPr>
      <w:drawing>
        <wp:inline distT="0" distB="0" distL="0" distR="0" wp14:anchorId="26F3196F" wp14:editId="0458D368">
          <wp:extent cx="4499610" cy="9169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00F06842" w:rsidRPr="00FF6043">
      <w:rPr>
        <w:color w:val="auto"/>
        <w:sz w:val="20"/>
        <w:szCs w:val="20"/>
      </w:rPr>
      <w:t xml:space="preserve">Flavio Manenti, Gintaras V. Reklaitis (Eds.), </w:t>
    </w:r>
    <w:r w:rsidR="00FF6043" w:rsidRPr="00FF6043">
      <w:rPr>
        <w:color w:val="auto"/>
        <w:sz w:val="20"/>
        <w:szCs w:val="20"/>
      </w:rPr>
      <w:t>B</w:t>
    </w:r>
    <w:r w:rsidR="00FF6043" w:rsidRPr="00FF6043">
      <w:rPr>
        <w:noProof/>
        <w:sz w:val="20"/>
        <w:szCs w:val="20"/>
      </w:rPr>
      <w:t>ook of Abstract</w:t>
    </w:r>
    <w:r w:rsidR="00F06842" w:rsidRPr="00FF6043">
      <w:rPr>
        <w:noProof/>
        <w:sz w:val="20"/>
        <w:szCs w:val="20"/>
      </w:rPr>
      <w:t xml:space="preserve"> of the </w:t>
    </w:r>
    <w:r w:rsidR="00F06842" w:rsidRPr="00FF6043">
      <w:rPr>
        <w:rStyle w:val="underline1"/>
        <w:sz w:val="20"/>
        <w:szCs w:val="20"/>
        <w:u w:val="none"/>
      </w:rPr>
      <w:t>34</w:t>
    </w:r>
    <w:r w:rsidR="00F06842" w:rsidRPr="00FF6043">
      <w:rPr>
        <w:rStyle w:val="underline1"/>
        <w:sz w:val="20"/>
        <w:szCs w:val="20"/>
        <w:u w:val="none"/>
        <w:vertAlign w:val="superscript"/>
      </w:rPr>
      <w:t>th</w:t>
    </w:r>
    <w:r w:rsidR="00F06842" w:rsidRPr="00FF6043">
      <w:rPr>
        <w:rStyle w:val="underline1"/>
        <w:sz w:val="20"/>
        <w:szCs w:val="20"/>
        <w:u w:val="none"/>
      </w:rPr>
      <w:t xml:space="preserve"> European Symposium on Computer Aided Process Engineering / 15</w:t>
    </w:r>
    <w:r w:rsidR="00F06842" w:rsidRPr="00FF6043">
      <w:rPr>
        <w:rStyle w:val="underline1"/>
        <w:sz w:val="20"/>
        <w:szCs w:val="20"/>
        <w:u w:val="none"/>
        <w:vertAlign w:val="superscript"/>
      </w:rPr>
      <w:t>th</w:t>
    </w:r>
    <w:r w:rsidR="00F06842" w:rsidRPr="00FF6043">
      <w:rPr>
        <w:rStyle w:val="underline1"/>
        <w:sz w:val="20"/>
        <w:szCs w:val="20"/>
        <w:u w:val="none"/>
      </w:rPr>
      <w:t xml:space="preserve"> International Symposium on Process Systems Engineerin</w:t>
    </w:r>
    <w:r w:rsidR="00F06842" w:rsidRPr="00FF6043">
      <w:rPr>
        <w:rStyle w:val="underline1"/>
        <w:sz w:val="20"/>
        <w:szCs w:val="20"/>
      </w:rPr>
      <w:t>g</w:t>
    </w:r>
    <w:r w:rsidR="00F06842" w:rsidRPr="00FF6043">
      <w:rPr>
        <w:noProof/>
        <w:sz w:val="20"/>
        <w:szCs w:val="20"/>
      </w:rPr>
      <w:t xml:space="preserve"> (ESCAPE34/PSE24), June 2-6, 2024,</w:t>
    </w:r>
    <w:r w:rsidR="00F06842" w:rsidRPr="00FF6043">
      <w:rPr>
        <w:sz w:val="20"/>
        <w:szCs w:val="20"/>
      </w:rPr>
      <w:t xml:space="preserve"> Florence</w:t>
    </w:r>
    <w:r w:rsidR="00F06842" w:rsidRPr="00FF6043">
      <w:rPr>
        <w:noProof/>
        <w:sz w:val="20"/>
        <w:szCs w:val="20"/>
      </w:rPr>
      <w:t>, Italy</w:t>
    </w:r>
    <w:r w:rsidR="00FF6043">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8F1AA3"/>
    <w:multiLevelType w:val="multilevel"/>
    <w:tmpl w:val="478E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C4DEF"/>
    <w:multiLevelType w:val="multilevel"/>
    <w:tmpl w:val="8E86404C"/>
    <w:lvl w:ilvl="0">
      <w:start w:val="1"/>
      <w:numFmt w:val="decimal"/>
      <w:lvlText w:val="%1."/>
      <w:lvlJc w:val="left"/>
      <w:pPr>
        <w:ind w:left="720" w:hanging="360"/>
      </w:pPr>
      <w:rPr>
        <w:rFonts w:hint="default"/>
      </w:rPr>
    </w:lvl>
    <w:lvl w:ilvl="1">
      <w:start w:val="1"/>
      <w:numFmt w:val="decimal"/>
      <w:isLgl/>
      <w:lvlText w:val="%1.%2"/>
      <w:lvlJc w:val="left"/>
      <w:pPr>
        <w:ind w:left="860" w:hanging="36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640" w:hanging="72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280" w:hanging="108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2920" w:hanging="1440"/>
      </w:pPr>
      <w:rPr>
        <w:rFonts w:hint="default"/>
      </w:rPr>
    </w:lvl>
  </w:abstractNum>
  <w:abstractNum w:abstractNumId="10"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6"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3"/>
  </w:num>
  <w:num w:numId="3">
    <w:abstractNumId w:val="13"/>
  </w:num>
  <w:num w:numId="4">
    <w:abstractNumId w:val="13"/>
  </w:num>
  <w:num w:numId="5">
    <w:abstractNumId w:val="0"/>
  </w:num>
  <w:num w:numId="6">
    <w:abstractNumId w:val="6"/>
  </w:num>
  <w:num w:numId="7">
    <w:abstractNumId w:val="14"/>
  </w:num>
  <w:num w:numId="8">
    <w:abstractNumId w:val="1"/>
  </w:num>
  <w:num w:numId="9">
    <w:abstractNumId w:val="12"/>
  </w:num>
  <w:num w:numId="10">
    <w:abstractNumId w:val="16"/>
  </w:num>
  <w:num w:numId="11">
    <w:abstractNumId w:val="15"/>
  </w:num>
  <w:num w:numId="12">
    <w:abstractNumId w:val="5"/>
  </w:num>
  <w:num w:numId="13">
    <w:abstractNumId w:val="10"/>
  </w:num>
  <w:num w:numId="14">
    <w:abstractNumId w:val="2"/>
  </w:num>
  <w:num w:numId="15">
    <w:abstractNumId w:val="7"/>
  </w:num>
  <w:num w:numId="16">
    <w:abstractNumId w:val="3"/>
  </w:num>
  <w:num w:numId="17">
    <w:abstractNumId w:val="4"/>
  </w:num>
  <w:num w:numId="18">
    <w:abstractNumId w:val="11"/>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37"/>
    <w:rsid w:val="000018A2"/>
    <w:rsid w:val="00081EE6"/>
    <w:rsid w:val="000A7848"/>
    <w:rsid w:val="000D3D9B"/>
    <w:rsid w:val="00112D23"/>
    <w:rsid w:val="00143338"/>
    <w:rsid w:val="0016032F"/>
    <w:rsid w:val="00181A1C"/>
    <w:rsid w:val="001879F6"/>
    <w:rsid w:val="001B1DE3"/>
    <w:rsid w:val="001B2E2C"/>
    <w:rsid w:val="001B6A13"/>
    <w:rsid w:val="001C0148"/>
    <w:rsid w:val="001C757E"/>
    <w:rsid w:val="001C7C82"/>
    <w:rsid w:val="001D3DE0"/>
    <w:rsid w:val="001F624A"/>
    <w:rsid w:val="001F7714"/>
    <w:rsid w:val="0020390F"/>
    <w:rsid w:val="00264021"/>
    <w:rsid w:val="00264926"/>
    <w:rsid w:val="00284FF8"/>
    <w:rsid w:val="002A6967"/>
    <w:rsid w:val="002B2F95"/>
    <w:rsid w:val="00332964"/>
    <w:rsid w:val="003440FC"/>
    <w:rsid w:val="00344D01"/>
    <w:rsid w:val="003813D1"/>
    <w:rsid w:val="003838FB"/>
    <w:rsid w:val="00396C3C"/>
    <w:rsid w:val="003D1582"/>
    <w:rsid w:val="003D7E4C"/>
    <w:rsid w:val="003E41C2"/>
    <w:rsid w:val="00405C30"/>
    <w:rsid w:val="00411CE5"/>
    <w:rsid w:val="004519EA"/>
    <w:rsid w:val="00455B10"/>
    <w:rsid w:val="004628E9"/>
    <w:rsid w:val="00472195"/>
    <w:rsid w:val="0049772C"/>
    <w:rsid w:val="00507CB7"/>
    <w:rsid w:val="00523E98"/>
    <w:rsid w:val="00552EEB"/>
    <w:rsid w:val="005542D9"/>
    <w:rsid w:val="00567D93"/>
    <w:rsid w:val="005A19D1"/>
    <w:rsid w:val="00622929"/>
    <w:rsid w:val="00630689"/>
    <w:rsid w:val="00672BAE"/>
    <w:rsid w:val="006A69BF"/>
    <w:rsid w:val="006A7103"/>
    <w:rsid w:val="006C11D1"/>
    <w:rsid w:val="006C6B11"/>
    <w:rsid w:val="006F3666"/>
    <w:rsid w:val="00711DF4"/>
    <w:rsid w:val="00712CFE"/>
    <w:rsid w:val="007221B4"/>
    <w:rsid w:val="00792CD0"/>
    <w:rsid w:val="007955B8"/>
    <w:rsid w:val="007C79B6"/>
    <w:rsid w:val="007D70A1"/>
    <w:rsid w:val="007E1EA6"/>
    <w:rsid w:val="007F0038"/>
    <w:rsid w:val="00812EA6"/>
    <w:rsid w:val="008132E8"/>
    <w:rsid w:val="00816E93"/>
    <w:rsid w:val="008179FC"/>
    <w:rsid w:val="0082029E"/>
    <w:rsid w:val="00823407"/>
    <w:rsid w:val="0086502F"/>
    <w:rsid w:val="008764A2"/>
    <w:rsid w:val="008B0184"/>
    <w:rsid w:val="008C5D02"/>
    <w:rsid w:val="008D2649"/>
    <w:rsid w:val="008E3141"/>
    <w:rsid w:val="0090568D"/>
    <w:rsid w:val="009125C9"/>
    <w:rsid w:val="00913879"/>
    <w:rsid w:val="00917661"/>
    <w:rsid w:val="009564B4"/>
    <w:rsid w:val="00970E5D"/>
    <w:rsid w:val="009748E3"/>
    <w:rsid w:val="0097701C"/>
    <w:rsid w:val="00980A65"/>
    <w:rsid w:val="009E0BF1"/>
    <w:rsid w:val="009E3B0E"/>
    <w:rsid w:val="00A00CAA"/>
    <w:rsid w:val="00A25D1E"/>
    <w:rsid w:val="00A25E70"/>
    <w:rsid w:val="00A33765"/>
    <w:rsid w:val="00A63269"/>
    <w:rsid w:val="00A64AA7"/>
    <w:rsid w:val="00A674D5"/>
    <w:rsid w:val="00A92377"/>
    <w:rsid w:val="00A92F6C"/>
    <w:rsid w:val="00AB29ED"/>
    <w:rsid w:val="00AC514C"/>
    <w:rsid w:val="00AE4BD8"/>
    <w:rsid w:val="00B2791E"/>
    <w:rsid w:val="00B4388F"/>
    <w:rsid w:val="00B63237"/>
    <w:rsid w:val="00B8012D"/>
    <w:rsid w:val="00B84C5B"/>
    <w:rsid w:val="00BC11F2"/>
    <w:rsid w:val="00BD300E"/>
    <w:rsid w:val="00BE1F92"/>
    <w:rsid w:val="00BE607E"/>
    <w:rsid w:val="00C102AB"/>
    <w:rsid w:val="00C411DA"/>
    <w:rsid w:val="00C50C18"/>
    <w:rsid w:val="00C93E98"/>
    <w:rsid w:val="00C960DC"/>
    <w:rsid w:val="00CB7B72"/>
    <w:rsid w:val="00D02C75"/>
    <w:rsid w:val="00D10E22"/>
    <w:rsid w:val="00D13D2C"/>
    <w:rsid w:val="00D65933"/>
    <w:rsid w:val="00D77FDE"/>
    <w:rsid w:val="00DC2F94"/>
    <w:rsid w:val="00DD0198"/>
    <w:rsid w:val="00DD3D9E"/>
    <w:rsid w:val="00DD7908"/>
    <w:rsid w:val="00DE610A"/>
    <w:rsid w:val="00E579F1"/>
    <w:rsid w:val="00E754EC"/>
    <w:rsid w:val="00E82297"/>
    <w:rsid w:val="00E92451"/>
    <w:rsid w:val="00EF39FD"/>
    <w:rsid w:val="00EF5E34"/>
    <w:rsid w:val="00F06842"/>
    <w:rsid w:val="00F107FD"/>
    <w:rsid w:val="00F86E37"/>
    <w:rsid w:val="00FB64A8"/>
    <w:rsid w:val="00FC637F"/>
    <w:rsid w:val="00FF6043"/>
    <w:rsid w:val="00FF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86E3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link w:val="HeaderChar"/>
    <w:uiPriority w:val="99"/>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uiPriority w:val="99"/>
    <w:semiHidden/>
    <w:rsid w:val="008B0184"/>
    <w:rPr>
      <w:sz w:val="16"/>
      <w:szCs w:val="16"/>
    </w:rPr>
  </w:style>
  <w:style w:type="paragraph" w:styleId="CommentText">
    <w:name w:val="annotation text"/>
    <w:basedOn w:val="Normal"/>
    <w:link w:val="CommentTextChar"/>
    <w:uiPriority w:val="99"/>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customStyle="1" w:styleId="1">
    <w:name w:val="未处理的提及1"/>
    <w:basedOn w:val="DefaultParagraphFont"/>
    <w:uiPriority w:val="99"/>
    <w:semiHidden/>
    <w:unhideWhenUsed/>
    <w:rsid w:val="00B2791E"/>
    <w:rPr>
      <w:color w:val="605E5C"/>
      <w:shd w:val="clear" w:color="auto" w:fill="E1DFDD"/>
    </w:rPr>
  </w:style>
  <w:style w:type="character" w:customStyle="1" w:styleId="CommentTextChar">
    <w:name w:val="Comment Text Char"/>
    <w:basedOn w:val="DefaultParagraphFont"/>
    <w:link w:val="CommentText"/>
    <w:uiPriority w:val="99"/>
    <w:rsid w:val="00C50C18"/>
    <w:rPr>
      <w:lang w:eastAsia="en-US"/>
    </w:rPr>
  </w:style>
  <w:style w:type="character" w:customStyle="1" w:styleId="HeaderChar">
    <w:name w:val="Header Char"/>
    <w:basedOn w:val="DefaultParagraphFont"/>
    <w:link w:val="Header"/>
    <w:uiPriority w:val="99"/>
    <w:rsid w:val="000018A2"/>
    <w:rPr>
      <w:noProof/>
      <w:lang w:eastAsia="en-US"/>
    </w:rPr>
  </w:style>
  <w:style w:type="character" w:customStyle="1" w:styleId="Heading4Char">
    <w:name w:val="Heading 4 Char"/>
    <w:basedOn w:val="DefaultParagraphFont"/>
    <w:link w:val="Heading4"/>
    <w:semiHidden/>
    <w:rsid w:val="00F86E37"/>
    <w:rPr>
      <w:rFonts w:asciiTheme="majorHAnsi" w:eastAsiaTheme="majorEastAsia" w:hAnsiTheme="majorHAnsi" w:cstheme="majorBidi"/>
      <w:b/>
      <w:bCs/>
      <w:sz w:val="28"/>
      <w:szCs w:val="28"/>
      <w:lang w:eastAsia="en-US"/>
    </w:rPr>
  </w:style>
  <w:style w:type="paragraph" w:styleId="Revision">
    <w:name w:val="Revision"/>
    <w:hidden/>
    <w:uiPriority w:val="99"/>
    <w:semiHidden/>
    <w:rsid w:val="004519EA"/>
    <w:rPr>
      <w:lang w:eastAsia="en-US"/>
    </w:rPr>
  </w:style>
  <w:style w:type="character" w:customStyle="1" w:styleId="UnresolvedMention">
    <w:name w:val="Unresolved Mention"/>
    <w:basedOn w:val="DefaultParagraphFont"/>
    <w:uiPriority w:val="99"/>
    <w:semiHidden/>
    <w:unhideWhenUsed/>
    <w:rsid w:val="00284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ihong.wang@sheffield.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91FD-5DC3-497B-8EFE-A9E1D94A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9</TotalTime>
  <Pages>6</Pages>
  <Words>2389</Words>
  <Characters>14536</Characters>
  <Application>Microsoft Office Word</Application>
  <DocSecurity>0</DocSecurity>
  <Lines>121</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Meihong Wang</cp:lastModifiedBy>
  <cp:revision>4</cp:revision>
  <cp:lastPrinted>2004-12-17T09:20:00Z</cp:lastPrinted>
  <dcterms:created xsi:type="dcterms:W3CDTF">2023-11-30T13:36:00Z</dcterms:created>
  <dcterms:modified xsi:type="dcterms:W3CDTF">2023-11-30T14:23:00Z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