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7D018A5" w:rsidR="00DD3D9E" w:rsidRPr="00B4388F" w:rsidRDefault="003C0D83">
      <w:pPr>
        <w:pStyle w:val="Els-Title"/>
        <w:rPr>
          <w:color w:val="000000" w:themeColor="text1"/>
        </w:rPr>
      </w:pPr>
      <w:r w:rsidRPr="003C0D83">
        <w:rPr>
          <w:color w:val="000000" w:themeColor="text1"/>
        </w:rPr>
        <w:t xml:space="preserve">Automation of </w:t>
      </w:r>
      <w:r>
        <w:rPr>
          <w:color w:val="000000" w:themeColor="text1"/>
        </w:rPr>
        <w:t>E</w:t>
      </w:r>
      <w:r w:rsidRPr="003C0D83">
        <w:rPr>
          <w:color w:val="000000" w:themeColor="text1"/>
        </w:rPr>
        <w:t xml:space="preserve">xperimental </w:t>
      </w:r>
      <w:r>
        <w:rPr>
          <w:color w:val="000000" w:themeColor="text1"/>
        </w:rPr>
        <w:t>W</w:t>
      </w:r>
      <w:r w:rsidRPr="003C0D83">
        <w:rPr>
          <w:color w:val="000000" w:themeColor="text1"/>
        </w:rPr>
        <w:t xml:space="preserve">orkflows for </w:t>
      </w:r>
      <w:r w:rsidR="00261412">
        <w:rPr>
          <w:color w:val="000000" w:themeColor="text1"/>
        </w:rPr>
        <w:t xml:space="preserve">High Throughput </w:t>
      </w:r>
      <w:r>
        <w:rPr>
          <w:color w:val="000000" w:themeColor="text1"/>
        </w:rPr>
        <w:t>R</w:t>
      </w:r>
      <w:r w:rsidRPr="003C0D83">
        <w:rPr>
          <w:color w:val="000000" w:themeColor="text1"/>
        </w:rPr>
        <w:t xml:space="preserve">obotic </w:t>
      </w:r>
      <w:r>
        <w:rPr>
          <w:color w:val="000000" w:themeColor="text1"/>
        </w:rPr>
        <w:t>C</w:t>
      </w:r>
      <w:r w:rsidRPr="003C0D83">
        <w:rPr>
          <w:color w:val="000000" w:themeColor="text1"/>
        </w:rPr>
        <w:t>ultivations</w:t>
      </w:r>
    </w:p>
    <w:p w14:paraId="69DDF932" w14:textId="60E03CCF" w:rsidR="007B09FF" w:rsidRPr="006C6009" w:rsidRDefault="00323137" w:rsidP="00323137">
      <w:pPr>
        <w:pStyle w:val="Els-Author"/>
        <w:rPr>
          <w:lang w:val="it-IT"/>
        </w:rPr>
      </w:pPr>
      <w:r w:rsidRPr="006C6009">
        <w:rPr>
          <w:szCs w:val="22"/>
          <w:lang w:val="it-IT"/>
        </w:rPr>
        <w:t>Lucas Kaspersetz,</w:t>
      </w:r>
      <w:r w:rsidRPr="006C6009">
        <w:rPr>
          <w:szCs w:val="22"/>
          <w:vertAlign w:val="superscript"/>
          <w:lang w:val="it-IT"/>
        </w:rPr>
        <w:t>a</w:t>
      </w:r>
      <w:r w:rsidRPr="006C6009">
        <w:rPr>
          <w:szCs w:val="22"/>
          <w:lang w:val="it-IT"/>
        </w:rPr>
        <w:t xml:space="preserve"> Fabian Schröder-Kleeberg,</w:t>
      </w:r>
      <w:r w:rsidRPr="006C6009">
        <w:rPr>
          <w:szCs w:val="22"/>
          <w:vertAlign w:val="superscript"/>
          <w:lang w:val="it-IT"/>
        </w:rPr>
        <w:t>a</w:t>
      </w:r>
      <w:r w:rsidRPr="006C6009">
        <w:rPr>
          <w:szCs w:val="22"/>
          <w:lang w:val="it-IT"/>
        </w:rPr>
        <w:t xml:space="preserve"> Federico M. Mione,</w:t>
      </w:r>
      <w:r w:rsidRPr="006C6009">
        <w:rPr>
          <w:szCs w:val="22"/>
          <w:vertAlign w:val="superscript"/>
          <w:lang w:val="it-IT"/>
        </w:rPr>
        <w:t xml:space="preserve">b </w:t>
      </w:r>
      <w:r w:rsidRPr="006C6009">
        <w:rPr>
          <w:szCs w:val="22"/>
          <w:lang w:val="it-IT"/>
        </w:rPr>
        <w:t>Ernesto C. Martinez,</w:t>
      </w:r>
      <w:r w:rsidRPr="006C6009">
        <w:rPr>
          <w:szCs w:val="22"/>
          <w:vertAlign w:val="superscript"/>
          <w:lang w:val="it-IT"/>
        </w:rPr>
        <w:t>b</w:t>
      </w:r>
      <w:r w:rsidRPr="006C6009">
        <w:rPr>
          <w:szCs w:val="22"/>
          <w:lang w:val="it-IT"/>
        </w:rPr>
        <w:t xml:space="preserve"> Peter Neubauer,</w:t>
      </w:r>
      <w:r w:rsidRPr="006C6009">
        <w:rPr>
          <w:szCs w:val="22"/>
          <w:vertAlign w:val="superscript"/>
          <w:lang w:val="it-IT"/>
        </w:rPr>
        <w:t>a</w:t>
      </w:r>
      <w:r w:rsidRPr="006C6009">
        <w:rPr>
          <w:szCs w:val="22"/>
          <w:lang w:val="it-IT"/>
        </w:rPr>
        <w:t xml:space="preserve"> M</w:t>
      </w:r>
      <w:r w:rsidR="006C6009" w:rsidRPr="006C6009">
        <w:rPr>
          <w:szCs w:val="22"/>
          <w:lang w:val="it-IT"/>
        </w:rPr>
        <w:t>ariano</w:t>
      </w:r>
      <w:r w:rsidRPr="006C6009">
        <w:rPr>
          <w:szCs w:val="22"/>
          <w:lang w:val="it-IT"/>
        </w:rPr>
        <w:t xml:space="preserve"> Nicolas Cruz-Bournazou</w:t>
      </w:r>
      <w:r w:rsidRPr="006C6009">
        <w:rPr>
          <w:szCs w:val="22"/>
          <w:vertAlign w:val="superscript"/>
          <w:lang w:val="it-IT"/>
        </w:rPr>
        <w:t>a*</w:t>
      </w:r>
    </w:p>
    <w:p w14:paraId="144DE681" w14:textId="7A01BA48" w:rsidR="00DD3D9E" w:rsidRPr="00E1758F" w:rsidRDefault="00D10E22">
      <w:pPr>
        <w:pStyle w:val="Els-Affiliation"/>
        <w:rPr>
          <w:sz w:val="18"/>
          <w:szCs w:val="18"/>
        </w:rPr>
      </w:pPr>
      <w:r w:rsidRPr="00E1758F">
        <w:rPr>
          <w:sz w:val="18"/>
          <w:szCs w:val="18"/>
        </w:rPr>
        <w:fldChar w:fldCharType="begin"/>
      </w:r>
      <w:r w:rsidR="00DD3D9E" w:rsidRPr="00E1758F">
        <w:rPr>
          <w:sz w:val="18"/>
          <w:szCs w:val="18"/>
        </w:rPr>
        <w:instrText xml:space="preserve"> MACROBUTTON NoMacro </w:instrText>
      </w:r>
      <w:r w:rsidR="00DD3D9E" w:rsidRPr="00E1758F">
        <w:rPr>
          <w:sz w:val="18"/>
          <w:szCs w:val="18"/>
          <w:vertAlign w:val="superscript"/>
        </w:rPr>
        <w:instrText>a</w:instrText>
      </w:r>
      <w:r w:rsidR="00864F97" w:rsidRPr="00E1758F">
        <w:rPr>
          <w:sz w:val="18"/>
          <w:szCs w:val="18"/>
          <w:lang w:val="en-US"/>
        </w:rPr>
        <w:instrText xml:space="preserve"> Technische Universität Berlin, Bioprocess Engineering,</w:instrText>
      </w:r>
      <w:r w:rsidR="00AB189C" w:rsidRPr="00E1758F">
        <w:rPr>
          <w:sz w:val="18"/>
          <w:szCs w:val="18"/>
          <w:lang w:val="en-US"/>
        </w:rPr>
        <w:instrText xml:space="preserve"> Ackerstraße 76,</w:instrText>
      </w:r>
      <w:r w:rsidR="00864F97" w:rsidRPr="00E1758F">
        <w:rPr>
          <w:sz w:val="18"/>
          <w:szCs w:val="18"/>
          <w:lang w:val="en-US"/>
        </w:rPr>
        <w:instrText xml:space="preserve"> 13355 Berlin, Germany</w:instrText>
      </w:r>
      <w:r w:rsidR="00864F97" w:rsidRPr="00E1758F">
        <w:rPr>
          <w:sz w:val="18"/>
          <w:szCs w:val="18"/>
        </w:rPr>
        <w:instrText xml:space="preserve"> </w:instrText>
      </w:r>
      <w:r w:rsidRPr="00E1758F">
        <w:rPr>
          <w:sz w:val="18"/>
          <w:szCs w:val="18"/>
        </w:rPr>
        <w:fldChar w:fldCharType="end"/>
      </w:r>
    </w:p>
    <w:p w14:paraId="5C7CD9EC" w14:textId="7D12510D" w:rsidR="00864F97" w:rsidRPr="007B09FF" w:rsidRDefault="00D10E22">
      <w:pPr>
        <w:pStyle w:val="Els-Affiliation"/>
        <w:rPr>
          <w:sz w:val="18"/>
          <w:szCs w:val="18"/>
        </w:rPr>
      </w:pPr>
      <w:r w:rsidRPr="007B09FF">
        <w:rPr>
          <w:sz w:val="18"/>
          <w:szCs w:val="18"/>
        </w:rPr>
        <w:fldChar w:fldCharType="begin"/>
      </w:r>
      <w:r w:rsidR="00DD3D9E" w:rsidRPr="007B09FF">
        <w:rPr>
          <w:sz w:val="18"/>
          <w:szCs w:val="18"/>
        </w:rPr>
        <w:instrText xml:space="preserve"> MACROBUTTON NoMacro </w:instrText>
      </w:r>
      <w:r w:rsidR="00DD3D9E" w:rsidRPr="007B09FF">
        <w:rPr>
          <w:sz w:val="18"/>
          <w:szCs w:val="18"/>
          <w:vertAlign w:val="superscript"/>
        </w:rPr>
        <w:instrText>b</w:instrText>
      </w:r>
      <w:r w:rsidR="00AB189C" w:rsidRPr="007B09FF">
        <w:rPr>
          <w:sz w:val="18"/>
          <w:szCs w:val="18"/>
          <w:vertAlign w:val="superscript"/>
        </w:rPr>
        <w:instrText xml:space="preserve"> </w:instrText>
      </w:r>
      <w:r w:rsidR="00AB189C" w:rsidRPr="007B09FF">
        <w:rPr>
          <w:sz w:val="18"/>
          <w:szCs w:val="18"/>
        </w:rPr>
        <w:instrText>Ingar (CONICET-UTN),</w:instrText>
      </w:r>
      <w:r w:rsidR="00DD3D9E" w:rsidRPr="007B09FF">
        <w:rPr>
          <w:sz w:val="18"/>
          <w:szCs w:val="18"/>
        </w:rPr>
        <w:instrText xml:space="preserve"> </w:instrText>
      </w:r>
      <w:r w:rsidR="00AB189C" w:rsidRPr="007B09FF">
        <w:rPr>
          <w:sz w:val="18"/>
          <w:szCs w:val="18"/>
        </w:rPr>
        <w:instrText>Avellaneda 3657</w:instrText>
      </w:r>
      <w:r w:rsidR="00DD3D9E" w:rsidRPr="007B09FF">
        <w:rPr>
          <w:sz w:val="18"/>
          <w:szCs w:val="18"/>
        </w:rPr>
        <w:instrText xml:space="preserve">, </w:instrText>
      </w:r>
      <w:r w:rsidR="00AB189C" w:rsidRPr="007B09FF">
        <w:rPr>
          <w:sz w:val="18"/>
          <w:szCs w:val="18"/>
        </w:rPr>
        <w:instrText>S3002GJC Santa Fe, Argentina</w:instrText>
      </w:r>
      <w:r w:rsidRPr="007B09FF">
        <w:rPr>
          <w:sz w:val="18"/>
          <w:szCs w:val="18"/>
        </w:rPr>
        <w:fldChar w:fldCharType="end"/>
      </w:r>
    </w:p>
    <w:p w14:paraId="144DE683" w14:textId="16323846" w:rsidR="008D2649" w:rsidRPr="00E1758F" w:rsidRDefault="00AB189C" w:rsidP="008D2649">
      <w:pPr>
        <w:pStyle w:val="Els-Affiliation"/>
        <w:spacing w:after="120"/>
        <w:rPr>
          <w:sz w:val="18"/>
          <w:szCs w:val="18"/>
        </w:rPr>
      </w:pPr>
      <w:r w:rsidRPr="00E1758F">
        <w:rPr>
          <w:sz w:val="18"/>
          <w:szCs w:val="18"/>
        </w:rPr>
        <w:t>Mariano.n.cruzbournazou</w:t>
      </w:r>
      <w:r w:rsidR="008D2649" w:rsidRPr="00E1758F">
        <w:rPr>
          <w:sz w:val="18"/>
          <w:szCs w:val="18"/>
        </w:rPr>
        <w:t>@</w:t>
      </w:r>
      <w:r w:rsidRPr="00E1758F">
        <w:rPr>
          <w:sz w:val="18"/>
          <w:szCs w:val="18"/>
        </w:rPr>
        <w:t>tu-berlin.de</w:t>
      </w:r>
    </w:p>
    <w:p w14:paraId="144DE684" w14:textId="77777777" w:rsidR="008D2649" w:rsidRDefault="008D2649" w:rsidP="008D2649">
      <w:pPr>
        <w:pStyle w:val="Els-Abstract"/>
      </w:pPr>
      <w:r>
        <w:t>Abstract</w:t>
      </w:r>
      <w:bookmarkStart w:id="0" w:name="_GoBack"/>
      <w:bookmarkEnd w:id="0"/>
    </w:p>
    <w:p w14:paraId="2291EFAD" w14:textId="2D0AE422" w:rsidR="00171E7E" w:rsidRPr="00E1758F" w:rsidRDefault="00D85159" w:rsidP="00261412">
      <w:pPr>
        <w:pStyle w:val="Els-body-text"/>
        <w:spacing w:after="120"/>
      </w:pPr>
      <w:r>
        <w:t xml:space="preserve">Robotic cultivation platforms optimally operated with computational tools can serve as generators of high-information content data. </w:t>
      </w:r>
      <w:r w:rsidR="00750FB7">
        <w:t>However,</w:t>
      </w:r>
      <w:r w:rsidR="00B82157">
        <w:t xml:space="preserve"> the generated data should be accompanied with the executed workflow</w:t>
      </w:r>
      <w:r w:rsidR="00171E7E">
        <w:t>s</w:t>
      </w:r>
      <w:r w:rsidR="00B82157">
        <w:t xml:space="preserve"> to </w:t>
      </w:r>
      <w:r w:rsidR="00E23028">
        <w:t>enable</w:t>
      </w:r>
      <w:r w:rsidR="00B82157">
        <w:t xml:space="preserve"> </w:t>
      </w:r>
      <w:r w:rsidR="00B82157">
        <w:rPr>
          <w:lang w:val="en-GB"/>
        </w:rPr>
        <w:t>reproducibility</w:t>
      </w:r>
      <w:r w:rsidR="00E23028">
        <w:rPr>
          <w:lang w:val="en-GB"/>
        </w:rPr>
        <w:t xml:space="preserve"> of experiments</w:t>
      </w:r>
      <w:r w:rsidR="00B82157">
        <w:rPr>
          <w:lang w:val="en-GB"/>
        </w:rPr>
        <w:t>. Workflow management systems</w:t>
      </w:r>
      <w:r w:rsidR="00E23028">
        <w:t xml:space="preserve"> support data provenance </w:t>
      </w:r>
      <w:r w:rsidR="008757BA">
        <w:t xml:space="preserve">and enable traceability of experimental workflows. </w:t>
      </w:r>
      <w:r w:rsidR="00E1758F" w:rsidRPr="00C81FD4">
        <w:t xml:space="preserve">In contrast to production environments with highly standardized structures and strict operating regimes, integration of workflows in robotic experimental facilities </w:t>
      </w:r>
      <w:proofErr w:type="gramStart"/>
      <w:r w:rsidR="00E1758F" w:rsidRPr="00C81FD4">
        <w:t>is</w:t>
      </w:r>
      <w:proofErr w:type="gramEnd"/>
      <w:r w:rsidR="00E1758F" w:rsidRPr="00C81FD4">
        <w:t xml:space="preserve"> often challenging. The challenges are due to proprietary interfaces, rapidly changing objectives, and lack of adequate representation of the implemented workflows which prevents their interoperability</w:t>
      </w:r>
      <w:r w:rsidR="00F20DF3" w:rsidRPr="00C81FD4">
        <w:t xml:space="preserve"> </w:t>
      </w:r>
      <w:r w:rsidR="00257946" w:rsidRPr="00C81FD4">
        <w:t>and automated metadata capture.</w:t>
      </w:r>
      <w:r w:rsidR="00E1758F" w:rsidRPr="00497EB6">
        <w:t xml:space="preserve"> </w:t>
      </w:r>
      <w:r w:rsidR="00E1758F">
        <w:rPr>
          <w:lang w:val="en-GB"/>
        </w:rPr>
        <w:t>In this work, we present the design and implementation of a digital infrastructure with a workflow management system as the top layer. The execution of experimental workflows is automated using Apache Airflow enabling to manage all necessary steps for fed-batch cultivations, including sampling, sample transport by a mobile robot, feed additions, data collection, storage in a SQL database and model fitting. Thus, the generated experimental data can be accompanied with the executed workflows, facilitating transparency, and sharing of experimental protocols.</w:t>
      </w:r>
    </w:p>
    <w:p w14:paraId="144DE687" w14:textId="37C28A0E" w:rsidR="008D2649" w:rsidRPr="00961725" w:rsidRDefault="008D2649" w:rsidP="008D2649">
      <w:pPr>
        <w:pStyle w:val="Els-body-text"/>
        <w:spacing w:after="120"/>
        <w:rPr>
          <w:lang w:val="en-GB"/>
        </w:rPr>
      </w:pPr>
      <w:r>
        <w:rPr>
          <w:b/>
          <w:bCs/>
          <w:lang w:val="en-GB"/>
        </w:rPr>
        <w:t>Keywords</w:t>
      </w:r>
      <w:r>
        <w:rPr>
          <w:lang w:val="en-GB"/>
        </w:rPr>
        <w:t xml:space="preserve">: </w:t>
      </w:r>
      <w:r w:rsidR="00157055">
        <w:rPr>
          <w:lang w:val="en-GB"/>
        </w:rPr>
        <w:t>directed acyclic graphs</w:t>
      </w:r>
      <w:r w:rsidR="003C0D83">
        <w:rPr>
          <w:lang w:val="en-GB"/>
        </w:rPr>
        <w:t xml:space="preserve">, </w:t>
      </w:r>
      <w:r w:rsidR="00157055">
        <w:rPr>
          <w:lang w:val="en-GB"/>
        </w:rPr>
        <w:t>workflow automation</w:t>
      </w:r>
      <w:r w:rsidR="00C8774E">
        <w:rPr>
          <w:lang w:val="en-GB"/>
        </w:rPr>
        <w:t>, reproducibility</w:t>
      </w:r>
      <w:r w:rsidR="00157055">
        <w:rPr>
          <w:lang w:val="en-GB"/>
        </w:rPr>
        <w:t xml:space="preserve"> </w:t>
      </w:r>
    </w:p>
    <w:p w14:paraId="63AFE1E1" w14:textId="44A17479" w:rsidR="00461EFD" w:rsidRPr="00461EFD" w:rsidRDefault="003C0D83" w:rsidP="00461EFD">
      <w:pPr>
        <w:pStyle w:val="Els-1storder-head"/>
      </w:pPr>
      <w:r>
        <w:t>Introduction</w:t>
      </w:r>
    </w:p>
    <w:p w14:paraId="08E15C7B" w14:textId="7ADFD035" w:rsidR="005A6713" w:rsidRPr="0045109E" w:rsidRDefault="00261412" w:rsidP="009A68E8">
      <w:pPr>
        <w:pStyle w:val="Els-body-text"/>
      </w:pPr>
      <w:r>
        <w:t xml:space="preserve">The lack of high quality, reproducible experimental data </w:t>
      </w:r>
      <w:r w:rsidR="00EB269F">
        <w:t>for biological systems</w:t>
      </w:r>
      <w:r>
        <w:t xml:space="preserve"> is still the </w:t>
      </w:r>
      <w:r w:rsidR="00B30039">
        <w:t xml:space="preserve">main obstacle to achieve </w:t>
      </w:r>
      <w:r>
        <w:fldChar w:fldCharType="begin"/>
      </w:r>
      <w:r>
        <w:instrText>ADDIN ZOTERO_ITEM CSL_CITATION {"citationID":"SxpdR0Ff","properties":{"formattedCitation":"(Rogers et al., 2022)","plainCitation":"(Rogers et al., 2022)","noteIndex":0},"citationItems":[{"id":27490,"uris":["http://zotero.org/groups/2896665/items/VRPAZZV4"],"itemData":{"id":27490,"type":"article-journal","abstract":"Predictive modeling of new biochemical systems with small data is a great challenge. To fill this gap, transfer learning, a subdomain of machine learning that serves to transfer knowledge from a generalized model to a more domain‐specific model, provides a promising solution. While transfer learning has been used in natural language processing, image analysis, and chemical engineering fault detection, its application within biochemical engineering has not been systematically explored. In this study, we demonstrated the benefits of transfer learning when applied to predict dynamic behaviors of new biochemical processes. Two different case studies were presented to investigate the accuracy, reliability, and advantage of this innovative modeling approach. We thoroughly discussed the different transfer learning strategies and the effects of topology on transfer learning, comparing the performance of the transfer learning models against benchmark kinetic and data‐driven models. Furthermore, strong connections between the underlying process mechanism and the transfer learning model's optimal structure were highlighted, suggesting the interpretability of transfer learning to enable more accurate prediction than a naive data‐driven modeling approach. Therefore, this study shows a novel approach to effectively combining data from different resources for bioprocess simulation.","container-title":"Biotechnology and Bioengineering","DOI":"10.1002/bit.27980","ISSN":"0006-3592, 1097-0290","issue":"2","journalAbbreviation":"Biotech &amp; Bioengineering","language":"en","page":"411-422","source":"DOI.org (Crossref)","title":"A transfer learning approach for predictive modeling of bioprocesses using small data","volume":"119","author":[{"family":"Rogers","given":"Alexander W."},{"family":"Vega‐Ramon","given":"Fernando"},{"family":"Yan","given":"Jiangtao"},{"family":"Río‐Chanona","given":"Ehecatl A."},{"family":"Jing","given":"Keju"},{"family":"Zhang","given":"Dongda"}],"issued":{"date-parts":[["2022",2]]}}}],"schema":"https://github.com/citation-style-language/schema/raw/master/csl-citation.json"}</w:instrText>
      </w:r>
      <w:r>
        <w:fldChar w:fldCharType="separate"/>
      </w:r>
      <w:r>
        <w:t>(Rogers et al., 2022)</w:t>
      </w:r>
      <w:r>
        <w:fldChar w:fldCharType="end"/>
      </w:r>
      <w:r>
        <w:t xml:space="preserve"> scientific breakthroughs in bioengineering.</w:t>
      </w:r>
      <w:r w:rsidR="00473E16">
        <w:t xml:space="preserve"> T</w:t>
      </w:r>
      <w:r>
        <w:t xml:space="preserve">o tackle this issue, robotic cultivation platforms optimally operated with computational tools can serve as generators of </w:t>
      </w:r>
      <w:r w:rsidR="00E1758F" w:rsidRPr="00C81FD4">
        <w:t>Findable, Accessible, Interoperable and Re-usable (FAIR) data with high information content</w:t>
      </w:r>
      <w:r w:rsidR="00E1758F" w:rsidRPr="00257946">
        <w:t xml:space="preserve">. </w:t>
      </w:r>
      <w:r w:rsidR="009F6398" w:rsidRPr="00C81FD4">
        <w:t>To this aim</w:t>
      </w:r>
      <w:r w:rsidR="001E101E" w:rsidRPr="00C81FD4">
        <w:t>, the generated data should be accompanied</w:t>
      </w:r>
      <w:r w:rsidR="00B730A3" w:rsidRPr="00C81FD4">
        <w:t xml:space="preserve"> by</w:t>
      </w:r>
      <w:r w:rsidR="001E101E" w:rsidRPr="00C81FD4">
        <w:t xml:space="preserve"> the executed workflows, which are necessary for increasing </w:t>
      </w:r>
      <w:r w:rsidR="00B234AB" w:rsidRPr="00C81FD4">
        <w:t>reuse</w:t>
      </w:r>
      <w:r w:rsidR="00B234AB" w:rsidRPr="00C81FD4">
        <w:rPr>
          <w:lang w:val="en-GB"/>
        </w:rPr>
        <w:t xml:space="preserve"> </w:t>
      </w:r>
      <w:r w:rsidR="001E101E" w:rsidRPr="00C81FD4">
        <w:rPr>
          <w:lang w:val="en-GB"/>
        </w:rPr>
        <w:t xml:space="preserve">and reproducibility </w:t>
      </w:r>
      <w:r w:rsidR="001E101E" w:rsidRPr="00C81FD4">
        <w:fldChar w:fldCharType="begin"/>
      </w:r>
      <w:r w:rsidR="001E101E" w:rsidRPr="00C81FD4">
        <w:instrText>ADDIN ZOTERO_ITEM CSL_CITATION {"citationID":"H6CiUflv","properties":{"formattedCitation":"(Mitchell et al., 2022)","plainCitation":"(Mitchell et al., 2022)","noteIndex":0},"citationItems":[{"id":27158,"uris":["http://zotero.org/groups/2896665/items/8NGGT3FR"],"itemData":{"id":27158,"type":"article-journal","abstract":"Modern epidemiological analyses to understand and combat the spread of disease depend critically on access to, and use of, data. Rapidly evolving data, such as data streams changing during a disease outbreak, are particularly challenging. Data management is further complicated by data being imprecisely identified when used. Public trust in policy decisions resulting from such analyses is easily damaged and is often low, with cynicism arising where claims of ‘following the science’ are made without accompanying evidence. Tracing the provenance of such decisions back through open software to primary data would clarify this evidence, enhancing the transparency of the decision-making process. Here, we demonstrate a Findable, Accessible, Interoperable and Reusable (FAIR) data pipeline. Although developed during the COVID-19 pandemic, it allows easy annotation of any data as they are consumed by analyses, or conversely traces the provenance of scientific outputs back through the analytical or modelling source code to primary data. Such a tool provides a mechanism for the public, and fellow scientists, to better assess scientific evidence by inspecting its provenance, while allowing scientists to support policymakers in openly justifying their decisions. We believe that such tools should be promoted for use across all areas of policy-facing research. \n            This article is part of the theme issue ‘Technical challenges of modelling real-life epidemics and examples of overcoming these’.","container-title":"Philosophical Transactions of the Royal Society A: Mathematical, Physical and Engineering Sciences","DOI":"10.1098/rsta.2021.0300","ISSN":"1364-503X, 1471-2962","issue":"2233","journalAbbreviation":"Phil. Trans. R. Soc. A.","language":"en","page":"20210300","source":"DOI.org (Crossref)","title":"FAIR data pipeline: provenance-driven data management for traceable scientific workflows","title-short":"FAIR data pipeline","volume":"380","author":[{"family":"Mitchell","given":"Sonia Natalie"},{"family":"Lahiff","given":"Andrew"},{"family":"Cummings","given":"Nathan"},{"family":"Hollocombe","given":"Jonathan"},{"family":"Boskamp","given":"Bram"},{"family":"Field","given":"Ryan"},{"family":"Reddyhoff","given":"Dennis"},{"family":"Zarebski","given":"Kristian"},{"family":"Wilson","given":"Antony"},{"family":"Viola","given":"Bruno"},{"family":"Burke","given":"Martin"},{"family":"Archibald","given":"Blair"},{"family":"Bessell","given":"Paul"},{"family":"Blackwell","given":"Richard"},{"family":"Boden","given":"Lisa A."},{"family":"Brett","given":"Alys"},{"family":"Brett","given":"Sam"},{"family":"Dundas","given":"Ruth"},{"family":"Enright","given":"Jessica"},{"family":"Gonzalez-Beltran","given":"Alejandra N."},{"family":"Harris","given":"Claire"},{"family":"Hinder","given":"Ian"},{"family":"David Hughes","given":"Christopher"},{"family":"Knight","given":"Martin"},{"family":"Mano","given":"Vino"},{"family":"McMonagle","given":"Ciaran"},{"family":"Mellor","given":"Dominic"},{"family":"Mohr","given":"Sibylle"},{"family":"Marion","given":"Glenn"},{"family":"Matthews","given":"Louise"},{"family":"McKendrick","given":"Iain J."},{"family":"Mark Pooley","given":"Christopher"},{"family":"Porphyre","given":"Thibaud"},{"family":"Reeves","given":"Aaron"},{"family":"Townsend","given":"Edward"},{"family":"Turner","given":"Robert"},{"family":"Walton","given":"Jeremy"},{"family":"Reeve","given":"Richard"}],"issued":{"date-parts":[["2022",10,3]]}}}],"schema":"https://github.com/citation-style-language/schema/raw/master/csl-citation.json"}</w:instrText>
      </w:r>
      <w:r w:rsidR="001E101E" w:rsidRPr="00C81FD4">
        <w:fldChar w:fldCharType="separate"/>
      </w:r>
      <w:r w:rsidR="001E101E" w:rsidRPr="00C81FD4">
        <w:t>(Mitchell et al., 2022)</w:t>
      </w:r>
      <w:r w:rsidR="001E101E" w:rsidRPr="00C81FD4">
        <w:fldChar w:fldCharType="end"/>
      </w:r>
      <w:r w:rsidR="001E101E" w:rsidRPr="00C81FD4">
        <w:t>.</w:t>
      </w:r>
      <w:r w:rsidR="001E101E" w:rsidRPr="00E1758F">
        <w:rPr>
          <w:color w:val="FF0000"/>
          <w:lang w:val="en-GB"/>
        </w:rPr>
        <w:t xml:space="preserve"> </w:t>
      </w:r>
      <w:r w:rsidR="001E101E" w:rsidRPr="002C36DD">
        <w:t xml:space="preserve">Particularly in bioprocess development, where scale-up decisions are based on small-scale experimental data, </w:t>
      </w:r>
      <w:r w:rsidR="00E1758F" w:rsidRPr="00C81FD4">
        <w:t>transparency and interoperability in experimental and computational workflows are essential and currently missing.</w:t>
      </w:r>
      <w:r w:rsidR="00E1758F" w:rsidRPr="00E1758F">
        <w:rPr>
          <w:color w:val="FF0000"/>
        </w:rPr>
        <w:t xml:space="preserve"> </w:t>
      </w:r>
      <w:r w:rsidR="00B730A3">
        <w:t xml:space="preserve">A workflow management system (WMS) for automatically scheduling and executing the experimental and computational tasks not only increases the degree of automation but also </w:t>
      </w:r>
      <w:r w:rsidR="00B730A3" w:rsidRPr="00C81FD4">
        <w:t>contributes to implementing</w:t>
      </w:r>
      <w:r w:rsidR="00B8727C" w:rsidRPr="00C81FD4">
        <w:t xml:space="preserve"> </w:t>
      </w:r>
      <w:r w:rsidR="00B730A3" w:rsidRPr="00C81FD4">
        <w:t>FAIR data principles</w:t>
      </w:r>
      <w:r w:rsidR="00057E09">
        <w:t xml:space="preserve">. </w:t>
      </w:r>
      <w:r w:rsidR="001E101E">
        <w:rPr>
          <w:lang w:val="en-GB"/>
        </w:rPr>
        <w:t xml:space="preserve">The implementation of </w:t>
      </w:r>
      <w:r w:rsidR="00B730A3">
        <w:rPr>
          <w:lang w:val="en-GB"/>
        </w:rPr>
        <w:t>a</w:t>
      </w:r>
      <w:r w:rsidR="001E101E">
        <w:rPr>
          <w:lang w:val="en-GB"/>
        </w:rPr>
        <w:t xml:space="preserve"> WMS is often challenging due to missing standardized device interfaces or lack of adequate data </w:t>
      </w:r>
      <w:r w:rsidR="00B234AB">
        <w:rPr>
          <w:lang w:val="en-GB"/>
        </w:rPr>
        <w:t xml:space="preserve">management </w:t>
      </w:r>
      <w:r w:rsidR="001E101E">
        <w:rPr>
          <w:lang w:val="en-GB"/>
        </w:rPr>
        <w:t>infrastructure for handling the different data sources</w:t>
      </w:r>
      <w:r w:rsidR="00FE0A2C">
        <w:rPr>
          <w:lang w:val="en-GB"/>
        </w:rPr>
        <w:t xml:space="preserve"> </w:t>
      </w:r>
      <w:r w:rsidR="00FE0A2C" w:rsidRPr="00FE0A2C">
        <w:rPr>
          <w:lang w:val="en-GB"/>
        </w:rPr>
        <w:t>(Maffettone et al., 2023)</w:t>
      </w:r>
      <w:r w:rsidR="00B730A3">
        <w:rPr>
          <w:lang w:val="en-GB"/>
        </w:rPr>
        <w:t>.</w:t>
      </w:r>
      <w:r w:rsidR="00E77176">
        <w:rPr>
          <w:lang w:val="en-GB"/>
        </w:rPr>
        <w:t xml:space="preserve"> </w:t>
      </w:r>
      <w:r w:rsidR="00920C4A">
        <w:rPr>
          <w:lang w:val="en-GB"/>
        </w:rPr>
        <w:t>Current approaches for the management</w:t>
      </w:r>
      <w:r w:rsidR="0010363F">
        <w:rPr>
          <w:lang w:val="en-GB"/>
        </w:rPr>
        <w:t xml:space="preserve"> and scheduling</w:t>
      </w:r>
      <w:r w:rsidR="00920C4A">
        <w:rPr>
          <w:lang w:val="en-GB"/>
        </w:rPr>
        <w:t xml:space="preserve"> of workflows</w:t>
      </w:r>
      <w:r w:rsidR="00CC491D">
        <w:rPr>
          <w:lang w:val="en-GB"/>
        </w:rPr>
        <w:t xml:space="preserve"> in laboratories</w:t>
      </w:r>
      <w:r w:rsidR="00920C4A">
        <w:rPr>
          <w:lang w:val="en-GB"/>
        </w:rPr>
        <w:t xml:space="preserve"> are often limited to subtasks such as analytical </w:t>
      </w:r>
      <w:r w:rsidR="00920C4A">
        <w:rPr>
          <w:lang w:val="en-GB"/>
        </w:rPr>
        <w:lastRenderedPageBreak/>
        <w:t>workflows</w:t>
      </w:r>
      <w:r w:rsidR="00AE1176">
        <w:rPr>
          <w:lang w:val="en-GB"/>
        </w:rPr>
        <w:t>, using mobile robots</w:t>
      </w:r>
      <w:r w:rsidR="00B039DD">
        <w:rPr>
          <w:lang w:val="en-GB"/>
        </w:rPr>
        <w:t xml:space="preserve"> for automated sample transport</w:t>
      </w:r>
      <w:r w:rsidR="00057E09">
        <w:rPr>
          <w:lang w:val="en-GB"/>
        </w:rPr>
        <w:t xml:space="preserve"> </w:t>
      </w:r>
      <w:r w:rsidR="00057E09">
        <w:rPr>
          <w:lang w:val="en-GB"/>
        </w:rPr>
        <w:fldChar w:fldCharType="begin"/>
      </w:r>
      <w:r w:rsidR="00057E09">
        <w:rPr>
          <w:lang w:val="en-GB"/>
        </w:rPr>
        <w:instrText xml:space="preserve"> ADDIN ZOTERO_ITEM CSL_CITATION {"citationID":"WsrGgQpz","properties":{"formattedCitation":"(Neubert et al., 2019)","plainCitation":"(Neubert et al., 2019)","noteIndex":0},"citationItems":[{"id":23708,"uris":["http://zotero.org/users/7420278/items/H5R9C8L2"],"itemData":{"id":23708,"type":"article-journal","abstract":"A present goal of life science automation is to network the wide range of automation systems distributed in laboratory buildings to control whole process chains. This work pursues the approach of combining mobile robots, human operators and established automation solutions in complex life science workflows. To achieve a higher level of automation, mobile robots assume the transportation tasks between the existing automation islands. A hierarchical workflow management system allows the planning, scheduling and autonomous execution of workflows in comprehensive laboratory infrastructures.","container-title":"Chemie Ingenieur Technik","DOI":"10.1002/cite.201800007","ISSN":"1522-2640","issue":"3","language":"en","note":"_eprint: https://onlinelibrary.wiley.com/doi/pdf/10.1002/cite.201800007","page":"294-304","source":"Wiley Online Library","title":"Workflow Management System for the Integration of Mobile Robots in Future Labs of Life Sciences","volume":"91","author":[{"family":"Neubert","given":"Sebastian"},{"family":"Gu","given":"Xiangyu"},{"family":"Göde","given":"Bernd"},{"family":"Roddelkopf","given":"Thomas"},{"family":"Fleischer","given":"Heidi"},{"family":"Stoll","given":"Norbert"},{"family":"Thurow","given":"Kerstin"}],"issued":{"date-parts":[["2019"]]}}}],"schema":"https://github.com/citation-style-language/schema/raw/master/csl-citation.json"} </w:instrText>
      </w:r>
      <w:r w:rsidR="00057E09">
        <w:rPr>
          <w:lang w:val="en-GB"/>
        </w:rPr>
        <w:fldChar w:fldCharType="separate"/>
      </w:r>
      <w:r w:rsidR="00057E09" w:rsidRPr="00057E09">
        <w:t>(Neubert et al., 2019)</w:t>
      </w:r>
      <w:r w:rsidR="00057E09">
        <w:rPr>
          <w:lang w:val="en-GB"/>
        </w:rPr>
        <w:fldChar w:fldCharType="end"/>
      </w:r>
      <w:r w:rsidR="00B039DD">
        <w:rPr>
          <w:lang w:val="en-GB"/>
        </w:rPr>
        <w:t xml:space="preserve"> </w:t>
      </w:r>
      <w:r w:rsidR="00E77176">
        <w:rPr>
          <w:lang w:val="en-GB"/>
        </w:rPr>
        <w:t>or specific scheduling tasks of parallel cultivations</w:t>
      </w:r>
      <w:r w:rsidR="00057E09">
        <w:rPr>
          <w:lang w:val="en-GB"/>
        </w:rPr>
        <w:t xml:space="preserve"> </w:t>
      </w:r>
      <w:r w:rsidR="00057E09">
        <w:rPr>
          <w:lang w:val="en-GB"/>
        </w:rPr>
        <w:fldChar w:fldCharType="begin"/>
      </w:r>
      <w:r w:rsidR="00057E09">
        <w:rPr>
          <w:lang w:val="en-GB"/>
        </w:rPr>
        <w:instrText xml:space="preserve"> ADDIN ZOTERO_ITEM CSL_CITATION {"citationID":"xHl8GAgJ","properties":{"formattedCitation":"(Bromig et al., 2022)","plainCitation":"(Bromig et al., 2022)","noteIndex":0},"citationItems":[{"id":24706,"uris":["http://zotero.org/groups/2896665/items/ZNQTB28A"],"itemData":{"id":24706,"type":"article-journal","abstract":"The shift towards high-throughput technologies and automation in research and development in industrial biotechnology is highlighting the need for increased automation competence and specialized software solutions. Within bioprocess development, the trends towards miniaturization and parallelization of bioreactor systems rely on full automation and digital process control. Thus, mL-scale, parallel bioreactor systems require integration into liquid handling stations to perform a range of tasks stretching from substrate addition to automated sampling and sample analysis. To orchestrate these tasks, the authors propose a scheduling software to fully leverage the advantages of a state-of-the-art liquid handling station (LHS) and to enable improved process control and resource allocation. Fixed sequential order execution, the norm in LHS software, results in imperfect timing of essential operations like feeding or Ph control and execution intervals thereof, that are unknown a priori. However, the duration and control of, e.g., the feeding task and their frequency are of great importance for bioprocess control and the design of experiments. Hence, a software solution is presented that allows the orchestration of the respective operations through dynamic scheduling by external LHS control. With the proposed scheduling software, it is possible to define a dynamic process control strategy based on data-driven real-time prioritization and transparent, user-defined constraints. Drivers for a commercial 48 parallel bioreactor system and the related sensor equipment were developed using the SiLA 2 standard greatly simplifying the integration effort. Furthermore, this paper describes the experimental hardware and software setup required for the application use case presented in the second part.","container-title":"Bioprocess and Biosystems Engineering","DOI":"10.1007/s00449-022-02798-6","ISSN":"1615-7605","issue":"12","journalAbbreviation":"Bioprocess Biosyst Eng","language":"en","page":"1927-1937","source":"Springer Link","title":"Control of parallelized bioreactors I: dynamic scheduling software for efficient bioprocess management in high-throughput systems","title-short":"Control of parallelized bioreactors I","volume":"45","author":[{"family":"Bromig","given":"Lukas"},{"family":"Eichen","given":"Nikolas","non-dropping-particle":"von den"},{"family":"Weuster-Botz","given":"Dirk"}],"issued":{"date-parts":[["2022",12,1]]}}}],"schema":"https://github.com/citation-style-language/schema/raw/master/csl-citation.json"} </w:instrText>
      </w:r>
      <w:r w:rsidR="00057E09">
        <w:rPr>
          <w:lang w:val="en-GB"/>
        </w:rPr>
        <w:fldChar w:fldCharType="separate"/>
      </w:r>
      <w:r w:rsidR="00057E09" w:rsidRPr="00057E09">
        <w:t>(Bromig et al., 2022)</w:t>
      </w:r>
      <w:r w:rsidR="00057E09">
        <w:rPr>
          <w:lang w:val="en-GB"/>
        </w:rPr>
        <w:fldChar w:fldCharType="end"/>
      </w:r>
      <w:r w:rsidR="00057E09">
        <w:rPr>
          <w:lang w:val="en-GB"/>
        </w:rPr>
        <w:t xml:space="preserve">. </w:t>
      </w:r>
      <w:r w:rsidR="00B8727C" w:rsidRPr="00C81FD4">
        <w:rPr>
          <w:lang w:val="en-GB"/>
        </w:rPr>
        <w:t>In such cases, not all tasks, constraints, or data processing steps that are necessary for the</w:t>
      </w:r>
      <w:r w:rsidR="00F20DF3" w:rsidRPr="00C81FD4">
        <w:rPr>
          <w:lang w:val="en-GB"/>
        </w:rPr>
        <w:t xml:space="preserve"> effective</w:t>
      </w:r>
      <w:r w:rsidR="00B8727C" w:rsidRPr="00C81FD4">
        <w:rPr>
          <w:lang w:val="en-GB"/>
        </w:rPr>
        <w:t xml:space="preserve"> operation of robotic cultivations can be </w:t>
      </w:r>
      <w:r w:rsidR="005B3CDC" w:rsidRPr="00C81FD4">
        <w:rPr>
          <w:lang w:val="en-GB"/>
        </w:rPr>
        <w:t>automated</w:t>
      </w:r>
      <w:r w:rsidR="00B8727C" w:rsidRPr="00C81FD4">
        <w:rPr>
          <w:lang w:val="en-GB"/>
        </w:rPr>
        <w:t xml:space="preserve"> or digitally handled</w:t>
      </w:r>
      <w:r w:rsidR="00684431" w:rsidRPr="00C81FD4">
        <w:rPr>
          <w:lang w:val="en-GB"/>
        </w:rPr>
        <w:t xml:space="preserve"> for reproducibility and provenance</w:t>
      </w:r>
      <w:r w:rsidR="00B8727C" w:rsidRPr="00C81FD4">
        <w:rPr>
          <w:lang w:val="en-GB"/>
        </w:rPr>
        <w:t xml:space="preserve">. </w:t>
      </w:r>
      <w:r w:rsidR="00C356EF" w:rsidRPr="00C356EF">
        <w:rPr>
          <w:lang w:val="en-GB"/>
        </w:rPr>
        <w:t>The open-source platform Apache Airf</w:t>
      </w:r>
      <w:r w:rsidR="008258C2">
        <w:rPr>
          <w:lang w:val="en-GB"/>
        </w:rPr>
        <w:t>l</w:t>
      </w:r>
      <w:r w:rsidR="00C356EF" w:rsidRPr="00C356EF">
        <w:rPr>
          <w:lang w:val="en-GB"/>
        </w:rPr>
        <w:t xml:space="preserve">ow (AA) provides the possibility of developing, scheduling, and monitoring workflows via directed acyclic graphs (DAG) </w:t>
      </w:r>
      <w:r w:rsidR="00057E09">
        <w:rPr>
          <w:lang w:val="en-GB"/>
        </w:rPr>
        <w:fldChar w:fldCharType="begin"/>
      </w:r>
      <w:r w:rsidR="00057E09">
        <w:rPr>
          <w:lang w:val="en-GB"/>
        </w:rPr>
        <w:instrText xml:space="preserve"> ADDIN ZOTERO_ITEM CSL_CITATION {"citationID":"NgnQkbWr","properties":{"formattedCitation":"(Harenslak and Ruiter, 2021)","plainCitation":"(Harenslak and Ruiter, 2021)","noteIndex":0},"citationItems":[{"id":27691,"uris":["http://zotero.org/groups/2896665/items/2YHIJUVK"],"itemData":{"id":27691,"type":"book","abstract":"Data Pipelines with Apache Airflow teaches you how to build and maintain effective data pipelines. A successful pipeline moves data efficiently, minimizing pauses and blockages between tasks, keeping every process along the way operational. Apache Airflow provides a single customizable environment for building and managing data pipelines, eliminating the need for a hodgepodge collection of tools, snowflake code, and homegrown processes. Using real-world scenarios and examples, Data Pipelines with Apache Airflow teaches you how to simplify and automate data pipelines, reduce operational overhead, and smoothly integrate all the technologies in your stack... Data pipelines manage the flow of data from initial collection through consolidation, cleaning, analysis, visualization, and more. Apache Airflow provides a single platform you can use to design, implement, monitor, and maintain your pipelines. Its easy-to-use UI, plug-and-play options, and flexible Python scripting make Airflow perfect for any data management task. Data Pipelines with Apache Airflow teaches you how to build and maintain effective data pipelines. You'll explore the most common usage patterns, including aggregating multiple data sources, connecting to and from data lakes, and cloud deployment. Part reference and part tutorial, this practical guide covers every aspect of the directed acyclic graphs (DAGs) that power Airflow, and how to customize them for your pipeline's needs. Build, test, and deploy Airflow pipelines as DAGs; Automate moving and transforming data; Analyze historical datasets using backfilling; Develop custom components; Set up Airflow in production environments. For DevOps, data engineers, machine learning engineers, and sysadmins with intermediate Python skills. -- From publisher's description","call-number":"QA76.9.D343 H46 2021","event-place":"Shelter Island, NY","ISBN":"978-1-61729-690-1","note":"OCLC: on1249108869","number-of-pages":"454","publisher":"Manning Publications Co","publisher-place":"Shelter Island, NY","source":"Library of Congress ISBN","title":"Data pipelines with Apache Airflow","author":[{"family":"Harenslak","given":"Bas"},{"family":"Ruiter","given":"Julian","dropping-particle":"de"}],"issued":{"date-parts":[["2021"]]}}}],"schema":"https://github.com/citation-style-language/schema/raw/master/csl-citation.json"} </w:instrText>
      </w:r>
      <w:r w:rsidR="00057E09">
        <w:rPr>
          <w:lang w:val="en-GB"/>
        </w:rPr>
        <w:fldChar w:fldCharType="separate"/>
      </w:r>
      <w:r w:rsidR="00057E09" w:rsidRPr="00057E09">
        <w:t>(Harenslak and Ruiter, 2021)</w:t>
      </w:r>
      <w:r w:rsidR="00057E09">
        <w:rPr>
          <w:lang w:val="en-GB"/>
        </w:rPr>
        <w:fldChar w:fldCharType="end"/>
      </w:r>
      <w:r w:rsidR="00057E09">
        <w:rPr>
          <w:lang w:val="en-GB"/>
        </w:rPr>
        <w:t xml:space="preserve">. </w:t>
      </w:r>
      <w:r w:rsidR="00E17861">
        <w:rPr>
          <w:lang w:val="en-GB"/>
        </w:rPr>
        <w:t xml:space="preserve">The applicability of DAGs for enforcing FAIR principles by design in high throughput cultivation facilities has been recently addressed for computational workflows </w:t>
      </w:r>
      <w:r w:rsidR="00E17861">
        <w:rPr>
          <w:lang w:val="en-GB"/>
        </w:rPr>
        <w:fldChar w:fldCharType="begin"/>
      </w:r>
      <w:r w:rsidR="00E17861">
        <w:rPr>
          <w:lang w:val="en-GB"/>
        </w:rPr>
        <w:instrText xml:space="preserve"> ADDIN ZOTERO_ITEM CSL_CITATION {"citationID":"sJpn6Ctv","properties":{"formattedCitation":"(Mione et al., 2022)","plainCitation":"(Mione et al., 2022)","noteIndex":0},"citationItems":[{"id":27096,"uris":["http://zotero.org/groups/2896665/items/AMN42S5Y"],"itemData":{"id":27096,"type":"chapter","abstract":"Robotic platforms can gather informative data sets to accomplish different modeling or optimization goals for bioprocess development by resorting to on-line redesign of multiple parallel experiments. For reproducible data analysis is key to formally represent and manage experimental-computational workflows in high-throughput experimentation by enforcing FAIR principles. To represent workflows of a robotic platform, directed acyclic graphs (or DAGs) are proposed. Computational implementation of DAGs using open-source software (Apache Airflow) not only helps FAIRizing data and experimental protocols but also obliges making explicit all methods, models, assumptions and hyperparameters used to carry out modeling and optimization tasks. Model-based productivity optimization of a bioprocess based on data from nine fed-batch parallel cultivations is used as an example. Data generated in the parallel experiments are first used to re-estimate online the model parameters and the updated model is used to optimize the feeding profile. Managing experimental-computational workflows as DAGs in the Airflow ecosystem using containers is key to foster the use of FAIR principles in modeling and optimization, and to facilitate access/reuse of costly experimental data.","collection-title":"14 International Symposium on Process Systems Engineering","container-title":"Computer Aided Chemical Engineering","language":"en","note":"DOI: 10.1016/B978-0-323-85159-6.50249-9","page":"1495-1500","publisher":"Elsevier","source":"ScienceDirect","title":"Managing Experimental-Computational Workflows in Robotic Platforms using Directed Acyclic Graphs","URL":"https://www.sciencedirect.com/science/article/pii/B9780323851596502499","volume":"49","author":[{"family":"Mione","given":"Federico M."},{"family":"Silva","given":"Alexis N."},{"family":"Luna","given":"Martin F."},{"family":"Cruz B.","given":"M. Nicolas"},{"family":"Martinez","given":"Ernesto C."}],"editor":[{"family":"Yamashita","given":"Yoshiyuki"},{"family":"Kano","given":"Manabu"}],"accessed":{"date-parts":[["2023",5,3]]},"issued":{"date-parts":[["2022",1,1]]}}}],"schema":"https://github.com/citation-style-language/schema/raw/master/csl-citation.json"} </w:instrText>
      </w:r>
      <w:r w:rsidR="00E17861">
        <w:rPr>
          <w:lang w:val="en-GB"/>
        </w:rPr>
        <w:fldChar w:fldCharType="separate"/>
      </w:r>
      <w:r w:rsidR="00E17861" w:rsidRPr="00782FDA">
        <w:t>(Mione et al., 2022)</w:t>
      </w:r>
      <w:r w:rsidR="00E17861">
        <w:rPr>
          <w:lang w:val="en-GB"/>
        </w:rPr>
        <w:fldChar w:fldCharType="end"/>
      </w:r>
      <w:r w:rsidR="00E17861">
        <w:rPr>
          <w:lang w:val="en-GB"/>
        </w:rPr>
        <w:t xml:space="preserve">. </w:t>
      </w:r>
      <w:r w:rsidR="0045109E" w:rsidRPr="00C81FD4">
        <w:rPr>
          <w:lang w:val="en-GB"/>
        </w:rPr>
        <w:t xml:space="preserve">Still, without a similar approach for the experimental tasks, </w:t>
      </w:r>
      <w:proofErr w:type="spellStart"/>
      <w:r w:rsidR="0045109E" w:rsidRPr="00C81FD4">
        <w:rPr>
          <w:lang w:val="en-GB"/>
        </w:rPr>
        <w:t>FAIRness</w:t>
      </w:r>
      <w:proofErr w:type="spellEnd"/>
      <w:r w:rsidR="0045109E" w:rsidRPr="00C81FD4">
        <w:rPr>
          <w:lang w:val="en-GB"/>
        </w:rPr>
        <w:t xml:space="preserve"> cannot be achieved.</w:t>
      </w:r>
      <w:r w:rsidR="0045109E">
        <w:rPr>
          <w:color w:val="FF0000"/>
          <w:lang w:val="en-GB"/>
        </w:rPr>
        <w:t xml:space="preserve"> </w:t>
      </w:r>
      <w:r>
        <w:t xml:space="preserve">In this work, we present the </w:t>
      </w:r>
      <w:r w:rsidR="00E77176">
        <w:t xml:space="preserve">design </w:t>
      </w:r>
      <w:r w:rsidR="008258C2">
        <w:t xml:space="preserve">and </w:t>
      </w:r>
      <w:r>
        <w:t xml:space="preserve">implementation of </w:t>
      </w:r>
      <w:r w:rsidR="00133444">
        <w:t xml:space="preserve">a </w:t>
      </w:r>
      <w:r>
        <w:t>WMS based on DAGs in a robotic cultivation facility</w:t>
      </w:r>
      <w:r w:rsidR="007702A6">
        <w:t>.</w:t>
      </w:r>
      <w:r w:rsidR="0045109E">
        <w:t xml:space="preserve"> </w:t>
      </w:r>
      <w:r w:rsidR="0045109E" w:rsidRPr="00C81FD4">
        <w:t>We show that the WMS not only increases the degree of automation but also</w:t>
      </w:r>
      <w:r w:rsidR="00A614B1" w:rsidRPr="00C81FD4">
        <w:t xml:space="preserve"> contributes to</w:t>
      </w:r>
      <w:r w:rsidR="00A614B1" w:rsidRPr="00C81FD4">
        <w:rPr>
          <w:lang w:val="en-GB"/>
        </w:rPr>
        <w:t xml:space="preserve"> </w:t>
      </w:r>
      <w:proofErr w:type="spellStart"/>
      <w:r w:rsidR="00A614B1" w:rsidRPr="00C81FD4">
        <w:rPr>
          <w:lang w:val="en-GB"/>
        </w:rPr>
        <w:t>FAIRizing</w:t>
      </w:r>
      <w:proofErr w:type="spellEnd"/>
      <w:r w:rsidR="00A614B1" w:rsidRPr="00C81FD4">
        <w:rPr>
          <w:lang w:val="en-GB"/>
        </w:rPr>
        <w:t xml:space="preserve"> experimental workflows</w:t>
      </w:r>
      <w:r w:rsidR="00A614B1" w:rsidRPr="00257946">
        <w:rPr>
          <w:lang w:val="en-GB"/>
        </w:rPr>
        <w:t>.</w:t>
      </w:r>
      <w:r w:rsidR="002C36DD" w:rsidRPr="00257946">
        <w:t xml:space="preserve"> </w:t>
      </w:r>
      <w:r w:rsidR="0045109E" w:rsidRPr="00C81FD4">
        <w:rPr>
          <w:lang w:val="en-GB"/>
        </w:rPr>
        <w:t xml:space="preserve">We demonstrate the feasibility and added value of our tool with </w:t>
      </w:r>
      <w:r w:rsidR="0045109E" w:rsidRPr="00C81FD4">
        <w:rPr>
          <w:i/>
          <w:iCs/>
          <w:lang w:val="en-GB"/>
        </w:rPr>
        <w:t>E. coli</w:t>
      </w:r>
      <w:r w:rsidR="0045109E" w:rsidRPr="00C81FD4">
        <w:rPr>
          <w:lang w:val="en-GB"/>
        </w:rPr>
        <w:t xml:space="preserve"> BL21 (DE3) scale-down experiments for the production of elastin like proteins </w:t>
      </w:r>
      <w:r w:rsidR="0045109E" w:rsidRPr="00C81FD4">
        <w:fldChar w:fldCharType="begin"/>
      </w:r>
      <w:r w:rsidR="0045109E" w:rsidRPr="00C81FD4">
        <w:rPr>
          <w:lang w:val="en-GB"/>
        </w:rPr>
        <w:instrText>ADDIN ZOTERO_ITEM CSL_CITATION {"citationID":"KopzbknD","properties":{"formattedCitation":"(Huber et al., 2014)","plainCitation":"(Huber et al., 2014)","noteIndex":0},"citationItems":[{"id":23323,"uris":["http://zotero.org/groups/2896665/items/Y2LL6K3N"],"itemData":{"id":23323,"type":"article-journal","abstract":"The access to deﬁned protein-based material systems is a major challenge in bionanotechnology and regenerative medicine. Exact control over sequence composition and modiﬁcation is an important requirement for the intentional design of structure and function. Herein structural- and matrix proteins provide a great potential, but their large repetitive sequences pose a major challenge in their assembly. Here we introduce an integrative “one-vector-toolbox-platform” (OVTP) approach which is fast, efﬁcient and reliable. The OVTP allows for the assembly, multimerization, intentional arrangement and direct translation of deﬁned molecular DNA-tecton libraries, in combination with the selective functionalization of the yielded protein-tecton libraries. The diversity of the generated tectons ranges from elastine-, resilin, silk- to epitope sequence elements. OVTP comprises the expandability of modular biohybridmaterials via the assembly of deﬁned multi-block domain genes and genetically encoded unnatural amino acids (UAA) for site-selective chemical modiﬁcation. Thus, allowing for the modular combination of the protein-tecton library components and their functional expansion with chemical libraries via UAA functional groups with bioorthogonal reactivity. OVTP enables access to multitudes of deﬁned protein-based biohybrid-materials for self-assembled superstructures such as nanoreactors and nanobiomaterials, e.g. for approaches in biotechnology and individualized regenerative medicine.","container-title":"Biomaterials","DOI":"10.1016/j.biomaterials.2014.06.048","ISSN":"01429612","issue":"31","journalAbbreviation":"Biomaterials","language":"en","page":"8767-8779","source":"DOI.org (Crossref)","title":"Introducing a combinatorial DNA-toolbox platform constituting defined protein-based biohybrid-materials","volume":"35","author":[{"family":"Huber","given":"Matthias C."},{"family":"Schreiber","given":"Andreas"},{"family":"Wild","given":"Wiltrud"},{"family":"Benz","given":"Karin"},{"family":"Schiller","given":"Stefan M."}],"issued":{"date-parts":[["2014",10]]}}}],"schema":"https://github.com/citation-style-language/schema/raw/master/csl-citation.json"}</w:instrText>
      </w:r>
      <w:r w:rsidR="0045109E" w:rsidRPr="00C81FD4">
        <w:rPr>
          <w:lang w:val="en-GB"/>
        </w:rPr>
        <w:fldChar w:fldCharType="separate"/>
      </w:r>
      <w:r w:rsidR="0045109E" w:rsidRPr="00C81FD4">
        <w:rPr>
          <w:lang w:val="en-GB"/>
        </w:rPr>
        <w:t>(Huber et al., 2014)</w:t>
      </w:r>
      <w:r w:rsidR="0045109E" w:rsidRPr="00C81FD4">
        <w:rPr>
          <w:lang w:val="en-GB"/>
        </w:rPr>
        <w:fldChar w:fldCharType="end"/>
      </w:r>
      <w:r w:rsidR="0045109E" w:rsidRPr="00C81FD4">
        <w:rPr>
          <w:lang w:val="en-GB"/>
        </w:rPr>
        <w:t>.</w:t>
      </w:r>
    </w:p>
    <w:p w14:paraId="7BEBB759" w14:textId="5C8C56CE" w:rsidR="007B7625" w:rsidRPr="007B7625" w:rsidRDefault="005944B6" w:rsidP="007B7625">
      <w:pPr>
        <w:pStyle w:val="Els-1storder-head"/>
      </w:pPr>
      <w:r>
        <w:t>Material and Methods</w:t>
      </w:r>
    </w:p>
    <w:p w14:paraId="6687A235" w14:textId="765960F7" w:rsidR="007B7625" w:rsidRDefault="007B7625" w:rsidP="007B7625">
      <w:pPr>
        <w:pStyle w:val="Els-2ndorder-head"/>
      </w:pPr>
      <w:proofErr w:type="spellStart"/>
      <w:r>
        <w:t>BioXplorer</w:t>
      </w:r>
      <w:proofErr w:type="spellEnd"/>
      <w:r>
        <w:t xml:space="preserve"> cultivation platform</w:t>
      </w:r>
    </w:p>
    <w:p w14:paraId="1BA80D68" w14:textId="50BF1137" w:rsidR="007B7625" w:rsidRPr="007B7625" w:rsidRDefault="007B7625" w:rsidP="007B7625">
      <w:pPr>
        <w:pStyle w:val="Els-body-text"/>
        <w:spacing w:before="120"/>
      </w:pPr>
      <w:r>
        <w:t xml:space="preserve">The </w:t>
      </w:r>
      <w:proofErr w:type="spellStart"/>
      <w:r>
        <w:t>BioXplorer</w:t>
      </w:r>
      <w:proofErr w:type="spellEnd"/>
      <w:r>
        <w:t xml:space="preserve"> </w:t>
      </w:r>
      <w:r w:rsidRPr="005944B6">
        <w:t xml:space="preserve">100 (H.E.L group, London, United Kingdom) </w:t>
      </w:r>
      <w:r>
        <w:t>composed of eight</w:t>
      </w:r>
      <w:r w:rsidRPr="005944B6">
        <w:t xml:space="preserve"> parallel cultivation</w:t>
      </w:r>
      <w:r>
        <w:t>s</w:t>
      </w:r>
      <w:r w:rsidRPr="005944B6">
        <w:t xml:space="preserve"> in glass STRs</w:t>
      </w:r>
      <w:r>
        <w:t xml:space="preserve">, equipped with off-gas analyzers </w:t>
      </w:r>
      <w:r w:rsidRPr="005944B6">
        <w:t>(</w:t>
      </w:r>
      <w:proofErr w:type="spellStart"/>
      <w:r w:rsidRPr="005944B6">
        <w:t>BlueVary</w:t>
      </w:r>
      <w:proofErr w:type="spellEnd"/>
      <w:r w:rsidRPr="005944B6">
        <w:t xml:space="preserve">, </w:t>
      </w:r>
      <w:proofErr w:type="spellStart"/>
      <w:r w:rsidRPr="005944B6">
        <w:t>BlueSens</w:t>
      </w:r>
      <w:proofErr w:type="spellEnd"/>
      <w:r w:rsidRPr="005944B6">
        <w:t>, Herten,</w:t>
      </w:r>
      <w:r>
        <w:t xml:space="preserve"> </w:t>
      </w:r>
      <w:r w:rsidRPr="005944B6">
        <w:t>Germany)</w:t>
      </w:r>
      <w:r>
        <w:t xml:space="preserve"> was used for the cultivation workflows. The system is integrated into a liquid handling station (</w:t>
      </w:r>
      <w:r w:rsidRPr="00CC378C">
        <w:t xml:space="preserve">Tecan Group, </w:t>
      </w:r>
      <w:proofErr w:type="spellStart"/>
      <w:r w:rsidRPr="00CC378C">
        <w:t>Männedorf</w:t>
      </w:r>
      <w:proofErr w:type="spellEnd"/>
      <w:r w:rsidRPr="00CC378C">
        <w:t>, Switzerland)</w:t>
      </w:r>
      <w:r>
        <w:t xml:space="preserve">. </w:t>
      </w:r>
      <w:r w:rsidRPr="00E46397">
        <w:rPr>
          <w:iCs/>
        </w:rPr>
        <w:t>A mobile robotic lab assistant (</w:t>
      </w:r>
      <w:proofErr w:type="spellStart"/>
      <w:r w:rsidRPr="00E46397">
        <w:rPr>
          <w:iCs/>
        </w:rPr>
        <w:t>Astechproject</w:t>
      </w:r>
      <w:proofErr w:type="spellEnd"/>
      <w:r w:rsidRPr="00E46397">
        <w:rPr>
          <w:iCs/>
        </w:rPr>
        <w:t xml:space="preserve"> Ltd., Runcorn, United Kingdom) was used for automated sample transport.</w:t>
      </w:r>
      <w:r>
        <w:rPr>
          <w:iCs/>
        </w:rPr>
        <w:t xml:space="preserve"> </w:t>
      </w:r>
      <w:r w:rsidRPr="005944B6">
        <w:t xml:space="preserve">The reader is referred to </w:t>
      </w:r>
      <w:r>
        <w:rPr>
          <w:i/>
        </w:rPr>
        <w:fldChar w:fldCharType="begin"/>
      </w:r>
      <w:r>
        <w:instrText xml:space="preserve"> ADDIN ZOTERO_ITEM CSL_CITATION {"citationID":"RAfKkrBU","properties":{"formattedCitation":"(Kaspersetz et al., 2022)","plainCitation":"(Kaspersetz et al., 2022)","noteIndex":0},"citationItems":[{"id":1774,"uris":["http://zotero.org/groups/2896665/items/9DF5XJYD"],"itemData":{"id":1774,"type":"article-journal","abstract":"The development of biotechnological processes is challenging due to the diversity of process parameters. For efficient upstream development, parallel cultivation systems have proven to reduce costs and associated timelines successfully while offering excellent process control. However, the degree of automation of such small-scale systems is comparatively low, and necessary sample analysis requires manual steps. Although the subsequent analysis can be performed in a high-throughput manner, the integration of analytical devices remains challenging, especially when cultivation and analysis laboratories are spatially separated. Mobile robots offer a potential solution, but their implementation in research laboratories is not widely adopted. Our approach demonstrates the integration of a small-scale cultivation system into a liquid handling station for an automated cultivation and sample procedure. The samples are transported via a mobile robotic lab assistant and subsequently analyzed by a high-throughput analyzer. The process data are stored in a centralized database. The mobile robotic workflow guarantees a flexible solution for device integration and facilitates automation. Restrictions regarding spatial separation of devices are circumvented, enabling a modular platform throughout different laboratories. The presented cultivation platform is evaluated on the basis of industrially relevant E. coli BW25113 high cell density fed-batch cultivation. The necessary magnesium addition for reaching high cell densities in mineral salt medium is automated via a feedback operation loop between the analysis station located in the adjacent room and the cultivation system. The modular design demonstrates new opportunities for advanced control options and the suitability of the platform for accelerating bioprocess development. This study lays the foundation for a fully integrated facility, where the physical connection of laboratory equipment is achieved through the successful use of a mobile robotic lab assistant, and different cultivation scales can be coupled through the common data infrastructure.","container-title":"Frontiers in Chemical Engineering","ISSN":"2673-2718","source":"Frontiers","title":"Automated Bioprocess Feedback Operation in a High-Throughput Facility via the Integration of a Mobile Robotic Lab Assistant","URL":"https://www.frontiersin.org/article/10.3389/fceng.2022.812140","volume":"4","author":[{"family":"Kaspersetz","given":"Lucas"},{"family":"Waldburger","given":"Saskia"},{"family":"Schermeyer","given":"M.-Therese"},{"family":"Riedel","given":"Sebastian L."},{"family":"Groß","given":"Sebastian"},{"family":"Neubauer","given":"Peter"},{"family":"Cruz-Bournazou","given":"M.-Nicolas"}],"accessed":{"date-parts":[["2022",4,8]]},"issued":{"date-parts":[["2022"]]}}}],"schema":"https://github.com/citation-style-language/schema/raw/master/csl-citation.json"} </w:instrText>
      </w:r>
      <w:r>
        <w:rPr>
          <w:i/>
        </w:rPr>
        <w:fldChar w:fldCharType="separate"/>
      </w:r>
      <w:r w:rsidRPr="00797199">
        <w:rPr>
          <w:iCs/>
        </w:rPr>
        <w:t>(Kaspersetz et al., 2022)</w:t>
      </w:r>
      <w:r>
        <w:rPr>
          <w:i/>
        </w:rPr>
        <w:fldChar w:fldCharType="end"/>
      </w:r>
      <w:r w:rsidRPr="005944B6">
        <w:t xml:space="preserve"> for a detailed description of the platform and </w:t>
      </w:r>
      <w:r w:rsidRPr="00E46397">
        <w:rPr>
          <w:iCs/>
        </w:rPr>
        <w:t>sampling procedures and at-line measurement procedures.</w:t>
      </w:r>
    </w:p>
    <w:p w14:paraId="1B1751B0" w14:textId="026FC9C1" w:rsidR="00271DAD" w:rsidRPr="00A94774" w:rsidRDefault="00271DAD" w:rsidP="00271DAD">
      <w:pPr>
        <w:pStyle w:val="Els-2ndorder-head"/>
        <w:spacing w:after="120"/>
        <w:rPr>
          <w:lang w:val="en-GB"/>
        </w:rPr>
      </w:pPr>
      <w:r>
        <w:rPr>
          <w:lang w:val="en-GB"/>
        </w:rPr>
        <w:t>Strain</w:t>
      </w:r>
    </w:p>
    <w:p w14:paraId="7A963A22" w14:textId="287F954D" w:rsidR="00A638AB" w:rsidRPr="00A638AB" w:rsidRDefault="00A638AB" w:rsidP="00A638AB">
      <w:pPr>
        <w:pStyle w:val="Els-body-text"/>
      </w:pPr>
      <w:r>
        <w:t xml:space="preserve">All experiments were carried out with </w:t>
      </w:r>
      <w:r w:rsidRPr="00A638AB">
        <w:rPr>
          <w:i/>
          <w:iCs/>
        </w:rPr>
        <w:t xml:space="preserve">E. coli </w:t>
      </w:r>
      <w:r>
        <w:t xml:space="preserve">BL21 (DE3) strains, carrying the pET28-NMBL-mEGFP-TEVrec-(V2Y)15-His expressing a recombinant fusion protein of an elastin like protein and </w:t>
      </w:r>
      <w:proofErr w:type="spellStart"/>
      <w:r>
        <w:t>eGFP</w:t>
      </w:r>
      <w:proofErr w:type="spellEnd"/>
      <w:r>
        <w:t xml:space="preserve">, under the IPTG inducible </w:t>
      </w:r>
      <w:r w:rsidRPr="00A638AB">
        <w:rPr>
          <w:i/>
          <w:iCs/>
        </w:rPr>
        <w:t>lac</w:t>
      </w:r>
      <w:r>
        <w:t xml:space="preserve">UV5‐promoter. </w:t>
      </w:r>
    </w:p>
    <w:p w14:paraId="69F5B6E3" w14:textId="0D0C6EE9" w:rsidR="00271DAD" w:rsidRPr="00A94774" w:rsidRDefault="00271DAD" w:rsidP="00271DAD">
      <w:pPr>
        <w:pStyle w:val="Els-2ndorder-head"/>
        <w:spacing w:after="120"/>
        <w:rPr>
          <w:lang w:val="en-GB"/>
        </w:rPr>
      </w:pPr>
      <w:r>
        <w:rPr>
          <w:lang w:val="en-GB"/>
        </w:rPr>
        <w:t>Cultivation</w:t>
      </w:r>
    </w:p>
    <w:p w14:paraId="70C9F3F0" w14:textId="4E81660A" w:rsidR="005944B6" w:rsidRPr="005944B6" w:rsidRDefault="008D7CE2" w:rsidP="005944B6">
      <w:pPr>
        <w:pStyle w:val="Els-body-text"/>
      </w:pPr>
      <w:r w:rsidRPr="008D7CE2">
        <w:t xml:space="preserve">The preculture was set to an OD600 of 0.25 and cultured in 50 mL </w:t>
      </w:r>
      <w:proofErr w:type="spellStart"/>
      <w:r w:rsidRPr="008D7CE2">
        <w:t>EnPresso</w:t>
      </w:r>
      <w:proofErr w:type="spellEnd"/>
      <w:r w:rsidRPr="008D7CE2">
        <w:t xml:space="preserve"> B medium (</w:t>
      </w:r>
      <w:proofErr w:type="spellStart"/>
      <w:r w:rsidRPr="008D7CE2">
        <w:t>Enpresso</w:t>
      </w:r>
      <w:proofErr w:type="spellEnd"/>
      <w:r w:rsidRPr="008D7CE2">
        <w:t xml:space="preserve"> GmbH, Berlin, Germany) with </w:t>
      </w:r>
      <w:r>
        <w:t>6</w:t>
      </w:r>
      <w:r w:rsidRPr="008D7CE2">
        <w:t xml:space="preserve"> U L</w:t>
      </w:r>
      <w:r w:rsidRPr="009B7967">
        <w:rPr>
          <w:vertAlign w:val="superscript"/>
        </w:rPr>
        <w:t>−1</w:t>
      </w:r>
      <w:r w:rsidRPr="008D7CE2">
        <w:t xml:space="preserve"> Reagent A in 500 mL </w:t>
      </w:r>
      <w:r w:rsidR="00334172">
        <w:t xml:space="preserve">shake </w:t>
      </w:r>
      <w:r w:rsidRPr="008D7CE2">
        <w:t xml:space="preserve">flask </w:t>
      </w:r>
      <w:r>
        <w:t>overnight</w:t>
      </w:r>
      <w:r w:rsidR="00A638AB" w:rsidRPr="00A638AB">
        <w:t xml:space="preserve"> at 37°C and 220</w:t>
      </w:r>
      <w:r>
        <w:t xml:space="preserve"> </w:t>
      </w:r>
      <w:r w:rsidR="00A638AB" w:rsidRPr="00A638AB">
        <w:t xml:space="preserve">rpm in an orbital shaker (25 mm amplitude, Adolf </w:t>
      </w:r>
      <w:proofErr w:type="spellStart"/>
      <w:r w:rsidR="00A638AB" w:rsidRPr="00A638AB">
        <w:t>Kühner</w:t>
      </w:r>
      <w:proofErr w:type="spellEnd"/>
      <w:r w:rsidR="00A638AB" w:rsidRPr="00A638AB">
        <w:t xml:space="preserve"> AG, </w:t>
      </w:r>
      <w:proofErr w:type="spellStart"/>
      <w:r w:rsidR="00A638AB" w:rsidRPr="00A638AB">
        <w:t>Birsfelden</w:t>
      </w:r>
      <w:proofErr w:type="spellEnd"/>
      <w:r w:rsidR="00A638AB" w:rsidRPr="00A638AB">
        <w:t>, Switzerland).</w:t>
      </w:r>
      <w:r w:rsidR="00E46397">
        <w:t xml:space="preserve"> Main-c</w:t>
      </w:r>
      <w:r w:rsidR="00A638AB" w:rsidRPr="00A638AB">
        <w:t xml:space="preserve">ultures were run in </w:t>
      </w:r>
      <w:r>
        <w:t>four</w:t>
      </w:r>
      <w:r w:rsidR="00A638AB" w:rsidRPr="00A638AB">
        <w:t xml:space="preserve"> parallel glass stirred tank reactors (STR) each equipped with one Rushton type impeller at 37°C and pH was controlled at 7.0 with 7.5</w:t>
      </w:r>
      <w:r w:rsidR="00C50609">
        <w:t xml:space="preserve"> </w:t>
      </w:r>
      <w:r w:rsidR="00A638AB" w:rsidRPr="00A638AB">
        <w:t xml:space="preserve">% </w:t>
      </w:r>
      <w:r>
        <w:t>(</w:t>
      </w:r>
      <w:r w:rsidR="00A638AB" w:rsidRPr="00A638AB">
        <w:t>NH</w:t>
      </w:r>
      <w:r w:rsidR="00A638AB" w:rsidRPr="008D7CE2">
        <w:rPr>
          <w:vertAlign w:val="subscript"/>
        </w:rPr>
        <w:t>3(</w:t>
      </w:r>
      <w:proofErr w:type="spellStart"/>
      <w:r w:rsidR="00A638AB" w:rsidRPr="008D7CE2">
        <w:rPr>
          <w:vertAlign w:val="subscript"/>
        </w:rPr>
        <w:t>aq</w:t>
      </w:r>
      <w:proofErr w:type="spellEnd"/>
      <w:r w:rsidRPr="008D7CE2">
        <w:rPr>
          <w:vertAlign w:val="subscript"/>
        </w:rPr>
        <w:t>)</w:t>
      </w:r>
      <w:r>
        <w:t>)</w:t>
      </w:r>
      <w:r w:rsidR="0040161B">
        <w:t xml:space="preserve">. </w:t>
      </w:r>
      <w:r w:rsidR="00A638AB" w:rsidRPr="00A638AB">
        <w:t>The main cultures were started as 90</w:t>
      </w:r>
      <w:r>
        <w:t xml:space="preserve"> </w:t>
      </w:r>
      <w:r w:rsidR="00A638AB" w:rsidRPr="00A638AB">
        <w:t>mL batch cultures with an initial glucose concentration of 5</w:t>
      </w:r>
      <w:r w:rsidR="003F482B">
        <w:t> </w:t>
      </w:r>
      <w:r w:rsidR="00A638AB" w:rsidRPr="00A638AB">
        <w:t>g</w:t>
      </w:r>
      <w:r w:rsidR="009B7967">
        <w:t> </w:t>
      </w:r>
      <w:r w:rsidR="00A638AB" w:rsidRPr="00A638AB">
        <w:t>L</w:t>
      </w:r>
      <w:r>
        <w:rPr>
          <w:vertAlign w:val="superscript"/>
        </w:rPr>
        <w:t>-1</w:t>
      </w:r>
      <w:r w:rsidR="00FB5237">
        <w:t xml:space="preserve">. </w:t>
      </w:r>
      <w:r w:rsidR="00A638AB" w:rsidRPr="00A638AB">
        <w:t xml:space="preserve">Two </w:t>
      </w:r>
      <w:r w:rsidR="001E1C7C">
        <w:t xml:space="preserve">substrate addition </w:t>
      </w:r>
      <w:r w:rsidR="00A638AB" w:rsidRPr="00A638AB">
        <w:t xml:space="preserve">strategies were </w:t>
      </w:r>
      <w:r w:rsidR="001E1C7C">
        <w:t>used in the scale-down experiment</w:t>
      </w:r>
      <w:r w:rsidR="00217484">
        <w:t>:</w:t>
      </w:r>
      <w:r w:rsidR="009F0FBB">
        <w:t xml:space="preserve"> </w:t>
      </w:r>
      <w:r w:rsidR="00A638AB" w:rsidRPr="00A638AB">
        <w:t xml:space="preserve">continuous feeding </w:t>
      </w:r>
      <w:r w:rsidR="001E1C7C">
        <w:t>and</w:t>
      </w:r>
      <w:r w:rsidR="00A638AB">
        <w:t xml:space="preserve"> </w:t>
      </w:r>
      <w:r w:rsidR="00A638AB" w:rsidRPr="00A638AB">
        <w:t>bolus feeding</w:t>
      </w:r>
      <w:r w:rsidR="002F0D00">
        <w:t xml:space="preserve"> profiles</w:t>
      </w:r>
      <w:r w:rsidR="00A638AB" w:rsidRPr="00A638AB">
        <w:t xml:space="preserve">. The </w:t>
      </w:r>
      <w:r w:rsidR="00554DCD">
        <w:t>pulse-based</w:t>
      </w:r>
      <w:r w:rsidR="00A638AB" w:rsidRPr="00A638AB">
        <w:t xml:space="preserve"> feed </w:t>
      </w:r>
      <w:r w:rsidR="00554DCD">
        <w:t>followed</w:t>
      </w:r>
      <w:r w:rsidR="00A638AB" w:rsidRPr="00A638AB">
        <w:t xml:space="preserve"> a 10~min interval</w:t>
      </w:r>
      <w:r w:rsidR="00554DCD">
        <w:t xml:space="preserve">. </w:t>
      </w:r>
      <w:r w:rsidR="00D72975">
        <w:t>A</w:t>
      </w:r>
      <w:r w:rsidR="00A13AF1" w:rsidRPr="004825F6">
        <w:t>erat</w:t>
      </w:r>
      <w:r w:rsidR="00D72975">
        <w:t>ion and stirring w</w:t>
      </w:r>
      <w:r w:rsidR="005125EA">
        <w:t>ere</w:t>
      </w:r>
      <w:r w:rsidR="00D72975">
        <w:t xml:space="preserve"> increased following a pre-defined scheme</w:t>
      </w:r>
      <w:r w:rsidR="00A13AF1" w:rsidRPr="004825F6">
        <w:t>.</w:t>
      </w:r>
    </w:p>
    <w:p w14:paraId="23894060" w14:textId="372AA0DC" w:rsidR="00271DAD" w:rsidRPr="00A94774" w:rsidRDefault="00271DAD" w:rsidP="00271DAD">
      <w:pPr>
        <w:pStyle w:val="Els-2ndorder-head"/>
        <w:spacing w:after="120"/>
        <w:rPr>
          <w:lang w:val="en-GB"/>
        </w:rPr>
      </w:pPr>
      <w:r>
        <w:rPr>
          <w:lang w:val="en-GB"/>
        </w:rPr>
        <w:t>Apache Airflow</w:t>
      </w:r>
    </w:p>
    <w:p w14:paraId="3A39BA58" w14:textId="2D01A02D" w:rsidR="00E472C3" w:rsidRDefault="00A638AB" w:rsidP="005944B6">
      <w:pPr>
        <w:pStyle w:val="Els-body-text"/>
      </w:pPr>
      <w:r w:rsidRPr="00A638AB">
        <w:t>Apache Airflow 2.2.4 and Python 3.7 w</w:t>
      </w:r>
      <w:r w:rsidR="00536E79">
        <w:t>ere</w:t>
      </w:r>
      <w:r w:rsidRPr="00A638AB">
        <w:t xml:space="preserve"> used to programmatically describe, schedule and monitor the experimental cultivation workflow</w:t>
      </w:r>
      <w:r w:rsidR="0040161B">
        <w:t>s</w:t>
      </w:r>
      <w:r w:rsidRPr="00A638AB">
        <w:t xml:space="preserve">. The official Docker Image for Apache Airflow is hosted on </w:t>
      </w:r>
      <w:proofErr w:type="spellStart"/>
      <w:r w:rsidRPr="00A638AB">
        <w:t>DockerHub</w:t>
      </w:r>
      <w:proofErr w:type="spellEnd"/>
      <w:r w:rsidRPr="00A638AB">
        <w:t xml:space="preserve"> (apache/airflow:2.2.4). The workflows were authored as </w:t>
      </w:r>
      <w:r w:rsidR="0007188B">
        <w:t>DAGs</w:t>
      </w:r>
      <w:r w:rsidRPr="00A638AB">
        <w:t xml:space="preserve">. All necessary for running an experimental workflow were included </w:t>
      </w:r>
      <w:r w:rsidR="00536E79">
        <w:t xml:space="preserve">in </w:t>
      </w:r>
      <w:r w:rsidRPr="00A638AB">
        <w:t>docker-</w:t>
      </w:r>
      <w:proofErr w:type="spellStart"/>
      <w:r w:rsidRPr="00A638AB">
        <w:t>compose.yml</w:t>
      </w:r>
      <w:proofErr w:type="spellEnd"/>
      <w:r w:rsidRPr="00A638AB">
        <w:t>.</w:t>
      </w:r>
      <w:r w:rsidR="009A68E8">
        <w:t xml:space="preserve"> </w:t>
      </w:r>
      <w:r w:rsidRPr="00A638AB">
        <w:t xml:space="preserve">All containerized applications were run via Docker Desktop 4.4.4 </w:t>
      </w:r>
      <w:r w:rsidRPr="00A638AB">
        <w:lastRenderedPageBreak/>
        <w:t>(73704) for Windows and a W</w:t>
      </w:r>
      <w:r w:rsidR="00B568E0">
        <w:t xml:space="preserve">indows </w:t>
      </w:r>
      <w:r w:rsidRPr="00A638AB">
        <w:t>S</w:t>
      </w:r>
      <w:r w:rsidR="00B568E0">
        <w:t xml:space="preserve">ubsystem </w:t>
      </w:r>
      <w:r w:rsidRPr="00A638AB">
        <w:t>L</w:t>
      </w:r>
      <w:r w:rsidR="00B568E0">
        <w:t xml:space="preserve">inux </w:t>
      </w:r>
      <w:r w:rsidRPr="00A638AB">
        <w:t>2 based back engine.</w:t>
      </w:r>
      <w:r w:rsidR="001760CA">
        <w:t xml:space="preserve"> The code is publicly available under</w:t>
      </w:r>
      <w:r w:rsidR="00FC5970">
        <w:t>:</w:t>
      </w:r>
      <w:r w:rsidR="00181847">
        <w:t xml:space="preserve"> </w:t>
      </w:r>
      <w:hyperlink r:id="rId8" w:history="1">
        <w:r w:rsidR="00181847" w:rsidRPr="004E6205">
          <w:rPr>
            <w:rStyle w:val="Collegamentoipertestuale"/>
          </w:rPr>
          <w:t>https://git.tu-berlin.de/bvt-htbd/airflow_workflow/-/tree/escape?ref_type=heads</w:t>
        </w:r>
      </w:hyperlink>
      <w:r w:rsidR="001760CA">
        <w:t>.</w:t>
      </w:r>
    </w:p>
    <w:p w14:paraId="7969ED30" w14:textId="4B03DE31" w:rsidR="00271DAD" w:rsidRPr="00A94774" w:rsidRDefault="00271DAD" w:rsidP="00271DAD">
      <w:pPr>
        <w:pStyle w:val="Els-2ndorder-head"/>
        <w:spacing w:after="120"/>
        <w:rPr>
          <w:lang w:val="en-GB"/>
        </w:rPr>
      </w:pPr>
      <w:r>
        <w:rPr>
          <w:lang w:val="en-GB"/>
        </w:rPr>
        <w:t>E. coli growth model</w:t>
      </w:r>
    </w:p>
    <w:p w14:paraId="6A1FFEB1" w14:textId="6901BFFE" w:rsidR="00FE0A2C" w:rsidRPr="005944B6" w:rsidRDefault="00A638AB" w:rsidP="005944B6">
      <w:pPr>
        <w:pStyle w:val="Els-body-text"/>
      </w:pPr>
      <w:r w:rsidRPr="00A638AB">
        <w:t xml:space="preserve">The model is based on a mechanistic </w:t>
      </w:r>
      <w:r w:rsidRPr="00A638AB">
        <w:rPr>
          <w:i/>
          <w:iCs/>
        </w:rPr>
        <w:t xml:space="preserve">E. coli </w:t>
      </w:r>
      <w:r w:rsidRPr="00A638AB">
        <w:t xml:space="preserve">model with glucose partitioning, overflow metabolism, and acetate re-cycling. The </w:t>
      </w:r>
      <w:r w:rsidR="001E1C7C">
        <w:t>mathematical model</w:t>
      </w:r>
      <w:r w:rsidRPr="00A638AB">
        <w:t xml:space="preserve"> was formulated as a</w:t>
      </w:r>
      <w:r w:rsidR="00261412">
        <w:t>n</w:t>
      </w:r>
      <w:r w:rsidRPr="00A638AB">
        <w:t xml:space="preserve"> </w:t>
      </w:r>
      <w:r w:rsidR="00261412">
        <w:t>ODE</w:t>
      </w:r>
      <w:r w:rsidRPr="00A638AB">
        <w:t xml:space="preserve"> system describing the changes in state variables for glucose, acetate, biomass, product and </w:t>
      </w:r>
      <w:r w:rsidR="001E1C7C">
        <w:t>dissolved oxygen tension (</w:t>
      </w:r>
      <w:r w:rsidRPr="00A638AB">
        <w:t>DOT</w:t>
      </w:r>
      <w:r w:rsidR="001E1C7C">
        <w:t>)</w:t>
      </w:r>
      <w:r w:rsidRPr="00A638AB">
        <w:t>. The parameters of the model were obtained by fitting the model to the experimental data. A more detailed description of the underlying model and the functioning of the framework can be found in</w:t>
      </w:r>
      <w:r w:rsidR="0007188B">
        <w:t xml:space="preserve"> </w:t>
      </w:r>
      <w:r w:rsidR="00B568E0">
        <w:fldChar w:fldCharType="begin"/>
      </w:r>
      <w:r w:rsidR="00490DB6">
        <w:instrText xml:space="preserve"> ADDIN ZOTERO_ITEM CSL_CITATION {"citationID":"3Ycuq0iK","properties":{"formattedCitation":"(Kim et al., 2023)","plainCitation":"(Kim et al., 2023)","noteIndex":0},"citationItems":[{"id":27487,"uris":["http://zotero.org/groups/2896665/items/W7HKB8LA"],"itemData":{"id":27487,"type":"article-journal","abstract":"We discuss the application of a nonlinear model predictive control (MPC) and moving horizon estimation (MHE) framework to achieve optimal operation of E. coli fed-batch cultivations with intermittent bolus feeding. 24 parallel experiments were considered in a high-throughput mini-bioreactor platform at a 10 mL scale. The robotic facility can run up to 48 fed-batch processes in parallel with automated liquid handling, online and at-line analytics. Three main challenges emerge in implementing the model-based monitoring and control framework: First, the inputs are given in an instantaneous pulsed form by bolus injections; second, online and at-line measurement frequencies are severely imbalanced; and third, optimization for the distinctive multiple reactors can be either parallelized or integrated. We address these challenges by incorporating the concept of impulsive control systems, formulating multi-rate MHE with identifiability analysis, and suggesting criteria for deciding the reactor configuration. In this study, we present the key elements and background theory of the implementation with in silico simulations for bacterial fed-batch cultivations.","container-title":"Computers &amp; Chemical Engineering","DOI":"10.1016/j.compchemeng.2023.108158","ISSN":"0098-1354","journalAbbreviation":"Computers &amp; Chemical Engineering","language":"en","page":"108158","source":"ScienceDirect","title":"Model predictive control and moving horizon estimation for adaptive optimal bolus feeding in high-throughput cultivation of E. coli","volume":"172","author":[{"family":"Kim","given":"Jong Woo"},{"family":"Krausch","given":"Niels"},{"family":"Aizpuru","given":"Judit"},{"family":"Barz","given":"Tilman"},{"family":"Lucia","given":"Sergio"},{"family":"Neubauer","given":"Peter"},{"family":"Cruz Bournazou","given":"Mariano Nicolas"}],"issued":{"date-parts":[["2023",4,1]]}}}],"schema":"https://github.com/citation-style-language/schema/raw/master/csl-citation.json"} </w:instrText>
      </w:r>
      <w:r w:rsidR="00B568E0">
        <w:fldChar w:fldCharType="separate"/>
      </w:r>
      <w:r w:rsidR="00782FDA" w:rsidRPr="00782FDA">
        <w:t>(Kim et al., 2023)</w:t>
      </w:r>
      <w:r w:rsidR="00B568E0">
        <w:fldChar w:fldCharType="end"/>
      </w:r>
      <w:r w:rsidRPr="00A638AB">
        <w:t>.</w:t>
      </w:r>
    </w:p>
    <w:p w14:paraId="144DE6A1" w14:textId="2709D1BA" w:rsidR="008D2649" w:rsidRDefault="00F96777" w:rsidP="008D2649">
      <w:pPr>
        <w:pStyle w:val="Els-1storder-head"/>
        <w:spacing w:after="120"/>
        <w:rPr>
          <w:lang w:val="en-GB"/>
        </w:rPr>
      </w:pPr>
      <w:r>
        <w:rPr>
          <w:lang w:val="en-GB"/>
        </w:rPr>
        <w:t xml:space="preserve">Device integration and workflow automation </w:t>
      </w:r>
    </w:p>
    <w:p w14:paraId="11784F01" w14:textId="0D8B8FBF" w:rsidR="006B78C5" w:rsidRDefault="00687C57" w:rsidP="005028AB">
      <w:pPr>
        <w:pStyle w:val="Els-body-text"/>
        <w:rPr>
          <w:lang w:val="en-GB"/>
        </w:rPr>
      </w:pPr>
      <w:r>
        <w:rPr>
          <w:lang w:val="en-GB"/>
        </w:rPr>
        <w:t>In bioprocess development, the implementation of automated cultivation workflows requires the integration of different devices</w:t>
      </w:r>
      <w:r w:rsidR="00C622C0">
        <w:rPr>
          <w:lang w:val="en-GB"/>
        </w:rPr>
        <w:t>, including mobile robots</w:t>
      </w:r>
      <w:r>
        <w:rPr>
          <w:lang w:val="en-GB"/>
        </w:rPr>
        <w:t>.</w:t>
      </w:r>
      <w:r w:rsidR="00B7226B">
        <w:rPr>
          <w:lang w:val="en-GB"/>
        </w:rPr>
        <w:t xml:space="preserve"> Such robotic cultivation platforms usually consist of</w:t>
      </w:r>
      <w:r>
        <w:rPr>
          <w:lang w:val="en-GB"/>
        </w:rPr>
        <w:t xml:space="preserve"> parallel </w:t>
      </w:r>
      <w:r w:rsidR="00B7226B">
        <w:rPr>
          <w:lang w:val="en-GB"/>
        </w:rPr>
        <w:t>bioreactor systems embedded in liquid handling stations (LHS) and analytical devices</w:t>
      </w:r>
      <w:r w:rsidR="00DD0295">
        <w:rPr>
          <w:lang w:val="en-GB"/>
        </w:rPr>
        <w:t xml:space="preserve"> such as high-throughput analysers or additional LHS</w:t>
      </w:r>
      <w:r w:rsidR="00B7226B">
        <w:rPr>
          <w:lang w:val="en-GB"/>
        </w:rPr>
        <w:t xml:space="preserve">. </w:t>
      </w:r>
      <w:r w:rsidR="00476011">
        <w:rPr>
          <w:lang w:val="en-GB"/>
        </w:rPr>
        <w:t xml:space="preserve">In </w:t>
      </w:r>
      <w:r w:rsidR="00C622C0">
        <w:rPr>
          <w:lang w:val="en-GB"/>
        </w:rPr>
        <w:t>F</w:t>
      </w:r>
      <w:r w:rsidR="00476011">
        <w:rPr>
          <w:lang w:val="en-GB"/>
        </w:rPr>
        <w:t xml:space="preserve">ig. 1 </w:t>
      </w:r>
      <w:r w:rsidR="00CE17BF">
        <w:rPr>
          <w:lang w:val="en-GB"/>
        </w:rPr>
        <w:t xml:space="preserve">a hierarchical infrastructure for the robotic cultivation platform is presented. </w:t>
      </w:r>
      <w:r w:rsidR="00CE17BF" w:rsidRPr="005028AB">
        <w:rPr>
          <w:lang w:val="en-GB"/>
        </w:rPr>
        <w:t xml:space="preserve">All devices were integrated </w:t>
      </w:r>
      <w:r w:rsidR="00CE17BF">
        <w:rPr>
          <w:lang w:val="en-GB"/>
        </w:rPr>
        <w:t>following</w:t>
      </w:r>
      <w:r w:rsidR="00CE17BF" w:rsidRPr="005028AB">
        <w:rPr>
          <w:lang w:val="en-GB"/>
        </w:rPr>
        <w:t xml:space="preserve"> </w:t>
      </w:r>
      <w:r w:rsidR="0040161B">
        <w:rPr>
          <w:lang w:val="en-GB"/>
        </w:rPr>
        <w:t xml:space="preserve">a </w:t>
      </w:r>
      <w:r w:rsidR="00CE17BF" w:rsidRPr="005028AB">
        <w:rPr>
          <w:lang w:val="en-GB"/>
        </w:rPr>
        <w:t>client</w:t>
      </w:r>
      <w:r w:rsidR="007A1311">
        <w:rPr>
          <w:lang w:val="en-GB"/>
        </w:rPr>
        <w:t>-</w:t>
      </w:r>
      <w:r w:rsidR="00CE17BF" w:rsidRPr="005028AB">
        <w:rPr>
          <w:lang w:val="en-GB"/>
        </w:rPr>
        <w:t>server architecture</w:t>
      </w:r>
      <w:r w:rsidR="00CE17BF">
        <w:rPr>
          <w:lang w:val="en-GB"/>
        </w:rPr>
        <w:t xml:space="preserve"> based on google Remote Procedure Call (</w:t>
      </w:r>
      <w:proofErr w:type="spellStart"/>
      <w:r w:rsidR="00CE17BF">
        <w:rPr>
          <w:lang w:val="en-GB"/>
        </w:rPr>
        <w:t>gRPC</w:t>
      </w:r>
      <w:proofErr w:type="spellEnd"/>
      <w:r w:rsidR="00CE17BF">
        <w:rPr>
          <w:lang w:val="en-GB"/>
        </w:rPr>
        <w:t xml:space="preserve">) or </w:t>
      </w:r>
      <w:r w:rsidR="00B15421">
        <w:rPr>
          <w:lang w:val="en-GB"/>
        </w:rPr>
        <w:t xml:space="preserve">Standardization in Lab Automation </w:t>
      </w:r>
      <w:r w:rsidR="00CE17BF">
        <w:rPr>
          <w:lang w:val="en-GB"/>
        </w:rPr>
        <w:t>(Si</w:t>
      </w:r>
      <w:r w:rsidR="00B15421">
        <w:rPr>
          <w:lang w:val="en-GB"/>
        </w:rPr>
        <w:t>LA</w:t>
      </w:r>
      <w:r w:rsidR="00CE17BF">
        <w:rPr>
          <w:lang w:val="en-GB"/>
        </w:rPr>
        <w:t>2)</w:t>
      </w:r>
      <w:r w:rsidR="00B15421">
        <w:rPr>
          <w:lang w:val="en-GB"/>
        </w:rPr>
        <w:t>.</w:t>
      </w:r>
      <w:r w:rsidR="00986C6F">
        <w:rPr>
          <w:lang w:val="en-GB"/>
        </w:rPr>
        <w:t xml:space="preserve"> </w:t>
      </w:r>
      <w:r w:rsidR="00991F31">
        <w:rPr>
          <w:lang w:val="en-GB"/>
        </w:rPr>
        <w:t xml:space="preserve">The WMS </w:t>
      </w:r>
      <w:r w:rsidR="0040161B">
        <w:rPr>
          <w:lang w:val="en-GB"/>
        </w:rPr>
        <w:t>in A</w:t>
      </w:r>
      <w:r w:rsidR="00FE0A2C">
        <w:rPr>
          <w:lang w:val="en-GB"/>
        </w:rPr>
        <w:t>A</w:t>
      </w:r>
      <w:r w:rsidR="0040161B">
        <w:rPr>
          <w:lang w:val="en-GB"/>
        </w:rPr>
        <w:t xml:space="preserve"> was implemented as the top layer</w:t>
      </w:r>
      <w:r w:rsidR="00070846">
        <w:rPr>
          <w:lang w:val="en-GB"/>
        </w:rPr>
        <w:t>. Th</w:t>
      </w:r>
      <w:r w:rsidR="00C622C0">
        <w:rPr>
          <w:lang w:val="en-GB"/>
        </w:rPr>
        <w:t>is digital infrastructure aims to provide</w:t>
      </w:r>
      <w:r w:rsidR="00070846">
        <w:rPr>
          <w:lang w:val="en-GB"/>
        </w:rPr>
        <w:t xml:space="preserve"> a comprehensive tracking of the complete experimental workflow and </w:t>
      </w:r>
      <w:r w:rsidR="00C622C0">
        <w:rPr>
          <w:lang w:val="en-GB"/>
        </w:rPr>
        <w:t xml:space="preserve">to </w:t>
      </w:r>
      <w:r w:rsidR="00070846">
        <w:rPr>
          <w:lang w:val="en-GB"/>
        </w:rPr>
        <w:t>support transparency and reproducibility</w:t>
      </w:r>
      <w:r w:rsidR="006C0F99">
        <w:rPr>
          <w:lang w:val="en-GB"/>
        </w:rPr>
        <w:t xml:space="preserve"> </w:t>
      </w:r>
      <w:r w:rsidR="006C0F99">
        <w:rPr>
          <w:lang w:val="en-GB"/>
        </w:rPr>
        <w:fldChar w:fldCharType="begin"/>
      </w:r>
      <w:r w:rsidR="00490DB6">
        <w:rPr>
          <w:lang w:val="en-GB"/>
        </w:rPr>
        <w:instrText xml:space="preserve"> ADDIN ZOTERO_ITEM CSL_CITATION {"citationID":"Tk7qmUni","properties":{"formattedCitation":"(Mitchell et al., 2022)","plainCitation":"(Mitchell et al., 2022)","noteIndex":0},"citationItems":[{"id":27158,"uris":["http://zotero.org/groups/2896665/items/8NGGT3FR"],"itemData":{"id":27158,"type":"article-journal","abstract":"Modern epidemiological analyses to understand and combat the spread of disease depend critically on access to, and use of, data. Rapidly evolving data, such as data streams changing during a disease outbreak, are particularly challenging. Data management is further complicated by data being imprecisely identified when used. Public trust in policy decisions resulting from such analyses is easily damaged and is often low, with cynicism arising where claims of ‘following the science’ are made without accompanying evidence. Tracing the provenance of such decisions back through open software to primary data would clarify this evidence, enhancing the transparency of the decision-making process. Here, we demonstrate a Findable, Accessible, Interoperable and Reusable (FAIR) data pipeline. Although developed during the COVID-19 pandemic, it allows easy annotation of any data as they are consumed by analyses, or conversely traces the provenance of scientific outputs back through the analytical or modelling source code to primary data. Such a tool provides a mechanism for the public, and fellow scientists, to better assess scientific evidence by inspecting its provenance, while allowing scientists to support policymakers in openly justifying their decisions. We believe that such tools should be promoted for use across all areas of policy-facing research. \n            This article is part of the theme issue ‘Technical challenges of modelling real-life epidemics and examples of overcoming these’.","container-title":"Philosophical Transactions of the Royal Society A: Mathematical, Physical and Engineering Sciences","DOI":"10.1098/rsta.2021.0300","ISSN":"1364-503X, 1471-2962","issue":"2233","journalAbbreviation":"Phil. Trans. R. Soc. A.","language":"en","page":"20210300","source":"DOI.org (Crossref)","title":"FAIR data pipeline: provenance-driven data management for traceable scientific workflows","title-short":"FAIR data pipeline","volume":"380","author":[{"family":"Mitchell","given":"Sonia Natalie"},{"family":"Lahiff","given":"Andrew"},{"family":"Cummings","given":"Nathan"},{"family":"Hollocombe","given":"Jonathan"},{"family":"Boskamp","given":"Bram"},{"family":"Field","given":"Ryan"},{"family":"Reddyhoff","given":"Dennis"},{"family":"Zarebski","given":"Kristian"},{"family":"Wilson","given":"Antony"},{"family":"Viola","given":"Bruno"},{"family":"Burke","given":"Martin"},{"family":"Archibald","given":"Blair"},{"family":"Bessell","given":"Paul"},{"family":"Blackwell","given":"Richard"},{"family":"Boden","given":"Lisa A."},{"family":"Brett","given":"Alys"},{"family":"Brett","given":"Sam"},{"family":"Dundas","given":"Ruth"},{"family":"Enright","given":"Jessica"},{"family":"Gonzalez-Beltran","given":"Alejandra N."},{"family":"Harris","given":"Claire"},{"family":"Hinder","given":"Ian"},{"family":"David Hughes","given":"Christopher"},{"family":"Knight","given":"Martin"},{"family":"Mano","given":"Vino"},{"family":"McMonagle","given":"Ciaran"},{"family":"Mellor","given":"Dominic"},{"family":"Mohr","given":"Sibylle"},{"family":"Marion","given":"Glenn"},{"family":"Matthews","given":"Louise"},{"family":"McKendrick","given":"Iain J."},{"family":"Mark Pooley","given":"Christopher"},{"family":"Porphyre","given":"Thibaud"},{"family":"Reeves","given":"Aaron"},{"family":"Townsend","given":"Edward"},{"family":"Turner","given":"Robert"},{"family":"Walton","given":"Jeremy"},{"family":"Reeve","given":"Richard"}],"issued":{"date-parts":[["2022",10,3]]}}}],"schema":"https://github.com/citation-style-language/schema/raw/master/csl-citation.json"} </w:instrText>
      </w:r>
      <w:r w:rsidR="006C0F99">
        <w:rPr>
          <w:lang w:val="en-GB"/>
        </w:rPr>
        <w:fldChar w:fldCharType="separate"/>
      </w:r>
      <w:r w:rsidR="00782FDA" w:rsidRPr="00782FDA">
        <w:t>(Mitchell et al., 2022)</w:t>
      </w:r>
      <w:r w:rsidR="006C0F99">
        <w:rPr>
          <w:lang w:val="en-GB"/>
        </w:rPr>
        <w:fldChar w:fldCharType="end"/>
      </w:r>
      <w:r w:rsidR="00070846">
        <w:rPr>
          <w:lang w:val="en-GB"/>
        </w:rPr>
        <w:t>.</w:t>
      </w:r>
      <w:r w:rsidR="00BD2E7D">
        <w:rPr>
          <w:lang w:val="en-GB"/>
        </w:rPr>
        <w:t xml:space="preserve"> </w:t>
      </w:r>
      <w:r w:rsidR="00461D1F">
        <w:rPr>
          <w:lang w:val="en-GB"/>
        </w:rPr>
        <w:t xml:space="preserve">All process data </w:t>
      </w:r>
      <w:r w:rsidR="009D692C">
        <w:rPr>
          <w:lang w:val="en-GB"/>
        </w:rPr>
        <w:t>w</w:t>
      </w:r>
      <w:r w:rsidR="00C622C0">
        <w:rPr>
          <w:lang w:val="en-GB"/>
        </w:rPr>
        <w:t>ere</w:t>
      </w:r>
      <w:r w:rsidR="00461D1F">
        <w:rPr>
          <w:lang w:val="en-GB"/>
        </w:rPr>
        <w:t xml:space="preserve"> stored in a SQL-database, while a shared file system </w:t>
      </w:r>
      <w:r w:rsidR="009D692C">
        <w:rPr>
          <w:lang w:val="en-GB"/>
        </w:rPr>
        <w:t>was</w:t>
      </w:r>
      <w:r w:rsidR="00461D1F">
        <w:rPr>
          <w:lang w:val="en-GB"/>
        </w:rPr>
        <w:t xml:space="preserve"> used to exchange data between containerized applications.</w:t>
      </w:r>
      <w:r w:rsidR="005701AA">
        <w:rPr>
          <w:lang w:val="en-GB"/>
        </w:rPr>
        <w:t xml:space="preserve"> The Apache Airflow web-</w:t>
      </w:r>
      <w:r w:rsidR="009D692C">
        <w:rPr>
          <w:lang w:val="en-GB"/>
        </w:rPr>
        <w:t xml:space="preserve">service served as </w:t>
      </w:r>
      <w:r w:rsidR="006C0F99">
        <w:rPr>
          <w:lang w:val="en-GB"/>
        </w:rPr>
        <w:t>a</w:t>
      </w:r>
      <w:r w:rsidR="009D692C">
        <w:rPr>
          <w:lang w:val="en-GB"/>
        </w:rPr>
        <w:t xml:space="preserve"> user-interface for the experimental operator, allowing to</w:t>
      </w:r>
      <w:r w:rsidR="00A020DE">
        <w:rPr>
          <w:lang w:val="en-GB"/>
        </w:rPr>
        <w:t xml:space="preserve"> trigger and</w:t>
      </w:r>
      <w:r w:rsidR="009D692C">
        <w:rPr>
          <w:lang w:val="en-GB"/>
        </w:rPr>
        <w:t xml:space="preserve"> monitor all experimental workflow steps.</w:t>
      </w:r>
    </w:p>
    <w:p w14:paraId="5A8108A3" w14:textId="77777777" w:rsidR="008F1401" w:rsidRDefault="008F1401" w:rsidP="005028AB">
      <w:pPr>
        <w:pStyle w:val="Els-body-text"/>
        <w:rPr>
          <w:lang w:val="en-GB"/>
        </w:rPr>
      </w:pPr>
    </w:p>
    <w:p w14:paraId="0F85C178" w14:textId="5393EE3B" w:rsidR="00F239C1" w:rsidRDefault="00A97E58" w:rsidP="00F239C1">
      <w:pPr>
        <w:pStyle w:val="Els-body-text"/>
        <w:keepNext/>
      </w:pPr>
      <w:r>
        <w:rPr>
          <w:noProof/>
        </w:rPr>
        <w:drawing>
          <wp:inline distT="0" distB="0" distL="0" distR="0" wp14:anchorId="6D273C1A" wp14:editId="5C6C176D">
            <wp:extent cx="4330700" cy="2436095"/>
            <wp:effectExtent l="0" t="0" r="0" b="2540"/>
            <wp:docPr id="1566463554"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3554" name="Grafik 1" descr="Ein Bild, das Text, Screenshot, Desig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3947" cy="2443547"/>
                    </a:xfrm>
                    <a:prstGeom prst="rect">
                      <a:avLst/>
                    </a:prstGeom>
                  </pic:spPr>
                </pic:pic>
              </a:graphicData>
            </a:graphic>
          </wp:inline>
        </w:drawing>
      </w:r>
    </w:p>
    <w:p w14:paraId="29ED3BAA" w14:textId="0F8D6116" w:rsidR="00E46397" w:rsidRDefault="00F239C1" w:rsidP="00F239C1">
      <w:pPr>
        <w:pStyle w:val="Didascalia"/>
        <w:jc w:val="both"/>
        <w:rPr>
          <w:lang w:val="en-GB"/>
        </w:rPr>
      </w:pPr>
      <w:r>
        <w:t xml:space="preserve">Figure </w:t>
      </w:r>
      <w:r>
        <w:fldChar w:fldCharType="begin"/>
      </w:r>
      <w:r>
        <w:instrText xml:space="preserve"> SEQ Figure \* ARABIC </w:instrText>
      </w:r>
      <w:r>
        <w:fldChar w:fldCharType="separate"/>
      </w:r>
      <w:r w:rsidR="007A1311">
        <w:rPr>
          <w:noProof/>
        </w:rPr>
        <w:t>1</w:t>
      </w:r>
      <w:r>
        <w:fldChar w:fldCharType="end"/>
      </w:r>
      <w:r>
        <w:t xml:space="preserve">: Schematic representation of the robotic cultivation </w:t>
      </w:r>
      <w:r w:rsidR="00A97E58">
        <w:t>platform with a workflow management system as the top layer</w:t>
      </w:r>
      <w:r>
        <w:t>.</w:t>
      </w:r>
    </w:p>
    <w:p w14:paraId="6E6FCC66" w14:textId="7BACF2DD" w:rsidR="00271DAD" w:rsidRPr="00A94774" w:rsidRDefault="00271DAD" w:rsidP="00271DAD">
      <w:pPr>
        <w:pStyle w:val="Els-2ndorder-head"/>
        <w:spacing w:after="120"/>
        <w:rPr>
          <w:lang w:val="en-GB"/>
        </w:rPr>
      </w:pPr>
      <w:r>
        <w:rPr>
          <w:lang w:val="en-GB"/>
        </w:rPr>
        <w:lastRenderedPageBreak/>
        <w:t>Implementation of experimental workflows</w:t>
      </w:r>
    </w:p>
    <w:p w14:paraId="1BFC789A" w14:textId="162D2188" w:rsidR="009D692C" w:rsidRPr="005028AB" w:rsidRDefault="00DD0295" w:rsidP="009D692C">
      <w:pPr>
        <w:pStyle w:val="Els-body-text"/>
        <w:rPr>
          <w:lang w:val="en-GB"/>
        </w:rPr>
      </w:pPr>
      <w:r>
        <w:rPr>
          <w:lang w:val="en-GB"/>
        </w:rPr>
        <w:t xml:space="preserve">All </w:t>
      </w:r>
      <w:r w:rsidR="001A2CC0">
        <w:rPr>
          <w:lang w:val="en-GB"/>
        </w:rPr>
        <w:t xml:space="preserve">experimental </w:t>
      </w:r>
      <w:r w:rsidR="00BD2E7D">
        <w:rPr>
          <w:lang w:val="en-GB"/>
        </w:rPr>
        <w:t>workflows for managing fed-batch cultivations were represented through DAGs</w:t>
      </w:r>
      <w:r w:rsidR="00FE0A2C">
        <w:rPr>
          <w:lang w:val="en-GB"/>
        </w:rPr>
        <w:t>.</w:t>
      </w:r>
      <w:r w:rsidR="00FE0A2C" w:rsidRPr="00FE0A2C">
        <w:t xml:space="preserve"> </w:t>
      </w:r>
      <w:r w:rsidR="00FE0A2C" w:rsidRPr="00FE0A2C">
        <w:rPr>
          <w:lang w:val="en-GB"/>
        </w:rPr>
        <w:t xml:space="preserve">The Airflow scheduler executed the respective tasks on an array of workers </w:t>
      </w:r>
      <w:r w:rsidR="00271DAD">
        <w:rPr>
          <w:lang w:val="en-GB"/>
        </w:rPr>
        <w:t xml:space="preserve">(fig. 1) </w:t>
      </w:r>
      <w:r w:rsidR="00FE0A2C" w:rsidRPr="00FE0A2C">
        <w:rPr>
          <w:lang w:val="en-GB"/>
        </w:rPr>
        <w:t>while following the pre-defined dependencies</w:t>
      </w:r>
      <w:r w:rsidR="00FE0A2C">
        <w:rPr>
          <w:lang w:val="en-GB"/>
        </w:rPr>
        <w:t xml:space="preserve">. </w:t>
      </w:r>
      <w:r w:rsidR="009D692C" w:rsidRPr="005028AB">
        <w:rPr>
          <w:lang w:val="en-GB"/>
        </w:rPr>
        <w:t xml:space="preserve">The automated sampling DAG manages the sampling event of the LHS, the transportation of the </w:t>
      </w:r>
      <w:r w:rsidR="00550129">
        <w:rPr>
          <w:lang w:val="en-GB"/>
        </w:rPr>
        <w:t>microtiter plate</w:t>
      </w:r>
      <w:r w:rsidR="009D692C" w:rsidRPr="005028AB">
        <w:rPr>
          <w:lang w:val="en-GB"/>
        </w:rPr>
        <w:t xml:space="preserve"> by the mobile robot and the corresponding analytics. All nodes which are associated to a device, used the </w:t>
      </w:r>
      <w:proofErr w:type="spellStart"/>
      <w:r w:rsidR="009D692C" w:rsidRPr="005028AB">
        <w:rPr>
          <w:lang w:val="en-GB"/>
        </w:rPr>
        <w:t>PythonOperator</w:t>
      </w:r>
      <w:proofErr w:type="spellEnd"/>
      <w:r w:rsidR="009D692C" w:rsidRPr="005028AB">
        <w:rPr>
          <w:lang w:val="en-GB"/>
        </w:rPr>
        <w:t xml:space="preserve"> and the corresponding client for communication. The DAG starts with a node </w:t>
      </w:r>
      <w:r w:rsidR="00E9782A">
        <w:rPr>
          <w:lang w:val="en-GB"/>
        </w:rPr>
        <w:t xml:space="preserve">that triggers </w:t>
      </w:r>
      <w:r w:rsidR="009D692C" w:rsidRPr="005028AB">
        <w:rPr>
          <w:lang w:val="en-GB"/>
        </w:rPr>
        <w:t xml:space="preserve">the sampling procedure of the LHS. If the sampling event is successfully completed, the transportation node is </w:t>
      </w:r>
      <w:r w:rsidR="00E9782A">
        <w:rPr>
          <w:lang w:val="en-GB"/>
        </w:rPr>
        <w:t>carried out</w:t>
      </w:r>
      <w:r w:rsidR="009D692C" w:rsidRPr="005028AB">
        <w:rPr>
          <w:lang w:val="en-GB"/>
        </w:rPr>
        <w:t>. After completion of the sample transport the corresponding analytics device is</w:t>
      </w:r>
      <w:r w:rsidR="00C72579">
        <w:rPr>
          <w:lang w:val="en-GB"/>
        </w:rPr>
        <w:t xml:space="preserve"> </w:t>
      </w:r>
      <w:r w:rsidR="009D692C" w:rsidRPr="005028AB">
        <w:rPr>
          <w:lang w:val="en-GB"/>
        </w:rPr>
        <w:t xml:space="preserve">started, while in parallel the LHS can perform an additional task. </w:t>
      </w:r>
      <w:r w:rsidR="00E9782A">
        <w:rPr>
          <w:lang w:val="en-GB"/>
        </w:rPr>
        <w:t>Once</w:t>
      </w:r>
      <w:r w:rsidR="009D692C" w:rsidRPr="005028AB">
        <w:rPr>
          <w:lang w:val="en-GB"/>
        </w:rPr>
        <w:t xml:space="preserve"> the at-line analytics </w:t>
      </w:r>
      <w:r w:rsidR="00E9782A">
        <w:rPr>
          <w:lang w:val="en-GB"/>
        </w:rPr>
        <w:t xml:space="preserve">has been </w:t>
      </w:r>
      <w:r w:rsidR="009D692C" w:rsidRPr="005028AB">
        <w:rPr>
          <w:lang w:val="en-GB"/>
        </w:rPr>
        <w:t xml:space="preserve">completed, the database is </w:t>
      </w:r>
      <w:r w:rsidR="00797199">
        <w:rPr>
          <w:lang w:val="en-GB"/>
        </w:rPr>
        <w:t>accessed to</w:t>
      </w:r>
      <w:r w:rsidR="00E9782A">
        <w:rPr>
          <w:lang w:val="en-GB"/>
        </w:rPr>
        <w:t xml:space="preserve"> retrieve </w:t>
      </w:r>
      <w:r w:rsidR="009D692C" w:rsidRPr="005028AB">
        <w:rPr>
          <w:lang w:val="en-GB"/>
        </w:rPr>
        <w:t xml:space="preserve">the corresponding results. The </w:t>
      </w:r>
      <w:r w:rsidR="004B1736">
        <w:rPr>
          <w:lang w:val="en-GB"/>
        </w:rPr>
        <w:t>l</w:t>
      </w:r>
      <w:r w:rsidR="004B1736" w:rsidRPr="005028AB">
        <w:rPr>
          <w:lang w:val="en-GB"/>
        </w:rPr>
        <w:t xml:space="preserve">ogging </w:t>
      </w:r>
      <w:r w:rsidR="009D692C" w:rsidRPr="005028AB">
        <w:rPr>
          <w:lang w:val="en-GB"/>
        </w:rPr>
        <w:t xml:space="preserve">and monitoring DAG </w:t>
      </w:r>
      <w:proofErr w:type="gramStart"/>
      <w:r w:rsidR="009D692C" w:rsidRPr="005028AB">
        <w:rPr>
          <w:lang w:val="en-GB"/>
        </w:rPr>
        <w:t>manages</w:t>
      </w:r>
      <w:proofErr w:type="gramEnd"/>
      <w:r w:rsidR="009D692C" w:rsidRPr="005028AB">
        <w:rPr>
          <w:lang w:val="en-GB"/>
        </w:rPr>
        <w:t xml:space="preserve"> the data </w:t>
      </w:r>
      <w:r w:rsidR="00E9782A">
        <w:rPr>
          <w:lang w:val="en-GB"/>
        </w:rPr>
        <w:t xml:space="preserve">needed by </w:t>
      </w:r>
      <w:r w:rsidR="009D692C" w:rsidRPr="005028AB">
        <w:rPr>
          <w:lang w:val="en-GB"/>
        </w:rPr>
        <w:t>the cultivation system as well as queries data from the database for monitoring</w:t>
      </w:r>
      <w:r w:rsidR="009D692C">
        <w:rPr>
          <w:lang w:val="en-GB"/>
        </w:rPr>
        <w:t xml:space="preserve"> and updating the parameter estimation</w:t>
      </w:r>
      <w:r w:rsidR="00E9782A">
        <w:rPr>
          <w:lang w:val="en-GB"/>
        </w:rPr>
        <w:t xml:space="preserve"> procedures</w:t>
      </w:r>
      <w:r w:rsidR="009D692C" w:rsidRPr="005028AB">
        <w:rPr>
          <w:lang w:val="en-GB"/>
        </w:rPr>
        <w:t>.</w:t>
      </w:r>
      <w:r w:rsidR="00804DEE">
        <w:rPr>
          <w:lang w:val="en-GB"/>
        </w:rPr>
        <w:t xml:space="preserve"> </w:t>
      </w:r>
      <w:r w:rsidR="009D692C" w:rsidRPr="005028AB">
        <w:rPr>
          <w:lang w:val="en-GB"/>
        </w:rPr>
        <w:t xml:space="preserve">For the cultivation system and the off-gas analysis the implementation followed the same approach, using the </w:t>
      </w:r>
      <w:proofErr w:type="spellStart"/>
      <w:r w:rsidR="009D692C" w:rsidRPr="005028AB">
        <w:rPr>
          <w:lang w:val="en-GB"/>
        </w:rPr>
        <w:t>PythonOperator</w:t>
      </w:r>
      <w:proofErr w:type="spellEnd"/>
      <w:r w:rsidR="009D692C" w:rsidRPr="005028AB">
        <w:rPr>
          <w:lang w:val="en-GB"/>
        </w:rPr>
        <w:t xml:space="preserve"> and a </w:t>
      </w:r>
      <w:r w:rsidR="007A1311">
        <w:rPr>
          <w:lang w:val="en-GB"/>
        </w:rPr>
        <w:t>client-server</w:t>
      </w:r>
      <w:r w:rsidR="009D692C" w:rsidRPr="005028AB">
        <w:rPr>
          <w:lang w:val="en-GB"/>
        </w:rPr>
        <w:t xml:space="preserve"> architecture. As soon as both devices are requested to send their online measurements to the database, the </w:t>
      </w:r>
      <w:proofErr w:type="spellStart"/>
      <w:r w:rsidR="009D692C" w:rsidRPr="005028AB">
        <w:rPr>
          <w:lang w:val="en-GB"/>
        </w:rPr>
        <w:t>TriggerDagRunOperator</w:t>
      </w:r>
      <w:proofErr w:type="spellEnd"/>
      <w:r w:rsidR="009D692C" w:rsidRPr="005028AB">
        <w:rPr>
          <w:lang w:val="en-GB"/>
        </w:rPr>
        <w:t xml:space="preserve"> starts the </w:t>
      </w:r>
      <w:r w:rsidR="009D692C">
        <w:rPr>
          <w:lang w:val="en-GB"/>
        </w:rPr>
        <w:t>parameter estimation DAG.</w:t>
      </w:r>
      <w:r w:rsidR="00804DEE">
        <w:rPr>
          <w:lang w:val="en-GB"/>
        </w:rPr>
        <w:t xml:space="preserve"> The computational pipeline for parameter estimation is executed inside a docker container. Containerized applications reduce integration effort, whilst increasing i</w:t>
      </w:r>
      <w:r w:rsidR="00804DEE" w:rsidRPr="00804DEE">
        <w:rPr>
          <w:lang w:val="en-GB"/>
        </w:rPr>
        <w:t xml:space="preserve">nteroperability and </w:t>
      </w:r>
      <w:r w:rsidR="00804DEE">
        <w:rPr>
          <w:lang w:val="en-GB"/>
        </w:rPr>
        <w:t xml:space="preserve">reproducibility of computational workflows </w:t>
      </w:r>
      <w:r w:rsidR="006C0F99">
        <w:rPr>
          <w:lang w:val="en-GB"/>
        </w:rPr>
        <w:fldChar w:fldCharType="begin"/>
      </w:r>
      <w:r w:rsidR="00490DB6">
        <w:rPr>
          <w:lang w:val="en-GB"/>
        </w:rPr>
        <w:instrText xml:space="preserve"> ADDIN ZOTERO_ITEM CSL_CITATION {"citationID":"CnlYToMs","properties":{"formattedCitation":"(Boettiger, 2015)","plainCitation":"(Boettiger, 2015)","noteIndex":0},"citationItems":[{"id":27313,"uris":["http://zotero.org/groups/2896665/items/LK5L9KE2"],"itemData":{"id":27313,"type":"article-journal","abstract":"As computational work becomes more and more integral to many aspects of scientific research, computational reproducibility has become an issue of increasing importance to computer systems researchers and domain scientists alike. Though computational reproducibility seems more straight forward than replicating physical experiments, the complex and rapidly changing nature of computer environments makes being able to reproduce and extend such work a serious challenge. In this paper, I explore common reasons that code developed for one research project cannot be successfully executed or extended by subsequent researchers. I review current approaches to these issues, including virtual machines and workflow systems, and their limitations. I then examine how the popular emerging technology Docker combines several areas from systems research - such as operating system virtualization, cross-platform portability, modular re-usable elements, versioning, and a 'DevOps' philosophy, to address these challenges. I illustrate this with several examples of Docker use with a focus on the R statistical environment.","container-title":"ACM SIGOPS Operating Systems Review","DOI":"10.1145/2723872.2723882","ISSN":"0163-5980","issue":"1","journalAbbreviation":"SIGOPS Oper. Syst. Rev.","page":"71–79","source":"ACM Digital Library","title":"An introduction to Docker for reproducible research","volume":"49","author":[{"family":"Boettiger","given":"Carl"}],"issued":{"date-parts":[["2015",1,20]]}}}],"schema":"https://github.com/citation-style-language/schema/raw/master/csl-citation.json"} </w:instrText>
      </w:r>
      <w:r w:rsidR="006C0F99">
        <w:rPr>
          <w:lang w:val="en-GB"/>
        </w:rPr>
        <w:fldChar w:fldCharType="separate"/>
      </w:r>
      <w:r w:rsidR="00782FDA" w:rsidRPr="00782FDA">
        <w:t>(Boettiger, 2015)</w:t>
      </w:r>
      <w:r w:rsidR="006C0F99">
        <w:rPr>
          <w:lang w:val="en-GB"/>
        </w:rPr>
        <w:fldChar w:fldCharType="end"/>
      </w:r>
      <w:r w:rsidR="00804DEE">
        <w:rPr>
          <w:lang w:val="en-GB"/>
        </w:rPr>
        <w:t>.</w:t>
      </w:r>
    </w:p>
    <w:p w14:paraId="6214C803" w14:textId="77777777" w:rsidR="00F7266D" w:rsidRDefault="00F7266D" w:rsidP="005028AB">
      <w:pPr>
        <w:pStyle w:val="Els-body-text"/>
        <w:rPr>
          <w:lang w:val="en-GB"/>
        </w:rPr>
      </w:pPr>
    </w:p>
    <w:p w14:paraId="04A9B4D6" w14:textId="7770DB8D" w:rsidR="00F239C1" w:rsidRDefault="00DD0295" w:rsidP="00F239C1">
      <w:pPr>
        <w:pStyle w:val="Els-body-text"/>
        <w:keepNext/>
      </w:pPr>
      <w:r>
        <w:rPr>
          <w:noProof/>
        </w:rPr>
        <w:drawing>
          <wp:inline distT="0" distB="0" distL="0" distR="0" wp14:anchorId="3FA3AFD3" wp14:editId="3EC64F11">
            <wp:extent cx="4499610" cy="2531110"/>
            <wp:effectExtent l="0" t="0" r="0" b="2540"/>
            <wp:docPr id="608559548" name="Grafik 2"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59548" name="Grafik 2" descr="Ein Bild, das Text, Screenshot, Schrift, Zah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9610" cy="2531110"/>
                    </a:xfrm>
                    <a:prstGeom prst="rect">
                      <a:avLst/>
                    </a:prstGeom>
                  </pic:spPr>
                </pic:pic>
              </a:graphicData>
            </a:graphic>
          </wp:inline>
        </w:drawing>
      </w:r>
    </w:p>
    <w:p w14:paraId="6D35F9BB" w14:textId="57C8808E" w:rsidR="00947EBA" w:rsidRPr="00947EBA" w:rsidRDefault="00F239C1" w:rsidP="00564609">
      <w:pPr>
        <w:pStyle w:val="Didascalia"/>
        <w:jc w:val="both"/>
      </w:pPr>
      <w:r>
        <w:t xml:space="preserve">Figure </w:t>
      </w:r>
      <w:r>
        <w:fldChar w:fldCharType="begin"/>
      </w:r>
      <w:r>
        <w:instrText xml:space="preserve"> SEQ Figure \* ARABIC </w:instrText>
      </w:r>
      <w:r>
        <w:fldChar w:fldCharType="separate"/>
      </w:r>
      <w:r w:rsidR="007A1311">
        <w:rPr>
          <w:noProof/>
        </w:rPr>
        <w:t>2</w:t>
      </w:r>
      <w:r>
        <w:fldChar w:fldCharType="end"/>
      </w:r>
      <w:r>
        <w:t>: Representation of robotic cultivation workflows as directed acyclic graphs.</w:t>
      </w:r>
    </w:p>
    <w:p w14:paraId="144DE6A5" w14:textId="05DD4DE3" w:rsidR="008D2649" w:rsidRDefault="00C50609" w:rsidP="008D2649">
      <w:pPr>
        <w:pStyle w:val="Els-1storder-head"/>
        <w:spacing w:after="120"/>
        <w:rPr>
          <w:lang w:val="en-GB"/>
        </w:rPr>
      </w:pPr>
      <w:r>
        <w:rPr>
          <w:lang w:val="en-GB"/>
        </w:rPr>
        <w:t>Case study</w:t>
      </w:r>
      <w:r w:rsidR="009A68E8">
        <w:rPr>
          <w:lang w:val="en-GB"/>
        </w:rPr>
        <w:t xml:space="preserve"> – Scale</w:t>
      </w:r>
      <w:r w:rsidR="001C57D8">
        <w:rPr>
          <w:lang w:val="en-GB"/>
        </w:rPr>
        <w:t>-</w:t>
      </w:r>
      <w:r w:rsidR="009A68E8">
        <w:rPr>
          <w:lang w:val="en-GB"/>
        </w:rPr>
        <w:t>down cultivation</w:t>
      </w:r>
    </w:p>
    <w:p w14:paraId="051C9134" w14:textId="4E49CA32" w:rsidR="00601E36" w:rsidRPr="009C6E90" w:rsidRDefault="006D63E2" w:rsidP="005028AB">
      <w:pPr>
        <w:pStyle w:val="Els-body-text"/>
      </w:pPr>
      <w:r>
        <w:rPr>
          <w:lang w:val="en-GB"/>
        </w:rPr>
        <w:t xml:space="preserve">In order to demonstrate the </w:t>
      </w:r>
      <w:r w:rsidR="00F76E42">
        <w:rPr>
          <w:lang w:val="en-GB"/>
        </w:rPr>
        <w:t xml:space="preserve">practicality </w:t>
      </w:r>
      <w:r>
        <w:rPr>
          <w:lang w:val="en-GB"/>
        </w:rPr>
        <w:t>of the system, the</w:t>
      </w:r>
      <w:r w:rsidR="001C47C9">
        <w:rPr>
          <w:lang w:val="en-GB"/>
        </w:rPr>
        <w:t xml:space="preserve"> </w:t>
      </w:r>
      <w:r>
        <w:rPr>
          <w:lang w:val="en-GB"/>
        </w:rPr>
        <w:t xml:space="preserve">proposed infrastructure was used to manage </w:t>
      </w:r>
      <w:r w:rsidRPr="00F66E5F">
        <w:t>the experimental workflows for conducting scale-down fed-batch cultivations</w:t>
      </w:r>
      <w:r>
        <w:t>.</w:t>
      </w:r>
      <w:r w:rsidRPr="00F66E5F">
        <w:t xml:space="preserve"> </w:t>
      </w:r>
      <w:r w:rsidR="001C47C9" w:rsidRPr="009A68E8">
        <w:rPr>
          <w:lang w:val="en-GB"/>
        </w:rPr>
        <w:t>Process performance parameters such as yields and titres of biotechnological process are often faltered when scaled</w:t>
      </w:r>
      <w:r w:rsidR="001C57D8">
        <w:rPr>
          <w:lang w:val="en-GB"/>
        </w:rPr>
        <w:t>-</w:t>
      </w:r>
      <w:r w:rsidR="001C47C9" w:rsidRPr="009A68E8">
        <w:rPr>
          <w:lang w:val="en-GB"/>
        </w:rPr>
        <w:t>up to industrial scale. This limitation occurs due to lack of robustness of the microbial host to perturbations in large-scale conditions (Olsson et al., 2022).</w:t>
      </w:r>
      <w:r w:rsidR="001C47C9">
        <w:rPr>
          <w:lang w:val="en-GB"/>
        </w:rPr>
        <w:t xml:space="preserve"> </w:t>
      </w:r>
      <w:r w:rsidR="001C47C9" w:rsidRPr="009A68E8">
        <w:rPr>
          <w:lang w:val="en-GB"/>
        </w:rPr>
        <w:t xml:space="preserve">As cells move through the industrial-scale reactor, they are steadily </w:t>
      </w:r>
      <w:r w:rsidR="001C47C9" w:rsidRPr="009A68E8">
        <w:rPr>
          <w:lang w:val="en-GB"/>
        </w:rPr>
        <w:lastRenderedPageBreak/>
        <w:t>exposed to changing environments. Hence, investigating the microbial response to such perturbations in usually homogenous and well-mixed small-scale reactors is necessary for a robust bioprocess development.</w:t>
      </w:r>
      <w:r w:rsidR="001C47C9">
        <w:rPr>
          <w:lang w:val="en-GB"/>
        </w:rPr>
        <w:t xml:space="preserve"> </w:t>
      </w:r>
      <w:r>
        <w:rPr>
          <w:lang w:val="en-GB"/>
        </w:rPr>
        <w:t>Two different feeding regimes were applied, following a continuous feeding or a pulse-based feeding regime</w:t>
      </w:r>
      <w:r w:rsidR="001C47C9">
        <w:rPr>
          <w:lang w:val="en-GB"/>
        </w:rPr>
        <w:t xml:space="preserve"> to investigate the robustness of </w:t>
      </w:r>
      <w:r w:rsidR="001C47C9" w:rsidRPr="00F66E5F">
        <w:rPr>
          <w:i/>
          <w:iCs/>
          <w:lang w:val="en-GB"/>
        </w:rPr>
        <w:t>E.</w:t>
      </w:r>
      <w:r w:rsidR="001B2DE8">
        <w:rPr>
          <w:i/>
          <w:iCs/>
          <w:lang w:val="en-GB"/>
        </w:rPr>
        <w:t> </w:t>
      </w:r>
      <w:r w:rsidR="001C47C9" w:rsidRPr="00F66E5F">
        <w:rPr>
          <w:i/>
          <w:iCs/>
          <w:lang w:val="en-GB"/>
        </w:rPr>
        <w:t>coli</w:t>
      </w:r>
      <w:r w:rsidR="001C47C9" w:rsidRPr="00F66E5F">
        <w:rPr>
          <w:lang w:val="en-GB"/>
        </w:rPr>
        <w:t xml:space="preserve"> BL21 (DE3)</w:t>
      </w:r>
      <w:r w:rsidR="001C47C9">
        <w:rPr>
          <w:lang w:val="en-GB"/>
        </w:rPr>
        <w:t xml:space="preserve"> to glucose oscillations.</w:t>
      </w:r>
      <w:r w:rsidR="009C6E90">
        <w:t xml:space="preserve"> </w:t>
      </w:r>
      <w:r w:rsidR="001E1C5E">
        <w:rPr>
          <w:lang w:val="en-GB"/>
        </w:rPr>
        <w:t xml:space="preserve">In </w:t>
      </w:r>
      <w:r w:rsidR="00BC5945">
        <w:rPr>
          <w:lang w:val="en-GB"/>
        </w:rPr>
        <w:t>F</w:t>
      </w:r>
      <w:r w:rsidR="001E1C5E">
        <w:rPr>
          <w:lang w:val="en-GB"/>
        </w:rPr>
        <w:t>ig. 3 the cultivation data for</w:t>
      </w:r>
      <w:r w:rsidR="00475574">
        <w:rPr>
          <w:lang w:val="en-GB"/>
        </w:rPr>
        <w:t xml:space="preserve"> </w:t>
      </w:r>
      <w:r w:rsidR="001E1C5E">
        <w:rPr>
          <w:lang w:val="en-GB"/>
        </w:rPr>
        <w:t xml:space="preserve">parallel fed-batch cultivations with continuous feeding (R1 &amp; R2) and pulse-based feeding (R3 &amp; R4) </w:t>
      </w:r>
      <w:r w:rsidR="00BC5945">
        <w:rPr>
          <w:lang w:val="en-GB"/>
        </w:rPr>
        <w:t>are</w:t>
      </w:r>
      <w:r w:rsidR="001E1C5E">
        <w:rPr>
          <w:lang w:val="en-GB"/>
        </w:rPr>
        <w:t xml:space="preserve"> shown. </w:t>
      </w:r>
      <w:r w:rsidR="00D26A16">
        <w:rPr>
          <w:lang w:val="en-GB"/>
        </w:rPr>
        <w:t>The WMS successfully collected and stored all online process</w:t>
      </w:r>
      <w:r w:rsidR="00BC5945">
        <w:rPr>
          <w:lang w:val="en-GB"/>
        </w:rPr>
        <w:t xml:space="preserve"> measurements</w:t>
      </w:r>
      <w:r w:rsidR="00D26A16">
        <w:rPr>
          <w:lang w:val="en-GB"/>
        </w:rPr>
        <w:t xml:space="preserve"> in the database. The sampling DAG allowed for seamless acquisition of at-line measurements, while controlling the mobile robot for automated sample transport. The pulse-based feeding was scheduled </w:t>
      </w:r>
      <w:r w:rsidR="00BC5945">
        <w:rPr>
          <w:lang w:val="en-GB"/>
        </w:rPr>
        <w:t>over a 10-min cycle interval which</w:t>
      </w:r>
      <w:r w:rsidR="00D26A16">
        <w:rPr>
          <w:lang w:val="en-GB"/>
        </w:rPr>
        <w:t xml:space="preserve"> lead</w:t>
      </w:r>
      <w:r w:rsidR="00BC5945">
        <w:rPr>
          <w:lang w:val="en-GB"/>
        </w:rPr>
        <w:t>s</w:t>
      </w:r>
      <w:r w:rsidR="00D26A16">
        <w:rPr>
          <w:lang w:val="en-GB"/>
        </w:rPr>
        <w:t xml:space="preserve"> to an oscillating pattern in the measured O</w:t>
      </w:r>
      <w:r w:rsidR="00D26A16">
        <w:rPr>
          <w:vertAlign w:val="subscript"/>
          <w:lang w:val="en-GB"/>
        </w:rPr>
        <w:t>2</w:t>
      </w:r>
      <w:r w:rsidR="00A6549D">
        <w:rPr>
          <w:lang w:val="en-GB"/>
        </w:rPr>
        <w:t>-concentration.</w:t>
      </w:r>
      <w:r w:rsidR="00D26A16">
        <w:rPr>
          <w:lang w:val="en-GB"/>
        </w:rPr>
        <w:t xml:space="preserve"> </w:t>
      </w:r>
      <w:r w:rsidR="00361768">
        <w:rPr>
          <w:lang w:val="en-GB"/>
        </w:rPr>
        <w:t xml:space="preserve">For the </w:t>
      </w:r>
      <w:r w:rsidR="00BC5945">
        <w:rPr>
          <w:lang w:val="en-GB"/>
        </w:rPr>
        <w:t>assessed</w:t>
      </w:r>
      <w:r w:rsidR="00361768">
        <w:rPr>
          <w:lang w:val="en-GB"/>
        </w:rPr>
        <w:t xml:space="preserve"> feeding </w:t>
      </w:r>
      <w:r w:rsidR="00727B04">
        <w:rPr>
          <w:lang w:val="en-GB"/>
        </w:rPr>
        <w:t>strategies</w:t>
      </w:r>
      <w:r w:rsidR="00ED45BF">
        <w:rPr>
          <w:lang w:val="en-GB"/>
        </w:rPr>
        <w:t xml:space="preserve">, </w:t>
      </w:r>
      <w:r w:rsidR="00361768" w:rsidRPr="004825F6">
        <w:rPr>
          <w:lang w:val="en-GB"/>
        </w:rPr>
        <w:t xml:space="preserve">no influence on </w:t>
      </w:r>
      <w:r w:rsidR="005721B2" w:rsidRPr="004825F6">
        <w:rPr>
          <w:lang w:val="en-GB"/>
        </w:rPr>
        <w:t xml:space="preserve">the </w:t>
      </w:r>
      <w:r w:rsidR="008D7CE2" w:rsidRPr="004825F6">
        <w:rPr>
          <w:lang w:val="en-GB"/>
        </w:rPr>
        <w:t xml:space="preserve">max. </w:t>
      </w:r>
      <w:r w:rsidR="005721B2" w:rsidRPr="004825F6">
        <w:rPr>
          <w:lang w:val="en-GB"/>
        </w:rPr>
        <w:t>specific</w:t>
      </w:r>
      <w:r w:rsidR="008D7CE2" w:rsidRPr="004825F6">
        <w:rPr>
          <w:lang w:val="en-GB"/>
        </w:rPr>
        <w:t xml:space="preserve"> </w:t>
      </w:r>
      <w:r w:rsidR="005721B2" w:rsidRPr="004825F6">
        <w:rPr>
          <w:lang w:val="en-GB"/>
        </w:rPr>
        <w:t>substrate uptake rate (</w:t>
      </w:r>
      <w:proofErr w:type="spellStart"/>
      <w:r w:rsidR="00361768" w:rsidRPr="004825F6">
        <w:rPr>
          <w:i/>
          <w:iCs/>
          <w:lang w:val="en-GB"/>
        </w:rPr>
        <w:t>q</w:t>
      </w:r>
      <w:r w:rsidR="00361768" w:rsidRPr="004825F6">
        <w:rPr>
          <w:i/>
          <w:iCs/>
          <w:vertAlign w:val="subscript"/>
          <w:lang w:val="en-GB"/>
        </w:rPr>
        <w:t>S</w:t>
      </w:r>
      <w:r w:rsidR="00361768" w:rsidRPr="004825F6">
        <w:rPr>
          <w:vertAlign w:val="subscript"/>
          <w:lang w:val="en-GB"/>
        </w:rPr>
        <w:t>max</w:t>
      </w:r>
      <w:proofErr w:type="spellEnd"/>
      <w:r w:rsidR="005721B2" w:rsidRPr="004825F6">
        <w:rPr>
          <w:vertAlign w:val="subscript"/>
          <w:lang w:val="en-GB"/>
        </w:rPr>
        <w:t xml:space="preserve"> </w:t>
      </w:r>
      <w:r w:rsidR="005721B2" w:rsidRPr="004825F6">
        <w:rPr>
          <w:lang w:val="en-GB"/>
        </w:rPr>
        <w:t>= 1.5</w:t>
      </w:r>
      <w:r w:rsidR="005721B2" w:rsidRPr="004825F6">
        <w:rPr>
          <w:vertAlign w:val="subscript"/>
          <w:lang w:val="en-GB"/>
        </w:rPr>
        <w:t xml:space="preserve"> </w:t>
      </w:r>
      <w:r w:rsidR="005721B2" w:rsidRPr="004825F6">
        <w:rPr>
          <w:lang w:val="en-GB"/>
        </w:rPr>
        <w:t xml:space="preserve">g </w:t>
      </w:r>
      <w:proofErr w:type="spellStart"/>
      <w:r w:rsidR="005721B2" w:rsidRPr="004825F6">
        <w:rPr>
          <w:lang w:val="en-GB"/>
        </w:rPr>
        <w:t>g</w:t>
      </w:r>
      <w:proofErr w:type="spellEnd"/>
      <w:r w:rsidR="005721B2" w:rsidRPr="004825F6">
        <w:rPr>
          <w:lang w:val="en-GB"/>
        </w:rPr>
        <w:t xml:space="preserve"> h</w:t>
      </w:r>
      <w:r w:rsidR="005721B2" w:rsidRPr="004825F6">
        <w:rPr>
          <w:vertAlign w:val="superscript"/>
          <w:lang w:val="en-GB"/>
        </w:rPr>
        <w:t>-1</w:t>
      </w:r>
      <w:r w:rsidR="005721B2" w:rsidRPr="004825F6">
        <w:rPr>
          <w:lang w:val="en-GB"/>
        </w:rPr>
        <w:t>)</w:t>
      </w:r>
      <w:r w:rsidR="008D7CE2">
        <w:rPr>
          <w:lang w:val="en-GB"/>
        </w:rPr>
        <w:t xml:space="preserve"> </w:t>
      </w:r>
      <w:r w:rsidR="007F7A86">
        <w:rPr>
          <w:lang w:val="en-GB"/>
        </w:rPr>
        <w:t xml:space="preserve">and </w:t>
      </w:r>
      <w:r w:rsidR="00361768">
        <w:rPr>
          <w:lang w:val="en-GB"/>
        </w:rPr>
        <w:t xml:space="preserve">specific product </w:t>
      </w:r>
      <w:r w:rsidR="007F7A86">
        <w:rPr>
          <w:lang w:val="en-GB"/>
        </w:rPr>
        <w:t>(fig. 3)</w:t>
      </w:r>
      <w:r w:rsidR="00727B04">
        <w:rPr>
          <w:lang w:val="en-GB"/>
        </w:rPr>
        <w:t xml:space="preserve"> parameters</w:t>
      </w:r>
      <w:r w:rsidR="007F7A86">
        <w:rPr>
          <w:lang w:val="en-GB"/>
        </w:rPr>
        <w:t xml:space="preserve"> </w:t>
      </w:r>
      <w:r w:rsidR="00361768">
        <w:rPr>
          <w:lang w:val="en-GB"/>
        </w:rPr>
        <w:t>w</w:t>
      </w:r>
      <w:r w:rsidR="00727B04">
        <w:rPr>
          <w:lang w:val="en-GB"/>
        </w:rPr>
        <w:t>ere</w:t>
      </w:r>
      <w:r w:rsidR="00361768">
        <w:rPr>
          <w:lang w:val="en-GB"/>
        </w:rPr>
        <w:t xml:space="preserve"> observed.</w:t>
      </w:r>
      <w:r w:rsidR="008D7CE2">
        <w:rPr>
          <w:lang w:val="en-GB"/>
        </w:rPr>
        <w:t xml:space="preserve"> However,</w:t>
      </w:r>
      <w:r w:rsidR="00ED45BF">
        <w:rPr>
          <w:lang w:val="en-GB"/>
        </w:rPr>
        <w:t xml:space="preserve"> an increased </w:t>
      </w:r>
      <w:r w:rsidR="00361768">
        <w:rPr>
          <w:lang w:val="en-GB"/>
        </w:rPr>
        <w:t>maintenance</w:t>
      </w:r>
      <w:r w:rsidR="005721B2">
        <w:rPr>
          <w:lang w:val="en-GB"/>
        </w:rPr>
        <w:t xml:space="preserve"> coefficient</w:t>
      </w:r>
      <w:r w:rsidR="00361768">
        <w:rPr>
          <w:lang w:val="en-GB"/>
        </w:rPr>
        <w:t xml:space="preserve"> </w:t>
      </w:r>
      <w:r w:rsidR="005721B2">
        <w:rPr>
          <w:lang w:val="en-GB"/>
        </w:rPr>
        <w:t>(</w:t>
      </w:r>
      <w:proofErr w:type="spellStart"/>
      <w:r w:rsidR="00361768" w:rsidRPr="00D440D8">
        <w:rPr>
          <w:i/>
          <w:iCs/>
          <w:lang w:val="en-GB"/>
        </w:rPr>
        <w:t>q</w:t>
      </w:r>
      <w:r w:rsidR="00361768" w:rsidRPr="005721B2">
        <w:rPr>
          <w:vertAlign w:val="subscript"/>
          <w:lang w:val="en-GB"/>
        </w:rPr>
        <w:t>m</w:t>
      </w:r>
      <w:proofErr w:type="spellEnd"/>
      <w:r w:rsidR="005721B2">
        <w:rPr>
          <w:lang w:val="en-GB"/>
        </w:rPr>
        <w:t xml:space="preserve"> = 0.09 g </w:t>
      </w:r>
      <w:proofErr w:type="spellStart"/>
      <w:r w:rsidR="005721B2">
        <w:rPr>
          <w:lang w:val="en-GB"/>
        </w:rPr>
        <w:t>g</w:t>
      </w:r>
      <w:proofErr w:type="spellEnd"/>
      <w:r w:rsidR="005721B2">
        <w:rPr>
          <w:lang w:val="en-GB"/>
        </w:rPr>
        <w:t xml:space="preserve"> h</w:t>
      </w:r>
      <w:r w:rsidR="005721B2">
        <w:rPr>
          <w:vertAlign w:val="superscript"/>
          <w:lang w:val="en-GB"/>
        </w:rPr>
        <w:t>-1</w:t>
      </w:r>
      <w:r w:rsidR="005721B2">
        <w:rPr>
          <w:lang w:val="en-GB"/>
        </w:rPr>
        <w:t>)</w:t>
      </w:r>
      <w:r w:rsidR="00AD66A0">
        <w:rPr>
          <w:lang w:val="en-GB"/>
        </w:rPr>
        <w:t xml:space="preserve"> </w:t>
      </w:r>
      <w:r w:rsidR="005721B2">
        <w:rPr>
          <w:lang w:val="en-GB"/>
        </w:rPr>
        <w:t xml:space="preserve">for the pulse-based feeding </w:t>
      </w:r>
      <w:r w:rsidR="00727B04">
        <w:rPr>
          <w:lang w:val="en-GB"/>
        </w:rPr>
        <w:t xml:space="preserve">strategy </w:t>
      </w:r>
      <w:r w:rsidR="005721B2">
        <w:rPr>
          <w:lang w:val="en-GB"/>
        </w:rPr>
        <w:t xml:space="preserve">was observed. </w:t>
      </w:r>
    </w:p>
    <w:p w14:paraId="0243484E" w14:textId="77777777" w:rsidR="00B640A1" w:rsidRDefault="00B640A1" w:rsidP="005028AB">
      <w:pPr>
        <w:pStyle w:val="Els-body-text"/>
        <w:rPr>
          <w:lang w:val="en-GB"/>
        </w:rPr>
      </w:pPr>
    </w:p>
    <w:p w14:paraId="7B88D8CE" w14:textId="77777777" w:rsidR="007A1311" w:rsidRDefault="007A1311" w:rsidP="00B640A1">
      <w:pPr>
        <w:pStyle w:val="Els-body-text"/>
      </w:pPr>
      <w:r>
        <w:rPr>
          <w:noProof/>
          <w:lang w:val="en-GB"/>
        </w:rPr>
        <w:drawing>
          <wp:inline distT="0" distB="0" distL="0" distR="0" wp14:anchorId="1E4DEC90" wp14:editId="55994AE9">
            <wp:extent cx="4499610" cy="4499610"/>
            <wp:effectExtent l="0" t="0" r="0" b="0"/>
            <wp:docPr id="1234882431" name="Grafik 3" descr="Ein Bild, das Text, Diagramm,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82431" name="Grafik 3" descr="Ein Bild, das Text, Diagramm, Reihe, Schrif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9610" cy="4499610"/>
                    </a:xfrm>
                    <a:prstGeom prst="rect">
                      <a:avLst/>
                    </a:prstGeom>
                  </pic:spPr>
                </pic:pic>
              </a:graphicData>
            </a:graphic>
          </wp:inline>
        </w:drawing>
      </w:r>
    </w:p>
    <w:p w14:paraId="7F2B40FF" w14:textId="75042EDD" w:rsidR="00282A71" w:rsidRPr="00282A71" w:rsidRDefault="007A1311" w:rsidP="00991F31">
      <w:pPr>
        <w:pStyle w:val="Didascalia"/>
        <w:jc w:val="both"/>
      </w:pPr>
      <w:r>
        <w:t xml:space="preserve">Figure </w:t>
      </w:r>
      <w:r>
        <w:fldChar w:fldCharType="begin"/>
      </w:r>
      <w:r>
        <w:instrText xml:space="preserve"> SEQ Figure \* ARABIC </w:instrText>
      </w:r>
      <w:r>
        <w:fldChar w:fldCharType="separate"/>
      </w:r>
      <w:r>
        <w:rPr>
          <w:noProof/>
        </w:rPr>
        <w:t>3</w:t>
      </w:r>
      <w:r>
        <w:fldChar w:fldCharType="end"/>
      </w:r>
      <w:r>
        <w:t xml:space="preserve">: Parallel </w:t>
      </w:r>
      <w:r w:rsidRPr="007A1311">
        <w:rPr>
          <w:i/>
          <w:iCs/>
        </w:rPr>
        <w:t>E. coli</w:t>
      </w:r>
      <w:r>
        <w:t xml:space="preserve"> fed-batch cultivations, producing elastin</w:t>
      </w:r>
      <w:r w:rsidR="004825F6">
        <w:t xml:space="preserve"> </w:t>
      </w:r>
      <w:r>
        <w:t>like proteins, with continuous feeding (R1 &amp; R2) in comparison to pulse-based feeding (R3 &amp; R4).</w:t>
      </w:r>
    </w:p>
    <w:p w14:paraId="144DE6BA" w14:textId="77777777" w:rsidR="008D2649" w:rsidRDefault="008D2649" w:rsidP="008D2649">
      <w:pPr>
        <w:pStyle w:val="Els-1storder-head"/>
        <w:spacing w:after="120"/>
        <w:rPr>
          <w:lang w:val="en-GB"/>
        </w:rPr>
      </w:pPr>
      <w:r w:rsidRPr="00A94774">
        <w:rPr>
          <w:lang w:val="en-GB"/>
        </w:rPr>
        <w:lastRenderedPageBreak/>
        <w:t>Conclusions</w:t>
      </w:r>
    </w:p>
    <w:p w14:paraId="5DA157C2" w14:textId="66BBF1D6" w:rsidR="00AF27BE" w:rsidRPr="00257946" w:rsidRDefault="008C3D3D" w:rsidP="00AF27BE">
      <w:pPr>
        <w:pStyle w:val="Els-body-text"/>
        <w:rPr>
          <w:lang w:val="en-GB"/>
        </w:rPr>
      </w:pPr>
      <w:r>
        <w:rPr>
          <w:lang w:val="en-GB"/>
        </w:rPr>
        <w:t>We present the successful implementation of a WMS, based on DAGs, in a robotic cultivation facility. The proposed digital infrastructure is capable of scheduling and managing all necessary workflows for scale-down fed-batch cultivations</w:t>
      </w:r>
      <w:r w:rsidR="00F76E42">
        <w:rPr>
          <w:lang w:val="en-GB"/>
        </w:rPr>
        <w:t xml:space="preserve">. </w:t>
      </w:r>
      <w:r>
        <w:rPr>
          <w:lang w:val="en-GB"/>
        </w:rPr>
        <w:t xml:space="preserve">In the scale-down experiment, </w:t>
      </w:r>
      <w:r>
        <w:rPr>
          <w:i/>
          <w:iCs/>
          <w:lang w:val="en-GB"/>
        </w:rPr>
        <w:t xml:space="preserve">E. coli </w:t>
      </w:r>
      <w:r>
        <w:rPr>
          <w:lang w:val="en-GB"/>
        </w:rPr>
        <w:t>BL21 showed to be robust with no adverse measurable physiological responses to glucose oscillations under the tested conditions</w:t>
      </w:r>
      <w:r w:rsidR="00245362" w:rsidRPr="00257946">
        <w:rPr>
          <w:lang w:val="en-GB"/>
        </w:rPr>
        <w:t>.</w:t>
      </w:r>
      <w:r w:rsidR="00FC5101" w:rsidRPr="00C81FD4">
        <w:rPr>
          <w:lang w:val="en-GB"/>
        </w:rPr>
        <w:t xml:space="preserve"> </w:t>
      </w:r>
      <w:r w:rsidR="004D1B8B" w:rsidRPr="00C81FD4">
        <w:rPr>
          <w:lang w:val="en-GB"/>
        </w:rPr>
        <w:t xml:space="preserve">The generated </w:t>
      </w:r>
      <w:r w:rsidR="00245362" w:rsidRPr="00C81FD4">
        <w:rPr>
          <w:lang w:val="en-GB"/>
        </w:rPr>
        <w:t>experimental data</w:t>
      </w:r>
      <w:r w:rsidR="004D1B8B" w:rsidRPr="00C81FD4">
        <w:rPr>
          <w:lang w:val="en-GB"/>
        </w:rPr>
        <w:t xml:space="preserve"> can be accompanied</w:t>
      </w:r>
      <w:r w:rsidR="00245362" w:rsidRPr="00C81FD4">
        <w:rPr>
          <w:lang w:val="en-GB"/>
        </w:rPr>
        <w:t xml:space="preserve"> with</w:t>
      </w:r>
      <w:r w:rsidR="004D1B8B" w:rsidRPr="00C81FD4">
        <w:rPr>
          <w:lang w:val="en-GB"/>
        </w:rPr>
        <w:t xml:space="preserve"> the</w:t>
      </w:r>
      <w:r w:rsidR="00245362" w:rsidRPr="00C81FD4">
        <w:rPr>
          <w:lang w:val="en-GB"/>
        </w:rPr>
        <w:t xml:space="preserve"> executed DAGs</w:t>
      </w:r>
      <w:r w:rsidR="004D1B8B" w:rsidRPr="00C81FD4">
        <w:rPr>
          <w:lang w:val="en-GB"/>
        </w:rPr>
        <w:t>, which</w:t>
      </w:r>
      <w:r w:rsidR="00245362" w:rsidRPr="00C81FD4">
        <w:rPr>
          <w:lang w:val="en-GB"/>
        </w:rPr>
        <w:t xml:space="preserve"> facilitates sharing of the conducted workflows</w:t>
      </w:r>
      <w:r w:rsidR="0040579F" w:rsidRPr="00C81FD4">
        <w:rPr>
          <w:lang w:val="en-GB"/>
        </w:rPr>
        <w:t>,</w:t>
      </w:r>
      <w:r w:rsidR="00245362" w:rsidRPr="00C81FD4">
        <w:rPr>
          <w:lang w:val="en-GB"/>
        </w:rPr>
        <w:t xml:space="preserve"> while increasing reproducibility</w:t>
      </w:r>
      <w:r w:rsidR="00A614B1" w:rsidRPr="00C81FD4">
        <w:rPr>
          <w:lang w:val="en-GB"/>
        </w:rPr>
        <w:t xml:space="preserve"> and </w:t>
      </w:r>
      <w:proofErr w:type="spellStart"/>
      <w:r w:rsidR="00A614B1" w:rsidRPr="00C81FD4">
        <w:rPr>
          <w:lang w:val="en-GB"/>
        </w:rPr>
        <w:t>FAIRness</w:t>
      </w:r>
      <w:proofErr w:type="spellEnd"/>
      <w:r w:rsidR="00245362" w:rsidRPr="00C81FD4">
        <w:rPr>
          <w:lang w:val="en-GB"/>
        </w:rPr>
        <w:t xml:space="preserve"> of </w:t>
      </w:r>
      <w:r w:rsidR="00275208" w:rsidRPr="00C81FD4">
        <w:rPr>
          <w:lang w:val="en-GB"/>
        </w:rPr>
        <w:t xml:space="preserve">complex high-throughput </w:t>
      </w:r>
      <w:r w:rsidR="00245362" w:rsidRPr="00C81FD4">
        <w:rPr>
          <w:lang w:val="en-GB"/>
        </w:rPr>
        <w:t>experiments</w:t>
      </w:r>
      <w:r w:rsidR="00245362" w:rsidRPr="00257946">
        <w:rPr>
          <w:lang w:val="en-GB"/>
        </w:rPr>
        <w:t xml:space="preserve">. </w:t>
      </w:r>
    </w:p>
    <w:p w14:paraId="79C2D361" w14:textId="77777777" w:rsidR="00564609" w:rsidRDefault="00564609" w:rsidP="00AF27BE">
      <w:pPr>
        <w:pStyle w:val="Els-body-text"/>
        <w:rPr>
          <w:lang w:val="en-GB"/>
        </w:rPr>
      </w:pPr>
    </w:p>
    <w:p w14:paraId="0D0FC395" w14:textId="0D642B20" w:rsidR="003F482B" w:rsidRPr="008F1401" w:rsidRDefault="003F482B" w:rsidP="009417D3">
      <w:pPr>
        <w:pStyle w:val="Els-referenceno-number"/>
        <w:rPr>
          <w:b/>
          <w:bCs/>
          <w:sz w:val="22"/>
          <w:szCs w:val="22"/>
          <w:lang w:val="en-US"/>
        </w:rPr>
      </w:pPr>
      <w:r w:rsidRPr="00D62633">
        <w:rPr>
          <w:b/>
          <w:bCs/>
          <w:sz w:val="22"/>
          <w:szCs w:val="22"/>
          <w:lang w:val="en-US"/>
        </w:rPr>
        <w:t>Acknowledgements</w:t>
      </w:r>
    </w:p>
    <w:p w14:paraId="178570BC" w14:textId="730FA412" w:rsidR="00681622" w:rsidRPr="00057E09" w:rsidRDefault="003F482B" w:rsidP="00681622">
      <w:pPr>
        <w:pStyle w:val="Els-referenceno-number"/>
        <w:rPr>
          <w:szCs w:val="18"/>
          <w:lang w:val="en-US"/>
        </w:rPr>
      </w:pPr>
      <w:r w:rsidRPr="008F1401">
        <w:rPr>
          <w:szCs w:val="18"/>
          <w:lang w:val="en-US"/>
        </w:rPr>
        <w:t>We gratefully acknowledge the financial support of the German Federal Ministry of Education</w:t>
      </w:r>
      <w:r w:rsidR="009417D3">
        <w:rPr>
          <w:szCs w:val="18"/>
          <w:lang w:val="en-US"/>
        </w:rPr>
        <w:t xml:space="preserve"> </w:t>
      </w:r>
      <w:r w:rsidRPr="008F1401">
        <w:rPr>
          <w:szCs w:val="18"/>
          <w:lang w:val="en-US"/>
        </w:rPr>
        <w:t>and Research (01DD20002A – KIWI biolab</w:t>
      </w:r>
      <w:r>
        <w:rPr>
          <w:szCs w:val="18"/>
          <w:lang w:val="en-US"/>
        </w:rPr>
        <w:t>).</w:t>
      </w:r>
    </w:p>
    <w:p w14:paraId="144DE6C3" w14:textId="327F218A" w:rsidR="008D2649" w:rsidRPr="00B640A1" w:rsidRDefault="008D2649" w:rsidP="007B7625">
      <w:pPr>
        <w:pStyle w:val="Els-reference-head"/>
      </w:pPr>
      <w:r w:rsidRPr="00B640A1">
        <w:t>References</w:t>
      </w:r>
    </w:p>
    <w:p w14:paraId="72E68E90" w14:textId="77777777" w:rsidR="001C47C9" w:rsidRPr="00ED45BF" w:rsidRDefault="00D2647A" w:rsidP="001C47C9">
      <w:pPr>
        <w:pStyle w:val="Bibliografia"/>
        <w:rPr>
          <w:sz w:val="18"/>
          <w:lang w:val="de-DE"/>
        </w:rPr>
      </w:pPr>
      <w:r>
        <w:rPr>
          <w:lang w:val="en-US"/>
        </w:rPr>
        <w:fldChar w:fldCharType="begin"/>
      </w:r>
      <w:r w:rsidR="006D63E2" w:rsidRPr="006D63E2">
        <w:rPr>
          <w:lang w:val="en-US"/>
        </w:rPr>
        <w:instrText xml:space="preserve"> ADDIN ZOTERO_BIBL {"uncited":[],"omitted":[],"custom":[]} CSL_BIBLIOGRAPHY </w:instrText>
      </w:r>
      <w:r>
        <w:rPr>
          <w:lang w:val="en-US"/>
        </w:rPr>
        <w:fldChar w:fldCharType="separate"/>
      </w:r>
      <w:r w:rsidR="001C47C9" w:rsidRPr="001C47C9">
        <w:rPr>
          <w:sz w:val="18"/>
        </w:rPr>
        <w:t xml:space="preserve">Boettiger, C., 2015. An introduction to Docker for reproducible research. </w:t>
      </w:r>
      <w:r w:rsidR="001C47C9" w:rsidRPr="00ED45BF">
        <w:rPr>
          <w:sz w:val="18"/>
          <w:lang w:val="de-DE"/>
        </w:rPr>
        <w:t>ACM SIGOPS Oper. Syst. Rev. 49, 71–79.</w:t>
      </w:r>
    </w:p>
    <w:p w14:paraId="11F80D72" w14:textId="77777777" w:rsidR="001C47C9" w:rsidRPr="001C47C9" w:rsidRDefault="001C47C9" w:rsidP="001C47C9">
      <w:pPr>
        <w:pStyle w:val="Bibliografia"/>
        <w:rPr>
          <w:sz w:val="18"/>
        </w:rPr>
      </w:pPr>
      <w:r w:rsidRPr="00ED45BF">
        <w:rPr>
          <w:sz w:val="18"/>
          <w:lang w:val="de-DE"/>
        </w:rPr>
        <w:t xml:space="preserve">Bromig, L., von den Eichen, N., Weuster-Botz, D., 2022. </w:t>
      </w:r>
      <w:r w:rsidRPr="001C47C9">
        <w:rPr>
          <w:sz w:val="18"/>
        </w:rPr>
        <w:t>Control of parallelized bioreactors I: dynamic scheduling software for efficient bioprocess management in high-throughput systems. Bioprocess Biosyst. Eng. 45, 1927–1937.</w:t>
      </w:r>
    </w:p>
    <w:p w14:paraId="74288DE0" w14:textId="77777777" w:rsidR="001C47C9" w:rsidRPr="001C47C9" w:rsidRDefault="001C47C9" w:rsidP="001C47C9">
      <w:pPr>
        <w:pStyle w:val="Bibliografia"/>
        <w:rPr>
          <w:sz w:val="18"/>
        </w:rPr>
      </w:pPr>
      <w:r w:rsidRPr="001C47C9">
        <w:rPr>
          <w:sz w:val="18"/>
        </w:rPr>
        <w:t>Harenslak, B., Ruiter, J. de, 2021. Data pipelines with Apache Airflow. Manning Publications Co, Shelter Island, NY.</w:t>
      </w:r>
    </w:p>
    <w:p w14:paraId="52D7C4CF" w14:textId="77777777" w:rsidR="001C47C9" w:rsidRPr="00ED45BF" w:rsidRDefault="001C47C9" w:rsidP="001C47C9">
      <w:pPr>
        <w:pStyle w:val="Bibliografia"/>
        <w:rPr>
          <w:sz w:val="18"/>
          <w:lang w:val="de-DE"/>
        </w:rPr>
      </w:pPr>
      <w:r w:rsidRPr="001C47C9">
        <w:rPr>
          <w:sz w:val="18"/>
        </w:rPr>
        <w:t xml:space="preserve">Huber, M.C., Schreiber, A., Wild, W., Benz, K., Schiller, S.M., 2014. Introducing a combinatorial DNA-toolbox platform constituting defined protein-based biohybrid-materials. </w:t>
      </w:r>
      <w:r w:rsidRPr="00ED45BF">
        <w:rPr>
          <w:sz w:val="18"/>
          <w:lang w:val="de-DE"/>
        </w:rPr>
        <w:t>Biomaterials 35, 8767–8779.</w:t>
      </w:r>
    </w:p>
    <w:p w14:paraId="3AA60B8C" w14:textId="77777777" w:rsidR="001C47C9" w:rsidRPr="001C47C9" w:rsidRDefault="001C47C9" w:rsidP="001C47C9">
      <w:pPr>
        <w:pStyle w:val="Bibliografia"/>
        <w:rPr>
          <w:sz w:val="18"/>
        </w:rPr>
      </w:pPr>
      <w:r w:rsidRPr="00ED45BF">
        <w:rPr>
          <w:sz w:val="18"/>
          <w:lang w:val="de-DE"/>
        </w:rPr>
        <w:t xml:space="preserve">Kaspersetz, L., Waldburger, S., Schermeyer, M.-T., Riedel, S.L., Groß, S., Neubauer, P., Cruz-Bournazou, M.-N., 2022. </w:t>
      </w:r>
      <w:r w:rsidRPr="001C47C9">
        <w:rPr>
          <w:sz w:val="18"/>
        </w:rPr>
        <w:t>Automated Bioprocess Feedback Operation in a High-Throughput Facility via the Integration of a Mobile Robotic Lab Assistant. Front. Chem. Eng. 4.</w:t>
      </w:r>
    </w:p>
    <w:p w14:paraId="0F15C53E" w14:textId="77777777" w:rsidR="001C47C9" w:rsidRPr="001C47C9" w:rsidRDefault="001C47C9" w:rsidP="001C47C9">
      <w:pPr>
        <w:pStyle w:val="Bibliografia"/>
        <w:rPr>
          <w:sz w:val="18"/>
        </w:rPr>
      </w:pPr>
      <w:r w:rsidRPr="001C47C9">
        <w:rPr>
          <w:sz w:val="18"/>
        </w:rPr>
        <w:t>Kim, J.W., Krausch, N., Aizpuru, J., Barz, T., Lucia, S., Neubauer, P., Cruz Bournazou, M.N., 2023. Model predictive control and moving horizon estimation for adaptive optimal bolus feeding in high-throughput cultivation of E. coli. Comput. Chem. Eng. 172, 108158.</w:t>
      </w:r>
    </w:p>
    <w:p w14:paraId="513C84A9" w14:textId="77777777" w:rsidR="001C47C9" w:rsidRPr="001C47C9" w:rsidRDefault="001C47C9" w:rsidP="001C47C9">
      <w:pPr>
        <w:pStyle w:val="Bibliografia"/>
        <w:rPr>
          <w:sz w:val="18"/>
        </w:rPr>
      </w:pPr>
      <w:r w:rsidRPr="001C47C9">
        <w:rPr>
          <w:sz w:val="18"/>
        </w:rPr>
        <w:t>Mione, F.M., Silva, A.N., Luna, M.F., Cruz B., M.N., Martinez, E.C., 2022. Managing Experimental-Computational Workflows in Robotic Platforms using Directed Acyclic Graphs. In: Yamashita, Y., Kano, M. (Eds.), Computer Aided Chemical Engineering, 14 International Symposium on Process Systems Engineering. Elsevier, pp. 1495–1500.</w:t>
      </w:r>
    </w:p>
    <w:p w14:paraId="19BA1685" w14:textId="77777777" w:rsidR="001C47C9" w:rsidRPr="00B640A1" w:rsidRDefault="001C47C9" w:rsidP="001C47C9">
      <w:pPr>
        <w:pStyle w:val="Bibliografia"/>
        <w:rPr>
          <w:sz w:val="18"/>
        </w:rPr>
      </w:pPr>
      <w:r w:rsidRPr="001C47C9">
        <w:rPr>
          <w:sz w:val="18"/>
        </w:rPr>
        <w:t xml:space="preserve">Mitchell, S.N., Lahiff, A., Cummings, N., Hollocombe, J., Boskamp, B., Field, R., Reddyhoff, D., Zarebski, K., Wilson, A., Viola, B., Burke, M., Archibald, B., Bessell, P., Blackwell, R., Boden, L.A., Brett, A., Brett, S., Dundas, R., Enright, J., Gonzalez-Beltran, A.N., Harris, C., Hinder, I., David Hughes, C., Knight, M., Mano, V., McMonagle, C., Mellor, D., Mohr, S., Marion, G., Matthews, L., McKendrick, I.J., Mark Pooley, C., Porphyre, T., Reeves, A., Townsend, E., Turner, R., Walton, J., Reeve, R., 2022. FAIR data pipeline: provenance-driven data management for traceable scientific workflows. Philos. Trans. R. Soc. Math. </w:t>
      </w:r>
      <w:r w:rsidRPr="00B640A1">
        <w:rPr>
          <w:sz w:val="18"/>
        </w:rPr>
        <w:t>Phys. Eng. Sci. 380, 20210300.</w:t>
      </w:r>
    </w:p>
    <w:p w14:paraId="12FEBEF7" w14:textId="77777777" w:rsidR="001C47C9" w:rsidRPr="001C47C9" w:rsidRDefault="001C47C9" w:rsidP="001C47C9">
      <w:pPr>
        <w:pStyle w:val="Bibliografia"/>
        <w:rPr>
          <w:sz w:val="18"/>
        </w:rPr>
      </w:pPr>
      <w:r w:rsidRPr="00B640A1">
        <w:rPr>
          <w:sz w:val="18"/>
        </w:rPr>
        <w:t xml:space="preserve">Neubert, S., Gu, X., Göde, B., Roddelkopf, T., Fleischer, H., Stoll, N., Thurow, K., 2019. </w:t>
      </w:r>
      <w:r w:rsidRPr="001C47C9">
        <w:rPr>
          <w:sz w:val="18"/>
        </w:rPr>
        <w:t>Workflow Management System for the Integration of Mobile Robots in Future Labs of Life Sciences. Chem. Ing. Tech. 91, 294–304.</w:t>
      </w:r>
    </w:p>
    <w:p w14:paraId="51F0CA9E" w14:textId="77777777" w:rsidR="001C47C9" w:rsidRPr="001C47C9" w:rsidRDefault="001C47C9" w:rsidP="001C47C9">
      <w:pPr>
        <w:pStyle w:val="Bibliografia"/>
        <w:rPr>
          <w:sz w:val="18"/>
        </w:rPr>
      </w:pPr>
      <w:r w:rsidRPr="001C47C9">
        <w:rPr>
          <w:sz w:val="18"/>
        </w:rPr>
        <w:t>Rogers, A.W., Vega‐Ramon, F., Yan, J., Río‐Chanona, E.A., Jing, K., Zhang, D., 2022. A transfer learning approach for predictive modeling of bioprocesses using small data. Biotechnol. Bioeng. 119, 411–422.</w:t>
      </w:r>
    </w:p>
    <w:p w14:paraId="2ECBE2EB" w14:textId="5ECD0CA3" w:rsidR="007B7625" w:rsidRDefault="00D2647A" w:rsidP="00681622">
      <w:pPr>
        <w:pStyle w:val="Els-referenceno-number"/>
        <w:ind w:left="0" w:firstLine="0"/>
        <w:rPr>
          <w:lang w:val="en-US"/>
        </w:rPr>
      </w:pPr>
      <w:r>
        <w:rPr>
          <w:lang w:val="en-US"/>
        </w:rPr>
        <w:fldChar w:fldCharType="end"/>
      </w:r>
    </w:p>
    <w:sectPr w:rsidR="007B7625"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1BE22" w14:textId="77777777" w:rsidR="00785130" w:rsidRDefault="00785130">
      <w:r>
        <w:separator/>
      </w:r>
    </w:p>
  </w:endnote>
  <w:endnote w:type="continuationSeparator" w:id="0">
    <w:p w14:paraId="3E852CDB" w14:textId="77777777" w:rsidR="00785130" w:rsidRDefault="0078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2F74" w14:textId="77777777" w:rsidR="00785130" w:rsidRDefault="00785130">
      <w:r>
        <w:separator/>
      </w:r>
    </w:p>
  </w:footnote>
  <w:footnote w:type="continuationSeparator" w:id="0">
    <w:p w14:paraId="1A8830AF" w14:textId="77777777" w:rsidR="00785130" w:rsidRDefault="00785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2635088" w:rsidR="00DD3D9E" w:rsidRDefault="00DD3D9E">
    <w:pPr>
      <w:pStyle w:val="Intestazione"/>
      <w:tabs>
        <w:tab w:val="clear" w:pos="7200"/>
        <w:tab w:val="right" w:pos="7088"/>
      </w:tabs>
    </w:pPr>
    <w:r>
      <w:rPr>
        <w:rStyle w:val="Numeropagina"/>
      </w:rPr>
      <w:tab/>
    </w:r>
    <w:r>
      <w:rPr>
        <w:rStyle w:val="Numeropagina"/>
        <w:i/>
      </w:rPr>
      <w:tab/>
    </w:r>
    <w:r w:rsidR="00D10E22">
      <w:rPr>
        <w:i/>
      </w:rPr>
      <w:fldChar w:fldCharType="begin"/>
    </w:r>
    <w:r>
      <w:rPr>
        <w:i/>
      </w:rPr>
      <w:instrText xml:space="preserve"> MACROBUTTON NoMacro </w:instrText>
    </w:r>
    <w:r w:rsidR="00506A27">
      <w:rPr>
        <w:i/>
      </w:rPr>
      <w:instrText>L</w:instrText>
    </w:r>
    <w:r>
      <w:rPr>
        <w:i/>
      </w:rPr>
      <w:instrText xml:space="preserve">. </w:instrText>
    </w:r>
    <w:r w:rsidR="00506A27">
      <w:rPr>
        <w:i/>
      </w:rPr>
      <w:instrText>Kaspersetz</w:instrText>
    </w:r>
    <w:r>
      <w:rPr>
        <w:i/>
      </w:rPr>
      <w:instrText xml:space="preserve"> et al.</w:instrText>
    </w:r>
    <w:r w:rsidR="00D10E22">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86555B3" w:rsidR="00DD3D9E" w:rsidRDefault="00D10E22" w:rsidP="00506A27">
    <w:pPr>
      <w:pStyle w:val="Intestazione"/>
      <w:tabs>
        <w:tab w:val="clear" w:pos="7200"/>
        <w:tab w:val="right" w:pos="7088"/>
      </w:tabs>
      <w:jc w:val="center"/>
      <w:rPr>
        <w:sz w:val="24"/>
      </w:rPr>
    </w:pPr>
    <w:r>
      <w:rPr>
        <w:i/>
      </w:rPr>
      <w:fldChar w:fldCharType="begin"/>
    </w:r>
    <w:r w:rsidR="00DD3D9E">
      <w:rPr>
        <w:i/>
      </w:rPr>
      <w:instrText xml:space="preserve"> MACROBUTTON NoMacro </w:instrText>
    </w:r>
    <w:r w:rsidR="00506A27">
      <w:rPr>
        <w:i/>
      </w:rPr>
      <w:instrText xml:space="preserve">Automation of Experimental Computational Workflowsfor Robotic Scale-Down Cultivations </w:instrText>
    </w:r>
    <w:r>
      <w:rPr>
        <w:i/>
      </w:rPr>
      <w:fldChar w:fldCharType="end"/>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4A96"/>
    <w:rsid w:val="00004B0E"/>
    <w:rsid w:val="00012556"/>
    <w:rsid w:val="000320F5"/>
    <w:rsid w:val="00032A80"/>
    <w:rsid w:val="00041846"/>
    <w:rsid w:val="00057E09"/>
    <w:rsid w:val="00070102"/>
    <w:rsid w:val="00070846"/>
    <w:rsid w:val="0007188B"/>
    <w:rsid w:val="000811C5"/>
    <w:rsid w:val="000A56FB"/>
    <w:rsid w:val="000D3D9B"/>
    <w:rsid w:val="000E1591"/>
    <w:rsid w:val="000F2B19"/>
    <w:rsid w:val="000F5443"/>
    <w:rsid w:val="0010363F"/>
    <w:rsid w:val="00131243"/>
    <w:rsid w:val="00133444"/>
    <w:rsid w:val="00151B9A"/>
    <w:rsid w:val="00157055"/>
    <w:rsid w:val="0016032F"/>
    <w:rsid w:val="00171E7E"/>
    <w:rsid w:val="001760CA"/>
    <w:rsid w:val="00181847"/>
    <w:rsid w:val="001879F6"/>
    <w:rsid w:val="0019327B"/>
    <w:rsid w:val="001A2CC0"/>
    <w:rsid w:val="001A7455"/>
    <w:rsid w:val="001A748D"/>
    <w:rsid w:val="001B2DE8"/>
    <w:rsid w:val="001B45AE"/>
    <w:rsid w:val="001B469F"/>
    <w:rsid w:val="001B6F9A"/>
    <w:rsid w:val="001C0148"/>
    <w:rsid w:val="001C47C9"/>
    <w:rsid w:val="001C57D8"/>
    <w:rsid w:val="001C757E"/>
    <w:rsid w:val="001E101E"/>
    <w:rsid w:val="001E1C5E"/>
    <w:rsid w:val="001E1C7C"/>
    <w:rsid w:val="0020390F"/>
    <w:rsid w:val="00205CD7"/>
    <w:rsid w:val="002162CC"/>
    <w:rsid w:val="00217484"/>
    <w:rsid w:val="00222ABB"/>
    <w:rsid w:val="002343AB"/>
    <w:rsid w:val="00240F9A"/>
    <w:rsid w:val="00245362"/>
    <w:rsid w:val="002552EC"/>
    <w:rsid w:val="00257946"/>
    <w:rsid w:val="00261412"/>
    <w:rsid w:val="0026212F"/>
    <w:rsid w:val="00264926"/>
    <w:rsid w:val="00271DAD"/>
    <w:rsid w:val="00275208"/>
    <w:rsid w:val="00282A71"/>
    <w:rsid w:val="00287202"/>
    <w:rsid w:val="002934BA"/>
    <w:rsid w:val="002943CD"/>
    <w:rsid w:val="0029696D"/>
    <w:rsid w:val="002C06A9"/>
    <w:rsid w:val="002C233C"/>
    <w:rsid w:val="002C36DD"/>
    <w:rsid w:val="002C4522"/>
    <w:rsid w:val="002D7D34"/>
    <w:rsid w:val="002F0D00"/>
    <w:rsid w:val="003044ED"/>
    <w:rsid w:val="00323137"/>
    <w:rsid w:val="0032329B"/>
    <w:rsid w:val="00332277"/>
    <w:rsid w:val="00334172"/>
    <w:rsid w:val="00341FD1"/>
    <w:rsid w:val="00361768"/>
    <w:rsid w:val="0037598B"/>
    <w:rsid w:val="00382D60"/>
    <w:rsid w:val="00386BE8"/>
    <w:rsid w:val="003B3E9E"/>
    <w:rsid w:val="003B623A"/>
    <w:rsid w:val="003C0D83"/>
    <w:rsid w:val="003C2EBC"/>
    <w:rsid w:val="003D1582"/>
    <w:rsid w:val="003D7802"/>
    <w:rsid w:val="003D7E4C"/>
    <w:rsid w:val="003E1980"/>
    <w:rsid w:val="003E41C2"/>
    <w:rsid w:val="003F482B"/>
    <w:rsid w:val="0040161B"/>
    <w:rsid w:val="0040579F"/>
    <w:rsid w:val="00417DA2"/>
    <w:rsid w:val="00426A30"/>
    <w:rsid w:val="00446DC6"/>
    <w:rsid w:val="0045109E"/>
    <w:rsid w:val="00461D1F"/>
    <w:rsid w:val="00461EFD"/>
    <w:rsid w:val="00473E16"/>
    <w:rsid w:val="00475574"/>
    <w:rsid w:val="00475745"/>
    <w:rsid w:val="00476011"/>
    <w:rsid w:val="00477C1A"/>
    <w:rsid w:val="00480F50"/>
    <w:rsid w:val="004814FA"/>
    <w:rsid w:val="004825F6"/>
    <w:rsid w:val="00483F03"/>
    <w:rsid w:val="00490DB6"/>
    <w:rsid w:val="004942E8"/>
    <w:rsid w:val="0049772C"/>
    <w:rsid w:val="00497EB6"/>
    <w:rsid w:val="004B1736"/>
    <w:rsid w:val="004B7228"/>
    <w:rsid w:val="004D1B8B"/>
    <w:rsid w:val="004D2F0E"/>
    <w:rsid w:val="004D52EE"/>
    <w:rsid w:val="004E13F2"/>
    <w:rsid w:val="004E77FA"/>
    <w:rsid w:val="00501C94"/>
    <w:rsid w:val="005028AB"/>
    <w:rsid w:val="0050664F"/>
    <w:rsid w:val="00506A27"/>
    <w:rsid w:val="005125EA"/>
    <w:rsid w:val="0051344A"/>
    <w:rsid w:val="005146E0"/>
    <w:rsid w:val="00536E79"/>
    <w:rsid w:val="00550129"/>
    <w:rsid w:val="00552EEB"/>
    <w:rsid w:val="00554DCD"/>
    <w:rsid w:val="00564609"/>
    <w:rsid w:val="005654A5"/>
    <w:rsid w:val="005701AA"/>
    <w:rsid w:val="00570AE8"/>
    <w:rsid w:val="005721B2"/>
    <w:rsid w:val="0058477D"/>
    <w:rsid w:val="005929D7"/>
    <w:rsid w:val="005944B6"/>
    <w:rsid w:val="005A3F50"/>
    <w:rsid w:val="005A6713"/>
    <w:rsid w:val="005B3CDC"/>
    <w:rsid w:val="005F2049"/>
    <w:rsid w:val="00601E36"/>
    <w:rsid w:val="006172DD"/>
    <w:rsid w:val="00620050"/>
    <w:rsid w:val="00630CEF"/>
    <w:rsid w:val="00635A05"/>
    <w:rsid w:val="00640493"/>
    <w:rsid w:val="00655538"/>
    <w:rsid w:val="00681622"/>
    <w:rsid w:val="00681990"/>
    <w:rsid w:val="00684431"/>
    <w:rsid w:val="00687C57"/>
    <w:rsid w:val="00692B2E"/>
    <w:rsid w:val="00693F39"/>
    <w:rsid w:val="006A06E2"/>
    <w:rsid w:val="006A69BF"/>
    <w:rsid w:val="006B6727"/>
    <w:rsid w:val="006B78C5"/>
    <w:rsid w:val="006C0F99"/>
    <w:rsid w:val="006C6009"/>
    <w:rsid w:val="006D63E2"/>
    <w:rsid w:val="006D7CC1"/>
    <w:rsid w:val="007117A3"/>
    <w:rsid w:val="00711DF4"/>
    <w:rsid w:val="00727B04"/>
    <w:rsid w:val="00734B44"/>
    <w:rsid w:val="00735760"/>
    <w:rsid w:val="00750FB7"/>
    <w:rsid w:val="00751984"/>
    <w:rsid w:val="007526C5"/>
    <w:rsid w:val="007570EE"/>
    <w:rsid w:val="00757A68"/>
    <w:rsid w:val="0076415A"/>
    <w:rsid w:val="0076512B"/>
    <w:rsid w:val="007702A6"/>
    <w:rsid w:val="00781B85"/>
    <w:rsid w:val="00782913"/>
    <w:rsid w:val="00782FDA"/>
    <w:rsid w:val="007843ED"/>
    <w:rsid w:val="00785130"/>
    <w:rsid w:val="007860CC"/>
    <w:rsid w:val="00797199"/>
    <w:rsid w:val="007A1311"/>
    <w:rsid w:val="007A4CA3"/>
    <w:rsid w:val="007B09FF"/>
    <w:rsid w:val="007B7625"/>
    <w:rsid w:val="007C2BB3"/>
    <w:rsid w:val="007D70A1"/>
    <w:rsid w:val="007F15BD"/>
    <w:rsid w:val="007F7A86"/>
    <w:rsid w:val="00804DEE"/>
    <w:rsid w:val="008132E8"/>
    <w:rsid w:val="00820495"/>
    <w:rsid w:val="008226AA"/>
    <w:rsid w:val="00823407"/>
    <w:rsid w:val="008252BA"/>
    <w:rsid w:val="008258C2"/>
    <w:rsid w:val="00825925"/>
    <w:rsid w:val="00845706"/>
    <w:rsid w:val="0085203C"/>
    <w:rsid w:val="0085358D"/>
    <w:rsid w:val="00864F97"/>
    <w:rsid w:val="00867D63"/>
    <w:rsid w:val="008757BA"/>
    <w:rsid w:val="00875E4E"/>
    <w:rsid w:val="00886C21"/>
    <w:rsid w:val="008A165F"/>
    <w:rsid w:val="008B0184"/>
    <w:rsid w:val="008C3D3D"/>
    <w:rsid w:val="008C5D02"/>
    <w:rsid w:val="008D2649"/>
    <w:rsid w:val="008D7CE2"/>
    <w:rsid w:val="008E4854"/>
    <w:rsid w:val="008F1401"/>
    <w:rsid w:val="008F71FA"/>
    <w:rsid w:val="00901AC2"/>
    <w:rsid w:val="0090568D"/>
    <w:rsid w:val="009125C9"/>
    <w:rsid w:val="00913879"/>
    <w:rsid w:val="00916057"/>
    <w:rsid w:val="00917661"/>
    <w:rsid w:val="00920C4A"/>
    <w:rsid w:val="009417D3"/>
    <w:rsid w:val="00947C1C"/>
    <w:rsid w:val="00947EBA"/>
    <w:rsid w:val="00952490"/>
    <w:rsid w:val="00961725"/>
    <w:rsid w:val="00962F50"/>
    <w:rsid w:val="00970E5D"/>
    <w:rsid w:val="009720A6"/>
    <w:rsid w:val="0097701C"/>
    <w:rsid w:val="00980A65"/>
    <w:rsid w:val="0098349D"/>
    <w:rsid w:val="0098551F"/>
    <w:rsid w:val="00986C6F"/>
    <w:rsid w:val="00991F31"/>
    <w:rsid w:val="009A638E"/>
    <w:rsid w:val="009A6536"/>
    <w:rsid w:val="009A68E8"/>
    <w:rsid w:val="009B7967"/>
    <w:rsid w:val="009C6E90"/>
    <w:rsid w:val="009D692C"/>
    <w:rsid w:val="009E3688"/>
    <w:rsid w:val="009F0FBB"/>
    <w:rsid w:val="009F6398"/>
    <w:rsid w:val="00A020DE"/>
    <w:rsid w:val="00A13AF1"/>
    <w:rsid w:val="00A17983"/>
    <w:rsid w:val="00A250DC"/>
    <w:rsid w:val="00A25E70"/>
    <w:rsid w:val="00A30564"/>
    <w:rsid w:val="00A315B2"/>
    <w:rsid w:val="00A33765"/>
    <w:rsid w:val="00A614B1"/>
    <w:rsid w:val="00A63269"/>
    <w:rsid w:val="00A638AB"/>
    <w:rsid w:val="00A6549D"/>
    <w:rsid w:val="00A833DA"/>
    <w:rsid w:val="00A92377"/>
    <w:rsid w:val="00A97E58"/>
    <w:rsid w:val="00AA2731"/>
    <w:rsid w:val="00AB189C"/>
    <w:rsid w:val="00AB29ED"/>
    <w:rsid w:val="00AB7EAA"/>
    <w:rsid w:val="00AC0FC7"/>
    <w:rsid w:val="00AC14E7"/>
    <w:rsid w:val="00AC62CA"/>
    <w:rsid w:val="00AD66A0"/>
    <w:rsid w:val="00AE1176"/>
    <w:rsid w:val="00AE417C"/>
    <w:rsid w:val="00AE4BD8"/>
    <w:rsid w:val="00AE786B"/>
    <w:rsid w:val="00AF27BE"/>
    <w:rsid w:val="00B039DD"/>
    <w:rsid w:val="00B15421"/>
    <w:rsid w:val="00B234AB"/>
    <w:rsid w:val="00B30039"/>
    <w:rsid w:val="00B3574E"/>
    <w:rsid w:val="00B374FA"/>
    <w:rsid w:val="00B40332"/>
    <w:rsid w:val="00B4388F"/>
    <w:rsid w:val="00B478FD"/>
    <w:rsid w:val="00B508DA"/>
    <w:rsid w:val="00B568E0"/>
    <w:rsid w:val="00B63237"/>
    <w:rsid w:val="00B640A1"/>
    <w:rsid w:val="00B7226B"/>
    <w:rsid w:val="00B730A3"/>
    <w:rsid w:val="00B82157"/>
    <w:rsid w:val="00B8727C"/>
    <w:rsid w:val="00B87790"/>
    <w:rsid w:val="00B90244"/>
    <w:rsid w:val="00BA086C"/>
    <w:rsid w:val="00BA3781"/>
    <w:rsid w:val="00BA74E8"/>
    <w:rsid w:val="00BC5945"/>
    <w:rsid w:val="00BD2E7D"/>
    <w:rsid w:val="00BE36A0"/>
    <w:rsid w:val="00C356EF"/>
    <w:rsid w:val="00C40FE0"/>
    <w:rsid w:val="00C41D6A"/>
    <w:rsid w:val="00C45B2E"/>
    <w:rsid w:val="00C50609"/>
    <w:rsid w:val="00C622C0"/>
    <w:rsid w:val="00C72579"/>
    <w:rsid w:val="00C745D9"/>
    <w:rsid w:val="00C74E41"/>
    <w:rsid w:val="00C76689"/>
    <w:rsid w:val="00C81FD4"/>
    <w:rsid w:val="00C8774E"/>
    <w:rsid w:val="00C960DC"/>
    <w:rsid w:val="00CA158C"/>
    <w:rsid w:val="00CC378C"/>
    <w:rsid w:val="00CC491D"/>
    <w:rsid w:val="00CE17BF"/>
    <w:rsid w:val="00CE72A4"/>
    <w:rsid w:val="00CF5C6F"/>
    <w:rsid w:val="00D02C75"/>
    <w:rsid w:val="00D03871"/>
    <w:rsid w:val="00D10776"/>
    <w:rsid w:val="00D10E22"/>
    <w:rsid w:val="00D13D2C"/>
    <w:rsid w:val="00D2647A"/>
    <w:rsid w:val="00D26A16"/>
    <w:rsid w:val="00D440D8"/>
    <w:rsid w:val="00D62633"/>
    <w:rsid w:val="00D629B2"/>
    <w:rsid w:val="00D6476F"/>
    <w:rsid w:val="00D71524"/>
    <w:rsid w:val="00D72975"/>
    <w:rsid w:val="00D85159"/>
    <w:rsid w:val="00D87614"/>
    <w:rsid w:val="00D90819"/>
    <w:rsid w:val="00D93AFF"/>
    <w:rsid w:val="00D94ABD"/>
    <w:rsid w:val="00DB1402"/>
    <w:rsid w:val="00DB610B"/>
    <w:rsid w:val="00DC2F94"/>
    <w:rsid w:val="00DD0295"/>
    <w:rsid w:val="00DD3D9E"/>
    <w:rsid w:val="00DD40C5"/>
    <w:rsid w:val="00DD7908"/>
    <w:rsid w:val="00DD792B"/>
    <w:rsid w:val="00E00A19"/>
    <w:rsid w:val="00E029EB"/>
    <w:rsid w:val="00E1758F"/>
    <w:rsid w:val="00E17861"/>
    <w:rsid w:val="00E20D90"/>
    <w:rsid w:val="00E2123F"/>
    <w:rsid w:val="00E23028"/>
    <w:rsid w:val="00E31B3A"/>
    <w:rsid w:val="00E46397"/>
    <w:rsid w:val="00E472C3"/>
    <w:rsid w:val="00E5347C"/>
    <w:rsid w:val="00E5410D"/>
    <w:rsid w:val="00E63BD6"/>
    <w:rsid w:val="00E71C70"/>
    <w:rsid w:val="00E77176"/>
    <w:rsid w:val="00E82297"/>
    <w:rsid w:val="00E868E8"/>
    <w:rsid w:val="00E91538"/>
    <w:rsid w:val="00E91BAE"/>
    <w:rsid w:val="00E9782A"/>
    <w:rsid w:val="00EA08BC"/>
    <w:rsid w:val="00EB269F"/>
    <w:rsid w:val="00EB58F6"/>
    <w:rsid w:val="00EC0758"/>
    <w:rsid w:val="00ED22AE"/>
    <w:rsid w:val="00ED2368"/>
    <w:rsid w:val="00ED45BF"/>
    <w:rsid w:val="00EF39FD"/>
    <w:rsid w:val="00EF6AEE"/>
    <w:rsid w:val="00F035CE"/>
    <w:rsid w:val="00F06842"/>
    <w:rsid w:val="00F107FD"/>
    <w:rsid w:val="00F124D8"/>
    <w:rsid w:val="00F20DF3"/>
    <w:rsid w:val="00F225B1"/>
    <w:rsid w:val="00F239C1"/>
    <w:rsid w:val="00F35708"/>
    <w:rsid w:val="00F42DA7"/>
    <w:rsid w:val="00F6479F"/>
    <w:rsid w:val="00F65A32"/>
    <w:rsid w:val="00F66E5F"/>
    <w:rsid w:val="00F7266D"/>
    <w:rsid w:val="00F73C03"/>
    <w:rsid w:val="00F76E42"/>
    <w:rsid w:val="00F8426D"/>
    <w:rsid w:val="00F96777"/>
    <w:rsid w:val="00FA5757"/>
    <w:rsid w:val="00FB5237"/>
    <w:rsid w:val="00FB64A8"/>
    <w:rsid w:val="00FB67CD"/>
    <w:rsid w:val="00FC0D7B"/>
    <w:rsid w:val="00FC5101"/>
    <w:rsid w:val="00FC5970"/>
    <w:rsid w:val="00FD2DDA"/>
    <w:rsid w:val="00FE0648"/>
    <w:rsid w:val="00FE0A2C"/>
    <w:rsid w:val="00FF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qForma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customStyle="1" w:styleId="Default">
    <w:name w:val="Default"/>
    <w:rsid w:val="00820495"/>
    <w:pPr>
      <w:autoSpaceDE w:val="0"/>
      <w:autoSpaceDN w:val="0"/>
      <w:adjustRightInd w:val="0"/>
    </w:pPr>
    <w:rPr>
      <w:rFonts w:ascii="Arial" w:hAnsi="Arial" w:cs="Arial"/>
      <w:color w:val="000000"/>
      <w:sz w:val="24"/>
      <w:szCs w:val="24"/>
      <w:lang w:val="en-US"/>
    </w:rPr>
  </w:style>
  <w:style w:type="paragraph" w:styleId="Bibliografia">
    <w:name w:val="Bibliography"/>
    <w:basedOn w:val="Normale"/>
    <w:next w:val="Normale"/>
    <w:uiPriority w:val="37"/>
    <w:unhideWhenUsed/>
    <w:rsid w:val="00D2647A"/>
    <w:pPr>
      <w:ind w:left="720" w:hanging="720"/>
    </w:pPr>
  </w:style>
  <w:style w:type="paragraph" w:styleId="Revisione">
    <w:name w:val="Revision"/>
    <w:hidden/>
    <w:uiPriority w:val="99"/>
    <w:semiHidden/>
    <w:rsid w:val="005146E0"/>
    <w:rPr>
      <w:lang w:eastAsia="en-US"/>
    </w:rPr>
  </w:style>
  <w:style w:type="character" w:styleId="Menzionenonrisolta">
    <w:name w:val="Unresolved Mention"/>
    <w:basedOn w:val="Carpredefinitoparagrafo"/>
    <w:uiPriority w:val="99"/>
    <w:semiHidden/>
    <w:unhideWhenUsed/>
    <w:rsid w:val="0026212F"/>
    <w:rPr>
      <w:color w:val="605E5C"/>
      <w:shd w:val="clear" w:color="auto" w:fill="E1DFDD"/>
    </w:rPr>
  </w:style>
  <w:style w:type="character" w:styleId="Collegamentovisitato">
    <w:name w:val="FollowedHyperlink"/>
    <w:basedOn w:val="Carpredefinitoparagrafo"/>
    <w:semiHidden/>
    <w:unhideWhenUsed/>
    <w:rsid w:val="00176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461777">
      <w:bodyDiv w:val="1"/>
      <w:marLeft w:val="0"/>
      <w:marRight w:val="0"/>
      <w:marTop w:val="0"/>
      <w:marBottom w:val="0"/>
      <w:divBdr>
        <w:top w:val="none" w:sz="0" w:space="0" w:color="auto"/>
        <w:left w:val="none" w:sz="0" w:space="0" w:color="auto"/>
        <w:bottom w:val="none" w:sz="0" w:space="0" w:color="auto"/>
        <w:right w:val="none" w:sz="0" w:space="0" w:color="auto"/>
      </w:divBdr>
      <w:divsChild>
        <w:div w:id="1196621894">
          <w:marLeft w:val="0"/>
          <w:marRight w:val="0"/>
          <w:marTop w:val="150"/>
          <w:marBottom w:val="150"/>
          <w:divBdr>
            <w:top w:val="none" w:sz="0" w:space="0" w:color="auto"/>
            <w:left w:val="none" w:sz="0" w:space="0" w:color="auto"/>
            <w:bottom w:val="none" w:sz="0" w:space="0" w:color="auto"/>
            <w:right w:val="none" w:sz="0" w:space="0" w:color="auto"/>
          </w:divBdr>
          <w:divsChild>
            <w:div w:id="341129822">
              <w:marLeft w:val="0"/>
              <w:marRight w:val="0"/>
              <w:marTop w:val="0"/>
              <w:marBottom w:val="0"/>
              <w:divBdr>
                <w:top w:val="none" w:sz="0" w:space="0" w:color="auto"/>
                <w:left w:val="none" w:sz="0" w:space="0" w:color="auto"/>
                <w:bottom w:val="none" w:sz="0" w:space="0" w:color="auto"/>
                <w:right w:val="none" w:sz="0" w:space="0" w:color="auto"/>
              </w:divBdr>
            </w:div>
          </w:divsChild>
        </w:div>
        <w:div w:id="196889287">
          <w:marLeft w:val="0"/>
          <w:marRight w:val="0"/>
          <w:marTop w:val="150"/>
          <w:marBottom w:val="150"/>
          <w:divBdr>
            <w:top w:val="none" w:sz="0" w:space="0" w:color="auto"/>
            <w:left w:val="none" w:sz="0" w:space="0" w:color="auto"/>
            <w:bottom w:val="none" w:sz="0" w:space="0" w:color="auto"/>
            <w:right w:val="none" w:sz="0" w:space="0" w:color="auto"/>
          </w:divBdr>
          <w:divsChild>
            <w:div w:id="2942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tu-berlin.de/bvt-htbd/airflow_workflow/-/tree/escape?ref_type=head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D2F5-EE05-4318-8527-75ADE4B356FE}">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Chapter.dotx</Template>
  <TotalTime>0</TotalTime>
  <Pages>6</Pages>
  <Words>2204</Words>
  <Characters>43713</Characters>
  <Application>Microsoft Office Word</Application>
  <DocSecurity>0</DocSecurity>
  <Lines>364</Lines>
  <Paragraphs>91</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7</cp:revision>
  <cp:lastPrinted>2004-12-17T09:20:00Z</cp:lastPrinted>
  <dcterms:created xsi:type="dcterms:W3CDTF">2024-01-03T09:42:00Z</dcterms:created>
  <dcterms:modified xsi:type="dcterms:W3CDTF">2024-01-21T11:35:00Z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id="AEYuKSyd"/&gt;&lt;style id="http://www.zotero.org/styles/elsevier-harvard2" hasBibliography="1" bibliographyStyleHasBeenSet="1"/&gt;&lt;prefs&gt;&lt;pref name="fieldType" value="Field"/&gt;&lt;pref name="automaticJourna</vt:lpwstr>
  </property>
  <property fmtid="{D5CDD505-2E9C-101B-9397-08002B2CF9AE}" pid="11" name="ZOTERO_PREF_2">
    <vt:lpwstr>lAbbreviations" value="true"/&gt;&lt;/prefs&gt;&lt;/data&gt;</vt:lpwstr>
  </property>
</Properties>
</file>