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34945AD" w:rsidR="00DD3D9E" w:rsidRPr="00B4388F" w:rsidRDefault="00E62DFC">
      <w:pPr>
        <w:pStyle w:val="Els-Title"/>
        <w:rPr>
          <w:color w:val="000000" w:themeColor="text1"/>
        </w:rPr>
      </w:pPr>
      <w:r w:rsidRPr="00E62DFC">
        <w:rPr>
          <w:color w:val="000000" w:themeColor="text1"/>
        </w:rPr>
        <w:t xml:space="preserve">Optimal </w:t>
      </w:r>
      <w:r w:rsidR="00761B71">
        <w:rPr>
          <w:color w:val="000000" w:themeColor="text1"/>
        </w:rPr>
        <w:t>O</w:t>
      </w:r>
      <w:r w:rsidRPr="00E62DFC">
        <w:rPr>
          <w:color w:val="000000" w:themeColor="text1"/>
        </w:rPr>
        <w:t xml:space="preserve">peration of </w:t>
      </w:r>
      <w:r w:rsidR="00761B71">
        <w:rPr>
          <w:color w:val="000000" w:themeColor="text1"/>
        </w:rPr>
        <w:t>V</w:t>
      </w:r>
      <w:r w:rsidRPr="00E62DFC">
        <w:rPr>
          <w:color w:val="000000" w:themeColor="text1"/>
        </w:rPr>
        <w:t>apor</w:t>
      </w:r>
      <w:r w:rsidR="005D58EF">
        <w:rPr>
          <w:color w:val="000000" w:themeColor="text1"/>
        </w:rPr>
        <w:t>-r</w:t>
      </w:r>
      <w:r w:rsidRPr="00E62DFC">
        <w:rPr>
          <w:color w:val="000000" w:themeColor="text1"/>
        </w:rPr>
        <w:t xml:space="preserve">ecompressed </w:t>
      </w:r>
      <w:r w:rsidR="00761B71">
        <w:rPr>
          <w:color w:val="000000" w:themeColor="text1"/>
        </w:rPr>
        <w:t>M</w:t>
      </w:r>
      <w:r w:rsidRPr="00E62DFC">
        <w:rPr>
          <w:color w:val="000000" w:themeColor="text1"/>
        </w:rPr>
        <w:t xml:space="preserve">iddle </w:t>
      </w:r>
      <w:r w:rsidR="00761B71">
        <w:rPr>
          <w:color w:val="000000" w:themeColor="text1"/>
        </w:rPr>
        <w:t>V</w:t>
      </w:r>
      <w:r w:rsidRPr="00E62DFC">
        <w:rPr>
          <w:color w:val="000000" w:themeColor="text1"/>
        </w:rPr>
        <w:t xml:space="preserve">essel </w:t>
      </w:r>
      <w:r w:rsidR="00761B71">
        <w:rPr>
          <w:color w:val="000000" w:themeColor="text1"/>
        </w:rPr>
        <w:t>B</w:t>
      </w:r>
      <w:r w:rsidRPr="00E62DFC">
        <w:rPr>
          <w:color w:val="000000" w:themeColor="text1"/>
        </w:rPr>
        <w:t xml:space="preserve">atch </w:t>
      </w:r>
      <w:r w:rsidR="00761B71">
        <w:rPr>
          <w:color w:val="000000" w:themeColor="text1"/>
        </w:rPr>
        <w:t>D</w:t>
      </w:r>
      <w:r w:rsidRPr="00E62DFC">
        <w:rPr>
          <w:color w:val="000000" w:themeColor="text1"/>
        </w:rPr>
        <w:t>istillation</w:t>
      </w:r>
    </w:p>
    <w:p w14:paraId="144DE680" w14:textId="7B884EE6" w:rsidR="00DD3D9E" w:rsidRPr="0088453E" w:rsidRDefault="005D58EF">
      <w:pPr>
        <w:pStyle w:val="Els-Author"/>
        <w:rPr>
          <w:lang w:val="it-IT"/>
        </w:rPr>
      </w:pPr>
      <w:r w:rsidRPr="0088453E">
        <w:rPr>
          <w:lang w:val="it-IT"/>
        </w:rPr>
        <w:t>Surendra Beniwal,</w:t>
      </w:r>
      <w:r w:rsidR="00375A8E" w:rsidRPr="0088453E">
        <w:rPr>
          <w:lang w:val="it-IT"/>
        </w:rPr>
        <w:t xml:space="preserve"> </w:t>
      </w:r>
      <w:r w:rsidR="00300E15" w:rsidRPr="00300E15">
        <w:rPr>
          <w:szCs w:val="22"/>
        </w:rPr>
        <w:t>Sujit Jogwar</w:t>
      </w:r>
      <w:r w:rsidRPr="0088453E">
        <w:rPr>
          <w:lang w:val="it-IT"/>
        </w:rPr>
        <w:t>*</w:t>
      </w:r>
    </w:p>
    <w:p w14:paraId="144DE682" w14:textId="2BA6F696" w:rsidR="00DD3D9E" w:rsidRDefault="00E62DFC">
      <w:pPr>
        <w:pStyle w:val="Els-Affiliation"/>
      </w:pPr>
      <w:r w:rsidRPr="00E62DFC">
        <w:t>Department of Chemical Engineering, Indian Institute of Technology Bombay,</w:t>
      </w:r>
      <w:r w:rsidR="00AE0ED6">
        <w:t xml:space="preserve"> Mumbai-400076,</w:t>
      </w:r>
      <w:r w:rsidRPr="00E62DFC">
        <w:t xml:space="preserve"> India</w:t>
      </w:r>
    </w:p>
    <w:p w14:paraId="144DE683" w14:textId="67DF8B89" w:rsidR="008D2649" w:rsidRPr="00A94774" w:rsidRDefault="00AE0ED6" w:rsidP="008D2649">
      <w:pPr>
        <w:pStyle w:val="Els-Affiliation"/>
        <w:spacing w:after="120"/>
      </w:pPr>
      <w:bookmarkStart w:id="0" w:name="_GoBack"/>
      <w:r>
        <w:t>jogwar@iitb.ac.in</w:t>
      </w:r>
    </w:p>
    <w:bookmarkEnd w:id="0"/>
    <w:p w14:paraId="144DE684" w14:textId="77777777" w:rsidR="008D2649" w:rsidRDefault="008D2649" w:rsidP="008D2649">
      <w:pPr>
        <w:pStyle w:val="Els-Abstract"/>
      </w:pPr>
      <w:r>
        <w:t>Abstract</w:t>
      </w:r>
    </w:p>
    <w:p w14:paraId="144DE686" w14:textId="732A6E4F" w:rsidR="008D2649" w:rsidRDefault="008F082E" w:rsidP="008D2649">
      <w:pPr>
        <w:pStyle w:val="Els-body-text"/>
        <w:spacing w:after="120"/>
        <w:rPr>
          <w:lang w:val="en-GB"/>
        </w:rPr>
      </w:pPr>
      <w:r w:rsidRPr="008F082E">
        <w:rPr>
          <w:lang w:val="en-GB"/>
        </w:rPr>
        <w:t xml:space="preserve">This article </w:t>
      </w:r>
      <w:r w:rsidR="00EF3C53">
        <w:rPr>
          <w:lang w:val="en-GB"/>
        </w:rPr>
        <w:t>focuses on</w:t>
      </w:r>
      <w:r w:rsidRPr="008F082E">
        <w:rPr>
          <w:lang w:val="en-GB"/>
        </w:rPr>
        <w:t xml:space="preserve"> the optimal operation </w:t>
      </w:r>
      <w:r w:rsidR="005D58EF">
        <w:rPr>
          <w:lang w:val="en-GB"/>
        </w:rPr>
        <w:t>of</w:t>
      </w:r>
      <w:r w:rsidRPr="008F082E">
        <w:rPr>
          <w:lang w:val="en-GB"/>
        </w:rPr>
        <w:t xml:space="preserve"> </w:t>
      </w:r>
      <w:r w:rsidR="00EF3C53">
        <w:rPr>
          <w:lang w:val="en-GB"/>
        </w:rPr>
        <w:t>an energy</w:t>
      </w:r>
      <w:r w:rsidR="005D58EF">
        <w:rPr>
          <w:lang w:val="en-GB"/>
        </w:rPr>
        <w:t>-</w:t>
      </w:r>
      <w:r w:rsidR="00EF3C53">
        <w:rPr>
          <w:lang w:val="en-GB"/>
        </w:rPr>
        <w:t>integrated batch distillation</w:t>
      </w:r>
      <w:r w:rsidRPr="008F082E">
        <w:rPr>
          <w:lang w:val="en-GB"/>
        </w:rPr>
        <w:t xml:space="preserve"> configuration.</w:t>
      </w:r>
      <w:r w:rsidR="00EF3C53">
        <w:rPr>
          <w:lang w:val="en-GB"/>
        </w:rPr>
        <w:t xml:space="preserve"> The vapour-recompressed middle vessel batch distillation (VR-MVBD) employs a heat pump system wherein the latent heat available with the top vapour is </w:t>
      </w:r>
      <w:r w:rsidR="005D58EF">
        <w:rPr>
          <w:lang w:val="en-GB"/>
        </w:rPr>
        <w:t>utilized</w:t>
      </w:r>
      <w:r w:rsidR="00EF3C53">
        <w:rPr>
          <w:lang w:val="en-GB"/>
        </w:rPr>
        <w:t xml:space="preserve"> to vaporize the reboiler liquid.</w:t>
      </w:r>
      <w:r w:rsidRPr="008F082E">
        <w:rPr>
          <w:lang w:val="en-GB"/>
        </w:rPr>
        <w:t xml:space="preserve"> </w:t>
      </w:r>
      <w:r w:rsidR="00EF3C53">
        <w:rPr>
          <w:lang w:val="en-GB"/>
        </w:rPr>
        <w:t xml:space="preserve">The optimal operation policy is formulated </w:t>
      </w:r>
      <w:r w:rsidR="005D58EF">
        <w:rPr>
          <w:lang w:val="en-GB"/>
        </w:rPr>
        <w:t>through</w:t>
      </w:r>
      <w:r w:rsidR="00EF3C53">
        <w:rPr>
          <w:lang w:val="en-GB"/>
        </w:rPr>
        <w:t xml:space="preserve"> </w:t>
      </w:r>
      <w:r w:rsidR="005D58EF">
        <w:rPr>
          <w:lang w:val="en-GB"/>
        </w:rPr>
        <w:t xml:space="preserve">the </w:t>
      </w:r>
      <w:r w:rsidR="00EF3C53">
        <w:rPr>
          <w:lang w:val="en-GB"/>
        </w:rPr>
        <w:t>m</w:t>
      </w:r>
      <w:r w:rsidRPr="008F082E">
        <w:rPr>
          <w:lang w:val="en-GB"/>
        </w:rPr>
        <w:t xml:space="preserve">aximization of </w:t>
      </w:r>
      <w:r w:rsidR="00EF3C53">
        <w:rPr>
          <w:lang w:val="en-GB"/>
        </w:rPr>
        <w:t>an</w:t>
      </w:r>
      <w:r w:rsidRPr="008F082E">
        <w:rPr>
          <w:lang w:val="en-GB"/>
        </w:rPr>
        <w:t xml:space="preserve"> operational performance index</w:t>
      </w:r>
      <w:r w:rsidR="005D58EF">
        <w:rPr>
          <w:lang w:val="en-GB"/>
        </w:rPr>
        <w:t xml:space="preserve"> which</w:t>
      </w:r>
      <w:r w:rsidRPr="008F082E">
        <w:rPr>
          <w:lang w:val="en-GB"/>
        </w:rPr>
        <w:t xml:space="preserve"> combin</w:t>
      </w:r>
      <w:r w:rsidR="005D58EF">
        <w:rPr>
          <w:lang w:val="en-GB"/>
        </w:rPr>
        <w:t>es</w:t>
      </w:r>
      <w:r w:rsidRPr="008F082E">
        <w:rPr>
          <w:lang w:val="en-GB"/>
        </w:rPr>
        <w:t xml:space="preserve"> separation and energy efficiency. Specifically, a dynamic optimization problem is solved by exploiting </w:t>
      </w:r>
      <w:r w:rsidR="00B47AA2">
        <w:rPr>
          <w:lang w:val="en-GB"/>
        </w:rPr>
        <w:t xml:space="preserve">the </w:t>
      </w:r>
      <w:r w:rsidRPr="008F082E">
        <w:rPr>
          <w:lang w:val="en-GB"/>
        </w:rPr>
        <w:t>various degrees of freedom, such as</w:t>
      </w:r>
      <w:r w:rsidR="00B47AA2">
        <w:rPr>
          <w:lang w:val="en-GB"/>
        </w:rPr>
        <w:t xml:space="preserve"> the</w:t>
      </w:r>
      <w:r w:rsidRPr="008F082E">
        <w:rPr>
          <w:lang w:val="en-GB"/>
        </w:rPr>
        <w:t xml:space="preserve"> initial feed distribution and trajectories of vapor and reflux flows. A reduced model governing the dynamics of the VR-MVBD column is employed for better computational efficiency.</w:t>
      </w:r>
      <w:r w:rsidR="00B47AA2">
        <w:rPr>
          <w:lang w:val="en-GB"/>
        </w:rPr>
        <w:t xml:space="preserve"> </w:t>
      </w:r>
      <w:r w:rsidRPr="008F082E">
        <w:rPr>
          <w:lang w:val="en-GB"/>
        </w:rPr>
        <w:t xml:space="preserve">Lastly, the effectiveness of the proposed approach is demonstrated using a simulation case study of cyclo-hexane, n-heptane, and toluene separation. </w:t>
      </w:r>
      <w:r w:rsidR="00B47AA2">
        <w:rPr>
          <w:lang w:val="en-GB"/>
        </w:rPr>
        <w:t>It is shown that t</w:t>
      </w:r>
      <w:r w:rsidRPr="008F082E">
        <w:rPr>
          <w:lang w:val="en-GB"/>
        </w:rPr>
        <w:t xml:space="preserve">he </w:t>
      </w:r>
      <w:r w:rsidR="00B47AA2">
        <w:rPr>
          <w:lang w:val="en-GB"/>
        </w:rPr>
        <w:t xml:space="preserve">proposed </w:t>
      </w:r>
      <w:r w:rsidRPr="008F082E">
        <w:rPr>
          <w:lang w:val="en-GB"/>
        </w:rPr>
        <w:t xml:space="preserve">optimal operation policy doubles the performance index of the </w:t>
      </w:r>
      <w:r w:rsidR="005D58EF">
        <w:rPr>
          <w:lang w:val="en-GB"/>
        </w:rPr>
        <w:t>system as compared to the base case</w:t>
      </w:r>
      <w:r w:rsidRPr="008F082E">
        <w:rPr>
          <w:lang w:val="en-GB"/>
        </w:rPr>
        <w:t>.</w:t>
      </w:r>
    </w:p>
    <w:p w14:paraId="144DE687" w14:textId="221CE143" w:rsidR="008D2649" w:rsidRDefault="008D2649" w:rsidP="008D2649">
      <w:pPr>
        <w:pStyle w:val="Els-body-text"/>
        <w:spacing w:after="120"/>
        <w:rPr>
          <w:lang w:val="en-GB"/>
        </w:rPr>
      </w:pPr>
      <w:r>
        <w:rPr>
          <w:b/>
          <w:bCs/>
          <w:lang w:val="en-GB"/>
        </w:rPr>
        <w:t>Keywords</w:t>
      </w:r>
      <w:r>
        <w:rPr>
          <w:lang w:val="en-GB"/>
        </w:rPr>
        <w:t xml:space="preserve">: </w:t>
      </w:r>
      <w:r w:rsidR="00761B71">
        <w:rPr>
          <w:lang w:val="en-GB"/>
        </w:rPr>
        <w:t>Batch distillation</w:t>
      </w:r>
      <w:r>
        <w:rPr>
          <w:lang w:val="en-GB"/>
        </w:rPr>
        <w:t>,</w:t>
      </w:r>
      <w:r w:rsidR="00761B71">
        <w:rPr>
          <w:lang w:val="en-GB"/>
        </w:rPr>
        <w:t xml:space="preserve"> energy-integration, heat pump, </w:t>
      </w:r>
      <w:r w:rsidR="00B47AA2">
        <w:rPr>
          <w:lang w:val="en-GB"/>
        </w:rPr>
        <w:t>dynamic optimization</w:t>
      </w:r>
    </w:p>
    <w:p w14:paraId="144DE689" w14:textId="5F8A1FF1" w:rsidR="008D2649" w:rsidRDefault="001F1DC2" w:rsidP="008D2649">
      <w:pPr>
        <w:pStyle w:val="Els-1storder-head"/>
      </w:pPr>
      <w:r>
        <w:t>Introduction</w:t>
      </w:r>
    </w:p>
    <w:p w14:paraId="20388DA4" w14:textId="7A9AE3B2" w:rsidR="00562DFF" w:rsidRPr="006776E6" w:rsidRDefault="002D03AE" w:rsidP="000A3988">
      <w:pPr>
        <w:pStyle w:val="Els-body-text"/>
      </w:pPr>
      <w:r>
        <w:t>Batch distillation, d</w:t>
      </w:r>
      <w:r w:rsidR="00B13AF8">
        <w:t>ue to operational flexibility and low capital investment, is one of the most preferred separation process</w:t>
      </w:r>
      <w:r w:rsidR="005D58EF">
        <w:t>es</w:t>
      </w:r>
      <w:r w:rsidR="00B13AF8">
        <w:t xml:space="preserve"> in the chemical industry. </w:t>
      </w:r>
      <w:r>
        <w:t>However, i</w:t>
      </w:r>
      <w:r w:rsidR="00B13AF8">
        <w:t>t also encounters several challenges</w:t>
      </w:r>
      <w:r>
        <w:t xml:space="preserve"> like</w:t>
      </w:r>
      <w:r w:rsidR="00B13AF8">
        <w:t xml:space="preserve"> long batch time and low energy efficiency. In recent years, effective utilization </w:t>
      </w:r>
      <w:r>
        <w:t>of energy in batch distillation</w:t>
      </w:r>
      <w:r w:rsidR="00B13AF8">
        <w:t xml:space="preserve"> has been the focus of research activity. T</w:t>
      </w:r>
      <w:r w:rsidR="005D58EF">
        <w:t>o this end</w:t>
      </w:r>
      <w:r w:rsidR="00B13AF8">
        <w:t>, numerous energy-integrated batch distillation configurations have been proposed, such as vapor-recompressed batch distillation (VRBD)</w:t>
      </w:r>
      <w:r w:rsidR="00C14E07">
        <w:t xml:space="preserve"> </w:t>
      </w:r>
      <w:r w:rsidR="00B13AF8">
        <w:t>(Johri et al., 2011), heat-integr</w:t>
      </w:r>
      <w:r>
        <w:t xml:space="preserve">ated batch distillation </w:t>
      </w:r>
      <w:r w:rsidR="00B13AF8">
        <w:t>(</w:t>
      </w:r>
      <w:proofErr w:type="spellStart"/>
      <w:r w:rsidR="00B13AF8">
        <w:t>Nakaiwa</w:t>
      </w:r>
      <w:proofErr w:type="spellEnd"/>
      <w:r w:rsidR="00B13AF8">
        <w:t xml:space="preserve"> et al., 2003)</w:t>
      </w:r>
      <w:r w:rsidR="005D58EF">
        <w:t>,</w:t>
      </w:r>
      <w:r>
        <w:t xml:space="preserve"> middle vessel batch distillation (MVBD) (</w:t>
      </w:r>
      <w:proofErr w:type="spellStart"/>
      <w:r>
        <w:t>Hasebe</w:t>
      </w:r>
      <w:proofErr w:type="spellEnd"/>
      <w:r>
        <w:t xml:space="preserve"> </w:t>
      </w:r>
      <w:r w:rsidR="000B09FA">
        <w:t>e</w:t>
      </w:r>
      <w:r>
        <w:t>t al., 1992)</w:t>
      </w:r>
      <w:r w:rsidR="00B13AF8">
        <w:t xml:space="preserve"> and batch divided wall columns</w:t>
      </w:r>
      <w:r w:rsidR="00653701">
        <w:t xml:space="preserve"> </w:t>
      </w:r>
      <w:r w:rsidR="00B13AF8">
        <w:t xml:space="preserve">(Jana, 2016). </w:t>
      </w:r>
      <w:r>
        <w:t xml:space="preserve">Subsequently, </w:t>
      </w:r>
      <w:proofErr w:type="spellStart"/>
      <w:r w:rsidR="00B13AF8">
        <w:t>Babu</w:t>
      </w:r>
      <w:proofErr w:type="spellEnd"/>
      <w:r w:rsidR="00B13AF8">
        <w:t xml:space="preserve"> et al. (2012) </w:t>
      </w:r>
      <w:r w:rsidR="005D58EF">
        <w:t>integrated the</w:t>
      </w:r>
      <w:r>
        <w:t xml:space="preserve"> MVBD and VRBD </w:t>
      </w:r>
      <w:r w:rsidR="005D58EF">
        <w:t xml:space="preserve">schemes </w:t>
      </w:r>
      <w:r>
        <w:t xml:space="preserve">to propose </w:t>
      </w:r>
      <w:r w:rsidR="005D58EF">
        <w:t xml:space="preserve">a </w:t>
      </w:r>
      <w:r>
        <w:t>vapor-recompressed</w:t>
      </w:r>
      <w:r w:rsidR="00B13AF8">
        <w:t xml:space="preserve"> middle vessel batch distillation (</w:t>
      </w:r>
      <w:r w:rsidR="005D58EF">
        <w:t>VR-</w:t>
      </w:r>
      <w:r w:rsidR="00B13AF8">
        <w:t>MVBD)</w:t>
      </w:r>
      <w:r>
        <w:t xml:space="preserve"> </w:t>
      </w:r>
      <w:r w:rsidR="005D58EF">
        <w:t xml:space="preserve">configuration </w:t>
      </w:r>
      <w:r>
        <w:t>to</w:t>
      </w:r>
      <w:r w:rsidR="00B13AF8">
        <w:t xml:space="preserve"> further</w:t>
      </w:r>
      <w:r>
        <w:t xml:space="preserve"> improve energy efficiency of </w:t>
      </w:r>
      <w:r w:rsidR="005D58EF">
        <w:t>batch distillation</w:t>
      </w:r>
      <w:r w:rsidR="00B13AF8">
        <w:t>.</w:t>
      </w:r>
      <w:r w:rsidR="006776E6">
        <w:t xml:space="preserve"> </w:t>
      </w:r>
      <w:r w:rsidR="00B33B3E">
        <w:t>In VR-MVBD,</w:t>
      </w:r>
      <w:r w:rsidR="00B13AF8">
        <w:t xml:space="preserve"> the overhead vapor is thermally coupled with </w:t>
      </w:r>
      <w:r w:rsidR="003F2581">
        <w:t>the</w:t>
      </w:r>
      <w:r w:rsidR="00B13AF8">
        <w:t xml:space="preserve"> reboiler</w:t>
      </w:r>
      <w:r w:rsidR="00B33B3E">
        <w:t xml:space="preserve"> using a heat pump</w:t>
      </w:r>
      <w:r w:rsidR="00B13AF8">
        <w:t>. In order to generate a favorab</w:t>
      </w:r>
      <w:r w:rsidR="00B33B3E">
        <w:t>le thermal driving force, a</w:t>
      </w:r>
      <w:r w:rsidR="000A1808">
        <w:t xml:space="preserve"> </w:t>
      </w:r>
      <w:r w:rsidR="00B13AF8">
        <w:t xml:space="preserve">compressor is employed to </w:t>
      </w:r>
      <w:r w:rsidR="00B33B3E">
        <w:t>raise</w:t>
      </w:r>
      <w:r w:rsidR="00B13AF8">
        <w:t xml:space="preserve"> the condensation temperature of the </w:t>
      </w:r>
      <w:r w:rsidR="005D58EF">
        <w:t xml:space="preserve">top </w:t>
      </w:r>
      <w:r w:rsidR="00B13AF8">
        <w:t xml:space="preserve">vapor </w:t>
      </w:r>
      <w:r w:rsidR="00B33B3E">
        <w:t>above</w:t>
      </w:r>
      <w:r w:rsidR="00B13AF8">
        <w:t xml:space="preserve"> the bubble point of the bottom liquid. </w:t>
      </w:r>
    </w:p>
    <w:p w14:paraId="6A1A71AD" w14:textId="043DAABA" w:rsidR="00950225" w:rsidRPr="002D193D" w:rsidRDefault="00B13AF8" w:rsidP="00B13AF8">
      <w:pPr>
        <w:pStyle w:val="Els-body-text"/>
      </w:pPr>
      <w:r w:rsidRPr="008118C7">
        <w:rPr>
          <w:u w:color="C0504D" w:themeColor="accent2"/>
        </w:rPr>
        <w:t xml:space="preserve">In the context of </w:t>
      </w:r>
      <w:r w:rsidR="006776E6">
        <w:rPr>
          <w:u w:color="C0504D" w:themeColor="accent2"/>
        </w:rPr>
        <w:t>VRBD</w:t>
      </w:r>
      <w:r w:rsidRPr="008118C7">
        <w:rPr>
          <w:u w:color="C0504D" w:themeColor="accent2"/>
        </w:rPr>
        <w:t>,</w:t>
      </w:r>
      <w:r w:rsidR="00DC6A56" w:rsidRPr="008118C7">
        <w:rPr>
          <w:u w:color="C0504D" w:themeColor="accent2"/>
        </w:rPr>
        <w:t xml:space="preserve"> </w:t>
      </w:r>
      <w:proofErr w:type="spellStart"/>
      <w:r w:rsidR="00DC6A56" w:rsidRPr="008118C7">
        <w:rPr>
          <w:u w:color="C0504D" w:themeColor="accent2"/>
        </w:rPr>
        <w:t>Parhi</w:t>
      </w:r>
      <w:proofErr w:type="spellEnd"/>
      <w:r w:rsidR="00DC6A56" w:rsidRPr="008118C7">
        <w:rPr>
          <w:u w:color="C0504D" w:themeColor="accent2"/>
        </w:rPr>
        <w:t xml:space="preserve"> et al. (2019) developed </w:t>
      </w:r>
      <w:r w:rsidR="006776E6">
        <w:rPr>
          <w:u w:color="C0504D" w:themeColor="accent2"/>
        </w:rPr>
        <w:t>an</w:t>
      </w:r>
      <w:r w:rsidR="00DC6A56" w:rsidRPr="008118C7">
        <w:rPr>
          <w:u w:color="C0504D" w:themeColor="accent2"/>
        </w:rPr>
        <w:t xml:space="preserve"> optimal reflux policy using a multi-objective optimization framework and demonstrated substantial reduction in </w:t>
      </w:r>
      <w:r w:rsidR="006776E6">
        <w:rPr>
          <w:u w:color="C0504D" w:themeColor="accent2"/>
        </w:rPr>
        <w:t xml:space="preserve">energy consumption and </w:t>
      </w:r>
      <w:r w:rsidR="00DC6A56" w:rsidRPr="008118C7">
        <w:rPr>
          <w:u w:color="C0504D" w:themeColor="accent2"/>
        </w:rPr>
        <w:t>CO</w:t>
      </w:r>
      <w:r w:rsidR="00DC6A56" w:rsidRPr="008118C7">
        <w:rPr>
          <w:u w:color="C0504D" w:themeColor="accent2"/>
          <w:vertAlign w:val="subscript"/>
        </w:rPr>
        <w:t>2</w:t>
      </w:r>
      <w:r w:rsidR="00DC6A56" w:rsidRPr="008118C7">
        <w:rPr>
          <w:u w:color="C0504D" w:themeColor="accent2"/>
        </w:rPr>
        <w:t xml:space="preserve"> emission.</w:t>
      </w:r>
      <w:r w:rsidRPr="008118C7">
        <w:rPr>
          <w:u w:color="C0504D" w:themeColor="accent2"/>
        </w:rPr>
        <w:t xml:space="preserve"> </w:t>
      </w:r>
      <w:r w:rsidR="006776E6">
        <w:rPr>
          <w:u w:color="C0504D" w:themeColor="accent2"/>
        </w:rPr>
        <w:t xml:space="preserve">Similarly, </w:t>
      </w:r>
      <w:proofErr w:type="spellStart"/>
      <w:r w:rsidR="006133DB" w:rsidRPr="008118C7">
        <w:rPr>
          <w:u w:color="C0504D" w:themeColor="accent2"/>
        </w:rPr>
        <w:t>V</w:t>
      </w:r>
      <w:r w:rsidRPr="008118C7">
        <w:rPr>
          <w:u w:color="C0504D" w:themeColor="accent2"/>
        </w:rPr>
        <w:t>ibhute</w:t>
      </w:r>
      <w:proofErr w:type="spellEnd"/>
      <w:r w:rsidRPr="008118C7">
        <w:rPr>
          <w:u w:color="C0504D" w:themeColor="accent2"/>
        </w:rPr>
        <w:t xml:space="preserve"> and </w:t>
      </w:r>
      <w:proofErr w:type="spellStart"/>
      <w:r w:rsidRPr="008118C7">
        <w:rPr>
          <w:u w:color="C0504D" w:themeColor="accent2"/>
        </w:rPr>
        <w:t>Jogwar</w:t>
      </w:r>
      <w:proofErr w:type="spellEnd"/>
      <w:r w:rsidRPr="008118C7">
        <w:rPr>
          <w:u w:color="C0504D" w:themeColor="accent2"/>
        </w:rPr>
        <w:t xml:space="preserve"> (2020) </w:t>
      </w:r>
      <w:r w:rsidR="008118C7">
        <w:rPr>
          <w:u w:color="C0504D" w:themeColor="accent2"/>
        </w:rPr>
        <w:t>obtained an optimal operation policy for a</w:t>
      </w:r>
      <w:r w:rsidR="008118C7" w:rsidRPr="008118C7">
        <w:rPr>
          <w:u w:color="C0504D" w:themeColor="accent2"/>
        </w:rPr>
        <w:t xml:space="preserve"> VRBD </w:t>
      </w:r>
      <w:r w:rsidR="008118C7">
        <w:rPr>
          <w:u w:color="C0504D" w:themeColor="accent2"/>
        </w:rPr>
        <w:t>column</w:t>
      </w:r>
      <w:r w:rsidRPr="008118C7">
        <w:rPr>
          <w:u w:color="C0504D" w:themeColor="accent2"/>
        </w:rPr>
        <w:t xml:space="preserve"> </w:t>
      </w:r>
      <w:r w:rsidR="008118C7">
        <w:rPr>
          <w:u w:color="C0504D" w:themeColor="accent2"/>
        </w:rPr>
        <w:t xml:space="preserve">using </w:t>
      </w:r>
      <w:r w:rsidR="006776E6">
        <w:rPr>
          <w:u w:color="C0504D" w:themeColor="accent2"/>
        </w:rPr>
        <w:t>dynamic</w:t>
      </w:r>
      <w:r w:rsidR="008118C7">
        <w:rPr>
          <w:u w:color="C0504D" w:themeColor="accent2"/>
        </w:rPr>
        <w:t xml:space="preserve"> optimization </w:t>
      </w:r>
      <w:r w:rsidR="006776E6">
        <w:rPr>
          <w:u w:color="C0504D" w:themeColor="accent2"/>
        </w:rPr>
        <w:t>and</w:t>
      </w:r>
      <w:r w:rsidRPr="008118C7">
        <w:rPr>
          <w:u w:color="C0504D" w:themeColor="accent2"/>
        </w:rPr>
        <w:t xml:space="preserve"> closed-loop control</w:t>
      </w:r>
      <w:r w:rsidR="006776E6">
        <w:rPr>
          <w:u w:color="C0504D" w:themeColor="accent2"/>
        </w:rPr>
        <w:t>.</w:t>
      </w:r>
      <w:r w:rsidRPr="008118C7">
        <w:rPr>
          <w:u w:color="C0504D" w:themeColor="accent2"/>
        </w:rPr>
        <w:t xml:space="preserve"> </w:t>
      </w:r>
      <w:r w:rsidR="006776E6">
        <w:rPr>
          <w:u w:color="C0504D" w:themeColor="accent2"/>
        </w:rPr>
        <w:t xml:space="preserve">Along similar lines, </w:t>
      </w:r>
      <w:r w:rsidR="006776E6">
        <w:t xml:space="preserve">for a MVBD </w:t>
      </w:r>
      <w:r w:rsidR="00E70AFF">
        <w:t>configuration</w:t>
      </w:r>
      <w:r w:rsidR="006776E6">
        <w:t xml:space="preserve"> (without vapor recompression), it has been shown that significant performance improvement can be achieved through dynamic optimization by balancing separation and energy </w:t>
      </w:r>
      <w:r w:rsidR="00AE2226">
        <w:t>efficiency</w:t>
      </w:r>
      <w:r w:rsidR="006776E6">
        <w:t xml:space="preserve"> </w:t>
      </w:r>
      <w:r w:rsidR="00950225">
        <w:rPr>
          <w:noProof/>
          <w:lang w:val="en-IN" w:eastAsia="en-IN"/>
        </w:rPr>
        <w:lastRenderedPageBreak/>
        <w:drawing>
          <wp:anchor distT="0" distB="0" distL="114300" distR="114300" simplePos="0" relativeHeight="251666432" behindDoc="0" locked="0" layoutInCell="1" allowOverlap="1" wp14:anchorId="1019994F" wp14:editId="3634ADD7">
            <wp:simplePos x="0" y="0"/>
            <wp:positionH relativeFrom="margin">
              <wp:align>right</wp:align>
            </wp:positionH>
            <wp:positionV relativeFrom="paragraph">
              <wp:posOffset>33655</wp:posOffset>
            </wp:positionV>
            <wp:extent cx="1789200" cy="2314800"/>
            <wp:effectExtent l="0" t="0" r="1905"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89200" cy="2314800"/>
                    </a:xfrm>
                    <a:prstGeom prst="rect">
                      <a:avLst/>
                    </a:prstGeom>
                  </pic:spPr>
                </pic:pic>
              </a:graphicData>
            </a:graphic>
            <wp14:sizeRelH relativeFrom="margin">
              <wp14:pctWidth>0</wp14:pctWidth>
            </wp14:sizeRelH>
            <wp14:sizeRelV relativeFrom="margin">
              <wp14:pctHeight>0</wp14:pctHeight>
            </wp14:sizeRelV>
          </wp:anchor>
        </w:drawing>
      </w:r>
      <w:r w:rsidR="006776E6">
        <w:t>(</w:t>
      </w:r>
      <w:proofErr w:type="spellStart"/>
      <w:r w:rsidR="006776E6">
        <w:t>Beniwal</w:t>
      </w:r>
      <w:proofErr w:type="spellEnd"/>
      <w:r w:rsidR="006776E6">
        <w:t xml:space="preserve"> and </w:t>
      </w:r>
      <w:proofErr w:type="spellStart"/>
      <w:r w:rsidR="006776E6">
        <w:t>Jogwar</w:t>
      </w:r>
      <w:proofErr w:type="spellEnd"/>
      <w:r w:rsidR="00AE2226">
        <w:t xml:space="preserve">, </w:t>
      </w:r>
      <w:r w:rsidR="006776E6">
        <w:t xml:space="preserve">2023). </w:t>
      </w:r>
      <w:r w:rsidR="00AE2226">
        <w:t>In the case of VR-MVBD, additional interactions due to vapor recompression add</w:t>
      </w:r>
      <w:r w:rsidR="006776E6">
        <w:t xml:space="preserve"> a new dimension to this trade-off as the savings due to energy integration are also dependent on the top and bottom composition profiles and thus the extent of separation. </w:t>
      </w:r>
      <w:r w:rsidR="001E615B">
        <w:t xml:space="preserve">However, </w:t>
      </w:r>
      <w:r w:rsidR="00AE2226">
        <w:t xml:space="preserve">the </w:t>
      </w:r>
      <w:r w:rsidR="000815A1">
        <w:t xml:space="preserve">existing study on VR-MVBD </w:t>
      </w:r>
      <w:r w:rsidR="00056670">
        <w:t xml:space="preserve">by </w:t>
      </w:r>
      <w:proofErr w:type="spellStart"/>
      <w:r w:rsidR="000815A1">
        <w:t>Babu</w:t>
      </w:r>
      <w:proofErr w:type="spellEnd"/>
      <w:r w:rsidR="000815A1">
        <w:t xml:space="preserve"> et al. (2012) considers</w:t>
      </w:r>
      <w:r w:rsidR="00AE2226">
        <w:t xml:space="preserve"> constant </w:t>
      </w:r>
      <w:r w:rsidR="000815A1">
        <w:t xml:space="preserve">reboiler duty and vessel holdup </w:t>
      </w:r>
      <w:r w:rsidR="00044020">
        <w:t>throughout</w:t>
      </w:r>
      <w:r w:rsidR="007710CB">
        <w:t xml:space="preserve"> the</w:t>
      </w:r>
      <w:r w:rsidR="00DE31AA">
        <w:t xml:space="preserve"> </w:t>
      </w:r>
      <w:r w:rsidR="00AE2226">
        <w:t>batch and results in suboptimal performance (as demonstrated in this paper)</w:t>
      </w:r>
      <w:r w:rsidR="00044020">
        <w:t xml:space="preserve">. </w:t>
      </w:r>
      <w:r>
        <w:t xml:space="preserve">Motivated by this, the present work focuses on the optimal operation of </w:t>
      </w:r>
      <w:r w:rsidR="00253ECB">
        <w:t xml:space="preserve">a </w:t>
      </w:r>
      <w:r>
        <w:t>VR-MVBD co</w:t>
      </w:r>
      <w:r w:rsidR="00AE2226">
        <w:t>nfiguration</w:t>
      </w:r>
      <w:r>
        <w:t xml:space="preserve"> by manipulating input variables, such as initial feed distribution and trajectories of vapor and reflux flows.</w:t>
      </w:r>
      <w:r w:rsidR="00253ECB">
        <w:t xml:space="preserve"> To quantify performance of the column, an economic performance index is defined </w:t>
      </w:r>
      <w:r w:rsidR="00950225">
        <w:rPr>
          <w:noProof/>
          <w:lang w:val="en-IN" w:eastAsia="en-IN"/>
        </w:rPr>
        <mc:AlternateContent>
          <mc:Choice Requires="wps">
            <w:drawing>
              <wp:anchor distT="0" distB="0" distL="114300" distR="114300" simplePos="0" relativeHeight="251661312" behindDoc="0" locked="0" layoutInCell="1" allowOverlap="1" wp14:anchorId="55C43D05" wp14:editId="05BD040B">
                <wp:simplePos x="0" y="0"/>
                <wp:positionH relativeFrom="margin">
                  <wp:align>right</wp:align>
                </wp:positionH>
                <wp:positionV relativeFrom="paragraph">
                  <wp:posOffset>2424430</wp:posOffset>
                </wp:positionV>
                <wp:extent cx="1795780" cy="5778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95780" cy="577850"/>
                        </a:xfrm>
                        <a:prstGeom prst="rect">
                          <a:avLst/>
                        </a:prstGeom>
                        <a:solidFill>
                          <a:prstClr val="white"/>
                        </a:solidFill>
                        <a:ln>
                          <a:noFill/>
                        </a:ln>
                        <a:effectLst/>
                      </wps:spPr>
                      <wps:txbx>
                        <w:txbxContent>
                          <w:p w14:paraId="7BD159EC" w14:textId="3FB65D0A" w:rsidR="00713635" w:rsidRPr="00890D27" w:rsidRDefault="00713635" w:rsidP="0003619B">
                            <w:pPr>
                              <w:pStyle w:val="Didascalia"/>
                              <w:rPr>
                                <w:noProof/>
                                <w:sz w:val="20"/>
                              </w:rPr>
                            </w:pPr>
                            <w:r w:rsidRPr="008E2996">
                              <w:rPr>
                                <w:sz w:val="20"/>
                              </w:rPr>
                              <w:t xml:space="preserve">Figure </w:t>
                            </w:r>
                            <w:r w:rsidRPr="008E2996">
                              <w:rPr>
                                <w:sz w:val="20"/>
                              </w:rPr>
                              <w:fldChar w:fldCharType="begin"/>
                            </w:r>
                            <w:r w:rsidRPr="008E2996">
                              <w:rPr>
                                <w:sz w:val="20"/>
                              </w:rPr>
                              <w:instrText xml:space="preserve"> SEQ Figure \* ARABIC </w:instrText>
                            </w:r>
                            <w:r w:rsidRPr="008E2996">
                              <w:rPr>
                                <w:sz w:val="20"/>
                              </w:rPr>
                              <w:fldChar w:fldCharType="separate"/>
                            </w:r>
                            <w:r w:rsidRPr="008E2996">
                              <w:rPr>
                                <w:noProof/>
                                <w:sz w:val="20"/>
                              </w:rPr>
                              <w:t>1</w:t>
                            </w:r>
                            <w:r w:rsidRPr="008E2996">
                              <w:rPr>
                                <w:sz w:val="20"/>
                              </w:rPr>
                              <w:fldChar w:fldCharType="end"/>
                            </w:r>
                            <w:r w:rsidRPr="008E2996">
                              <w:rPr>
                                <w:sz w:val="20"/>
                              </w:rPr>
                              <w:t>:</w:t>
                            </w:r>
                            <w:r w:rsidRPr="000F66C1">
                              <w:t xml:space="preserve"> </w:t>
                            </w:r>
                            <w:r w:rsidRPr="008E2996">
                              <w:rPr>
                                <w:sz w:val="20"/>
                              </w:rPr>
                              <w:t>Vapor-recompressed middle vessel batch distillation (VR-MVBD) configuration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5C43D05" id="_x0000_t202" coordsize="21600,21600" o:spt="202" path="m,l,21600r21600,l21600,xe">
                <v:stroke joinstyle="miter"/>
                <v:path gradientshapeok="t" o:connecttype="rect"/>
              </v:shapetype>
              <v:shape id="Text Box 1" o:spid="_x0000_s1026" type="#_x0000_t202" style="position:absolute;left:0;text-align:left;margin-left:90.2pt;margin-top:190.9pt;width:141.4pt;height:45.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" stroked="f">
                <v:textbox style="mso-fit-shape-to-text:t" inset="0,0,0,0">
                  <w:txbxContent>
                    <w:p w14:paraId="7BD159EC" w14:textId="3FB65D0A" w:rsidR="00713635" w:rsidRPr="00890D27" w:rsidRDefault="00713635" w:rsidP="0003619B">
                      <w:pPr>
                        <w:pStyle w:val="Didascalia"/>
                        <w:rPr>
                          <w:noProof/>
                          <w:sz w:val="20"/>
                        </w:rPr>
                      </w:pPr>
                      <w:r w:rsidRPr="008E2996">
                        <w:rPr>
                          <w:sz w:val="20"/>
                        </w:rPr>
                        <w:t xml:space="preserve">Figure </w:t>
                      </w:r>
                      <w:r w:rsidRPr="008E2996">
                        <w:rPr>
                          <w:sz w:val="20"/>
                        </w:rPr>
                        <w:fldChar w:fldCharType="begin"/>
                      </w:r>
                      <w:r w:rsidRPr="008E2996">
                        <w:rPr>
                          <w:sz w:val="20"/>
                        </w:rPr>
                        <w:instrText xml:space="preserve"> SEQ Figure \* ARABIC </w:instrText>
                      </w:r>
                      <w:r w:rsidRPr="008E2996">
                        <w:rPr>
                          <w:sz w:val="20"/>
                        </w:rPr>
                        <w:fldChar w:fldCharType="separate"/>
                      </w:r>
                      <w:r w:rsidRPr="008E2996">
                        <w:rPr>
                          <w:noProof/>
                          <w:sz w:val="20"/>
                        </w:rPr>
                        <w:t>1</w:t>
                      </w:r>
                      <w:r w:rsidRPr="008E2996">
                        <w:rPr>
                          <w:sz w:val="20"/>
                        </w:rPr>
                        <w:fldChar w:fldCharType="end"/>
                      </w:r>
                      <w:r w:rsidRPr="008E2996">
                        <w:rPr>
                          <w:sz w:val="20"/>
                        </w:rPr>
                        <w:t>:</w:t>
                      </w:r>
                      <w:r w:rsidRPr="000F66C1">
                        <w:t xml:space="preserve"> </w:t>
                      </w:r>
                      <w:r w:rsidRPr="008E2996">
                        <w:rPr>
                          <w:sz w:val="20"/>
                        </w:rPr>
                        <w:t>Vapor-recompressed middle vessel batch distillation (VR-MVBD) configuration</w:t>
                      </w:r>
                    </w:p>
                  </w:txbxContent>
                </v:textbox>
                <w10:wrap type="square" anchorx="margin"/>
              </v:shape>
            </w:pict>
          </mc:Fallback>
        </mc:AlternateContent>
      </w:r>
      <w:r w:rsidR="00253ECB">
        <w:t>to capture separation and energy efficiency.</w:t>
      </w:r>
      <w:r>
        <w:t xml:space="preserve"> </w:t>
      </w:r>
      <w:r w:rsidR="00290EA7">
        <w:t>Thereafter, a</w:t>
      </w:r>
      <w:r w:rsidR="00253ECB">
        <w:t xml:space="preserve"> dynamic</w:t>
      </w:r>
      <w:r>
        <w:t xml:space="preserve"> optimization problem is solved to maximize th</w:t>
      </w:r>
      <w:r w:rsidR="00253ECB">
        <w:t>is</w:t>
      </w:r>
      <w:r>
        <w:t xml:space="preserve"> performance index </w:t>
      </w:r>
      <w:r w:rsidR="00253ECB">
        <w:t>by</w:t>
      </w:r>
      <w:r>
        <w:t xml:space="preserve"> utilizing the available degrees of freedom.</w:t>
      </w:r>
      <w:r w:rsidR="0003619B" w:rsidRPr="0003619B">
        <w:rPr>
          <w:noProof/>
          <w:lang w:val="en-IN" w:eastAsia="en-IN"/>
        </w:rPr>
        <w:t xml:space="preserve"> </w:t>
      </w:r>
      <w:r>
        <w:t>The rest of the paper is organized as follows.</w:t>
      </w:r>
      <w:r w:rsidR="008E788B">
        <w:t xml:space="preserve"> </w:t>
      </w:r>
      <w:r>
        <w:t>Section 2 describes</w:t>
      </w:r>
      <w:r w:rsidR="007F7767">
        <w:t xml:space="preserve"> the </w:t>
      </w:r>
      <w:r w:rsidR="00AE2226">
        <w:t xml:space="preserve">considered </w:t>
      </w:r>
      <w:r w:rsidR="007F7767">
        <w:t>system and</w:t>
      </w:r>
      <w:r>
        <w:t xml:space="preserve"> </w:t>
      </w:r>
      <w:r w:rsidR="00AE2226">
        <w:t xml:space="preserve">presents </w:t>
      </w:r>
      <w:r>
        <w:t xml:space="preserve">the </w:t>
      </w:r>
      <w:r w:rsidR="00AE2226">
        <w:t>governing</w:t>
      </w:r>
      <w:r>
        <w:t xml:space="preserve"> dynamic </w:t>
      </w:r>
      <w:r w:rsidR="005256B9">
        <w:t>equations</w:t>
      </w:r>
      <w:r>
        <w:t>. The next section focuses on the formulation of the dynamic optimization problem. In section 4, a case study involving the separation of a mixture consisting of cyclo-hexane, n-heptane, and toluene is presented to illustrate the effectiveness of the proposed approach.</w:t>
      </w:r>
    </w:p>
    <w:p w14:paraId="144DE699" w14:textId="7FBC1B3B" w:rsidR="008D2649" w:rsidRDefault="00EF7F31" w:rsidP="00EF7F31">
      <w:pPr>
        <w:pStyle w:val="Els-1storder-head"/>
      </w:pPr>
      <w:r w:rsidRPr="00EF7F31">
        <w:t>V</w:t>
      </w:r>
      <w:r w:rsidR="00AE2226">
        <w:t>R-MVBD configuration</w:t>
      </w:r>
    </w:p>
    <w:p w14:paraId="04EF42CA" w14:textId="30E8A1C5" w:rsidR="009A045B" w:rsidRDefault="00AE2226" w:rsidP="009A045B">
      <w:pPr>
        <w:pStyle w:val="Els-body-text"/>
      </w:pPr>
      <w:r>
        <w:t>A</w:t>
      </w:r>
      <w:r w:rsidR="002D4A4A" w:rsidRPr="00EA7F37">
        <w:t xml:space="preserve">s shown in Figure 1, </w:t>
      </w:r>
      <w:r>
        <w:t xml:space="preserve">this configuration </w:t>
      </w:r>
      <w:r w:rsidR="002D4A4A" w:rsidRPr="00EA7F37">
        <w:t>consists of two column sections and three vessels for the separation of a ternary mixture.</w:t>
      </w:r>
      <w:r w:rsidR="000D3657">
        <w:t xml:space="preserve"> </w:t>
      </w:r>
      <w:r w:rsidR="00E400DA" w:rsidRPr="00EA7F37">
        <w:t>The vapor leaving the top of column section 1 is compressed using a compressor to increase its dew point temperature. Th</w:t>
      </w:r>
      <w:r w:rsidR="00E400DA">
        <w:t xml:space="preserve">e latent heat of this </w:t>
      </w:r>
      <w:r w:rsidR="00E400DA" w:rsidRPr="00EA7F37">
        <w:t>compressed vapor is utilized in the reboiler (bottom vessel) to generate vapor</w:t>
      </w:r>
      <w:r w:rsidR="00F3625B">
        <w:t xml:space="preserve"> required for separation</w:t>
      </w:r>
      <w:r w:rsidR="00E400DA">
        <w:t>.</w:t>
      </w:r>
      <w:r w:rsidR="00E400DA" w:rsidRPr="00EA7F37">
        <w:t xml:space="preserve"> </w:t>
      </w:r>
      <w:r w:rsidR="00E400DA">
        <w:t>The rest of the</w:t>
      </w:r>
      <w:r w:rsidR="00E400DA" w:rsidRPr="00EA7F37">
        <w:t xml:space="preserve"> heat requirement</w:t>
      </w:r>
      <w:r w:rsidR="00F3625B">
        <w:t>s</w:t>
      </w:r>
      <w:r w:rsidR="00E400DA" w:rsidRPr="00EA7F37">
        <w:t xml:space="preserve"> </w:t>
      </w:r>
      <w:r w:rsidR="00F3625B">
        <w:t>are</w:t>
      </w:r>
      <w:r w:rsidR="00E400DA" w:rsidRPr="00EA7F37">
        <w:t xml:space="preserve"> </w:t>
      </w:r>
      <w:r w:rsidR="00F3625B">
        <w:t>met via</w:t>
      </w:r>
      <w:r w:rsidR="00E400DA" w:rsidRPr="00EA7F37">
        <w:t xml:space="preserve"> </w:t>
      </w:r>
      <w:r w:rsidR="00E400DA">
        <w:t>an</w:t>
      </w:r>
      <w:r w:rsidR="00E400DA" w:rsidRPr="00EA7F37">
        <w:t xml:space="preserve"> auxiliary reboiler. The condensate leaving the reboiler-condenser is throttled and sent to the distillate vessel. </w:t>
      </w:r>
      <w:r w:rsidR="00F3625B">
        <w:t xml:space="preserve">Fresh feed can be introduced through any/all of the vessels. </w:t>
      </w:r>
      <w:r w:rsidR="00E400DA" w:rsidRPr="00EA7F37">
        <w:t xml:space="preserve">The VR-MVBD column is operated under total reflux, and the three products, based on </w:t>
      </w:r>
      <w:r w:rsidR="004A2313">
        <w:t xml:space="preserve">their </w:t>
      </w:r>
      <w:r w:rsidR="00E400DA" w:rsidRPr="00EA7F37">
        <w:t>relative volatility</w:t>
      </w:r>
      <w:r w:rsidR="004A2313">
        <w:t>,</w:t>
      </w:r>
      <w:r w:rsidR="00E400DA" w:rsidRPr="00EA7F37">
        <w:t xml:space="preserve"> accumulate in the distil</w:t>
      </w:r>
      <w:r w:rsidR="004A2313">
        <w:t>late, middle, and bottom vessel</w:t>
      </w:r>
      <w:r w:rsidR="00E400DA" w:rsidRPr="00EA7F37">
        <w:t>.</w:t>
      </w:r>
      <w:r w:rsidR="00630F1C">
        <w:t xml:space="preserve"> </w:t>
      </w:r>
      <w:r w:rsidR="004A2313">
        <w:rPr>
          <w:lang w:val="en-GB"/>
        </w:rPr>
        <w:t>T</w:t>
      </w:r>
      <w:r w:rsidR="004A2313" w:rsidRPr="00D1173D">
        <w:rPr>
          <w:lang w:val="en-GB"/>
        </w:rPr>
        <w:t xml:space="preserve">he batch ends when the products in all three vessels reach their desired purity specification. </w:t>
      </w:r>
      <w:r w:rsidR="009A045B" w:rsidRPr="00EA7F37">
        <w:t>For simplicity, let us consider cons</w:t>
      </w:r>
      <w:r w:rsidR="004A2313">
        <w:t>tant holdup on</w:t>
      </w:r>
      <w:r w:rsidR="009A045B" w:rsidRPr="00EA7F37">
        <w:t xml:space="preserve"> each tray and constant relative volatility throughout the column. </w:t>
      </w:r>
      <w:r w:rsidR="004A2313">
        <w:t>Accordingly, Eq. (1) captures t</w:t>
      </w:r>
      <w:r w:rsidR="009A045B" w:rsidRPr="00EA7F37">
        <w:t>he dynamic</w:t>
      </w:r>
      <w:r w:rsidR="004A2313">
        <w:t>s</w:t>
      </w:r>
      <w:r w:rsidR="009A045B" w:rsidRPr="00EA7F37">
        <w:t xml:space="preserve"> </w:t>
      </w:r>
      <w:r w:rsidR="004A2313">
        <w:t>of this system</w:t>
      </w:r>
      <w:r w:rsidR="009A045B" w:rsidRPr="00EA7F37">
        <w:t>.</w:t>
      </w:r>
    </w:p>
    <w:tbl>
      <w:tblPr>
        <w:tblW w:w="7087" w:type="dxa"/>
        <w:tblLook w:val="04A0" w:firstRow="1" w:lastRow="0" w:firstColumn="1" w:lastColumn="0" w:noHBand="0" w:noVBand="1"/>
      </w:tblPr>
      <w:tblGrid>
        <w:gridCol w:w="6123"/>
        <w:gridCol w:w="964"/>
      </w:tblGrid>
      <w:tr w:rsidR="009A045B" w:rsidRPr="00A94774" w14:paraId="4CFAF847" w14:textId="77777777" w:rsidTr="004A2313">
        <w:tc>
          <w:tcPr>
            <w:tcW w:w="6123" w:type="dxa"/>
            <w:shd w:val="clear" w:color="auto" w:fill="auto"/>
            <w:vAlign w:val="center"/>
          </w:tcPr>
          <w:p w14:paraId="69E1E452" w14:textId="33BF49A7" w:rsidR="009A045B" w:rsidRPr="00630F1C" w:rsidRDefault="008044E5" w:rsidP="007F16FD">
            <w:pPr>
              <w:pStyle w:val="Els-body-text"/>
              <w:spacing w:before="240"/>
              <w:jc w:val="left"/>
            </w:pPr>
            <m:oMath>
              <m:r>
                <w:rPr>
                  <w:rFonts w:ascii="Cambria Math" w:hAnsi="Cambria Math"/>
                </w:rPr>
                <m:t xml:space="preserve">distillate vessel:          </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M</m:t>
                      </m:r>
                    </m:e>
                    <m:sub>
                      <m:r>
                        <w:rPr>
                          <w:rFonts w:ascii="Cambria Math" w:hAnsi="Cambria Math"/>
                        </w:rPr>
                        <m:t>D</m:t>
                      </m:r>
                    </m:sub>
                  </m:sSub>
                </m:num>
                <m:den>
                  <m:r>
                    <w:rPr>
                      <w:rFonts w:ascii="Cambria Math" w:hAnsi="Cambria Math"/>
                    </w:rPr>
                    <m:t>dt</m:t>
                  </m:r>
                </m:den>
              </m:f>
              <m:r>
                <w:rPr>
                  <w:rFonts w:ascii="Cambria Math" w:hAnsi="Cambria Math"/>
                </w:rPr>
                <m:t>=V-</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D</m:t>
                          </m:r>
                        </m:sub>
                      </m:sSub>
                      <m:sSub>
                        <m:sSubPr>
                          <m:ctrlPr>
                            <w:rPr>
                              <w:rFonts w:ascii="Cambria Math" w:hAnsi="Cambria Math"/>
                              <w:i/>
                            </w:rPr>
                          </m:ctrlPr>
                        </m:sSubPr>
                        <m:e>
                          <m:r>
                            <w:rPr>
                              <w:rFonts w:ascii="Cambria Math" w:hAnsi="Cambria Math"/>
                            </w:rPr>
                            <m:t>x</m:t>
                          </m:r>
                        </m:e>
                        <m:sub>
                          <m:r>
                            <w:rPr>
                              <w:rFonts w:ascii="Cambria Math" w:hAnsi="Cambria Math"/>
                            </w:rPr>
                            <m:t>D,j</m:t>
                          </m:r>
                        </m:sub>
                      </m:sSub>
                    </m:e>
                  </m:d>
                </m:num>
                <m:den>
                  <m:r>
                    <w:rPr>
                      <w:rFonts w:ascii="Cambria Math" w:hAnsi="Cambria Math"/>
                    </w:rPr>
                    <m:t>dt</m:t>
                  </m:r>
                </m:den>
              </m:f>
              <m:r>
                <w:rPr>
                  <w:rFonts w:ascii="Cambria Math" w:hAnsi="Cambria Math"/>
                </w:rPr>
                <m:t>=V</m:t>
              </m:r>
              <m:sSub>
                <m:sSubPr>
                  <m:ctrlPr>
                    <w:rPr>
                      <w:rFonts w:ascii="Cambria Math" w:hAnsi="Cambria Math"/>
                      <w:i/>
                    </w:rPr>
                  </m:ctrlPr>
                </m:sSubPr>
                <m:e>
                  <m:r>
                    <w:rPr>
                      <w:rFonts w:ascii="Cambria Math" w:hAnsi="Cambria Math"/>
                    </w:rPr>
                    <m:t>y</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D,j</m:t>
                  </m:r>
                </m:sub>
              </m:sSub>
            </m:oMath>
            <w:r w:rsidR="002308C9">
              <w:t xml:space="preserve"> </w:t>
            </w:r>
          </w:p>
          <w:p w14:paraId="355068D2" w14:textId="481CFBE0" w:rsidR="009A045B" w:rsidRPr="002308C9" w:rsidRDefault="008044E5" w:rsidP="007F16FD">
            <w:pPr>
              <w:pStyle w:val="Els-body-text"/>
              <w:jc w:val="left"/>
            </w:pPr>
            <m:oMathPara>
              <m:oMathParaPr>
                <m:jc m:val="left"/>
              </m:oMathParaPr>
              <m:oMath>
                <m:r>
                  <w:rPr>
                    <w:rFonts w:ascii="Cambria Math" w:hAnsi="Cambria Math"/>
                  </w:rPr>
                  <m:t>column section 1:</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M</m:t>
                        </m:r>
                      </m:e>
                      <m:sub>
                        <m:r>
                          <w:rPr>
                            <w:rFonts w:ascii="Cambria Math" w:hAnsi="Cambria Math"/>
                          </w:rPr>
                          <m:t>t</m:t>
                        </m:r>
                      </m:sub>
                    </m:sSub>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d>
                          <m:dPr>
                            <m:ctrlPr>
                              <w:rPr>
                                <w:rFonts w:ascii="Cambria Math" w:hAnsi="Cambria Math"/>
                                <w:i/>
                              </w:rPr>
                            </m:ctrlPr>
                          </m:dPr>
                          <m:e>
                            <m:r>
                              <w:rPr>
                                <w:rFonts w:ascii="Cambria Math" w:hAnsi="Cambria Math"/>
                              </w:rPr>
                              <m:t>i-1</m:t>
                            </m:r>
                          </m:e>
                        </m:d>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e>
                </m:d>
                <m:r>
                  <w:rPr>
                    <w:rFonts w:ascii="Cambria Math" w:hAnsi="Cambria Math"/>
                  </w:rPr>
                  <m:t>+V(</m:t>
                </m:r>
                <m:sSub>
                  <m:sSubPr>
                    <m:ctrlPr>
                      <w:rPr>
                        <w:rFonts w:ascii="Cambria Math" w:hAnsi="Cambria Math"/>
                        <w:i/>
                      </w:rPr>
                    </m:ctrlPr>
                  </m:sSubPr>
                  <m:e>
                    <m:r>
                      <w:rPr>
                        <w:rFonts w:ascii="Cambria Math" w:hAnsi="Cambria Math"/>
                      </w:rPr>
                      <m:t>y</m:t>
                    </m:r>
                  </m:e>
                  <m:sub>
                    <m:r>
                      <w:rPr>
                        <w:rFonts w:ascii="Cambria Math" w:hAnsi="Cambria Math"/>
                      </w:rPr>
                      <m:t>(i+1),j</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oMath>
            </m:oMathPara>
          </w:p>
          <w:p w14:paraId="5FE83526" w14:textId="3FD5EC8A" w:rsidR="002308C9" w:rsidRPr="00E400DA" w:rsidRDefault="008044E5" w:rsidP="007F16FD">
            <w:pPr>
              <w:pStyle w:val="Els-body-text"/>
              <w:jc w:val="left"/>
            </w:pPr>
            <m:oMathPara>
              <m:oMathParaPr>
                <m:jc m:val="left"/>
              </m:oMathParaPr>
              <m:oMath>
                <m:r>
                  <w:rPr>
                    <w:rFonts w:ascii="Cambria Math" w:hAnsi="Cambria Math"/>
                  </w:rPr>
                  <m:t xml:space="preserve">middle vessel:     </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M</m:t>
                        </m:r>
                      </m:e>
                      <m:sub>
                        <m:r>
                          <w:rPr>
                            <w:rFonts w:ascii="Cambria Math" w:hAnsi="Cambria Math"/>
                          </w:rPr>
                          <m:t>M</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M</m:t>
                            </m:r>
                          </m:sub>
                        </m:sSub>
                        <m:sSub>
                          <m:sSubPr>
                            <m:ctrlPr>
                              <w:rPr>
                                <w:rFonts w:ascii="Cambria Math" w:hAnsi="Cambria Math"/>
                                <w:i/>
                              </w:rPr>
                            </m:ctrlPr>
                          </m:sSubPr>
                          <m:e>
                            <m:r>
                              <w:rPr>
                                <w:rFonts w:ascii="Cambria Math" w:hAnsi="Cambria Math"/>
                              </w:rPr>
                              <m:t>x</m:t>
                            </m:r>
                          </m:e>
                          <m:sub>
                            <m:r>
                              <w:rPr>
                                <w:rFonts w:ascii="Cambria Math" w:hAnsi="Cambria Math"/>
                              </w:rPr>
                              <m:t>M,j</m:t>
                            </m:r>
                          </m:sub>
                        </m:sSub>
                      </m:e>
                    </m:d>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N</m:t>
                        </m:r>
                      </m:e>
                      <m:sub>
                        <m:r>
                          <w:rPr>
                            <w:rFonts w:ascii="Cambria Math" w:hAnsi="Cambria Math"/>
                          </w:rPr>
                          <m:t>T1</m:t>
                        </m:r>
                      </m:sub>
                    </m:s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M,j</m:t>
                    </m:r>
                  </m:sub>
                </m:sSub>
              </m:oMath>
            </m:oMathPara>
          </w:p>
          <w:p w14:paraId="0B89F260" w14:textId="167889DD" w:rsidR="009A045B" w:rsidRPr="002308C9" w:rsidRDefault="008044E5" w:rsidP="007F16FD">
            <w:pPr>
              <w:pStyle w:val="Els-body-text"/>
              <w:jc w:val="left"/>
            </w:pPr>
            <m:oMathPara>
              <m:oMathParaPr>
                <m:jc m:val="left"/>
              </m:oMathParaPr>
              <m:oMath>
                <m:r>
                  <w:rPr>
                    <w:rFonts w:ascii="Cambria Math" w:hAnsi="Cambria Math"/>
                  </w:rPr>
                  <m:t>column section 2:</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M</m:t>
                        </m:r>
                      </m:e>
                      <m:sub>
                        <m:r>
                          <w:rPr>
                            <w:rFonts w:ascii="Cambria Math" w:hAnsi="Cambria Math"/>
                          </w:rPr>
                          <m:t>t</m:t>
                        </m:r>
                      </m:sub>
                    </m:sSub>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d>
                          <m:dPr>
                            <m:ctrlPr>
                              <w:rPr>
                                <w:rFonts w:ascii="Cambria Math" w:hAnsi="Cambria Math"/>
                                <w:i/>
                              </w:rPr>
                            </m:ctrlPr>
                          </m:dPr>
                          <m:e>
                            <m:r>
                              <w:rPr>
                                <w:rFonts w:ascii="Cambria Math" w:hAnsi="Cambria Math"/>
                              </w:rPr>
                              <m:t>i-1</m:t>
                            </m:r>
                          </m:e>
                        </m:d>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e>
                </m:d>
                <m:r>
                  <w:rPr>
                    <w:rFonts w:ascii="Cambria Math" w:hAnsi="Cambria Math"/>
                  </w:rPr>
                  <m:t>+V(</m:t>
                </m:r>
                <m:sSub>
                  <m:sSubPr>
                    <m:ctrlPr>
                      <w:rPr>
                        <w:rFonts w:ascii="Cambria Math" w:hAnsi="Cambria Math"/>
                        <w:i/>
                      </w:rPr>
                    </m:ctrlPr>
                  </m:sSubPr>
                  <m:e>
                    <m:r>
                      <w:rPr>
                        <w:rFonts w:ascii="Cambria Math" w:hAnsi="Cambria Math"/>
                      </w:rPr>
                      <m:t>y</m:t>
                    </m:r>
                  </m:e>
                  <m:sub>
                    <m:r>
                      <w:rPr>
                        <w:rFonts w:ascii="Cambria Math" w:hAnsi="Cambria Math"/>
                      </w:rPr>
                      <m:t>(i+1),j</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oMath>
            </m:oMathPara>
          </w:p>
          <w:p w14:paraId="07AEE2A6" w14:textId="3145CE9C" w:rsidR="009A045B" w:rsidRPr="002308C9" w:rsidRDefault="008044E5" w:rsidP="007F16FD">
            <w:pPr>
              <w:pStyle w:val="Els-body-text"/>
              <w:spacing w:after="240"/>
              <w:jc w:val="left"/>
            </w:pPr>
            <m:oMathPara>
              <m:oMathParaPr>
                <m:jc m:val="left"/>
              </m:oMathParaPr>
              <m:oMath>
                <m:r>
                  <w:rPr>
                    <w:rFonts w:ascii="Cambria Math" w:hAnsi="Cambria Math"/>
                  </w:rPr>
                  <w:lastRenderedPageBreak/>
                  <m:t xml:space="preserve">bottom vessel:        </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M</m:t>
                        </m:r>
                      </m:e>
                      <m:sub>
                        <m:r>
                          <w:rPr>
                            <w:rFonts w:ascii="Cambria Math" w:hAnsi="Cambria Math"/>
                          </w:rPr>
                          <m:t>B</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-V,         </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M</m:t>
                        </m:r>
                      </m:e>
                      <m:sub>
                        <m:r>
                          <w:rPr>
                            <w:rFonts w:ascii="Cambria Math" w:hAnsi="Cambria Math"/>
                          </w:rPr>
                          <m:t>B</m:t>
                        </m:r>
                      </m:sub>
                    </m:sSub>
                    <m:sSub>
                      <m:sSubPr>
                        <m:ctrlPr>
                          <w:rPr>
                            <w:rFonts w:ascii="Cambria Math" w:hAnsi="Cambria Math"/>
                            <w:i/>
                          </w:rPr>
                        </m:ctrlPr>
                      </m:sSubPr>
                      <m:e>
                        <m:r>
                          <w:rPr>
                            <w:rFonts w:ascii="Cambria Math" w:hAnsi="Cambria Math"/>
                          </w:rPr>
                          <m:t>x</m:t>
                        </m:r>
                      </m:e>
                      <m:sub>
                        <m:r>
                          <w:rPr>
                            <w:rFonts w:ascii="Cambria Math" w:hAnsi="Cambria Math"/>
                          </w:rPr>
                          <m:t>B,j</m:t>
                        </m:r>
                      </m:sub>
                    </m:sSub>
                    <m:r>
                      <w:rPr>
                        <w:rFonts w:ascii="Cambria Math" w:hAnsi="Cambria Math"/>
                      </w:rPr>
                      <m:t>)</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,j</m:t>
                    </m:r>
                  </m:sub>
                </m:sSub>
                <m:r>
                  <w:rPr>
                    <w:rFonts w:ascii="Cambria Math" w:hAnsi="Cambria Math"/>
                  </w:rPr>
                  <m:t>-V</m:t>
                </m:r>
                <m:sSub>
                  <m:sSubPr>
                    <m:ctrlPr>
                      <w:rPr>
                        <w:rFonts w:ascii="Cambria Math" w:hAnsi="Cambria Math"/>
                        <w:i/>
                      </w:rPr>
                    </m:ctrlPr>
                  </m:sSubPr>
                  <m:e>
                    <m:r>
                      <w:rPr>
                        <w:rFonts w:ascii="Cambria Math" w:hAnsi="Cambria Math"/>
                      </w:rPr>
                      <m:t>y</m:t>
                    </m:r>
                  </m:e>
                  <m:sub>
                    <m:r>
                      <w:rPr>
                        <w:rFonts w:ascii="Cambria Math" w:hAnsi="Cambria Math"/>
                      </w:rPr>
                      <m:t>B,j</m:t>
                    </m:r>
                  </m:sub>
                </m:sSub>
              </m:oMath>
            </m:oMathPara>
          </w:p>
        </w:tc>
        <w:tc>
          <w:tcPr>
            <w:tcW w:w="964" w:type="dxa"/>
            <w:shd w:val="clear" w:color="auto" w:fill="auto"/>
            <w:vAlign w:val="center"/>
          </w:tcPr>
          <w:p w14:paraId="5B39A1A4" w14:textId="77777777" w:rsidR="009A045B" w:rsidRPr="00A94774" w:rsidRDefault="009A045B" w:rsidP="007F16FD">
            <w:pPr>
              <w:pStyle w:val="Els-body-text"/>
              <w:spacing w:line="264" w:lineRule="auto"/>
              <w:jc w:val="right"/>
              <w:rPr>
                <w:lang w:val="en-GB"/>
              </w:rPr>
            </w:pPr>
            <w:r w:rsidRPr="00A94774">
              <w:rPr>
                <w:lang w:val="en-GB"/>
              </w:rPr>
              <w:lastRenderedPageBreak/>
              <w:t>(1)</w:t>
            </w:r>
          </w:p>
        </w:tc>
      </w:tr>
    </w:tbl>
    <w:p w14:paraId="6886662F" w14:textId="5100EF3B" w:rsidR="009A045B" w:rsidRDefault="004A2313" w:rsidP="009A045B">
      <w:pPr>
        <w:pStyle w:val="Els-body-text"/>
      </w:pPr>
      <w:r>
        <w:t>w</w:t>
      </w:r>
      <w:r w:rsidR="00816313">
        <w:t xml:space="preserve">here </w:t>
      </w:r>
      <m:oMath>
        <m:r>
          <w:rPr>
            <w:rFonts w:ascii="Cambria Math" w:hAnsi="Cambria Math"/>
          </w:rPr>
          <m:t>M</m:t>
        </m:r>
      </m:oMath>
      <w:r w:rsidR="009A045B" w:rsidRPr="00EA7F37">
        <w:t xml:space="preserve">, </w:t>
      </w:r>
      <m:oMath>
        <m:r>
          <w:rPr>
            <w:rFonts w:ascii="Cambria Math" w:hAnsi="Cambria Math"/>
          </w:rPr>
          <m:t>x</m:t>
        </m:r>
      </m:oMath>
      <w:r w:rsidR="009A045B" w:rsidRPr="00EA7F37">
        <w:t xml:space="preserve">, and </w:t>
      </w:r>
      <m:oMath>
        <m:r>
          <w:rPr>
            <w:rFonts w:ascii="Cambria Math" w:hAnsi="Cambria Math"/>
          </w:rPr>
          <m:t>y</m:t>
        </m:r>
      </m:oMath>
      <w:r w:rsidR="009A045B" w:rsidRPr="00EA7F37">
        <w:t xml:space="preserve"> represent molar holdup, liquid phase mol fraction, and vapor phase mol fraction, respectively. </w:t>
      </w:r>
      <m:oMath>
        <m:r>
          <m:rPr>
            <m:sty m:val="p"/>
          </m:rPr>
          <w:rPr>
            <w:rFonts w:ascii="Cambria Math" w:hAnsi="Cambria Math"/>
            <w:lang w:val="en-GB"/>
          </w:rPr>
          <m:t>V</m:t>
        </m:r>
      </m:oMath>
      <w:r w:rsidR="009A045B" w:rsidRPr="00EA7F37">
        <w:t xml:space="preserve">,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009A045B" w:rsidRPr="00EA7F37">
        <w:t xml:space="preserve">, and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rsidR="009A045B" w:rsidRPr="00EA7F37">
        <w:t xml:space="preserve"> represent the vapor flow rate and reflux flow rates from the distillate and middle vessel, respectively. Subscripts </w:t>
      </w:r>
      <m:oMath>
        <m:r>
          <w:rPr>
            <w:rFonts w:ascii="Cambria Math" w:hAnsi="Cambria Math"/>
          </w:rPr>
          <m:t>D</m:t>
        </m:r>
      </m:oMath>
      <w:r w:rsidR="009A045B" w:rsidRPr="00EA7F37">
        <w:t xml:space="preserve">, </w:t>
      </w:r>
      <m:oMath>
        <m:r>
          <w:rPr>
            <w:rFonts w:ascii="Cambria Math" w:hAnsi="Cambria Math"/>
          </w:rPr>
          <m:t>M</m:t>
        </m:r>
      </m:oMath>
      <w:r w:rsidR="009A045B" w:rsidRPr="00EA7F37">
        <w:t xml:space="preserve">, and </w:t>
      </w:r>
      <m:oMath>
        <m:r>
          <w:rPr>
            <w:rFonts w:ascii="Cambria Math" w:hAnsi="Cambria Math"/>
          </w:rPr>
          <m:t>B</m:t>
        </m:r>
      </m:oMath>
      <w:r w:rsidR="009A045B" w:rsidRPr="00EA7F37">
        <w:t xml:space="preserve"> refer to the distillate vessel, middle vessel, and bottom vessel, respectively. Subscript</w:t>
      </w:r>
      <w:r>
        <w:t>s</w:t>
      </w:r>
      <w:r w:rsidR="009A045B" w:rsidRPr="00EA7F37">
        <w:t xml:space="preserve"> </w:t>
      </w:r>
      <m:oMath>
        <m:r>
          <w:rPr>
            <w:rFonts w:ascii="Cambria Math" w:hAnsi="Cambria Math"/>
          </w:rPr>
          <m:t>t</m:t>
        </m:r>
      </m:oMath>
      <w:r w:rsidR="009A045B" w:rsidRPr="00EA7F37">
        <w:t xml:space="preserve">, </w:t>
      </w:r>
      <m:oMath>
        <m:r>
          <w:rPr>
            <w:rFonts w:ascii="Cambria Math" w:hAnsi="Cambria Math"/>
          </w:rPr>
          <m:t>i</m:t>
        </m:r>
      </m:oMath>
      <w:r w:rsidR="009A045B" w:rsidRPr="00EA7F37">
        <w:t xml:space="preserve">, and </w:t>
      </w:r>
      <m:oMath>
        <m:r>
          <w:rPr>
            <w:rFonts w:ascii="Cambria Math" w:hAnsi="Cambria Math"/>
          </w:rPr>
          <m:t>j</m:t>
        </m:r>
      </m:oMath>
      <w:r w:rsidR="009A045B" w:rsidRPr="00EA7F37">
        <w:t xml:space="preserve"> denote tray, stage number (</w:t>
      </w:r>
      <w:r w:rsidR="000A1808">
        <w:t>from the top of the column</w:t>
      </w:r>
      <w:r w:rsidR="009A045B" w:rsidRPr="00EA7F37">
        <w:t xml:space="preserve">), and component j, respectively. Subscripts </w:t>
      </w:r>
      <m:oMath>
        <m:sSub>
          <m:sSubPr>
            <m:ctrlPr>
              <w:rPr>
                <w:rFonts w:ascii="Cambria Math" w:hAnsi="Cambria Math"/>
                <w:i/>
              </w:rPr>
            </m:ctrlPr>
          </m:sSubPr>
          <m:e>
            <m:r>
              <w:rPr>
                <w:rFonts w:ascii="Cambria Math" w:hAnsi="Cambria Math"/>
              </w:rPr>
              <m:t>N</m:t>
            </m:r>
          </m:e>
          <m:sub>
            <m:r>
              <w:rPr>
                <w:rFonts w:ascii="Cambria Math" w:hAnsi="Cambria Math"/>
                <w:vertAlign w:val="subscript"/>
              </w:rPr>
              <m:t>T1</m:t>
            </m:r>
          </m:sub>
        </m:sSub>
      </m:oMath>
      <w:r w:rsidR="009A045B" w:rsidRPr="00EA7F37">
        <w:t xml:space="preserve"> and </w:t>
      </w:r>
      <m:oMath>
        <m:sSub>
          <m:sSubPr>
            <m:ctrlPr>
              <w:rPr>
                <w:rFonts w:ascii="Cambria Math" w:hAnsi="Cambria Math"/>
                <w:i/>
              </w:rPr>
            </m:ctrlPr>
          </m:sSubPr>
          <m:e>
            <m:r>
              <w:rPr>
                <w:rFonts w:ascii="Cambria Math" w:hAnsi="Cambria Math"/>
              </w:rPr>
              <m:t>N</m:t>
            </m:r>
          </m:e>
          <m:sub>
            <m:r>
              <w:rPr>
                <w:rFonts w:ascii="Cambria Math" w:hAnsi="Cambria Math"/>
                <w:vertAlign w:val="subscript"/>
              </w:rPr>
              <m:t>T2</m:t>
            </m:r>
          </m:sub>
        </m:sSub>
      </m:oMath>
      <w:r w:rsidR="009A045B" w:rsidRPr="00EA7F37">
        <w:t xml:space="preserve"> refer to t</w:t>
      </w:r>
      <w:r w:rsidR="00355BAE">
        <w:t>he last stage of column section</w:t>
      </w:r>
      <w:r w:rsidR="009A045B" w:rsidRPr="00EA7F37">
        <w:t xml:space="preserve"> 1 and 2, respectively.</w:t>
      </w:r>
      <w:r w:rsidR="00355BAE">
        <w:t xml:space="preserve"> </w:t>
      </w:r>
      <w:r w:rsidR="009A045B" w:rsidRPr="000C5644">
        <w:t xml:space="preserve">The vapor and liquid phase </w:t>
      </w:r>
      <w:r w:rsidR="00F56EC0" w:rsidRPr="000C5644">
        <w:t>mole</w:t>
      </w:r>
      <w:r w:rsidR="009A045B" w:rsidRPr="000C5644">
        <w:t xml:space="preserve"> fractions are related to each other through the vapor-liquid equilibrium relationship and stage efficiency definition. Specifically, at </w:t>
      </w:r>
      <w:proofErr w:type="spellStart"/>
      <w:r w:rsidR="00F56EC0" w:rsidRPr="00F37943">
        <w:rPr>
          <w:i/>
        </w:rPr>
        <w:t>i</w:t>
      </w:r>
      <w:r w:rsidR="00F56EC0" w:rsidRPr="00F56EC0">
        <w:rPr>
          <w:vertAlign w:val="superscript"/>
        </w:rPr>
        <w:t>th</w:t>
      </w:r>
      <w:proofErr w:type="spellEnd"/>
      <w:r w:rsidR="00F56EC0">
        <w:t xml:space="preserve"> stage</w:t>
      </w:r>
      <w:r w:rsidR="009A045B" w:rsidRPr="000C5644">
        <w:t>,</w:t>
      </w:r>
    </w:p>
    <w:tbl>
      <w:tblPr>
        <w:tblW w:w="7087" w:type="dxa"/>
        <w:tblLook w:val="04A0" w:firstRow="1" w:lastRow="0" w:firstColumn="1" w:lastColumn="0" w:noHBand="0" w:noVBand="1"/>
      </w:tblPr>
      <w:tblGrid>
        <w:gridCol w:w="6123"/>
        <w:gridCol w:w="964"/>
      </w:tblGrid>
      <w:tr w:rsidR="009A045B" w:rsidRPr="00A94774" w14:paraId="65DA4D22" w14:textId="77777777" w:rsidTr="00BD7193">
        <w:tc>
          <w:tcPr>
            <w:tcW w:w="6123" w:type="dxa"/>
            <w:shd w:val="clear" w:color="auto" w:fill="auto"/>
            <w:vAlign w:val="center"/>
          </w:tcPr>
          <w:p w14:paraId="070B178F" w14:textId="4A30CBCD" w:rsidR="009A045B" w:rsidRPr="001B1103" w:rsidRDefault="00300E15" w:rsidP="007F16FD">
            <w:pPr>
              <w:pStyle w:val="Els-body-text"/>
              <w:spacing w:before="240" w:after="240"/>
              <w:jc w:val="left"/>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i,j,eqm</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j</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i,j,eqm</m:t>
                        </m:r>
                      </m:sub>
                    </m:sSub>
                  </m:num>
                  <m:den>
                    <m:nary>
                      <m:naryPr>
                        <m:chr m:val="∑"/>
                        <m:limLoc m:val="subSup"/>
                        <m:ctrlPr>
                          <w:rPr>
                            <w:rFonts w:ascii="Cambria Math" w:hAnsi="Cambria Math"/>
                            <w:i/>
                            <w:lang w:val="en-GB"/>
                          </w:rPr>
                        </m:ctrlPr>
                      </m:naryPr>
                      <m:sub>
                        <m:r>
                          <w:rPr>
                            <w:rFonts w:ascii="Cambria Math" w:hAnsi="Cambria Math"/>
                            <w:lang w:val="en-GB"/>
                          </w:rPr>
                          <m:t>j</m:t>
                        </m:r>
                      </m:sub>
                      <m:sup>
                        <m:r>
                          <w:rPr>
                            <w:rFonts w:ascii="Cambria Math" w:hAnsi="Cambria Math"/>
                            <w:lang w:val="en-GB"/>
                          </w:rPr>
                          <m:t>3</m:t>
                        </m:r>
                      </m:sup>
                      <m:e>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j</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i,j,eqm</m:t>
                            </m:r>
                          </m:sub>
                        </m:sSub>
                      </m:e>
                    </m:nary>
                  </m:den>
                </m:f>
                <m:r>
                  <w:rPr>
                    <w:rFonts w:ascii="Cambria Math" w:hAnsi="Cambria Math"/>
                    <w:lang w:val="en-GB"/>
                  </w:rPr>
                  <m:t xml:space="preserve">,  </m:t>
                </m:r>
                <m:sSub>
                  <m:sSubPr>
                    <m:ctrlPr>
                      <w:rPr>
                        <w:rFonts w:ascii="Cambria Math" w:hAnsi="Cambria Math"/>
                        <w:i/>
                      </w:rPr>
                    </m:ctrlPr>
                  </m:sSubPr>
                  <m:e>
                    <m:r>
                      <w:rPr>
                        <w:rFonts w:ascii="Cambria Math" w:hAnsi="Cambria Math"/>
                      </w:rPr>
                      <m:t>η</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i+1,j</m:t>
                        </m:r>
                      </m:sub>
                    </m:sSub>
                  </m:num>
                  <m:den>
                    <m:sSub>
                      <m:sSubPr>
                        <m:ctrlPr>
                          <w:rPr>
                            <w:rFonts w:ascii="Cambria Math" w:hAnsi="Cambria Math"/>
                            <w:i/>
                          </w:rPr>
                        </m:ctrlPr>
                      </m:sSubPr>
                      <m:e>
                        <m:r>
                          <w:rPr>
                            <w:rFonts w:ascii="Cambria Math" w:hAnsi="Cambria Math"/>
                          </w:rPr>
                          <m:t>y</m:t>
                        </m:r>
                      </m:e>
                      <m:sub>
                        <m:r>
                          <w:rPr>
                            <w:rFonts w:ascii="Cambria Math" w:hAnsi="Cambria Math"/>
                          </w:rPr>
                          <m:t>i,j,eqm</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i+1,j</m:t>
                        </m:r>
                      </m:sub>
                    </m:sSub>
                  </m:den>
                </m:f>
              </m:oMath>
            </m:oMathPara>
          </w:p>
        </w:tc>
        <w:tc>
          <w:tcPr>
            <w:tcW w:w="964" w:type="dxa"/>
            <w:shd w:val="clear" w:color="auto" w:fill="auto"/>
            <w:vAlign w:val="center"/>
          </w:tcPr>
          <w:p w14:paraId="4F936D70" w14:textId="77777777" w:rsidR="009A045B" w:rsidRPr="00A94774" w:rsidRDefault="009A045B" w:rsidP="007F16FD">
            <w:pPr>
              <w:pStyle w:val="Els-body-text"/>
              <w:spacing w:before="240" w:after="240" w:line="264" w:lineRule="auto"/>
              <w:jc w:val="right"/>
              <w:rPr>
                <w:lang w:val="en-GB"/>
              </w:rPr>
            </w:pPr>
            <w:r w:rsidRPr="00A94774">
              <w:rPr>
                <w:lang w:val="en-GB"/>
              </w:rPr>
              <w:t>(</w:t>
            </w:r>
            <w:r>
              <w:rPr>
                <w:lang w:val="en-GB"/>
              </w:rPr>
              <w:t>2</w:t>
            </w:r>
            <w:r w:rsidRPr="00A94774">
              <w:rPr>
                <w:lang w:val="en-GB"/>
              </w:rPr>
              <w:t>)</w:t>
            </w:r>
          </w:p>
        </w:tc>
      </w:tr>
    </w:tbl>
    <w:p w14:paraId="2E71500B" w14:textId="6E8539EC" w:rsidR="000C5644" w:rsidRDefault="00355BAE" w:rsidP="00EA7F37">
      <w:pPr>
        <w:pStyle w:val="Els-body-text"/>
      </w:pPr>
      <w:r>
        <w:t>w</w:t>
      </w:r>
      <w:r w:rsidR="009A045B" w:rsidRPr="000C5644">
        <w:t xml:space="preserve">here </w:t>
      </w:r>
      <m:oMath>
        <m:r>
          <w:rPr>
            <w:rFonts w:ascii="Cambria Math" w:hAnsi="Cambria Math"/>
          </w:rPr>
          <m:t>α</m:t>
        </m:r>
      </m:oMath>
      <w:r w:rsidR="009A045B" w:rsidRPr="000C5644">
        <w:t xml:space="preserve"> represents the </w:t>
      </w:r>
      <w:r w:rsidR="00A45D5A">
        <w:t>relative volatility</w:t>
      </w:r>
      <w:r w:rsidR="009A045B" w:rsidRPr="000C5644">
        <w:t xml:space="preserve">, </w:t>
      </w:r>
      <w:r w:rsidR="00792605">
        <w:t xml:space="preserve">the subscript </w:t>
      </w:r>
      <m:oMath>
        <m:r>
          <w:rPr>
            <w:rFonts w:ascii="Cambria Math" w:hAnsi="Cambria Math"/>
          </w:rPr>
          <m:t>eqm</m:t>
        </m:r>
      </m:oMath>
      <w:r w:rsidR="00792605" w:rsidRPr="000C5644">
        <w:t xml:space="preserve"> represents the equilibrium value</w:t>
      </w:r>
      <w:r w:rsidR="00792605">
        <w:t xml:space="preserve">, and </w:t>
      </w:r>
      <m:oMath>
        <m:r>
          <w:rPr>
            <w:rFonts w:ascii="Cambria Math" w:hAnsi="Cambria Math"/>
          </w:rPr>
          <m:t>η</m:t>
        </m:r>
      </m:oMath>
      <w:r w:rsidR="009A045B">
        <w:t xml:space="preserve"> </w:t>
      </w:r>
      <w:r w:rsidR="009A045B" w:rsidRPr="000C5644">
        <w:t>represents Murphree tra</w:t>
      </w:r>
      <w:r w:rsidR="00792605">
        <w:t>y efficiency</w:t>
      </w:r>
      <w:r w:rsidR="009A045B" w:rsidRPr="000C5644">
        <w:t>.</w:t>
      </w:r>
    </w:p>
    <w:p w14:paraId="26F8BE9C" w14:textId="394A4B92" w:rsidR="000C5644" w:rsidRDefault="000C5644" w:rsidP="00EA7F37">
      <w:pPr>
        <w:pStyle w:val="Els-body-text"/>
      </w:pPr>
      <w:r w:rsidRPr="000C5644">
        <w:t>During the operation, the overhead vapor and the bottom vessel liquid get enriched in the more volatile and less volatile components, respectively. Therefore, to maintain a constant thermal driving force between the bubble point temperature of the reboiler</w:t>
      </w:r>
      <w:r>
        <w:t xml:space="preserve"> liquid (</w:t>
      </w:r>
      <m:oMath>
        <m:sSub>
          <m:sSubPr>
            <m:ctrlPr>
              <w:rPr>
                <w:rFonts w:ascii="Cambria Math" w:hAnsi="Cambria Math"/>
                <w:i/>
              </w:rPr>
            </m:ctrlPr>
          </m:sSubPr>
          <m:e>
            <m:r>
              <w:rPr>
                <w:rFonts w:ascii="Cambria Math" w:hAnsi="Cambria Math"/>
              </w:rPr>
              <m:t>T</m:t>
            </m:r>
          </m:e>
          <m:sub>
            <m:r>
              <w:rPr>
                <w:rFonts w:ascii="Cambria Math" w:hAnsi="Cambria Math"/>
                <w:vertAlign w:val="subscript"/>
              </w:rPr>
              <m:t>B</m:t>
            </m:r>
          </m:sub>
        </m:sSub>
      </m:oMath>
      <w:r w:rsidRPr="000C5644">
        <w:t>) and the dew point temper</w:t>
      </w:r>
      <w:r>
        <w:t>ature of the compressed vapor (</w:t>
      </w:r>
      <m:oMath>
        <m:sSub>
          <m:sSubPr>
            <m:ctrlPr>
              <w:rPr>
                <w:rFonts w:ascii="Cambria Math" w:hAnsi="Cambria Math"/>
                <w:i/>
              </w:rPr>
            </m:ctrlPr>
          </m:sSubPr>
          <m:e>
            <m:r>
              <w:rPr>
                <w:rFonts w:ascii="Cambria Math" w:hAnsi="Cambria Math"/>
              </w:rPr>
              <m:t>T</m:t>
            </m:r>
          </m:e>
          <m:sub>
            <m:r>
              <w:rPr>
                <w:rFonts w:ascii="Cambria Math" w:hAnsi="Cambria Math"/>
                <w:vertAlign w:val="subscript"/>
              </w:rPr>
              <m:t>C, dew</m:t>
            </m:r>
          </m:sub>
        </m:sSub>
      </m:oMath>
      <w:r w:rsidRPr="000C5644">
        <w:t>), the compressor is operated at variable speed. The required compression ratio (</w:t>
      </w:r>
      <m:oMath>
        <m:r>
          <w:rPr>
            <w:rFonts w:ascii="Cambria Math" w:hAnsi="Cambria Math"/>
          </w:rPr>
          <m:t>CR</m:t>
        </m:r>
      </m:oMath>
      <w:r w:rsidRPr="000C5644">
        <w:t xml:space="preserve">) and </w:t>
      </w:r>
      <w:r w:rsidR="007F20EC">
        <w:t xml:space="preserve">the </w:t>
      </w:r>
      <w:r w:rsidRPr="000C5644">
        <w:t>corresponding compressor power (</w:t>
      </w:r>
      <m:oMath>
        <m:r>
          <w:rPr>
            <w:rFonts w:ascii="Cambria Math" w:hAnsi="Cambria Math"/>
          </w:rPr>
          <m:t>W</m:t>
        </m:r>
      </m:oMath>
      <w:r w:rsidRPr="000C5644">
        <w:t>) are estimated using the following equations.</w:t>
      </w:r>
    </w:p>
    <w:tbl>
      <w:tblPr>
        <w:tblW w:w="7087" w:type="dxa"/>
        <w:tblLook w:val="04A0" w:firstRow="1" w:lastRow="0" w:firstColumn="1" w:lastColumn="0" w:noHBand="0" w:noVBand="1"/>
      </w:tblPr>
      <w:tblGrid>
        <w:gridCol w:w="6124"/>
        <w:gridCol w:w="963"/>
      </w:tblGrid>
      <w:tr w:rsidR="000F5510" w:rsidRPr="00A94774" w14:paraId="4C0CD987" w14:textId="77777777" w:rsidTr="000F5510">
        <w:tc>
          <w:tcPr>
            <w:tcW w:w="6124" w:type="dxa"/>
            <w:shd w:val="clear" w:color="auto" w:fill="auto"/>
            <w:vAlign w:val="center"/>
          </w:tcPr>
          <w:p w14:paraId="6F2E8E52" w14:textId="7A4857AE" w:rsidR="000F5510" w:rsidRPr="001B1103" w:rsidRDefault="000F5510" w:rsidP="007F16FD">
            <w:pPr>
              <w:pStyle w:val="Els-body-text"/>
              <w:spacing w:before="240" w:after="240"/>
            </w:pPr>
            <m:oMathPara>
              <m:oMathParaPr>
                <m:jc m:val="left"/>
              </m:oMathParaPr>
              <m:oMath>
                <m:r>
                  <w:rPr>
                    <w:rFonts w:ascii="Cambria Math" w:hAnsi="Cambria Math"/>
                  </w:rPr>
                  <m:t>CR=</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C, dew</m:t>
                                </m:r>
                              </m:sub>
                            </m:sSub>
                          </m:num>
                          <m:den>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T</m:t>
                                </m:r>
                              </m:sub>
                            </m:sSub>
                          </m:den>
                        </m:f>
                      </m:e>
                    </m:d>
                  </m:e>
                  <m:sup>
                    <m:d>
                      <m:dPr>
                        <m:ctrlPr>
                          <w:rPr>
                            <w:rFonts w:ascii="Cambria Math" w:hAnsi="Cambria Math"/>
                            <w:i/>
                          </w:rPr>
                        </m:ctrlPr>
                      </m:dPr>
                      <m:e>
                        <m:f>
                          <m:fPr>
                            <m:ctrlPr>
                              <w:rPr>
                                <w:rFonts w:ascii="Cambria Math" w:hAnsi="Cambria Math"/>
                                <w:i/>
                              </w:rPr>
                            </m:ctrlPr>
                          </m:fPr>
                          <m:num>
                            <m:r>
                              <w:rPr>
                                <w:rFonts w:ascii="Cambria Math" w:hAnsi="Cambria Math"/>
                              </w:rPr>
                              <m:t>μ</m:t>
                            </m:r>
                          </m:num>
                          <m:den>
                            <m:r>
                              <w:rPr>
                                <w:rFonts w:ascii="Cambria Math" w:hAnsi="Cambria Math"/>
                              </w:rPr>
                              <m:t>μ-1</m:t>
                            </m:r>
                          </m:den>
                        </m:f>
                      </m:e>
                    </m:d>
                  </m:sup>
                </m:sSup>
                <m:r>
                  <w:rPr>
                    <w:rFonts w:ascii="Cambria Math" w:hAnsi="Cambria Math"/>
                  </w:rPr>
                  <m:t>,  W=</m:t>
                </m:r>
                <m:f>
                  <m:fPr>
                    <m:ctrlPr>
                      <w:rPr>
                        <w:rFonts w:ascii="Cambria Math" w:hAnsi="Cambria Math"/>
                        <w:i/>
                      </w:rPr>
                    </m:ctrlPr>
                  </m:fPr>
                  <m:num>
                    <m:r>
                      <w:rPr>
                        <w:rFonts w:ascii="Cambria Math" w:hAnsi="Cambria Math"/>
                      </w:rPr>
                      <m:t>VμR</m:t>
                    </m:r>
                    <m:sSub>
                      <m:sSubPr>
                        <m:ctrlPr>
                          <w:rPr>
                            <w:rFonts w:ascii="Cambria Math" w:hAnsi="Cambria Math"/>
                            <w:i/>
                          </w:rPr>
                        </m:ctrlPr>
                      </m:sSubPr>
                      <m:e>
                        <m:r>
                          <w:rPr>
                            <w:rFonts w:ascii="Cambria Math" w:hAnsi="Cambria Math"/>
                          </w:rPr>
                          <m:t>T</m:t>
                        </m:r>
                      </m:e>
                      <m:sub>
                        <m:r>
                          <w:rPr>
                            <w:rFonts w:ascii="Cambria Math" w:hAnsi="Cambria Math"/>
                          </w:rPr>
                          <m:t>T</m:t>
                        </m:r>
                      </m:sub>
                    </m:sSub>
                  </m:num>
                  <m:den>
                    <m:sSub>
                      <m:sSubPr>
                        <m:ctrlPr>
                          <w:rPr>
                            <w:rFonts w:ascii="Cambria Math" w:hAnsi="Cambria Math"/>
                            <w:i/>
                          </w:rPr>
                        </m:ctrlPr>
                      </m:sSubPr>
                      <m:e>
                        <m:r>
                          <w:rPr>
                            <w:rFonts w:ascii="Cambria Math" w:hAnsi="Cambria Math"/>
                          </w:rPr>
                          <m:t>η</m:t>
                        </m:r>
                      </m:e>
                      <m:sub>
                        <m:r>
                          <w:rPr>
                            <w:rFonts w:ascii="Cambria Math" w:hAnsi="Cambria Math"/>
                          </w:rPr>
                          <m:t>comp</m:t>
                        </m:r>
                      </m:sub>
                    </m:sSub>
                    <m:r>
                      <w:rPr>
                        <w:rFonts w:ascii="Cambria Math" w:hAnsi="Cambria Math"/>
                      </w:rPr>
                      <m:t>(μ-1)</m:t>
                    </m:r>
                  </m:den>
                </m:f>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rPr>
                                    </m:ctrlPr>
                                  </m:sSubPr>
                                  <m:e>
                                    <m:r>
                                      <w:rPr>
                                        <w:rFonts w:ascii="Cambria Math" w:hAnsi="Cambria Math"/>
                                      </w:rPr>
                                      <m:t>P</m:t>
                                    </m:r>
                                  </m:e>
                                  <m:sub>
                                    <m:r>
                                      <m:rPr>
                                        <m:sty m:val="p"/>
                                      </m:rPr>
                                      <w:rPr>
                                        <w:rFonts w:ascii="Cambria Math" w:hAnsi="Cambria Math"/>
                                        <w:vertAlign w:val="subscript"/>
                                      </w:rPr>
                                      <m:t>TC</m:t>
                                    </m:r>
                                  </m:sub>
                                </m:sSub>
                              </m:num>
                              <m:den>
                                <m:sSub>
                                  <m:sSubPr>
                                    <m:ctrlPr>
                                      <w:rPr>
                                        <w:rFonts w:ascii="Cambria Math" w:hAnsi="Cambria Math"/>
                                      </w:rPr>
                                    </m:ctrlPr>
                                  </m:sSubPr>
                                  <m:e>
                                    <m:r>
                                      <w:rPr>
                                        <w:rFonts w:ascii="Cambria Math" w:hAnsi="Cambria Math"/>
                                      </w:rPr>
                                      <m:t>P</m:t>
                                    </m:r>
                                  </m:e>
                                  <m:sub>
                                    <m:r>
                                      <m:rPr>
                                        <m:sty m:val="p"/>
                                      </m:rPr>
                                      <w:rPr>
                                        <w:rFonts w:ascii="Cambria Math" w:hAnsi="Cambria Math"/>
                                        <w:vertAlign w:val="subscript"/>
                                      </w:rPr>
                                      <m:t>T</m:t>
                                    </m:r>
                                  </m:sub>
                                </m:sSub>
                              </m:den>
                            </m:f>
                          </m:e>
                        </m:d>
                      </m:e>
                      <m:sup>
                        <m:d>
                          <m:dPr>
                            <m:ctrlPr>
                              <w:rPr>
                                <w:rFonts w:ascii="Cambria Math" w:hAnsi="Cambria Math"/>
                                <w:i/>
                              </w:rPr>
                            </m:ctrlPr>
                          </m:dPr>
                          <m:e>
                            <m:f>
                              <m:fPr>
                                <m:ctrlPr>
                                  <w:rPr>
                                    <w:rFonts w:ascii="Cambria Math" w:hAnsi="Cambria Math"/>
                                    <w:i/>
                                  </w:rPr>
                                </m:ctrlPr>
                              </m:fPr>
                              <m:num>
                                <m:r>
                                  <w:rPr>
                                    <w:rFonts w:ascii="Cambria Math" w:hAnsi="Cambria Math"/>
                                  </w:rPr>
                                  <m:t>μ</m:t>
                                </m:r>
                              </m:num>
                              <m:den>
                                <m:r>
                                  <w:rPr>
                                    <w:rFonts w:ascii="Cambria Math" w:hAnsi="Cambria Math"/>
                                  </w:rPr>
                                  <m:t>μ-1</m:t>
                                </m:r>
                              </m:den>
                            </m:f>
                          </m:e>
                        </m:d>
                      </m:sup>
                    </m:sSup>
                    <m:r>
                      <w:rPr>
                        <w:rFonts w:ascii="Cambria Math" w:hAnsi="Cambria Math"/>
                      </w:rPr>
                      <m:t>-1</m:t>
                    </m:r>
                  </m:e>
                </m:d>
              </m:oMath>
            </m:oMathPara>
          </w:p>
        </w:tc>
        <w:tc>
          <w:tcPr>
            <w:tcW w:w="963" w:type="dxa"/>
            <w:shd w:val="clear" w:color="auto" w:fill="auto"/>
            <w:vAlign w:val="center"/>
          </w:tcPr>
          <w:p w14:paraId="6816C192" w14:textId="1F1CDA30" w:rsidR="000F5510" w:rsidRPr="00A94774" w:rsidRDefault="000F5510" w:rsidP="007F16FD">
            <w:pPr>
              <w:pStyle w:val="Els-body-text"/>
              <w:spacing w:before="240" w:after="240" w:line="264" w:lineRule="auto"/>
              <w:jc w:val="right"/>
              <w:rPr>
                <w:lang w:val="en-GB"/>
              </w:rPr>
            </w:pPr>
            <w:r w:rsidRPr="00A94774">
              <w:rPr>
                <w:lang w:val="en-GB"/>
              </w:rPr>
              <w:t>(</w:t>
            </w:r>
            <w:r w:rsidR="00630F1C">
              <w:rPr>
                <w:lang w:val="en-GB"/>
              </w:rPr>
              <w:t>3</w:t>
            </w:r>
            <w:r w:rsidRPr="00A94774">
              <w:rPr>
                <w:lang w:val="en-GB"/>
              </w:rPr>
              <w:t>)</w:t>
            </w:r>
          </w:p>
        </w:tc>
      </w:tr>
    </w:tbl>
    <w:p w14:paraId="7073F402" w14:textId="510D5839" w:rsidR="00D1173D" w:rsidRDefault="001C0C14" w:rsidP="00D1173D">
      <w:pPr>
        <w:pStyle w:val="Els-body-text"/>
        <w:rPr>
          <w:lang w:val="en-GB"/>
        </w:rPr>
      </w:pPr>
      <w:r>
        <w:t>w</w:t>
      </w:r>
      <w:r w:rsidR="00230820">
        <w:t>here</w:t>
      </w:r>
      <w:r w:rsidR="00D1173D">
        <w:t xml:space="preserve"> </w:t>
      </w:r>
      <m:oMath>
        <m:sSub>
          <m:sSubPr>
            <m:ctrlPr>
              <w:rPr>
                <w:rFonts w:ascii="Cambria Math" w:hAnsi="Cambria Math"/>
                <w:i/>
              </w:rPr>
            </m:ctrlPr>
          </m:sSubPr>
          <m:e>
            <m:r>
              <w:rPr>
                <w:rFonts w:ascii="Cambria Math" w:hAnsi="Cambria Math"/>
              </w:rPr>
              <m:t>T</m:t>
            </m:r>
          </m:e>
          <m:sub>
            <m:r>
              <w:rPr>
                <w:rFonts w:ascii="Cambria Math" w:hAnsi="Cambria Math"/>
                <w:vertAlign w:val="subscript"/>
              </w:rPr>
              <m:t>T</m:t>
            </m:r>
          </m:sub>
        </m:sSub>
      </m:oMath>
      <w:r w:rsidR="00D1173D">
        <w:t xml:space="preserve">, </w:t>
      </w:r>
      <m:oMath>
        <m:r>
          <w:rPr>
            <w:rFonts w:ascii="Cambria Math" w:hAnsi="Cambria Math"/>
          </w:rPr>
          <m:t>µ</m:t>
        </m:r>
      </m:oMath>
      <w:r w:rsidR="00D1173D">
        <w:t xml:space="preserve">, and </w:t>
      </w:r>
      <m:oMath>
        <m:sSub>
          <m:sSubPr>
            <m:ctrlPr>
              <w:rPr>
                <w:rFonts w:ascii="Cambria Math" w:hAnsi="Cambria Math"/>
                <w:i/>
              </w:rPr>
            </m:ctrlPr>
          </m:sSubPr>
          <m:e>
            <m:r>
              <w:rPr>
                <w:rFonts w:ascii="Cambria Math" w:hAnsi="Cambria Math"/>
              </w:rPr>
              <m:t>η</m:t>
            </m:r>
          </m:e>
          <m:sub>
            <m:r>
              <w:rPr>
                <w:rFonts w:ascii="Cambria Math" w:hAnsi="Cambria Math"/>
                <w:vertAlign w:val="subscript"/>
              </w:rPr>
              <m:t>comp</m:t>
            </m:r>
          </m:sub>
        </m:sSub>
      </m:oMath>
      <w:r w:rsidR="00D1173D">
        <w:t xml:space="preserve"> represent the temperature of the overhead vapor, specific heat ratio, and isentropic efficiency of the compressor, respectively. </w:t>
      </w:r>
      <m:oMath>
        <m:sSub>
          <m:sSubPr>
            <m:ctrlPr>
              <w:rPr>
                <w:rFonts w:ascii="Cambria Math" w:hAnsi="Cambria Math"/>
                <w:i/>
              </w:rPr>
            </m:ctrlPr>
          </m:sSubPr>
          <m:e>
            <m:r>
              <w:rPr>
                <w:rFonts w:ascii="Cambria Math" w:hAnsi="Cambria Math"/>
              </w:rPr>
              <m:t>P</m:t>
            </m:r>
          </m:e>
          <m:sub>
            <m:r>
              <w:rPr>
                <w:rFonts w:ascii="Cambria Math" w:hAnsi="Cambria Math"/>
                <w:vertAlign w:val="subscript"/>
              </w:rPr>
              <m:t>TC</m:t>
            </m:r>
          </m:sub>
        </m:sSub>
      </m:oMath>
      <w:r w:rsidR="00D1173D">
        <w:t xml:space="preserve"> and </w:t>
      </w:r>
      <m:oMath>
        <m:sSub>
          <m:sSubPr>
            <m:ctrlPr>
              <w:rPr>
                <w:rFonts w:ascii="Cambria Math" w:hAnsi="Cambria Math"/>
                <w:i/>
              </w:rPr>
            </m:ctrlPr>
          </m:sSubPr>
          <m:e>
            <m:r>
              <w:rPr>
                <w:rFonts w:ascii="Cambria Math" w:hAnsi="Cambria Math"/>
              </w:rPr>
              <m:t>P</m:t>
            </m:r>
          </m:e>
          <m:sub>
            <m:r>
              <w:rPr>
                <w:rFonts w:ascii="Cambria Math" w:hAnsi="Cambria Math"/>
                <w:vertAlign w:val="subscript"/>
              </w:rPr>
              <m:t>C</m:t>
            </m:r>
          </m:sub>
        </m:sSub>
      </m:oMath>
      <w:r w:rsidR="00D1173D">
        <w:t xml:space="preserve"> represent outlet and inlet pressure, respectively.</w:t>
      </w:r>
      <w:r>
        <w:t xml:space="preserve"> Subsequently, the </w:t>
      </w:r>
      <w:r>
        <w:rPr>
          <w:lang w:val="en-GB"/>
        </w:rPr>
        <w:t xml:space="preserve">auxiliary reboiler duty </w:t>
      </w:r>
      <w:r w:rsidRPr="00D1173D">
        <w:rPr>
          <w:lang w:val="en-GB"/>
        </w:rPr>
        <w:t xml:space="preserve">is computed </w:t>
      </w:r>
      <w:r w:rsidR="00866D71">
        <w:rPr>
          <w:lang w:val="en-GB"/>
        </w:rPr>
        <w:t>using the</w:t>
      </w:r>
      <w:r w:rsidRPr="00D1173D">
        <w:rPr>
          <w:lang w:val="en-GB"/>
        </w:rPr>
        <w:t xml:space="preserve"> following equation</w:t>
      </w:r>
      <w:r w:rsidR="00866D71">
        <w:rPr>
          <w:lang w:val="en-GB"/>
        </w:rPr>
        <w:t>.</w:t>
      </w:r>
    </w:p>
    <w:tbl>
      <w:tblPr>
        <w:tblW w:w="7087" w:type="dxa"/>
        <w:tblLook w:val="04A0" w:firstRow="1" w:lastRow="0" w:firstColumn="1" w:lastColumn="0" w:noHBand="0" w:noVBand="1"/>
      </w:tblPr>
      <w:tblGrid>
        <w:gridCol w:w="6123"/>
        <w:gridCol w:w="964"/>
      </w:tblGrid>
      <w:tr w:rsidR="00370749" w:rsidRPr="00A94774" w14:paraId="7ED87C7A" w14:textId="77777777" w:rsidTr="00F37943">
        <w:tc>
          <w:tcPr>
            <w:tcW w:w="6123" w:type="dxa"/>
            <w:shd w:val="clear" w:color="auto" w:fill="auto"/>
            <w:vAlign w:val="center"/>
          </w:tcPr>
          <w:p w14:paraId="128BB313" w14:textId="48E8FCED" w:rsidR="00370749" w:rsidRPr="00370749" w:rsidRDefault="00300E15" w:rsidP="007F16FD">
            <w:pPr>
              <w:pStyle w:val="Els-body-text"/>
              <w:spacing w:before="240" w:after="240"/>
              <w:rPr>
                <w:lang w:val="en-GB"/>
              </w:rPr>
            </w:pPr>
            <m:oMathPara>
              <m:oMathParaPr>
                <m:jc m:val="left"/>
              </m:oMathParaPr>
              <m:oMath>
                <m:sSub>
                  <m:sSubPr>
                    <m:ctrlPr>
                      <w:rPr>
                        <w:rFonts w:ascii="Cambria Math" w:hAnsi="Cambria Math"/>
                        <w:lang w:val="en-GB"/>
                      </w:rPr>
                    </m:ctrlPr>
                  </m:sSubPr>
                  <m:e>
                    <m:r>
                      <w:rPr>
                        <w:rFonts w:ascii="Cambria Math" w:hAnsi="Cambria Math"/>
                        <w:lang w:val="en-GB"/>
                      </w:rPr>
                      <m:t>Q</m:t>
                    </m:r>
                  </m:e>
                  <m:sub>
                    <m:r>
                      <w:rPr>
                        <w:rFonts w:ascii="Cambria Math" w:hAnsi="Cambria Math"/>
                        <w:lang w:val="en-GB"/>
                      </w:rPr>
                      <m:t>aux</m:t>
                    </m:r>
                  </m:sub>
                </m:sSub>
                <m:r>
                  <m:rPr>
                    <m:sty m:val="p"/>
                  </m:rPr>
                  <w:rPr>
                    <w:rFonts w:ascii="Cambria Math" w:hAnsi="Cambria Math"/>
                    <w:lang w:val="en-GB"/>
                  </w:rPr>
                  <m:t xml:space="preserve"> = V</m:t>
                </m:r>
                <m:d>
                  <m:dPr>
                    <m:ctrlPr>
                      <w:rPr>
                        <w:rFonts w:ascii="Cambria Math" w:hAnsi="Cambria Math"/>
                        <w:lang w:val="en-GB"/>
                      </w:rPr>
                    </m:ctrlPr>
                  </m:dPr>
                  <m:e>
                    <m:sSub>
                      <m:sSubPr>
                        <m:ctrlPr>
                          <w:rPr>
                            <w:rFonts w:ascii="Cambria Math" w:hAnsi="Cambria Math"/>
                            <w:lang w:val="en-GB"/>
                          </w:rPr>
                        </m:ctrlPr>
                      </m:sSubPr>
                      <m:e>
                        <m:r>
                          <m:rPr>
                            <m:sty m:val="p"/>
                          </m:rPr>
                          <w:rPr>
                            <w:rFonts w:ascii="Cambria Math" w:hAnsi="Cambria Math"/>
                            <w:lang w:val="en-GB"/>
                          </w:rPr>
                          <m:t>λ</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B</m:t>
                            </m:r>
                          </m:sub>
                        </m:sSub>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λ</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c,dew</m:t>
                            </m:r>
                          </m:sub>
                        </m:sSub>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C</m:t>
                        </m:r>
                      </m:e>
                      <m:sub>
                        <m:r>
                          <w:rPr>
                            <w:rFonts w:ascii="Cambria Math" w:hAnsi="Cambria Math"/>
                            <w:lang w:val="en-GB"/>
                          </w:rPr>
                          <m:t>P</m:t>
                        </m:r>
                      </m:sub>
                    </m:sSub>
                    <m:d>
                      <m:dPr>
                        <m:ctrlPr>
                          <w:rPr>
                            <w:rFonts w:ascii="Cambria Math" w:hAnsi="Cambria Math"/>
                            <w:lang w:val="en-GB"/>
                          </w:rPr>
                        </m:ctrlPr>
                      </m:dPr>
                      <m:e>
                        <m:sSub>
                          <m:sSubPr>
                            <m:ctrlPr>
                              <w:rPr>
                                <w:rFonts w:ascii="Cambria Math" w:hAnsi="Cambria Math"/>
                                <w:lang w:val="en-GB"/>
                              </w:rPr>
                            </m:ctrlPr>
                          </m:sSubPr>
                          <m:e>
                            <m:r>
                              <m:rPr>
                                <m:sty m:val="p"/>
                              </m:rPr>
                              <w:rPr>
                                <w:rFonts w:ascii="Cambria Math" w:hAnsi="Cambria Math"/>
                                <w:lang w:val="en-GB"/>
                              </w:rPr>
                              <m:t>T</m:t>
                            </m:r>
                          </m:e>
                          <m:sub>
                            <m:r>
                              <w:rPr>
                                <w:rFonts w:ascii="Cambria Math" w:hAnsi="Cambria Math"/>
                                <w:lang w:val="en-GB"/>
                              </w:rPr>
                              <m:t>c,actual</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T</m:t>
                            </m:r>
                          </m:e>
                          <m:sub>
                            <m:r>
                              <w:rPr>
                                <w:rFonts w:ascii="Cambria Math" w:hAnsi="Cambria Math"/>
                                <w:lang w:val="en-GB"/>
                              </w:rPr>
                              <m:t>c,dew</m:t>
                            </m:r>
                          </m:sub>
                        </m:sSub>
                      </m:e>
                    </m:d>
                  </m:e>
                </m:d>
              </m:oMath>
            </m:oMathPara>
          </w:p>
        </w:tc>
        <w:tc>
          <w:tcPr>
            <w:tcW w:w="964" w:type="dxa"/>
            <w:shd w:val="clear" w:color="auto" w:fill="auto"/>
            <w:vAlign w:val="center"/>
          </w:tcPr>
          <w:p w14:paraId="14619687" w14:textId="77777777" w:rsidR="00370749" w:rsidRPr="00A94774" w:rsidRDefault="00370749" w:rsidP="007F16FD">
            <w:pPr>
              <w:pStyle w:val="Els-body-text"/>
              <w:spacing w:before="240" w:after="240" w:line="264" w:lineRule="auto"/>
              <w:jc w:val="right"/>
              <w:rPr>
                <w:lang w:val="en-GB"/>
              </w:rPr>
            </w:pPr>
            <w:r w:rsidRPr="00A94774">
              <w:rPr>
                <w:lang w:val="en-GB"/>
              </w:rPr>
              <w:t>(</w:t>
            </w:r>
            <w:r>
              <w:rPr>
                <w:lang w:val="en-GB"/>
              </w:rPr>
              <w:t>4</w:t>
            </w:r>
            <w:r w:rsidRPr="00A94774">
              <w:rPr>
                <w:lang w:val="en-GB"/>
              </w:rPr>
              <w:t>)</w:t>
            </w:r>
          </w:p>
        </w:tc>
      </w:tr>
    </w:tbl>
    <w:p w14:paraId="333FBBEB" w14:textId="5C18E78E" w:rsidR="00866D71" w:rsidRDefault="00370749" w:rsidP="00D1173D">
      <w:pPr>
        <w:pStyle w:val="Els-body-text"/>
      </w:pPr>
      <w:r>
        <w:t xml:space="preserve">where </w:t>
      </w:r>
      <m:oMath>
        <m:r>
          <m:rPr>
            <m:sty m:val="p"/>
          </m:rPr>
          <w:rPr>
            <w:rFonts w:ascii="Cambria Math" w:hAnsi="Cambria Math"/>
            <w:lang w:val="en-GB"/>
          </w:rPr>
          <m:t>λ</m:t>
        </m:r>
      </m:oMath>
      <w:r>
        <w:rPr>
          <w:lang w:val="en-GB"/>
        </w:rPr>
        <w:t xml:space="preserve"> and </w:t>
      </w:r>
      <m:oMath>
        <m:sSub>
          <m:sSubPr>
            <m:ctrlPr>
              <w:rPr>
                <w:rFonts w:ascii="Cambria Math" w:hAnsi="Cambria Math"/>
                <w:lang w:val="en-GB"/>
              </w:rPr>
            </m:ctrlPr>
          </m:sSubPr>
          <m:e>
            <m:r>
              <m:rPr>
                <m:sty m:val="p"/>
              </m:rPr>
              <w:rPr>
                <w:rFonts w:ascii="Cambria Math" w:hAnsi="Cambria Math"/>
                <w:lang w:val="en-GB"/>
              </w:rPr>
              <m:t>C</m:t>
            </m:r>
          </m:e>
          <m:sub>
            <m:r>
              <w:rPr>
                <w:rFonts w:ascii="Cambria Math" w:hAnsi="Cambria Math"/>
                <w:lang w:val="en-GB"/>
              </w:rPr>
              <m:t>P</m:t>
            </m:r>
          </m:sub>
        </m:sSub>
      </m:oMath>
      <w:r>
        <w:rPr>
          <w:lang w:val="en-GB"/>
        </w:rPr>
        <w:t xml:space="preserve"> represent latent heat and speci</w:t>
      </w:r>
      <w:r w:rsidR="00E1392D">
        <w:rPr>
          <w:lang w:val="en-GB"/>
        </w:rPr>
        <w:t>fic heat capacity, respectively.</w:t>
      </w:r>
    </w:p>
    <w:p w14:paraId="144DE6A1" w14:textId="79889C0C" w:rsidR="008D2649" w:rsidRDefault="00D1173D" w:rsidP="008D2649">
      <w:pPr>
        <w:pStyle w:val="Els-1storder-head"/>
        <w:spacing w:after="120"/>
        <w:rPr>
          <w:lang w:val="en-GB"/>
        </w:rPr>
      </w:pPr>
      <w:r>
        <w:rPr>
          <w:lang w:val="en-GB"/>
        </w:rPr>
        <w:t>Optimal operation</w:t>
      </w:r>
    </w:p>
    <w:p w14:paraId="7DCC98B8" w14:textId="7D7E30E4" w:rsidR="00C51C71" w:rsidRDefault="00E1392D" w:rsidP="008E7973">
      <w:pPr>
        <w:pStyle w:val="Els-body-text"/>
      </w:pPr>
      <w:r>
        <w:rPr>
          <w:lang w:val="en-GB"/>
        </w:rPr>
        <w:t>Optimization of an</w:t>
      </w:r>
      <w:r w:rsidR="00D1173D" w:rsidRPr="00D1173D">
        <w:rPr>
          <w:lang w:val="en-GB"/>
        </w:rPr>
        <w:t xml:space="preserve"> energy-integrated distillation confi</w:t>
      </w:r>
      <w:r w:rsidR="00171870">
        <w:rPr>
          <w:lang w:val="en-GB"/>
        </w:rPr>
        <w:t>guration attempts to achieve</w:t>
      </w:r>
      <w:r w:rsidR="00D1173D" w:rsidRPr="00D1173D">
        <w:rPr>
          <w:lang w:val="en-GB"/>
        </w:rPr>
        <w:t xml:space="preserve"> desired separation with m</w:t>
      </w:r>
      <w:r w:rsidR="008E7973">
        <w:rPr>
          <w:lang w:val="en-GB"/>
        </w:rPr>
        <w:t>inimum energy consumption</w:t>
      </w:r>
      <w:r w:rsidR="00D1173D" w:rsidRPr="00D1173D">
        <w:rPr>
          <w:lang w:val="en-GB"/>
        </w:rPr>
        <w:t>. Thus, to generate an optimal operating policy, it is essential to in</w:t>
      </w:r>
      <w:r w:rsidR="008E7973">
        <w:rPr>
          <w:lang w:val="en-GB"/>
        </w:rPr>
        <w:t xml:space="preserve">clude both production and </w:t>
      </w:r>
      <w:r w:rsidR="00D1173D" w:rsidRPr="00D1173D">
        <w:rPr>
          <w:lang w:val="en-GB"/>
        </w:rPr>
        <w:t xml:space="preserve">energy consumption for performance quantification. </w:t>
      </w:r>
      <w:r w:rsidR="008E7973">
        <w:t>Accordingly, an</w:t>
      </w:r>
      <w:r w:rsidR="0066637C">
        <w:t xml:space="preserve"> overall performance index</w:t>
      </w:r>
      <w:r w:rsidR="00C51C71" w:rsidRPr="00C51C71">
        <w:t xml:space="preserve"> </w:t>
      </w:r>
      <w:r w:rsidR="0066637C">
        <w:t>(</w:t>
      </w:r>
      <w:r w:rsidR="00C51C71" w:rsidRPr="00C51C71">
        <w:t>OPI</w:t>
      </w:r>
      <w:r w:rsidR="0066637C">
        <w:t>)</w:t>
      </w:r>
      <w:r w:rsidR="00C51C71" w:rsidRPr="00C51C71">
        <w:t xml:space="preserve"> is defined as the ratio of the value of the separated products to the cost of energy consumed </w:t>
      </w:r>
      <w:r w:rsidR="008E7973">
        <w:t>during</w:t>
      </w:r>
      <w:r w:rsidR="00C51C71" w:rsidRPr="00C51C71">
        <w:t xml:space="preserve"> separation. The OPI can be computed using the following expression:</w:t>
      </w:r>
    </w:p>
    <w:tbl>
      <w:tblPr>
        <w:tblW w:w="0" w:type="auto"/>
        <w:tblLook w:val="04A0" w:firstRow="1" w:lastRow="0" w:firstColumn="1" w:lastColumn="0" w:noHBand="0" w:noVBand="1"/>
      </w:tblPr>
      <w:tblGrid>
        <w:gridCol w:w="6134"/>
        <w:gridCol w:w="953"/>
      </w:tblGrid>
      <w:tr w:rsidR="00930E94" w:rsidRPr="00A94774" w14:paraId="12AB3319" w14:textId="77777777" w:rsidTr="001C5419">
        <w:tc>
          <w:tcPr>
            <w:tcW w:w="6317" w:type="dxa"/>
            <w:shd w:val="clear" w:color="auto" w:fill="auto"/>
            <w:vAlign w:val="center"/>
          </w:tcPr>
          <w:p w14:paraId="46DED376" w14:textId="331A50B4" w:rsidR="00930E94" w:rsidRPr="001B1103" w:rsidRDefault="00930E94" w:rsidP="007F16FD">
            <w:pPr>
              <w:pStyle w:val="Els-body-text"/>
              <w:spacing w:before="240"/>
            </w:pPr>
            <m:oMathPara>
              <m:oMathParaPr>
                <m:jc m:val="left"/>
              </m:oMathParaPr>
              <m:oMath>
                <m:r>
                  <w:rPr>
                    <w:rFonts w:ascii="Cambria Math" w:hAnsi="Cambria Math"/>
                  </w:rPr>
                  <m:t>OPI=</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3</m:t>
                        </m:r>
                      </m:sup>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batch</m:t>
                            </m:r>
                          </m:sub>
                        </m:sSub>
                        <m:r>
                          <w:rPr>
                            <w:rFonts w:ascii="Cambria Math" w:hAnsi="Cambria Math"/>
                          </w:rPr>
                          <m:t>))</m:t>
                        </m:r>
                      </m:e>
                    </m:nary>
                  </m:num>
                  <m:den>
                    <m:nary>
                      <m:naryPr>
                        <m:limLoc m:val="subSup"/>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t</m:t>
                            </m:r>
                          </m:e>
                          <m:sub>
                            <m:r>
                              <w:rPr>
                                <w:rFonts w:ascii="Cambria Math" w:hAnsi="Cambria Math"/>
                              </w:rPr>
                              <m:t>batch</m:t>
                            </m:r>
                          </m:sub>
                        </m:s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Q1</m:t>
                                </m:r>
                              </m:sub>
                            </m:sSub>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aux</m:t>
                                </m:r>
                              </m:sub>
                            </m:sSub>
                            <m:d>
                              <m:dPr>
                                <m:ctrlPr>
                                  <w:rPr>
                                    <w:rFonts w:ascii="Cambria Math" w:hAnsi="Cambria Math"/>
                                    <w:i/>
                                  </w:rPr>
                                </m:ctrlPr>
                              </m:dPr>
                              <m:e>
                                <m:r>
                                  <w:rPr>
                                    <w:rFonts w:ascii="Cambria Math" w:hAnsi="Cambria Math"/>
                                  </w:rPr>
                                  <m:t>t</m:t>
                                </m:r>
                              </m:e>
                            </m:d>
                            <m:r>
                              <w:rPr>
                                <w:rFonts w:ascii="Cambria Math" w:hAnsi="Cambria Math"/>
                                <w:lang w:val="en-GB"/>
                              </w:rPr>
                              <m:t>+</m:t>
                            </m:r>
                            <m:sSub>
                              <m:sSubPr>
                                <m:ctrlPr>
                                  <w:rPr>
                                    <w:rFonts w:ascii="Cambria Math" w:hAnsi="Cambria Math"/>
                                    <w:i/>
                                  </w:rPr>
                                </m:ctrlPr>
                              </m:sSubPr>
                              <m:e>
                                <m:r>
                                  <w:rPr>
                                    <w:rFonts w:ascii="Cambria Math" w:hAnsi="Cambria Math"/>
                                  </w:rPr>
                                  <m:t>C</m:t>
                                </m:r>
                              </m:e>
                              <m:sub>
                                <m:r>
                                  <w:rPr>
                                    <w:rFonts w:ascii="Cambria Math" w:hAnsi="Cambria Math"/>
                                  </w:rPr>
                                  <m:t>Q2</m:t>
                                </m:r>
                              </m:sub>
                            </m:sSub>
                            <m:r>
                              <w:rPr>
                                <w:rFonts w:ascii="Cambria Math" w:hAnsi="Cambria Math"/>
                                <w:lang w:val="en-GB"/>
                              </w:rPr>
                              <m:t>W</m:t>
                            </m:r>
                            <m:d>
                              <m:dPr>
                                <m:ctrlPr>
                                  <w:rPr>
                                    <w:rFonts w:ascii="Cambria Math" w:hAnsi="Cambria Math"/>
                                    <w:i/>
                                  </w:rPr>
                                </m:ctrlPr>
                              </m:dPr>
                              <m:e>
                                <m:r>
                                  <w:rPr>
                                    <w:rFonts w:ascii="Cambria Math" w:hAnsi="Cambria Math"/>
                                  </w:rPr>
                                  <m:t>t</m:t>
                                </m:r>
                              </m:e>
                            </m:d>
                          </m:e>
                        </m:d>
                        <m:r>
                          <w:rPr>
                            <w:rFonts w:ascii="Cambria Math" w:hAnsi="Cambria Math"/>
                          </w:rPr>
                          <m:t>dt</m:t>
                        </m:r>
                      </m:e>
                    </m:nary>
                  </m:den>
                </m:f>
              </m:oMath>
            </m:oMathPara>
          </w:p>
        </w:tc>
        <w:tc>
          <w:tcPr>
            <w:tcW w:w="985" w:type="dxa"/>
            <w:shd w:val="clear" w:color="auto" w:fill="auto"/>
            <w:vAlign w:val="center"/>
          </w:tcPr>
          <w:p w14:paraId="6D6339BF" w14:textId="3169DB22" w:rsidR="00930E94" w:rsidRPr="00A94774" w:rsidRDefault="00930E94" w:rsidP="007F16FD">
            <w:pPr>
              <w:pStyle w:val="Els-body-text"/>
              <w:spacing w:before="240" w:after="240" w:line="264" w:lineRule="auto"/>
              <w:jc w:val="right"/>
              <w:rPr>
                <w:lang w:val="en-GB"/>
              </w:rPr>
            </w:pPr>
            <w:r w:rsidRPr="00A94774">
              <w:rPr>
                <w:lang w:val="en-GB"/>
              </w:rPr>
              <w:t>(</w:t>
            </w:r>
            <w:r w:rsidR="00AF7000">
              <w:rPr>
                <w:lang w:val="en-GB"/>
              </w:rPr>
              <w:t>5</w:t>
            </w:r>
            <w:r w:rsidRPr="00A94774">
              <w:rPr>
                <w:lang w:val="en-GB"/>
              </w:rPr>
              <w:t>)</w:t>
            </w:r>
          </w:p>
        </w:tc>
      </w:tr>
    </w:tbl>
    <w:p w14:paraId="2909CB64" w14:textId="77777777" w:rsidR="00C366D9" w:rsidRDefault="008E7973" w:rsidP="000811C1">
      <w:pPr>
        <w:pStyle w:val="Els-body-text"/>
      </w:pPr>
      <w:r>
        <w:lastRenderedPageBreak/>
        <w:t>w</w:t>
      </w:r>
      <w:r w:rsidR="004F5551">
        <w:t xml:space="preserve">here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4F5551" w:rsidRPr="004F5551">
        <w:t xml:space="preserve"> and </w:t>
      </w:r>
      <m:oMath>
        <m:sSub>
          <m:sSubPr>
            <m:ctrlPr>
              <w:rPr>
                <w:rFonts w:ascii="Cambria Math" w:hAnsi="Cambria Math"/>
                <w:i/>
              </w:rPr>
            </m:ctrlPr>
          </m:sSubPr>
          <m:e>
            <m:r>
              <w:rPr>
                <w:rFonts w:ascii="Cambria Math" w:hAnsi="Cambria Math"/>
              </w:rPr>
              <m:t>t</m:t>
            </m:r>
          </m:e>
          <m:sub>
            <m:r>
              <w:rPr>
                <w:rFonts w:ascii="Cambria Math" w:hAnsi="Cambria Math"/>
              </w:rPr>
              <m:t>batch</m:t>
            </m:r>
          </m:sub>
        </m:sSub>
      </m:oMath>
      <w:r w:rsidR="004F5551">
        <w:t xml:space="preserve"> represent </w:t>
      </w:r>
      <w:proofErr w:type="spellStart"/>
      <w:r w:rsidR="004F5551" w:rsidRPr="00F37943">
        <w:rPr>
          <w:i/>
        </w:rPr>
        <w:t>i</w:t>
      </w:r>
      <w:r w:rsidR="004F5551" w:rsidRPr="004F5551">
        <w:rPr>
          <w:vertAlign w:val="superscript"/>
        </w:rPr>
        <w:t>th</w:t>
      </w:r>
      <w:proofErr w:type="spellEnd"/>
      <w:r w:rsidR="004F5551" w:rsidRPr="004F5551">
        <w:t xml:space="preserve"> vessel holdup and batch proc</w:t>
      </w:r>
      <w:r w:rsidR="004F5551">
        <w:t xml:space="preserve">essing time, respectively.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764E9A">
        <w:t xml:space="preserve">, </w:t>
      </w:r>
      <m:oMath>
        <m:sSub>
          <m:sSubPr>
            <m:ctrlPr>
              <w:rPr>
                <w:rFonts w:ascii="Cambria Math" w:hAnsi="Cambria Math"/>
                <w:i/>
              </w:rPr>
            </m:ctrlPr>
          </m:sSubPr>
          <m:e>
            <m:r>
              <w:rPr>
                <w:rFonts w:ascii="Cambria Math" w:hAnsi="Cambria Math"/>
              </w:rPr>
              <m:t>C</m:t>
            </m:r>
          </m:e>
          <m:sub>
            <m:r>
              <w:rPr>
                <w:rFonts w:ascii="Cambria Math" w:hAnsi="Cambria Math"/>
              </w:rPr>
              <m:t>Q1</m:t>
            </m:r>
          </m:sub>
        </m:sSub>
      </m:oMath>
      <w:r w:rsidR="00EC3C90" w:rsidRPr="00EC3C90">
        <w:t>,</w:t>
      </w:r>
      <w:r w:rsidR="00EC3C90">
        <w:t xml:space="preserve"> and </w:t>
      </w:r>
      <m:oMath>
        <m:sSub>
          <m:sSubPr>
            <m:ctrlPr>
              <w:rPr>
                <w:rFonts w:ascii="Cambria Math" w:hAnsi="Cambria Math"/>
                <w:i/>
              </w:rPr>
            </m:ctrlPr>
          </m:sSubPr>
          <m:e>
            <m:r>
              <w:rPr>
                <w:rFonts w:ascii="Cambria Math" w:hAnsi="Cambria Math"/>
              </w:rPr>
              <m:t>C</m:t>
            </m:r>
          </m:e>
          <m:sub>
            <m:r>
              <w:rPr>
                <w:rFonts w:ascii="Cambria Math" w:hAnsi="Cambria Math"/>
              </w:rPr>
              <m:t>Q2</m:t>
            </m:r>
          </m:sub>
        </m:sSub>
      </m:oMath>
      <w:r w:rsidR="004F5551" w:rsidRPr="004F5551">
        <w:t xml:space="preserve"> represent the value o</w:t>
      </w:r>
      <w:r w:rsidR="004F5551">
        <w:t xml:space="preserve">f the product collected in the </w:t>
      </w:r>
      <w:proofErr w:type="spellStart"/>
      <w:r w:rsidR="004F5551" w:rsidRPr="00F37943">
        <w:rPr>
          <w:i/>
        </w:rPr>
        <w:t>i</w:t>
      </w:r>
      <w:r w:rsidR="004F5551" w:rsidRPr="004F5551">
        <w:rPr>
          <w:vertAlign w:val="superscript"/>
        </w:rPr>
        <w:t>th</w:t>
      </w:r>
      <w:proofErr w:type="spellEnd"/>
      <w:r w:rsidR="004F5551" w:rsidRPr="004F5551">
        <w:t xml:space="preserve"> vessel</w:t>
      </w:r>
      <w:r w:rsidR="00F17127">
        <w:t>,</w:t>
      </w:r>
      <w:r w:rsidR="004F5551" w:rsidRPr="004F5551">
        <w:t xml:space="preserve"> cost of the </w:t>
      </w:r>
      <w:r w:rsidR="00EC3C90">
        <w:t xml:space="preserve">auxiliary </w:t>
      </w:r>
      <w:proofErr w:type="gramStart"/>
      <w:r w:rsidR="004F5551" w:rsidRPr="004F5551">
        <w:t>reboiler</w:t>
      </w:r>
      <w:proofErr w:type="gramEnd"/>
      <w:r w:rsidR="004F5551" w:rsidRPr="004F5551">
        <w:t xml:space="preserve"> duty</w:t>
      </w:r>
      <w:r w:rsidR="00EC3C90">
        <w:t xml:space="preserve"> and </w:t>
      </w:r>
      <w:r w:rsidR="0079323D">
        <w:t xml:space="preserve">cost of the </w:t>
      </w:r>
      <w:r w:rsidR="00EC3C90">
        <w:t>compressor duty</w:t>
      </w:r>
      <w:r w:rsidR="004F5551" w:rsidRPr="004F5551">
        <w:t>, respectively.</w:t>
      </w:r>
      <w:r w:rsidR="00514123">
        <w:t xml:space="preserve"> </w:t>
      </w:r>
    </w:p>
    <w:p w14:paraId="6499F8E5" w14:textId="3B84A24E" w:rsidR="007313F2" w:rsidRPr="007313F2" w:rsidRDefault="004F5551" w:rsidP="000811C1">
      <w:pPr>
        <w:pStyle w:val="Els-body-text"/>
      </w:pPr>
      <w:r w:rsidRPr="004F5551">
        <w:t xml:space="preserve">The optimal operation </w:t>
      </w:r>
      <w:r w:rsidR="00632885">
        <w:t xml:space="preserve">problem </w:t>
      </w:r>
      <w:r w:rsidRPr="004F5551">
        <w:t xml:space="preserve">involves </w:t>
      </w:r>
      <w:r w:rsidR="00632885">
        <w:t xml:space="preserve">obtaining </w:t>
      </w:r>
      <w:r w:rsidRPr="004F5551">
        <w:t>the trajectory of input variables</w:t>
      </w:r>
      <w:r w:rsidR="00632885">
        <w:t xml:space="preserve"> to maximize a performance index while incorporating</w:t>
      </w:r>
      <w:r w:rsidRPr="004F5551">
        <w:t xml:space="preserve"> practical constraints. Therefore, a dynamic pr</w:t>
      </w:r>
      <w:r w:rsidR="00632885">
        <w:t>oblem is formulated to obtain the</w:t>
      </w:r>
      <w:r w:rsidRPr="004F5551">
        <w:t xml:space="preserve"> optimal operating policy</w:t>
      </w:r>
      <w:r w:rsidR="00632885">
        <w:t xml:space="preserve"> for the VR-MVBD configuration</w:t>
      </w:r>
      <w:r w:rsidRPr="004F5551">
        <w:t>.</w:t>
      </w:r>
      <w:r w:rsidR="00632885">
        <w:t xml:space="preserve"> Maximization of </w:t>
      </w:r>
      <w:r w:rsidR="00632885" w:rsidRPr="00632885">
        <w:t xml:space="preserve">OPI is considered as an objective function. The </w:t>
      </w:r>
      <w:r w:rsidR="00632885">
        <w:t>decision variables</w:t>
      </w:r>
      <w:r w:rsidR="00632885" w:rsidRPr="00632885">
        <w:t xml:space="preserve"> </w:t>
      </w:r>
      <w:r w:rsidR="000811C1">
        <w:t>(</w:t>
      </w:r>
      <m:oMath>
        <m:r>
          <w:rPr>
            <w:rFonts w:ascii="Cambria Math" w:hAnsi="Cambria Math"/>
          </w:rPr>
          <m:t>u</m:t>
        </m:r>
      </m:oMath>
      <w:r w:rsidR="000811C1">
        <w:t xml:space="preserve">) </w:t>
      </w:r>
      <w:r w:rsidR="00632885" w:rsidRPr="00632885">
        <w:t>are the trajectory of vapor flow rate (</w:t>
      </w:r>
      <m:oMath>
        <m:r>
          <m:rPr>
            <m:sty m:val="p"/>
          </m:rPr>
          <w:rPr>
            <w:rFonts w:ascii="Cambria Math" w:hAnsi="Cambria Math"/>
            <w:lang w:val="en-GB"/>
          </w:rPr>
          <m:t>V</m:t>
        </m:r>
      </m:oMath>
      <w:r w:rsidR="00632885" w:rsidRPr="00632885">
        <w:t>), and reflux flow rates from distillate and middle vessel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00632885" w:rsidRPr="00632885">
        <w:t xml:space="preserve"> and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rsidR="00632885" w:rsidRPr="00632885">
        <w:t>). A piecewise constant input policy is considered.</w:t>
      </w:r>
      <w:r w:rsidRPr="004F5551">
        <w:t xml:space="preserve"> </w:t>
      </w:r>
      <w:r w:rsidR="00632885">
        <w:t xml:space="preserve">As the tray holdup is very small as compared to a vessel holdup, the dynamic system given by Eq. (1) is stiff. Singular perturbations are used to derive non-stiff realization of these dynamic equations and the corresponding DAE system is used </w:t>
      </w:r>
      <w:r w:rsidR="00992E47">
        <w:t>during dynamic optimization</w:t>
      </w:r>
      <w:r w:rsidR="00F26F72">
        <w:t xml:space="preserve"> (</w:t>
      </w:r>
      <w:proofErr w:type="spellStart"/>
      <w:r w:rsidR="00F26F72">
        <w:t>Beniwal</w:t>
      </w:r>
      <w:proofErr w:type="spellEnd"/>
      <w:r w:rsidR="00F26F72">
        <w:t xml:space="preserve"> and </w:t>
      </w:r>
      <w:proofErr w:type="spellStart"/>
      <w:r w:rsidR="00F26F72">
        <w:t>Jogwar</w:t>
      </w:r>
      <w:proofErr w:type="spellEnd"/>
      <w:r w:rsidR="00F26F72">
        <w:t>, 2023)</w:t>
      </w:r>
      <w:r w:rsidR="00992E47">
        <w:t xml:space="preserve">. </w:t>
      </w:r>
      <w:r w:rsidR="000811C1">
        <w:t>This reduces the number of dynamic variables as well as allows for using a larger time step for discretization.</w:t>
      </w:r>
      <w:r w:rsidR="00514123">
        <w:t xml:space="preserve"> </w:t>
      </w:r>
      <w:r w:rsidR="007447E9" w:rsidRPr="000811C1">
        <w:t xml:space="preserve">The </w:t>
      </w:r>
      <w:r w:rsidR="000811C1">
        <w:t xml:space="preserve">corresponding </w:t>
      </w:r>
      <w:r w:rsidR="007447E9" w:rsidRPr="000811C1">
        <w:t xml:space="preserve">dynamic optimization problem </w:t>
      </w:r>
      <w:r w:rsidR="000811C1">
        <w:t>is</w:t>
      </w:r>
      <w:r w:rsidR="007447E9" w:rsidRPr="000811C1">
        <w:t xml:space="preserve"> given as follows.</w:t>
      </w:r>
      <w:r w:rsidR="00514123">
        <w:t xml:space="preserve"> </w:t>
      </w:r>
    </w:p>
    <w:tbl>
      <w:tblPr>
        <w:tblW w:w="0" w:type="auto"/>
        <w:tblLook w:val="04A0" w:firstRow="1" w:lastRow="0" w:firstColumn="1" w:lastColumn="0" w:noHBand="0" w:noVBand="1"/>
      </w:tblPr>
      <w:tblGrid>
        <w:gridCol w:w="6124"/>
        <w:gridCol w:w="963"/>
      </w:tblGrid>
      <w:tr w:rsidR="00763E59" w:rsidRPr="00A94774" w14:paraId="5619F61C" w14:textId="77777777" w:rsidTr="003C77C5">
        <w:tc>
          <w:tcPr>
            <w:tcW w:w="6317" w:type="dxa"/>
            <w:shd w:val="clear" w:color="auto" w:fill="auto"/>
            <w:vAlign w:val="center"/>
          </w:tcPr>
          <w:p w14:paraId="757B79AF" w14:textId="5071F28E" w:rsidR="00763E59" w:rsidRPr="00763E59" w:rsidRDefault="00300E15" w:rsidP="007F16FD">
            <w:pPr>
              <w:pStyle w:val="Els-body-text"/>
              <w:spacing w:before="24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 R1</m:t>
                        </m:r>
                        <m:d>
                          <m:dPr>
                            <m:ctrlPr>
                              <w:rPr>
                                <w:rFonts w:ascii="Cambria Math" w:hAnsi="Cambria Math"/>
                                <w:i/>
                              </w:rPr>
                            </m:ctrlPr>
                          </m:dPr>
                          <m:e>
                            <m:r>
                              <w:rPr>
                                <w:rFonts w:ascii="Cambria Math" w:hAnsi="Cambria Math"/>
                              </w:rPr>
                              <m:t>t</m:t>
                            </m:r>
                          </m:e>
                        </m:d>
                        <m:r>
                          <w:rPr>
                            <w:rFonts w:ascii="Cambria Math" w:hAnsi="Cambria Math"/>
                          </w:rPr>
                          <m:t>, R2(t)</m:t>
                        </m:r>
                      </m:lim>
                    </m:limLow>
                  </m:fName>
                  <m:e>
                    <m:r>
                      <w:rPr>
                        <w:rFonts w:ascii="Cambria Math" w:hAnsi="Cambria Math"/>
                      </w:rPr>
                      <m:t>OPI</m:t>
                    </m:r>
                  </m:e>
                </m:func>
              </m:oMath>
            </m:oMathPara>
          </w:p>
          <w:p w14:paraId="03B19956" w14:textId="051A0AD0" w:rsidR="00763E59" w:rsidRDefault="00763E59" w:rsidP="003C77C5">
            <w:pPr>
              <w:pStyle w:val="Els-body-text"/>
            </w:pPr>
            <w:r>
              <w:t>Subject to:</w:t>
            </w:r>
            <w:r w:rsidR="00AE0A07">
              <w:t xml:space="preserve"> </w:t>
            </w:r>
            <w:r>
              <w:t xml:space="preserve">Reduced dynamic model for VR-MVBD </w:t>
            </w:r>
          </w:p>
          <w:p w14:paraId="6BEBA2BC" w14:textId="5355DC7C" w:rsidR="00763E59" w:rsidRDefault="00AE0A07" w:rsidP="003C77C5">
            <w:pPr>
              <w:pStyle w:val="Els-body-text"/>
            </w:pPr>
            <w:r>
              <w:t xml:space="preserve">             </w:t>
            </w:r>
            <w:r w:rsidR="00763E59" w:rsidRPr="00763E59">
              <w:t>Input bounds:</w:t>
            </w:r>
            <w:r w:rsidR="00763E59">
              <w:t xml:space="preserve">     </w:t>
            </w:r>
            <m:oMath>
              <m:sSub>
                <m:sSubPr>
                  <m:ctrlPr>
                    <w:rPr>
                      <w:rFonts w:ascii="Cambria Math" w:hAnsi="Cambria Math"/>
                      <w:i/>
                    </w:rPr>
                  </m:ctrlPr>
                </m:sSubPr>
                <m:e>
                  <m:r>
                    <w:rPr>
                      <w:rFonts w:ascii="Cambria Math" w:hAnsi="Cambria Math"/>
                    </w:rPr>
                    <m:t>u</m:t>
                  </m:r>
                </m:e>
                <m:sub>
                  <m:r>
                    <w:rPr>
                      <w:rFonts w:ascii="Cambria Math" w:hAnsi="Cambria Math"/>
                    </w:rPr>
                    <m:t>min</m:t>
                  </m:r>
                </m:sub>
              </m:sSub>
              <m:r>
                <w:rPr>
                  <w:rFonts w:ascii="Cambria Math" w:hAnsi="Cambria Math"/>
                </w:rPr>
                <m:t>≤u(t)≤</m:t>
              </m:r>
              <m:sSub>
                <m:sSubPr>
                  <m:ctrlPr>
                    <w:rPr>
                      <w:rFonts w:ascii="Cambria Math" w:hAnsi="Cambria Math"/>
                      <w:i/>
                    </w:rPr>
                  </m:ctrlPr>
                </m:sSubPr>
                <m:e>
                  <m:r>
                    <w:rPr>
                      <w:rFonts w:ascii="Cambria Math" w:hAnsi="Cambria Math"/>
                    </w:rPr>
                    <m:t>u</m:t>
                  </m:r>
                </m:e>
                <m:sub>
                  <m:r>
                    <w:rPr>
                      <w:rFonts w:ascii="Cambria Math" w:hAnsi="Cambria Math"/>
                    </w:rPr>
                    <m:t>max</m:t>
                  </m:r>
                </m:sub>
              </m:sSub>
            </m:oMath>
          </w:p>
          <w:p w14:paraId="4028D2D4" w14:textId="2797FED1" w:rsidR="00763E59" w:rsidRDefault="00AE0A07" w:rsidP="003C77C5">
            <w:pPr>
              <w:pStyle w:val="Els-body-text"/>
            </w:pPr>
            <w:r>
              <w:t xml:space="preserve">             </w:t>
            </w:r>
            <w:r w:rsidR="00763E59" w:rsidRPr="00763E59">
              <w:t>Input move constraints:</w:t>
            </w:r>
            <w:r w:rsidR="00763E59">
              <w:t xml:space="preserve">  </w:t>
            </w:r>
            <m:oMath>
              <m:sSub>
                <m:sSubPr>
                  <m:ctrlPr>
                    <w:rPr>
                      <w:rFonts w:ascii="Cambria Math" w:hAnsi="Cambria Math"/>
                      <w:i/>
                    </w:rPr>
                  </m:ctrlPr>
                </m:sSubPr>
                <m:e>
                  <m:r>
                    <w:rPr>
                      <w:rFonts w:ascii="Cambria Math" w:hAnsi="Cambria Math"/>
                    </w:rPr>
                    <m:t>∆u</m:t>
                  </m:r>
                </m:e>
                <m:sub>
                  <m:r>
                    <w:rPr>
                      <w:rFonts w:ascii="Cambria Math" w:hAnsi="Cambria Math"/>
                    </w:rPr>
                    <m:t>min</m:t>
                  </m:r>
                </m:sub>
              </m:sSub>
              <m:r>
                <w:rPr>
                  <w:rFonts w:ascii="Cambria Math" w:hAnsi="Cambria Math"/>
                </w:rPr>
                <m:t>≤∆u(t)≤</m:t>
              </m:r>
              <m:sSub>
                <m:sSubPr>
                  <m:ctrlPr>
                    <w:rPr>
                      <w:rFonts w:ascii="Cambria Math" w:hAnsi="Cambria Math"/>
                      <w:i/>
                    </w:rPr>
                  </m:ctrlPr>
                </m:sSubPr>
                <m:e>
                  <m:r>
                    <w:rPr>
                      <w:rFonts w:ascii="Cambria Math" w:hAnsi="Cambria Math"/>
                    </w:rPr>
                    <m:t>∆u</m:t>
                  </m:r>
                </m:e>
                <m:sub>
                  <m:r>
                    <w:rPr>
                      <w:rFonts w:ascii="Cambria Math" w:hAnsi="Cambria Math"/>
                    </w:rPr>
                    <m:t>max</m:t>
                  </m:r>
                </m:sub>
              </m:sSub>
            </m:oMath>
          </w:p>
          <w:p w14:paraId="5284AA16" w14:textId="2EA176F4" w:rsidR="00763E59" w:rsidRPr="00763E59" w:rsidRDefault="00AE0A07" w:rsidP="003C77C5">
            <w:pPr>
              <w:pStyle w:val="Els-body-text"/>
            </w:pPr>
            <w:r>
              <w:t xml:space="preserve">             </w:t>
            </w:r>
            <w:r w:rsidR="00DB6CF3">
              <w:t>Vessel h</w:t>
            </w:r>
            <w:r w:rsidR="00763E59" w:rsidRPr="00763E59">
              <w:t>oldup constraints:</w:t>
            </w:r>
            <w:r w:rsidR="00763E59">
              <w:t xml:space="preserve">  </w:t>
            </w:r>
            <m:oMath>
              <m:sSub>
                <m:sSubPr>
                  <m:ctrlPr>
                    <w:rPr>
                      <w:rFonts w:ascii="Cambria Math" w:hAnsi="Cambria Math"/>
                      <w:i/>
                    </w:rPr>
                  </m:ctrlPr>
                </m:sSubPr>
                <m:e>
                  <m:r>
                    <w:rPr>
                      <w:rFonts w:ascii="Cambria Math" w:hAnsi="Cambria Math"/>
                    </w:rPr>
                    <m:t>M</m:t>
                  </m:r>
                </m:e>
                <m:sub>
                  <m:r>
                    <w:rPr>
                      <w:rFonts w:ascii="Cambria Math" w:hAnsi="Cambria Math"/>
                    </w:rPr>
                    <m:t>min</m:t>
                  </m:r>
                </m:sub>
              </m:sSub>
              <m:r>
                <w:rPr>
                  <w:rFonts w:ascii="Cambria Math" w:hAnsi="Cambria Math"/>
                </w:rPr>
                <m:t>≤M(t)≤</m:t>
              </m:r>
              <m:sSub>
                <m:sSubPr>
                  <m:ctrlPr>
                    <w:rPr>
                      <w:rFonts w:ascii="Cambria Math" w:hAnsi="Cambria Math"/>
                      <w:i/>
                    </w:rPr>
                  </m:ctrlPr>
                </m:sSubPr>
                <m:e>
                  <m:r>
                    <w:rPr>
                      <w:rFonts w:ascii="Cambria Math" w:hAnsi="Cambria Math"/>
                    </w:rPr>
                    <m:t>M</m:t>
                  </m:r>
                </m:e>
                <m:sub>
                  <m:r>
                    <w:rPr>
                      <w:rFonts w:ascii="Cambria Math" w:hAnsi="Cambria Math"/>
                    </w:rPr>
                    <m:t>max</m:t>
                  </m:r>
                </m:sub>
              </m:sSub>
            </m:oMath>
          </w:p>
          <w:p w14:paraId="24EE9D0C" w14:textId="09F35C23" w:rsidR="00763E59" w:rsidRDefault="00AE0A07" w:rsidP="003C77C5">
            <w:pPr>
              <w:pStyle w:val="Els-body-text"/>
            </w:pPr>
            <w:r>
              <w:t xml:space="preserve">             </w:t>
            </w:r>
            <w:r w:rsidR="00763E59" w:rsidRPr="00763E59">
              <w:t xml:space="preserve">Purity constraints </w:t>
            </w:r>
            <w:r w:rsidR="00763E59" w:rsidRPr="00763E59">
              <w:rPr>
                <w:rFonts w:ascii="Cambria Math" w:hAnsi="Cambria Math" w:cs="Cambria Math"/>
              </w:rPr>
              <w:t>∀</w:t>
            </w:r>
            <w:r w:rsidR="00763E59" w:rsidRPr="00763E59">
              <w:t xml:space="preserve"> products:</w:t>
            </w:r>
            <w:r w:rsidR="00763E59">
              <w:t xml:space="preserve">   </w:t>
            </w:r>
            <m:oMath>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batch</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desired</m:t>
                  </m:r>
                </m:sub>
              </m:sSub>
            </m:oMath>
          </w:p>
          <w:p w14:paraId="1CF820FE" w14:textId="5615C92A" w:rsidR="00763E59" w:rsidRPr="00F56EC0" w:rsidRDefault="00AE0A07" w:rsidP="003C77C5">
            <w:pPr>
              <w:pStyle w:val="Els-body-text"/>
            </w:pPr>
            <w:r>
              <w:t xml:space="preserve">             </w:t>
            </w:r>
            <w:r w:rsidR="00763E59" w:rsidRPr="00763E59">
              <w:t>Feasible composition constraints:</w:t>
            </w:r>
            <w:r w:rsidR="00763E59">
              <w:t xml:space="preserve"> </w:t>
            </w:r>
            <m:oMath>
              <m:r>
                <w:rPr>
                  <w:rFonts w:ascii="Cambria Math" w:hAnsi="Cambria Math"/>
                </w:rPr>
                <m:t>0≤x</m:t>
              </m:r>
              <m:d>
                <m:dPr>
                  <m:ctrlPr>
                    <w:rPr>
                      <w:rFonts w:ascii="Cambria Math" w:hAnsi="Cambria Math"/>
                      <w:i/>
                    </w:rPr>
                  </m:ctrlPr>
                </m:dPr>
                <m:e>
                  <m:r>
                    <w:rPr>
                      <w:rFonts w:ascii="Cambria Math" w:hAnsi="Cambria Math"/>
                    </w:rPr>
                    <m:t>t</m:t>
                  </m:r>
                </m:e>
              </m:d>
              <m:r>
                <w:rPr>
                  <w:rFonts w:ascii="Cambria Math" w:hAnsi="Cambria Math"/>
                </w:rPr>
                <m:t>≤1,       0≤y</m:t>
              </m:r>
              <m:d>
                <m:dPr>
                  <m:ctrlPr>
                    <w:rPr>
                      <w:rFonts w:ascii="Cambria Math" w:hAnsi="Cambria Math"/>
                      <w:i/>
                    </w:rPr>
                  </m:ctrlPr>
                </m:dPr>
                <m:e>
                  <m:r>
                    <w:rPr>
                      <w:rFonts w:ascii="Cambria Math" w:hAnsi="Cambria Math"/>
                    </w:rPr>
                    <m:t>t</m:t>
                  </m:r>
                </m:e>
              </m:d>
              <m:r>
                <w:rPr>
                  <w:rFonts w:ascii="Cambria Math" w:hAnsi="Cambria Math"/>
                </w:rPr>
                <m:t>≤1</m:t>
              </m:r>
            </m:oMath>
          </w:p>
        </w:tc>
        <w:tc>
          <w:tcPr>
            <w:tcW w:w="985" w:type="dxa"/>
            <w:shd w:val="clear" w:color="auto" w:fill="auto"/>
            <w:vAlign w:val="center"/>
          </w:tcPr>
          <w:p w14:paraId="761671D5" w14:textId="422FBA2A" w:rsidR="00763E59" w:rsidRPr="00A94774" w:rsidRDefault="00763E59" w:rsidP="00AF7000">
            <w:pPr>
              <w:pStyle w:val="Els-body-text"/>
              <w:spacing w:before="120" w:after="120" w:line="264" w:lineRule="auto"/>
              <w:jc w:val="right"/>
              <w:rPr>
                <w:lang w:val="en-GB"/>
              </w:rPr>
            </w:pPr>
            <w:r w:rsidRPr="00A94774">
              <w:rPr>
                <w:lang w:val="en-GB"/>
              </w:rPr>
              <w:t>(</w:t>
            </w:r>
            <w:r w:rsidR="00E75382">
              <w:rPr>
                <w:lang w:val="en-GB"/>
              </w:rPr>
              <w:t>6</w:t>
            </w:r>
            <w:r w:rsidRPr="00A94774">
              <w:rPr>
                <w:lang w:val="en-GB"/>
              </w:rPr>
              <w:t>)</w:t>
            </w:r>
          </w:p>
        </w:tc>
      </w:tr>
    </w:tbl>
    <w:p w14:paraId="144DE6A5" w14:textId="4C173620" w:rsidR="008D2649" w:rsidRPr="00A94774" w:rsidRDefault="001C5419" w:rsidP="008D2649">
      <w:pPr>
        <w:pStyle w:val="Els-1storder-head"/>
        <w:spacing w:after="120"/>
        <w:rPr>
          <w:lang w:val="en-GB"/>
        </w:rPr>
      </w:pPr>
      <w:r>
        <w:rPr>
          <w:lang w:val="en-GB"/>
        </w:rPr>
        <w:t>Case study</w:t>
      </w:r>
    </w:p>
    <w:p w14:paraId="3B868519" w14:textId="6A53575C" w:rsidR="0097136F" w:rsidRPr="00F8281E" w:rsidRDefault="001C5419" w:rsidP="00C9792B">
      <w:pPr>
        <w:pStyle w:val="Els-body-text"/>
        <w:spacing w:before="120" w:after="120" w:line="264" w:lineRule="auto"/>
        <w:rPr>
          <w:lang w:val="en-GB"/>
        </w:rPr>
      </w:pPr>
      <w:r w:rsidRPr="001C5419">
        <w:rPr>
          <w:lang w:val="en-GB"/>
        </w:rPr>
        <w:t xml:space="preserve">Let us now illustrate this framework with an example system of cyclo-hexane, n-heptane, and toluene separation. The base case design is considered from </w:t>
      </w:r>
      <w:r w:rsidR="001A675F">
        <w:rPr>
          <w:lang w:val="en-GB"/>
        </w:rPr>
        <w:t>literature</w:t>
      </w:r>
      <w:r w:rsidRPr="001C5419">
        <w:rPr>
          <w:lang w:val="en-GB"/>
        </w:rPr>
        <w:t xml:space="preserve"> (</w:t>
      </w:r>
      <w:proofErr w:type="spellStart"/>
      <w:r w:rsidRPr="001C5419">
        <w:rPr>
          <w:lang w:val="en-GB"/>
        </w:rPr>
        <w:t>Babu</w:t>
      </w:r>
      <w:proofErr w:type="spellEnd"/>
      <w:r w:rsidRPr="001C5419">
        <w:rPr>
          <w:lang w:val="en-GB"/>
        </w:rPr>
        <w:t xml:space="preserve"> et al., 2012)</w:t>
      </w:r>
      <w:r w:rsidR="009C6A85">
        <w:rPr>
          <w:lang w:val="en-GB"/>
        </w:rPr>
        <w:t xml:space="preserve"> </w:t>
      </w:r>
      <w:r w:rsidR="001A675F">
        <w:rPr>
          <w:lang w:val="en-GB"/>
        </w:rPr>
        <w:t>and slightly</w:t>
      </w:r>
      <w:r w:rsidR="009C6A85">
        <w:rPr>
          <w:lang w:val="en-GB"/>
        </w:rPr>
        <w:t xml:space="preserve"> modifi</w:t>
      </w:r>
      <w:r w:rsidR="001A675F">
        <w:rPr>
          <w:lang w:val="en-GB"/>
        </w:rPr>
        <w:t>ed</w:t>
      </w:r>
      <w:r w:rsidR="009C6A85">
        <w:rPr>
          <w:lang w:val="en-GB"/>
        </w:rPr>
        <w:t xml:space="preserve"> to obtain 99</w:t>
      </w:r>
      <w:r w:rsidR="001A675F">
        <w:rPr>
          <w:lang w:val="en-GB"/>
        </w:rPr>
        <w:t>%</w:t>
      </w:r>
      <w:r w:rsidRPr="001C5419">
        <w:rPr>
          <w:lang w:val="en-GB"/>
        </w:rPr>
        <w:t xml:space="preserve"> purity for all </w:t>
      </w:r>
      <w:r w:rsidR="001A675F">
        <w:rPr>
          <w:lang w:val="en-GB"/>
        </w:rPr>
        <w:t xml:space="preserve">the </w:t>
      </w:r>
      <w:r w:rsidRPr="001C5419">
        <w:rPr>
          <w:lang w:val="en-GB"/>
        </w:rPr>
        <w:t>three products.</w:t>
      </w:r>
      <w:r w:rsidR="00C9792B">
        <w:rPr>
          <w:lang w:val="en-GB"/>
        </w:rPr>
        <w:t xml:space="preserve"> The VR-MVBD column consist</w:t>
      </w:r>
      <w:r w:rsidR="001A675F">
        <w:rPr>
          <w:lang w:val="en-GB"/>
        </w:rPr>
        <w:t>s</w:t>
      </w:r>
      <w:r w:rsidR="00C9792B">
        <w:rPr>
          <w:lang w:val="en-GB"/>
        </w:rPr>
        <w:t xml:space="preserve"> of total 74 trays (</w:t>
      </w:r>
      <m:oMath>
        <m:sSub>
          <m:sSubPr>
            <m:ctrlPr>
              <w:rPr>
                <w:rFonts w:ascii="Cambria Math" w:hAnsi="Cambria Math"/>
                <w:i/>
                <w:lang w:val="en-GB"/>
              </w:rPr>
            </m:ctrlPr>
          </m:sSubPr>
          <m:e>
            <m:r>
              <w:rPr>
                <w:rFonts w:ascii="Cambria Math" w:hAnsi="Cambria Math"/>
                <w:lang w:val="en-GB"/>
              </w:rPr>
              <m:t>N</m:t>
            </m:r>
          </m:e>
          <m:sub>
            <m:r>
              <w:rPr>
                <w:rFonts w:ascii="Cambria Math" w:hAnsi="Cambria Math"/>
                <w:vertAlign w:val="subscript"/>
                <w:lang w:val="en-GB"/>
              </w:rPr>
              <m:t>T1</m:t>
            </m:r>
          </m:sub>
        </m:sSub>
        <m:r>
          <w:rPr>
            <w:rFonts w:ascii="Cambria Math" w:hAnsi="Cambria Math"/>
            <w:lang w:val="en-GB"/>
          </w:rPr>
          <m:t>=41</m:t>
        </m:r>
      </m:oMath>
      <w:r w:rsidR="00C9792B">
        <w:rPr>
          <w:lang w:val="en-GB"/>
        </w:rPr>
        <w:t xml:space="preserve">, </w:t>
      </w:r>
      <m:oMath>
        <m:sSub>
          <m:sSubPr>
            <m:ctrlPr>
              <w:rPr>
                <w:rFonts w:ascii="Cambria Math" w:hAnsi="Cambria Math"/>
                <w:i/>
                <w:lang w:val="en-GB"/>
              </w:rPr>
            </m:ctrlPr>
          </m:sSubPr>
          <m:e>
            <m:r>
              <w:rPr>
                <w:rFonts w:ascii="Cambria Math" w:hAnsi="Cambria Math"/>
                <w:lang w:val="en-GB"/>
              </w:rPr>
              <m:t>N</m:t>
            </m:r>
          </m:e>
          <m:sub>
            <m:r>
              <w:rPr>
                <w:rFonts w:ascii="Cambria Math" w:hAnsi="Cambria Math"/>
                <w:vertAlign w:val="subscript"/>
                <w:lang w:val="en-GB"/>
              </w:rPr>
              <m:t>T2</m:t>
            </m:r>
          </m:sub>
        </m:sSub>
        <m:r>
          <w:rPr>
            <w:rFonts w:ascii="Cambria Math" w:hAnsi="Cambria Math"/>
            <w:lang w:val="en-GB"/>
          </w:rPr>
          <m:t>=33</m:t>
        </m:r>
      </m:oMath>
      <w:r w:rsidR="00C9792B">
        <w:rPr>
          <w:lang w:val="en-GB"/>
        </w:rPr>
        <w:t>) to process 50 kmol fresh feed (</w:t>
      </w:r>
      <m:oMath>
        <m:r>
          <w:rPr>
            <w:rFonts w:ascii="Cambria Math" w:hAnsi="Cambria Math"/>
            <w:lang w:val="en-GB"/>
          </w:rPr>
          <m:t>F</m:t>
        </m:r>
      </m:oMath>
      <w:r w:rsidR="00C9792B">
        <w:rPr>
          <w:lang w:val="en-GB"/>
        </w:rPr>
        <w:t>) with composition (</w:t>
      </w:r>
      <m:oMath>
        <m:sSub>
          <m:sSubPr>
            <m:ctrlPr>
              <w:rPr>
                <w:rFonts w:ascii="Cambria Math" w:hAnsi="Cambria Math"/>
                <w:i/>
                <w:lang w:val="en-GB"/>
              </w:rPr>
            </m:ctrlPr>
          </m:sSubPr>
          <m:e>
            <m:r>
              <w:rPr>
                <w:rFonts w:ascii="Cambria Math" w:hAnsi="Cambria Math"/>
                <w:lang w:val="en-GB"/>
              </w:rPr>
              <m:t>z</m:t>
            </m:r>
          </m:e>
          <m:sub>
            <m:r>
              <w:rPr>
                <w:rFonts w:ascii="Cambria Math" w:hAnsi="Cambria Math"/>
                <w:vertAlign w:val="subscript"/>
                <w:lang w:val="en-GB"/>
              </w:rPr>
              <m:t>F1</m:t>
            </m:r>
          </m:sub>
        </m:sSub>
      </m:oMath>
      <w:r w:rsidR="00C9792B">
        <w:rPr>
          <w:lang w:val="en-GB"/>
        </w:rPr>
        <w:t xml:space="preserve">) of (0.1, 0.6, 0.3). </w:t>
      </w:r>
      <w:r w:rsidRPr="001C5419">
        <w:rPr>
          <w:lang w:val="en-GB"/>
        </w:rPr>
        <w:t xml:space="preserve">Initial feed is distributed to all </w:t>
      </w:r>
      <w:r w:rsidR="001A675F">
        <w:rPr>
          <w:lang w:val="en-GB"/>
        </w:rPr>
        <w:t xml:space="preserve">the </w:t>
      </w:r>
      <w:r w:rsidRPr="001C5419">
        <w:rPr>
          <w:lang w:val="en-GB"/>
        </w:rPr>
        <w:t xml:space="preserve">three vessels in proportion to the </w:t>
      </w:r>
      <w:r w:rsidR="001A675F">
        <w:rPr>
          <w:lang w:val="en-GB"/>
        </w:rPr>
        <w:t>composition (denoted</w:t>
      </w:r>
      <w:r w:rsidRPr="001C5419">
        <w:rPr>
          <w:lang w:val="en-GB"/>
        </w:rPr>
        <w:t xml:space="preserve"> as proportional feed distribution).</w:t>
      </w:r>
      <w:r w:rsidR="00C9792B">
        <w:rPr>
          <w:lang w:val="en-GB"/>
        </w:rPr>
        <w:t xml:space="preserve"> </w:t>
      </w:r>
      <w:r w:rsidR="00331617">
        <w:rPr>
          <w:lang w:val="en-GB"/>
        </w:rPr>
        <w:t xml:space="preserve">The volatility values are </w:t>
      </w:r>
      <m:oMath>
        <m:sSub>
          <m:sSubPr>
            <m:ctrlPr>
              <w:rPr>
                <w:rFonts w:ascii="Cambria Math" w:hAnsi="Cambria Math"/>
                <w:i/>
              </w:rPr>
            </m:ctrlPr>
          </m:sSubPr>
          <m:e>
            <m:r>
              <w:rPr>
                <w:rFonts w:ascii="Cambria Math" w:hAnsi="Cambria Math"/>
              </w:rPr>
              <m:t>α</m:t>
            </m:r>
          </m:e>
          <m:sub>
            <m:r>
              <w:rPr>
                <w:rFonts w:ascii="Cambria Math" w:hAnsi="Cambria Math"/>
                <w:vertAlign w:val="subscript"/>
              </w:rPr>
              <m:t>1</m:t>
            </m:r>
          </m:sub>
        </m:sSub>
        <m:r>
          <w:rPr>
            <w:rFonts w:ascii="Cambria Math" w:hAnsi="Cambria Math"/>
          </w:rPr>
          <m:t xml:space="preserve"> = 2.4575</m:t>
        </m:r>
      </m:oMath>
      <w:r w:rsidR="00331617">
        <w:t xml:space="preserve">, </w:t>
      </w:r>
      <m:oMath>
        <m:sSub>
          <m:sSubPr>
            <m:ctrlPr>
              <w:rPr>
                <w:rFonts w:ascii="Cambria Math" w:hAnsi="Cambria Math"/>
                <w:i/>
              </w:rPr>
            </m:ctrlPr>
          </m:sSubPr>
          <m:e>
            <m:r>
              <w:rPr>
                <w:rFonts w:ascii="Cambria Math" w:hAnsi="Cambria Math"/>
              </w:rPr>
              <m:t>α</m:t>
            </m:r>
          </m:e>
          <m:sub>
            <m:r>
              <w:rPr>
                <w:rFonts w:ascii="Cambria Math" w:hAnsi="Cambria Math"/>
                <w:vertAlign w:val="subscript"/>
              </w:rPr>
              <m:t>2</m:t>
            </m:r>
          </m:sub>
        </m:sSub>
        <m:r>
          <w:rPr>
            <w:rFonts w:ascii="Cambria Math" w:hAnsi="Cambria Math"/>
          </w:rPr>
          <m:t xml:space="preserve"> = 1.431</m:t>
        </m:r>
      </m:oMath>
      <w:r w:rsidR="00F37943">
        <w:t xml:space="preserve"> and</w:t>
      </w:r>
      <w:r w:rsidR="00331617">
        <w:t xml:space="preserve"> </w:t>
      </w:r>
      <m:oMath>
        <m:sSub>
          <m:sSubPr>
            <m:ctrlPr>
              <w:rPr>
                <w:rFonts w:ascii="Cambria Math" w:hAnsi="Cambria Math"/>
                <w:i/>
              </w:rPr>
            </m:ctrlPr>
          </m:sSubPr>
          <m:e>
            <m:r>
              <w:rPr>
                <w:rFonts w:ascii="Cambria Math" w:hAnsi="Cambria Math"/>
              </w:rPr>
              <m:t>α</m:t>
            </m:r>
          </m:e>
          <m:sub>
            <m:r>
              <w:rPr>
                <w:rFonts w:ascii="Cambria Math" w:hAnsi="Cambria Math"/>
                <w:vertAlign w:val="subscript"/>
              </w:rPr>
              <m:t>3</m:t>
            </m:r>
          </m:sub>
        </m:sSub>
        <m:r>
          <w:rPr>
            <w:rFonts w:ascii="Cambria Math" w:hAnsi="Cambria Math"/>
          </w:rPr>
          <m:t xml:space="preserve"> = 1</m:t>
        </m:r>
      </m:oMath>
      <w:r w:rsidR="00331617">
        <w:rPr>
          <w:vertAlign w:val="subscript"/>
        </w:rPr>
        <w:t>.</w:t>
      </w:r>
      <w:r w:rsidR="00331617">
        <w:t xml:space="preserve"> </w:t>
      </w:r>
      <w:r w:rsidR="001A675F">
        <w:t xml:space="preserve">At the base case, </w:t>
      </w:r>
      <w:r w:rsidR="001A675F">
        <w:rPr>
          <w:lang w:val="en-GB"/>
        </w:rPr>
        <w:t>t</w:t>
      </w:r>
      <w:r w:rsidRPr="001C5419">
        <w:rPr>
          <w:lang w:val="en-GB"/>
        </w:rPr>
        <w:t>he column is operated under the constant vessel holdup with a fixed vapor flow rate</w:t>
      </w:r>
      <w:r w:rsidR="00772A52">
        <w:rPr>
          <w:lang w:val="en-GB"/>
        </w:rPr>
        <w:t xml:space="preserve"> of </w:t>
      </w:r>
      <w:r w:rsidR="00E75382">
        <w:rPr>
          <w:lang w:val="en-GB"/>
        </w:rPr>
        <w:t>0.</w:t>
      </w:r>
      <w:r w:rsidR="00772A52">
        <w:rPr>
          <w:lang w:val="en-GB"/>
        </w:rPr>
        <w:t xml:space="preserve">58 </w:t>
      </w:r>
      <w:proofErr w:type="spellStart"/>
      <w:r w:rsidR="00E75382">
        <w:rPr>
          <w:lang w:val="en-GB"/>
        </w:rPr>
        <w:t>k</w:t>
      </w:r>
      <w:r w:rsidR="00772A52">
        <w:rPr>
          <w:lang w:val="en-GB"/>
        </w:rPr>
        <w:t>mol</w:t>
      </w:r>
      <w:proofErr w:type="spellEnd"/>
      <w:r w:rsidR="00772A52">
        <w:rPr>
          <w:lang w:val="en-GB"/>
        </w:rPr>
        <w:t>/min, and the corresponding batch time is 816 minutes</w:t>
      </w:r>
      <w:r w:rsidRPr="001C5419">
        <w:rPr>
          <w:lang w:val="en-GB"/>
        </w:rPr>
        <w:t>.</w:t>
      </w:r>
      <w:r w:rsidR="003A4E0A">
        <w:rPr>
          <w:lang w:val="en-GB"/>
        </w:rPr>
        <w:t xml:space="preserve"> </w:t>
      </w:r>
      <w:r w:rsidR="001A675F">
        <w:rPr>
          <w:lang w:val="en-GB"/>
        </w:rPr>
        <w:t>A two-stage</w:t>
      </w:r>
      <w:r w:rsidR="000F62F3" w:rsidRPr="001C5419">
        <w:rPr>
          <w:lang w:val="en-GB"/>
        </w:rPr>
        <w:t xml:space="preserve"> compressor</w:t>
      </w:r>
      <w:r w:rsidR="001A675F">
        <w:rPr>
          <w:lang w:val="en-GB"/>
        </w:rPr>
        <w:t xml:space="preserve"> </w:t>
      </w:r>
      <w:r w:rsidR="000F62F3" w:rsidRPr="001C5419">
        <w:rPr>
          <w:lang w:val="en-GB"/>
        </w:rPr>
        <w:t>s</w:t>
      </w:r>
      <w:r w:rsidR="001A675F">
        <w:rPr>
          <w:lang w:val="en-GB"/>
        </w:rPr>
        <w:t>ystem with equal pressure ratio</w:t>
      </w:r>
      <w:r w:rsidR="000F62F3" w:rsidRPr="001C5419">
        <w:rPr>
          <w:lang w:val="en-GB"/>
        </w:rPr>
        <w:t xml:space="preserve"> </w:t>
      </w:r>
      <w:r w:rsidR="001A675F">
        <w:rPr>
          <w:lang w:val="en-GB"/>
        </w:rPr>
        <w:t>is</w:t>
      </w:r>
      <w:r w:rsidR="000F62F3" w:rsidRPr="001C5419">
        <w:rPr>
          <w:lang w:val="en-GB"/>
        </w:rPr>
        <w:t xml:space="preserve"> employed to maintain the </w:t>
      </w:r>
      <w:r w:rsidR="001A675F">
        <w:rPr>
          <w:lang w:val="en-GB"/>
        </w:rPr>
        <w:t xml:space="preserve">required </w:t>
      </w:r>
      <w:r w:rsidR="000F62F3" w:rsidRPr="001C5419">
        <w:rPr>
          <w:lang w:val="en-GB"/>
        </w:rPr>
        <w:t>compression ratio.</w:t>
      </w:r>
      <w:r w:rsidR="00700B5E">
        <w:rPr>
          <w:lang w:val="en-GB"/>
        </w:rPr>
        <w:t xml:space="preserve"> </w:t>
      </w:r>
      <w:r w:rsidR="00C002B7">
        <w:rPr>
          <w:lang w:val="en-GB"/>
        </w:rPr>
        <w:t xml:space="preserve">The </w:t>
      </w:r>
      <w:r w:rsidR="00CA24A2">
        <w:rPr>
          <w:lang w:val="en-GB"/>
        </w:rPr>
        <w:t xml:space="preserve">OPI value for the base case </w:t>
      </w:r>
      <w:r w:rsidR="00C002B7">
        <w:rPr>
          <w:lang w:val="en-GB"/>
        </w:rPr>
        <w:t xml:space="preserve">operation </w:t>
      </w:r>
      <w:r w:rsidR="00CA24A2">
        <w:rPr>
          <w:lang w:val="en-GB"/>
        </w:rPr>
        <w:t>is 2</w:t>
      </w:r>
      <w:r w:rsidR="00284402">
        <w:rPr>
          <w:lang w:val="en-GB"/>
        </w:rPr>
        <w:t>3</w:t>
      </w:r>
      <w:r w:rsidR="00CA24A2">
        <w:rPr>
          <w:lang w:val="en-GB"/>
        </w:rPr>
        <w:t>.</w:t>
      </w:r>
      <w:r w:rsidR="00284402">
        <w:rPr>
          <w:lang w:val="en-GB"/>
        </w:rPr>
        <w:t>31</w:t>
      </w:r>
      <w:r w:rsidR="00CA24A2" w:rsidRPr="00F8281E">
        <w:rPr>
          <w:lang w:val="en-GB"/>
        </w:rPr>
        <w:t xml:space="preserve">. </w:t>
      </w:r>
      <w:r w:rsidR="00D31FEA" w:rsidRPr="00F8281E">
        <w:rPr>
          <w:u w:color="000000" w:themeColor="text1"/>
        </w:rPr>
        <w:t>The relative error</w:t>
      </w:r>
      <w:r w:rsidR="00AE35C9" w:rsidRPr="00F8281E">
        <w:rPr>
          <w:u w:color="000000" w:themeColor="text1"/>
        </w:rPr>
        <w:t xml:space="preserve"> between the reduced and full model for product</w:t>
      </w:r>
      <w:r w:rsidR="00D31FEA" w:rsidRPr="00F8281E">
        <w:rPr>
          <w:u w:color="000000" w:themeColor="text1"/>
        </w:rPr>
        <w:t xml:space="preserve"> composition </w:t>
      </w:r>
      <w:r w:rsidR="00AE35C9" w:rsidRPr="00F8281E">
        <w:rPr>
          <w:u w:color="000000" w:themeColor="text1"/>
        </w:rPr>
        <w:t>in distillate, middle, and bottom vessel is</w:t>
      </w:r>
      <w:r w:rsidR="00D31FEA" w:rsidRPr="00F8281E">
        <w:rPr>
          <w:u w:color="000000" w:themeColor="text1"/>
        </w:rPr>
        <w:t xml:space="preserve"> 1.97%, 1.10% and 2.33%, respectively.</w:t>
      </w:r>
    </w:p>
    <w:p w14:paraId="6AD863E6" w14:textId="00B19926" w:rsidR="000F62F3" w:rsidRDefault="000F62F3" w:rsidP="00514123">
      <w:pPr>
        <w:pStyle w:val="Els-body-text"/>
        <w:spacing w:before="120" w:after="120" w:line="264" w:lineRule="auto"/>
        <w:rPr>
          <w:lang w:val="en-GB"/>
        </w:rPr>
      </w:pPr>
      <w:r w:rsidRPr="001C5419">
        <w:rPr>
          <w:lang w:val="en-GB"/>
        </w:rPr>
        <w:t>The optimization problem</w:t>
      </w:r>
      <w:r w:rsidR="00867FFB">
        <w:rPr>
          <w:lang w:val="en-GB"/>
        </w:rPr>
        <w:t xml:space="preserve"> given by </w:t>
      </w:r>
      <w:r w:rsidR="00F37943">
        <w:rPr>
          <w:lang w:val="en-GB"/>
        </w:rPr>
        <w:t>E</w:t>
      </w:r>
      <w:r w:rsidR="00867FFB">
        <w:rPr>
          <w:lang w:val="en-GB"/>
        </w:rPr>
        <w:t>q. (</w:t>
      </w:r>
      <w:r w:rsidR="00E75382">
        <w:rPr>
          <w:lang w:val="en-GB"/>
        </w:rPr>
        <w:t>6</w:t>
      </w:r>
      <w:r w:rsidR="00867FFB">
        <w:rPr>
          <w:lang w:val="en-GB"/>
        </w:rPr>
        <w:t>)</w:t>
      </w:r>
      <w:r w:rsidRPr="001C5419">
        <w:rPr>
          <w:lang w:val="en-GB"/>
        </w:rPr>
        <w:t xml:space="preserve"> is solved using the </w:t>
      </w:r>
      <w:proofErr w:type="spellStart"/>
      <w:r w:rsidRPr="001C5419">
        <w:rPr>
          <w:lang w:val="en-GB"/>
        </w:rPr>
        <w:t>CasADi</w:t>
      </w:r>
      <w:proofErr w:type="spellEnd"/>
      <w:r w:rsidRPr="001C5419">
        <w:rPr>
          <w:lang w:val="en-GB"/>
        </w:rPr>
        <w:t xml:space="preserve"> (Andersson et al., 2019) framework in MATLAB version </w:t>
      </w:r>
      <w:r w:rsidR="00C002B7">
        <w:rPr>
          <w:lang w:val="en-GB"/>
        </w:rPr>
        <w:t>R2022a. I</w:t>
      </w:r>
      <w:r w:rsidRPr="001C5419">
        <w:rPr>
          <w:lang w:val="en-GB"/>
        </w:rPr>
        <w:t>mplicit Euler method</w:t>
      </w:r>
      <w:r w:rsidR="00C002B7">
        <w:rPr>
          <w:lang w:val="en-GB"/>
        </w:rPr>
        <w:t>,</w:t>
      </w:r>
      <w:r w:rsidRPr="001C5419">
        <w:rPr>
          <w:lang w:val="en-GB"/>
        </w:rPr>
        <w:t xml:space="preserve"> with a time step of 1 min</w:t>
      </w:r>
      <w:r w:rsidR="00C002B7">
        <w:rPr>
          <w:lang w:val="en-GB"/>
        </w:rPr>
        <w:t>,</w:t>
      </w:r>
      <w:r w:rsidRPr="001C5419">
        <w:rPr>
          <w:lang w:val="en-GB"/>
        </w:rPr>
        <w:t xml:space="preserve"> is </w:t>
      </w:r>
      <w:r w:rsidR="000F2156">
        <w:rPr>
          <w:lang w:val="en-GB"/>
        </w:rPr>
        <w:t>us</w:t>
      </w:r>
      <w:r w:rsidRPr="001C5419">
        <w:rPr>
          <w:lang w:val="en-GB"/>
        </w:rPr>
        <w:t xml:space="preserve">ed to discretize </w:t>
      </w:r>
      <w:r w:rsidR="00C002B7">
        <w:rPr>
          <w:lang w:val="en-GB"/>
        </w:rPr>
        <w:t>the</w:t>
      </w:r>
      <w:r w:rsidRPr="001C5419">
        <w:rPr>
          <w:lang w:val="en-GB"/>
        </w:rPr>
        <w:t xml:space="preserve"> dynamic</w:t>
      </w:r>
      <w:r w:rsidR="00C002B7">
        <w:rPr>
          <w:lang w:val="en-GB"/>
        </w:rPr>
        <w:t xml:space="preserve"> equations</w:t>
      </w:r>
      <w:r w:rsidRPr="001C5419">
        <w:rPr>
          <w:lang w:val="en-GB"/>
        </w:rPr>
        <w:t xml:space="preserve">. </w:t>
      </w:r>
      <w:r w:rsidR="00E70AFF">
        <w:rPr>
          <w:lang w:val="en-GB"/>
        </w:rPr>
        <w:t xml:space="preserve">The maximum and minimum value for each optimization variable </w:t>
      </w:r>
      <w:r w:rsidR="00E75382">
        <w:rPr>
          <w:lang w:val="en-GB"/>
        </w:rPr>
        <w:t>is</w:t>
      </w:r>
      <w:r w:rsidR="00E70AFF">
        <w:rPr>
          <w:lang w:val="en-GB"/>
        </w:rPr>
        <w:t xml:space="preserve"> taken as 0.5 </w:t>
      </w:r>
      <w:proofErr w:type="spellStart"/>
      <w:r w:rsidR="00E70AFF">
        <w:rPr>
          <w:lang w:val="en-GB"/>
        </w:rPr>
        <w:t>kmol</w:t>
      </w:r>
      <w:proofErr w:type="spellEnd"/>
      <w:r w:rsidR="00E70AFF">
        <w:rPr>
          <w:lang w:val="en-GB"/>
        </w:rPr>
        <w:t xml:space="preserve">/min and 1 </w:t>
      </w:r>
      <w:proofErr w:type="spellStart"/>
      <w:r w:rsidR="00E70AFF">
        <w:rPr>
          <w:lang w:val="en-GB"/>
        </w:rPr>
        <w:t>kmol</w:t>
      </w:r>
      <w:proofErr w:type="spellEnd"/>
      <w:r w:rsidR="00E70AFF">
        <w:rPr>
          <w:lang w:val="en-GB"/>
        </w:rPr>
        <w:t xml:space="preserve">/min, respectively. Their change at any time step is restricted to </w:t>
      </w:r>
      <m:oMath>
        <m:r>
          <w:rPr>
            <w:rFonts w:ascii="Cambria Math" w:hAnsi="Cambria Math"/>
            <w:lang w:val="en-GB"/>
          </w:rPr>
          <m:t>±0.05</m:t>
        </m:r>
      </m:oMath>
      <w:r w:rsidR="00E70AFF">
        <w:rPr>
          <w:lang w:val="en-GB"/>
        </w:rPr>
        <w:t xml:space="preserve"> kmol/min. The vessel holdups are constrained between 1.1 </w:t>
      </w:r>
      <w:proofErr w:type="spellStart"/>
      <w:r w:rsidR="00E70AFF">
        <w:rPr>
          <w:lang w:val="en-GB"/>
        </w:rPr>
        <w:t>kmol</w:t>
      </w:r>
      <w:proofErr w:type="spellEnd"/>
      <w:r w:rsidR="00E70AFF">
        <w:rPr>
          <w:lang w:val="en-GB"/>
        </w:rPr>
        <w:t xml:space="preserve"> and 45 </w:t>
      </w:r>
      <w:proofErr w:type="spellStart"/>
      <w:r w:rsidR="00E70AFF">
        <w:rPr>
          <w:lang w:val="en-GB"/>
        </w:rPr>
        <w:t>kmol</w:t>
      </w:r>
      <w:proofErr w:type="spellEnd"/>
      <w:r w:rsidR="00E70AFF">
        <w:rPr>
          <w:lang w:val="en-GB"/>
        </w:rPr>
        <w:t>, respectively. Lastly, cost of each product, hot utility and compre</w:t>
      </w:r>
      <w:r w:rsidR="00950ABA">
        <w:rPr>
          <w:lang w:val="en-GB"/>
        </w:rPr>
        <w:t xml:space="preserve">ssor power are taken as 15 </w:t>
      </w:r>
      <w:proofErr w:type="spellStart"/>
      <w:r w:rsidR="00950ABA">
        <w:rPr>
          <w:lang w:val="en-GB"/>
        </w:rPr>
        <w:t>rcu</w:t>
      </w:r>
      <w:proofErr w:type="spellEnd"/>
      <w:r w:rsidR="00950ABA">
        <w:rPr>
          <w:lang w:val="en-GB"/>
        </w:rPr>
        <w:t>/</w:t>
      </w:r>
      <w:r w:rsidR="00E70AFF">
        <w:rPr>
          <w:lang w:val="en-GB"/>
        </w:rPr>
        <w:t xml:space="preserve">mol, 2.3 </w:t>
      </w:r>
      <w:proofErr w:type="spellStart"/>
      <w:r w:rsidR="00E70AFF">
        <w:rPr>
          <w:lang w:val="en-GB"/>
        </w:rPr>
        <w:t>rcu</w:t>
      </w:r>
      <w:proofErr w:type="spellEnd"/>
      <w:r w:rsidR="00E70AFF">
        <w:rPr>
          <w:lang w:val="en-GB"/>
        </w:rPr>
        <w:t xml:space="preserve">/MJ and 7.0 </w:t>
      </w:r>
      <w:proofErr w:type="spellStart"/>
      <w:r w:rsidR="00E70AFF">
        <w:rPr>
          <w:lang w:val="en-GB"/>
        </w:rPr>
        <w:t>rcu</w:t>
      </w:r>
      <w:proofErr w:type="spellEnd"/>
      <w:r w:rsidR="00E70AFF">
        <w:rPr>
          <w:lang w:val="en-GB"/>
        </w:rPr>
        <w:t>/MJ, respectively (</w:t>
      </w:r>
      <w:proofErr w:type="spellStart"/>
      <w:r w:rsidR="00E70AFF">
        <w:rPr>
          <w:lang w:val="en-GB"/>
        </w:rPr>
        <w:t>rcu</w:t>
      </w:r>
      <w:proofErr w:type="spellEnd"/>
      <w:r w:rsidR="00E70AFF">
        <w:rPr>
          <w:lang w:val="en-GB"/>
        </w:rPr>
        <w:t xml:space="preserve"> refers to relative cost unit). </w:t>
      </w:r>
    </w:p>
    <w:p w14:paraId="7185B56A" w14:textId="0D61ABE8" w:rsidR="00C002B7" w:rsidRDefault="00573A78" w:rsidP="00781D3D">
      <w:pPr>
        <w:pStyle w:val="Els-body-text"/>
        <w:spacing w:before="120" w:after="120" w:line="264" w:lineRule="auto"/>
        <w:rPr>
          <w:lang w:val="en-GB"/>
        </w:rPr>
      </w:pPr>
      <w:r w:rsidRPr="001C5419">
        <w:rPr>
          <w:lang w:val="en-GB"/>
        </w:rPr>
        <w:lastRenderedPageBreak/>
        <w:t xml:space="preserve">Figure </w:t>
      </w:r>
      <w:r w:rsidR="00EE42A3">
        <w:rPr>
          <w:lang w:val="en-GB"/>
        </w:rPr>
        <w:t>2</w:t>
      </w:r>
      <w:r w:rsidR="00C002B7">
        <w:rPr>
          <w:lang w:val="en-GB"/>
        </w:rPr>
        <w:t>(a)</w:t>
      </w:r>
      <w:r w:rsidRPr="001C5419">
        <w:rPr>
          <w:lang w:val="en-GB"/>
        </w:rPr>
        <w:t xml:space="preserve"> shows the </w:t>
      </w:r>
      <w:r w:rsidR="00C002B7">
        <w:rPr>
          <w:lang w:val="en-GB"/>
        </w:rPr>
        <w:t xml:space="preserve">variation of component holdup for each vessel. </w:t>
      </w:r>
      <w:r w:rsidR="0022228D">
        <w:rPr>
          <w:lang w:val="en-GB"/>
        </w:rPr>
        <w:t>T</w:t>
      </w:r>
      <w:r w:rsidR="0022228D" w:rsidRPr="001C5419">
        <w:rPr>
          <w:lang w:val="en-GB"/>
        </w:rPr>
        <w:t>wo distinct phases for holdup redistribution can be observed</w:t>
      </w:r>
      <w:r w:rsidR="0022228D">
        <w:rPr>
          <w:lang w:val="en-GB"/>
        </w:rPr>
        <w:t>. Specifically, i</w:t>
      </w:r>
      <w:r w:rsidR="0022228D" w:rsidRPr="001C5419">
        <w:rPr>
          <w:lang w:val="en-GB"/>
        </w:rPr>
        <w:t xml:space="preserve">n the first phase of the operation, both the column sections are utilized to perform a relatively difficult separation between n-heptane and toluene, leading to an increase in the concentration of cyclo-hexane and n-heptane in the distillate vessel and the concentration of toluene in the bottom vessel. Subsequently, in the second phase of operation, final product purity specifications in all the vessels are achieved by transferring the partial holdup of the distillate vessel, enriched in n-heptane, to the middle vessel. The OPI value for this policy is </w:t>
      </w:r>
      <w:r w:rsidR="00284402">
        <w:rPr>
          <w:lang w:val="en-GB"/>
        </w:rPr>
        <w:t>49.1</w:t>
      </w:r>
      <w:r w:rsidR="0022228D" w:rsidRPr="001C5419">
        <w:rPr>
          <w:lang w:val="en-GB"/>
        </w:rPr>
        <w:t>1</w:t>
      </w:r>
      <w:r w:rsidR="00A6713E">
        <w:rPr>
          <w:lang w:val="en-GB"/>
        </w:rPr>
        <w:t xml:space="preserve"> </w:t>
      </w:r>
      <w:r w:rsidR="0022228D">
        <w:rPr>
          <w:lang w:val="en-GB"/>
        </w:rPr>
        <w:t>and</w:t>
      </w:r>
      <w:r w:rsidR="0022228D" w:rsidRPr="001C5419">
        <w:rPr>
          <w:lang w:val="en-GB"/>
        </w:rPr>
        <w:t xml:space="preserve"> corresponds to </w:t>
      </w:r>
      <w:r w:rsidR="0022228D">
        <w:rPr>
          <w:lang w:val="en-GB"/>
        </w:rPr>
        <w:t>an increase of 11</w:t>
      </w:r>
      <w:r w:rsidR="00284402">
        <w:rPr>
          <w:lang w:val="en-GB"/>
        </w:rPr>
        <w:t>1</w:t>
      </w:r>
      <w:r w:rsidR="0022228D">
        <w:rPr>
          <w:lang w:val="en-GB"/>
        </w:rPr>
        <w:t>%</w:t>
      </w:r>
      <w:r w:rsidR="0022228D" w:rsidRPr="001C5419">
        <w:rPr>
          <w:lang w:val="en-GB"/>
        </w:rPr>
        <w:t xml:space="preserve"> </w:t>
      </w:r>
      <w:r w:rsidR="0022228D">
        <w:rPr>
          <w:lang w:val="en-GB"/>
        </w:rPr>
        <w:t>from</w:t>
      </w:r>
      <w:r w:rsidR="0022228D" w:rsidRPr="001C5419">
        <w:rPr>
          <w:lang w:val="en-GB"/>
        </w:rPr>
        <w:t xml:space="preserve"> the base case.</w:t>
      </w:r>
    </w:p>
    <w:p w14:paraId="74AD2C91" w14:textId="13590214" w:rsidR="00730B66" w:rsidRPr="0088453E" w:rsidRDefault="00AF3A9A" w:rsidP="00730B66">
      <w:pPr>
        <w:pStyle w:val="Els-body-text"/>
        <w:rPr>
          <w:lang w:val="it-IT"/>
        </w:rPr>
      </w:pPr>
      <w:r w:rsidRPr="00AF3A9A">
        <w:rPr>
          <w:noProof/>
          <w:lang w:val="en-IN" w:eastAsia="en-IN"/>
        </w:rPr>
        <w:drawing>
          <wp:inline distT="0" distB="0" distL="0" distR="0" wp14:anchorId="6B79EE78" wp14:editId="7E00F302">
            <wp:extent cx="2196000" cy="109639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000" cy="1096393"/>
                    </a:xfrm>
                    <a:prstGeom prst="rect">
                      <a:avLst/>
                    </a:prstGeom>
                    <a:noFill/>
                    <a:ln>
                      <a:noFill/>
                    </a:ln>
                  </pic:spPr>
                </pic:pic>
              </a:graphicData>
            </a:graphic>
          </wp:inline>
        </w:drawing>
      </w:r>
      <w:r w:rsidR="0022228D" w:rsidRPr="0088453E">
        <w:rPr>
          <w:lang w:val="it-IT"/>
        </w:rPr>
        <w:t xml:space="preserve">   </w:t>
      </w:r>
      <w:r w:rsidR="00CC4AA2" w:rsidRPr="00CC4AA2">
        <w:rPr>
          <w:noProof/>
          <w:lang w:val="en-IN" w:eastAsia="en-IN"/>
        </w:rPr>
        <w:drawing>
          <wp:inline distT="0" distB="0" distL="0" distR="0" wp14:anchorId="036C7BD5" wp14:editId="12D26759">
            <wp:extent cx="2196000" cy="10896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6000" cy="1089646"/>
                    </a:xfrm>
                    <a:prstGeom prst="rect">
                      <a:avLst/>
                    </a:prstGeom>
                    <a:noFill/>
                    <a:ln>
                      <a:noFill/>
                    </a:ln>
                  </pic:spPr>
                </pic:pic>
              </a:graphicData>
            </a:graphic>
          </wp:inline>
        </w:drawing>
      </w:r>
      <w:r w:rsidR="00730B66" w:rsidRPr="0088453E">
        <w:rPr>
          <w:lang w:val="it-IT"/>
        </w:rPr>
        <w:t xml:space="preserve">          </w:t>
      </w:r>
    </w:p>
    <w:p w14:paraId="4AE394C1" w14:textId="0C1297E6" w:rsidR="0022228D" w:rsidRPr="0088453E" w:rsidRDefault="00CC4AA2" w:rsidP="00CC4AA2">
      <w:pPr>
        <w:pStyle w:val="Els-body-text"/>
        <w:rPr>
          <w:lang w:val="it-IT"/>
        </w:rPr>
      </w:pPr>
      <w:r w:rsidRPr="0088453E">
        <w:rPr>
          <w:lang w:val="it-IT"/>
        </w:rPr>
        <w:t xml:space="preserve">                       </w:t>
      </w:r>
      <w:r w:rsidR="0022228D" w:rsidRPr="0088453E">
        <w:rPr>
          <w:lang w:val="it-IT"/>
        </w:rPr>
        <w:t xml:space="preserve">(a) </w:t>
      </w:r>
      <w:proofErr w:type="spellStart"/>
      <w:r w:rsidR="0022228D" w:rsidRPr="0088453E">
        <w:rPr>
          <w:lang w:val="it-IT"/>
        </w:rPr>
        <w:t>Proportional</w:t>
      </w:r>
      <w:proofErr w:type="spellEnd"/>
      <w:r w:rsidR="0022228D" w:rsidRPr="0088453E">
        <w:rPr>
          <w:lang w:val="it-IT"/>
        </w:rPr>
        <w:tab/>
      </w:r>
      <w:r w:rsidR="0022228D" w:rsidRPr="0088453E">
        <w:rPr>
          <w:lang w:val="it-IT"/>
        </w:rPr>
        <w:tab/>
        <w:t xml:space="preserve">                  </w:t>
      </w:r>
      <w:r w:rsidR="00730B66" w:rsidRPr="0088453E">
        <w:rPr>
          <w:lang w:val="it-IT"/>
        </w:rPr>
        <w:t xml:space="preserve">   </w:t>
      </w:r>
      <w:proofErr w:type="gramStart"/>
      <w:r w:rsidR="00730B66" w:rsidRPr="0088453E">
        <w:rPr>
          <w:lang w:val="it-IT"/>
        </w:rPr>
        <w:t xml:space="preserve">  </w:t>
      </w:r>
      <w:r w:rsidR="0022228D" w:rsidRPr="0088453E">
        <w:rPr>
          <w:lang w:val="it-IT"/>
        </w:rPr>
        <w:t xml:space="preserve"> (</w:t>
      </w:r>
      <w:proofErr w:type="gramEnd"/>
      <w:r w:rsidR="0022228D" w:rsidRPr="0088453E">
        <w:rPr>
          <w:lang w:val="it-IT"/>
        </w:rPr>
        <w:t>b) Middle vessel</w:t>
      </w:r>
    </w:p>
    <w:p w14:paraId="1786E60E" w14:textId="5DA4FDA2" w:rsidR="00730B66" w:rsidRPr="0088453E" w:rsidRDefault="00CC4AA2" w:rsidP="00730B66">
      <w:pPr>
        <w:pStyle w:val="Els-body-text"/>
        <w:keepNext/>
        <w:rPr>
          <w:lang w:val="it-IT"/>
        </w:rPr>
      </w:pPr>
      <w:r w:rsidRPr="00CC4AA2">
        <w:rPr>
          <w:noProof/>
          <w:lang w:val="en-IN" w:eastAsia="en-IN"/>
        </w:rPr>
        <w:drawing>
          <wp:inline distT="0" distB="0" distL="0" distR="0" wp14:anchorId="152639AD" wp14:editId="3FB32773">
            <wp:extent cx="2197432" cy="1090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7432" cy="1090800"/>
                    </a:xfrm>
                    <a:prstGeom prst="rect">
                      <a:avLst/>
                    </a:prstGeom>
                    <a:noFill/>
                    <a:ln>
                      <a:noFill/>
                    </a:ln>
                  </pic:spPr>
                </pic:pic>
              </a:graphicData>
            </a:graphic>
          </wp:inline>
        </w:drawing>
      </w:r>
      <w:r w:rsidR="00730B66" w:rsidRPr="0088453E">
        <w:rPr>
          <w:lang w:val="it-IT"/>
        </w:rPr>
        <w:t xml:space="preserve">   </w:t>
      </w:r>
      <w:r w:rsidRPr="00CC4AA2">
        <w:rPr>
          <w:noProof/>
          <w:lang w:val="en-IN" w:eastAsia="en-IN"/>
        </w:rPr>
        <w:drawing>
          <wp:inline distT="0" distB="0" distL="0" distR="0" wp14:anchorId="3D5CC47E" wp14:editId="30EF48BF">
            <wp:extent cx="2196000" cy="10898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6000" cy="1089880"/>
                    </a:xfrm>
                    <a:prstGeom prst="rect">
                      <a:avLst/>
                    </a:prstGeom>
                    <a:noFill/>
                    <a:ln>
                      <a:noFill/>
                    </a:ln>
                  </pic:spPr>
                </pic:pic>
              </a:graphicData>
            </a:graphic>
          </wp:inline>
        </w:drawing>
      </w:r>
      <w:r w:rsidR="001E726C" w:rsidRPr="0088453E">
        <w:rPr>
          <w:lang w:val="it-IT"/>
        </w:rPr>
        <w:t xml:space="preserve"> </w:t>
      </w:r>
    </w:p>
    <w:p w14:paraId="008B2075" w14:textId="33EAAF0C" w:rsidR="001E726C" w:rsidRPr="0088453E" w:rsidRDefault="00CC4AA2" w:rsidP="00CC4AA2">
      <w:pPr>
        <w:pStyle w:val="Els-body-text"/>
        <w:keepNext/>
        <w:rPr>
          <w:lang w:val="it-IT"/>
        </w:rPr>
      </w:pPr>
      <w:r w:rsidRPr="0088453E">
        <w:rPr>
          <w:lang w:val="it-IT"/>
        </w:rPr>
        <w:t xml:space="preserve">                       </w:t>
      </w:r>
      <w:r w:rsidR="001E726C" w:rsidRPr="0088453E">
        <w:rPr>
          <w:lang w:val="it-IT"/>
        </w:rPr>
        <w:t>(c) Bottom vessel</w:t>
      </w:r>
      <w:r w:rsidR="001E726C" w:rsidRPr="0088453E">
        <w:rPr>
          <w:lang w:val="it-IT"/>
        </w:rPr>
        <w:tab/>
      </w:r>
      <w:r w:rsidR="001E726C" w:rsidRPr="0088453E">
        <w:rPr>
          <w:lang w:val="it-IT"/>
        </w:rPr>
        <w:tab/>
      </w:r>
      <w:r w:rsidR="001E726C" w:rsidRPr="0088453E">
        <w:rPr>
          <w:lang w:val="it-IT"/>
        </w:rPr>
        <w:tab/>
        <w:t xml:space="preserve">    </w:t>
      </w:r>
      <w:r w:rsidR="00730B66" w:rsidRPr="0088453E">
        <w:rPr>
          <w:lang w:val="it-IT"/>
        </w:rPr>
        <w:t xml:space="preserve">  </w:t>
      </w:r>
      <w:proofErr w:type="gramStart"/>
      <w:r w:rsidR="00730B66" w:rsidRPr="0088453E">
        <w:rPr>
          <w:lang w:val="it-IT"/>
        </w:rPr>
        <w:t xml:space="preserve"> </w:t>
      </w:r>
      <w:r w:rsidR="002B74CB" w:rsidRPr="0088453E">
        <w:rPr>
          <w:lang w:val="it-IT"/>
        </w:rPr>
        <w:t xml:space="preserve">  </w:t>
      </w:r>
      <w:r w:rsidR="001E726C" w:rsidRPr="0088453E">
        <w:rPr>
          <w:lang w:val="it-IT"/>
        </w:rPr>
        <w:t>(</w:t>
      </w:r>
      <w:proofErr w:type="gramEnd"/>
      <w:r w:rsidR="001E726C" w:rsidRPr="0088453E">
        <w:rPr>
          <w:lang w:val="it-IT"/>
        </w:rPr>
        <w:t>d) Distillate vessel</w:t>
      </w:r>
    </w:p>
    <w:p w14:paraId="17CE8FF3" w14:textId="1D15D78C" w:rsidR="0022228D" w:rsidRDefault="001E726C" w:rsidP="001E726C">
      <w:pPr>
        <w:pStyle w:val="Didascalia"/>
        <w:jc w:val="both"/>
      </w:pPr>
      <w:r w:rsidRPr="008E2996">
        <w:rPr>
          <w:sz w:val="20"/>
        </w:rPr>
        <w:t xml:space="preserve">Figure </w:t>
      </w:r>
      <w:r w:rsidRPr="008E2996">
        <w:rPr>
          <w:sz w:val="20"/>
        </w:rPr>
        <w:fldChar w:fldCharType="begin"/>
      </w:r>
      <w:r w:rsidRPr="008E2996">
        <w:rPr>
          <w:sz w:val="20"/>
        </w:rPr>
        <w:instrText xml:space="preserve"> SEQ Figure \* ARABIC </w:instrText>
      </w:r>
      <w:r w:rsidRPr="008E2996">
        <w:rPr>
          <w:sz w:val="20"/>
        </w:rPr>
        <w:fldChar w:fldCharType="separate"/>
      </w:r>
      <w:r w:rsidRPr="008E2996">
        <w:rPr>
          <w:noProof/>
          <w:sz w:val="20"/>
        </w:rPr>
        <w:t>2</w:t>
      </w:r>
      <w:r w:rsidRPr="008E2996">
        <w:rPr>
          <w:sz w:val="20"/>
        </w:rPr>
        <w:fldChar w:fldCharType="end"/>
      </w:r>
      <w:r w:rsidRPr="008E2996">
        <w:rPr>
          <w:sz w:val="20"/>
        </w:rPr>
        <w:t>: Dynamic profiles of component holdup for various feed distributions</w:t>
      </w:r>
    </w:p>
    <w:p w14:paraId="2B159B3E" w14:textId="46143BAC" w:rsidR="00573A78" w:rsidRDefault="00C453F9" w:rsidP="00781D3D">
      <w:pPr>
        <w:pStyle w:val="Els-body-text"/>
        <w:spacing w:before="120" w:after="120" w:line="264" w:lineRule="auto"/>
        <w:rPr>
          <w:lang w:val="en-GB"/>
        </w:rPr>
      </w:pPr>
      <w:r w:rsidRPr="00C453F9">
        <w:rPr>
          <w:noProof/>
          <w:lang w:val="en-IN" w:eastAsia="en-IN"/>
        </w:rPr>
        <w:drawing>
          <wp:anchor distT="0" distB="0" distL="114300" distR="114300" simplePos="0" relativeHeight="251667456" behindDoc="0" locked="0" layoutInCell="1" allowOverlap="1" wp14:anchorId="257C44B9" wp14:editId="11422102">
            <wp:simplePos x="0" y="0"/>
            <wp:positionH relativeFrom="margin">
              <wp:align>right</wp:align>
            </wp:positionH>
            <wp:positionV relativeFrom="paragraph">
              <wp:posOffset>427990</wp:posOffset>
            </wp:positionV>
            <wp:extent cx="1922400" cy="1440000"/>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13E">
        <w:rPr>
          <w:noProof/>
          <w:lang w:val="en-IN" w:eastAsia="en-IN"/>
        </w:rPr>
        <mc:AlternateContent>
          <mc:Choice Requires="wps">
            <w:drawing>
              <wp:anchor distT="0" distB="0" distL="114300" distR="114300" simplePos="0" relativeHeight="251665408" behindDoc="0" locked="0" layoutInCell="1" allowOverlap="1" wp14:anchorId="61A1661E" wp14:editId="6A6CC629">
                <wp:simplePos x="0" y="0"/>
                <wp:positionH relativeFrom="column">
                  <wp:posOffset>2535555</wp:posOffset>
                </wp:positionH>
                <wp:positionV relativeFrom="paragraph">
                  <wp:posOffset>1922145</wp:posOffset>
                </wp:positionV>
                <wp:extent cx="1966595" cy="431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966595" cy="431800"/>
                        </a:xfrm>
                        <a:prstGeom prst="rect">
                          <a:avLst/>
                        </a:prstGeom>
                        <a:solidFill>
                          <a:prstClr val="white"/>
                        </a:solidFill>
                        <a:ln>
                          <a:noFill/>
                        </a:ln>
                        <a:effectLst/>
                      </wps:spPr>
                      <wps:txbx>
                        <w:txbxContent>
                          <w:p w14:paraId="503D5083" w14:textId="651C0F7D" w:rsidR="00713635" w:rsidRPr="008E2996" w:rsidRDefault="00713635" w:rsidP="00A6713E">
                            <w:pPr>
                              <w:pStyle w:val="Didascalia"/>
                              <w:rPr>
                                <w:noProof/>
                                <w:sz w:val="21"/>
                              </w:rPr>
                            </w:pPr>
                            <w:r w:rsidRPr="008E2996">
                              <w:rPr>
                                <w:sz w:val="20"/>
                              </w:rPr>
                              <w:t>Figure 3: Dynamic profile for required temperature lift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A1661E" id="Text Box 2" o:spid="_x0000_s1027" type="#_x0000_t202" style="position:absolute;left:0;text-align:left;margin-left:199.65pt;margin-top:151.35pt;width:154.85pt;height:3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" stroked="f">
                <v:textbox style="mso-fit-shape-to-text:t" inset="0,0,0,0">
                  <w:txbxContent>
                    <w:p w14:paraId="503D5083" w14:textId="651C0F7D" w:rsidR="00713635" w:rsidRPr="008E2996" w:rsidRDefault="00713635" w:rsidP="00A6713E">
                      <w:pPr>
                        <w:pStyle w:val="Didascalia"/>
                        <w:rPr>
                          <w:noProof/>
                          <w:sz w:val="21"/>
                        </w:rPr>
                      </w:pPr>
                      <w:r w:rsidRPr="008E2996">
                        <w:rPr>
                          <w:sz w:val="20"/>
                        </w:rPr>
                        <w:t>Figure 3: Dynamic profile for required temperature lift</w:t>
                      </w:r>
                    </w:p>
                  </w:txbxContent>
                </v:textbox>
                <w10:wrap type="square"/>
              </v:shape>
            </w:pict>
          </mc:Fallback>
        </mc:AlternateContent>
      </w:r>
      <w:r w:rsidR="00341FCD">
        <w:rPr>
          <w:lang w:val="en-GB"/>
        </w:rPr>
        <w:t>Subsequently, t</w:t>
      </w:r>
      <w:r w:rsidR="00C002B7" w:rsidRPr="001C5419">
        <w:rPr>
          <w:lang w:val="en-GB"/>
        </w:rPr>
        <w:t xml:space="preserve">hree </w:t>
      </w:r>
      <w:r w:rsidR="00341FCD">
        <w:rPr>
          <w:lang w:val="en-GB"/>
        </w:rPr>
        <w:t xml:space="preserve">other </w:t>
      </w:r>
      <w:r w:rsidR="00C002B7" w:rsidRPr="001C5419">
        <w:rPr>
          <w:lang w:val="en-GB"/>
        </w:rPr>
        <w:t xml:space="preserve">initial feed distribution scenarios, </w:t>
      </w:r>
      <w:r w:rsidR="00C002B7">
        <w:rPr>
          <w:lang w:val="en-GB"/>
        </w:rPr>
        <w:t>bottom vessel</w:t>
      </w:r>
      <w:r w:rsidR="00341FCD">
        <w:rPr>
          <w:lang w:val="en-GB"/>
        </w:rPr>
        <w:t xml:space="preserve"> feed (conventional batch rectifier)</w:t>
      </w:r>
      <w:r w:rsidR="00C002B7" w:rsidRPr="001C5419">
        <w:rPr>
          <w:lang w:val="en-GB"/>
        </w:rPr>
        <w:t>, middle vessel</w:t>
      </w:r>
      <w:r w:rsidR="00341FCD">
        <w:rPr>
          <w:lang w:val="en-GB"/>
        </w:rPr>
        <w:t xml:space="preserve"> feed and distillate vessel feed (inverted configuration)</w:t>
      </w:r>
      <w:r w:rsidR="00C002B7" w:rsidRPr="001C5419">
        <w:rPr>
          <w:lang w:val="en-GB"/>
        </w:rPr>
        <w:t>, are considered.</w:t>
      </w:r>
      <w:r w:rsidR="00C002B7" w:rsidRPr="00573A78">
        <w:rPr>
          <w:lang w:val="en-GB"/>
        </w:rPr>
        <w:t xml:space="preserve"> </w:t>
      </w:r>
      <w:r w:rsidR="003664F2" w:rsidRPr="001C5419">
        <w:rPr>
          <w:lang w:val="en-GB"/>
        </w:rPr>
        <w:t xml:space="preserve">In the case of </w:t>
      </w:r>
      <w:r w:rsidR="00341FCD">
        <w:rPr>
          <w:lang w:val="en-GB"/>
        </w:rPr>
        <w:t>middle vessel feed, the variation of component holdup follows similar trend to the previous case. However, as the corresponding top and bottom compositions are different, the temperature lift required in this case is slightly higher than the previous case (see Figure 3)</w:t>
      </w:r>
      <w:r w:rsidR="00A6713E" w:rsidRPr="00A6713E">
        <w:rPr>
          <w:lang w:val="en-GB"/>
        </w:rPr>
        <w:t xml:space="preserve"> </w:t>
      </w:r>
      <w:r w:rsidR="00A6713E">
        <w:rPr>
          <w:lang w:val="en-GB"/>
        </w:rPr>
        <w:t xml:space="preserve">leading to an increase in compression power. </w:t>
      </w:r>
      <w:r w:rsidR="00341FCD">
        <w:rPr>
          <w:lang w:val="en-GB"/>
        </w:rPr>
        <w:t xml:space="preserve">The </w:t>
      </w:r>
      <w:r w:rsidR="00A6713E">
        <w:rPr>
          <w:lang w:val="en-GB"/>
        </w:rPr>
        <w:t xml:space="preserve">optimal </w:t>
      </w:r>
      <w:r w:rsidR="00341FCD">
        <w:rPr>
          <w:lang w:val="en-GB"/>
        </w:rPr>
        <w:t>OPI value for this case is 48.</w:t>
      </w:r>
      <w:r w:rsidR="00284402">
        <w:rPr>
          <w:lang w:val="en-GB"/>
        </w:rPr>
        <w:t>95</w:t>
      </w:r>
      <w:r w:rsidR="00341FCD">
        <w:rPr>
          <w:lang w:val="en-GB"/>
        </w:rPr>
        <w:t>, a small decrease of 0.</w:t>
      </w:r>
      <w:r w:rsidR="00284402">
        <w:rPr>
          <w:lang w:val="en-GB"/>
        </w:rPr>
        <w:t>3</w:t>
      </w:r>
      <w:r w:rsidR="00341FCD">
        <w:rPr>
          <w:lang w:val="en-GB"/>
        </w:rPr>
        <w:t>% from proportional feed distribution.</w:t>
      </w:r>
      <w:r w:rsidR="00A6713E">
        <w:rPr>
          <w:lang w:val="en-GB"/>
        </w:rPr>
        <w:t xml:space="preserve"> When the </w:t>
      </w:r>
      <w:r w:rsidR="003664F2" w:rsidRPr="001C5419">
        <w:rPr>
          <w:lang w:val="en-GB"/>
        </w:rPr>
        <w:t>initial feed charged</w:t>
      </w:r>
      <w:r w:rsidR="003664F2">
        <w:rPr>
          <w:lang w:val="en-GB"/>
        </w:rPr>
        <w:t xml:space="preserve"> </w:t>
      </w:r>
      <w:r w:rsidR="003664F2" w:rsidRPr="001C5419">
        <w:rPr>
          <w:lang w:val="en-GB"/>
        </w:rPr>
        <w:t xml:space="preserve">to the bottom vessel, </w:t>
      </w:r>
      <w:r w:rsidR="00341FCD">
        <w:rPr>
          <w:lang w:val="en-GB"/>
        </w:rPr>
        <w:t xml:space="preserve">there are </w:t>
      </w:r>
      <w:r w:rsidR="003664F2" w:rsidRPr="001C5419">
        <w:rPr>
          <w:lang w:val="en-GB"/>
        </w:rPr>
        <w:t xml:space="preserve">three distinct phases of holdup redistribution as shown in Figure </w:t>
      </w:r>
      <w:r w:rsidR="00341FCD">
        <w:rPr>
          <w:lang w:val="en-GB"/>
        </w:rPr>
        <w:t>2</w:t>
      </w:r>
      <w:r w:rsidR="003664F2" w:rsidRPr="001C5419">
        <w:rPr>
          <w:lang w:val="en-GB"/>
        </w:rPr>
        <w:t xml:space="preserve">(c). </w:t>
      </w:r>
      <w:r w:rsidR="00A6713E">
        <w:rPr>
          <w:lang w:val="en-GB"/>
        </w:rPr>
        <w:t>The</w:t>
      </w:r>
      <w:r w:rsidR="003664F2" w:rsidRPr="001C5419">
        <w:rPr>
          <w:lang w:val="en-GB"/>
        </w:rPr>
        <w:t xml:space="preserve"> additional phase at the start of the operation includes the distribution of material to all the vessels and temporarily storing component 3, vaporized along with components 1 and 2, in the middle vessel. In phase 2, component 3 from the middle vessel is transferred back to the bottom vessel, and the distillate vessel gets enriched in components 1 and 2. Final </w:t>
      </w:r>
      <w:r w:rsidR="003664F2" w:rsidRPr="001C5419">
        <w:rPr>
          <w:lang w:val="en-GB"/>
        </w:rPr>
        <w:lastRenderedPageBreak/>
        <w:t>purity specifications are achieved in all the vessels with material redistribution during phase 3. The OPI for this poli</w:t>
      </w:r>
      <w:r w:rsidR="003664F2">
        <w:rPr>
          <w:lang w:val="en-GB"/>
        </w:rPr>
        <w:t>cy is 4</w:t>
      </w:r>
      <w:r w:rsidR="00284402">
        <w:rPr>
          <w:lang w:val="en-GB"/>
        </w:rPr>
        <w:t>8.12</w:t>
      </w:r>
      <w:r w:rsidR="003664F2">
        <w:rPr>
          <w:lang w:val="en-GB"/>
        </w:rPr>
        <w:t>, a reduction of 2</w:t>
      </w:r>
      <w:r w:rsidR="003664F2" w:rsidRPr="001C5419">
        <w:rPr>
          <w:lang w:val="en-GB"/>
        </w:rPr>
        <w:t xml:space="preserve">% from </w:t>
      </w:r>
      <w:r w:rsidR="003664F2">
        <w:rPr>
          <w:lang w:val="en-GB"/>
        </w:rPr>
        <w:t xml:space="preserve">the </w:t>
      </w:r>
      <w:r w:rsidR="003664F2" w:rsidRPr="001C5419">
        <w:rPr>
          <w:lang w:val="en-GB"/>
        </w:rPr>
        <w:t>proportional feed distribution due to the extra step of holdup transfer.</w:t>
      </w:r>
      <w:r w:rsidR="003664F2">
        <w:rPr>
          <w:lang w:val="en-GB"/>
        </w:rPr>
        <w:t xml:space="preserve"> </w:t>
      </w:r>
      <w:r w:rsidR="00A6713E">
        <w:rPr>
          <w:lang w:val="en-GB"/>
        </w:rPr>
        <w:t>Similarly, f</w:t>
      </w:r>
      <w:r w:rsidR="003664F2">
        <w:rPr>
          <w:lang w:val="en-GB"/>
        </w:rPr>
        <w:t>eed charg</w:t>
      </w:r>
      <w:r w:rsidR="00A6713E">
        <w:rPr>
          <w:lang w:val="en-GB"/>
        </w:rPr>
        <w:t>ed</w:t>
      </w:r>
      <w:r w:rsidR="003664F2">
        <w:rPr>
          <w:lang w:val="en-GB"/>
        </w:rPr>
        <w:t xml:space="preserve"> to the distillate vessel </w:t>
      </w:r>
      <w:r w:rsidR="00A6713E">
        <w:rPr>
          <w:lang w:val="en-GB"/>
        </w:rPr>
        <w:t xml:space="preserve">also </w:t>
      </w:r>
      <w:r w:rsidR="003664F2">
        <w:rPr>
          <w:lang w:val="en-GB"/>
        </w:rPr>
        <w:t xml:space="preserve">results in </w:t>
      </w:r>
      <w:r w:rsidR="003664F2" w:rsidRPr="00290D6B">
        <w:rPr>
          <w:lang w:val="en-GB"/>
        </w:rPr>
        <w:t xml:space="preserve">three operational phases </w:t>
      </w:r>
      <w:r w:rsidR="00A6713E">
        <w:rPr>
          <w:lang w:val="en-GB"/>
        </w:rPr>
        <w:t>and gives an optimal</w:t>
      </w:r>
      <w:r w:rsidR="003664F2">
        <w:rPr>
          <w:lang w:val="en-GB"/>
        </w:rPr>
        <w:t xml:space="preserve"> OPI of 45.</w:t>
      </w:r>
      <w:r w:rsidR="00284402">
        <w:rPr>
          <w:lang w:val="en-GB"/>
        </w:rPr>
        <w:t>87</w:t>
      </w:r>
      <w:r w:rsidR="003664F2">
        <w:rPr>
          <w:lang w:val="en-GB"/>
        </w:rPr>
        <w:t>.</w:t>
      </w:r>
      <w:r w:rsidR="003664F2" w:rsidRPr="001C5419">
        <w:rPr>
          <w:lang w:val="en-GB"/>
        </w:rPr>
        <w:t xml:space="preserve"> </w:t>
      </w:r>
    </w:p>
    <w:p w14:paraId="67A71C42" w14:textId="00311334" w:rsidR="00165287" w:rsidRDefault="00A6713E" w:rsidP="00A6713E">
      <w:pPr>
        <w:pStyle w:val="Els-body-text"/>
      </w:pPr>
      <w:r>
        <w:t xml:space="preserve">Lastly, in order to investigate the effect of feed composition, two other </w:t>
      </w:r>
      <w:r w:rsidR="008A1A50">
        <w:t>feed conditions – equimolar (</w:t>
      </w:r>
      <w:r w:rsidR="008A1A50">
        <w:rPr>
          <w:lang w:val="en-GB"/>
        </w:rPr>
        <w:t>z</w:t>
      </w:r>
      <w:r w:rsidR="008A1A50" w:rsidRPr="00C9792B">
        <w:rPr>
          <w:vertAlign w:val="subscript"/>
          <w:lang w:val="en-GB"/>
        </w:rPr>
        <w:t>F</w:t>
      </w:r>
      <w:r w:rsidR="008A1A50">
        <w:rPr>
          <w:vertAlign w:val="subscript"/>
          <w:lang w:val="en-GB"/>
        </w:rPr>
        <w:t>2</w:t>
      </w:r>
      <w:r w:rsidR="008A1A50">
        <w:t>)</w:t>
      </w:r>
      <w:r w:rsidR="0011317D">
        <w:t xml:space="preserve"> </w:t>
      </w:r>
      <w:r w:rsidR="008A1A50">
        <w:t>and lean middle component (</w:t>
      </w:r>
      <w:r w:rsidR="008A1A50">
        <w:rPr>
          <w:lang w:val="en-GB"/>
        </w:rPr>
        <w:t>z</w:t>
      </w:r>
      <w:r w:rsidR="008A1A50" w:rsidRPr="00C9792B">
        <w:rPr>
          <w:vertAlign w:val="subscript"/>
          <w:lang w:val="en-GB"/>
        </w:rPr>
        <w:t>F</w:t>
      </w:r>
      <w:r w:rsidR="008A1A50">
        <w:rPr>
          <w:vertAlign w:val="subscript"/>
          <w:lang w:val="en-GB"/>
        </w:rPr>
        <w:t>3</w:t>
      </w:r>
      <w:r w:rsidR="008A1A50">
        <w:t xml:space="preserve">) – are considered. The corresponding optimal OPI values for each of the feed locations are reported in Table </w:t>
      </w:r>
      <w:r w:rsidR="00284402">
        <w:t>1</w:t>
      </w:r>
      <w:r w:rsidR="008A1A50">
        <w:t xml:space="preserve">. </w:t>
      </w:r>
      <w:r w:rsidR="0011317D">
        <w:t xml:space="preserve"> </w:t>
      </w:r>
      <w:r w:rsidR="008A1A50">
        <w:t>It can be seen that the proportional feed distribution results in the best performance irrespective of the feed composition. This is in contrast with the normal MVBD case wherein feed to the middle vessel resulted in the best performance (</w:t>
      </w:r>
      <w:proofErr w:type="spellStart"/>
      <w:r w:rsidR="008A1A50">
        <w:t>Beniwal</w:t>
      </w:r>
      <w:proofErr w:type="spellEnd"/>
      <w:r w:rsidR="008A1A50">
        <w:t xml:space="preserve"> and </w:t>
      </w:r>
      <w:proofErr w:type="spellStart"/>
      <w:r w:rsidR="008A1A50">
        <w:t>Jogwar</w:t>
      </w:r>
      <w:proofErr w:type="spellEnd"/>
      <w:r w:rsidR="008A1A50">
        <w:t>, 2023). This signifies the impact of coupling between energy consumption and extent of separation due to energy integration</w:t>
      </w:r>
      <w:r w:rsidR="00C872AD">
        <w:t>.</w:t>
      </w:r>
      <w:r w:rsidR="0011317D">
        <w:t xml:space="preserve">        </w:t>
      </w:r>
      <w:r w:rsidR="00460980">
        <w:t xml:space="preserve"> </w:t>
      </w:r>
    </w:p>
    <w:p w14:paraId="10B08CF8" w14:textId="592513E4" w:rsidR="00E70AFF" w:rsidRPr="00B44471" w:rsidRDefault="00C872AD" w:rsidP="00E70AFF">
      <w:pPr>
        <w:pStyle w:val="Didascalia"/>
        <w:keepNext/>
        <w:rPr>
          <w:sz w:val="20"/>
        </w:rPr>
      </w:pPr>
      <w:r w:rsidRPr="00B44471">
        <w:rPr>
          <w:sz w:val="20"/>
        </w:rPr>
        <w:t xml:space="preserve">Table </w:t>
      </w:r>
      <w:r w:rsidRPr="00B44471">
        <w:rPr>
          <w:sz w:val="20"/>
        </w:rPr>
        <w:fldChar w:fldCharType="begin"/>
      </w:r>
      <w:r w:rsidRPr="00B44471">
        <w:rPr>
          <w:sz w:val="20"/>
        </w:rPr>
        <w:instrText xml:space="preserve"> SEQ Table \* ARABIC </w:instrText>
      </w:r>
      <w:r w:rsidRPr="00B44471">
        <w:rPr>
          <w:sz w:val="20"/>
        </w:rPr>
        <w:fldChar w:fldCharType="separate"/>
      </w:r>
      <w:r w:rsidR="00E70AFF" w:rsidRPr="00B44471">
        <w:rPr>
          <w:noProof/>
          <w:sz w:val="20"/>
        </w:rPr>
        <w:t>1</w:t>
      </w:r>
      <w:r w:rsidRPr="00B44471">
        <w:rPr>
          <w:sz w:val="20"/>
        </w:rPr>
        <w:fldChar w:fldCharType="end"/>
      </w:r>
      <w:r w:rsidRPr="00B44471">
        <w:rPr>
          <w:sz w:val="20"/>
        </w:rPr>
        <w:t>: Optimal OPI values for various feed composition and location</w:t>
      </w:r>
    </w:p>
    <w:tbl>
      <w:tblPr>
        <w:tblStyle w:val="Grigliatabella"/>
        <w:tblW w:w="707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1316"/>
        <w:gridCol w:w="1246"/>
        <w:gridCol w:w="1102"/>
        <w:gridCol w:w="1098"/>
      </w:tblGrid>
      <w:tr w:rsidR="00E70AFF" w14:paraId="7C79FD86" w14:textId="77777777" w:rsidTr="00885BF3">
        <w:tc>
          <w:tcPr>
            <w:tcW w:w="2315" w:type="dxa"/>
            <w:tcBorders>
              <w:bottom w:val="single" w:sz="4" w:space="0" w:color="auto"/>
            </w:tcBorders>
            <w:vAlign w:val="center"/>
          </w:tcPr>
          <w:p w14:paraId="4945746C" w14:textId="77777777" w:rsidR="00C872AD" w:rsidRPr="00E70AFF" w:rsidRDefault="00C872AD" w:rsidP="00E70AFF">
            <w:pPr>
              <w:pStyle w:val="Els-body-text"/>
              <w:spacing w:after="120"/>
              <w:jc w:val="center"/>
              <w:rPr>
                <w:b/>
                <w:lang w:val="en-GB"/>
              </w:rPr>
            </w:pPr>
            <w:r w:rsidRPr="00E70AFF">
              <w:rPr>
                <w:b/>
                <w:lang w:val="en-GB"/>
              </w:rPr>
              <w:t>Feed location</w:t>
            </w:r>
          </w:p>
        </w:tc>
        <w:tc>
          <w:tcPr>
            <w:tcW w:w="1316" w:type="dxa"/>
            <w:tcBorders>
              <w:bottom w:val="single" w:sz="4" w:space="0" w:color="auto"/>
            </w:tcBorders>
            <w:vAlign w:val="center"/>
          </w:tcPr>
          <w:p w14:paraId="0890340C" w14:textId="77777777" w:rsidR="00C872AD" w:rsidRPr="00E70AFF" w:rsidRDefault="00C872AD" w:rsidP="00E70AFF">
            <w:pPr>
              <w:pStyle w:val="Els-body-text"/>
              <w:spacing w:after="120"/>
              <w:jc w:val="center"/>
              <w:rPr>
                <w:b/>
                <w:lang w:val="en-GB"/>
              </w:rPr>
            </w:pPr>
            <w:r w:rsidRPr="00E70AFF">
              <w:rPr>
                <w:b/>
                <w:lang w:val="en-GB"/>
              </w:rPr>
              <w:t>Proportional</w:t>
            </w:r>
          </w:p>
        </w:tc>
        <w:tc>
          <w:tcPr>
            <w:tcW w:w="1246" w:type="dxa"/>
            <w:tcBorders>
              <w:bottom w:val="single" w:sz="4" w:space="0" w:color="auto"/>
            </w:tcBorders>
            <w:vAlign w:val="center"/>
          </w:tcPr>
          <w:p w14:paraId="1F29578D" w14:textId="77777777" w:rsidR="00C872AD" w:rsidRPr="00E70AFF" w:rsidRDefault="00C872AD" w:rsidP="00E70AFF">
            <w:pPr>
              <w:pStyle w:val="Els-body-text"/>
              <w:spacing w:after="120"/>
              <w:jc w:val="center"/>
              <w:rPr>
                <w:b/>
                <w:lang w:val="en-GB"/>
              </w:rPr>
            </w:pPr>
            <w:r w:rsidRPr="00E70AFF">
              <w:rPr>
                <w:b/>
                <w:lang w:val="en-GB"/>
              </w:rPr>
              <w:t>Distillate</w:t>
            </w:r>
          </w:p>
        </w:tc>
        <w:tc>
          <w:tcPr>
            <w:tcW w:w="1102" w:type="dxa"/>
            <w:tcBorders>
              <w:bottom w:val="single" w:sz="4" w:space="0" w:color="auto"/>
            </w:tcBorders>
            <w:vAlign w:val="center"/>
          </w:tcPr>
          <w:p w14:paraId="10106FA0" w14:textId="77777777" w:rsidR="00C872AD" w:rsidRPr="00E70AFF" w:rsidRDefault="00C872AD" w:rsidP="00E70AFF">
            <w:pPr>
              <w:pStyle w:val="Els-body-text"/>
              <w:spacing w:after="120"/>
              <w:jc w:val="center"/>
              <w:rPr>
                <w:b/>
                <w:lang w:val="en-GB"/>
              </w:rPr>
            </w:pPr>
            <w:r w:rsidRPr="00E70AFF">
              <w:rPr>
                <w:b/>
                <w:lang w:val="en-GB"/>
              </w:rPr>
              <w:t>Middle</w:t>
            </w:r>
          </w:p>
        </w:tc>
        <w:tc>
          <w:tcPr>
            <w:tcW w:w="1098" w:type="dxa"/>
            <w:tcBorders>
              <w:bottom w:val="single" w:sz="4" w:space="0" w:color="auto"/>
            </w:tcBorders>
            <w:vAlign w:val="center"/>
          </w:tcPr>
          <w:p w14:paraId="619717D4" w14:textId="77777777" w:rsidR="00C872AD" w:rsidRPr="00E70AFF" w:rsidRDefault="00C872AD" w:rsidP="00E70AFF">
            <w:pPr>
              <w:pStyle w:val="Els-body-text"/>
              <w:spacing w:after="120"/>
              <w:jc w:val="center"/>
              <w:rPr>
                <w:b/>
                <w:lang w:val="en-GB"/>
              </w:rPr>
            </w:pPr>
            <w:r w:rsidRPr="00E70AFF">
              <w:rPr>
                <w:b/>
                <w:lang w:val="en-GB"/>
              </w:rPr>
              <w:t>Bottom</w:t>
            </w:r>
          </w:p>
        </w:tc>
      </w:tr>
      <w:tr w:rsidR="00E70AFF" w14:paraId="48B1B7AA" w14:textId="77777777" w:rsidTr="00885BF3">
        <w:tc>
          <w:tcPr>
            <w:tcW w:w="2315" w:type="dxa"/>
            <w:tcBorders>
              <w:top w:val="single" w:sz="4" w:space="0" w:color="auto"/>
            </w:tcBorders>
            <w:vAlign w:val="center"/>
          </w:tcPr>
          <w:p w14:paraId="6EFFF1E4" w14:textId="77777777" w:rsidR="00C872AD" w:rsidRDefault="00300E15" w:rsidP="00E70AFF">
            <w:pPr>
              <w:pStyle w:val="Els-body-text"/>
              <w:spacing w:after="120"/>
              <w:jc w:val="center"/>
              <w:rPr>
                <w:lang w:val="en-GB"/>
              </w:rPr>
            </w:pPr>
            <m:oMath>
              <m:sSub>
                <m:sSubPr>
                  <m:ctrlPr>
                    <w:rPr>
                      <w:rFonts w:ascii="Cambria Math" w:hAnsi="Cambria Math"/>
                      <w:i/>
                    </w:rPr>
                  </m:ctrlPr>
                </m:sSubPr>
                <m:e>
                  <m:r>
                    <w:rPr>
                      <w:rFonts w:ascii="Cambria Math" w:hAnsi="Cambria Math"/>
                    </w:rPr>
                    <m:t>z</m:t>
                  </m:r>
                </m:e>
                <m:sub>
                  <m:r>
                    <w:rPr>
                      <w:rFonts w:ascii="Cambria Math" w:hAnsi="Cambria Math"/>
                      <w:vertAlign w:val="subscript"/>
                    </w:rPr>
                    <m:t>F1</m:t>
                  </m:r>
                </m:sub>
              </m:sSub>
            </m:oMath>
            <w:r w:rsidR="00C872AD">
              <w:rPr>
                <w:vertAlign w:val="subscript"/>
              </w:rPr>
              <w:t xml:space="preserve"> </w:t>
            </w:r>
            <w:r w:rsidR="00C872AD" w:rsidRPr="009C54FF">
              <w:t>(0.1,0.6,0.3)</w:t>
            </w:r>
          </w:p>
        </w:tc>
        <w:tc>
          <w:tcPr>
            <w:tcW w:w="1316" w:type="dxa"/>
            <w:tcBorders>
              <w:top w:val="single" w:sz="4" w:space="0" w:color="auto"/>
            </w:tcBorders>
            <w:vAlign w:val="center"/>
          </w:tcPr>
          <w:p w14:paraId="6BEFAD8A" w14:textId="77777777" w:rsidR="00C872AD" w:rsidRDefault="00C872AD" w:rsidP="00E70AFF">
            <w:pPr>
              <w:pStyle w:val="Els-body-text"/>
              <w:spacing w:after="120"/>
              <w:jc w:val="center"/>
              <w:rPr>
                <w:lang w:val="en-GB"/>
              </w:rPr>
            </w:pPr>
            <w:r>
              <w:rPr>
                <w:lang w:val="en-GB"/>
              </w:rPr>
              <w:t>49.11</w:t>
            </w:r>
          </w:p>
        </w:tc>
        <w:tc>
          <w:tcPr>
            <w:tcW w:w="1246" w:type="dxa"/>
            <w:tcBorders>
              <w:top w:val="single" w:sz="4" w:space="0" w:color="auto"/>
            </w:tcBorders>
            <w:vAlign w:val="center"/>
          </w:tcPr>
          <w:p w14:paraId="64E16EC2" w14:textId="77777777" w:rsidR="00C872AD" w:rsidRDefault="00C872AD" w:rsidP="00E70AFF">
            <w:pPr>
              <w:pStyle w:val="Els-body-text"/>
              <w:spacing w:after="120"/>
              <w:jc w:val="center"/>
              <w:rPr>
                <w:lang w:val="en-GB"/>
              </w:rPr>
            </w:pPr>
            <w:r>
              <w:rPr>
                <w:lang w:val="en-GB"/>
              </w:rPr>
              <w:t>45.87</w:t>
            </w:r>
          </w:p>
        </w:tc>
        <w:tc>
          <w:tcPr>
            <w:tcW w:w="1102" w:type="dxa"/>
            <w:tcBorders>
              <w:top w:val="single" w:sz="4" w:space="0" w:color="auto"/>
            </w:tcBorders>
            <w:vAlign w:val="center"/>
          </w:tcPr>
          <w:p w14:paraId="3762EA69" w14:textId="77777777" w:rsidR="00C872AD" w:rsidRDefault="00C872AD" w:rsidP="00E70AFF">
            <w:pPr>
              <w:pStyle w:val="Els-body-text"/>
              <w:spacing w:after="120"/>
              <w:jc w:val="center"/>
              <w:rPr>
                <w:lang w:val="en-GB"/>
              </w:rPr>
            </w:pPr>
            <w:r>
              <w:rPr>
                <w:lang w:val="en-GB"/>
              </w:rPr>
              <w:t>48.95</w:t>
            </w:r>
          </w:p>
        </w:tc>
        <w:tc>
          <w:tcPr>
            <w:tcW w:w="1098" w:type="dxa"/>
            <w:tcBorders>
              <w:top w:val="single" w:sz="4" w:space="0" w:color="auto"/>
            </w:tcBorders>
            <w:vAlign w:val="center"/>
          </w:tcPr>
          <w:p w14:paraId="68C78121" w14:textId="77777777" w:rsidR="00C872AD" w:rsidRDefault="00C872AD" w:rsidP="00E70AFF">
            <w:pPr>
              <w:pStyle w:val="Els-body-text"/>
              <w:spacing w:after="120"/>
              <w:jc w:val="center"/>
              <w:rPr>
                <w:lang w:val="en-GB"/>
              </w:rPr>
            </w:pPr>
            <w:r>
              <w:rPr>
                <w:lang w:val="en-GB"/>
              </w:rPr>
              <w:t>48.12</w:t>
            </w:r>
          </w:p>
        </w:tc>
      </w:tr>
      <w:tr w:rsidR="00E70AFF" w14:paraId="53163776" w14:textId="77777777" w:rsidTr="00885BF3">
        <w:tc>
          <w:tcPr>
            <w:tcW w:w="2315" w:type="dxa"/>
            <w:vAlign w:val="center"/>
          </w:tcPr>
          <w:p w14:paraId="64DFC514" w14:textId="77777777" w:rsidR="00C872AD" w:rsidRDefault="00300E15" w:rsidP="00E70AFF">
            <w:pPr>
              <w:pStyle w:val="Els-body-text"/>
              <w:spacing w:after="120"/>
              <w:jc w:val="center"/>
              <w:rPr>
                <w:lang w:val="en-GB"/>
              </w:rPr>
            </w:pPr>
            <m:oMath>
              <m:sSub>
                <m:sSubPr>
                  <m:ctrlPr>
                    <w:rPr>
                      <w:rFonts w:ascii="Cambria Math" w:hAnsi="Cambria Math"/>
                      <w:i/>
                    </w:rPr>
                  </m:ctrlPr>
                </m:sSubPr>
                <m:e>
                  <m:r>
                    <w:rPr>
                      <w:rFonts w:ascii="Cambria Math" w:hAnsi="Cambria Math"/>
                    </w:rPr>
                    <m:t>z</m:t>
                  </m:r>
                </m:e>
                <m:sub>
                  <m:r>
                    <w:rPr>
                      <w:rFonts w:ascii="Cambria Math" w:hAnsi="Cambria Math"/>
                      <w:vertAlign w:val="subscript"/>
                    </w:rPr>
                    <m:t>F2</m:t>
                  </m:r>
                </m:sub>
              </m:sSub>
            </m:oMath>
            <w:r w:rsidR="00C872AD" w:rsidRPr="009C54FF">
              <w:t xml:space="preserve"> (0.33,0.33,0.33)</w:t>
            </w:r>
          </w:p>
        </w:tc>
        <w:tc>
          <w:tcPr>
            <w:tcW w:w="1316" w:type="dxa"/>
            <w:vAlign w:val="center"/>
          </w:tcPr>
          <w:p w14:paraId="779885AD" w14:textId="77777777" w:rsidR="00C872AD" w:rsidRDefault="00C872AD" w:rsidP="00E70AFF">
            <w:pPr>
              <w:pStyle w:val="Els-body-text"/>
              <w:spacing w:after="120"/>
              <w:jc w:val="center"/>
              <w:rPr>
                <w:lang w:val="en-GB"/>
              </w:rPr>
            </w:pPr>
            <w:r>
              <w:rPr>
                <w:lang w:val="en-GB"/>
              </w:rPr>
              <w:t>46.67</w:t>
            </w:r>
          </w:p>
        </w:tc>
        <w:tc>
          <w:tcPr>
            <w:tcW w:w="1246" w:type="dxa"/>
            <w:vAlign w:val="center"/>
          </w:tcPr>
          <w:p w14:paraId="314D2FE4" w14:textId="77777777" w:rsidR="00C872AD" w:rsidRDefault="00C872AD" w:rsidP="00E70AFF">
            <w:pPr>
              <w:pStyle w:val="Els-body-text"/>
              <w:spacing w:after="120"/>
              <w:jc w:val="center"/>
              <w:rPr>
                <w:lang w:val="en-GB"/>
              </w:rPr>
            </w:pPr>
            <w:r>
              <w:rPr>
                <w:lang w:val="en-GB"/>
              </w:rPr>
              <w:t>44.23</w:t>
            </w:r>
          </w:p>
        </w:tc>
        <w:tc>
          <w:tcPr>
            <w:tcW w:w="1102" w:type="dxa"/>
            <w:vAlign w:val="center"/>
          </w:tcPr>
          <w:p w14:paraId="793302FC" w14:textId="77777777" w:rsidR="00C872AD" w:rsidRDefault="00C872AD" w:rsidP="00E70AFF">
            <w:pPr>
              <w:pStyle w:val="Els-body-text"/>
              <w:spacing w:after="120"/>
              <w:jc w:val="center"/>
              <w:rPr>
                <w:lang w:val="en-GB"/>
              </w:rPr>
            </w:pPr>
            <w:r>
              <w:rPr>
                <w:lang w:val="en-GB"/>
              </w:rPr>
              <w:t>45.51</w:t>
            </w:r>
          </w:p>
        </w:tc>
        <w:tc>
          <w:tcPr>
            <w:tcW w:w="1098" w:type="dxa"/>
            <w:vAlign w:val="center"/>
          </w:tcPr>
          <w:p w14:paraId="3506707D" w14:textId="77777777" w:rsidR="00C872AD" w:rsidRDefault="00C872AD" w:rsidP="00E70AFF">
            <w:pPr>
              <w:pStyle w:val="Els-body-text"/>
              <w:spacing w:after="120"/>
              <w:jc w:val="center"/>
              <w:rPr>
                <w:lang w:val="en-GB"/>
              </w:rPr>
            </w:pPr>
            <w:r>
              <w:rPr>
                <w:lang w:val="en-GB"/>
              </w:rPr>
              <w:t>46.06</w:t>
            </w:r>
          </w:p>
        </w:tc>
      </w:tr>
      <w:tr w:rsidR="00E70AFF" w14:paraId="6499AF39" w14:textId="77777777" w:rsidTr="00885BF3">
        <w:tc>
          <w:tcPr>
            <w:tcW w:w="2315" w:type="dxa"/>
            <w:vAlign w:val="center"/>
          </w:tcPr>
          <w:p w14:paraId="165A91B8" w14:textId="77777777" w:rsidR="00C872AD" w:rsidRDefault="00300E15" w:rsidP="00E70AFF">
            <w:pPr>
              <w:pStyle w:val="Els-body-text"/>
              <w:spacing w:after="120"/>
              <w:jc w:val="center"/>
              <w:rPr>
                <w:lang w:val="en-GB"/>
              </w:rPr>
            </w:pPr>
            <m:oMath>
              <m:sSub>
                <m:sSubPr>
                  <m:ctrlPr>
                    <w:rPr>
                      <w:rFonts w:ascii="Cambria Math" w:hAnsi="Cambria Math"/>
                      <w:i/>
                    </w:rPr>
                  </m:ctrlPr>
                </m:sSubPr>
                <m:e>
                  <m:r>
                    <w:rPr>
                      <w:rFonts w:ascii="Cambria Math" w:hAnsi="Cambria Math"/>
                    </w:rPr>
                    <m:t>z</m:t>
                  </m:r>
                </m:e>
                <m:sub>
                  <m:r>
                    <w:rPr>
                      <w:rFonts w:ascii="Cambria Math" w:hAnsi="Cambria Math"/>
                      <w:vertAlign w:val="subscript"/>
                    </w:rPr>
                    <m:t>F3</m:t>
                  </m:r>
                </m:sub>
              </m:sSub>
            </m:oMath>
            <w:r w:rsidR="00C872AD">
              <w:rPr>
                <w:b/>
              </w:rPr>
              <w:t xml:space="preserve"> </w:t>
            </w:r>
            <w:r w:rsidR="00C872AD" w:rsidRPr="009C54FF">
              <w:t>(0.40,0.25,0.35)</w:t>
            </w:r>
          </w:p>
        </w:tc>
        <w:tc>
          <w:tcPr>
            <w:tcW w:w="1316" w:type="dxa"/>
            <w:vAlign w:val="center"/>
          </w:tcPr>
          <w:p w14:paraId="2B95103E" w14:textId="77777777" w:rsidR="00C872AD" w:rsidRDefault="00C872AD" w:rsidP="00E70AFF">
            <w:pPr>
              <w:pStyle w:val="Els-body-text"/>
              <w:spacing w:after="120"/>
              <w:jc w:val="center"/>
              <w:rPr>
                <w:lang w:val="en-GB"/>
              </w:rPr>
            </w:pPr>
            <w:r>
              <w:rPr>
                <w:lang w:val="en-GB"/>
              </w:rPr>
              <w:t>51.46</w:t>
            </w:r>
          </w:p>
        </w:tc>
        <w:tc>
          <w:tcPr>
            <w:tcW w:w="1246" w:type="dxa"/>
            <w:vAlign w:val="center"/>
          </w:tcPr>
          <w:p w14:paraId="109CF08B" w14:textId="77777777" w:rsidR="00C872AD" w:rsidRDefault="00C872AD" w:rsidP="00E70AFF">
            <w:pPr>
              <w:pStyle w:val="Els-body-text"/>
              <w:spacing w:after="120"/>
              <w:jc w:val="center"/>
              <w:rPr>
                <w:lang w:val="en-GB"/>
              </w:rPr>
            </w:pPr>
            <w:r>
              <w:rPr>
                <w:lang w:val="en-GB"/>
              </w:rPr>
              <w:t>49.81</w:t>
            </w:r>
          </w:p>
        </w:tc>
        <w:tc>
          <w:tcPr>
            <w:tcW w:w="1102" w:type="dxa"/>
            <w:vAlign w:val="center"/>
          </w:tcPr>
          <w:p w14:paraId="6FC4CC0D" w14:textId="77777777" w:rsidR="00C872AD" w:rsidRDefault="00C872AD" w:rsidP="00E70AFF">
            <w:pPr>
              <w:pStyle w:val="Els-body-text"/>
              <w:spacing w:after="120"/>
              <w:jc w:val="center"/>
              <w:rPr>
                <w:lang w:val="en-GB"/>
              </w:rPr>
            </w:pPr>
            <w:r>
              <w:rPr>
                <w:lang w:val="en-GB"/>
              </w:rPr>
              <w:t>49.81</w:t>
            </w:r>
          </w:p>
        </w:tc>
        <w:tc>
          <w:tcPr>
            <w:tcW w:w="1098" w:type="dxa"/>
            <w:vAlign w:val="center"/>
          </w:tcPr>
          <w:p w14:paraId="6BD4FA78" w14:textId="77777777" w:rsidR="00C872AD" w:rsidRDefault="00C872AD" w:rsidP="00E70AFF">
            <w:pPr>
              <w:pStyle w:val="Els-body-text"/>
              <w:spacing w:after="120"/>
              <w:jc w:val="center"/>
              <w:rPr>
                <w:lang w:val="en-GB"/>
              </w:rPr>
            </w:pPr>
            <w:r>
              <w:rPr>
                <w:lang w:val="en-GB"/>
              </w:rPr>
              <w:t>50.06</w:t>
            </w:r>
          </w:p>
        </w:tc>
      </w:tr>
    </w:tbl>
    <w:p w14:paraId="144DE6AF" w14:textId="1951726E" w:rsidR="008D2649" w:rsidRPr="00A15062" w:rsidRDefault="00A15062" w:rsidP="00A15062">
      <w:pPr>
        <w:pStyle w:val="Els-1storder-head"/>
        <w:spacing w:after="120"/>
        <w:rPr>
          <w:lang w:val="en-GB"/>
        </w:rPr>
      </w:pPr>
      <w:r>
        <w:rPr>
          <w:lang w:val="en-GB"/>
        </w:rPr>
        <w:t>Conclusion</w:t>
      </w:r>
      <w:r w:rsidR="008A1A50">
        <w:rPr>
          <w:lang w:val="en-GB"/>
        </w:rPr>
        <w:t>s</w:t>
      </w:r>
    </w:p>
    <w:p w14:paraId="2A5887A1" w14:textId="5E4B3AE6" w:rsidR="00C453F9" w:rsidRPr="00F8281E" w:rsidRDefault="00A15062" w:rsidP="008D2649">
      <w:pPr>
        <w:pStyle w:val="Els-body-text"/>
        <w:spacing w:after="120"/>
        <w:rPr>
          <w:lang w:val="en-GB"/>
        </w:rPr>
      </w:pPr>
      <w:r w:rsidRPr="00A15062">
        <w:rPr>
          <w:lang w:val="en-GB"/>
        </w:rPr>
        <w:t xml:space="preserve">In this paper, optimal operation </w:t>
      </w:r>
      <w:r w:rsidR="008700CC">
        <w:rPr>
          <w:lang w:val="en-GB"/>
        </w:rPr>
        <w:t>policy is formulated for</w:t>
      </w:r>
      <w:r w:rsidRPr="00A15062">
        <w:rPr>
          <w:lang w:val="en-GB"/>
        </w:rPr>
        <w:t xml:space="preserve"> </w:t>
      </w:r>
      <w:r w:rsidR="006D56A8">
        <w:rPr>
          <w:lang w:val="en-GB"/>
        </w:rPr>
        <w:t>a</w:t>
      </w:r>
      <w:r w:rsidR="00D9749C">
        <w:rPr>
          <w:lang w:val="en-GB"/>
        </w:rPr>
        <w:t xml:space="preserve">n </w:t>
      </w:r>
      <w:r w:rsidR="00D9749C" w:rsidRPr="003F2DD5">
        <w:rPr>
          <w:lang w:val="en-GB"/>
        </w:rPr>
        <w:t xml:space="preserve">energy-integrated </w:t>
      </w:r>
      <w:r w:rsidR="006D56A8" w:rsidRPr="003F2DD5">
        <w:rPr>
          <w:lang w:val="en-GB"/>
        </w:rPr>
        <w:t>VR-MVBD</w:t>
      </w:r>
      <w:r w:rsidRPr="00A15062">
        <w:rPr>
          <w:lang w:val="en-GB"/>
        </w:rPr>
        <w:t xml:space="preserve"> system</w:t>
      </w:r>
      <w:r w:rsidR="00D9749C">
        <w:rPr>
          <w:lang w:val="en-GB"/>
        </w:rPr>
        <w:t>. A</w:t>
      </w:r>
      <w:r w:rsidR="006D56A8">
        <w:rPr>
          <w:lang w:val="en-GB"/>
        </w:rPr>
        <w:t>n economic</w:t>
      </w:r>
      <w:r w:rsidRPr="00A15062">
        <w:rPr>
          <w:lang w:val="en-GB"/>
        </w:rPr>
        <w:t xml:space="preserve"> </w:t>
      </w:r>
      <w:r w:rsidR="006D56A8">
        <w:rPr>
          <w:lang w:val="en-GB"/>
        </w:rPr>
        <w:t>p</w:t>
      </w:r>
      <w:r w:rsidRPr="00A15062">
        <w:rPr>
          <w:lang w:val="en-GB"/>
        </w:rPr>
        <w:t>erformance index</w:t>
      </w:r>
      <w:r w:rsidR="00D9749C">
        <w:rPr>
          <w:lang w:val="en-GB"/>
        </w:rPr>
        <w:t xml:space="preserve"> (OPI) is defined to include separation and energy efficiency</w:t>
      </w:r>
      <w:r w:rsidRPr="00A15062">
        <w:rPr>
          <w:lang w:val="en-GB"/>
        </w:rPr>
        <w:t>.</w:t>
      </w:r>
      <w:r w:rsidR="00DA4C74">
        <w:rPr>
          <w:lang w:val="en-GB"/>
        </w:rPr>
        <w:t xml:space="preserve"> </w:t>
      </w:r>
      <w:r w:rsidR="00AE35C9" w:rsidRPr="00F8281E">
        <w:rPr>
          <w:lang w:val="en-GB"/>
        </w:rPr>
        <w:t>It is shown that t</w:t>
      </w:r>
      <w:r w:rsidR="008700CC" w:rsidRPr="00F8281E">
        <w:rPr>
          <w:lang w:val="en-GB"/>
        </w:rPr>
        <w:t>he o</w:t>
      </w:r>
      <w:r w:rsidR="00DA4C74" w:rsidRPr="00F8281E">
        <w:rPr>
          <w:lang w:val="en-GB"/>
        </w:rPr>
        <w:t xml:space="preserve">ptimal </w:t>
      </w:r>
      <w:r w:rsidR="00AE35C9" w:rsidRPr="00F8281E">
        <w:rPr>
          <w:lang w:val="en-GB"/>
        </w:rPr>
        <w:t>redistribution of</w:t>
      </w:r>
      <w:r w:rsidR="00713635" w:rsidRPr="00F8281E">
        <w:rPr>
          <w:lang w:val="en-GB"/>
        </w:rPr>
        <w:t xml:space="preserve"> </w:t>
      </w:r>
      <w:r w:rsidR="00BB4B2A" w:rsidRPr="00F8281E">
        <w:rPr>
          <w:lang w:val="en-GB"/>
        </w:rPr>
        <w:t>v</w:t>
      </w:r>
      <w:r w:rsidR="00713635" w:rsidRPr="00F8281E">
        <w:rPr>
          <w:lang w:val="en-GB"/>
        </w:rPr>
        <w:t xml:space="preserve">essel holdup </w:t>
      </w:r>
      <w:r w:rsidR="00DA4C74" w:rsidRPr="00F8281E">
        <w:rPr>
          <w:lang w:val="en-GB"/>
        </w:rPr>
        <w:t xml:space="preserve">results in </w:t>
      </w:r>
      <w:r w:rsidRPr="00F8281E">
        <w:rPr>
          <w:lang w:val="en-GB"/>
        </w:rPr>
        <w:t>significant</w:t>
      </w:r>
      <w:r w:rsidR="00DA4C74" w:rsidRPr="00F8281E">
        <w:rPr>
          <w:lang w:val="en-GB"/>
        </w:rPr>
        <w:t xml:space="preserve"> performance (OPI)</w:t>
      </w:r>
      <w:r w:rsidRPr="00F8281E">
        <w:rPr>
          <w:lang w:val="en-GB"/>
        </w:rPr>
        <w:t xml:space="preserve"> improve</w:t>
      </w:r>
      <w:r w:rsidR="00DA4C74" w:rsidRPr="00F8281E">
        <w:rPr>
          <w:lang w:val="en-GB"/>
        </w:rPr>
        <w:t>ment</w:t>
      </w:r>
      <w:r w:rsidR="006D56A8" w:rsidRPr="00F8281E">
        <w:rPr>
          <w:lang w:val="en-GB"/>
        </w:rPr>
        <w:t xml:space="preserve"> over the base case scenario considered in previous literature</w:t>
      </w:r>
      <w:r w:rsidR="00B53D10" w:rsidRPr="00F8281E">
        <w:rPr>
          <w:lang w:val="en-GB"/>
        </w:rPr>
        <w:t>.</w:t>
      </w:r>
      <w:r w:rsidRPr="00F8281E">
        <w:rPr>
          <w:lang w:val="en-GB"/>
        </w:rPr>
        <w:t xml:space="preserve"> </w:t>
      </w:r>
      <w:r w:rsidR="00AE35C9" w:rsidRPr="00F8281E">
        <w:rPr>
          <w:lang w:val="en-GB"/>
        </w:rPr>
        <w:t>For the case study of cyclo-hexane/n-heptane/toluene separation,</w:t>
      </w:r>
      <w:r w:rsidR="00B53D10" w:rsidRPr="00F8281E">
        <w:rPr>
          <w:lang w:val="en-GB"/>
        </w:rPr>
        <w:t xml:space="preserve"> </w:t>
      </w:r>
      <w:r w:rsidR="00AE35C9" w:rsidRPr="00F8281E">
        <w:rPr>
          <w:lang w:val="en-GB"/>
        </w:rPr>
        <w:t xml:space="preserve">irrespective of the feed composition, the </w:t>
      </w:r>
      <w:r w:rsidRPr="00F8281E">
        <w:rPr>
          <w:lang w:val="en-GB"/>
        </w:rPr>
        <w:t>proportional feed distribution results in the best performance.</w:t>
      </w:r>
    </w:p>
    <w:p w14:paraId="144DE6BF" w14:textId="72B1E8A6" w:rsidR="008D2649" w:rsidRDefault="008D2649" w:rsidP="008D2649">
      <w:pPr>
        <w:pStyle w:val="Els-reference-head"/>
      </w:pPr>
      <w:r>
        <w:t>References</w:t>
      </w:r>
    </w:p>
    <w:p w14:paraId="28B9A5D8" w14:textId="7CF7001D" w:rsidR="006D56A8" w:rsidRDefault="006D56A8" w:rsidP="006D56A8">
      <w:pPr>
        <w:pStyle w:val="Els-referenceno-number"/>
        <w:jc w:val="both"/>
        <w:rPr>
          <w:lang w:val="en-US"/>
        </w:rPr>
      </w:pPr>
      <w:r>
        <w:rPr>
          <w:lang w:val="en-US"/>
        </w:rPr>
        <w:t xml:space="preserve">J. </w:t>
      </w:r>
      <w:r w:rsidRPr="00701D84">
        <w:rPr>
          <w:lang w:val="en-US"/>
        </w:rPr>
        <w:t>Andersson, J</w:t>
      </w:r>
      <w:r>
        <w:rPr>
          <w:lang w:val="en-US"/>
        </w:rPr>
        <w:t xml:space="preserve">. </w:t>
      </w:r>
      <w:r w:rsidRPr="00701D84">
        <w:rPr>
          <w:lang w:val="en-US"/>
        </w:rPr>
        <w:t>Gillis, G</w:t>
      </w:r>
      <w:r>
        <w:rPr>
          <w:lang w:val="en-US"/>
        </w:rPr>
        <w:t xml:space="preserve">. </w:t>
      </w:r>
      <w:r w:rsidRPr="00701D84">
        <w:rPr>
          <w:lang w:val="en-US"/>
        </w:rPr>
        <w:t>Horn, J</w:t>
      </w:r>
      <w:r>
        <w:rPr>
          <w:lang w:val="en-US"/>
        </w:rPr>
        <w:t>.B. Rawlings</w:t>
      </w:r>
      <w:r w:rsidRPr="00701D84">
        <w:rPr>
          <w:lang w:val="en-US"/>
        </w:rPr>
        <w:t xml:space="preserve"> and M</w:t>
      </w:r>
      <w:r>
        <w:rPr>
          <w:lang w:val="en-US"/>
        </w:rPr>
        <w:t>. Diehl, 2019,</w:t>
      </w:r>
      <w:r w:rsidRPr="00701D84">
        <w:rPr>
          <w:lang w:val="en-US"/>
        </w:rPr>
        <w:t xml:space="preserve"> CasADi: a software framework</w:t>
      </w:r>
      <w:r>
        <w:rPr>
          <w:lang w:val="en-US"/>
        </w:rPr>
        <w:t xml:space="preserve"> </w:t>
      </w:r>
      <w:r w:rsidRPr="00701D84">
        <w:rPr>
          <w:lang w:val="en-US"/>
        </w:rPr>
        <w:t>for nonlinear optimization and optimal</w:t>
      </w:r>
      <w:r>
        <w:rPr>
          <w:lang w:val="en-US"/>
        </w:rPr>
        <w:t xml:space="preserve"> </w:t>
      </w:r>
      <w:r w:rsidRPr="00701D84">
        <w:rPr>
          <w:lang w:val="en-US"/>
        </w:rPr>
        <w:t>control</w:t>
      </w:r>
      <w:r>
        <w:rPr>
          <w:lang w:val="en-US"/>
        </w:rPr>
        <w:t>,</w:t>
      </w:r>
      <w:r w:rsidRPr="00701D84">
        <w:rPr>
          <w:lang w:val="en-US"/>
        </w:rPr>
        <w:t xml:space="preserve"> Math</w:t>
      </w:r>
      <w:r w:rsidR="00E70AFF">
        <w:rPr>
          <w:lang w:val="en-US"/>
        </w:rPr>
        <w:t>.</w:t>
      </w:r>
      <w:r w:rsidRPr="00701D84">
        <w:rPr>
          <w:lang w:val="en-US"/>
        </w:rPr>
        <w:t xml:space="preserve"> Program</w:t>
      </w:r>
      <w:r w:rsidR="00E70AFF">
        <w:rPr>
          <w:lang w:val="en-US"/>
        </w:rPr>
        <w:t>.</w:t>
      </w:r>
      <w:r>
        <w:rPr>
          <w:lang w:val="en-US"/>
        </w:rPr>
        <w:t xml:space="preserve"> </w:t>
      </w:r>
      <w:r w:rsidRPr="00701D84">
        <w:rPr>
          <w:lang w:val="en-US"/>
        </w:rPr>
        <w:t>Comput</w:t>
      </w:r>
      <w:r w:rsidR="00E70AFF">
        <w:rPr>
          <w:lang w:val="en-US"/>
        </w:rPr>
        <w:t>.</w:t>
      </w:r>
      <w:r w:rsidRPr="00701D84">
        <w:rPr>
          <w:lang w:val="en-US"/>
        </w:rPr>
        <w:t>, 11(1):1–36</w:t>
      </w:r>
      <w:r w:rsidR="00E81047">
        <w:rPr>
          <w:lang w:val="en-US"/>
        </w:rPr>
        <w:t>.</w:t>
      </w:r>
    </w:p>
    <w:p w14:paraId="560C5A6F" w14:textId="379E4A88" w:rsidR="000F7851" w:rsidRDefault="000F7851" w:rsidP="00515A06">
      <w:pPr>
        <w:pStyle w:val="Els-referenceno-number"/>
        <w:jc w:val="both"/>
        <w:rPr>
          <w:lang w:val="en-US"/>
        </w:rPr>
      </w:pPr>
      <w:r w:rsidRPr="00215454">
        <w:rPr>
          <w:lang w:val="en-US"/>
        </w:rPr>
        <w:t>G. U. B. Babu, R. Aditya, and A. K. Jana</w:t>
      </w:r>
      <w:r>
        <w:rPr>
          <w:lang w:val="en-US"/>
        </w:rPr>
        <w:t>, 2012,</w:t>
      </w:r>
      <w:r w:rsidRPr="00215454">
        <w:rPr>
          <w:lang w:val="en-US"/>
        </w:rPr>
        <w:t xml:space="preserve"> Economic feasibility of a novel energy efficient middle vessel batch distillation to reduce energy use</w:t>
      </w:r>
      <w:r>
        <w:rPr>
          <w:lang w:val="en-US"/>
        </w:rPr>
        <w:t>,</w:t>
      </w:r>
      <w:r w:rsidRPr="00215454">
        <w:rPr>
          <w:lang w:val="en-US"/>
        </w:rPr>
        <w:t xml:space="preserve"> Energy,</w:t>
      </w:r>
      <w:r>
        <w:rPr>
          <w:lang w:val="en-US"/>
        </w:rPr>
        <w:t xml:space="preserve"> </w:t>
      </w:r>
      <w:r w:rsidRPr="00215454">
        <w:rPr>
          <w:lang w:val="en-US"/>
        </w:rPr>
        <w:t>45(1):626–633</w:t>
      </w:r>
      <w:r w:rsidR="00E81047">
        <w:rPr>
          <w:lang w:val="en-US"/>
        </w:rPr>
        <w:t>.</w:t>
      </w:r>
    </w:p>
    <w:p w14:paraId="2C78F086" w14:textId="35616CBC" w:rsidR="006D56A8" w:rsidRDefault="006D56A8" w:rsidP="006D56A8">
      <w:pPr>
        <w:pStyle w:val="Els-referenceno-number"/>
        <w:jc w:val="both"/>
        <w:rPr>
          <w:lang w:val="en-US"/>
        </w:rPr>
      </w:pPr>
      <w:r>
        <w:rPr>
          <w:lang w:val="en-US"/>
        </w:rPr>
        <w:t xml:space="preserve">S. Beniwal and S. S. Jogwar, 2023, </w:t>
      </w:r>
      <w:r w:rsidRPr="003D6A90">
        <w:rPr>
          <w:lang w:val="en-US"/>
        </w:rPr>
        <w:t>Middle vessel batch distillation: Performance quantification, model reduction and optimal operation</w:t>
      </w:r>
      <w:r>
        <w:rPr>
          <w:lang w:val="en-US"/>
        </w:rPr>
        <w:t xml:space="preserve">, </w:t>
      </w:r>
      <w:r w:rsidR="00AE35C9" w:rsidRPr="00F8281E">
        <w:rPr>
          <w:lang w:val="en-US"/>
        </w:rPr>
        <w:t>AIChE J.</w:t>
      </w:r>
      <w:r w:rsidRPr="00F8281E">
        <w:rPr>
          <w:lang w:val="en-US"/>
        </w:rPr>
        <w:t xml:space="preserve">, </w:t>
      </w:r>
      <w:r w:rsidRPr="003D6A90">
        <w:rPr>
          <w:lang w:val="en-US"/>
        </w:rPr>
        <w:t>submitted for</w:t>
      </w:r>
      <w:r>
        <w:rPr>
          <w:lang w:val="en-US"/>
        </w:rPr>
        <w:t xml:space="preserve"> publication</w:t>
      </w:r>
      <w:r w:rsidR="00E81047">
        <w:rPr>
          <w:lang w:val="en-US"/>
        </w:rPr>
        <w:t>.</w:t>
      </w:r>
    </w:p>
    <w:p w14:paraId="3355104E" w14:textId="7B41C8D6" w:rsidR="006D56A8" w:rsidRDefault="00E81047" w:rsidP="00E81047">
      <w:pPr>
        <w:pStyle w:val="Els-referenceno-number"/>
        <w:jc w:val="both"/>
        <w:rPr>
          <w:lang w:val="en-US"/>
        </w:rPr>
      </w:pPr>
      <w:r w:rsidRPr="00E81047">
        <w:rPr>
          <w:lang w:val="en-US"/>
        </w:rPr>
        <w:t>S. Hasebe, B. B. Abdul Aziz, I. Hashimoto, and T. Watanabe</w:t>
      </w:r>
      <w:r>
        <w:rPr>
          <w:lang w:val="en-US"/>
        </w:rPr>
        <w:t xml:space="preserve">, 1992, </w:t>
      </w:r>
      <w:r w:rsidRPr="00E81047">
        <w:rPr>
          <w:lang w:val="en-US"/>
        </w:rPr>
        <w:t>Optimal</w:t>
      </w:r>
      <w:r>
        <w:rPr>
          <w:lang w:val="en-US"/>
        </w:rPr>
        <w:t xml:space="preserve"> </w:t>
      </w:r>
      <w:r w:rsidRPr="00E81047">
        <w:rPr>
          <w:lang w:val="en-US"/>
        </w:rPr>
        <w:t>Design and Operation of Complex Batch Distillation Column</w:t>
      </w:r>
      <w:r>
        <w:rPr>
          <w:lang w:val="en-US"/>
        </w:rPr>
        <w:t xml:space="preserve">, </w:t>
      </w:r>
      <w:r w:rsidRPr="00E81047">
        <w:rPr>
          <w:lang w:val="en-US"/>
        </w:rPr>
        <w:t>IFAC</w:t>
      </w:r>
      <w:r>
        <w:rPr>
          <w:lang w:val="en-US"/>
        </w:rPr>
        <w:t xml:space="preserve"> </w:t>
      </w:r>
      <w:r w:rsidRPr="00E81047">
        <w:rPr>
          <w:lang w:val="en-US"/>
        </w:rPr>
        <w:t>Proceedings Volumes, 25(24):177–182.</w:t>
      </w:r>
    </w:p>
    <w:p w14:paraId="0A6E56AF" w14:textId="241B0096" w:rsidR="006D56A8" w:rsidRDefault="006D56A8" w:rsidP="00515A06">
      <w:pPr>
        <w:pStyle w:val="Els-referenceno-number"/>
        <w:jc w:val="both"/>
        <w:rPr>
          <w:lang w:val="en-US"/>
        </w:rPr>
      </w:pPr>
      <w:r w:rsidRPr="00C61AF9">
        <w:rPr>
          <w:lang w:val="en-US"/>
        </w:rPr>
        <w:t>A.</w:t>
      </w:r>
      <w:r>
        <w:rPr>
          <w:lang w:val="en-US"/>
        </w:rPr>
        <w:t xml:space="preserve"> </w:t>
      </w:r>
      <w:r w:rsidRPr="00C61AF9">
        <w:rPr>
          <w:lang w:val="en-US"/>
        </w:rPr>
        <w:t>K. Jana</w:t>
      </w:r>
      <w:r>
        <w:rPr>
          <w:lang w:val="en-US"/>
        </w:rPr>
        <w:t>, 2016,</w:t>
      </w:r>
      <w:r w:rsidRPr="00C61AF9">
        <w:rPr>
          <w:lang w:val="en-US"/>
        </w:rPr>
        <w:t xml:space="preserve"> A new divided-wall heat integrated distillation column (hidic) for</w:t>
      </w:r>
      <w:r>
        <w:rPr>
          <w:lang w:val="en-US"/>
        </w:rPr>
        <w:t xml:space="preserve"> </w:t>
      </w:r>
      <w:r w:rsidRPr="00C61AF9">
        <w:rPr>
          <w:lang w:val="en-US"/>
        </w:rPr>
        <w:t>batch</w:t>
      </w:r>
      <w:r>
        <w:rPr>
          <w:lang w:val="en-US"/>
        </w:rPr>
        <w:t xml:space="preserve"> </w:t>
      </w:r>
      <w:r w:rsidRPr="00C61AF9">
        <w:rPr>
          <w:lang w:val="en-US"/>
        </w:rPr>
        <w:t>processing: Feasibility and analysis</w:t>
      </w:r>
      <w:r>
        <w:rPr>
          <w:lang w:val="en-US"/>
        </w:rPr>
        <w:t>,</w:t>
      </w:r>
      <w:r w:rsidRPr="00C61AF9">
        <w:rPr>
          <w:lang w:val="en-US"/>
        </w:rPr>
        <w:t xml:space="preserve"> Appl</w:t>
      </w:r>
      <w:r w:rsidR="00284402">
        <w:rPr>
          <w:lang w:val="en-US"/>
        </w:rPr>
        <w:t>.</w:t>
      </w:r>
      <w:r w:rsidRPr="00C61AF9">
        <w:rPr>
          <w:lang w:val="en-US"/>
        </w:rPr>
        <w:t xml:space="preserve"> Energy, 172:199–206</w:t>
      </w:r>
      <w:r w:rsidR="00E81047">
        <w:rPr>
          <w:lang w:val="en-US"/>
        </w:rPr>
        <w:t>.</w:t>
      </w:r>
    </w:p>
    <w:p w14:paraId="3C1CA30C" w14:textId="4F2EAF20" w:rsidR="000F7851" w:rsidRDefault="000F7851" w:rsidP="00515A06">
      <w:pPr>
        <w:pStyle w:val="Els-referenceno-number"/>
        <w:jc w:val="both"/>
        <w:rPr>
          <w:lang w:val="en-US"/>
        </w:rPr>
      </w:pPr>
      <w:r w:rsidRPr="00310F07">
        <w:rPr>
          <w:lang w:val="en-US"/>
        </w:rPr>
        <w:t>K. Johri, G.U.B. Babu and A.K. Jana</w:t>
      </w:r>
      <w:r>
        <w:rPr>
          <w:lang w:val="en-US"/>
        </w:rPr>
        <w:t>, 2011</w:t>
      </w:r>
      <w:r w:rsidRPr="00310F07">
        <w:rPr>
          <w:lang w:val="en-US"/>
        </w:rPr>
        <w:t>, Performance investigation of a variable speed vapor recompression reactive batch rect</w:t>
      </w:r>
      <w:r>
        <w:rPr>
          <w:lang w:val="en-US"/>
        </w:rPr>
        <w:t>ifier, AIChE J., 57: 3238-3242</w:t>
      </w:r>
      <w:r w:rsidR="00E81047">
        <w:rPr>
          <w:lang w:val="en-US"/>
        </w:rPr>
        <w:t>.</w:t>
      </w:r>
    </w:p>
    <w:p w14:paraId="5A66508B" w14:textId="3849E2D1" w:rsidR="000F7851" w:rsidRDefault="000F7851" w:rsidP="00515A06">
      <w:pPr>
        <w:pStyle w:val="Els-referenceno-number"/>
        <w:jc w:val="both"/>
        <w:rPr>
          <w:lang w:val="en-US"/>
        </w:rPr>
      </w:pPr>
      <w:r w:rsidRPr="00EE1DE7">
        <w:rPr>
          <w:lang w:val="en-US"/>
        </w:rPr>
        <w:t>M. Nakaiwa, K. Huang, A. Endo, T. Ohmori, T. Akiya, and T. Takamatsu</w:t>
      </w:r>
      <w:r>
        <w:rPr>
          <w:lang w:val="en-US"/>
        </w:rPr>
        <w:t>, 2003,</w:t>
      </w:r>
      <w:r w:rsidRPr="00EE1DE7">
        <w:rPr>
          <w:lang w:val="en-US"/>
        </w:rPr>
        <w:t xml:space="preserve"> Internally heat-integrated distillation columns: a review</w:t>
      </w:r>
      <w:r>
        <w:rPr>
          <w:lang w:val="en-US"/>
        </w:rPr>
        <w:t>,</w:t>
      </w:r>
      <w:r w:rsidRPr="00EE1DE7">
        <w:rPr>
          <w:lang w:val="en-US"/>
        </w:rPr>
        <w:t xml:space="preserve"> Chem</w:t>
      </w:r>
      <w:r w:rsidR="00284402">
        <w:rPr>
          <w:lang w:val="en-US"/>
        </w:rPr>
        <w:t>.</w:t>
      </w:r>
      <w:r>
        <w:rPr>
          <w:lang w:val="en-US"/>
        </w:rPr>
        <w:t xml:space="preserve"> </w:t>
      </w:r>
      <w:r w:rsidRPr="00EE1DE7">
        <w:rPr>
          <w:lang w:val="en-US"/>
        </w:rPr>
        <w:t>Eng</w:t>
      </w:r>
      <w:r w:rsidR="00284402">
        <w:rPr>
          <w:lang w:val="en-US"/>
        </w:rPr>
        <w:t>.</w:t>
      </w:r>
      <w:r w:rsidRPr="00EE1DE7">
        <w:rPr>
          <w:lang w:val="en-US"/>
        </w:rPr>
        <w:t xml:space="preserve"> Res</w:t>
      </w:r>
      <w:r w:rsidR="00284402">
        <w:rPr>
          <w:lang w:val="en-US"/>
        </w:rPr>
        <w:t>.</w:t>
      </w:r>
      <w:r>
        <w:rPr>
          <w:lang w:val="en-US"/>
        </w:rPr>
        <w:t xml:space="preserve"> Des</w:t>
      </w:r>
      <w:r w:rsidR="00284402">
        <w:rPr>
          <w:lang w:val="en-US"/>
        </w:rPr>
        <w:t>.</w:t>
      </w:r>
      <w:r>
        <w:rPr>
          <w:lang w:val="en-US"/>
        </w:rPr>
        <w:t>, 81(1):162–177</w:t>
      </w:r>
      <w:r w:rsidR="00E81047">
        <w:rPr>
          <w:lang w:val="en-US"/>
        </w:rPr>
        <w:t>.</w:t>
      </w:r>
    </w:p>
    <w:p w14:paraId="289581E0" w14:textId="1B2D4F8D" w:rsidR="006D56A8" w:rsidRDefault="006D56A8" w:rsidP="006D56A8">
      <w:pPr>
        <w:pStyle w:val="Els-referenceno-number"/>
        <w:jc w:val="both"/>
        <w:rPr>
          <w:lang w:val="en-US"/>
        </w:rPr>
      </w:pPr>
      <w:r w:rsidRPr="005D36A8">
        <w:rPr>
          <w:lang w:val="en-US"/>
        </w:rPr>
        <w:t>S</w:t>
      </w:r>
      <w:r>
        <w:rPr>
          <w:lang w:val="en-US"/>
        </w:rPr>
        <w:t xml:space="preserve">. </w:t>
      </w:r>
      <w:r w:rsidRPr="005D36A8">
        <w:rPr>
          <w:lang w:val="en-US"/>
        </w:rPr>
        <w:t>S</w:t>
      </w:r>
      <w:r>
        <w:rPr>
          <w:lang w:val="en-US"/>
        </w:rPr>
        <w:t>.</w:t>
      </w:r>
      <w:r w:rsidRPr="005D36A8">
        <w:rPr>
          <w:lang w:val="en-US"/>
        </w:rPr>
        <w:t xml:space="preserve"> Parhi, G</w:t>
      </w:r>
      <w:r>
        <w:rPr>
          <w:lang w:val="en-US"/>
        </w:rPr>
        <w:t>.</w:t>
      </w:r>
      <w:r w:rsidRPr="005D36A8">
        <w:rPr>
          <w:lang w:val="en-US"/>
        </w:rPr>
        <w:t>P</w:t>
      </w:r>
      <w:r>
        <w:rPr>
          <w:lang w:val="en-US"/>
        </w:rPr>
        <w:t xml:space="preserve">. </w:t>
      </w:r>
      <w:r w:rsidRPr="005D36A8">
        <w:rPr>
          <w:lang w:val="en-US"/>
        </w:rPr>
        <w:t>Rangaiah, and A</w:t>
      </w:r>
      <w:r>
        <w:rPr>
          <w:lang w:val="en-US"/>
        </w:rPr>
        <w:t>.</w:t>
      </w:r>
      <w:r w:rsidRPr="005D36A8">
        <w:rPr>
          <w:lang w:val="en-US"/>
        </w:rPr>
        <w:t>K. Jana</w:t>
      </w:r>
      <w:r>
        <w:rPr>
          <w:lang w:val="en-US"/>
        </w:rPr>
        <w:t>, 2019,</w:t>
      </w:r>
      <w:r w:rsidRPr="005D36A8">
        <w:rPr>
          <w:lang w:val="en-US"/>
        </w:rPr>
        <w:t xml:space="preserve"> Mixed-Integer dynamic optimization of</w:t>
      </w:r>
      <w:r>
        <w:rPr>
          <w:lang w:val="en-US"/>
        </w:rPr>
        <w:t xml:space="preserve"> </w:t>
      </w:r>
      <w:r w:rsidRPr="005D36A8">
        <w:rPr>
          <w:lang w:val="en-US"/>
        </w:rPr>
        <w:t>conventional and vapor recompressed</w:t>
      </w:r>
      <w:r>
        <w:rPr>
          <w:lang w:val="en-US"/>
        </w:rPr>
        <w:t xml:space="preserve"> </w:t>
      </w:r>
      <w:r w:rsidRPr="005D36A8">
        <w:rPr>
          <w:lang w:val="en-US"/>
        </w:rPr>
        <w:t>batch distillation for economic and</w:t>
      </w:r>
      <w:r>
        <w:rPr>
          <w:lang w:val="en-US"/>
        </w:rPr>
        <w:t xml:space="preserve"> </w:t>
      </w:r>
      <w:r w:rsidRPr="005D36A8">
        <w:rPr>
          <w:lang w:val="en-US"/>
        </w:rPr>
        <w:t>environmental objectives</w:t>
      </w:r>
      <w:r>
        <w:rPr>
          <w:lang w:val="en-US"/>
        </w:rPr>
        <w:t>,</w:t>
      </w:r>
      <w:r w:rsidRPr="005D36A8">
        <w:rPr>
          <w:lang w:val="en-US"/>
        </w:rPr>
        <w:t xml:space="preserve"> Chem</w:t>
      </w:r>
      <w:r w:rsidR="00284402">
        <w:rPr>
          <w:lang w:val="en-US"/>
        </w:rPr>
        <w:t>.</w:t>
      </w:r>
      <w:r>
        <w:rPr>
          <w:lang w:val="en-US"/>
        </w:rPr>
        <w:t xml:space="preserve"> </w:t>
      </w:r>
      <w:r w:rsidRPr="005D36A8">
        <w:rPr>
          <w:lang w:val="en-US"/>
        </w:rPr>
        <w:t>Eng</w:t>
      </w:r>
      <w:r w:rsidR="00284402">
        <w:rPr>
          <w:lang w:val="en-US"/>
        </w:rPr>
        <w:t>.</w:t>
      </w:r>
      <w:r w:rsidRPr="005D36A8">
        <w:rPr>
          <w:lang w:val="en-US"/>
        </w:rPr>
        <w:t xml:space="preserve"> Res</w:t>
      </w:r>
      <w:r w:rsidR="00284402">
        <w:rPr>
          <w:lang w:val="en-US"/>
        </w:rPr>
        <w:t>.</w:t>
      </w:r>
      <w:r w:rsidRPr="005D36A8">
        <w:rPr>
          <w:lang w:val="en-US"/>
        </w:rPr>
        <w:t xml:space="preserve"> Des</w:t>
      </w:r>
      <w:r w:rsidR="00284402">
        <w:rPr>
          <w:lang w:val="en-US"/>
        </w:rPr>
        <w:t>.</w:t>
      </w:r>
      <w:r w:rsidRPr="005D36A8">
        <w:rPr>
          <w:lang w:val="en-US"/>
        </w:rPr>
        <w:t>,</w:t>
      </w:r>
      <w:r>
        <w:rPr>
          <w:lang w:val="en-US"/>
        </w:rPr>
        <w:t xml:space="preserve"> </w:t>
      </w:r>
      <w:r w:rsidRPr="005D36A8">
        <w:rPr>
          <w:lang w:val="en-US"/>
        </w:rPr>
        <w:t>154:70–85</w:t>
      </w:r>
      <w:r w:rsidR="00E81047">
        <w:rPr>
          <w:lang w:val="en-US"/>
        </w:rPr>
        <w:t>.</w:t>
      </w:r>
      <w:r w:rsidRPr="005D36A8">
        <w:rPr>
          <w:lang w:val="en-US"/>
        </w:rPr>
        <w:t xml:space="preserve"> </w:t>
      </w:r>
    </w:p>
    <w:p w14:paraId="3B7C0ED0" w14:textId="77552FBB" w:rsidR="00377CD4" w:rsidRDefault="000F7851" w:rsidP="00377CD4">
      <w:pPr>
        <w:pStyle w:val="Els-referenceno-number"/>
        <w:jc w:val="both"/>
        <w:rPr>
          <w:lang w:val="en-US"/>
        </w:rPr>
      </w:pPr>
      <w:r w:rsidRPr="009D41B2">
        <w:rPr>
          <w:lang w:val="en-US"/>
        </w:rPr>
        <w:t>M. M. Vibhute and S. S. Jogwar</w:t>
      </w:r>
      <w:r>
        <w:rPr>
          <w:lang w:val="en-US"/>
        </w:rPr>
        <w:t>, 2020,</w:t>
      </w:r>
      <w:r w:rsidRPr="009D41B2">
        <w:rPr>
          <w:lang w:val="en-US"/>
        </w:rPr>
        <w:t xml:space="preserve"> Optimal operation and tracking control of</w:t>
      </w:r>
      <w:r>
        <w:rPr>
          <w:lang w:val="en-US"/>
        </w:rPr>
        <w:t xml:space="preserve"> </w:t>
      </w:r>
      <w:r w:rsidRPr="009D41B2">
        <w:rPr>
          <w:lang w:val="en-US"/>
        </w:rPr>
        <w:t>vapor-recompressed batch distillation. AIChE Journal, 66(12):5–8</w:t>
      </w:r>
      <w:r w:rsidR="00E81047">
        <w:rPr>
          <w:lang w:val="en-US"/>
        </w:rPr>
        <w:t>.</w:t>
      </w:r>
    </w:p>
    <w:sectPr w:rsidR="00377CD4"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F2F6C" w14:textId="77777777" w:rsidR="006E6597" w:rsidRDefault="006E6597">
      <w:r>
        <w:separator/>
      </w:r>
    </w:p>
  </w:endnote>
  <w:endnote w:type="continuationSeparator" w:id="0">
    <w:p w14:paraId="432ECE81" w14:textId="77777777" w:rsidR="006E6597" w:rsidRDefault="006E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5C311" w14:textId="77777777" w:rsidR="006E6597" w:rsidRDefault="006E6597">
      <w:r>
        <w:separator/>
      </w:r>
    </w:p>
  </w:footnote>
  <w:footnote w:type="continuationSeparator" w:id="0">
    <w:p w14:paraId="3E1F6566" w14:textId="77777777" w:rsidR="006E6597" w:rsidRDefault="006E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7EFB0AF1" w:rsidR="00713635" w:rsidRDefault="00713635">
    <w:pPr>
      <w:pStyle w:val="Intestazione"/>
      <w:tabs>
        <w:tab w:val="clear" w:pos="7200"/>
        <w:tab w:val="right" w:pos="7088"/>
      </w:tabs>
    </w:pPr>
    <w:r>
      <w:rPr>
        <w:rStyle w:val="Numeropagina"/>
      </w:rPr>
      <w:tab/>
    </w:r>
    <w:r>
      <w:rPr>
        <w:rStyle w:val="Numeropagina"/>
        <w:i/>
      </w:rPr>
      <w:tab/>
    </w:r>
    <w:r>
      <w:rPr>
        <w:i/>
      </w:rPr>
      <w:t>Beniwal and Jogwar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16A9C70" w:rsidR="00713635" w:rsidRDefault="00713635" w:rsidP="00056AB3">
    <w:pPr>
      <w:pStyle w:val="Intestazione"/>
      <w:tabs>
        <w:tab w:val="clear" w:pos="7200"/>
        <w:tab w:val="right" w:pos="7086"/>
      </w:tabs>
      <w:rPr>
        <w:sz w:val="24"/>
      </w:rPr>
    </w:pPr>
    <w:r w:rsidRPr="00D1173D">
      <w:rPr>
        <w:i/>
      </w:rPr>
      <w:t>O</w:t>
    </w:r>
    <w:r>
      <w:rPr>
        <w:i/>
      </w:rPr>
      <w:t>ptimal operation of vapor-</w:t>
    </w:r>
    <w:r w:rsidRPr="00D1173D">
      <w:rPr>
        <w:i/>
      </w:rPr>
      <w:t>recompressed middle vessel batch</w:t>
    </w:r>
    <w:r>
      <w:rPr>
        <w:i/>
      </w:rPr>
      <w:t xml:space="preserve"> </w:t>
    </w:r>
    <w:r w:rsidRPr="00D1173D">
      <w:rPr>
        <w:i/>
      </w:rPr>
      <w:t>distillation</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713635" w:rsidRPr="003B50B5" w:rsidRDefault="00713635"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713635" w:rsidRDefault="00713635"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9F43EA0"/>
    <w:multiLevelType w:val="hybridMultilevel"/>
    <w:tmpl w:val="9832611A"/>
    <w:lvl w:ilvl="0" w:tplc="D398095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8"/>
  </w:num>
  <w:num w:numId="16">
    <w:abstractNumId w:val="3"/>
  </w:num>
  <w:num w:numId="17">
    <w:abstractNumId w:val="4"/>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4E74"/>
    <w:rsid w:val="00004EB9"/>
    <w:rsid w:val="000105B0"/>
    <w:rsid w:val="00010A1A"/>
    <w:rsid w:val="000164E6"/>
    <w:rsid w:val="00023584"/>
    <w:rsid w:val="0003619B"/>
    <w:rsid w:val="000363BA"/>
    <w:rsid w:val="00044020"/>
    <w:rsid w:val="00045B77"/>
    <w:rsid w:val="000530EE"/>
    <w:rsid w:val="00053419"/>
    <w:rsid w:val="00056670"/>
    <w:rsid w:val="00056AB3"/>
    <w:rsid w:val="00061872"/>
    <w:rsid w:val="0006407D"/>
    <w:rsid w:val="00077F5C"/>
    <w:rsid w:val="000811C1"/>
    <w:rsid w:val="000815A1"/>
    <w:rsid w:val="00084B13"/>
    <w:rsid w:val="00094002"/>
    <w:rsid w:val="000A1808"/>
    <w:rsid w:val="000A3988"/>
    <w:rsid w:val="000B09FA"/>
    <w:rsid w:val="000B1871"/>
    <w:rsid w:val="000B302D"/>
    <w:rsid w:val="000C5644"/>
    <w:rsid w:val="000C654F"/>
    <w:rsid w:val="000D3657"/>
    <w:rsid w:val="000D3D9B"/>
    <w:rsid w:val="000F00B0"/>
    <w:rsid w:val="000F2156"/>
    <w:rsid w:val="000F5510"/>
    <w:rsid w:val="000F62F3"/>
    <w:rsid w:val="000F6380"/>
    <w:rsid w:val="000F7851"/>
    <w:rsid w:val="0011317D"/>
    <w:rsid w:val="00116DF4"/>
    <w:rsid w:val="001201F8"/>
    <w:rsid w:val="00121E41"/>
    <w:rsid w:val="00125527"/>
    <w:rsid w:val="00125F4E"/>
    <w:rsid w:val="001467A6"/>
    <w:rsid w:val="00150DD5"/>
    <w:rsid w:val="00154AA0"/>
    <w:rsid w:val="0016032F"/>
    <w:rsid w:val="00165287"/>
    <w:rsid w:val="00171870"/>
    <w:rsid w:val="001879F6"/>
    <w:rsid w:val="001956B5"/>
    <w:rsid w:val="001A1538"/>
    <w:rsid w:val="001A199A"/>
    <w:rsid w:val="001A675F"/>
    <w:rsid w:val="001A77DC"/>
    <w:rsid w:val="001B1103"/>
    <w:rsid w:val="001C0148"/>
    <w:rsid w:val="001C0C14"/>
    <w:rsid w:val="001C2A9C"/>
    <w:rsid w:val="001C5419"/>
    <w:rsid w:val="001C709F"/>
    <w:rsid w:val="001C757E"/>
    <w:rsid w:val="001D2BD4"/>
    <w:rsid w:val="001D5BD7"/>
    <w:rsid w:val="001E4052"/>
    <w:rsid w:val="001E615B"/>
    <w:rsid w:val="001E726C"/>
    <w:rsid w:val="001E757D"/>
    <w:rsid w:val="001F1DC2"/>
    <w:rsid w:val="001F37BA"/>
    <w:rsid w:val="001F5E84"/>
    <w:rsid w:val="0020390F"/>
    <w:rsid w:val="00215454"/>
    <w:rsid w:val="0021582A"/>
    <w:rsid w:val="0022228D"/>
    <w:rsid w:val="0022759A"/>
    <w:rsid w:val="00230820"/>
    <w:rsid w:val="002308C9"/>
    <w:rsid w:val="0023164A"/>
    <w:rsid w:val="00232C7E"/>
    <w:rsid w:val="00237261"/>
    <w:rsid w:val="00253ECB"/>
    <w:rsid w:val="00264926"/>
    <w:rsid w:val="00281392"/>
    <w:rsid w:val="00284402"/>
    <w:rsid w:val="00290D6B"/>
    <w:rsid w:val="00290EA7"/>
    <w:rsid w:val="00291AA2"/>
    <w:rsid w:val="002B22EF"/>
    <w:rsid w:val="002B5302"/>
    <w:rsid w:val="002B5913"/>
    <w:rsid w:val="002B74CB"/>
    <w:rsid w:val="002C585F"/>
    <w:rsid w:val="002D03AE"/>
    <w:rsid w:val="002D1DAD"/>
    <w:rsid w:val="002D4A4A"/>
    <w:rsid w:val="002E41AE"/>
    <w:rsid w:val="002E6D7A"/>
    <w:rsid w:val="00300E15"/>
    <w:rsid w:val="00303178"/>
    <w:rsid w:val="00310B50"/>
    <w:rsid w:val="00310F07"/>
    <w:rsid w:val="00311688"/>
    <w:rsid w:val="00312A4A"/>
    <w:rsid w:val="003168FB"/>
    <w:rsid w:val="00330B81"/>
    <w:rsid w:val="00331617"/>
    <w:rsid w:val="00341FCD"/>
    <w:rsid w:val="00342682"/>
    <w:rsid w:val="003469E1"/>
    <w:rsid w:val="00355BAE"/>
    <w:rsid w:val="003626CE"/>
    <w:rsid w:val="003664F2"/>
    <w:rsid w:val="00370749"/>
    <w:rsid w:val="00375A8E"/>
    <w:rsid w:val="00377CD4"/>
    <w:rsid w:val="00380F14"/>
    <w:rsid w:val="00382F03"/>
    <w:rsid w:val="00383E59"/>
    <w:rsid w:val="00385474"/>
    <w:rsid w:val="00396087"/>
    <w:rsid w:val="003A14B6"/>
    <w:rsid w:val="003A1FFB"/>
    <w:rsid w:val="003A4E0A"/>
    <w:rsid w:val="003C77C5"/>
    <w:rsid w:val="003D1582"/>
    <w:rsid w:val="003D5D09"/>
    <w:rsid w:val="003D6A90"/>
    <w:rsid w:val="003D7E4C"/>
    <w:rsid w:val="003E41C2"/>
    <w:rsid w:val="003F2581"/>
    <w:rsid w:val="003F2DD5"/>
    <w:rsid w:val="00404C24"/>
    <w:rsid w:val="00410791"/>
    <w:rsid w:val="00432A90"/>
    <w:rsid w:val="00434EB1"/>
    <w:rsid w:val="004462E2"/>
    <w:rsid w:val="004525FC"/>
    <w:rsid w:val="00460980"/>
    <w:rsid w:val="00462FAD"/>
    <w:rsid w:val="00464D07"/>
    <w:rsid w:val="00484EC1"/>
    <w:rsid w:val="004944D7"/>
    <w:rsid w:val="00494BDD"/>
    <w:rsid w:val="0049772C"/>
    <w:rsid w:val="004A2313"/>
    <w:rsid w:val="004A46E0"/>
    <w:rsid w:val="004D104F"/>
    <w:rsid w:val="004D4427"/>
    <w:rsid w:val="004D5BC9"/>
    <w:rsid w:val="004E5471"/>
    <w:rsid w:val="004F5551"/>
    <w:rsid w:val="00512442"/>
    <w:rsid w:val="00513402"/>
    <w:rsid w:val="00514123"/>
    <w:rsid w:val="00515A06"/>
    <w:rsid w:val="00522B23"/>
    <w:rsid w:val="00522E49"/>
    <w:rsid w:val="005256B9"/>
    <w:rsid w:val="005303DF"/>
    <w:rsid w:val="00541377"/>
    <w:rsid w:val="00541F1A"/>
    <w:rsid w:val="00544630"/>
    <w:rsid w:val="0054725E"/>
    <w:rsid w:val="0054795E"/>
    <w:rsid w:val="00550CDB"/>
    <w:rsid w:val="00552EEB"/>
    <w:rsid w:val="0055776E"/>
    <w:rsid w:val="00562DFF"/>
    <w:rsid w:val="00573A78"/>
    <w:rsid w:val="0057464A"/>
    <w:rsid w:val="0058190C"/>
    <w:rsid w:val="00590A84"/>
    <w:rsid w:val="005955EF"/>
    <w:rsid w:val="00597086"/>
    <w:rsid w:val="005A1B2E"/>
    <w:rsid w:val="005A2777"/>
    <w:rsid w:val="005B0626"/>
    <w:rsid w:val="005B2D7A"/>
    <w:rsid w:val="005C750F"/>
    <w:rsid w:val="005D36A8"/>
    <w:rsid w:val="005D4422"/>
    <w:rsid w:val="005D47DB"/>
    <w:rsid w:val="005D58EF"/>
    <w:rsid w:val="005E068A"/>
    <w:rsid w:val="005E66A2"/>
    <w:rsid w:val="005E716D"/>
    <w:rsid w:val="005F128E"/>
    <w:rsid w:val="005F451E"/>
    <w:rsid w:val="00601D31"/>
    <w:rsid w:val="00604F7C"/>
    <w:rsid w:val="00605539"/>
    <w:rsid w:val="006133DB"/>
    <w:rsid w:val="006179D3"/>
    <w:rsid w:val="006248E6"/>
    <w:rsid w:val="00630F1C"/>
    <w:rsid w:val="00632885"/>
    <w:rsid w:val="00647BA1"/>
    <w:rsid w:val="0065016B"/>
    <w:rsid w:val="00653701"/>
    <w:rsid w:val="00654D6B"/>
    <w:rsid w:val="00656D8E"/>
    <w:rsid w:val="00661CA5"/>
    <w:rsid w:val="0066637C"/>
    <w:rsid w:val="006700D6"/>
    <w:rsid w:val="00671725"/>
    <w:rsid w:val="006756FE"/>
    <w:rsid w:val="006776E6"/>
    <w:rsid w:val="00680063"/>
    <w:rsid w:val="00683D68"/>
    <w:rsid w:val="006924E1"/>
    <w:rsid w:val="006A167A"/>
    <w:rsid w:val="006A1D62"/>
    <w:rsid w:val="006A69BF"/>
    <w:rsid w:val="006B144C"/>
    <w:rsid w:val="006C1FB0"/>
    <w:rsid w:val="006C75DB"/>
    <w:rsid w:val="006D3557"/>
    <w:rsid w:val="006D56A8"/>
    <w:rsid w:val="006D7257"/>
    <w:rsid w:val="006E6597"/>
    <w:rsid w:val="00700B5E"/>
    <w:rsid w:val="0070184E"/>
    <w:rsid w:val="00701D84"/>
    <w:rsid w:val="007072A1"/>
    <w:rsid w:val="00707CC8"/>
    <w:rsid w:val="00711DF4"/>
    <w:rsid w:val="00713635"/>
    <w:rsid w:val="00717719"/>
    <w:rsid w:val="00721BCC"/>
    <w:rsid w:val="00727D44"/>
    <w:rsid w:val="00730B66"/>
    <w:rsid w:val="007313F2"/>
    <w:rsid w:val="00732A59"/>
    <w:rsid w:val="007447E9"/>
    <w:rsid w:val="00754ED8"/>
    <w:rsid w:val="00761B71"/>
    <w:rsid w:val="00763E59"/>
    <w:rsid w:val="00764E9A"/>
    <w:rsid w:val="007710CB"/>
    <w:rsid w:val="00772A52"/>
    <w:rsid w:val="007741E0"/>
    <w:rsid w:val="00775709"/>
    <w:rsid w:val="00781D3D"/>
    <w:rsid w:val="00792605"/>
    <w:rsid w:val="0079323D"/>
    <w:rsid w:val="007A1748"/>
    <w:rsid w:val="007B1FEB"/>
    <w:rsid w:val="007B2AAD"/>
    <w:rsid w:val="007B4F28"/>
    <w:rsid w:val="007B5DA6"/>
    <w:rsid w:val="007B7EB3"/>
    <w:rsid w:val="007C04BC"/>
    <w:rsid w:val="007C3614"/>
    <w:rsid w:val="007C76FE"/>
    <w:rsid w:val="007D1ECB"/>
    <w:rsid w:val="007D70A1"/>
    <w:rsid w:val="007D78ED"/>
    <w:rsid w:val="007F16FD"/>
    <w:rsid w:val="007F20EC"/>
    <w:rsid w:val="007F43D8"/>
    <w:rsid w:val="007F7767"/>
    <w:rsid w:val="007F7BCC"/>
    <w:rsid w:val="00802E43"/>
    <w:rsid w:val="008044E5"/>
    <w:rsid w:val="008118C7"/>
    <w:rsid w:val="008132E8"/>
    <w:rsid w:val="00816313"/>
    <w:rsid w:val="008171E2"/>
    <w:rsid w:val="0082119E"/>
    <w:rsid w:val="00823407"/>
    <w:rsid w:val="00831EAC"/>
    <w:rsid w:val="00833140"/>
    <w:rsid w:val="00841C41"/>
    <w:rsid w:val="008521EC"/>
    <w:rsid w:val="00866D71"/>
    <w:rsid w:val="00867FFB"/>
    <w:rsid w:val="008700CC"/>
    <w:rsid w:val="0088453E"/>
    <w:rsid w:val="008857E6"/>
    <w:rsid w:val="0088590A"/>
    <w:rsid w:val="00885BF3"/>
    <w:rsid w:val="00891974"/>
    <w:rsid w:val="008931BC"/>
    <w:rsid w:val="0089488F"/>
    <w:rsid w:val="008A0BC6"/>
    <w:rsid w:val="008A1A50"/>
    <w:rsid w:val="008B0184"/>
    <w:rsid w:val="008B30BF"/>
    <w:rsid w:val="008B385F"/>
    <w:rsid w:val="008C010B"/>
    <w:rsid w:val="008C057C"/>
    <w:rsid w:val="008C1FE9"/>
    <w:rsid w:val="008C5D02"/>
    <w:rsid w:val="008C5DAE"/>
    <w:rsid w:val="008D2649"/>
    <w:rsid w:val="008D78C4"/>
    <w:rsid w:val="008E2996"/>
    <w:rsid w:val="008E788B"/>
    <w:rsid w:val="008E7973"/>
    <w:rsid w:val="008F000F"/>
    <w:rsid w:val="008F082E"/>
    <w:rsid w:val="008F21A4"/>
    <w:rsid w:val="00900837"/>
    <w:rsid w:val="0090568D"/>
    <w:rsid w:val="009125C9"/>
    <w:rsid w:val="00913879"/>
    <w:rsid w:val="00916C1C"/>
    <w:rsid w:val="00917661"/>
    <w:rsid w:val="00917D8B"/>
    <w:rsid w:val="009252F1"/>
    <w:rsid w:val="0092648D"/>
    <w:rsid w:val="009279E6"/>
    <w:rsid w:val="00927D20"/>
    <w:rsid w:val="00930E94"/>
    <w:rsid w:val="009418AC"/>
    <w:rsid w:val="00943751"/>
    <w:rsid w:val="00950225"/>
    <w:rsid w:val="00950ABA"/>
    <w:rsid w:val="009702CF"/>
    <w:rsid w:val="00970E5D"/>
    <w:rsid w:val="0097136F"/>
    <w:rsid w:val="0097701C"/>
    <w:rsid w:val="00980A65"/>
    <w:rsid w:val="00985242"/>
    <w:rsid w:val="00992E47"/>
    <w:rsid w:val="009A045B"/>
    <w:rsid w:val="009A7BCD"/>
    <w:rsid w:val="009B6CB3"/>
    <w:rsid w:val="009C286A"/>
    <w:rsid w:val="009C54FF"/>
    <w:rsid w:val="009C6A85"/>
    <w:rsid w:val="009D41B2"/>
    <w:rsid w:val="009D7EB6"/>
    <w:rsid w:val="009F33C3"/>
    <w:rsid w:val="009F6B69"/>
    <w:rsid w:val="00A15062"/>
    <w:rsid w:val="00A20ABB"/>
    <w:rsid w:val="00A250C3"/>
    <w:rsid w:val="00A25E70"/>
    <w:rsid w:val="00A33765"/>
    <w:rsid w:val="00A377F2"/>
    <w:rsid w:val="00A45D5A"/>
    <w:rsid w:val="00A46C10"/>
    <w:rsid w:val="00A52E76"/>
    <w:rsid w:val="00A61796"/>
    <w:rsid w:val="00A61A9D"/>
    <w:rsid w:val="00A63269"/>
    <w:rsid w:val="00A6713E"/>
    <w:rsid w:val="00A91BA1"/>
    <w:rsid w:val="00A92377"/>
    <w:rsid w:val="00A92EA2"/>
    <w:rsid w:val="00AA520C"/>
    <w:rsid w:val="00AB04C3"/>
    <w:rsid w:val="00AB29ED"/>
    <w:rsid w:val="00AB3D19"/>
    <w:rsid w:val="00AD0FB8"/>
    <w:rsid w:val="00AE0A07"/>
    <w:rsid w:val="00AE0ED6"/>
    <w:rsid w:val="00AE2226"/>
    <w:rsid w:val="00AE35C9"/>
    <w:rsid w:val="00AE4485"/>
    <w:rsid w:val="00AE4BD8"/>
    <w:rsid w:val="00AF0336"/>
    <w:rsid w:val="00AF3877"/>
    <w:rsid w:val="00AF3A9A"/>
    <w:rsid w:val="00AF7000"/>
    <w:rsid w:val="00B00567"/>
    <w:rsid w:val="00B04295"/>
    <w:rsid w:val="00B061C2"/>
    <w:rsid w:val="00B13AF8"/>
    <w:rsid w:val="00B204F3"/>
    <w:rsid w:val="00B221A1"/>
    <w:rsid w:val="00B33B3E"/>
    <w:rsid w:val="00B3537B"/>
    <w:rsid w:val="00B422FE"/>
    <w:rsid w:val="00B4388F"/>
    <w:rsid w:val="00B443CF"/>
    <w:rsid w:val="00B44471"/>
    <w:rsid w:val="00B47AA2"/>
    <w:rsid w:val="00B52014"/>
    <w:rsid w:val="00B53D10"/>
    <w:rsid w:val="00B6040C"/>
    <w:rsid w:val="00B63237"/>
    <w:rsid w:val="00B639E0"/>
    <w:rsid w:val="00B778A0"/>
    <w:rsid w:val="00B8032A"/>
    <w:rsid w:val="00B80E86"/>
    <w:rsid w:val="00B856AC"/>
    <w:rsid w:val="00B92250"/>
    <w:rsid w:val="00B93F7B"/>
    <w:rsid w:val="00B95634"/>
    <w:rsid w:val="00B969DA"/>
    <w:rsid w:val="00BA110B"/>
    <w:rsid w:val="00BA15AC"/>
    <w:rsid w:val="00BA5105"/>
    <w:rsid w:val="00BA68D4"/>
    <w:rsid w:val="00BB4B2A"/>
    <w:rsid w:val="00BB505D"/>
    <w:rsid w:val="00BD02E7"/>
    <w:rsid w:val="00BD233C"/>
    <w:rsid w:val="00BD30A5"/>
    <w:rsid w:val="00BD7193"/>
    <w:rsid w:val="00BE1174"/>
    <w:rsid w:val="00BE13E7"/>
    <w:rsid w:val="00BE27EA"/>
    <w:rsid w:val="00BE3046"/>
    <w:rsid w:val="00BE5EA2"/>
    <w:rsid w:val="00BF26B2"/>
    <w:rsid w:val="00BF5DC0"/>
    <w:rsid w:val="00C002B7"/>
    <w:rsid w:val="00C02E2F"/>
    <w:rsid w:val="00C14E07"/>
    <w:rsid w:val="00C233A5"/>
    <w:rsid w:val="00C242E5"/>
    <w:rsid w:val="00C34C9A"/>
    <w:rsid w:val="00C361D6"/>
    <w:rsid w:val="00C366D9"/>
    <w:rsid w:val="00C453F9"/>
    <w:rsid w:val="00C50600"/>
    <w:rsid w:val="00C51C71"/>
    <w:rsid w:val="00C61AF9"/>
    <w:rsid w:val="00C751F8"/>
    <w:rsid w:val="00C773F9"/>
    <w:rsid w:val="00C80C68"/>
    <w:rsid w:val="00C80E22"/>
    <w:rsid w:val="00C865DB"/>
    <w:rsid w:val="00C872AD"/>
    <w:rsid w:val="00C92280"/>
    <w:rsid w:val="00C960DC"/>
    <w:rsid w:val="00C96E0A"/>
    <w:rsid w:val="00C9792B"/>
    <w:rsid w:val="00CA24A2"/>
    <w:rsid w:val="00CA724E"/>
    <w:rsid w:val="00CB5DCE"/>
    <w:rsid w:val="00CC4AA2"/>
    <w:rsid w:val="00CD5C6D"/>
    <w:rsid w:val="00CF010B"/>
    <w:rsid w:val="00D02C75"/>
    <w:rsid w:val="00D02D97"/>
    <w:rsid w:val="00D032FE"/>
    <w:rsid w:val="00D06E87"/>
    <w:rsid w:val="00D10E22"/>
    <w:rsid w:val="00D1173D"/>
    <w:rsid w:val="00D13BBB"/>
    <w:rsid w:val="00D13D2C"/>
    <w:rsid w:val="00D15146"/>
    <w:rsid w:val="00D21767"/>
    <w:rsid w:val="00D31FEA"/>
    <w:rsid w:val="00D4016E"/>
    <w:rsid w:val="00D41D14"/>
    <w:rsid w:val="00D42BDA"/>
    <w:rsid w:val="00D56550"/>
    <w:rsid w:val="00D57C40"/>
    <w:rsid w:val="00D70E21"/>
    <w:rsid w:val="00D73474"/>
    <w:rsid w:val="00D91DEE"/>
    <w:rsid w:val="00D9749C"/>
    <w:rsid w:val="00DA4C74"/>
    <w:rsid w:val="00DA551B"/>
    <w:rsid w:val="00DB3D03"/>
    <w:rsid w:val="00DB6CF3"/>
    <w:rsid w:val="00DC03BB"/>
    <w:rsid w:val="00DC2F94"/>
    <w:rsid w:val="00DC6A56"/>
    <w:rsid w:val="00DD3D9E"/>
    <w:rsid w:val="00DD532F"/>
    <w:rsid w:val="00DD7908"/>
    <w:rsid w:val="00DE31AA"/>
    <w:rsid w:val="00DE377B"/>
    <w:rsid w:val="00DF2B92"/>
    <w:rsid w:val="00DF6A63"/>
    <w:rsid w:val="00E005C7"/>
    <w:rsid w:val="00E1392D"/>
    <w:rsid w:val="00E25CB0"/>
    <w:rsid w:val="00E400DA"/>
    <w:rsid w:val="00E40FA5"/>
    <w:rsid w:val="00E462F9"/>
    <w:rsid w:val="00E62DFC"/>
    <w:rsid w:val="00E70AFF"/>
    <w:rsid w:val="00E729E3"/>
    <w:rsid w:val="00E75382"/>
    <w:rsid w:val="00E7634C"/>
    <w:rsid w:val="00E81047"/>
    <w:rsid w:val="00E82297"/>
    <w:rsid w:val="00EA0305"/>
    <w:rsid w:val="00EA69FD"/>
    <w:rsid w:val="00EA72BB"/>
    <w:rsid w:val="00EA76B9"/>
    <w:rsid w:val="00EA7DFE"/>
    <w:rsid w:val="00EA7F37"/>
    <w:rsid w:val="00EB49E0"/>
    <w:rsid w:val="00EB6145"/>
    <w:rsid w:val="00EC3C90"/>
    <w:rsid w:val="00EE1DE7"/>
    <w:rsid w:val="00EE2D9B"/>
    <w:rsid w:val="00EE42A3"/>
    <w:rsid w:val="00EE4BBA"/>
    <w:rsid w:val="00EE5D1B"/>
    <w:rsid w:val="00EE6F75"/>
    <w:rsid w:val="00EF0523"/>
    <w:rsid w:val="00EF0F0B"/>
    <w:rsid w:val="00EF39FD"/>
    <w:rsid w:val="00EF3C53"/>
    <w:rsid w:val="00EF7F31"/>
    <w:rsid w:val="00F05E5A"/>
    <w:rsid w:val="00F06842"/>
    <w:rsid w:val="00F107FD"/>
    <w:rsid w:val="00F16259"/>
    <w:rsid w:val="00F17127"/>
    <w:rsid w:val="00F22E5F"/>
    <w:rsid w:val="00F26F72"/>
    <w:rsid w:val="00F3625B"/>
    <w:rsid w:val="00F37943"/>
    <w:rsid w:val="00F5194E"/>
    <w:rsid w:val="00F53BAD"/>
    <w:rsid w:val="00F56EC0"/>
    <w:rsid w:val="00F729BC"/>
    <w:rsid w:val="00F759DE"/>
    <w:rsid w:val="00F8281E"/>
    <w:rsid w:val="00F875BC"/>
    <w:rsid w:val="00F9426D"/>
    <w:rsid w:val="00FA3539"/>
    <w:rsid w:val="00FB64A8"/>
    <w:rsid w:val="00FD3335"/>
    <w:rsid w:val="00FD33AE"/>
    <w:rsid w:val="00FE0483"/>
    <w:rsid w:val="00FF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EA7F37"/>
    <w:rPr>
      <w:color w:val="808080"/>
    </w:rPr>
  </w:style>
  <w:style w:type="table" w:styleId="Grigliatabella">
    <w:name w:val="Table Grid"/>
    <w:basedOn w:val="Tabellanormale"/>
    <w:uiPriority w:val="39"/>
    <w:rsid w:val="00C9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1chiara">
    <w:name w:val="List Table 1 Light"/>
    <w:basedOn w:val="Tabellanormale"/>
    <w:uiPriority w:val="46"/>
    <w:rsid w:val="00C9228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
    <w:name w:val="List Table 6 Colorful"/>
    <w:basedOn w:val="Tabellanormale"/>
    <w:uiPriority w:val="51"/>
    <w:rsid w:val="00C9228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ellanormale"/>
    <w:next w:val="Grigliatabella"/>
    <w:uiPriority w:val="39"/>
    <w:rsid w:val="00B061C2"/>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21683">
      <w:bodyDiv w:val="1"/>
      <w:marLeft w:val="0"/>
      <w:marRight w:val="0"/>
      <w:marTop w:val="0"/>
      <w:marBottom w:val="0"/>
      <w:divBdr>
        <w:top w:val="none" w:sz="0" w:space="0" w:color="auto"/>
        <w:left w:val="none" w:sz="0" w:space="0" w:color="auto"/>
        <w:bottom w:val="none" w:sz="0" w:space="0" w:color="auto"/>
        <w:right w:val="none" w:sz="0" w:space="0" w:color="auto"/>
      </w:divBdr>
      <w:divsChild>
        <w:div w:id="1665359819">
          <w:marLeft w:val="0"/>
          <w:marRight w:val="0"/>
          <w:marTop w:val="150"/>
          <w:marBottom w:val="150"/>
          <w:divBdr>
            <w:top w:val="none" w:sz="0" w:space="0" w:color="auto"/>
            <w:left w:val="none" w:sz="0" w:space="0" w:color="auto"/>
            <w:bottom w:val="none" w:sz="0" w:space="0" w:color="auto"/>
            <w:right w:val="none" w:sz="0" w:space="0" w:color="auto"/>
          </w:divBdr>
          <w:divsChild>
            <w:div w:id="620957483">
              <w:marLeft w:val="0"/>
              <w:marRight w:val="0"/>
              <w:marTop w:val="0"/>
              <w:marBottom w:val="0"/>
              <w:divBdr>
                <w:top w:val="none" w:sz="0" w:space="0" w:color="auto"/>
                <w:left w:val="none" w:sz="0" w:space="0" w:color="auto"/>
                <w:bottom w:val="none" w:sz="0" w:space="0" w:color="auto"/>
                <w:right w:val="none" w:sz="0" w:space="0" w:color="auto"/>
              </w:divBdr>
            </w:div>
          </w:divsChild>
        </w:div>
        <w:div w:id="838664228">
          <w:marLeft w:val="0"/>
          <w:marRight w:val="0"/>
          <w:marTop w:val="150"/>
          <w:marBottom w:val="150"/>
          <w:divBdr>
            <w:top w:val="none" w:sz="0" w:space="0" w:color="auto"/>
            <w:left w:val="none" w:sz="0" w:space="0" w:color="auto"/>
            <w:bottom w:val="none" w:sz="0" w:space="0" w:color="auto"/>
            <w:right w:val="none" w:sz="0" w:space="0" w:color="auto"/>
          </w:divBdr>
          <w:divsChild>
            <w:div w:id="4824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0610-8863-4DF3-B6A6-89580B39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361</TotalTime>
  <Pages>6</Pages>
  <Words>2489</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40</cp:revision>
  <cp:lastPrinted>2023-11-29T06:31:00Z</cp:lastPrinted>
  <dcterms:created xsi:type="dcterms:W3CDTF">2023-11-30T10:11:00Z</dcterms:created>
  <dcterms:modified xsi:type="dcterms:W3CDTF">2024-01-24T13:27:00Z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