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6DF" w:rsidRDefault="00D456DF" w:rsidP="00D456DF">
      <w:pPr>
        <w:pStyle w:val="Els-Author"/>
        <w:spacing w:after="0" w:line="120" w:lineRule="exact"/>
        <w:rPr>
          <w:b/>
          <w:noProof w:val="0"/>
          <w:color w:val="000000" w:themeColor="text1"/>
          <w:sz w:val="16"/>
          <w:szCs w:val="16"/>
          <w:lang w:val="en-US"/>
        </w:rPr>
      </w:pPr>
      <w:bookmarkStart w:id="0" w:name="_Hlk148971376"/>
    </w:p>
    <w:p w:rsidR="00D456DF" w:rsidRDefault="00D456DF" w:rsidP="00D456DF">
      <w:pPr>
        <w:pStyle w:val="Els-Author"/>
      </w:pPr>
      <w:r w:rsidRPr="002C75E8">
        <w:rPr>
          <w:b/>
          <w:noProof w:val="0"/>
          <w:color w:val="000000" w:themeColor="text1"/>
          <w:sz w:val="32"/>
          <w:lang w:val="en-US"/>
        </w:rPr>
        <w:t>M</w:t>
      </w:r>
      <w:r>
        <w:rPr>
          <w:b/>
          <w:noProof w:val="0"/>
          <w:color w:val="000000" w:themeColor="text1"/>
          <w:sz w:val="32"/>
          <w:lang w:val="en-US"/>
        </w:rPr>
        <w:t>athematical</w:t>
      </w:r>
      <w:r w:rsidRPr="002C75E8">
        <w:rPr>
          <w:b/>
          <w:noProof w:val="0"/>
          <w:color w:val="000000" w:themeColor="text1"/>
          <w:sz w:val="32"/>
          <w:lang w:val="en-US"/>
        </w:rPr>
        <w:t xml:space="preserve"> M</w:t>
      </w:r>
      <w:r>
        <w:rPr>
          <w:b/>
          <w:noProof w:val="0"/>
          <w:color w:val="000000" w:themeColor="text1"/>
          <w:sz w:val="32"/>
          <w:lang w:val="en-US"/>
        </w:rPr>
        <w:t>odeling</w:t>
      </w:r>
      <w:r w:rsidRPr="002C75E8">
        <w:rPr>
          <w:b/>
          <w:noProof w:val="0"/>
          <w:color w:val="000000" w:themeColor="text1"/>
          <w:sz w:val="32"/>
          <w:lang w:val="en-US"/>
        </w:rPr>
        <w:t xml:space="preserve"> </w:t>
      </w:r>
      <w:r>
        <w:rPr>
          <w:b/>
          <w:noProof w:val="0"/>
          <w:color w:val="000000" w:themeColor="text1"/>
          <w:sz w:val="32"/>
          <w:lang w:val="en-US"/>
        </w:rPr>
        <w:t>of</w:t>
      </w:r>
      <w:r w:rsidRPr="002C75E8">
        <w:rPr>
          <w:b/>
          <w:noProof w:val="0"/>
          <w:color w:val="000000" w:themeColor="text1"/>
          <w:sz w:val="32"/>
          <w:lang w:val="en-US"/>
        </w:rPr>
        <w:t xml:space="preserve"> </w:t>
      </w:r>
      <w:r>
        <w:rPr>
          <w:b/>
          <w:noProof w:val="0"/>
          <w:color w:val="000000" w:themeColor="text1"/>
          <w:sz w:val="32"/>
          <w:lang w:val="en-US"/>
        </w:rPr>
        <w:t>an</w:t>
      </w:r>
      <w:r w:rsidRPr="002C75E8">
        <w:rPr>
          <w:b/>
          <w:noProof w:val="0"/>
          <w:color w:val="000000" w:themeColor="text1"/>
          <w:sz w:val="32"/>
          <w:lang w:val="en-US"/>
        </w:rPr>
        <w:t xml:space="preserve"> E</w:t>
      </w:r>
      <w:r>
        <w:rPr>
          <w:b/>
          <w:noProof w:val="0"/>
          <w:color w:val="000000" w:themeColor="text1"/>
          <w:sz w:val="32"/>
          <w:lang w:val="en-US"/>
        </w:rPr>
        <w:t>nzyme</w:t>
      </w:r>
      <w:r w:rsidRPr="002C75E8">
        <w:rPr>
          <w:b/>
          <w:noProof w:val="0"/>
          <w:color w:val="000000" w:themeColor="text1"/>
          <w:sz w:val="32"/>
          <w:lang w:val="en-US"/>
        </w:rPr>
        <w:t xml:space="preserve"> C</w:t>
      </w:r>
      <w:r>
        <w:rPr>
          <w:b/>
          <w:noProof w:val="0"/>
          <w:color w:val="000000" w:themeColor="text1"/>
          <w:sz w:val="32"/>
          <w:lang w:val="en-US"/>
        </w:rPr>
        <w:t>atalyzed</w:t>
      </w:r>
      <w:r w:rsidRPr="002C75E8">
        <w:rPr>
          <w:b/>
          <w:noProof w:val="0"/>
          <w:color w:val="000000" w:themeColor="text1"/>
          <w:sz w:val="32"/>
          <w:lang w:val="en-US"/>
        </w:rPr>
        <w:t xml:space="preserve"> T</w:t>
      </w:r>
      <w:r>
        <w:rPr>
          <w:b/>
          <w:noProof w:val="0"/>
          <w:color w:val="000000" w:themeColor="text1"/>
          <w:sz w:val="32"/>
          <w:lang w:val="en-US"/>
        </w:rPr>
        <w:t>ransamination</w:t>
      </w:r>
      <w:r w:rsidRPr="002C75E8">
        <w:rPr>
          <w:b/>
          <w:noProof w:val="0"/>
          <w:color w:val="000000" w:themeColor="text1"/>
          <w:sz w:val="32"/>
          <w:lang w:val="en-US"/>
        </w:rPr>
        <w:t xml:space="preserve"> R</w:t>
      </w:r>
      <w:r>
        <w:rPr>
          <w:b/>
          <w:noProof w:val="0"/>
          <w:color w:val="000000" w:themeColor="text1"/>
          <w:sz w:val="32"/>
          <w:lang w:val="en-US"/>
        </w:rPr>
        <w:t>eaction</w:t>
      </w:r>
      <w:r w:rsidRPr="002C75E8">
        <w:rPr>
          <w:b/>
          <w:noProof w:val="0"/>
          <w:color w:val="000000" w:themeColor="text1"/>
          <w:sz w:val="32"/>
          <w:lang w:val="en-US"/>
        </w:rPr>
        <w:t xml:space="preserve"> </w:t>
      </w:r>
      <w:r>
        <w:rPr>
          <w:b/>
          <w:noProof w:val="0"/>
          <w:color w:val="000000" w:themeColor="text1"/>
          <w:sz w:val="32"/>
          <w:lang w:val="en-US"/>
        </w:rPr>
        <w:t>with</w:t>
      </w:r>
      <w:r w:rsidRPr="002C75E8">
        <w:rPr>
          <w:b/>
          <w:noProof w:val="0"/>
          <w:color w:val="000000" w:themeColor="text1"/>
          <w:sz w:val="32"/>
          <w:lang w:val="en-US"/>
        </w:rPr>
        <w:t xml:space="preserve"> I</w:t>
      </w:r>
      <w:r>
        <w:rPr>
          <w:b/>
          <w:noProof w:val="0"/>
          <w:color w:val="000000" w:themeColor="text1"/>
          <w:sz w:val="32"/>
          <w:lang w:val="en-US"/>
        </w:rPr>
        <w:t>ntegrated</w:t>
      </w:r>
      <w:r w:rsidRPr="002C75E8">
        <w:rPr>
          <w:b/>
          <w:noProof w:val="0"/>
          <w:color w:val="000000" w:themeColor="text1"/>
          <w:sz w:val="32"/>
          <w:lang w:val="en-US"/>
        </w:rPr>
        <w:t xml:space="preserve"> P</w:t>
      </w:r>
      <w:r>
        <w:rPr>
          <w:b/>
          <w:noProof w:val="0"/>
          <w:color w:val="000000" w:themeColor="text1"/>
          <w:sz w:val="32"/>
          <w:lang w:val="en-US"/>
        </w:rPr>
        <w:t>roduct</w:t>
      </w:r>
      <w:r w:rsidRPr="002C75E8">
        <w:rPr>
          <w:b/>
          <w:noProof w:val="0"/>
          <w:color w:val="000000" w:themeColor="text1"/>
          <w:sz w:val="32"/>
          <w:lang w:val="en-US"/>
        </w:rPr>
        <w:t xml:space="preserve"> R</w:t>
      </w:r>
      <w:r>
        <w:rPr>
          <w:b/>
          <w:noProof w:val="0"/>
          <w:color w:val="000000" w:themeColor="text1"/>
          <w:sz w:val="32"/>
          <w:lang w:val="en-US"/>
        </w:rPr>
        <w:t>emoval</w:t>
      </w:r>
    </w:p>
    <w:bookmarkEnd w:id="0"/>
    <w:p w:rsidR="00D456DF" w:rsidRDefault="00D456DF" w:rsidP="00D456DF">
      <w:pPr>
        <w:pStyle w:val="Els-Affiliation"/>
        <w:rPr>
          <w:vertAlign w:val="superscript"/>
        </w:rPr>
      </w:pPr>
      <w:r w:rsidRPr="00C7473F">
        <w:t>J</w:t>
      </w:r>
      <w:r>
        <w:t>essica</w:t>
      </w:r>
      <w:r w:rsidRPr="00C7473F">
        <w:t xml:space="preserve"> Behrens </w:t>
      </w:r>
      <w:r w:rsidRPr="00C7473F">
        <w:rPr>
          <w:vertAlign w:val="superscript"/>
        </w:rPr>
        <w:t>a</w:t>
      </w:r>
      <w:r>
        <w:rPr>
          <w:vertAlign w:val="superscript"/>
        </w:rPr>
        <w:t>,</w:t>
      </w:r>
      <w:r w:rsidRPr="009E0CD2">
        <w:t>*</w:t>
      </w:r>
      <w:r w:rsidRPr="00C7473F">
        <w:t xml:space="preserve">, </w:t>
      </w:r>
      <w:r>
        <w:t>Sven</w:t>
      </w:r>
      <w:r w:rsidRPr="00C7473F">
        <w:t xml:space="preserve"> Tiedemann </w:t>
      </w:r>
      <w:r w:rsidRPr="00C7473F">
        <w:rPr>
          <w:vertAlign w:val="superscript"/>
        </w:rPr>
        <w:t>a</w:t>
      </w:r>
      <w:r w:rsidRPr="00C7473F">
        <w:t>, J</w:t>
      </w:r>
      <w:r>
        <w:t>an</w:t>
      </w:r>
      <w:r w:rsidRPr="00C7473F">
        <w:t xml:space="preserve"> </w:t>
      </w:r>
      <w:r w:rsidR="00AF1402">
        <w:t>V</w:t>
      </w:r>
      <w:bookmarkStart w:id="1" w:name="_GoBack"/>
      <w:bookmarkEnd w:id="1"/>
      <w:r w:rsidR="00AF1402">
        <w:t>on</w:t>
      </w:r>
      <w:r w:rsidRPr="00C7473F">
        <w:t xml:space="preserve"> Langermann </w:t>
      </w:r>
      <w:r w:rsidRPr="00C7473F">
        <w:rPr>
          <w:vertAlign w:val="superscript"/>
        </w:rPr>
        <w:t>a</w:t>
      </w:r>
      <w:r w:rsidRPr="00C7473F">
        <w:t>, A</w:t>
      </w:r>
      <w:r>
        <w:t>chim</w:t>
      </w:r>
      <w:r w:rsidRPr="00C7473F">
        <w:t xml:space="preserve"> Kienle </w:t>
      </w:r>
      <w:r w:rsidRPr="00C7473F">
        <w:rPr>
          <w:vertAlign w:val="superscript"/>
        </w:rPr>
        <w:t>a,b</w:t>
      </w:r>
    </w:p>
    <w:p w:rsidR="00D456DF" w:rsidRPr="00C605B9" w:rsidRDefault="00D456DF" w:rsidP="00D456DF">
      <w:pPr>
        <w:pStyle w:val="Els-Affiliation"/>
        <w:spacing w:line="20" w:lineRule="exact"/>
        <w:rPr>
          <w:sz w:val="6"/>
          <w:szCs w:val="6"/>
          <w:vertAlign w:val="superscript"/>
        </w:rPr>
      </w:pPr>
    </w:p>
    <w:p w:rsidR="00D456DF" w:rsidRPr="00C7473F" w:rsidRDefault="00D456DF" w:rsidP="00D456DF">
      <w:pPr>
        <w:pStyle w:val="Els-Affiliation"/>
      </w:pPr>
      <w:r w:rsidRPr="00C7473F">
        <w:rPr>
          <w:vertAlign w:val="superscript"/>
        </w:rPr>
        <w:t>a</w:t>
      </w:r>
      <w:r w:rsidRPr="00C7473F">
        <w:t xml:space="preserve"> Otto-von-Guericke-University, Universitätsplatz 2, D-39106 Magdeburg, Germany</w:t>
      </w:r>
    </w:p>
    <w:p w:rsidR="00D456DF" w:rsidRDefault="00D456DF" w:rsidP="00D456DF">
      <w:pPr>
        <w:pStyle w:val="Els-Affiliation"/>
      </w:pPr>
      <w:r w:rsidRPr="00C7473F">
        <w:rPr>
          <w:vertAlign w:val="superscript"/>
        </w:rPr>
        <w:t>b</w:t>
      </w:r>
      <w:r w:rsidRPr="00C7473F">
        <w:t xml:space="preserve"> </w:t>
      </w:r>
      <w:r>
        <w:t>Max-Planck-Institute for Dynamics of Complex Technical Systems, Sandtorstrasse 1, D-39106 Magdeburg, Germany</w:t>
      </w:r>
    </w:p>
    <w:p w:rsidR="00D456DF" w:rsidRDefault="00D456DF" w:rsidP="00D456DF">
      <w:pPr>
        <w:pStyle w:val="Els-Affiliation"/>
        <w:spacing w:after="100"/>
      </w:pPr>
      <w:r w:rsidRPr="009E0CD2">
        <w:rPr>
          <w:i w:val="0"/>
        </w:rPr>
        <w:t>*</w:t>
      </w:r>
      <w:r>
        <w:t xml:space="preserve"> </w:t>
      </w:r>
      <w:hyperlink r:id="rId7" w:history="1">
        <w:r w:rsidRPr="009744FB">
          <w:rPr>
            <w:rStyle w:val="Collegamentoipertestuale"/>
          </w:rPr>
          <w:t>jessica.behrens@ovgu.de</w:t>
        </w:r>
      </w:hyperlink>
    </w:p>
    <w:p w:rsidR="00D456DF" w:rsidRPr="00392DBA" w:rsidRDefault="00D456DF" w:rsidP="00FB5B29">
      <w:pPr>
        <w:pStyle w:val="Els-Affiliation"/>
        <w:spacing w:before="120"/>
        <w:rPr>
          <w:b/>
          <w:i w:val="0"/>
          <w:sz w:val="22"/>
          <w:szCs w:val="22"/>
        </w:rPr>
      </w:pPr>
      <w:r w:rsidRPr="00392DBA">
        <w:rPr>
          <w:b/>
          <w:i w:val="0"/>
          <w:sz w:val="22"/>
          <w:szCs w:val="22"/>
        </w:rPr>
        <w:t>Abstract</w:t>
      </w:r>
    </w:p>
    <w:p w:rsidR="00D456DF" w:rsidRDefault="00D456DF" w:rsidP="00D456DF">
      <w:pPr>
        <w:pStyle w:val="Els-body-text"/>
        <w:spacing w:after="60"/>
        <w:rPr>
          <w:lang w:val="en-GB"/>
        </w:rPr>
      </w:pPr>
      <w:r w:rsidRPr="00C605B9">
        <w:rPr>
          <w:lang w:val="en-GB"/>
        </w:rPr>
        <w:t>Enzyme catalyzed reactions have a big potential for the targeted synthesis of fine chemicals and pharmaceuticals. To enable the possibility of time- and resource-saving evaluation of process operation strategies computer-based process simulations can be done. This requires process models being able to reliably predict the process. In this contribution a mathematical model of the enzyme catalyzed transamination reaction for the production of (S)-(3-</w:t>
      </w:r>
      <w:proofErr w:type="gramStart"/>
      <w:r w:rsidRPr="00C605B9">
        <w:rPr>
          <w:lang w:val="en-GB"/>
        </w:rPr>
        <w:t>methoxyphenyl)ethylamine</w:t>
      </w:r>
      <w:proofErr w:type="gramEnd"/>
      <w:r w:rsidRPr="00C605B9">
        <w:rPr>
          <w:lang w:val="en-GB"/>
        </w:rPr>
        <w:t xml:space="preserve"> with integrated product removal is proposed and compared to preliminary experimental data. A kinetic model for the trans</w:t>
      </w:r>
      <w:r w:rsidR="00FB5B29">
        <w:rPr>
          <w:lang w:val="en-GB"/>
        </w:rPr>
        <w:t>-</w:t>
      </w:r>
      <w:r w:rsidRPr="00C605B9">
        <w:rPr>
          <w:lang w:val="en-GB"/>
        </w:rPr>
        <w:t xml:space="preserve">aminase-catalyzed reaction is combined with a method-of-moments model for the product crystallization. The model shows great potential for representing the process and builds an important basis for future computer aided design and control strategies. </w:t>
      </w:r>
    </w:p>
    <w:p w:rsidR="00D456DF" w:rsidRPr="00C7473F" w:rsidRDefault="00D456DF" w:rsidP="00D456DF">
      <w:pPr>
        <w:pStyle w:val="Els-body-text"/>
        <w:spacing w:after="120"/>
        <w:rPr>
          <w:lang w:val="en-GB"/>
        </w:rPr>
      </w:pPr>
      <w:r>
        <w:rPr>
          <w:b/>
          <w:bCs/>
          <w:lang w:val="en-GB"/>
        </w:rPr>
        <w:t>Keywords</w:t>
      </w:r>
      <w:r>
        <w:rPr>
          <w:lang w:val="en-GB"/>
        </w:rPr>
        <w:t xml:space="preserve">: </w:t>
      </w:r>
      <w:r>
        <w:t>Transaminase-catalyzed reactions, Integrated product removal, Complex mathematical model, King–Altman method, Method of moments</w:t>
      </w:r>
    </w:p>
    <w:p w:rsidR="00D456DF" w:rsidRDefault="00D456DF" w:rsidP="00FB5B29">
      <w:pPr>
        <w:pStyle w:val="Els-1storder-head"/>
      </w:pPr>
      <w:r>
        <w:t>Introduction</w:t>
      </w:r>
    </w:p>
    <w:p w:rsidR="00D456DF" w:rsidRDefault="00D456DF" w:rsidP="00D456DF">
      <w:pPr>
        <w:pStyle w:val="Els-body-text"/>
      </w:pPr>
      <w:r>
        <w:t xml:space="preserve">Transaminase (TA)-catalyzed reactions combine high </w:t>
      </w:r>
      <w:proofErr w:type="spellStart"/>
      <w:r>
        <w:t>selectivities</w:t>
      </w:r>
      <w:proofErr w:type="spellEnd"/>
      <w:r>
        <w:t xml:space="preserve"> with mild reaction conditions and environmentally friendly solvents, and can be deployed for the synthesis of enantiomerically pure amines. However, the product conversion in these biocatalytic reactions are often constrained by an unfavorable chemical equilibrium (Gundersen et al., 2015). To enhance the process performance a variety of strategies are utilized, which range from protein engineering for higher catalytic substrate specificity, to process operation strategies like integrated product and co-product removal. An overview about the different strategies was given by Guo and Berglund (2017) and references therein. The combination of different process strategies renders a high number of degrees of freedom, which makes it time and resource consuming to find optimal operation conditions with common empirical approaches. Process models offer the possibility to study the process in a simulation environment to conduct feasibility studies, examine important process parameters and optimize the process performance. Two examples for simulation studies of process feasibility are the work of </w:t>
      </w:r>
      <w:proofErr w:type="spellStart"/>
      <w:r>
        <w:t>Tufvesson</w:t>
      </w:r>
      <w:proofErr w:type="spellEnd"/>
      <w:r>
        <w:t xml:space="preserve"> et al. (2014), who developed a mathematical model and investigated critical process parameters for co-product removal to estimate the substrate loss and product yields and the work of Esparza-</w:t>
      </w:r>
      <w:proofErr w:type="spellStart"/>
      <w:r>
        <w:t>Isunza</w:t>
      </w:r>
      <w:proofErr w:type="spellEnd"/>
      <w:r>
        <w:t xml:space="preserve"> et al. (2015), who investigated the most important process parameters for a membrane reactor system. Furthermore, process models can be used for online process observation, optimization and control.</w:t>
      </w:r>
    </w:p>
    <w:p w:rsidR="00D456DF" w:rsidRDefault="00D456DF" w:rsidP="00D456DF">
      <w:pPr>
        <w:pStyle w:val="Els-body-text"/>
      </w:pPr>
      <w:r>
        <w:t>In our work we focus on the batch process operation for the production of (S)-(3-</w:t>
      </w:r>
      <w:proofErr w:type="gramStart"/>
      <w:r>
        <w:t>methoxyphenyl)ethylamine</w:t>
      </w:r>
      <w:proofErr w:type="gramEnd"/>
      <w:r>
        <w:t xml:space="preserve"> (3MPEA), a valuable intermediate in the synthesis of Rivastigmine, an important drug for the treatment of Parkinson’s and Alzheimer’s disease. </w:t>
      </w:r>
      <w:r w:rsidRPr="00C605B9">
        <w:t>We aim to develop a process model</w:t>
      </w:r>
      <w:r>
        <w:t xml:space="preserve"> that provides a basis for future model-based </w:t>
      </w:r>
      <w:r>
        <w:lastRenderedPageBreak/>
        <w:t>design and control. To our knowledge this is the first report of a process model for the production of 3MPEA. The present paper is based on the experimental results in Neuburger et al. (2021). They combined the ω-TA catalyzed reaction with integrated evaporation of the co-product and integrated crystallization of the main product 3MPEA to shift the reaction equilibrium and increase the product yield. In the following sections we will present a process model for the batch production of 3MPEA with focus on the reaction kinetics, the crystallization, donor salt dissolution, miscibility limitations of compounds and the co-product evaporation.</w:t>
      </w:r>
    </w:p>
    <w:p w:rsidR="00D456DF" w:rsidRPr="00A94774" w:rsidRDefault="00D456DF" w:rsidP="00FB5B29">
      <w:pPr>
        <w:pStyle w:val="Els-1storder-head"/>
        <w:spacing w:before="200"/>
        <w:rPr>
          <w:lang w:val="en-GB"/>
        </w:rPr>
      </w:pPr>
      <w:r>
        <w:rPr>
          <w:lang w:val="en-GB"/>
        </w:rPr>
        <w:t>Process Model</w:t>
      </w:r>
    </w:p>
    <w:p w:rsidR="00D456DF" w:rsidRDefault="00D456DF" w:rsidP="00D456DF">
      <w:pPr>
        <w:pStyle w:val="Els-1storder-head"/>
        <w:numPr>
          <w:ilvl w:val="0"/>
          <w:numId w:val="0"/>
        </w:numPr>
        <w:spacing w:before="0" w:after="0" w:line="240" w:lineRule="auto"/>
        <w:rPr>
          <w:b w:val="0"/>
          <w:sz w:val="20"/>
          <w:lang w:val="en-GB"/>
        </w:rPr>
      </w:pPr>
      <w:r w:rsidRPr="00650D26">
        <w:rPr>
          <w:b w:val="0"/>
          <w:sz w:val="20"/>
          <w:lang w:val="en-GB"/>
        </w:rPr>
        <w:t>The mechanisms of the TA catalyzed reaction with integrated product removal is schematically</w:t>
      </w:r>
      <w:r>
        <w:rPr>
          <w:b w:val="0"/>
          <w:sz w:val="20"/>
          <w:lang w:val="en-GB"/>
        </w:rPr>
        <w:t xml:space="preserve"> </w:t>
      </w:r>
      <w:r w:rsidRPr="00650D26">
        <w:rPr>
          <w:b w:val="0"/>
          <w:sz w:val="20"/>
          <w:lang w:val="en-GB"/>
        </w:rPr>
        <w:t>shown in Figure 1. There are 5 interacting thermodynamic phases in the reactor namely two solid</w:t>
      </w:r>
      <w:r>
        <w:rPr>
          <w:b w:val="0"/>
          <w:sz w:val="20"/>
          <w:lang w:val="en-GB"/>
        </w:rPr>
        <w:t xml:space="preserve"> </w:t>
      </w:r>
      <w:r w:rsidRPr="00650D26">
        <w:rPr>
          <w:b w:val="0"/>
          <w:sz w:val="20"/>
          <w:lang w:val="en-GB"/>
        </w:rPr>
        <w:t>phases, two liquid phases and a gas phase. Note, that for reasons of readability the phases are</w:t>
      </w:r>
      <w:r>
        <w:rPr>
          <w:b w:val="0"/>
          <w:sz w:val="20"/>
          <w:lang w:val="en-GB"/>
        </w:rPr>
        <w:t xml:space="preserve"> </w:t>
      </w:r>
      <w:r w:rsidRPr="00650D26">
        <w:rPr>
          <w:b w:val="0"/>
          <w:sz w:val="20"/>
          <w:lang w:val="en-GB"/>
        </w:rPr>
        <w:t>shown separately in the scheme, however, the reactor is continuously stirred and the solid and</w:t>
      </w:r>
      <w:r>
        <w:rPr>
          <w:b w:val="0"/>
          <w:sz w:val="20"/>
          <w:lang w:val="en-GB"/>
        </w:rPr>
        <w:t xml:space="preserve"> </w:t>
      </w:r>
      <w:r w:rsidRPr="00650D26">
        <w:rPr>
          <w:b w:val="0"/>
          <w:sz w:val="20"/>
          <w:lang w:val="en-GB"/>
        </w:rPr>
        <w:t>liquid phases are mixed.</w:t>
      </w:r>
      <w:r>
        <w:rPr>
          <w:b w:val="0"/>
          <w:sz w:val="20"/>
          <w:lang w:val="en-GB"/>
        </w:rPr>
        <w:t xml:space="preserve"> </w:t>
      </w:r>
      <w:r w:rsidRPr="00650D26">
        <w:rPr>
          <w:b w:val="0"/>
          <w:sz w:val="20"/>
          <w:lang w:val="en-GB"/>
        </w:rPr>
        <w:t xml:space="preserve">The enzyme (E) </w:t>
      </w:r>
      <w:proofErr w:type="spellStart"/>
      <w:r w:rsidRPr="00650D26">
        <w:rPr>
          <w:b w:val="0"/>
          <w:sz w:val="20"/>
          <w:lang w:val="en-GB"/>
        </w:rPr>
        <w:t>catalyzed</w:t>
      </w:r>
      <w:proofErr w:type="spellEnd"/>
      <w:r w:rsidRPr="00650D26">
        <w:rPr>
          <w:b w:val="0"/>
          <w:sz w:val="20"/>
          <w:lang w:val="en-GB"/>
        </w:rPr>
        <w:t xml:space="preserve"> reaction of </w:t>
      </w:r>
      <w:proofErr w:type="spellStart"/>
      <w:r w:rsidRPr="00650D26">
        <w:rPr>
          <w:b w:val="0"/>
          <w:sz w:val="20"/>
          <w:lang w:val="en-GB"/>
        </w:rPr>
        <w:t>isopropylamine</w:t>
      </w:r>
      <w:proofErr w:type="spellEnd"/>
      <w:r w:rsidRPr="00650D26">
        <w:rPr>
          <w:b w:val="0"/>
          <w:sz w:val="20"/>
          <w:lang w:val="en-GB"/>
        </w:rPr>
        <w:t xml:space="preserve"> (IPA) and 3-methoxyacetophenone (3MAP) to the co-product acetone (Ac) and the product (S)-(3-</w:t>
      </w:r>
      <w:proofErr w:type="gramStart"/>
      <w:r w:rsidRPr="00650D26">
        <w:rPr>
          <w:b w:val="0"/>
          <w:sz w:val="20"/>
          <w:lang w:val="en-GB"/>
        </w:rPr>
        <w:t>methoxyphenyl)ethylamine</w:t>
      </w:r>
      <w:proofErr w:type="gramEnd"/>
      <w:r w:rsidRPr="00650D26">
        <w:rPr>
          <w:b w:val="0"/>
          <w:sz w:val="20"/>
          <w:lang w:val="en-GB"/>
        </w:rPr>
        <w:t xml:space="preserve"> (3MPEA) takes place in the aqueous liquid phase. The reaction is shown in the</w:t>
      </w:r>
      <w:r>
        <w:rPr>
          <w:b w:val="0"/>
          <w:sz w:val="20"/>
          <w:lang w:val="en-GB"/>
        </w:rPr>
        <w:t xml:space="preserve"> </w:t>
      </w:r>
      <w:r w:rsidRPr="00650D26">
        <w:rPr>
          <w:b w:val="0"/>
          <w:sz w:val="20"/>
          <w:lang w:val="en-GB"/>
        </w:rPr>
        <w:t>right half of Figure 1. For more information on the biocatalyst and the chemicals, the interested</w:t>
      </w:r>
      <w:r>
        <w:rPr>
          <w:b w:val="0"/>
          <w:sz w:val="20"/>
          <w:lang w:val="en-GB"/>
        </w:rPr>
        <w:t xml:space="preserve"> </w:t>
      </w:r>
      <w:r w:rsidRPr="00650D26">
        <w:rPr>
          <w:b w:val="0"/>
          <w:sz w:val="20"/>
          <w:lang w:val="en-GB"/>
        </w:rPr>
        <w:t>reader is referred to Neuburger et al. (2021). The carbonyl compound 3MAP has a limited miscibility in the polar phase and separates into a second non-polar liquid phase. The amine donor</w:t>
      </w:r>
      <w:r>
        <w:rPr>
          <w:b w:val="0"/>
          <w:sz w:val="20"/>
          <w:lang w:val="en-GB"/>
        </w:rPr>
        <w:t xml:space="preserve"> </w:t>
      </w:r>
      <w:r w:rsidRPr="00650D26">
        <w:rPr>
          <w:b w:val="0"/>
          <w:sz w:val="20"/>
          <w:lang w:val="en-GB"/>
        </w:rPr>
        <w:t xml:space="preserve">IPA is injected into the system by the donor salt </w:t>
      </w:r>
      <w:proofErr w:type="spellStart"/>
      <w:r w:rsidRPr="00650D26">
        <w:rPr>
          <w:b w:val="0"/>
          <w:sz w:val="20"/>
          <w:lang w:val="en-GB"/>
        </w:rPr>
        <w:t>isopropylammonium</w:t>
      </w:r>
      <w:proofErr w:type="spellEnd"/>
      <w:r w:rsidRPr="00650D26">
        <w:rPr>
          <w:b w:val="0"/>
          <w:sz w:val="20"/>
          <w:lang w:val="en-GB"/>
        </w:rPr>
        <w:t xml:space="preserve"> 3,3-diphenylpropionate</w:t>
      </w:r>
      <w:r>
        <w:rPr>
          <w:b w:val="0"/>
          <w:sz w:val="20"/>
          <w:lang w:val="en-GB"/>
        </w:rPr>
        <w:t xml:space="preserve"> </w:t>
      </w:r>
      <w:r w:rsidRPr="00650D26">
        <w:rPr>
          <w:b w:val="0"/>
          <w:sz w:val="20"/>
          <w:lang w:val="en-GB"/>
        </w:rPr>
        <w:t>(IPA-3DPPA), which forms the first solid phase. It continuously dissolves in the polar liquid</w:t>
      </w:r>
      <w:r>
        <w:rPr>
          <w:b w:val="0"/>
          <w:sz w:val="20"/>
          <w:lang w:val="en-GB"/>
        </w:rPr>
        <w:t xml:space="preserve"> </w:t>
      </w:r>
      <w:r w:rsidRPr="00650D26">
        <w:rPr>
          <w:b w:val="0"/>
          <w:sz w:val="20"/>
          <w:lang w:val="en-GB"/>
        </w:rPr>
        <w:t>phase together with 3,3-diphenylpropionate (3DPPA). The latter acts as counter-ion for the product</w:t>
      </w:r>
      <w:r>
        <w:rPr>
          <w:b w:val="0"/>
          <w:sz w:val="20"/>
          <w:lang w:val="en-GB"/>
        </w:rPr>
        <w:t xml:space="preserve"> </w:t>
      </w:r>
      <w:r w:rsidRPr="00650D26">
        <w:rPr>
          <w:b w:val="0"/>
          <w:sz w:val="20"/>
          <w:lang w:val="en-GB"/>
        </w:rPr>
        <w:t>3MPEA and both form the product salt (S)-(3-methoxyphenyl)</w:t>
      </w:r>
      <w:r>
        <w:rPr>
          <w:b w:val="0"/>
          <w:sz w:val="20"/>
          <w:lang w:val="en-GB"/>
        </w:rPr>
        <w:t>-</w:t>
      </w:r>
      <w:r w:rsidRPr="00650D26">
        <w:rPr>
          <w:b w:val="0"/>
          <w:sz w:val="20"/>
          <w:lang w:val="en-GB"/>
        </w:rPr>
        <w:t>ethylamine 3,3-diphenylpropionate</w:t>
      </w:r>
      <w:r>
        <w:rPr>
          <w:b w:val="0"/>
          <w:sz w:val="20"/>
          <w:lang w:val="en-GB"/>
        </w:rPr>
        <w:t xml:space="preserve"> </w:t>
      </w:r>
      <w:r w:rsidRPr="00650D26">
        <w:rPr>
          <w:b w:val="0"/>
          <w:sz w:val="20"/>
          <w:lang w:val="en-GB"/>
        </w:rPr>
        <w:t>(3MPEA-3DPPA) by continuous crystallization. The product salt resembles the second solid</w:t>
      </w:r>
      <w:r>
        <w:rPr>
          <w:b w:val="0"/>
          <w:sz w:val="20"/>
          <w:lang w:val="en-GB"/>
        </w:rPr>
        <w:t xml:space="preserve"> </w:t>
      </w:r>
      <w:r w:rsidRPr="00650D26">
        <w:rPr>
          <w:b w:val="0"/>
          <w:sz w:val="20"/>
          <w:lang w:val="en-GB"/>
        </w:rPr>
        <w:t>phase. The co-product Ac is a volatile compound and can be removed from the process by continuous evaporation.</w:t>
      </w:r>
      <w:r w:rsidRPr="00987832">
        <w:rPr>
          <w:b w:val="0"/>
          <w:sz w:val="20"/>
          <w:lang w:val="en-GB"/>
        </w:rPr>
        <w:t xml:space="preserve"> </w:t>
      </w:r>
      <w:r>
        <w:rPr>
          <w:b w:val="0"/>
          <w:sz w:val="20"/>
          <w:lang w:val="en-GB"/>
        </w:rPr>
        <w:t xml:space="preserve"> </w:t>
      </w:r>
      <w:r w:rsidRPr="00650D26">
        <w:rPr>
          <w:b w:val="0"/>
          <w:sz w:val="20"/>
          <w:lang w:val="en-GB"/>
        </w:rPr>
        <w:t xml:space="preserve">Therefore, it leaves the </w:t>
      </w:r>
    </w:p>
    <w:p w:rsidR="00D456DF" w:rsidRDefault="00D456DF" w:rsidP="00D456DF">
      <w:pPr>
        <w:pStyle w:val="Els-body-text"/>
        <w:rPr>
          <w:lang w:val="en-GB"/>
        </w:rPr>
      </w:pPr>
      <w:r w:rsidRPr="00987832">
        <w:rPr>
          <w:lang w:val="en-GB"/>
        </w:rPr>
        <w:t xml:space="preserve">process via the gas phase. The interactions of the phases with one another are depicted by material fluxes </w:t>
      </w:r>
      <m:oMath>
        <m:acc>
          <m:accPr>
            <m:chr m:val="̇"/>
            <m:ctrlPr>
              <w:rPr>
                <w:rFonts w:ascii="Cambria Math" w:hAnsi="Cambria Math"/>
                <w:sz w:val="18"/>
                <w:szCs w:val="18"/>
                <w:lang w:val="en-GB"/>
              </w:rPr>
            </m:ctrlPr>
          </m:accPr>
          <m:e>
            <m:r>
              <w:rPr>
                <w:rFonts w:ascii="Cambria Math" w:hAnsi="Cambria Math"/>
                <w:sz w:val="18"/>
                <w:szCs w:val="18"/>
                <w:lang w:val="en-GB"/>
              </w:rPr>
              <m:t>N</m:t>
            </m:r>
          </m:e>
        </m:acc>
        <m:d>
          <m:dPr>
            <m:ctrlPr>
              <w:rPr>
                <w:rFonts w:ascii="Cambria Math" w:hAnsi="Cambria Math"/>
                <w:i/>
                <w:sz w:val="18"/>
                <w:szCs w:val="18"/>
                <w:lang w:val="en-GB"/>
              </w:rPr>
            </m:ctrlPr>
          </m:dPr>
          <m:e>
            <m:r>
              <w:rPr>
                <w:rFonts w:ascii="Cambria Math" w:hAnsi="Cambria Math"/>
                <w:sz w:val="18"/>
                <w:szCs w:val="18"/>
                <w:lang w:val="en-GB"/>
              </w:rPr>
              <m:t>t</m:t>
            </m:r>
          </m:e>
        </m:d>
      </m:oMath>
      <w:r w:rsidRPr="00987832">
        <w:rPr>
          <w:lang w:val="en-GB"/>
        </w:rPr>
        <w:t xml:space="preserve"> in terms of molar amounts. To discriminate between the different phases in the process model a short nomenclature is introduced.</w:t>
      </w:r>
    </w:p>
    <w:p w:rsidR="00D456DF" w:rsidRPr="00987832" w:rsidRDefault="00D456DF" w:rsidP="00D456DF">
      <w:pPr>
        <w:pStyle w:val="Els-body-text"/>
        <w:rPr>
          <w:b/>
          <w:lang w:val="en-GB"/>
        </w:rPr>
      </w:pPr>
      <w:r w:rsidRPr="00987832">
        <w:rPr>
          <w:b/>
          <w:lang w:val="en-GB"/>
        </w:rPr>
        <w:t>Liquid Phase(s)</w:t>
      </w:r>
    </w:p>
    <w:p w:rsidR="00D456DF" w:rsidRPr="00676160" w:rsidRDefault="00D456DF" w:rsidP="00D456DF">
      <w:pPr>
        <w:pStyle w:val="Els-body-text"/>
        <w:rPr>
          <w:lang w:val="en-GB"/>
        </w:rPr>
      </w:pPr>
      <w:r w:rsidRPr="00650D26">
        <w:rPr>
          <w:lang w:val="en-GB"/>
        </w:rPr>
        <w:t xml:space="preserve">The liquid phases are denoted by the superscript </w:t>
      </w:r>
      <m:oMath>
        <m:r>
          <w:rPr>
            <w:rFonts w:ascii="Cambria Math" w:hAnsi="Cambria Math"/>
            <w:lang w:val="en-GB"/>
          </w:rPr>
          <m:t>'</m:t>
        </m:r>
      </m:oMath>
      <w:r w:rsidRPr="00650D26">
        <w:rPr>
          <w:lang w:val="en-GB"/>
        </w:rPr>
        <w:t xml:space="preserve">. </w:t>
      </w:r>
      <w:r>
        <w:rPr>
          <w:lang w:val="en-GB"/>
        </w:rPr>
        <w:t xml:space="preserve"> </w:t>
      </w:r>
      <w:r w:rsidRPr="00650D26">
        <w:rPr>
          <w:lang w:val="en-GB"/>
        </w:rPr>
        <w:t>The polar liquid phase is further</w:t>
      </w:r>
    </w:p>
    <w:p w:rsidR="00D456DF" w:rsidRDefault="00B1685D" w:rsidP="00D456DF">
      <w:pPr>
        <w:pStyle w:val="Els-body-text"/>
        <w:rPr>
          <w:lang w:val="en-GB"/>
        </w:rPr>
      </w:pPr>
      <w:r>
        <w:rPr>
          <w:noProof/>
          <w:lang w:val="en-GB"/>
        </w:rPr>
        <w:drawing>
          <wp:inline distT="0" distB="0" distL="0" distR="0">
            <wp:extent cx="4427250" cy="2169890"/>
            <wp:effectExtent l="0" t="0" r="0" b="190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ess_Scheme_Escape_Path.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37207" cy="2174770"/>
                    </a:xfrm>
                    <a:prstGeom prst="rect">
                      <a:avLst/>
                    </a:prstGeom>
                  </pic:spPr>
                </pic:pic>
              </a:graphicData>
            </a:graphic>
          </wp:inline>
        </w:drawing>
      </w:r>
      <w:r w:rsidR="00D456DF" w:rsidRPr="00676160">
        <w:rPr>
          <w:lang w:val="en-GB"/>
        </w:rPr>
        <w:t>Figure</w:t>
      </w:r>
      <w:r w:rsidR="00D456DF">
        <w:rPr>
          <w:lang w:val="en-GB"/>
        </w:rPr>
        <w:t xml:space="preserve"> </w:t>
      </w:r>
      <w:r w:rsidR="00D456DF" w:rsidRPr="00676160">
        <w:rPr>
          <w:lang w:val="en-GB"/>
        </w:rPr>
        <w:t>1: Process scheme. The left scheme shows the batch reactor and the right scheme the chemical reaction.</w:t>
      </w:r>
    </w:p>
    <w:p w:rsidR="00D456DF" w:rsidRDefault="00D456DF" w:rsidP="00D456DF">
      <w:pPr>
        <w:pStyle w:val="Els-body-text"/>
        <w:rPr>
          <w:lang w:val="en-GB"/>
        </w:rPr>
      </w:pPr>
      <w:r w:rsidRPr="00650D26">
        <w:rPr>
          <w:lang w:val="en-GB"/>
        </w:rPr>
        <w:lastRenderedPageBreak/>
        <w:t xml:space="preserve">denoted by the superscript </w:t>
      </w:r>
      <m:oMath>
        <m:r>
          <m:rPr>
            <m:sty m:val="p"/>
          </m:rPr>
          <w:rPr>
            <w:rFonts w:ascii="Cambria Math" w:hAnsi="Cambria Math"/>
            <w:lang w:val="en-GB"/>
          </w:rPr>
          <m:t>∙</m:t>
        </m:r>
      </m:oMath>
      <w:r w:rsidRPr="00650D26">
        <w:rPr>
          <w:lang w:val="en-GB"/>
        </w:rPr>
        <w:t xml:space="preserve"> and the non-polar liquid phase by the superscript </w:t>
      </w:r>
      <m:oMath>
        <m:r>
          <m:rPr>
            <m:sty m:val="p"/>
          </m:rPr>
          <w:rPr>
            <w:rFonts w:ascii="Cambria Math" w:hAnsi="Cambria Math"/>
            <w:lang w:val="en-GB"/>
          </w:rPr>
          <m:t>∘</m:t>
        </m:r>
      </m:oMath>
      <w:r w:rsidRPr="00650D26">
        <w:rPr>
          <w:lang w:val="en-GB"/>
        </w:rPr>
        <w:t>.</w:t>
      </w:r>
    </w:p>
    <w:p w:rsidR="00D456DF" w:rsidRDefault="00D456DF" w:rsidP="00D456DF">
      <w:pPr>
        <w:pStyle w:val="Els-body-text"/>
        <w:rPr>
          <w:lang w:val="en-GB"/>
        </w:rPr>
      </w:pPr>
      <w:r w:rsidRPr="00650D26">
        <w:rPr>
          <w:lang w:val="en-GB"/>
        </w:rPr>
        <w:t>The molar amount vector of the compounds in the polar liquid phase is given by</w:t>
      </w:r>
      <w:r>
        <w:rPr>
          <w:lang w:val="en-GB"/>
        </w:rPr>
        <w:t xml:space="preserve"> </w:t>
      </w:r>
    </w:p>
    <w:p w:rsidR="00D456DF" w:rsidRDefault="00AF1402" w:rsidP="00D456DF">
      <w:pPr>
        <w:pStyle w:val="Els-body-text"/>
        <w:rPr>
          <w:lang w:val="en-GB"/>
        </w:rPr>
      </w:pPr>
      <m:oMath>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it-IT"/>
              </w:rPr>
              <m:t>'∙</m:t>
            </m:r>
          </m:sup>
        </m:s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it-IT"/>
          </w:rPr>
          <m:t>=</m:t>
        </m:r>
        <m:d>
          <m:dPr>
            <m:begChr m:val="["/>
            <m:endChr m:val="]"/>
            <m:ctrlPr>
              <w:rPr>
                <w:rFonts w:ascii="Cambria Math" w:hAnsi="Cambria Math"/>
                <w:i/>
                <w:sz w:val="18"/>
                <w:szCs w:val="18"/>
                <w:lang w:val="en-GB"/>
              </w:rPr>
            </m:ctrlPr>
          </m:dPr>
          <m:e>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it-IT"/>
                  </w:rPr>
                  <m:t>IPA</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it-IT"/>
                  </w:rPr>
                  <m:t>3MPEA</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it-IT"/>
                  </w:rPr>
                  <m:t>Ac</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it-IT"/>
                  </w:rPr>
                  <m:t>3MAP</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it-IT"/>
                  </w:rPr>
                  <m:t>3DPPA</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it-IT"/>
                  </w:rPr>
                  <m:t>E</m:t>
                </m:r>
              </m:sub>
              <m:sup>
                <m:r>
                  <m:rPr>
                    <m:sty m:val="p"/>
                  </m:rPr>
                  <w:rPr>
                    <w:rFonts w:ascii="Cambria Math" w:hAnsi="Cambria Math"/>
                    <w:sz w:val="18"/>
                    <w:szCs w:val="18"/>
                    <w:lang w:val="it-IT"/>
                  </w:rPr>
                  <m:t>'∙</m:t>
                </m:r>
              </m:sup>
            </m:sSubSup>
            <m:d>
              <m:dPr>
                <m:ctrlPr>
                  <w:rPr>
                    <w:rFonts w:ascii="Cambria Math" w:hAnsi="Cambria Math"/>
                    <w:i/>
                    <w:sz w:val="18"/>
                    <w:szCs w:val="18"/>
                    <w:lang w:val="en-GB"/>
                  </w:rPr>
                </m:ctrlPr>
              </m:dPr>
              <m:e>
                <m:r>
                  <w:rPr>
                    <w:rFonts w:ascii="Cambria Math" w:hAnsi="Cambria Math"/>
                    <w:sz w:val="18"/>
                    <w:szCs w:val="18"/>
                    <w:lang w:val="en-GB"/>
                  </w:rPr>
                  <m:t>t</m:t>
                </m:r>
              </m:e>
            </m:d>
          </m:e>
        </m:d>
      </m:oMath>
      <w:r w:rsidR="00D456DF" w:rsidRPr="00AF1402">
        <w:rPr>
          <w:sz w:val="18"/>
          <w:szCs w:val="18"/>
          <w:lang w:val="it-IT"/>
        </w:rPr>
        <w:t>.</w:t>
      </w:r>
      <w:r w:rsidR="00D456DF" w:rsidRPr="00AF1402">
        <w:rPr>
          <w:lang w:val="it-IT"/>
        </w:rPr>
        <w:t xml:space="preserve"> </w:t>
      </w:r>
      <w:r w:rsidR="00D456DF" w:rsidRPr="00650D26">
        <w:rPr>
          <w:lang w:val="en-GB"/>
        </w:rPr>
        <w:t>The non-polar liquid phase is resembled by the molar amount of excess 3MAP</w:t>
      </w:r>
      <w:r w:rsidR="00D456DF">
        <w:rPr>
          <w:lang w:val="en-GB"/>
        </w:rPr>
        <w:t xml:space="preserve"> </w:t>
      </w:r>
      <m:oMath>
        <m:sSup>
          <m:sSupPr>
            <m:ctrlPr>
              <w:rPr>
                <w:rFonts w:ascii="Cambria Math" w:hAnsi="Cambria Math"/>
                <w:i/>
                <w:sz w:val="18"/>
                <w:szCs w:val="18"/>
                <w:lang w:val="en-GB"/>
              </w:rPr>
            </m:ctrlPr>
          </m:sSupPr>
          <m:e>
            <m: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en-GB"/>
              </w:rPr>
              <m:t>3MAP</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oMath>
      <w:r w:rsidR="00D456DF">
        <w:rPr>
          <w:lang w:val="en-GB"/>
        </w:rPr>
        <w:t xml:space="preserve">. </w:t>
      </w:r>
      <w:r w:rsidR="00D456DF" w:rsidRPr="00650D26">
        <w:rPr>
          <w:lang w:val="en-GB"/>
        </w:rPr>
        <w:t>The vector containing all molar amounts of the liquid phase is given by</w:t>
      </w:r>
      <w:r w:rsidR="00D456DF">
        <w:rPr>
          <w:lang w:val="en-GB"/>
        </w:rPr>
        <w:t xml:space="preserve"> </w:t>
      </w:r>
      <w:r w:rsidR="00D456DF" w:rsidRPr="00005784">
        <w:rPr>
          <w:sz w:val="18"/>
          <w:szCs w:val="18"/>
          <w:lang w:val="en-GB"/>
        </w:rPr>
        <w:t xml:space="preserve"> </w:t>
      </w:r>
      <m:oMath>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d>
          <m:dPr>
            <m:begChr m:val="["/>
            <m:endChr m:val="]"/>
            <m:ctrlPr>
              <w:rPr>
                <w:rFonts w:ascii="Cambria Math" w:hAnsi="Cambria Math"/>
                <w:i/>
                <w:sz w:val="18"/>
                <w:szCs w:val="18"/>
                <w:lang w:val="en-GB"/>
              </w:rPr>
            </m:ctrlPr>
          </m:dPr>
          <m:e>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p>
              <m:sSupPr>
                <m:ctrlPr>
                  <w:rPr>
                    <w:rFonts w:ascii="Cambria Math" w:hAnsi="Cambria Math"/>
                    <w:i/>
                    <w:sz w:val="18"/>
                    <w:szCs w:val="18"/>
                    <w:lang w:val="en-GB"/>
                  </w:rPr>
                </m:ctrlPr>
              </m:sSupPr>
              <m:e>
                <m:r>
                  <w:rPr>
                    <w:rFonts w:ascii="Cambria Math" w:hAnsi="Cambria Math"/>
                    <w:sz w:val="18"/>
                    <w:szCs w:val="18"/>
                    <w:lang w:val="en-GB"/>
                  </w:rPr>
                  <m:t>n</m:t>
                </m:r>
                <m:ctrlPr>
                  <w:rPr>
                    <w:rFonts w:ascii="Cambria Math" w:hAnsi="Cambria Math"/>
                    <w:sz w:val="18"/>
                    <w:szCs w:val="18"/>
                    <w:lang w:val="en-GB"/>
                  </w:rPr>
                </m:ctrlP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e>
        </m:d>
      </m:oMath>
      <w:r w:rsidR="00D456DF">
        <w:rPr>
          <w:lang w:val="en-GB"/>
        </w:rPr>
        <w:t>.</w:t>
      </w:r>
    </w:p>
    <w:p w:rsidR="00D456DF" w:rsidRDefault="00D456DF" w:rsidP="00D456DF">
      <w:pPr>
        <w:pStyle w:val="Els-body-text"/>
        <w:rPr>
          <w:b/>
          <w:lang w:val="en-GB"/>
        </w:rPr>
      </w:pPr>
      <w:r w:rsidRPr="00D352B5">
        <w:rPr>
          <w:b/>
          <w:lang w:val="en-GB"/>
        </w:rPr>
        <w:t>Solid Phase(s)</w:t>
      </w:r>
    </w:p>
    <w:p w:rsidR="00D456DF" w:rsidRDefault="00D456DF" w:rsidP="00D456DF">
      <w:pPr>
        <w:pStyle w:val="Els-body-text"/>
        <w:rPr>
          <w:lang w:val="en-GB"/>
        </w:rPr>
      </w:pPr>
      <w:r w:rsidRPr="00D352B5">
        <w:rPr>
          <w:lang w:val="en-GB"/>
        </w:rPr>
        <w:t xml:space="preserve">The solid phases are denoted by the superscript </w:t>
      </w:r>
      <m:oMath>
        <m:r>
          <w:rPr>
            <w:rFonts w:ascii="Cambria Math" w:hAnsi="Cambria Math"/>
            <w:lang w:val="en-GB"/>
          </w:rPr>
          <m:t>''</m:t>
        </m:r>
      </m:oMath>
      <w:r w:rsidRPr="00D352B5">
        <w:rPr>
          <w:lang w:val="en-GB"/>
        </w:rPr>
        <w:t>.</w:t>
      </w:r>
      <w:r>
        <w:rPr>
          <w:lang w:val="en-GB"/>
        </w:rPr>
        <w:t xml:space="preserve"> </w:t>
      </w:r>
      <w:r w:rsidRPr="00D352B5">
        <w:rPr>
          <w:lang w:val="en-GB"/>
        </w:rPr>
        <w:t>The molar amount of the donor salt IPA-3DPPA is denoted by</w:t>
      </w:r>
      <w:r>
        <w:rPr>
          <w:lang w:val="en-GB"/>
        </w:rPr>
        <w:t xml:space="preserve"> </w:t>
      </w:r>
      <m:oMath>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en-GB"/>
              </w:rPr>
              <m:t>d</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n</m:t>
            </m:r>
          </m:e>
          <m:sub>
            <m:r>
              <m:rPr>
                <m:nor/>
              </m:rPr>
              <w:rPr>
                <w:rFonts w:ascii="Cambria Math" w:hAnsi="Cambria Math"/>
                <w:sz w:val="18"/>
                <w:szCs w:val="18"/>
                <w:lang w:val="en-GB"/>
              </w:rPr>
              <m:t>IPA-3DPPA</m:t>
            </m:r>
          </m:sub>
        </m:sSub>
        <m:d>
          <m:dPr>
            <m:ctrlPr>
              <w:rPr>
                <w:rFonts w:ascii="Cambria Math" w:hAnsi="Cambria Math"/>
                <w:i/>
                <w:sz w:val="18"/>
                <w:szCs w:val="18"/>
                <w:lang w:val="en-GB"/>
              </w:rPr>
            </m:ctrlPr>
          </m:dPr>
          <m:e>
            <m:r>
              <w:rPr>
                <w:rFonts w:ascii="Cambria Math" w:hAnsi="Cambria Math"/>
                <w:sz w:val="18"/>
                <w:szCs w:val="18"/>
                <w:lang w:val="en-GB"/>
              </w:rPr>
              <m:t>t</m:t>
            </m:r>
          </m:e>
        </m:d>
      </m:oMath>
      <w:r w:rsidRPr="00005784">
        <w:rPr>
          <w:sz w:val="18"/>
          <w:szCs w:val="18"/>
          <w:lang w:val="en-GB"/>
        </w:rPr>
        <w:t>.</w:t>
      </w:r>
      <w:r>
        <w:rPr>
          <w:lang w:val="en-GB"/>
        </w:rPr>
        <w:t xml:space="preserve"> </w:t>
      </w:r>
      <w:r w:rsidRPr="00D352B5">
        <w:rPr>
          <w:lang w:val="en-GB"/>
        </w:rPr>
        <w:t>The molar amount of the product salt 3MPEA-3DPPA is denoted by</w:t>
      </w:r>
      <w:r>
        <w:rPr>
          <w:lang w:val="en-GB"/>
        </w:rPr>
        <w:t xml:space="preserve"> </w:t>
      </w:r>
      <m:oMath>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en-GB"/>
              </w:rPr>
              <m:t>p</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n</m:t>
            </m:r>
          </m:e>
          <m:sub>
            <m:r>
              <m:rPr>
                <m:nor/>
              </m:rPr>
              <w:rPr>
                <w:rFonts w:ascii="Cambria Math" w:hAnsi="Cambria Math"/>
                <w:sz w:val="18"/>
                <w:szCs w:val="18"/>
                <w:lang w:val="en-GB"/>
              </w:rPr>
              <m:t>3MPEA-3DPPA</m:t>
            </m:r>
          </m:sub>
        </m:sSub>
        <m:d>
          <m:dPr>
            <m:ctrlPr>
              <w:rPr>
                <w:rFonts w:ascii="Cambria Math" w:hAnsi="Cambria Math"/>
                <w:i/>
                <w:sz w:val="18"/>
                <w:szCs w:val="18"/>
                <w:lang w:val="en-GB"/>
              </w:rPr>
            </m:ctrlPr>
          </m:dPr>
          <m:e>
            <m:r>
              <w:rPr>
                <w:rFonts w:ascii="Cambria Math" w:hAnsi="Cambria Math"/>
                <w:sz w:val="18"/>
                <w:szCs w:val="18"/>
                <w:lang w:val="en-GB"/>
              </w:rPr>
              <m:t>t</m:t>
            </m:r>
          </m:e>
        </m:d>
      </m:oMath>
      <w:r>
        <w:rPr>
          <w:lang w:val="en-GB"/>
        </w:rPr>
        <w:t xml:space="preserve">. </w:t>
      </w:r>
      <w:r w:rsidRPr="00D352B5">
        <w:rPr>
          <w:lang w:val="en-GB"/>
        </w:rPr>
        <w:t>The vector containing all molar amounts of the solid phase is given by</w:t>
      </w:r>
      <w:r>
        <w:rPr>
          <w:lang w:val="en-GB"/>
        </w:rPr>
        <w:t xml:space="preserve"> </w:t>
      </w:r>
      <m:oMath>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d>
          <m:dPr>
            <m:begChr m:val="["/>
            <m:endChr m:val="]"/>
            <m:ctrlPr>
              <w:rPr>
                <w:rFonts w:ascii="Cambria Math" w:hAnsi="Cambria Math"/>
                <w:i/>
                <w:sz w:val="18"/>
                <w:szCs w:val="18"/>
                <w:lang w:val="en-GB"/>
              </w:rPr>
            </m:ctrlPr>
          </m:dPr>
          <m:e>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en-GB"/>
                  </w:rPr>
                  <m:t>d</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en-GB"/>
                  </w:rPr>
                  <m:t>p</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e>
        </m:d>
      </m:oMath>
      <w:r w:rsidRPr="00005784">
        <w:rPr>
          <w:sz w:val="18"/>
          <w:szCs w:val="18"/>
          <w:lang w:val="en-GB"/>
        </w:rPr>
        <w:t>.</w:t>
      </w:r>
      <w:r>
        <w:rPr>
          <w:lang w:val="en-GB"/>
        </w:rPr>
        <w:t xml:space="preserve"> </w:t>
      </w:r>
      <w:r w:rsidRPr="00D352B5">
        <w:rPr>
          <w:lang w:val="en-GB"/>
        </w:rPr>
        <w:t>The moments of the product salt number density distribution are denoted by</w:t>
      </w:r>
      <w:r>
        <w:rPr>
          <w:lang w:val="en-GB"/>
        </w:rPr>
        <w:t xml:space="preserve"> </w:t>
      </w:r>
    </w:p>
    <w:p w:rsidR="00D456DF" w:rsidRPr="00005784" w:rsidRDefault="00AF1402" w:rsidP="00D456DF">
      <w:pPr>
        <w:pStyle w:val="Els-body-text"/>
        <w:spacing w:after="60"/>
        <w:rPr>
          <w:sz w:val="18"/>
          <w:szCs w:val="18"/>
          <w:lang w:val="en-GB"/>
        </w:rPr>
      </w:pPr>
      <m:oMath>
        <m:sSub>
          <m:sSubPr>
            <m:ctrlPr>
              <w:rPr>
                <w:rFonts w:ascii="Cambria Math" w:hAnsi="Cambria Math"/>
                <w:i/>
                <w:sz w:val="18"/>
                <w:szCs w:val="18"/>
                <w:lang w:val="en-GB"/>
              </w:rPr>
            </m:ctrlPr>
          </m:sSubPr>
          <m:e>
            <m:r>
              <m:rPr>
                <m:sty m:val="bi"/>
              </m:rPr>
              <w:rPr>
                <w:rFonts w:ascii="Cambria Math" w:hAnsi="Cambria Math"/>
                <w:sz w:val="18"/>
                <w:szCs w:val="18"/>
                <w:lang w:val="en-GB"/>
              </w:rPr>
              <m:t>μ</m:t>
            </m:r>
          </m:e>
          <m:sub>
            <m:r>
              <m:rPr>
                <m:sty m:val="p"/>
              </m:rPr>
              <w:rPr>
                <w:rFonts w:ascii="Cambria Math" w:hAnsi="Cambria Math"/>
                <w:sz w:val="18"/>
                <w:szCs w:val="18"/>
                <w:lang w:val="en-GB"/>
              </w:rPr>
              <m:t>k</m:t>
            </m:r>
          </m:sub>
        </m:sSub>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p>
          <m:sSupPr>
            <m:ctrlPr>
              <w:rPr>
                <w:rFonts w:ascii="Cambria Math" w:hAnsi="Cambria Math"/>
                <w:i/>
                <w:sz w:val="18"/>
                <w:szCs w:val="18"/>
                <w:lang w:val="en-GB"/>
              </w:rPr>
            </m:ctrlPr>
          </m:sSupPr>
          <m:e>
            <m:d>
              <m:dPr>
                <m:begChr m:val="["/>
                <m:endChr m:val="]"/>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μ</m:t>
                    </m:r>
                  </m:e>
                  <m:sub>
                    <m:r>
                      <m:rPr>
                        <m:sty m:val="p"/>
                      </m:rPr>
                      <w:rPr>
                        <w:rFonts w:ascii="Cambria Math" w:hAnsi="Cambria Math"/>
                        <w:sz w:val="18"/>
                        <w:szCs w:val="18"/>
                        <w:lang w:val="en-GB"/>
                      </w:rPr>
                      <m:t>0</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
                  <m:sSubPr>
                    <m:ctrlPr>
                      <w:rPr>
                        <w:rFonts w:ascii="Cambria Math" w:hAnsi="Cambria Math"/>
                        <w:i/>
                        <w:sz w:val="18"/>
                        <w:szCs w:val="18"/>
                        <w:lang w:val="en-GB"/>
                      </w:rPr>
                    </m:ctrlPr>
                  </m:sSubPr>
                  <m:e>
                    <m:r>
                      <w:rPr>
                        <w:rFonts w:ascii="Cambria Math" w:hAnsi="Cambria Math"/>
                        <w:sz w:val="18"/>
                        <w:szCs w:val="18"/>
                        <w:lang w:val="en-GB"/>
                      </w:rPr>
                      <m:t>μ</m:t>
                    </m:r>
                    <m:ctrlPr>
                      <w:rPr>
                        <w:rFonts w:ascii="Cambria Math" w:hAnsi="Cambria Math"/>
                        <w:sz w:val="18"/>
                        <w:szCs w:val="18"/>
                        <w:lang w:val="en-GB"/>
                      </w:rPr>
                    </m:ctrlPr>
                  </m:e>
                  <m:sub>
                    <m:r>
                      <m:rPr>
                        <m:sty m:val="p"/>
                      </m:rPr>
                      <w:rPr>
                        <w:rFonts w:ascii="Cambria Math" w:hAnsi="Cambria Math"/>
                        <w:sz w:val="18"/>
                        <w:szCs w:val="18"/>
                        <w:lang w:val="en-GB"/>
                      </w:rPr>
                      <m:t>1</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
                  <m:sSubPr>
                    <m:ctrlPr>
                      <w:rPr>
                        <w:rFonts w:ascii="Cambria Math" w:hAnsi="Cambria Math"/>
                        <w:i/>
                        <w:sz w:val="18"/>
                        <w:szCs w:val="18"/>
                        <w:lang w:val="en-GB"/>
                      </w:rPr>
                    </m:ctrlPr>
                  </m:sSubPr>
                  <m:e>
                    <m:r>
                      <w:rPr>
                        <w:rFonts w:ascii="Cambria Math" w:hAnsi="Cambria Math"/>
                        <w:sz w:val="18"/>
                        <w:szCs w:val="18"/>
                        <w:lang w:val="en-GB"/>
                      </w:rPr>
                      <m:t>μ</m:t>
                    </m:r>
                    <m:ctrlPr>
                      <w:rPr>
                        <w:rFonts w:ascii="Cambria Math" w:hAnsi="Cambria Math"/>
                        <w:sz w:val="18"/>
                        <w:szCs w:val="18"/>
                        <w:lang w:val="en-GB"/>
                      </w:rPr>
                    </m:ctrlPr>
                  </m:e>
                  <m:sub>
                    <m:r>
                      <m:rPr>
                        <m:sty m:val="p"/>
                      </m:rPr>
                      <w:rPr>
                        <w:rFonts w:ascii="Cambria Math" w:hAnsi="Cambria Math"/>
                        <w:sz w:val="18"/>
                        <w:szCs w:val="18"/>
                        <w:lang w:val="en-GB"/>
                      </w:rPr>
                      <m:t>2</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b>
                  <m:sSubPr>
                    <m:ctrlPr>
                      <w:rPr>
                        <w:rFonts w:ascii="Cambria Math" w:hAnsi="Cambria Math"/>
                        <w:i/>
                        <w:sz w:val="18"/>
                        <w:szCs w:val="18"/>
                        <w:lang w:val="en-GB"/>
                      </w:rPr>
                    </m:ctrlPr>
                  </m:sSubPr>
                  <m:e>
                    <m:r>
                      <w:rPr>
                        <w:rFonts w:ascii="Cambria Math" w:hAnsi="Cambria Math"/>
                        <w:sz w:val="18"/>
                        <w:szCs w:val="18"/>
                        <w:lang w:val="en-GB"/>
                      </w:rPr>
                      <m:t>μ</m:t>
                    </m:r>
                    <m:ctrlPr>
                      <w:rPr>
                        <w:rFonts w:ascii="Cambria Math" w:hAnsi="Cambria Math"/>
                        <w:sz w:val="18"/>
                        <w:szCs w:val="18"/>
                        <w:lang w:val="en-GB"/>
                      </w:rPr>
                    </m:ctrlPr>
                  </m:e>
                  <m:sub>
                    <m:r>
                      <m:rPr>
                        <m:sty m:val="p"/>
                      </m:rPr>
                      <w:rPr>
                        <w:rFonts w:ascii="Cambria Math" w:hAnsi="Cambria Math"/>
                        <w:sz w:val="18"/>
                        <w:szCs w:val="18"/>
                        <w:lang w:val="en-GB"/>
                      </w:rPr>
                      <m:t>3</m:t>
                    </m:r>
                  </m:sub>
                </m:sSub>
                <m:d>
                  <m:dPr>
                    <m:ctrlPr>
                      <w:rPr>
                        <w:rFonts w:ascii="Cambria Math" w:hAnsi="Cambria Math"/>
                        <w:i/>
                        <w:sz w:val="18"/>
                        <w:szCs w:val="18"/>
                        <w:lang w:val="en-GB"/>
                      </w:rPr>
                    </m:ctrlPr>
                  </m:dPr>
                  <m:e>
                    <m:r>
                      <w:rPr>
                        <w:rFonts w:ascii="Cambria Math" w:hAnsi="Cambria Math"/>
                        <w:sz w:val="18"/>
                        <w:szCs w:val="18"/>
                        <w:lang w:val="en-GB"/>
                      </w:rPr>
                      <m:t>t</m:t>
                    </m:r>
                  </m:e>
                </m:d>
              </m:e>
            </m:d>
          </m:e>
          <m:sup>
            <m:r>
              <m:rPr>
                <m:nor/>
              </m:rPr>
              <w:rPr>
                <w:rFonts w:ascii="Cambria Math" w:hAnsi="Cambria Math"/>
                <w:sz w:val="18"/>
                <w:szCs w:val="18"/>
                <w:lang w:val="en-GB"/>
              </w:rPr>
              <m:t>T</m:t>
            </m:r>
          </m:sup>
        </m:sSup>
      </m:oMath>
      <w:r w:rsidR="00D456DF" w:rsidRPr="00005784">
        <w:rPr>
          <w:sz w:val="18"/>
          <w:szCs w:val="18"/>
          <w:lang w:val="en-GB"/>
        </w:rPr>
        <w:t>.</w:t>
      </w:r>
    </w:p>
    <w:p w:rsidR="00D456DF" w:rsidRPr="00392DBA" w:rsidRDefault="00D456DF" w:rsidP="00D456DF">
      <w:pPr>
        <w:pStyle w:val="Els-body-text"/>
        <w:spacing w:after="60"/>
        <w:rPr>
          <w:lang w:val="en-GB"/>
        </w:rPr>
      </w:pPr>
      <w:r w:rsidRPr="00D352B5">
        <w:rPr>
          <w:lang w:val="en-GB"/>
        </w:rPr>
        <w:t>All molar amounts are contained in</w:t>
      </w:r>
      <w:r w:rsidRPr="00005784">
        <w:rPr>
          <w:sz w:val="18"/>
          <w:szCs w:val="18"/>
          <w:lang w:val="en-GB"/>
        </w:rPr>
        <w:t xml:space="preserve"> </w:t>
      </w:r>
      <m:oMath>
        <m:r>
          <m:rPr>
            <m:sty m:val="bi"/>
          </m:rPr>
          <w:rPr>
            <w:rFonts w:ascii="Cambria Math" w:hAnsi="Cambria Math"/>
            <w:sz w:val="18"/>
            <w:szCs w:val="18"/>
            <w:lang w:val="en-GB"/>
          </w:rPr>
          <m:t>n</m:t>
        </m:r>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p>
          <m:sSupPr>
            <m:ctrlPr>
              <w:rPr>
                <w:rFonts w:ascii="Cambria Math" w:hAnsi="Cambria Math"/>
                <w:i/>
                <w:sz w:val="18"/>
                <w:szCs w:val="18"/>
                <w:lang w:val="en-GB"/>
              </w:rPr>
            </m:ctrlPr>
          </m:sSupPr>
          <m:e>
            <m:d>
              <m:dPr>
                <m:begChr m:val="["/>
                <m:endChr m:val="]"/>
                <m:ctrlPr>
                  <w:rPr>
                    <w:rFonts w:ascii="Cambria Math" w:hAnsi="Cambria Math"/>
                    <w:i/>
                    <w:sz w:val="18"/>
                    <w:szCs w:val="18"/>
                    <w:lang w:val="en-GB"/>
                  </w:rPr>
                </m:ctrlPr>
              </m:dPr>
              <m:e>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 </m:t>
                </m:r>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e>
            </m:d>
          </m:e>
          <m:sup>
            <m:r>
              <m:rPr>
                <m:nor/>
              </m:rPr>
              <w:rPr>
                <w:rFonts w:ascii="Cambria Math" w:hAnsi="Cambria Math"/>
                <w:sz w:val="18"/>
                <w:szCs w:val="18"/>
                <w:lang w:val="en-GB"/>
              </w:rPr>
              <m:t>T</m:t>
            </m:r>
          </m:sup>
        </m:sSup>
      </m:oMath>
      <w:r>
        <w:rPr>
          <w:lang w:val="en-GB"/>
        </w:rPr>
        <w:t>.</w:t>
      </w:r>
    </w:p>
    <w:p w:rsidR="00D456DF" w:rsidRPr="00D352B5" w:rsidRDefault="00D456DF" w:rsidP="00D456DF">
      <w:pPr>
        <w:pStyle w:val="Els-body-text"/>
        <w:rPr>
          <w:i/>
          <w:lang w:val="en-GB"/>
        </w:rPr>
      </w:pPr>
      <w:r w:rsidRPr="00D352B5">
        <w:rPr>
          <w:i/>
          <w:lang w:val="en-GB"/>
        </w:rPr>
        <w:t>2.1 Reaction kinetic</w:t>
      </w:r>
    </w:p>
    <w:p w:rsidR="00D456DF" w:rsidRDefault="00D456DF" w:rsidP="00D456DF">
      <w:pPr>
        <w:pStyle w:val="Els-body-text"/>
        <w:spacing w:after="40"/>
        <w:rPr>
          <w:lang w:val="en-GB"/>
        </w:rPr>
      </w:pPr>
      <w:r w:rsidRPr="00D352B5">
        <w:rPr>
          <w:lang w:val="en-GB"/>
        </w:rPr>
        <w:t xml:space="preserve">The reaction catalyzed by a ω-transaminase is known to follow </w:t>
      </w:r>
      <w:proofErr w:type="gramStart"/>
      <w:r w:rsidRPr="00D352B5">
        <w:rPr>
          <w:lang w:val="en-GB"/>
        </w:rPr>
        <w:t>a ”ping</w:t>
      </w:r>
      <w:proofErr w:type="gramEnd"/>
      <w:r w:rsidRPr="00D352B5">
        <w:rPr>
          <w:lang w:val="en-GB"/>
        </w:rPr>
        <w:t>-pong bi-bi” mechanism</w:t>
      </w:r>
      <w:r>
        <w:rPr>
          <w:lang w:val="en-GB"/>
        </w:rPr>
        <w:t xml:space="preserve"> </w:t>
      </w:r>
      <w:r w:rsidRPr="00D352B5">
        <w:rPr>
          <w:lang w:val="en-GB"/>
        </w:rPr>
        <w:t xml:space="preserve">(Walsh, 1998). The steady state reaction rate derivation is based on the schematic method of King-Altmann and Cleland. For in depth information the reader is referred to the book of </w:t>
      </w:r>
      <w:proofErr w:type="spellStart"/>
      <w:r w:rsidRPr="00D352B5">
        <w:rPr>
          <w:lang w:val="en-GB"/>
        </w:rPr>
        <w:t>Segel</w:t>
      </w:r>
      <w:proofErr w:type="spellEnd"/>
      <w:r w:rsidRPr="00D352B5">
        <w:rPr>
          <w:lang w:val="en-GB"/>
        </w:rPr>
        <w:t xml:space="preserve"> (1993).</w:t>
      </w:r>
      <w:r>
        <w:rPr>
          <w:lang w:val="en-GB"/>
        </w:rPr>
        <w:t xml:space="preserve"> </w:t>
      </w:r>
      <w:r w:rsidRPr="00D352B5">
        <w:rPr>
          <w:lang w:val="en-GB"/>
        </w:rPr>
        <w:t xml:space="preserve">The formation of </w:t>
      </w:r>
      <w:proofErr w:type="spellStart"/>
      <w:r w:rsidRPr="00D352B5">
        <w:rPr>
          <w:lang w:val="en-GB"/>
        </w:rPr>
        <w:t>nonproductive</w:t>
      </w:r>
      <w:proofErr w:type="spellEnd"/>
      <w:r w:rsidRPr="00D352B5">
        <w:rPr>
          <w:lang w:val="en-GB"/>
        </w:rPr>
        <w:t xml:space="preserve"> complexes is</w:t>
      </w:r>
      <w:r>
        <w:rPr>
          <w:lang w:val="en-GB"/>
        </w:rPr>
        <w:t xml:space="preserve"> </w:t>
      </w:r>
      <w:r w:rsidRPr="00D352B5">
        <w:rPr>
          <w:lang w:val="en-GB"/>
        </w:rPr>
        <w:t xml:space="preserve">neglected in this work. The reaction rate </w:t>
      </w:r>
      <m:oMath>
        <m:acc>
          <m:accPr>
            <m:chr m:val="̇"/>
            <m:ctrlPr>
              <w:rPr>
                <w:rFonts w:ascii="Cambria Math" w:hAnsi="Cambria Math"/>
                <w:sz w:val="18"/>
                <w:szCs w:val="18"/>
                <w:lang w:val="en-GB"/>
              </w:rPr>
            </m:ctrlPr>
          </m:accPr>
          <m:e>
            <m:r>
              <m:rPr>
                <m:sty m:val="p"/>
              </m:rPr>
              <w:rPr>
                <w:rFonts w:ascii="Cambria Math" w:hAnsi="Cambria Math"/>
                <w:sz w:val="18"/>
                <w:szCs w:val="18"/>
                <w:lang w:val="en-GB"/>
              </w:rPr>
              <m:t>Γ</m:t>
            </m:r>
          </m:e>
        </m:acc>
        <m:d>
          <m:dPr>
            <m:ctrlPr>
              <w:rPr>
                <w:rFonts w:ascii="Cambria Math" w:hAnsi="Cambria Math"/>
                <w:i/>
                <w:sz w:val="18"/>
                <w:szCs w:val="18"/>
                <w:lang w:val="en-GB"/>
              </w:rPr>
            </m:ctrlPr>
          </m:dPr>
          <m:e>
            <m:r>
              <w:rPr>
                <w:rFonts w:ascii="Cambria Math" w:hAnsi="Cambria Math"/>
                <w:sz w:val="18"/>
                <w:szCs w:val="18"/>
                <w:lang w:val="en-GB"/>
              </w:rPr>
              <m:t>t</m:t>
            </m:r>
          </m:e>
        </m:d>
      </m:oMath>
      <w:r w:rsidRPr="00005784">
        <w:rPr>
          <w:sz w:val="18"/>
          <w:szCs w:val="18"/>
          <w:lang w:val="en-GB"/>
        </w:rPr>
        <w:t xml:space="preserve"> </w:t>
      </w:r>
      <w:r w:rsidRPr="00D352B5">
        <w:rPr>
          <w:lang w:val="en-GB"/>
        </w:rPr>
        <w:t>is</w:t>
      </w:r>
      <w:r>
        <w:rPr>
          <w:lang w:val="en-GB"/>
        </w:rPr>
        <w:t xml:space="preserve"> </w:t>
      </w:r>
      <w:r w:rsidRPr="00D352B5">
        <w:rPr>
          <w:lang w:val="en-GB"/>
        </w:rPr>
        <w:t>given by</w:t>
      </w:r>
    </w:p>
    <w:tbl>
      <w:tblPr>
        <w:tblStyle w:val="Grigliatabella"/>
        <w:tblW w:w="7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0"/>
        <w:gridCol w:w="457"/>
      </w:tblGrid>
      <w:tr w:rsidR="00D456DF" w:rsidTr="00AF18DD">
        <w:trPr>
          <w:trHeight w:val="57"/>
        </w:trPr>
        <w:tc>
          <w:tcPr>
            <w:tcW w:w="6600" w:type="dxa"/>
          </w:tcPr>
          <w:p w:rsidR="00D456DF" w:rsidRPr="00AF1402" w:rsidRDefault="00AF1402" w:rsidP="00AF18DD">
            <w:pPr>
              <w:pStyle w:val="Els-body-text"/>
              <w:rPr>
                <w:lang w:val="it-IT"/>
              </w:rPr>
            </w:pPr>
            <m:oMath>
              <m:sSub>
                <m:sSubPr>
                  <m:ctrlPr>
                    <w:rPr>
                      <w:rFonts w:ascii="Cambria Math" w:hAnsi="Cambria Math"/>
                      <w:i/>
                      <w:lang w:val="en-GB"/>
                    </w:rPr>
                  </m:ctrlPr>
                </m:sSubPr>
                <m:e>
                  <m:acc>
                    <m:accPr>
                      <m:chr m:val="̇"/>
                      <m:ctrlPr>
                        <w:rPr>
                          <w:rFonts w:ascii="Cambria Math" w:hAnsi="Cambria Math"/>
                          <w:lang w:val="en-GB"/>
                        </w:rPr>
                      </m:ctrlPr>
                    </m:accPr>
                    <m:e>
                      <m:r>
                        <m:rPr>
                          <m:sty m:val="p"/>
                        </m:rPr>
                        <w:rPr>
                          <w:rFonts w:ascii="Cambria Math" w:hAnsi="Cambria Math"/>
                          <w:lang w:val="en-GB"/>
                        </w:rPr>
                        <m:t>Γ</m:t>
                      </m:r>
                    </m:e>
                  </m:acc>
                  <m:ctrlPr>
                    <w:rPr>
                      <w:rFonts w:ascii="Cambria Math" w:hAnsi="Cambria Math"/>
                      <w:lang w:val="en-GB"/>
                    </w:rPr>
                  </m:ctrlPr>
                </m:e>
                <m:sub>
                  <w:proofErr w:type="spellStart"/>
                  <m:r>
                    <m:rPr>
                      <m:nor/>
                    </m:rPr>
                    <w:rPr>
                      <w:rFonts w:ascii="Cambria Math" w:hAnsi="Cambria Math"/>
                      <w:lang w:val="it-IT"/>
                    </w:rPr>
                    <m:t>Nom</m:t>
                  </m:r>
                  <w:proofErr w:type="spellEnd"/>
                </m:sub>
              </m:sSub>
              <m:d>
                <m:dPr>
                  <m:ctrlPr>
                    <w:rPr>
                      <w:rFonts w:ascii="Cambria Math" w:hAnsi="Cambria Math"/>
                      <w:i/>
                      <w:lang w:val="en-GB"/>
                    </w:rPr>
                  </m:ctrlPr>
                </m:dPr>
                <m:e>
                  <m:r>
                    <w:rPr>
                      <w:rFonts w:ascii="Cambria Math" w:hAnsi="Cambria Math"/>
                      <w:lang w:val="en-GB"/>
                    </w:rPr>
                    <m:t>t</m:t>
                  </m:r>
                </m:e>
              </m:d>
              <m:r>
                <w:rPr>
                  <w:rFonts w:ascii="Cambria Math" w:hAnsi="Cambria Math"/>
                  <w:lang w:val="it-IT"/>
                </w:rPr>
                <m:t>=</m:t>
              </m:r>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it-IT"/>
                    </w:rPr>
                    <m:t>f</m:t>
                  </m:r>
                </m:sub>
              </m:sSub>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it-IT"/>
                    </w:rPr>
                    <m:t>r</m:t>
                  </m:r>
                </m:sub>
              </m:sSub>
              <m:d>
                <m:dPr>
                  <m:ctrlPr>
                    <w:rPr>
                      <w:rFonts w:ascii="Cambria Math" w:hAnsi="Cambria Math"/>
                      <w:lang w:val="en-GB"/>
                    </w:rPr>
                  </m:ctrlPr>
                </m:dPr>
                <m:e>
                  <m:sSubSup>
                    <m:sSubSupPr>
                      <m:ctrlPr>
                        <w:rPr>
                          <w:rFonts w:ascii="Cambria Math" w:hAnsi="Cambria Math"/>
                          <w:i/>
                          <w:lang w:val="en-GB"/>
                        </w:rPr>
                      </m:ctrlPr>
                    </m:sSubSupPr>
                    <m:e>
                      <m:r>
                        <w:rPr>
                          <w:rFonts w:ascii="Cambria Math" w:hAnsi="Cambria Math"/>
                          <w:lang w:val="en-GB"/>
                        </w:rPr>
                        <m:t>c</m:t>
                      </m:r>
                      <m:ctrlPr>
                        <w:rPr>
                          <w:rFonts w:ascii="Cambria Math" w:hAnsi="Cambria Math"/>
                          <w:lang w:val="en-GB"/>
                        </w:rPr>
                      </m:ctrlPr>
                    </m:e>
                    <m:sub>
                      <m:r>
                        <m:rPr>
                          <m:nor/>
                        </m:rPr>
                        <w:rPr>
                          <w:rFonts w:ascii="Cambria Math" w:hAnsi="Cambria Math"/>
                          <w:lang w:val="it-IT"/>
                        </w:rPr>
                        <m:t>IPA</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3MAP</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it-IT"/>
                    </w:rPr>
                    <m:t>-</m:t>
                  </m:r>
                  <m:f>
                    <m:fPr>
                      <m:ctrlPr>
                        <w:rPr>
                          <w:rFonts w:ascii="Cambria Math" w:hAnsi="Cambria Math"/>
                          <w:lang w:val="en-GB"/>
                        </w:rPr>
                      </m:ctrlPr>
                    </m:fPr>
                    <m:num>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Ac</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3MPEA</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eq</m:t>
                          </m:r>
                        </m:sub>
                      </m:sSub>
                      <m:ctrlPr>
                        <w:rPr>
                          <w:rFonts w:ascii="Cambria Math" w:hAnsi="Cambria Math"/>
                          <w:i/>
                          <w:lang w:val="en-GB"/>
                        </w:rPr>
                      </m:ctrlPr>
                    </m:den>
                  </m:f>
                  <m:ctrlPr>
                    <w:rPr>
                      <w:rFonts w:ascii="Cambria Math" w:hAnsi="Cambria Math"/>
                      <w:i/>
                      <w:lang w:val="en-GB"/>
                    </w:rPr>
                  </m:ctrlPr>
                </m:e>
              </m:d>
            </m:oMath>
            <w:r w:rsidR="00D456DF" w:rsidRPr="00AF1402">
              <w:rPr>
                <w:lang w:val="it-IT"/>
              </w:rPr>
              <w:t xml:space="preserve">                                                           </w:t>
            </w:r>
          </w:p>
        </w:tc>
        <w:tc>
          <w:tcPr>
            <w:tcW w:w="457" w:type="dxa"/>
            <w:vAlign w:val="center"/>
          </w:tcPr>
          <w:p w:rsidR="00D456DF" w:rsidRDefault="00D456DF" w:rsidP="00AF18DD">
            <w:pPr>
              <w:pStyle w:val="Els-body-text"/>
              <w:jc w:val="left"/>
              <w:rPr>
                <w:lang w:val="en-GB"/>
              </w:rPr>
            </w:pPr>
            <w:r>
              <w:rPr>
                <w:lang w:val="en-GB"/>
              </w:rPr>
              <w:t>(1)</w:t>
            </w:r>
          </w:p>
        </w:tc>
      </w:tr>
      <w:tr w:rsidR="00D456DF" w:rsidTr="00AF18DD">
        <w:tc>
          <w:tcPr>
            <w:tcW w:w="6600" w:type="dxa"/>
          </w:tcPr>
          <w:p w:rsidR="00D456DF" w:rsidRPr="00AF74EB" w:rsidRDefault="00AF1402" w:rsidP="00AF18DD">
            <w:pPr>
              <w:pStyle w:val="Els-body-text"/>
              <w:rPr>
                <w:lang w:val="en-GB"/>
              </w:rPr>
            </w:pPr>
            <m:oMathPara>
              <m:oMathParaPr>
                <m:jc m:val="left"/>
              </m:oMathParaPr>
              <m:oMath>
                <m:sSub>
                  <m:sSubPr>
                    <m:ctrlPr>
                      <w:rPr>
                        <w:rFonts w:ascii="Cambria Math" w:hAnsi="Cambria Math"/>
                        <w:i/>
                        <w:lang w:val="en-GB"/>
                      </w:rPr>
                    </m:ctrlPr>
                  </m:sSubPr>
                  <m:e>
                    <m:acc>
                      <m:accPr>
                        <m:chr m:val="̇"/>
                        <m:ctrlPr>
                          <w:rPr>
                            <w:rFonts w:ascii="Cambria Math" w:hAnsi="Cambria Math"/>
                            <w:lang w:val="en-GB"/>
                          </w:rPr>
                        </m:ctrlPr>
                      </m:accPr>
                      <m:e>
                        <m:r>
                          <m:rPr>
                            <m:sty m:val="p"/>
                          </m:rPr>
                          <w:rPr>
                            <w:rFonts w:ascii="Cambria Math" w:hAnsi="Cambria Math"/>
                            <w:lang w:val="en-GB"/>
                          </w:rPr>
                          <m:t>Γ</m:t>
                        </m:r>
                      </m:e>
                    </m:acc>
                    <m:ctrlPr>
                      <w:rPr>
                        <w:rFonts w:ascii="Cambria Math" w:hAnsi="Cambria Math"/>
                        <w:lang w:val="en-GB"/>
                      </w:rPr>
                    </m:ctrlPr>
                  </m:e>
                  <m:sub>
                    <m:r>
                      <m:rPr>
                        <m:sty m:val="p"/>
                      </m:rPr>
                      <w:rPr>
                        <w:rFonts w:ascii="Cambria Math" w:hAnsi="Cambria Math"/>
                        <w:lang w:val="en-GB"/>
                      </w:rPr>
                      <m:t>Denom</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m,IPA</m:t>
                    </m:r>
                  </m:sub>
                </m:sSub>
                <m:sSubSup>
                  <m:sSubSupPr>
                    <m:ctrlPr>
                      <w:rPr>
                        <w:rFonts w:ascii="Cambria Math" w:hAnsi="Cambria Math"/>
                        <w:i/>
                        <w:lang w:val="en-GB"/>
                      </w:rPr>
                    </m:ctrlPr>
                  </m:sSubSupPr>
                  <m:e>
                    <m:r>
                      <w:rPr>
                        <w:rFonts w:ascii="Cambria Math" w:hAnsi="Cambria Math"/>
                        <w:lang w:val="en-GB"/>
                      </w:rPr>
                      <m:t>c</m:t>
                    </m:r>
                  </m:e>
                  <m:sub>
                    <m:r>
                      <m:rPr>
                        <m:sty m:val="p"/>
                      </m:rPr>
                      <w:rPr>
                        <w:rFonts w:ascii="Cambria Math" w:hAnsi="Cambria Math"/>
                        <w:lang w:val="en-GB"/>
                      </w:rPr>
                      <m:t>3MAP</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r</m:t>
                    </m:r>
                  </m:sub>
                </m:sSub>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m,3MAP</m:t>
                    </m:r>
                  </m:sub>
                </m:sSub>
                <m:sSubSup>
                  <m:sSubSupPr>
                    <m:ctrlPr>
                      <w:rPr>
                        <w:rFonts w:ascii="Cambria Math" w:hAnsi="Cambria Math"/>
                        <w:i/>
                        <w:lang w:val="en-GB"/>
                      </w:rPr>
                    </m:ctrlPr>
                  </m:sSubSupPr>
                  <m:e>
                    <m:r>
                      <w:rPr>
                        <w:rFonts w:ascii="Cambria Math" w:hAnsi="Cambria Math"/>
                        <w:lang w:val="en-GB"/>
                      </w:rPr>
                      <m:t>c</m:t>
                    </m:r>
                  </m:e>
                  <m:sub>
                    <m:r>
                      <m:rPr>
                        <m:sty m:val="p"/>
                      </m:rPr>
                      <w:rPr>
                        <w:rFonts w:ascii="Cambria Math" w:hAnsi="Cambria Math"/>
                        <w:lang w:val="en-GB"/>
                      </w:rPr>
                      <m:t>IPA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f</m:t>
                    </m:r>
                  </m:sub>
                </m:sSub>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m,3MPEA</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eq</m:t>
                        </m:r>
                      </m:sub>
                    </m:sSub>
                    <m:ctrlPr>
                      <w:rPr>
                        <w:rFonts w:ascii="Cambria Math" w:hAnsi="Cambria Math"/>
                        <w:i/>
                        <w:lang w:val="en-GB"/>
                      </w:rPr>
                    </m:ctrlPr>
                  </m:den>
                </m:f>
                <m:sSubSup>
                  <m:sSubSupPr>
                    <m:ctrlPr>
                      <w:rPr>
                        <w:rFonts w:ascii="Cambria Math" w:hAnsi="Cambria Math"/>
                        <w:i/>
                        <w:lang w:val="en-GB"/>
                      </w:rPr>
                    </m:ctrlPr>
                  </m:sSubSupPr>
                  <m:e>
                    <m:r>
                      <w:rPr>
                        <w:rFonts w:ascii="Cambria Math" w:hAnsi="Cambria Math"/>
                        <w:lang w:val="en-GB"/>
                      </w:rPr>
                      <m:t>c</m:t>
                    </m:r>
                  </m:e>
                  <m:sub>
                    <m:r>
                      <m:rPr>
                        <m:sty m:val="p"/>
                      </m:rPr>
                      <w:rPr>
                        <w:rFonts w:ascii="Cambria Math" w:hAnsi="Cambria Math"/>
                        <w:lang w:val="en-GB"/>
                      </w:rPr>
                      <m:t>Ac</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 xml:space="preserve"> </m:t>
                </m:r>
              </m:oMath>
            </m:oMathPara>
          </w:p>
          <w:p w:rsidR="00D456DF" w:rsidRDefault="00D456DF" w:rsidP="00AF18DD">
            <w:pPr>
              <w:pStyle w:val="Els-body-text"/>
              <w:rPr>
                <w:lang w:val="en-GB"/>
              </w:rPr>
            </w:pPr>
            <w:r>
              <w:rPr>
                <w:lang w:val="en-GB"/>
              </w:rPr>
              <w:t xml:space="preserv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en-GB"/>
                    </w:rPr>
                    <m:t>f</m:t>
                  </m:r>
                </m:sub>
              </m:sSub>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m,Ac</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eq</m:t>
                      </m:r>
                    </m:sub>
                  </m:sSub>
                  <m:ctrlPr>
                    <w:rPr>
                      <w:rFonts w:ascii="Cambria Math" w:hAnsi="Cambria Math"/>
                      <w:i/>
                      <w:lang w:val="en-GB"/>
                    </w:rPr>
                  </m:ctrlPr>
                </m:den>
              </m:f>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3MPEA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en-GB"/>
                    </w:rPr>
                    <m:t>r</m:t>
                  </m:r>
                </m:sub>
              </m:sSub>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IPA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3MAP</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en-GB"/>
                    </w:rPr>
                    <m:t>f</m:t>
                  </m:r>
                </m:sub>
              </m:sSub>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m,3MAP</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i,IPA</m:t>
                      </m:r>
                    </m:sub>
                  </m:sSub>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eq</m:t>
                      </m:r>
                    </m:sub>
                  </m:sSub>
                  <m:ctrlPr>
                    <w:rPr>
                      <w:rFonts w:ascii="Cambria Math" w:hAnsi="Cambria Math"/>
                      <w:i/>
                      <w:lang w:val="en-GB"/>
                    </w:rPr>
                  </m:ctrlPr>
                </m:den>
              </m:f>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IPA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Ac</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oMath>
          </w:p>
          <w:p w:rsidR="00D456DF" w:rsidRPr="00AF1402" w:rsidRDefault="00D456DF" w:rsidP="00AF18DD">
            <w:pPr>
              <w:pStyle w:val="Els-body-text"/>
              <w:rPr>
                <w:lang w:val="it-IT"/>
              </w:rPr>
            </w:pPr>
            <m:oMathPara>
              <m:oMath>
                <m:r>
                  <w:rPr>
                    <w:rFonts w:ascii="Cambria Math" w:hAnsi="Cambria Math"/>
                    <w:lang w:val="it-IT"/>
                  </w:rPr>
                  <m:t>+</m:t>
                </m:r>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it-IT"/>
                      </w:rPr>
                      <m:t>r</m:t>
                    </m:r>
                  </m:sub>
                </m:sSub>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m,IPA</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i,3MPEA</m:t>
                        </m:r>
                      </m:sub>
                    </m:sSub>
                    <m:ctrlPr>
                      <w:rPr>
                        <w:rFonts w:ascii="Cambria Math" w:hAnsi="Cambria Math"/>
                        <w:i/>
                        <w:lang w:val="en-GB"/>
                      </w:rPr>
                    </m:ctrlPr>
                  </m:den>
                </m:f>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3MPEA</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3MAP</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it-IT"/>
                  </w:rPr>
                  <m:t>+</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it-IT"/>
                          </w:rPr>
                          <m:t>f</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eq</m:t>
                        </m:r>
                      </m:sub>
                    </m:sSub>
                    <m:ctrlPr>
                      <w:rPr>
                        <w:rFonts w:ascii="Cambria Math" w:hAnsi="Cambria Math"/>
                        <w:i/>
                        <w:lang w:val="en-GB"/>
                      </w:rPr>
                    </m:ctrlPr>
                  </m:den>
                </m:f>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3MPEA</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it-IT"/>
                      </w:rPr>
                      <m:t>Ac</m:t>
                    </m:r>
                  </m:sub>
                  <m:sup>
                    <m:r>
                      <m:rPr>
                        <m:sty m:val="p"/>
                      </m:rPr>
                      <w:rPr>
                        <w:rFonts w:ascii="Cambria Math" w:hAnsi="Cambria Math"/>
                        <w:lang w:val="it-IT"/>
                      </w:rPr>
                      <m:t>'∙</m:t>
                    </m:r>
                  </m:sup>
                </m:sSubSup>
                <m:d>
                  <m:dPr>
                    <m:ctrlPr>
                      <w:rPr>
                        <w:rFonts w:ascii="Cambria Math" w:hAnsi="Cambria Math"/>
                        <w:i/>
                        <w:lang w:val="en-GB"/>
                      </w:rPr>
                    </m:ctrlPr>
                  </m:dPr>
                  <m:e>
                    <m:r>
                      <w:rPr>
                        <w:rFonts w:ascii="Cambria Math" w:hAnsi="Cambria Math"/>
                        <w:lang w:val="en-GB"/>
                      </w:rPr>
                      <m:t>t</m:t>
                    </m:r>
                  </m:e>
                </m:d>
              </m:oMath>
            </m:oMathPara>
          </w:p>
        </w:tc>
        <w:tc>
          <w:tcPr>
            <w:tcW w:w="457" w:type="dxa"/>
            <w:vAlign w:val="center"/>
          </w:tcPr>
          <w:p w:rsidR="00D456DF" w:rsidRDefault="00D456DF" w:rsidP="00AF18DD">
            <w:pPr>
              <w:pStyle w:val="Els-body-text"/>
              <w:jc w:val="left"/>
              <w:rPr>
                <w:lang w:val="en-GB"/>
              </w:rPr>
            </w:pPr>
            <w:r>
              <w:rPr>
                <w:lang w:val="en-GB"/>
              </w:rPr>
              <w:t>(2)</w:t>
            </w:r>
          </w:p>
        </w:tc>
      </w:tr>
      <w:tr w:rsidR="00D456DF" w:rsidTr="00AF18DD">
        <w:tc>
          <w:tcPr>
            <w:tcW w:w="6600" w:type="dxa"/>
          </w:tcPr>
          <w:p w:rsidR="00D456DF" w:rsidRPr="00AF74EB" w:rsidRDefault="00AF1402" w:rsidP="00AF18DD">
            <w:pPr>
              <w:pStyle w:val="Els-body-text"/>
              <w:rPr>
                <w:lang w:val="en-GB"/>
              </w:rPr>
            </w:pPr>
            <m:oMathPara>
              <m:oMathParaPr>
                <m:jc m:val="left"/>
              </m:oMathParaPr>
              <m:oMath>
                <m:acc>
                  <m:accPr>
                    <m:chr m:val="̇"/>
                    <m:ctrlPr>
                      <w:rPr>
                        <w:rFonts w:ascii="Cambria Math" w:hAnsi="Cambria Math"/>
                        <w:lang w:val="en-GB"/>
                      </w:rPr>
                    </m:ctrlPr>
                  </m:accPr>
                  <m:e>
                    <m:r>
                      <m:rPr>
                        <m:sty m:val="p"/>
                      </m:rPr>
                      <w:rPr>
                        <w:rFonts w:ascii="Cambria Math" w:hAnsi="Cambria Math"/>
                        <w:lang w:val="en-GB"/>
                      </w:rPr>
                      <m:t>Γ</m:t>
                    </m:r>
                  </m:e>
                </m:acc>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acc>
                          <m:accPr>
                            <m:chr m:val="̇"/>
                            <m:ctrlPr>
                              <w:rPr>
                                <w:rFonts w:ascii="Cambria Math" w:hAnsi="Cambria Math"/>
                                <w:lang w:val="en-GB"/>
                              </w:rPr>
                            </m:ctrlPr>
                          </m:accPr>
                          <m:e>
                            <m:r>
                              <m:rPr>
                                <m:sty m:val="p"/>
                              </m:rPr>
                              <w:rPr>
                                <w:rFonts w:ascii="Cambria Math" w:hAnsi="Cambria Math"/>
                                <w:lang w:val="en-GB"/>
                              </w:rPr>
                              <m:t>Γ</m:t>
                            </m:r>
                          </m:e>
                        </m:acc>
                        <m:ctrlPr>
                          <w:rPr>
                            <w:rFonts w:ascii="Cambria Math" w:hAnsi="Cambria Math"/>
                            <w:lang w:val="en-GB"/>
                          </w:rPr>
                        </m:ctrlPr>
                      </m:e>
                      <m:sub>
                        <m:r>
                          <m:rPr>
                            <m:nor/>
                          </m:rPr>
                          <w:rPr>
                            <w:rFonts w:ascii="Cambria Math" w:hAnsi="Cambria Math"/>
                            <w:lang w:val="en-GB"/>
                          </w:rPr>
                          <m:t>Nom</m:t>
                        </m:r>
                      </m:sub>
                    </m:sSub>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sSub>
                      <m:sSubPr>
                        <m:ctrlPr>
                          <w:rPr>
                            <w:rFonts w:ascii="Cambria Math" w:hAnsi="Cambria Math"/>
                            <w:i/>
                            <w:lang w:val="en-GB"/>
                          </w:rPr>
                        </m:ctrlPr>
                      </m:sSubPr>
                      <m:e>
                        <m:acc>
                          <m:accPr>
                            <m:chr m:val="̇"/>
                            <m:ctrlPr>
                              <w:rPr>
                                <w:rFonts w:ascii="Cambria Math" w:hAnsi="Cambria Math"/>
                                <w:lang w:val="en-GB"/>
                              </w:rPr>
                            </m:ctrlPr>
                          </m:accPr>
                          <m:e>
                            <m:r>
                              <m:rPr>
                                <m:sty m:val="p"/>
                              </m:rPr>
                              <w:rPr>
                                <w:rFonts w:ascii="Cambria Math" w:hAnsi="Cambria Math"/>
                                <w:lang w:val="en-GB"/>
                              </w:rPr>
                              <m:t>Γ</m:t>
                            </m:r>
                          </m:e>
                        </m:acc>
                        <m:ctrlPr>
                          <w:rPr>
                            <w:rFonts w:ascii="Cambria Math" w:hAnsi="Cambria Math"/>
                            <w:lang w:val="en-GB"/>
                          </w:rPr>
                        </m:ctrlPr>
                      </m:e>
                      <m:sub>
                        <m:r>
                          <m:rPr>
                            <m:sty m:val="p"/>
                          </m:rPr>
                          <w:rPr>
                            <w:rFonts w:ascii="Cambria Math" w:hAnsi="Cambria Math"/>
                            <w:lang w:val="en-GB"/>
                          </w:rPr>
                          <m:t>Denom</m:t>
                        </m:r>
                      </m:sub>
                    </m:sSub>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den>
                </m:f>
                <m:sSup>
                  <m:sSupPr>
                    <m:ctrlPr>
                      <w:rPr>
                        <w:rFonts w:ascii="Cambria Math" w:hAnsi="Cambria Math"/>
                        <w:i/>
                        <w:lang w:val="en-GB"/>
                      </w:rPr>
                    </m:ctrlPr>
                  </m:sSupPr>
                  <m:e>
                    <m:r>
                      <w:rPr>
                        <w:rFonts w:ascii="Cambria Math" w:hAnsi="Cambria Math"/>
                        <w:lang w:val="en-GB"/>
                      </w:rPr>
                      <m:t>V</m:t>
                    </m:r>
                  </m:e>
                  <m:sup>
                    <m:r>
                      <m:rPr>
                        <m:sty m:val="p"/>
                      </m:rPr>
                      <w:rPr>
                        <w:rFonts w:ascii="Cambria Math" w:hAnsi="Cambria Math"/>
                        <w:lang w:val="en-GB"/>
                      </w:rPr>
                      <m:t>'∙</m:t>
                    </m:r>
                  </m:sup>
                </m:sSup>
                <m:d>
                  <m:dPr>
                    <m:ctrlPr>
                      <w:rPr>
                        <w:rFonts w:ascii="Cambria Math" w:hAnsi="Cambria Math"/>
                        <w:i/>
                        <w:lang w:val="en-GB"/>
                      </w:rPr>
                    </m:ctrlPr>
                  </m:dPr>
                  <m:e>
                    <m:r>
                      <w:rPr>
                        <w:rFonts w:ascii="Cambria Math" w:hAnsi="Cambria Math"/>
                        <w:lang w:val="en-GB"/>
                      </w:rPr>
                      <m:t>t</m:t>
                    </m:r>
                  </m:e>
                </m:d>
              </m:oMath>
            </m:oMathPara>
          </w:p>
        </w:tc>
        <w:tc>
          <w:tcPr>
            <w:tcW w:w="457" w:type="dxa"/>
            <w:vAlign w:val="center"/>
          </w:tcPr>
          <w:p w:rsidR="00D456DF" w:rsidRDefault="00D456DF" w:rsidP="00AF18DD">
            <w:pPr>
              <w:pStyle w:val="Els-body-text"/>
              <w:jc w:val="left"/>
              <w:rPr>
                <w:lang w:val="en-GB"/>
              </w:rPr>
            </w:pPr>
            <w:r>
              <w:rPr>
                <w:lang w:val="en-GB"/>
              </w:rPr>
              <w:t>(3)</w:t>
            </w:r>
          </w:p>
        </w:tc>
      </w:tr>
    </w:tbl>
    <w:p w:rsidR="00D456DF" w:rsidRDefault="00D456DF" w:rsidP="00D456DF">
      <w:pPr>
        <w:pStyle w:val="Els-body-text"/>
        <w:spacing w:before="40" w:after="40"/>
        <w:rPr>
          <w:lang w:val="en-GB"/>
        </w:rPr>
      </w:pPr>
      <w:r w:rsidRPr="00057268">
        <w:rPr>
          <w:lang w:val="en-GB"/>
        </w:rPr>
        <w:t>with the forward (f) and reverse (r) rate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D456DF" w:rsidTr="00AF18DD">
        <w:trPr>
          <w:trHeight w:val="289"/>
        </w:trPr>
        <w:tc>
          <w:tcPr>
            <w:tcW w:w="6658" w:type="dxa"/>
            <w:vAlign w:val="center"/>
          </w:tcPr>
          <w:p w:rsidR="00D456DF" w:rsidRPr="00912BE0" w:rsidRDefault="00AF1402" w:rsidP="00AF18DD">
            <w:pPr>
              <w:pStyle w:val="Els-body-text"/>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f</m:t>
                    </m:r>
                  </m:sub>
                </m:sSub>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E</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oMath>
            </m:oMathPara>
          </w:p>
        </w:tc>
        <w:tc>
          <w:tcPr>
            <w:tcW w:w="418" w:type="dxa"/>
            <w:vAlign w:val="bottom"/>
          </w:tcPr>
          <w:p w:rsidR="00D456DF" w:rsidRDefault="00D456DF" w:rsidP="00AF18DD">
            <w:pPr>
              <w:pStyle w:val="Els-body-text"/>
              <w:spacing w:before="120"/>
              <w:jc w:val="center"/>
              <w:rPr>
                <w:lang w:val="en-GB"/>
              </w:rPr>
            </w:pPr>
            <w:r>
              <w:rPr>
                <w:lang w:val="en-GB"/>
              </w:rPr>
              <w:t>(4)</w:t>
            </w:r>
          </w:p>
        </w:tc>
      </w:tr>
      <w:tr w:rsidR="00D456DF" w:rsidTr="00AF18DD">
        <w:trPr>
          <w:trHeight w:val="208"/>
        </w:trPr>
        <w:tc>
          <w:tcPr>
            <w:tcW w:w="6658" w:type="dxa"/>
            <w:vAlign w:val="center"/>
          </w:tcPr>
          <w:p w:rsidR="00D456DF" w:rsidRPr="0008554C" w:rsidRDefault="00AF1402" w:rsidP="00AF18DD">
            <w:pPr>
              <w:pStyle w:val="Els-body-text"/>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V</m:t>
                    </m:r>
                  </m:e>
                  <m:sub>
                    <m:r>
                      <m:rPr>
                        <m:nor/>
                      </m:rP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r</m:t>
                    </m:r>
                  </m:sub>
                </m:sSub>
                <m:sSubSup>
                  <m:sSubSupPr>
                    <m:ctrlPr>
                      <w:rPr>
                        <w:rFonts w:ascii="Cambria Math" w:hAnsi="Cambria Math"/>
                        <w:i/>
                        <w:lang w:val="en-GB"/>
                      </w:rPr>
                    </m:ctrlPr>
                  </m:sSubSupPr>
                  <m:e>
                    <m:r>
                      <w:rPr>
                        <w:rFonts w:ascii="Cambria Math" w:hAnsi="Cambria Math"/>
                        <w:lang w:val="en-GB"/>
                      </w:rPr>
                      <m:t>c</m:t>
                    </m:r>
                  </m:e>
                  <m:sub>
                    <m:r>
                      <m:rPr>
                        <m:nor/>
                      </m:rPr>
                      <w:rPr>
                        <w:rFonts w:ascii="Cambria Math" w:hAnsi="Cambria Math"/>
                        <w:lang w:val="en-GB"/>
                      </w:rPr>
                      <m:t>E</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oMath>
            </m:oMathPara>
          </w:p>
        </w:tc>
        <w:tc>
          <w:tcPr>
            <w:tcW w:w="418" w:type="dxa"/>
            <w:vAlign w:val="bottom"/>
          </w:tcPr>
          <w:p w:rsidR="00D456DF" w:rsidRDefault="00D456DF" w:rsidP="00AF18DD">
            <w:pPr>
              <w:pStyle w:val="Els-body-text"/>
              <w:spacing w:before="120"/>
              <w:jc w:val="center"/>
              <w:rPr>
                <w:lang w:val="en-GB"/>
              </w:rPr>
            </w:pPr>
            <w:r>
              <w:rPr>
                <w:lang w:val="en-GB"/>
              </w:rPr>
              <w:t>(5)</w:t>
            </w:r>
          </w:p>
        </w:tc>
      </w:tr>
    </w:tbl>
    <w:p w:rsidR="00D456DF" w:rsidRDefault="00D456DF" w:rsidP="00D456DF">
      <w:pPr>
        <w:pStyle w:val="Els-body-text"/>
        <w:spacing w:before="40" w:after="40"/>
        <w:rPr>
          <w:lang w:val="en-GB"/>
        </w:rPr>
      </w:pPr>
      <w:r w:rsidRPr="00057268">
        <w:rPr>
          <w:lang w:val="en-GB"/>
        </w:rPr>
        <w:t>and the equilibrium constant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D456DF" w:rsidTr="00AF18DD">
        <w:tc>
          <w:tcPr>
            <w:tcW w:w="6658" w:type="dxa"/>
          </w:tcPr>
          <w:p w:rsidR="00D456DF" w:rsidRPr="00AF1402" w:rsidRDefault="00AF1402" w:rsidP="00AF18DD">
            <w:pPr>
              <w:pStyle w:val="Els-body-text"/>
              <w:rPr>
                <w:lang w:val="it-IT"/>
              </w:rPr>
            </w:pPr>
            <m:oMath>
              <m:sSub>
                <m:sSubPr>
                  <m:ctrlPr>
                    <w:rPr>
                      <w:rFonts w:ascii="Cambria Math" w:hAnsi="Cambria Math"/>
                      <w:i/>
                      <w:lang w:val="en-GB"/>
                    </w:rPr>
                  </m:ctrlPr>
                </m:sSubPr>
                <m:e>
                  <m:r>
                    <w:rPr>
                      <w:rFonts w:ascii="Cambria Math" w:hAnsi="Cambria Math"/>
                      <w:lang w:val="en-GB"/>
                    </w:rPr>
                    <m:t>K</m:t>
                  </m:r>
                </m:e>
                <m:sub>
                  <w:proofErr w:type="spellStart"/>
                  <m:r>
                    <m:rPr>
                      <m:nor/>
                    </m:rPr>
                    <w:rPr>
                      <w:rFonts w:ascii="Cambria Math" w:hAnsi="Cambria Math"/>
                      <w:lang w:val="it-IT"/>
                    </w:rPr>
                    <m:t>eq</m:t>
                  </m:r>
                  <w:proofErr w:type="spellEnd"/>
                </m:sub>
              </m:sSub>
              <m:r>
                <w:rPr>
                  <w:rFonts w:ascii="Cambria Math" w:hAnsi="Cambria Math"/>
                  <w:lang w:val="it-IT"/>
                </w:rPr>
                <m:t>=</m:t>
              </m:r>
              <m:sSup>
                <m:sSupPr>
                  <m:ctrlPr>
                    <w:rPr>
                      <w:rFonts w:ascii="Cambria Math" w:hAnsi="Cambria Math"/>
                      <w:i/>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f</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r</m:t>
                              </m:r>
                            </m:sub>
                          </m:sSub>
                          <m:ctrlPr>
                            <w:rPr>
                              <w:rFonts w:ascii="Cambria Math" w:hAnsi="Cambria Math"/>
                              <w:i/>
                              <w:lang w:val="en-GB"/>
                            </w:rPr>
                          </m:ctrlPr>
                        </m:den>
                      </m:f>
                      <m:ctrlPr>
                        <w:rPr>
                          <w:rFonts w:ascii="Cambria Math" w:hAnsi="Cambria Math"/>
                          <w:i/>
                          <w:lang w:val="en-GB"/>
                        </w:rPr>
                      </m:ctrlPr>
                    </m:e>
                  </m:d>
                </m:e>
                <m:sup>
                  <m:r>
                    <w:rPr>
                      <w:rFonts w:ascii="Cambria Math" w:hAnsi="Cambria Math"/>
                      <w:lang w:val="it-IT"/>
                    </w:rPr>
                    <m:t>2</m:t>
                  </m:r>
                </m:sup>
              </m:sSup>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m,3MPEA</m:t>
                      </m:r>
                    </m:sub>
                  </m:sSub>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m,Ac</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m,3MAP</m:t>
                      </m:r>
                    </m:sub>
                  </m:sSub>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it-IT"/>
                        </w:rPr>
                        <m:t>m,IPA</m:t>
                      </m:r>
                    </m:sub>
                  </m:sSub>
                  <m:ctrlPr>
                    <w:rPr>
                      <w:rFonts w:ascii="Cambria Math" w:hAnsi="Cambria Math"/>
                      <w:i/>
                      <w:lang w:val="en-GB"/>
                    </w:rPr>
                  </m:ctrlPr>
                </m:den>
              </m:f>
            </m:oMath>
            <w:r w:rsidR="00D456DF" w:rsidRPr="00AF1402">
              <w:rPr>
                <w:lang w:val="it-IT"/>
              </w:rPr>
              <w:t>.</w:t>
            </w:r>
          </w:p>
        </w:tc>
        <w:tc>
          <w:tcPr>
            <w:tcW w:w="418" w:type="dxa"/>
          </w:tcPr>
          <w:p w:rsidR="00D456DF" w:rsidRDefault="00D456DF" w:rsidP="00AF18DD">
            <w:pPr>
              <w:pStyle w:val="Els-body-text"/>
              <w:spacing w:before="120"/>
              <w:jc w:val="left"/>
              <w:rPr>
                <w:lang w:val="en-GB"/>
              </w:rPr>
            </w:pPr>
            <w:r>
              <w:rPr>
                <w:lang w:val="en-GB"/>
              </w:rPr>
              <w:t>(6)</w:t>
            </w:r>
          </w:p>
        </w:tc>
      </w:tr>
    </w:tbl>
    <w:p w:rsidR="00D456DF" w:rsidRDefault="00D456DF" w:rsidP="00D456DF">
      <w:pPr>
        <w:pStyle w:val="Els-body-text"/>
        <w:spacing w:before="60"/>
        <w:rPr>
          <w:lang w:val="en-GB"/>
        </w:rPr>
      </w:pPr>
      <w:r w:rsidRPr="00F05A96">
        <w:rPr>
          <w:lang w:val="en-GB"/>
        </w:rPr>
        <w:t>The Michaelis constants are denoted by</w:t>
      </w:r>
      <w:r>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m</m:t>
            </m:r>
          </m:sub>
        </m:sSub>
      </m:oMath>
      <w:r>
        <w:rPr>
          <w:lang w:val="en-GB"/>
        </w:rPr>
        <w:t xml:space="preserve"> </w:t>
      </w:r>
      <w:r w:rsidRPr="00F05A96">
        <w:rPr>
          <w:lang w:val="en-GB"/>
        </w:rPr>
        <w:t>and the inhibition constants by</w:t>
      </w:r>
      <w:r>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i</m:t>
            </m:r>
          </m:sub>
        </m:sSub>
      </m:oMath>
      <w:r>
        <w:rPr>
          <w:lang w:val="en-GB"/>
        </w:rPr>
        <w:t xml:space="preserve"> </w:t>
      </w:r>
      <w:r w:rsidRPr="00F05A96">
        <w:rPr>
          <w:lang w:val="en-GB"/>
        </w:rPr>
        <w:t>for the respective</w:t>
      </w:r>
      <w:r>
        <w:rPr>
          <w:lang w:val="en-GB"/>
        </w:rPr>
        <w:t xml:space="preserve"> </w:t>
      </w:r>
      <w:r w:rsidRPr="00F05A96">
        <w:rPr>
          <w:lang w:val="en-GB"/>
        </w:rPr>
        <w:t>compounds. The forward and reverse rate constant are denoted by</w:t>
      </w:r>
      <w:r>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f</m:t>
            </m:r>
          </m:sub>
        </m:sSub>
      </m:oMath>
      <w:r>
        <w:rPr>
          <w:lang w:val="en-GB"/>
        </w:rPr>
        <w:t xml:space="preserve"> </w:t>
      </w:r>
      <w:r w:rsidRPr="00F05A96">
        <w:rPr>
          <w:lang w:val="en-GB"/>
        </w:rPr>
        <w:t xml:space="preserve">and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r</m:t>
            </m:r>
          </m:sub>
        </m:sSub>
      </m:oMath>
      <w:r w:rsidRPr="00F05A96">
        <w:rPr>
          <w:lang w:val="en-GB"/>
        </w:rPr>
        <w:t>, respectively. The</w:t>
      </w:r>
      <w:r>
        <w:rPr>
          <w:lang w:val="en-GB"/>
        </w:rPr>
        <w:t xml:space="preserve"> </w:t>
      </w:r>
      <w:r w:rsidRPr="00F05A96">
        <w:rPr>
          <w:lang w:val="en-GB"/>
        </w:rPr>
        <w:t>reaction rate is expressed in terms of molar concentrations</w:t>
      </w:r>
    </w:p>
    <w:p w:rsidR="00D456DF" w:rsidRPr="00D352B5" w:rsidRDefault="00D456DF" w:rsidP="00D456DF">
      <w:pPr>
        <w:pStyle w:val="Els-body-text"/>
        <w:spacing w:after="60"/>
        <w:rPr>
          <w:lang w:val="en-GB"/>
        </w:rPr>
      </w:pPr>
      <w:r>
        <w:rPr>
          <w:lang w:val="en-GB"/>
        </w:rPr>
        <w:t xml:space="preserve"> </w:t>
      </w:r>
      <m:oMath>
        <m:sSup>
          <m:sSupPr>
            <m:ctrlPr>
              <w:rPr>
                <w:rFonts w:ascii="Cambria Math" w:hAnsi="Cambria Math"/>
                <w:i/>
                <w:sz w:val="18"/>
                <w:szCs w:val="18"/>
                <w:lang w:val="en-GB"/>
              </w:rPr>
            </m:ctrlPr>
          </m:sSupPr>
          <m:e>
            <m:r>
              <m:rPr>
                <m:sty m:val="bi"/>
              </m:rPr>
              <w:rPr>
                <w:rFonts w:ascii="Cambria Math" w:hAnsi="Cambria Math"/>
                <w:sz w:val="18"/>
                <w:szCs w:val="18"/>
                <w:lang w:val="en-GB"/>
              </w:rPr>
              <m:t>c</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f>
          <m:fPr>
            <m:ctrlPr>
              <w:rPr>
                <w:rFonts w:ascii="Cambria Math" w:hAnsi="Cambria Math"/>
                <w:sz w:val="18"/>
                <w:szCs w:val="18"/>
                <w:lang w:val="en-GB"/>
              </w:rPr>
            </m:ctrlPr>
          </m:fPr>
          <m:num>
            <m:sSup>
              <m:sSupPr>
                <m:ctrlPr>
                  <w:rPr>
                    <w:rFonts w:ascii="Cambria Math" w:hAnsi="Cambria Math"/>
                    <w:i/>
                    <w:sz w:val="18"/>
                    <w:szCs w:val="18"/>
                    <w:lang w:val="en-GB"/>
                  </w:rPr>
                </m:ctrlPr>
              </m:sSupPr>
              <m:e>
                <m:r>
                  <m:rPr>
                    <m:sty m:val="bi"/>
                  </m:rPr>
                  <w:rPr>
                    <w:rFonts w:ascii="Cambria Math" w:hAnsi="Cambria Math"/>
                    <w:sz w:val="18"/>
                    <w:szCs w:val="18"/>
                    <w:lang w:val="en-GB"/>
                  </w:rPr>
                  <m:t>n</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ctrlPr>
              <w:rPr>
                <w:rFonts w:ascii="Cambria Math" w:hAnsi="Cambria Math"/>
                <w:i/>
                <w:sz w:val="18"/>
                <w:szCs w:val="18"/>
                <w:lang w:val="en-GB"/>
              </w:rPr>
            </m:ctrlPr>
          </m:num>
          <m:den>
            <m:sSup>
              <m:sSupPr>
                <m:ctrlPr>
                  <w:rPr>
                    <w:rFonts w:ascii="Cambria Math" w:hAnsi="Cambria Math"/>
                    <w:sz w:val="18"/>
                    <w:szCs w:val="18"/>
                    <w:lang w:val="en-GB"/>
                  </w:rPr>
                </m:ctrlPr>
              </m:sSupPr>
              <m:e>
                <m:r>
                  <w:rPr>
                    <w:rFonts w:ascii="Cambria Math" w:hAnsi="Cambria Math"/>
                    <w:sz w:val="18"/>
                    <w:szCs w:val="18"/>
                    <w:lang w:val="en-GB"/>
                  </w:rPr>
                  <m:t>V</m:t>
                </m:r>
                <m:ctrlPr>
                  <w:rPr>
                    <w:rFonts w:ascii="Cambria Math" w:hAnsi="Cambria Math"/>
                    <w:i/>
                    <w:sz w:val="18"/>
                    <w:szCs w:val="18"/>
                    <w:lang w:val="en-GB"/>
                  </w:rPr>
                </m:ctrlPr>
              </m:e>
              <m:sup>
                <m:r>
                  <m:rPr>
                    <m:sty m:val="p"/>
                  </m:rPr>
                  <w:rPr>
                    <w:rFonts w:ascii="Cambria Math" w:hAnsi="Cambria Math"/>
                    <w:sz w:val="18"/>
                    <w:szCs w:val="18"/>
                    <w:lang w:val="en-GB"/>
                  </w:rPr>
                  <m:t>'</m:t>
                </m:r>
                <m:sSup>
                  <m:sSupPr>
                    <m:ctrlPr>
                      <w:rPr>
                        <w:rFonts w:ascii="Cambria Math" w:hAnsi="Cambria Math"/>
                        <w:i/>
                        <w:sz w:val="18"/>
                        <w:szCs w:val="18"/>
                        <w:lang w:val="en-GB"/>
                      </w:rPr>
                    </m:ctrlPr>
                  </m:sSupPr>
                  <m:e>
                    <m:r>
                      <m:rPr>
                        <m:sty m:val="p"/>
                      </m:rPr>
                      <w:rPr>
                        <w:rFonts w:ascii="Cambria Math" w:hAnsi="Cambria Math"/>
                        <w:sz w:val="18"/>
                        <w:szCs w:val="18"/>
                        <w:lang w:val="en-GB"/>
                      </w:rPr>
                      <m:t>∙</m:t>
                    </m:r>
                    <m:ctrlPr>
                      <w:rPr>
                        <w:rFonts w:ascii="Cambria Math" w:hAnsi="Cambria Math"/>
                        <w:sz w:val="18"/>
                        <w:szCs w:val="18"/>
                        <w:lang w:val="en-GB"/>
                      </w:rPr>
                    </m:ctrlPr>
                  </m:e>
                  <m:sup>
                    <m:d>
                      <m:dPr>
                        <m:ctrlPr>
                          <w:rPr>
                            <w:rFonts w:ascii="Cambria Math" w:hAnsi="Cambria Math"/>
                            <w:i/>
                            <w:sz w:val="18"/>
                            <w:szCs w:val="18"/>
                            <w:lang w:val="en-GB"/>
                          </w:rPr>
                        </m:ctrlPr>
                      </m:dPr>
                      <m:e>
                        <m:r>
                          <w:rPr>
                            <w:rFonts w:ascii="Cambria Math" w:hAnsi="Cambria Math"/>
                            <w:sz w:val="18"/>
                            <w:szCs w:val="18"/>
                            <w:lang w:val="en-GB"/>
                          </w:rPr>
                          <m:t>t</m:t>
                        </m:r>
                      </m:e>
                    </m:d>
                  </m:sup>
                </m:sSup>
              </m:sup>
            </m:sSup>
            <m:ctrlPr>
              <w:rPr>
                <w:rFonts w:ascii="Cambria Math" w:hAnsi="Cambria Math"/>
                <w:i/>
                <w:sz w:val="18"/>
                <w:szCs w:val="18"/>
                <w:lang w:val="en-GB"/>
              </w:rPr>
            </m:ctrlPr>
          </m:den>
        </m:f>
      </m:oMath>
      <w:r w:rsidRPr="00005784">
        <w:rPr>
          <w:sz w:val="18"/>
          <w:szCs w:val="18"/>
          <w:lang w:val="en-GB"/>
        </w:rPr>
        <w:t>,</w:t>
      </w:r>
      <w:r w:rsidRPr="00F05A96">
        <w:rPr>
          <w:lang w:val="en-GB"/>
        </w:rPr>
        <w:t xml:space="preserve"> where </w:t>
      </w:r>
      <m:oMath>
        <m:sSup>
          <m:sSupPr>
            <m:ctrlPr>
              <w:rPr>
                <w:rFonts w:ascii="Cambria Math" w:hAnsi="Cambria Math"/>
                <w:i/>
                <w:sz w:val="18"/>
                <w:szCs w:val="18"/>
                <w:lang w:val="en-GB"/>
              </w:rPr>
            </m:ctrlPr>
          </m:sSupPr>
          <m:e>
            <m:r>
              <w:rPr>
                <w:rFonts w:ascii="Cambria Math" w:hAnsi="Cambria Math"/>
                <w:sz w:val="18"/>
                <w:szCs w:val="18"/>
                <w:lang w:val="en-GB"/>
              </w:rPr>
              <m:t>V</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w:rPr>
                <w:rFonts w:ascii="Cambria Math" w:hAnsi="Cambria Math"/>
                <w:sz w:val="18"/>
                <w:szCs w:val="18"/>
                <w:lang w:val="en-GB"/>
              </w:rPr>
              <m:t>t</m:t>
            </m:r>
          </m:e>
        </m:d>
      </m:oMath>
      <w:r>
        <w:rPr>
          <w:lang w:val="en-GB"/>
        </w:rPr>
        <w:t xml:space="preserve"> </w:t>
      </w:r>
      <w:r w:rsidRPr="00F05A96">
        <w:rPr>
          <w:lang w:val="en-GB"/>
        </w:rPr>
        <w:t>denotes</w:t>
      </w:r>
      <w:r>
        <w:rPr>
          <w:lang w:val="en-GB"/>
        </w:rPr>
        <w:t xml:space="preserve"> </w:t>
      </w:r>
      <w:r w:rsidRPr="00F05A96">
        <w:rPr>
          <w:lang w:val="en-GB"/>
        </w:rPr>
        <w:t>the volume of the polar liquid phase.</w:t>
      </w:r>
    </w:p>
    <w:p w:rsidR="00D456DF" w:rsidRDefault="00D456DF" w:rsidP="00D456DF">
      <w:pPr>
        <w:pStyle w:val="Els-body-text"/>
        <w:rPr>
          <w:i/>
          <w:lang w:val="en-GB"/>
        </w:rPr>
      </w:pPr>
      <w:r w:rsidRPr="00D352B5">
        <w:rPr>
          <w:i/>
          <w:lang w:val="en-GB"/>
        </w:rPr>
        <w:t>2.</w:t>
      </w:r>
      <w:r>
        <w:rPr>
          <w:i/>
          <w:lang w:val="en-GB"/>
        </w:rPr>
        <w:t>2</w:t>
      </w:r>
      <w:r w:rsidRPr="00D352B5">
        <w:rPr>
          <w:i/>
          <w:lang w:val="en-GB"/>
        </w:rPr>
        <w:t xml:space="preserve"> </w:t>
      </w:r>
      <w:r>
        <w:rPr>
          <w:i/>
          <w:lang w:val="en-GB"/>
        </w:rPr>
        <w:t>Crystallization – Moment model</w:t>
      </w:r>
    </w:p>
    <w:p w:rsidR="00D456DF" w:rsidRDefault="00D456DF" w:rsidP="00D456DF">
      <w:pPr>
        <w:pStyle w:val="Els-body-text"/>
        <w:rPr>
          <w:lang w:val="en-GB"/>
        </w:rPr>
      </w:pPr>
      <w:r w:rsidRPr="00F05A96">
        <w:rPr>
          <w:lang w:val="en-GB"/>
        </w:rPr>
        <w:t xml:space="preserve">The crystallization of the product salt 3MPEA-3DPPA is </w:t>
      </w:r>
      <w:proofErr w:type="spellStart"/>
      <w:r w:rsidRPr="00F05A96">
        <w:rPr>
          <w:lang w:val="en-GB"/>
        </w:rPr>
        <w:t>modeled</w:t>
      </w:r>
      <w:proofErr w:type="spellEnd"/>
      <w:r w:rsidRPr="00F05A96">
        <w:rPr>
          <w:lang w:val="en-GB"/>
        </w:rPr>
        <w:t xml:space="preserve"> by a moment model </w:t>
      </w:r>
    </w:p>
    <w:p w:rsidR="00D456DF" w:rsidRDefault="00D456DF" w:rsidP="00D456DF">
      <w:pPr>
        <w:pStyle w:val="Els-body-text"/>
        <w:rPr>
          <w:lang w:val="en-GB"/>
        </w:rPr>
      </w:pPr>
      <w:r w:rsidRPr="00F05A96">
        <w:rPr>
          <w:lang w:val="en-GB"/>
        </w:rPr>
        <w:t>approach (Hulbert and Katz, 1964). The crystallization kinetics are restricted to crystal</w:t>
      </w:r>
      <w:r>
        <w:rPr>
          <w:lang w:val="en-GB"/>
        </w:rPr>
        <w:t xml:space="preserve"> </w:t>
      </w:r>
    </w:p>
    <w:p w:rsidR="00D456DF" w:rsidRDefault="00D456DF" w:rsidP="00D456DF">
      <w:pPr>
        <w:pStyle w:val="Els-body-text"/>
        <w:rPr>
          <w:lang w:val="en-GB"/>
        </w:rPr>
      </w:pPr>
      <w:r w:rsidRPr="00F05A96">
        <w:rPr>
          <w:lang w:val="en-GB"/>
        </w:rPr>
        <w:t>growth only. Nucleation is neglected due to seeding. The temporal evolution of the</w:t>
      </w:r>
    </w:p>
    <w:p w:rsidR="00D456DF" w:rsidRDefault="00D456DF" w:rsidP="00D456DF">
      <w:pPr>
        <w:pStyle w:val="Els-body-text"/>
        <w:rPr>
          <w:lang w:val="en-GB"/>
        </w:rPr>
      </w:pPr>
      <m:oMath>
        <m:r>
          <m:rPr>
            <m:sty m:val="p"/>
          </m:rPr>
          <w:rPr>
            <w:rFonts w:ascii="Cambria Math" w:hAnsi="Cambria Math"/>
            <w:lang w:val="en-GB"/>
          </w:rPr>
          <m:t>k</m:t>
        </m:r>
      </m:oMath>
      <w:r w:rsidRPr="00F05A96">
        <w:rPr>
          <w:lang w:val="en-GB"/>
        </w:rPr>
        <w:t xml:space="preserve">th-moment </w:t>
      </w:r>
      <m:oMath>
        <m:sSub>
          <m:sSubPr>
            <m:ctrlPr>
              <w:rPr>
                <w:rFonts w:ascii="Cambria Math" w:hAnsi="Cambria Math"/>
                <w:i/>
                <w:sz w:val="18"/>
                <w:szCs w:val="18"/>
                <w:lang w:val="en-GB"/>
              </w:rPr>
            </m:ctrlPr>
          </m:sSubPr>
          <m:e>
            <m:r>
              <w:rPr>
                <w:rFonts w:ascii="Cambria Math" w:hAnsi="Cambria Math"/>
                <w:sz w:val="18"/>
                <w:szCs w:val="18"/>
                <w:lang w:val="en-GB"/>
              </w:rPr>
              <m:t>μ</m:t>
            </m:r>
            <m:ctrlPr>
              <w:rPr>
                <w:rFonts w:ascii="Cambria Math" w:hAnsi="Cambria Math"/>
                <w:sz w:val="18"/>
                <w:szCs w:val="18"/>
                <w:lang w:val="en-GB"/>
              </w:rPr>
            </m:ctrlPr>
          </m:e>
          <m:sub>
            <m:r>
              <m:rPr>
                <m:sty m:val="p"/>
              </m:rPr>
              <w:rPr>
                <w:rFonts w:ascii="Cambria Math" w:hAnsi="Cambria Math"/>
                <w:sz w:val="18"/>
                <w:szCs w:val="18"/>
                <w:lang w:val="en-GB"/>
              </w:rPr>
              <m:t>k</m:t>
            </m:r>
          </m:sub>
        </m:sSub>
        <m:d>
          <m:dPr>
            <m:ctrlPr>
              <w:rPr>
                <w:rFonts w:ascii="Cambria Math" w:hAnsi="Cambria Math"/>
                <w:i/>
                <w:sz w:val="18"/>
                <w:szCs w:val="18"/>
                <w:lang w:val="en-GB"/>
              </w:rPr>
            </m:ctrlPr>
          </m:dPr>
          <m:e>
            <m:r>
              <w:rPr>
                <w:rFonts w:ascii="Cambria Math" w:hAnsi="Cambria Math"/>
                <w:sz w:val="18"/>
                <w:szCs w:val="18"/>
                <w:lang w:val="en-GB"/>
              </w:rPr>
              <m:t>t</m:t>
            </m:r>
          </m:e>
        </m:d>
      </m:oMath>
      <w:r w:rsidRPr="00005784">
        <w:rPr>
          <w:sz w:val="18"/>
          <w:szCs w:val="18"/>
          <w:lang w:val="en-GB"/>
        </w:rPr>
        <w:t xml:space="preserve"> </w:t>
      </w:r>
      <w:r w:rsidRPr="00F05A96">
        <w:rPr>
          <w:lang w:val="en-GB"/>
        </w:rPr>
        <w:t>of the number density distribution of crystals 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D456DF" w:rsidTr="00AF18DD">
        <w:tc>
          <w:tcPr>
            <w:tcW w:w="6658" w:type="dxa"/>
          </w:tcPr>
          <w:p w:rsidR="00D456DF" w:rsidRPr="000961E3" w:rsidRDefault="00AF1402" w:rsidP="00AF18DD">
            <w:pPr>
              <w:pStyle w:val="Els-body-text"/>
              <w:rPr>
                <w:lang w:val="en-GB"/>
              </w:rPr>
            </w:pPr>
            <m:oMathPara>
              <m:oMathParaPr>
                <m:jc m:val="left"/>
              </m:oMathParaPr>
              <m:oMath>
                <m:f>
                  <m:fPr>
                    <m:ctrlPr>
                      <w:rPr>
                        <w:rFonts w:ascii="Cambria Math" w:hAnsi="Cambria Math"/>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k</m:t>
                        </m:r>
                      </m:sub>
                    </m:sSub>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r>
                      <w:rPr>
                        <w:rFonts w:ascii="Cambria Math" w:hAnsi="Cambria Math"/>
                        <w:lang w:val="en-GB"/>
                      </w:rPr>
                      <m:t>dt</m:t>
                    </m:r>
                    <m:ctrlPr>
                      <w:rPr>
                        <w:rFonts w:ascii="Cambria Math" w:hAnsi="Cambria Math"/>
                        <w:i/>
                        <w:lang w:val="en-GB"/>
                      </w:rPr>
                    </m:ctrlPr>
                  </m:den>
                </m:f>
                <m:r>
                  <w:rPr>
                    <w:rFonts w:ascii="Cambria Math" w:hAnsi="Cambria Math"/>
                    <w:lang w:val="en-GB"/>
                  </w:rPr>
                  <m:t>=</m:t>
                </m:r>
                <m:r>
                  <m:rPr>
                    <m:sty m:val="p"/>
                  </m:rPr>
                  <w:rPr>
                    <w:rFonts w:ascii="Cambria Math" w:hAnsi="Cambria Math"/>
                    <w:lang w:val="en-GB"/>
                  </w:rPr>
                  <m:t>k</m:t>
                </m:r>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k</m:t>
                    </m:r>
                    <m:r>
                      <w:rPr>
                        <w:rFonts w:ascii="Cambria Math" w:hAnsi="Cambria Math"/>
                        <w:lang w:val="en-GB"/>
                      </w:rPr>
                      <m:t>-1</m:t>
                    </m:r>
                  </m:sub>
                </m:sSub>
                <m:d>
                  <m:dPr>
                    <m:ctrlPr>
                      <w:rPr>
                        <w:rFonts w:ascii="Cambria Math" w:hAnsi="Cambria Math"/>
                        <w:i/>
                        <w:lang w:val="en-GB"/>
                      </w:rPr>
                    </m:ctrlPr>
                  </m:dPr>
                  <m:e>
                    <m:r>
                      <w:rPr>
                        <w:rFonts w:ascii="Cambria Math" w:hAnsi="Cambria Math"/>
                        <w:lang w:val="en-GB"/>
                      </w:rPr>
                      <m:t>t</m:t>
                    </m:r>
                  </m:e>
                </m:d>
              </m:oMath>
            </m:oMathPara>
          </w:p>
        </w:tc>
        <w:tc>
          <w:tcPr>
            <w:tcW w:w="418" w:type="dxa"/>
            <w:vAlign w:val="center"/>
          </w:tcPr>
          <w:p w:rsidR="00D456DF" w:rsidRPr="00392DBA" w:rsidRDefault="00D456DF" w:rsidP="00AF18DD">
            <w:pPr>
              <w:pStyle w:val="Els-body-text"/>
              <w:jc w:val="left"/>
              <w:rPr>
                <w:sz w:val="10"/>
                <w:szCs w:val="10"/>
                <w:lang w:val="en-GB"/>
              </w:rPr>
            </w:pPr>
          </w:p>
          <w:p w:rsidR="00D456DF" w:rsidRDefault="00D456DF" w:rsidP="00AF18DD">
            <w:pPr>
              <w:pStyle w:val="Els-body-text"/>
              <w:jc w:val="left"/>
              <w:rPr>
                <w:lang w:val="en-GB"/>
              </w:rPr>
            </w:pPr>
            <w:r>
              <w:rPr>
                <w:lang w:val="en-GB"/>
              </w:rPr>
              <w:t>(7)</w:t>
            </w:r>
          </w:p>
        </w:tc>
      </w:tr>
    </w:tbl>
    <w:p w:rsidR="00D456DF" w:rsidRDefault="00D456DF" w:rsidP="00D456DF">
      <w:pPr>
        <w:pStyle w:val="Els-body-text"/>
        <w:spacing w:before="40" w:after="40"/>
        <w:rPr>
          <w:lang w:val="en-GB"/>
        </w:rPr>
      </w:pPr>
      <w:r w:rsidRPr="00F05A96">
        <w:rPr>
          <w:lang w:val="en-GB"/>
        </w:rPr>
        <w:t>where the crystal growth rate</w:t>
      </w:r>
      <w:r>
        <w:rPr>
          <w:lang w:val="en-GB"/>
        </w:rPr>
        <w:t xml:space="preserve"> </w:t>
      </w:r>
      <m:oMath>
        <m:r>
          <w:rPr>
            <w:rFonts w:ascii="Cambria Math" w:hAnsi="Cambria Math"/>
            <w:sz w:val="18"/>
            <w:szCs w:val="18"/>
            <w:lang w:val="en-GB"/>
          </w:rPr>
          <m:t>G</m:t>
        </m:r>
        <m:d>
          <m:dPr>
            <m:ctrlPr>
              <w:rPr>
                <w:rFonts w:ascii="Cambria Math" w:hAnsi="Cambria Math"/>
                <w:i/>
                <w:sz w:val="18"/>
                <w:szCs w:val="18"/>
                <w:lang w:val="en-GB"/>
              </w:rPr>
            </m:ctrlPr>
          </m:dPr>
          <m:e>
            <m:r>
              <w:rPr>
                <w:rFonts w:ascii="Cambria Math" w:hAnsi="Cambria Math"/>
                <w:sz w:val="18"/>
                <w:szCs w:val="18"/>
                <w:lang w:val="en-GB"/>
              </w:rPr>
              <m:t>t</m:t>
            </m:r>
          </m:e>
        </m:d>
      </m:oMath>
      <w:r w:rsidRPr="00005784">
        <w:rPr>
          <w:sz w:val="18"/>
          <w:szCs w:val="18"/>
          <w:lang w:val="en-GB"/>
        </w:rPr>
        <w:t xml:space="preserve"> </w:t>
      </w:r>
      <w:r w:rsidRPr="00F05A96">
        <w:rPr>
          <w:lang w:val="en-GB"/>
        </w:rPr>
        <w:t>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D456DF" w:rsidTr="00AF18DD">
        <w:tc>
          <w:tcPr>
            <w:tcW w:w="6658" w:type="dxa"/>
          </w:tcPr>
          <w:p w:rsidR="00D456DF" w:rsidRPr="000961E3" w:rsidRDefault="00D456DF" w:rsidP="00AF18DD">
            <w:pPr>
              <w:pStyle w:val="Els-body-text"/>
              <w:rPr>
                <w:lang w:val="en-GB"/>
              </w:rPr>
            </w:pPr>
            <m:oMath>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k</m:t>
                          </m:r>
                        </m:e>
                        <m:sub>
                          <m:r>
                            <m:rPr>
                              <m:nor/>
                            </m:rPr>
                            <w:rPr>
                              <w:rFonts w:ascii="Cambria Math" w:hAnsi="Cambria Math"/>
                              <w:lang w:val="en-GB"/>
                            </w:rPr>
                            <m:t>G</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m:t>
                              </m:r>
                            </m:e>
                            <m:sub>
                              <m:r>
                                <m:rPr>
                                  <m:nor/>
                                </m:rPr>
                                <w:rPr>
                                  <w:rFonts w:ascii="Cambria Math" w:hAnsi="Cambria Math"/>
                                  <w:lang w:val="en-GB"/>
                                </w:rPr>
                                <m:t>p</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-1</m:t>
                          </m:r>
                        </m:e>
                      </m:d>
                      <m:r>
                        <m:rPr>
                          <m:nor/>
                        </m:rP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S</m:t>
                          </m:r>
                        </m:e>
                        <m:sub>
                          <m:r>
                            <m:rPr>
                              <m:nor/>
                            </m:rPr>
                            <w:rPr>
                              <w:rFonts w:ascii="Cambria Math" w:hAnsi="Cambria Math"/>
                              <w:lang w:val="en-GB"/>
                            </w:rPr>
                            <m:t>p</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&gt;1</m:t>
                      </m:r>
                    </m:e>
                    <m:e>
                      <m:r>
                        <w:rPr>
                          <w:rFonts w:ascii="Cambria Math" w:hAnsi="Cambria Math"/>
                          <w:lang w:val="en-GB"/>
                        </w:rPr>
                        <m:t xml:space="preserve">0                              </m:t>
                      </m:r>
                      <m:r>
                        <m:rPr>
                          <m:nor/>
                        </m:rPr>
                        <w:rPr>
                          <w:rFonts w:ascii="Cambria Math" w:hAnsi="Cambria Math"/>
                          <w:lang w:val="en-GB"/>
                        </w:rPr>
                        <m:t xml:space="preserve">if </m:t>
                      </m:r>
                      <m:sSub>
                        <m:sSubPr>
                          <m:ctrlPr>
                            <w:rPr>
                              <w:rFonts w:ascii="Cambria Math" w:hAnsi="Cambria Math"/>
                              <w:i/>
                              <w:lang w:val="en-GB"/>
                            </w:rPr>
                          </m:ctrlPr>
                        </m:sSubPr>
                        <m:e>
                          <m:r>
                            <w:rPr>
                              <w:rFonts w:ascii="Cambria Math" w:hAnsi="Cambria Math"/>
                              <w:lang w:val="en-GB"/>
                            </w:rPr>
                            <m:t>S</m:t>
                          </m:r>
                        </m:e>
                        <m:sub>
                          <m:r>
                            <m:rPr>
                              <m:nor/>
                            </m:rPr>
                            <w:rPr>
                              <w:rFonts w:ascii="Cambria Math" w:hAnsi="Cambria Math"/>
                              <w:lang w:val="en-GB"/>
                            </w:rPr>
                            <m:t>p</m:t>
                          </m:r>
                        </m:sub>
                      </m:sSub>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m:t>
                      </m:r>
                      <m:r>
                        <w:rPr>
                          <w:rFonts w:ascii="Cambria Math" w:hAnsi="Cambria Math"/>
                          <w:lang w:val="en-GB"/>
                        </w:rPr>
                        <m:t>1</m:t>
                      </m:r>
                    </m:e>
                  </m:eqArr>
                </m:e>
              </m:d>
            </m:oMath>
            <w:proofErr w:type="gramStart"/>
            <w:r>
              <w:rPr>
                <w:lang w:val="en-GB"/>
              </w:rPr>
              <w:t xml:space="preserve">,   </w:t>
            </w:r>
            <w:proofErr w:type="gramEnd"/>
            <m:oMath>
              <m:sSub>
                <m:sSubPr>
                  <m:ctrlPr>
                    <w:rPr>
                      <w:rFonts w:ascii="Cambria Math" w:hAnsi="Cambria Math"/>
                      <w:i/>
                      <w:lang w:val="en-GB"/>
                    </w:rPr>
                  </m:ctrlPr>
                </m:sSubPr>
                <m:e>
                  <m:r>
                    <w:rPr>
                      <w:rFonts w:ascii="Cambria Math" w:hAnsi="Cambria Math"/>
                      <w:lang w:val="en-GB"/>
                    </w:rPr>
                    <m:t>S</m:t>
                  </m:r>
                </m:e>
                <m:sub>
                  <m:r>
                    <m:rPr>
                      <m:nor/>
                    </m:rPr>
                    <w:rPr>
                      <w:rFonts w:ascii="Cambria Math" w:hAnsi="Cambria Math"/>
                      <w:lang w:val="en-GB"/>
                    </w:rPr>
                    <m:t>p</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lang w:val="en-GB"/>
                    </w:rPr>
                  </m:ctrlPr>
                </m:fPr>
                <m:num>
                  <m:r>
                    <m:rPr>
                      <m:nor/>
                    </m:rPr>
                    <w:rPr>
                      <w:rFonts w:ascii="Cambria Math" w:hAnsi="Cambria Math"/>
                      <w:sz w:val="18"/>
                      <w:szCs w:val="18"/>
                      <w:lang w:val="en-GB"/>
                    </w:rPr>
                    <m:t>min</m:t>
                  </m:r>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n</m:t>
                          </m:r>
                        </m:e>
                        <m:sub>
                          <m:r>
                            <m:rPr>
                              <m:nor/>
                            </m:rPr>
                            <w:rPr>
                              <w:rFonts w:ascii="Cambria Math" w:hAnsi="Cambria Math"/>
                              <w:lang w:val="en-GB"/>
                            </w:rPr>
                            <m:t>3MPEA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n</m:t>
                          </m:r>
                        </m:e>
                        <m:sub>
                          <m:r>
                            <m:rPr>
                              <m:nor/>
                            </m:rPr>
                            <w:rPr>
                              <w:rFonts w:ascii="Cambria Math" w:hAnsi="Cambria Math"/>
                              <w:lang w:val="en-GB"/>
                            </w:rPr>
                            <m:t>3DPPA</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e>
                  </m:d>
                  <m:r>
                    <m:rPr>
                      <m:lit/>
                    </m:rPr>
                    <w:rPr>
                      <w:rFonts w:ascii="Cambria Math" w:hAnsi="Cambria Math"/>
                      <w:lang w:val="en-GB"/>
                    </w:rPr>
                    <m:t>/</m:t>
                  </m:r>
                  <m:r>
                    <w:rPr>
                      <w:rFonts w:ascii="Cambria Math" w:hAnsi="Cambria Math"/>
                      <w:lang w:val="en-GB"/>
                    </w:rPr>
                    <m:t>V</m:t>
                  </m:r>
                  <m:r>
                    <m:rPr>
                      <m:sty m:val="p"/>
                    </m:rPr>
                    <w:rPr>
                      <w:rFonts w:ascii="Cambria Math" w:hAnsi="Cambria Math"/>
                      <w:lang w:val="en-GB"/>
                    </w:rPr>
                    <m:t>'∙</m:t>
                  </m:r>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c</m:t>
                      </m:r>
                    </m:e>
                    <m:sub>
                      <m:r>
                        <m:rPr>
                          <m:nor/>
                        </m:rPr>
                        <w:rPr>
                          <w:rFonts w:ascii="Cambria Math" w:hAnsi="Cambria Math"/>
                          <w:lang w:val="en-GB"/>
                        </w:rPr>
                        <m:t>sat,p</m:t>
                      </m:r>
                    </m:sub>
                  </m:sSub>
                  <m:ctrlPr>
                    <w:rPr>
                      <w:rFonts w:ascii="Cambria Math" w:hAnsi="Cambria Math"/>
                      <w:i/>
                      <w:lang w:val="en-GB"/>
                    </w:rPr>
                  </m:ctrlPr>
                </m:den>
              </m:f>
            </m:oMath>
            <w:r>
              <w:rPr>
                <w:lang w:val="en-GB"/>
              </w:rPr>
              <w:t>.</w:t>
            </w:r>
          </w:p>
        </w:tc>
        <w:tc>
          <w:tcPr>
            <w:tcW w:w="418" w:type="dxa"/>
            <w:vAlign w:val="center"/>
          </w:tcPr>
          <w:p w:rsidR="00D456DF" w:rsidRDefault="00D456DF" w:rsidP="00AF18DD">
            <w:pPr>
              <w:pStyle w:val="Els-body-text"/>
              <w:jc w:val="left"/>
              <w:rPr>
                <w:lang w:val="en-GB"/>
              </w:rPr>
            </w:pPr>
            <w:r>
              <w:rPr>
                <w:lang w:val="en-GB"/>
              </w:rPr>
              <w:t>(8)</w:t>
            </w:r>
          </w:p>
        </w:tc>
      </w:tr>
    </w:tbl>
    <w:p w:rsidR="00D456DF" w:rsidRDefault="00D456DF" w:rsidP="00D456DF">
      <w:pPr>
        <w:pStyle w:val="Els-body-text"/>
        <w:spacing w:before="40" w:after="40"/>
        <w:rPr>
          <w:lang w:val="en-GB"/>
        </w:rPr>
      </w:pPr>
      <w:r w:rsidRPr="00597167">
        <w:rPr>
          <w:lang w:val="en-GB"/>
        </w:rPr>
        <w:t xml:space="preserve">Crystallization of the product salt is driven by oversaturation </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p</m:t>
            </m:r>
          </m:sub>
        </m:sSub>
        <m:d>
          <m:dPr>
            <m:ctrlPr>
              <w:rPr>
                <w:rFonts w:ascii="Cambria Math" w:hAnsi="Cambria Math"/>
                <w:i/>
                <w:sz w:val="18"/>
                <w:szCs w:val="18"/>
                <w:lang w:val="en-GB"/>
              </w:rPr>
            </m:ctrlPr>
          </m:dPr>
          <m:e>
            <m:r>
              <w:rPr>
                <w:rFonts w:ascii="Cambria Math" w:hAnsi="Cambria Math"/>
                <w:sz w:val="18"/>
                <w:szCs w:val="18"/>
                <w:lang w:val="en-GB"/>
              </w:rPr>
              <m:t>t</m:t>
            </m:r>
          </m:e>
        </m:d>
      </m:oMath>
      <w:r>
        <w:rPr>
          <w:lang w:val="en-GB"/>
        </w:rPr>
        <w:t xml:space="preserve"> </w:t>
      </w:r>
      <w:r w:rsidRPr="00597167">
        <w:rPr>
          <w:lang w:val="en-GB"/>
        </w:rPr>
        <w:t>of the solute</w:t>
      </w:r>
      <w:r>
        <w:rPr>
          <w:lang w:val="en-GB"/>
        </w:rPr>
        <w:t>s</w:t>
      </w:r>
      <w:r w:rsidRPr="00597167">
        <w:rPr>
          <w:lang w:val="en-GB"/>
        </w:rPr>
        <w:t xml:space="preserve"> 3MPEA and 3DPPA.</w:t>
      </w:r>
      <w:r>
        <w:rPr>
          <w:lang w:val="en-GB"/>
        </w:rPr>
        <w:t xml:space="preserve"> </w:t>
      </w:r>
      <w:r w:rsidRPr="00597167">
        <w:rPr>
          <w:lang w:val="en-GB"/>
        </w:rPr>
        <w:t xml:space="preserve">The saturation concentration of the product salt is denoted by </w:t>
      </w:r>
      <m:oMath>
        <m:sSub>
          <m:sSubPr>
            <m:ctrlPr>
              <w:rPr>
                <w:rFonts w:ascii="Cambria Math" w:hAnsi="Cambria Math"/>
                <w:i/>
                <w:lang w:val="en-GB"/>
              </w:rPr>
            </m:ctrlPr>
          </m:sSubPr>
          <m:e>
            <m:r>
              <w:rPr>
                <w:rFonts w:ascii="Cambria Math" w:hAnsi="Cambria Math"/>
                <w:lang w:val="en-GB"/>
              </w:rPr>
              <m:t>c</m:t>
            </m:r>
          </m:e>
          <m:sub>
            <m:r>
              <m:rPr>
                <m:nor/>
              </m:rPr>
              <w:rPr>
                <w:rFonts w:ascii="Cambria Math" w:hAnsi="Cambria Math"/>
                <w:lang w:val="en-GB"/>
              </w:rPr>
              <m:t>sat,p</m:t>
            </m:r>
          </m:sub>
        </m:sSub>
      </m:oMath>
      <w:r>
        <w:rPr>
          <w:lang w:val="en-GB"/>
        </w:rPr>
        <w:t xml:space="preserve"> </w:t>
      </w:r>
      <w:r w:rsidRPr="00597167">
        <w:rPr>
          <w:lang w:val="en-GB"/>
        </w:rPr>
        <w:t>(</w:t>
      </w:r>
      <m:oMath>
        <m:r>
          <m:rPr>
            <m:sty m:val="p"/>
          </m:rPr>
          <w:rPr>
            <w:rFonts w:ascii="Cambria Math" w:hAnsi="Cambria Math"/>
            <w:sz w:val="18"/>
            <w:szCs w:val="18"/>
            <w:lang w:val="en-GB"/>
          </w:rPr>
          <m:t>≈</m:t>
        </m:r>
      </m:oMath>
      <w:r w:rsidRPr="00597167">
        <w:rPr>
          <w:lang w:val="en-GB"/>
        </w:rPr>
        <w:t>4.7</w:t>
      </w:r>
      <w:r>
        <w:rPr>
          <w:lang w:val="en-GB"/>
        </w:rPr>
        <w:t xml:space="preserve"> </w:t>
      </w:r>
      <w:r w:rsidRPr="00597167">
        <w:rPr>
          <w:lang w:val="en-GB"/>
        </w:rPr>
        <w:t xml:space="preserve">mM). Oversaturation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p</m:t>
            </m:r>
          </m:sub>
        </m:sSub>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&gt;1</m:t>
        </m:r>
      </m:oMath>
      <w:r w:rsidRPr="00005784">
        <w:rPr>
          <w:sz w:val="18"/>
          <w:szCs w:val="18"/>
          <w:lang w:val="en-GB"/>
        </w:rPr>
        <w:t>)</w:t>
      </w:r>
      <w:r w:rsidRPr="00597167">
        <w:rPr>
          <w:lang w:val="en-GB"/>
        </w:rPr>
        <w:t xml:space="preserve"> is reached, when both substance concentrations in the polar liquid phase are higher than the saturation concentration. Otherwise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p</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m:t>
        </m:r>
        <m:r>
          <w:rPr>
            <w:rFonts w:ascii="Cambria Math" w:hAnsi="Cambria Math"/>
            <w:sz w:val="18"/>
            <w:szCs w:val="18"/>
            <w:lang w:val="en-GB"/>
          </w:rPr>
          <m:t>1</m:t>
        </m:r>
      </m:oMath>
      <w:r w:rsidRPr="00005784">
        <w:rPr>
          <w:sz w:val="18"/>
          <w:szCs w:val="18"/>
          <w:lang w:val="en-GB"/>
        </w:rPr>
        <w:t>)</w:t>
      </w:r>
      <w:r w:rsidRPr="00597167">
        <w:rPr>
          <w:lang w:val="en-GB"/>
        </w:rPr>
        <w:t xml:space="preserve"> no crystal growth occurs. The growth rate</w:t>
      </w:r>
      <w:r>
        <w:rPr>
          <w:lang w:val="en-GB"/>
        </w:rPr>
        <w:t xml:space="preserve"> constant</w:t>
      </w:r>
      <w:r w:rsidRPr="00597167">
        <w:rPr>
          <w:lang w:val="en-GB"/>
        </w:rPr>
        <w:t xml:space="preserve"> is denoted by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G</m:t>
            </m:r>
          </m:sub>
        </m:sSub>
      </m:oMath>
      <w:r w:rsidRPr="00597167">
        <w:rPr>
          <w:lang w:val="en-GB"/>
        </w:rPr>
        <w:t>.</w:t>
      </w:r>
      <w:r>
        <w:rPr>
          <w:lang w:val="en-GB"/>
        </w:rPr>
        <w:t xml:space="preserve"> </w:t>
      </w:r>
      <w:r w:rsidRPr="00597167">
        <w:rPr>
          <w:lang w:val="en-GB"/>
        </w:rPr>
        <w:t>The flux of material for crystal growth from the liquid to the solid phase 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450"/>
      </w:tblGrid>
      <w:tr w:rsidR="00D456DF" w:rsidTr="00AF18DD">
        <w:tc>
          <w:tcPr>
            <w:tcW w:w="6658" w:type="dxa"/>
          </w:tcPr>
          <w:p w:rsidR="00D456DF" w:rsidRPr="00392DBA" w:rsidRDefault="00AF1402" w:rsidP="00AF18DD">
            <w:pPr>
              <w:pStyle w:val="Els-body-text"/>
              <w:rPr>
                <w:lang w:val="en-GB"/>
              </w:rPr>
            </w:pPr>
            <m:oMathPara>
              <m:oMathParaPr>
                <m:jc m:val="left"/>
              </m:oMathParaPr>
              <m:oMath>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ctrlPr>
                      <w:rPr>
                        <w:rFonts w:ascii="Cambria Math" w:hAnsi="Cambria Math"/>
                        <w:lang w:val="en-GB"/>
                      </w:rPr>
                    </m:ctrlPr>
                  </m:e>
                  <m:sub>
                    <m:r>
                      <m:rPr>
                        <m:nor/>
                      </m:rPr>
                      <w:rPr>
                        <w:rFonts w:ascii="Cambria Math" w:hAnsi="Cambria Math"/>
                        <w:lang w:val="en-GB"/>
                      </w:rPr>
                      <m:t>d</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ρ</m:t>
                        </m:r>
                      </m:e>
                      <m:sub>
                        <m:r>
                          <m:rPr>
                            <m:nor/>
                          </m:rPr>
                          <w:rPr>
                            <w:rFonts w:ascii="Cambria Math" w:hAnsi="Cambria Math"/>
                            <w:lang w:val="en-GB"/>
                          </w:rPr>
                          <m:t>p</m:t>
                        </m:r>
                      </m:sub>
                    </m:sSub>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w,</m:t>
                        </m:r>
                        <m:r>
                          <m:rPr>
                            <m:nor/>
                          </m:rPr>
                          <w:rPr>
                            <w:rFonts w:ascii="Cambria Math" w:hAnsi="Cambria Math"/>
                            <w:lang w:val="en-GB"/>
                          </w:rPr>
                          <m:t>p</m:t>
                        </m:r>
                      </m:sub>
                    </m:sSub>
                    <m:ctrlPr>
                      <w:rPr>
                        <w:rFonts w:ascii="Cambria Math" w:hAnsi="Cambria Math"/>
                        <w:i/>
                        <w:lang w:val="en-GB"/>
                      </w:rPr>
                    </m:ctrlPr>
                  </m:den>
                </m:f>
                <m:r>
                  <m:rPr>
                    <m:sty m:val="p"/>
                  </m:rPr>
                  <w:rPr>
                    <w:rFonts w:ascii="Cambria Math" w:hAnsi="Cambria Math"/>
                    <w:lang w:val="en-GB"/>
                  </w:rPr>
                  <m:t>Φ</m:t>
                </m:r>
                <m:r>
                  <w:rPr>
                    <w:rFonts w:ascii="Cambria Math" w:hAnsi="Cambria Math"/>
                    <w:lang w:val="en-GB"/>
                  </w:rPr>
                  <m:t>3G</m:t>
                </m:r>
                <m:d>
                  <m:dPr>
                    <m:ctrlPr>
                      <w:rPr>
                        <w:rFonts w:ascii="Cambria Math" w:hAnsi="Cambria Math"/>
                        <w:i/>
                        <w:lang w:val="en-GB"/>
                      </w:rPr>
                    </m:ctrlPr>
                  </m:dPr>
                  <m:e>
                    <m:r>
                      <w:rPr>
                        <w:rFonts w:ascii="Cambria Math" w:hAnsi="Cambria Math"/>
                        <w:lang w:val="en-GB"/>
                      </w:rPr>
                      <m:t>t</m:t>
                    </m:r>
                  </m:e>
                </m:d>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2</m:t>
                    </m:r>
                  </m:sub>
                </m:sSub>
                <m:d>
                  <m:dPr>
                    <m:ctrlPr>
                      <w:rPr>
                        <w:rFonts w:ascii="Cambria Math" w:hAnsi="Cambria Math"/>
                        <w:i/>
                        <w:lang w:val="en-GB"/>
                      </w:rPr>
                    </m:ctrlPr>
                  </m:dPr>
                  <m:e>
                    <m:r>
                      <w:rPr>
                        <w:rFonts w:ascii="Cambria Math" w:hAnsi="Cambria Math"/>
                        <w:lang w:val="en-GB"/>
                      </w:rPr>
                      <m:t>t</m:t>
                    </m:r>
                  </m:e>
                </m:d>
              </m:oMath>
            </m:oMathPara>
          </w:p>
        </w:tc>
        <w:tc>
          <w:tcPr>
            <w:tcW w:w="418" w:type="dxa"/>
            <w:vAlign w:val="center"/>
          </w:tcPr>
          <w:p w:rsidR="00D456DF" w:rsidRDefault="00D456DF" w:rsidP="00AF18DD">
            <w:pPr>
              <w:pStyle w:val="Els-body-text"/>
              <w:jc w:val="left"/>
              <w:rPr>
                <w:lang w:val="en-GB"/>
              </w:rPr>
            </w:pPr>
            <w:r>
              <w:rPr>
                <w:lang w:val="en-GB"/>
              </w:rPr>
              <w:t>(9)</w:t>
            </w:r>
          </w:p>
        </w:tc>
      </w:tr>
    </w:tbl>
    <w:p w:rsidR="00D456DF" w:rsidRPr="00597167" w:rsidRDefault="00D456DF" w:rsidP="00D456DF">
      <w:pPr>
        <w:pStyle w:val="Els-body-text"/>
        <w:spacing w:before="40"/>
        <w:rPr>
          <w:lang w:val="en-GB"/>
        </w:rPr>
      </w:pPr>
      <w:r w:rsidRPr="00597167">
        <w:rPr>
          <w:lang w:val="en-GB"/>
        </w:rPr>
        <w:t xml:space="preserve">and </w:t>
      </w:r>
      <w:r>
        <w:rPr>
          <w:lang w:val="en-GB"/>
        </w:rPr>
        <w:t xml:space="preserve">is </w:t>
      </w:r>
      <w:r w:rsidRPr="00597167">
        <w:rPr>
          <w:lang w:val="en-GB"/>
        </w:rPr>
        <w:t xml:space="preserve">proportional to the crystal surface, which is expressed by the second moment </w:t>
      </w:r>
      <m:oMath>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2</m:t>
            </m:r>
          </m:sub>
        </m:sSub>
        <m:d>
          <m:dPr>
            <m:ctrlPr>
              <w:rPr>
                <w:rFonts w:ascii="Cambria Math" w:hAnsi="Cambria Math"/>
                <w:i/>
                <w:lang w:val="en-GB"/>
              </w:rPr>
            </m:ctrlPr>
          </m:dPr>
          <m:e>
            <m:r>
              <w:rPr>
                <w:rFonts w:ascii="Cambria Math" w:hAnsi="Cambria Math"/>
                <w:lang w:val="en-GB"/>
              </w:rPr>
              <m:t>t</m:t>
            </m:r>
          </m:e>
        </m:d>
      </m:oMath>
      <w:r w:rsidRPr="00597167">
        <w:rPr>
          <w:lang w:val="en-GB"/>
        </w:rPr>
        <w:t xml:space="preserve">. The shape of the crystals is assumed to resemble needles, which is considered by the shape factor </w:t>
      </w:r>
      <m:oMath>
        <m:r>
          <m:rPr>
            <m:sty m:val="p"/>
          </m:rPr>
          <w:rPr>
            <w:rFonts w:ascii="Cambria Math" w:hAnsi="Cambria Math"/>
            <w:sz w:val="18"/>
            <w:szCs w:val="18"/>
            <w:lang w:val="en-GB"/>
          </w:rPr>
          <m:t>Φ</m:t>
        </m:r>
      </m:oMath>
      <w:r w:rsidRPr="00597167">
        <w:rPr>
          <w:lang w:val="en-GB"/>
        </w:rPr>
        <w:t xml:space="preserve">. The molar weight and density of 3MPEA-3DPPA are denoted by </w:t>
      </w:r>
      <m:oMath>
        <m:sSub>
          <m:sSubPr>
            <m:ctrlPr>
              <w:rPr>
                <w:rFonts w:ascii="Cambria Math" w:hAnsi="Cambria Math"/>
                <w:i/>
                <w:sz w:val="18"/>
                <w:szCs w:val="18"/>
                <w:lang w:val="en-GB"/>
              </w:rPr>
            </m:ctrlPr>
          </m:sSubPr>
          <m:e>
            <m:r>
              <w:rPr>
                <w:rFonts w:ascii="Cambria Math" w:hAnsi="Cambria Math"/>
                <w:sz w:val="18"/>
                <w:szCs w:val="18"/>
                <w:lang w:val="en-GB"/>
              </w:rPr>
              <m:t>M</m:t>
            </m:r>
          </m:e>
          <m:sub>
            <m:r>
              <w:rPr>
                <w:rFonts w:ascii="Cambria Math" w:hAnsi="Cambria Math"/>
                <w:sz w:val="18"/>
                <w:szCs w:val="18"/>
                <w:lang w:val="en-GB"/>
              </w:rPr>
              <m:t>w,</m:t>
            </m:r>
            <m:r>
              <m:rPr>
                <m:nor/>
              </m:rPr>
              <w:rPr>
                <w:rFonts w:ascii="Cambria Math" w:hAnsi="Cambria Math"/>
                <w:sz w:val="18"/>
                <w:szCs w:val="18"/>
                <w:lang w:val="en-GB"/>
              </w:rPr>
              <m:t>p</m:t>
            </m:r>
          </m:sub>
        </m:sSub>
      </m:oMath>
    </w:p>
    <w:p w:rsidR="00D456DF" w:rsidRDefault="00D456DF" w:rsidP="00D456DF">
      <w:pPr>
        <w:pStyle w:val="Els-body-text"/>
        <w:spacing w:after="60"/>
        <w:rPr>
          <w:lang w:val="en-GB"/>
        </w:rPr>
      </w:pPr>
      <w:r w:rsidRPr="00597167">
        <w:rPr>
          <w:lang w:val="en-GB"/>
        </w:rPr>
        <w:t xml:space="preserve"> and </w:t>
      </w:r>
      <m:oMath>
        <m:sSub>
          <m:sSubPr>
            <m:ctrlPr>
              <w:rPr>
                <w:rFonts w:ascii="Cambria Math" w:hAnsi="Cambria Math"/>
                <w:i/>
                <w:sz w:val="18"/>
                <w:szCs w:val="18"/>
                <w:lang w:val="en-GB"/>
              </w:rPr>
            </m:ctrlPr>
          </m:sSubPr>
          <m:e>
            <m:r>
              <w:rPr>
                <w:rFonts w:ascii="Cambria Math" w:hAnsi="Cambria Math"/>
                <w:sz w:val="18"/>
                <w:szCs w:val="18"/>
                <w:lang w:val="en-GB"/>
              </w:rPr>
              <m:t>ρ</m:t>
            </m:r>
          </m:e>
          <m:sub>
            <m:r>
              <m:rPr>
                <m:nor/>
              </m:rPr>
              <w:rPr>
                <w:rFonts w:ascii="Cambria Math" w:hAnsi="Cambria Math"/>
                <w:sz w:val="18"/>
                <w:szCs w:val="18"/>
                <w:lang w:val="en-GB"/>
              </w:rPr>
              <m:t>p</m:t>
            </m:r>
          </m:sub>
        </m:sSub>
      </m:oMath>
      <w:r w:rsidRPr="00597167">
        <w:rPr>
          <w:lang w:val="en-GB"/>
        </w:rPr>
        <w:t>, respectively.</w:t>
      </w:r>
    </w:p>
    <w:p w:rsidR="00D456DF" w:rsidRDefault="00D456DF" w:rsidP="00D456DF">
      <w:pPr>
        <w:pStyle w:val="Els-body-text"/>
        <w:rPr>
          <w:i/>
          <w:lang w:val="en-GB"/>
        </w:rPr>
      </w:pPr>
      <w:r w:rsidRPr="00A1624B">
        <w:rPr>
          <w:i/>
          <w:lang w:val="en-GB"/>
        </w:rPr>
        <w:t>2.3 Donor Salt Dissolution and 3MAP Miscibility</w:t>
      </w:r>
    </w:p>
    <w:p w:rsidR="00D456DF" w:rsidRDefault="00D456DF" w:rsidP="00D456DF">
      <w:pPr>
        <w:pStyle w:val="Els-body-text"/>
        <w:rPr>
          <w:lang w:val="en-GB"/>
        </w:rPr>
      </w:pPr>
      <w:r w:rsidRPr="00642107">
        <w:rPr>
          <w:lang w:val="en-GB"/>
        </w:rPr>
        <w:t xml:space="preserve">In the experiments of Neuburger et al. (2021) the donor salt IPA-3DPPA and the ketone </w:t>
      </w:r>
      <w:r w:rsidRPr="008B695F">
        <w:t>3MAP are injected into the process. The salt, as well as the ketone show limited solubility</w:t>
      </w:r>
      <w:r w:rsidRPr="00642107">
        <w:rPr>
          <w:lang w:val="en-GB"/>
        </w:rPr>
        <w:t xml:space="preserve"> in the liquid polar phase and therefore form additional phases. We model those as material storages and assume a continuous exchange of material from the storages to the polar liquid phase. Both mechanisms are </w:t>
      </w:r>
      <w:r w:rsidRPr="008B695F">
        <w:t>modeled</w:t>
      </w:r>
      <w:r w:rsidRPr="00642107">
        <w:rPr>
          <w:lang w:val="en-GB"/>
        </w:rPr>
        <w:t xml:space="preserve"> in the same way.</w:t>
      </w:r>
      <w:r>
        <w:rPr>
          <w:lang w:val="en-GB"/>
        </w:rPr>
        <w:t xml:space="preserve"> </w:t>
      </w:r>
      <w:r w:rsidRPr="00642107">
        <w:rPr>
          <w:lang w:val="en-GB"/>
        </w:rPr>
        <w:t>The flux from the aqueous phase to the solid phase in the case of donor salt dissolution, and the non-polar phase in the case of 3MAP miscibility, 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7"/>
        <w:gridCol w:w="550"/>
      </w:tblGrid>
      <w:tr w:rsidR="00D456DF" w:rsidTr="00AF18DD">
        <w:tc>
          <w:tcPr>
            <w:tcW w:w="6658" w:type="dxa"/>
          </w:tcPr>
          <w:p w:rsidR="00D456DF" w:rsidRPr="00816BD5" w:rsidRDefault="00AF1402" w:rsidP="00AF18DD">
            <w:pPr>
              <w:pStyle w:val="Els-body-text"/>
              <w:rPr>
                <w:lang w:val="en-GB"/>
              </w:rPr>
            </w:pP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N</m:t>
                      </m:r>
                    </m:e>
                  </m:acc>
                </m:e>
                <m:sub>
                  <m:r>
                    <m:rPr>
                      <m:nor/>
                    </m:rPr>
                    <w:rPr>
                      <w:rFonts w:ascii="Cambria Math" w:hAnsi="Cambria Math"/>
                      <w:lang w:val="en-GB"/>
                    </w:rPr>
                    <m:t>X</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m:t>
                  </m:r>
                </m:sub>
              </m:sSub>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d>
                    <m:dPr>
                      <m:ctrlPr>
                        <w:rPr>
                          <w:rFonts w:ascii="Cambria Math" w:hAnsi="Cambria Math"/>
                          <w:i/>
                          <w:lang w:val="en-GB"/>
                        </w:rPr>
                      </m:ctrlPr>
                    </m:dPr>
                    <m:e>
                      <m:r>
                        <w:rPr>
                          <w:rFonts w:ascii="Cambria Math" w:hAnsi="Cambria Math"/>
                          <w:lang w:val="en-GB"/>
                        </w:rPr>
                        <m:t>t</m:t>
                      </m:r>
                    </m:e>
                  </m:d>
                </m:e>
              </m:d>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X</m:t>
                  </m:r>
                </m:sub>
              </m:sSub>
              <m:r>
                <w:rPr>
                  <w:rFonts w:ascii="Cambria Math" w:hAnsi="Cambria Math"/>
                  <w:lang w:val="en-GB"/>
                </w:rPr>
                <m:t xml:space="preserve">     </m:t>
              </m:r>
            </m:oMath>
            <w:r w:rsidR="00D456DF">
              <w:rPr>
                <w:lang w:val="en-GB"/>
              </w:rPr>
              <w:t xml:space="preserve">with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X</m:t>
                  </m:r>
                </m:sub>
              </m:sSub>
              <m:r>
                <w:rPr>
                  <w:rFonts w:ascii="Cambria Math" w:hAnsi="Cambria Math"/>
                  <w:lang w:val="en-GB"/>
                </w:rPr>
                <m:t xml:space="preserve"> =</m:t>
              </m:r>
              <m:d>
                <m:dPr>
                  <m:begChr m:val="{"/>
                  <m:endChr m:val=""/>
                  <m:ctrlPr>
                    <w:rPr>
                      <w:rFonts w:ascii="Cambria Math" w:hAnsi="Cambria Math"/>
                      <w:i/>
                      <w:lang w:val="en-GB"/>
                    </w:rPr>
                  </m:ctrlPr>
                </m:dPr>
                <m:e>
                  <m:eqArr>
                    <m:eqArrPr>
                      <m:ctrlPr>
                        <w:rPr>
                          <w:rFonts w:ascii="Cambria Math" w:hAnsi="Cambria Math"/>
                          <w:i/>
                          <w:lang w:val="en-GB"/>
                        </w:rPr>
                      </m:ctrlPr>
                    </m:eqArrPr>
                    <m:e>
                      <m:r>
                        <m:rPr>
                          <m:nor/>
                        </m:rPr>
                        <w:rPr>
                          <w:rFonts w:ascii="Cambria Math" w:hAnsi="Cambria Math"/>
                          <w:sz w:val="18"/>
                          <w:szCs w:val="18"/>
                          <w:lang w:val="en-GB"/>
                        </w:rPr>
                        <m:t>min</m:t>
                      </m:r>
                      <m:d>
                        <m:dPr>
                          <m:ctrlPr>
                            <w:rPr>
                              <w:rFonts w:ascii="Cambria Math" w:hAnsi="Cambria Math"/>
                              <w:lang w:val="en-GB"/>
                            </w:rPr>
                          </m:ctrlPr>
                        </m:dPr>
                        <m:e>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X</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e>
                      </m:d>
                      <m:r>
                        <m:rPr>
                          <m:nor/>
                        </m:rP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r>
                        <w:rPr>
                          <w:rFonts w:ascii="Cambria Math" w:hAnsi="Cambria Math"/>
                          <w:lang w:val="en-GB"/>
                        </w:rPr>
                        <m:t>&gt;1</m:t>
                      </m:r>
                    </m:e>
                    <m:e>
                      <m:sSubSup>
                        <m:sSubSupPr>
                          <m:ctrlPr>
                            <w:rPr>
                              <w:rFonts w:ascii="Cambria Math" w:hAnsi="Cambria Math"/>
                              <w:i/>
                              <w:lang w:val="en-GB"/>
                            </w:rPr>
                          </m:ctrlPr>
                        </m:sSubSupPr>
                        <m:e>
                          <m:r>
                            <w:rPr>
                              <w:rFonts w:ascii="Cambria Math" w:hAnsi="Cambria Math"/>
                              <w:lang w:val="en-GB"/>
                            </w:rPr>
                            <m:t>n</m:t>
                          </m:r>
                        </m:e>
                        <m:sub>
                          <m:r>
                            <w:rPr>
                              <w:rFonts w:ascii="Cambria Math" w:hAnsi="Cambria Math"/>
                              <w:lang w:val="en-GB"/>
                            </w:rPr>
                            <m:t>X</m:t>
                          </m:r>
                        </m:sub>
                        <m:sup>
                          <m:r>
                            <w:rPr>
                              <w:rFonts w:ascii="Cambria Math" w:hAnsi="Cambria Math"/>
                              <w:lang w:val="en-GB"/>
                            </w:rPr>
                            <m:t>u</m:t>
                          </m:r>
                        </m:sup>
                      </m:sSubSup>
                      <m:d>
                        <m:dPr>
                          <m:ctrlPr>
                            <w:rPr>
                              <w:rFonts w:ascii="Cambria Math" w:hAnsi="Cambria Math"/>
                              <w:i/>
                              <w:lang w:val="en-GB"/>
                            </w:rPr>
                          </m:ctrlPr>
                        </m:dPr>
                        <m:e>
                          <m:r>
                            <w:rPr>
                              <w:rFonts w:ascii="Cambria Math" w:hAnsi="Cambria Math"/>
                              <w:lang w:val="en-GB"/>
                            </w:rPr>
                            <m:t>t</m:t>
                          </m:r>
                        </m:e>
                      </m:d>
                      <m:r>
                        <m:rPr>
                          <m:nor/>
                        </m:rPr>
                        <w:rPr>
                          <w:rFonts w:ascii="Cambria Math" w:hAnsi="Cambria Math"/>
                          <w:lang w:val="en-GB"/>
                        </w:rPr>
                        <m:t xml:space="preserve">               if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r>
                        <w:rPr>
                          <w:rFonts w:ascii="Cambria Math" w:hAnsi="Cambria Math"/>
                          <w:lang w:val="en-GB"/>
                        </w:rPr>
                        <m:t>1</m:t>
                      </m:r>
                    </m:e>
                  </m:eqArr>
                </m:e>
              </m:d>
            </m:oMath>
          </w:p>
        </w:tc>
        <w:tc>
          <w:tcPr>
            <w:tcW w:w="418" w:type="dxa"/>
            <w:vAlign w:val="center"/>
          </w:tcPr>
          <w:p w:rsidR="00D456DF" w:rsidRDefault="00D456DF" w:rsidP="00AF18DD">
            <w:pPr>
              <w:pStyle w:val="Els-body-text"/>
              <w:jc w:val="left"/>
              <w:rPr>
                <w:lang w:val="en-GB"/>
              </w:rPr>
            </w:pPr>
            <w:r>
              <w:rPr>
                <w:lang w:val="en-GB"/>
              </w:rPr>
              <w:t>(10)</w:t>
            </w:r>
          </w:p>
        </w:tc>
      </w:tr>
    </w:tbl>
    <w:p w:rsidR="00D456DF" w:rsidRPr="00E22A59" w:rsidRDefault="00D456DF" w:rsidP="00D456DF">
      <w:pPr>
        <w:pStyle w:val="Els-body-text"/>
        <w:spacing w:before="40" w:after="40"/>
        <w:rPr>
          <w:sz w:val="18"/>
          <w:szCs w:val="18"/>
          <w:lang w:val="en-GB"/>
        </w:rPr>
      </w:pPr>
      <w:r w:rsidRPr="00642107">
        <w:rPr>
          <w:lang w:val="en-GB"/>
        </w:rPr>
        <w:t xml:space="preserve">with the flux constants </w:t>
      </w:r>
      <m:oMath>
        <m:sSub>
          <m:sSubPr>
            <m:ctrlPr>
              <w:rPr>
                <w:rFonts w:ascii="Cambria Math" w:hAnsi="Cambria Math"/>
                <w:i/>
                <w:sz w:val="18"/>
                <w:szCs w:val="18"/>
                <w:lang w:val="en-GB"/>
              </w:rPr>
            </m:ctrlPr>
          </m:sSubPr>
          <m:e>
            <m:r>
              <w:rPr>
                <w:rFonts w:ascii="Cambria Math" w:hAnsi="Cambria Math"/>
                <w:sz w:val="18"/>
                <w:szCs w:val="18"/>
                <w:lang w:val="en-GB"/>
              </w:rPr>
              <m:t>k</m:t>
            </m:r>
          </m:e>
          <m:sub>
            <m:r>
              <m:rPr>
                <m:nor/>
              </m:rPr>
              <w:rPr>
                <w:rFonts w:ascii="Cambria Math" w:hAnsi="Cambria Math"/>
                <w:sz w:val="18"/>
                <w:szCs w:val="18"/>
                <w:lang w:val="en-GB"/>
              </w:rPr>
              <m:t>X</m:t>
            </m:r>
          </m:sub>
        </m:sSub>
      </m:oMath>
      <w:r w:rsidR="00E22A59">
        <w:rPr>
          <w:sz w:val="18"/>
          <w:szCs w:val="18"/>
          <w:lang w:val="en-GB"/>
        </w:rPr>
        <w:t>,</w:t>
      </w:r>
      <w:r w:rsidR="00816BD5">
        <w:rPr>
          <w:sz w:val="18"/>
          <w:szCs w:val="18"/>
          <w:lang w:val="en-GB"/>
        </w:rPr>
        <w:t xml:space="preserve"> subscript </w:t>
      </w:r>
      <m:oMath>
        <m:r>
          <m:rPr>
            <m:sty m:val="p"/>
          </m:rPr>
          <w:rPr>
            <w:rFonts w:ascii="Cambria Math" w:hAnsi="Cambria Math"/>
            <w:sz w:val="18"/>
            <w:szCs w:val="18"/>
            <w:lang w:val="en-GB"/>
          </w:rPr>
          <m:t>X∈</m:t>
        </m:r>
        <m:r>
          <m:rPr>
            <m:lit/>
            <m:sty m:val="p"/>
          </m:rPr>
          <w:rPr>
            <w:rFonts w:ascii="Cambria Math" w:hAnsi="Cambria Math"/>
            <w:sz w:val="18"/>
            <w:szCs w:val="18"/>
            <w:lang w:val="en-GB"/>
          </w:rPr>
          <m:t>{</m:t>
        </m:r>
        <m:r>
          <m:rPr>
            <m:sty m:val="p"/>
          </m:rPr>
          <w:rPr>
            <w:rFonts w:ascii="Cambria Math" w:hAnsi="Cambria Math"/>
            <w:sz w:val="18"/>
            <w:szCs w:val="18"/>
            <w:lang w:val="en-GB"/>
          </w:rPr>
          <m:t>d,3MAP</m:t>
        </m:r>
        <m:r>
          <m:rPr>
            <m:lit/>
            <m:sty m:val="p"/>
          </m:rPr>
          <w:rPr>
            <w:rFonts w:ascii="Cambria Math" w:hAnsi="Cambria Math"/>
            <w:sz w:val="18"/>
            <w:szCs w:val="18"/>
            <w:lang w:val="en-GB"/>
          </w:rPr>
          <m:t>}</m:t>
        </m:r>
        <m:r>
          <m:rPr>
            <m:sty m:val="p"/>
          </m:rPr>
          <w:rPr>
            <w:rFonts w:ascii="Cambria Math" w:hAnsi="Cambria Math"/>
            <w:sz w:val="18"/>
            <w:szCs w:val="18"/>
            <w:lang w:val="en-GB"/>
          </w:rPr>
          <m:t xml:space="preserve"> </m:t>
        </m:r>
      </m:oMath>
      <w:r w:rsidR="00E22A59">
        <w:rPr>
          <w:sz w:val="18"/>
          <w:szCs w:val="18"/>
          <w:lang w:val="en-GB"/>
        </w:rPr>
        <w:t>and</w:t>
      </w:r>
      <w:r w:rsidR="00816BD5">
        <w:rPr>
          <w:sz w:val="18"/>
          <w:szCs w:val="18"/>
          <w:lang w:val="en-GB"/>
        </w:rPr>
        <w:t xml:space="preserve"> superscript</w:t>
      </w:r>
      <w:r w:rsidR="00E22A59">
        <w:rPr>
          <w:sz w:val="18"/>
          <w:szCs w:val="18"/>
          <w:lang w:val="en-GB"/>
        </w:rPr>
        <w:t xml:space="preserve"> </w:t>
      </w:r>
      <m:oMath>
        <m:r>
          <w:rPr>
            <w:rFonts w:ascii="Cambria Math" w:hAnsi="Cambria Math"/>
            <w:sz w:val="18"/>
            <w:szCs w:val="18"/>
            <w:lang w:val="en-GB"/>
          </w:rPr>
          <m:t>u</m:t>
        </m:r>
        <m:r>
          <m:rPr>
            <m:sty m:val="p"/>
          </m:rPr>
          <w:rPr>
            <w:rFonts w:ascii="Cambria Math" w:hAnsi="Cambria Math"/>
            <w:sz w:val="18"/>
            <w:szCs w:val="18"/>
            <w:lang w:val="en-GB"/>
          </w:rPr>
          <m:t>∈</m:t>
        </m:r>
        <m:sSup>
          <m:sSupPr>
            <m:ctrlPr>
              <w:rPr>
                <w:rFonts w:ascii="Cambria Math" w:hAnsi="Cambria Math"/>
                <w:sz w:val="18"/>
                <w:szCs w:val="18"/>
                <w:lang w:val="en-GB"/>
              </w:rPr>
            </m:ctrlPr>
          </m:sSupPr>
          <m:e>
            <m:r>
              <m:rPr>
                <m:lit/>
                <m:sty m:val="p"/>
              </m:rPr>
              <w:rPr>
                <w:rFonts w:ascii="Cambria Math" w:hAnsi="Cambria Math"/>
                <w:sz w:val="18"/>
                <w:szCs w:val="18"/>
                <w:lang w:val="en-GB"/>
              </w:rPr>
              <m:t>{</m:t>
            </m:r>
          </m:e>
          <m:sup>
            <m:r>
              <m:rPr>
                <m:sty m:val="p"/>
              </m:rPr>
              <w:rPr>
                <w:rFonts w:ascii="Cambria Math" w:hAnsi="Cambria Math"/>
                <w:sz w:val="18"/>
                <w:szCs w:val="18"/>
                <w:lang w:val="en-GB"/>
              </w:rPr>
              <m:t>''</m:t>
            </m:r>
          </m:sup>
        </m:sSup>
        <m:sSup>
          <m:sSupPr>
            <m:ctrlPr>
              <w:rPr>
                <w:rFonts w:ascii="Cambria Math" w:hAnsi="Cambria Math"/>
                <w:sz w:val="18"/>
                <w:szCs w:val="18"/>
                <w:lang w:val="en-GB"/>
              </w:rPr>
            </m:ctrlPr>
          </m:sSupPr>
          <m:e>
            <m:r>
              <m:rPr>
                <m:sty m:val="p"/>
              </m:rPr>
              <w:rPr>
                <w:rFonts w:ascii="Cambria Math" w:hAnsi="Cambria Math"/>
                <w:sz w:val="18"/>
                <w:szCs w:val="18"/>
                <w:lang w:val="en-GB"/>
              </w:rPr>
              <m:t>,</m:t>
            </m:r>
          </m:e>
          <m:sup>
            <m:r>
              <m:rPr>
                <m:sty m:val="p"/>
              </m:rPr>
              <w:rPr>
                <w:rFonts w:ascii="Cambria Math" w:hAnsi="Cambria Math"/>
                <w:sz w:val="18"/>
                <w:szCs w:val="18"/>
                <w:lang w:val="en-GB"/>
              </w:rPr>
              <m:t>'</m:t>
            </m:r>
          </m:sup>
        </m:sSup>
        <m:r>
          <m:rPr>
            <m:sty m:val="p"/>
          </m:rPr>
          <w:rPr>
            <w:rFonts w:ascii="Cambria Math" w:hAnsi="Cambria Math"/>
            <w:sz w:val="18"/>
            <w:szCs w:val="18"/>
            <w:lang w:val="en-GB"/>
          </w:rPr>
          <m:t>∘</m:t>
        </m:r>
        <m:r>
          <m:rPr>
            <m:lit/>
            <m:sty m:val="p"/>
          </m:rPr>
          <w:rPr>
            <w:rFonts w:ascii="Cambria Math" w:hAnsi="Cambria Math"/>
            <w:sz w:val="18"/>
            <w:szCs w:val="18"/>
            <w:lang w:val="en-GB"/>
          </w:rPr>
          <m:t>}</m:t>
        </m:r>
      </m:oMath>
      <w:r>
        <w:rPr>
          <w:lang w:val="en-GB"/>
        </w:rPr>
        <w:t xml:space="preserve">. </w:t>
      </w:r>
      <w:r w:rsidRPr="00642107">
        <w:rPr>
          <w:lang w:val="en-GB"/>
        </w:rPr>
        <w:t xml:space="preserve">Driving force for the material flux is the saturation </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X</m:t>
            </m:r>
          </m:sub>
        </m:sSub>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 xml:space="preserve"> </m:t>
        </m:r>
      </m:oMath>
      <w:r w:rsidRPr="00642107">
        <w:rPr>
          <w:lang w:val="en-GB"/>
        </w:rPr>
        <w:t>of the compounds in the polar liquid phase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D456DF" w:rsidTr="00AF18DD">
        <w:tc>
          <w:tcPr>
            <w:tcW w:w="6516" w:type="dxa"/>
          </w:tcPr>
          <w:p w:rsidR="00D456DF" w:rsidRPr="00392DBA" w:rsidRDefault="00AF1402" w:rsidP="00AF18DD">
            <w:pPr>
              <w:pStyle w:val="Els-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lang w:val="en-GB"/>
                      </w:rPr>
                    </m:ctrlPr>
                  </m:fPr>
                  <m:num>
                    <m:r>
                      <m:rPr>
                        <m:nor/>
                      </m:rPr>
                      <w:rPr>
                        <w:rFonts w:ascii="Cambria Math" w:hAnsi="Cambria Math"/>
                        <w:sz w:val="18"/>
                        <w:szCs w:val="18"/>
                        <w:lang w:val="en-GB"/>
                      </w:rPr>
                      <m:t>min</m:t>
                    </m:r>
                    <m:d>
                      <m:dPr>
                        <m:ctrlPr>
                          <w:rPr>
                            <w:rFonts w:ascii="Cambria Math" w:hAnsi="Cambria Math"/>
                            <w:lang w:val="en-GB"/>
                          </w:rPr>
                        </m:ctrlPr>
                      </m:dPr>
                      <m:e>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X</m:t>
                            </m:r>
                          </m:sub>
                          <m:sup>
                            <m:r>
                              <m:rPr>
                                <m:sty m:val="p"/>
                              </m:rPr>
                              <w:rPr>
                                <w:rFonts w:ascii="Cambria Math" w:hAnsi="Cambria Math"/>
                                <w:lang w:val="en-GB"/>
                              </w:rPr>
                              <m:t>'∙</m:t>
                            </m:r>
                          </m:sup>
                        </m:sSubSup>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e>
                    </m:d>
                    <m:r>
                      <m:rPr>
                        <m:lit/>
                      </m:rPr>
                      <w:rPr>
                        <w:rFonts w:ascii="Cambria Math" w:hAnsi="Cambria Math"/>
                        <w:lang w:val="en-GB"/>
                      </w:rPr>
                      <m:t>/</m:t>
                    </m:r>
                    <m:sSup>
                      <m:sSupPr>
                        <m:ctrlPr>
                          <w:rPr>
                            <w:rFonts w:ascii="Cambria Math" w:hAnsi="Cambria Math"/>
                            <w:i/>
                            <w:lang w:val="en-GB"/>
                          </w:rPr>
                        </m:ctrlPr>
                      </m:sSupPr>
                      <m:e>
                        <m:r>
                          <w:rPr>
                            <w:rFonts w:ascii="Cambria Math" w:hAnsi="Cambria Math"/>
                            <w:lang w:val="en-GB"/>
                          </w:rPr>
                          <m:t>V</m:t>
                        </m:r>
                      </m:e>
                      <m:sup>
                        <m:r>
                          <m:rPr>
                            <m:sty m:val="p"/>
                          </m:rPr>
                          <w:rPr>
                            <w:rFonts w:ascii="Cambria Math" w:hAnsi="Cambria Math"/>
                            <w:lang w:val="en-GB"/>
                          </w:rPr>
                          <m:t>'∙</m:t>
                        </m:r>
                      </m:sup>
                    </m:sSup>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sSub>
                      <m:sSubPr>
                        <m:ctrlPr>
                          <w:rPr>
                            <w:rFonts w:ascii="Cambria Math" w:hAnsi="Cambria Math"/>
                            <w:i/>
                            <w:lang w:val="en-GB"/>
                          </w:rPr>
                        </m:ctrlPr>
                      </m:sSubPr>
                      <m:e>
                        <m:r>
                          <w:rPr>
                            <w:rFonts w:ascii="Cambria Math" w:hAnsi="Cambria Math"/>
                            <w:lang w:val="en-GB"/>
                          </w:rPr>
                          <m:t>c</m:t>
                        </m:r>
                      </m:e>
                      <m:sub>
                        <m:r>
                          <m:rPr>
                            <m:nor/>
                          </m:rPr>
                          <w:rPr>
                            <w:rFonts w:ascii="Cambria Math" w:hAnsi="Cambria Math"/>
                            <w:lang w:val="en-GB"/>
                          </w:rPr>
                          <m:t>sat,X</m:t>
                        </m:r>
                      </m:sub>
                    </m:sSub>
                    <m:ctrlPr>
                      <w:rPr>
                        <w:rFonts w:ascii="Cambria Math" w:hAnsi="Cambria Math"/>
                        <w:i/>
                        <w:lang w:val="en-GB"/>
                      </w:rPr>
                    </m:ctrlPr>
                  </m:den>
                </m:f>
              </m:oMath>
            </m:oMathPara>
          </w:p>
        </w:tc>
        <w:tc>
          <w:tcPr>
            <w:tcW w:w="560" w:type="dxa"/>
            <w:vAlign w:val="center"/>
          </w:tcPr>
          <w:p w:rsidR="00D456DF" w:rsidRDefault="00D456DF" w:rsidP="00AF18DD">
            <w:pPr>
              <w:pStyle w:val="Els-body-text"/>
              <w:jc w:val="left"/>
              <w:rPr>
                <w:lang w:val="en-GB"/>
              </w:rPr>
            </w:pPr>
            <w:r>
              <w:rPr>
                <w:lang w:val="en-GB"/>
              </w:rPr>
              <w:t>(11)</w:t>
            </w:r>
          </w:p>
        </w:tc>
      </w:tr>
    </w:tbl>
    <w:p w:rsidR="00D456DF" w:rsidRPr="006031D5" w:rsidRDefault="00D456DF" w:rsidP="00D456DF">
      <w:pPr>
        <w:pStyle w:val="Els-body-text"/>
        <w:spacing w:after="60"/>
        <w:rPr>
          <w:lang w:val="en-GB"/>
        </w:rPr>
      </w:pPr>
      <w:r w:rsidRPr="004E77D3">
        <w:rPr>
          <w:lang w:val="en-GB"/>
        </w:rPr>
        <w:t xml:space="preserve">The saturation concentration is denoted by </w:t>
      </w:r>
      <m:oMath>
        <m:sSub>
          <m:sSubPr>
            <m:ctrlPr>
              <w:rPr>
                <w:rFonts w:ascii="Cambria Math" w:hAnsi="Cambria Math"/>
                <w:i/>
                <w:sz w:val="18"/>
                <w:szCs w:val="18"/>
                <w:lang w:val="en-GB"/>
              </w:rPr>
            </m:ctrlPr>
          </m:sSubPr>
          <m:e>
            <m:r>
              <w:rPr>
                <w:rFonts w:ascii="Cambria Math" w:hAnsi="Cambria Math"/>
                <w:sz w:val="18"/>
                <w:szCs w:val="18"/>
                <w:lang w:val="en-GB"/>
              </w:rPr>
              <m:t>c</m:t>
            </m:r>
          </m:e>
          <m:sub>
            <m:r>
              <m:rPr>
                <m:nor/>
              </m:rPr>
              <w:rPr>
                <w:rFonts w:ascii="Cambria Math" w:hAnsi="Cambria Math"/>
                <w:sz w:val="18"/>
                <w:szCs w:val="18"/>
                <w:lang w:val="en-GB"/>
              </w:rPr>
              <m:t>sat,X</m:t>
            </m:r>
          </m:sub>
        </m:sSub>
      </m:oMath>
      <w:r w:rsidRPr="004E77D3">
        <w:rPr>
          <w:lang w:val="en-GB"/>
        </w:rPr>
        <w:t>. The saturation concentration of 3MAP is given by the miscibility limit of 3MAP in the polar liquid phase (</w:t>
      </w:r>
      <m:oMath>
        <m:r>
          <m:rPr>
            <m:sty m:val="p"/>
          </m:rPr>
          <w:rPr>
            <w:rFonts w:ascii="Cambria Math" w:hAnsi="Cambria Math"/>
            <w:sz w:val="18"/>
            <w:szCs w:val="18"/>
            <w:lang w:val="en-GB"/>
          </w:rPr>
          <m:t>≈</m:t>
        </m:r>
      </m:oMath>
      <w:r w:rsidRPr="004E77D3">
        <w:rPr>
          <w:lang w:val="en-GB"/>
        </w:rPr>
        <w:t>25</w:t>
      </w:r>
      <w:r>
        <w:rPr>
          <w:lang w:val="en-GB"/>
        </w:rPr>
        <w:t xml:space="preserve"> </w:t>
      </w:r>
      <w:r w:rsidRPr="004E77D3">
        <w:rPr>
          <w:lang w:val="en-GB"/>
        </w:rPr>
        <w:t xml:space="preserve">mM). The saturation concentration of IPA-3DPPA is the solubility concentration of the salt in the aqueous phase </w:t>
      </w:r>
      <m:oMath>
        <m:r>
          <w:rPr>
            <w:rFonts w:ascii="Cambria Math" w:hAnsi="Cambria Math"/>
            <w:sz w:val="18"/>
            <w:szCs w:val="18"/>
            <w:lang w:val="en-GB"/>
          </w:rPr>
          <m:t>(</m:t>
        </m:r>
        <m:r>
          <m:rPr>
            <m:sty m:val="p"/>
          </m:rPr>
          <w:rPr>
            <w:rFonts w:ascii="Cambria Math" w:hAnsi="Cambria Math"/>
            <w:sz w:val="18"/>
            <w:szCs w:val="18"/>
            <w:lang w:val="en-GB"/>
          </w:rPr>
          <m:t>≈</m:t>
        </m:r>
      </m:oMath>
      <w:r w:rsidRPr="004E77D3">
        <w:rPr>
          <w:lang w:val="en-GB"/>
        </w:rPr>
        <w:t>55</w:t>
      </w:r>
      <w:r>
        <w:rPr>
          <w:lang w:val="en-GB"/>
        </w:rPr>
        <w:t xml:space="preserve"> </w:t>
      </w:r>
      <w:r w:rsidRPr="004E77D3">
        <w:rPr>
          <w:lang w:val="en-GB"/>
        </w:rPr>
        <w:t>mM).</w:t>
      </w:r>
      <w:r>
        <w:rPr>
          <w:lang w:val="en-GB"/>
        </w:rPr>
        <w:t xml:space="preserve"> </w:t>
      </w:r>
      <w:r w:rsidRPr="004E77D3">
        <w:rPr>
          <w:lang w:val="en-GB"/>
        </w:rPr>
        <w:t xml:space="preserve">In case of donor salt storage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d</m:t>
            </m:r>
          </m:sub>
        </m:sSub>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&gt;1</m:t>
        </m:r>
      </m:oMath>
      <w:r w:rsidRPr="00005784">
        <w:rPr>
          <w:sz w:val="18"/>
          <w:szCs w:val="18"/>
          <w:lang w:val="en-GB"/>
        </w:rPr>
        <w:t>)</w:t>
      </w:r>
      <w:r w:rsidRPr="004E77D3">
        <w:rPr>
          <w:lang w:val="en-GB"/>
        </w:rPr>
        <w:t xml:space="preserve"> the flux </w:t>
      </w:r>
      <m:oMath>
        <m:sSub>
          <m:sSubPr>
            <m:ctrlPr>
              <w:rPr>
                <w:rFonts w:ascii="Cambria Math" w:hAnsi="Cambria Math"/>
                <w:sz w:val="18"/>
                <w:szCs w:val="18"/>
                <w:lang w:val="en-GB"/>
              </w:rPr>
            </m:ctrlPr>
          </m:sSubPr>
          <m:e>
            <m:acc>
              <m:accPr>
                <m:chr m:val="̇"/>
                <m:ctrlPr>
                  <w:rPr>
                    <w:rFonts w:ascii="Cambria Math" w:hAnsi="Cambria Math"/>
                    <w:sz w:val="18"/>
                    <w:szCs w:val="18"/>
                    <w:lang w:val="en-GB"/>
                  </w:rPr>
                </m:ctrlPr>
              </m:accPr>
              <m:e>
                <m:r>
                  <w:rPr>
                    <w:rFonts w:ascii="Cambria Math" w:hAnsi="Cambria Math"/>
                    <w:sz w:val="18"/>
                    <w:szCs w:val="18"/>
                    <w:lang w:val="en-GB"/>
                  </w:rPr>
                  <m:t>N</m:t>
                </m:r>
              </m:e>
            </m:acc>
          </m:e>
          <m:sub>
            <m:r>
              <m:rPr>
                <m:sty m:val="p"/>
              </m:rPr>
              <w:rPr>
                <w:rFonts w:ascii="Cambria Math" w:hAnsi="Cambria Math"/>
                <w:sz w:val="18"/>
                <w:szCs w:val="18"/>
                <w:lang w:val="en-GB"/>
              </w:rPr>
              <m:t>d</m:t>
            </m:r>
          </m:sub>
        </m:sSub>
        <m:d>
          <m:dPr>
            <m:ctrlPr>
              <w:rPr>
                <w:rFonts w:ascii="Cambria Math" w:hAnsi="Cambria Math"/>
                <w:i/>
                <w:sz w:val="18"/>
                <w:szCs w:val="18"/>
                <w:lang w:val="en-GB"/>
              </w:rPr>
            </m:ctrlPr>
          </m:dPr>
          <m:e>
            <m:r>
              <w:rPr>
                <w:rFonts w:ascii="Cambria Math" w:hAnsi="Cambria Math"/>
                <w:sz w:val="18"/>
                <w:szCs w:val="18"/>
                <w:lang w:val="en-GB"/>
              </w:rPr>
              <m:t>t</m:t>
            </m:r>
          </m:e>
        </m:d>
      </m:oMath>
      <w:r>
        <w:rPr>
          <w:lang w:val="en-GB"/>
        </w:rPr>
        <w:t xml:space="preserve"> </w:t>
      </w:r>
      <w:r w:rsidRPr="004E77D3">
        <w:rPr>
          <w:lang w:val="en-GB"/>
        </w:rPr>
        <w:t xml:space="preserve">is proportional to the minimal amount of the </w:t>
      </w:r>
      <w:r>
        <w:rPr>
          <w:lang w:val="en-GB"/>
        </w:rPr>
        <w:t xml:space="preserve">donor salt </w:t>
      </w:r>
      <w:r w:rsidRPr="004E77D3">
        <w:rPr>
          <w:lang w:val="en-GB"/>
        </w:rPr>
        <w:t xml:space="preserve">solutes in the polar liquid phase </w:t>
      </w:r>
      <m:oMath>
        <m:r>
          <m:rPr>
            <m:nor/>
          </m:rPr>
          <w:rPr>
            <w:rFonts w:ascii="Cambria Math" w:hAnsi="Cambria Math"/>
            <w:sz w:val="18"/>
            <w:szCs w:val="18"/>
            <w:lang w:val="en-GB"/>
          </w:rPr>
          <m:t>min</m:t>
        </m:r>
        <m:d>
          <m:dPr>
            <m:ctrlPr>
              <w:rPr>
                <w:rFonts w:ascii="Cambria Math" w:hAnsi="Cambria Math"/>
                <w:sz w:val="18"/>
                <w:szCs w:val="18"/>
                <w:lang w:val="en-GB"/>
              </w:rPr>
            </m:ctrlPr>
          </m:dPr>
          <m:e>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en-GB"/>
                  </w:rPr>
                  <m:t>d</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ctrlPr>
              <w:rPr>
                <w:rFonts w:ascii="Cambria Math" w:hAnsi="Cambria Math"/>
                <w:i/>
                <w:sz w:val="18"/>
                <w:szCs w:val="18"/>
                <w:lang w:val="en-GB"/>
              </w:rPr>
            </m:ctrlPr>
          </m:e>
        </m:d>
        <m:r>
          <w:rPr>
            <w:rFonts w:ascii="Cambria Math" w:hAnsi="Cambria Math"/>
            <w:sz w:val="18"/>
            <w:szCs w:val="18"/>
            <w:lang w:val="en-GB"/>
          </w:rPr>
          <m:t>=</m:t>
        </m:r>
        <m:r>
          <m:rPr>
            <m:nor/>
          </m:rPr>
          <w:rPr>
            <w:rFonts w:ascii="Cambria Math" w:hAnsi="Cambria Math"/>
            <w:sz w:val="18"/>
            <w:szCs w:val="18"/>
            <w:lang w:val="en-GB"/>
          </w:rPr>
          <m:t>min</m:t>
        </m:r>
        <m:d>
          <m:dPr>
            <m:ctrlPr>
              <w:rPr>
                <w:rFonts w:ascii="Cambria Math" w:hAnsi="Cambria Math"/>
                <w:sz w:val="18"/>
                <w:szCs w:val="18"/>
                <w:lang w:val="en-GB"/>
              </w:rPr>
            </m:ctrlPr>
          </m:dPr>
          <m:e>
            <m:sSubSup>
              <m:sSubSupPr>
                <m:ctrlPr>
                  <w:rPr>
                    <w:rFonts w:ascii="Cambria Math" w:hAnsi="Cambria Math"/>
                    <w:i/>
                    <w:sz w:val="18"/>
                    <w:szCs w:val="18"/>
                    <w:lang w:val="en-GB"/>
                  </w:rPr>
                </m:ctrlPr>
              </m:sSubSupPr>
              <m:e>
                <m:r>
                  <w:rPr>
                    <w:rFonts w:ascii="Cambria Math" w:hAnsi="Cambria Math"/>
                    <w:sz w:val="18"/>
                    <w:szCs w:val="18"/>
                    <w:lang w:val="en-GB"/>
                  </w:rPr>
                  <m:t>n</m:t>
                </m:r>
                <m:ctrlPr>
                  <w:rPr>
                    <w:rFonts w:ascii="Cambria Math" w:hAnsi="Cambria Math"/>
                    <w:sz w:val="18"/>
                    <w:szCs w:val="18"/>
                    <w:lang w:val="en-GB"/>
                  </w:rPr>
                </m:ctrlPr>
              </m:e>
              <m:sub>
                <m:r>
                  <m:rPr>
                    <m:nor/>
                  </m:rPr>
                  <w:rPr>
                    <w:rFonts w:ascii="Cambria Math" w:hAnsi="Cambria Math"/>
                    <w:sz w:val="18"/>
                    <w:szCs w:val="18"/>
                    <w:lang w:val="en-GB"/>
                  </w:rPr>
                  <m:t>IPA</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m:t>
            </m:r>
            <m:sSubSup>
              <m:sSubSupPr>
                <m:ctrlPr>
                  <w:rPr>
                    <w:rFonts w:ascii="Cambria Math" w:hAnsi="Cambria Math"/>
                    <w:i/>
                    <w:sz w:val="18"/>
                    <w:szCs w:val="18"/>
                    <w:lang w:val="en-GB"/>
                  </w:rPr>
                </m:ctrlPr>
              </m:sSubSupPr>
              <m:e>
                <m:r>
                  <w:rPr>
                    <w:rFonts w:ascii="Cambria Math" w:hAnsi="Cambria Math"/>
                    <w:sz w:val="18"/>
                    <w:szCs w:val="18"/>
                    <w:lang w:val="en-GB"/>
                  </w:rPr>
                  <m:t>n</m:t>
                </m:r>
              </m:e>
              <m:sub>
                <m:r>
                  <m:rPr>
                    <m:nor/>
                  </m:rPr>
                  <w:rPr>
                    <w:rFonts w:ascii="Cambria Math" w:hAnsi="Cambria Math"/>
                    <w:sz w:val="18"/>
                    <w:szCs w:val="18"/>
                    <w:lang w:val="en-GB"/>
                  </w:rPr>
                  <m:t>3DPPA</m:t>
                </m:r>
              </m:sub>
              <m:sup>
                <m:r>
                  <m:rPr>
                    <m:sty m:val="p"/>
                  </m:rPr>
                  <w:rPr>
                    <w:rFonts w:ascii="Cambria Math" w:hAnsi="Cambria Math"/>
                    <w:sz w:val="18"/>
                    <w:szCs w:val="18"/>
                    <w:lang w:val="en-GB"/>
                  </w:rPr>
                  <m:t>'∙</m:t>
                </m:r>
              </m:sup>
            </m:sSubSup>
            <m:d>
              <m:dPr>
                <m:ctrlPr>
                  <w:rPr>
                    <w:rFonts w:ascii="Cambria Math" w:hAnsi="Cambria Math"/>
                    <w:i/>
                    <w:sz w:val="18"/>
                    <w:szCs w:val="18"/>
                    <w:lang w:val="en-GB"/>
                  </w:rPr>
                </m:ctrlPr>
              </m:dPr>
              <m:e>
                <m:r>
                  <w:rPr>
                    <w:rFonts w:ascii="Cambria Math" w:hAnsi="Cambria Math"/>
                    <w:sz w:val="18"/>
                    <w:szCs w:val="18"/>
                    <w:lang w:val="en-GB"/>
                  </w:rPr>
                  <m:t>t</m:t>
                </m:r>
              </m:e>
            </m:d>
            <m:ctrlPr>
              <w:rPr>
                <w:rFonts w:ascii="Cambria Math" w:hAnsi="Cambria Math"/>
                <w:i/>
                <w:sz w:val="18"/>
                <w:szCs w:val="18"/>
                <w:lang w:val="en-GB"/>
              </w:rPr>
            </m:ctrlPr>
          </m:e>
        </m:d>
      </m:oMath>
      <w:r>
        <w:rPr>
          <w:lang w:val="en-GB"/>
        </w:rPr>
        <w:t xml:space="preserve">. </w:t>
      </w:r>
      <w:r w:rsidRPr="004E77D3">
        <w:rPr>
          <w:lang w:val="en-GB"/>
        </w:rPr>
        <w:t xml:space="preserve">Otherwise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d</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m:t>
        </m:r>
        <m:r>
          <w:rPr>
            <w:rFonts w:ascii="Cambria Math" w:hAnsi="Cambria Math"/>
            <w:sz w:val="18"/>
            <w:szCs w:val="18"/>
            <w:lang w:val="en-GB"/>
          </w:rPr>
          <m:t>1</m:t>
        </m:r>
      </m:oMath>
      <w:r w:rsidRPr="00005784">
        <w:rPr>
          <w:sz w:val="18"/>
          <w:szCs w:val="18"/>
          <w:lang w:val="en-GB"/>
        </w:rPr>
        <w:t xml:space="preserve">) </w:t>
      </w:r>
      <w:r>
        <w:rPr>
          <w:lang w:val="en-GB"/>
        </w:rPr>
        <w:t>it</w:t>
      </w:r>
      <w:r w:rsidRPr="004E77D3">
        <w:rPr>
          <w:lang w:val="en-GB"/>
        </w:rPr>
        <w:t xml:space="preserve"> is proportional to the molar amount of the donor salt in the solid phase.</w:t>
      </w:r>
      <w:r>
        <w:rPr>
          <w:lang w:val="en-GB"/>
        </w:rPr>
        <w:t xml:space="preserve"> </w:t>
      </w:r>
      <w:r w:rsidRPr="004E77D3">
        <w:rPr>
          <w:lang w:val="en-GB"/>
        </w:rPr>
        <w:t xml:space="preserve">In case of an oversaturated polar liquid phase in terms of 3MAP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3MAP</m:t>
            </m:r>
          </m:sub>
        </m:sSub>
        <m:d>
          <m:dPr>
            <m:ctrlPr>
              <w:rPr>
                <w:rFonts w:ascii="Cambria Math" w:hAnsi="Cambria Math"/>
                <w:i/>
                <w:sz w:val="18"/>
                <w:szCs w:val="18"/>
                <w:lang w:val="en-GB"/>
              </w:rPr>
            </m:ctrlPr>
          </m:dPr>
          <m:e>
            <m:r>
              <w:rPr>
                <w:rFonts w:ascii="Cambria Math" w:hAnsi="Cambria Math"/>
                <w:sz w:val="18"/>
                <w:szCs w:val="18"/>
                <w:lang w:val="en-GB"/>
              </w:rPr>
              <m:t>t</m:t>
            </m:r>
          </m:e>
        </m:d>
        <m:r>
          <w:rPr>
            <w:rFonts w:ascii="Cambria Math" w:hAnsi="Cambria Math"/>
            <w:sz w:val="18"/>
            <w:szCs w:val="18"/>
            <w:lang w:val="en-GB"/>
          </w:rPr>
          <m:t>&gt;1</m:t>
        </m:r>
      </m:oMath>
      <w:r w:rsidRPr="00005784">
        <w:rPr>
          <w:sz w:val="18"/>
          <w:szCs w:val="18"/>
          <w:lang w:val="en-GB"/>
        </w:rPr>
        <w:t>)</w:t>
      </w:r>
      <w:r>
        <w:rPr>
          <w:lang w:val="en-GB"/>
        </w:rPr>
        <w:t xml:space="preserve"> </w:t>
      </w:r>
      <w:r w:rsidRPr="004E77D3">
        <w:rPr>
          <w:lang w:val="en-GB"/>
        </w:rPr>
        <w:t xml:space="preserve">the material flux </w:t>
      </w:r>
      <m:oMath>
        <m:sSub>
          <m:sSubPr>
            <m:ctrlPr>
              <w:rPr>
                <w:rFonts w:ascii="Cambria Math" w:hAnsi="Cambria Math"/>
                <w:i/>
                <w:sz w:val="18"/>
                <w:szCs w:val="18"/>
                <w:lang w:val="en-GB"/>
              </w:rPr>
            </m:ctrlPr>
          </m:sSubPr>
          <m:e>
            <m:acc>
              <m:accPr>
                <m:chr m:val="̇"/>
                <m:ctrlPr>
                  <w:rPr>
                    <w:rFonts w:ascii="Cambria Math" w:hAnsi="Cambria Math"/>
                    <w:sz w:val="18"/>
                    <w:szCs w:val="18"/>
                    <w:lang w:val="en-GB"/>
                  </w:rPr>
                </m:ctrlPr>
              </m:accPr>
              <m:e>
                <m:r>
                  <w:rPr>
                    <w:rFonts w:ascii="Cambria Math" w:hAnsi="Cambria Math"/>
                    <w:sz w:val="18"/>
                    <w:szCs w:val="18"/>
                    <w:lang w:val="en-GB"/>
                  </w:rPr>
                  <m:t>N</m:t>
                </m:r>
              </m:e>
            </m:acc>
            <m:ctrlPr>
              <w:rPr>
                <w:rFonts w:ascii="Cambria Math" w:hAnsi="Cambria Math"/>
                <w:sz w:val="18"/>
                <w:szCs w:val="18"/>
                <w:lang w:val="en-GB"/>
              </w:rPr>
            </m:ctrlPr>
          </m:e>
          <m:sub>
            <m:r>
              <m:rPr>
                <m:nor/>
              </m:rPr>
              <w:rPr>
                <w:rFonts w:ascii="Cambria Math" w:hAnsi="Cambria Math"/>
                <w:sz w:val="18"/>
                <w:szCs w:val="18"/>
                <w:lang w:val="en-GB"/>
              </w:rPr>
              <m:t>3MAP</m:t>
            </m:r>
          </m:sub>
        </m:sSub>
        <m:d>
          <m:dPr>
            <m:ctrlPr>
              <w:rPr>
                <w:rFonts w:ascii="Cambria Math" w:hAnsi="Cambria Math"/>
                <w:i/>
                <w:sz w:val="18"/>
                <w:szCs w:val="18"/>
                <w:lang w:val="en-GB"/>
              </w:rPr>
            </m:ctrlPr>
          </m:dPr>
          <m:e>
            <m:r>
              <w:rPr>
                <w:rFonts w:ascii="Cambria Math" w:hAnsi="Cambria Math"/>
                <w:sz w:val="18"/>
                <w:szCs w:val="18"/>
                <w:lang w:val="en-GB"/>
              </w:rPr>
              <m:t>t</m:t>
            </m:r>
          </m:e>
        </m:d>
      </m:oMath>
      <w:r w:rsidRPr="004E77D3">
        <w:rPr>
          <w:lang w:val="en-GB"/>
        </w:rPr>
        <w:t xml:space="preserve"> is proportional to the</w:t>
      </w:r>
      <w:r>
        <w:rPr>
          <w:lang w:val="en-GB"/>
        </w:rPr>
        <w:t xml:space="preserve"> molar </w:t>
      </w:r>
      <w:r w:rsidRPr="004E77D3">
        <w:rPr>
          <w:lang w:val="en-GB"/>
        </w:rPr>
        <w:t>amount in the polar liquid phase</w:t>
      </w:r>
      <w:r>
        <w:rPr>
          <w:lang w:val="en-GB"/>
        </w:rPr>
        <w:t xml:space="preserve"> </w:t>
      </w:r>
      <m:oMath>
        <m:r>
          <m:rPr>
            <m:nor/>
          </m:rPr>
          <w:rPr>
            <w:rFonts w:ascii="Cambria Math" w:hAnsi="Cambria Math"/>
            <w:sz w:val="18"/>
            <w:szCs w:val="18"/>
            <w:lang w:val="en-GB"/>
          </w:rPr>
          <m:t>min</m:t>
        </m:r>
        <m:d>
          <m:dPr>
            <m:ctrlPr>
              <w:rPr>
                <w:rFonts w:ascii="Cambria Math" w:hAnsi="Cambria Math"/>
                <w:sz w:val="18"/>
                <w:szCs w:val="18"/>
                <w:lang w:val="en-GB"/>
              </w:rPr>
            </m:ctrlPr>
          </m:dPr>
          <m:e>
            <m:sSubSup>
              <m:sSubSupPr>
                <m:ctrlPr>
                  <w:rPr>
                    <w:rFonts w:ascii="Cambria Math" w:hAnsi="Cambria Math"/>
                    <w:sz w:val="18"/>
                    <w:szCs w:val="18"/>
                    <w:lang w:val="en-GB"/>
                  </w:rPr>
                </m:ctrlPr>
              </m:sSubSupPr>
              <m:e>
                <m:r>
                  <m:rPr>
                    <m:sty m:val="p"/>
                  </m:rPr>
                  <w:rPr>
                    <w:rFonts w:ascii="Cambria Math" w:hAnsi="Cambria Math"/>
                    <w:sz w:val="18"/>
                    <w:szCs w:val="18"/>
                    <w:lang w:val="en-GB"/>
                  </w:rPr>
                  <m:t>n</m:t>
                </m:r>
              </m:e>
              <m:sub>
                <m:r>
                  <m:rPr>
                    <m:nor/>
                  </m:rPr>
                  <w:rPr>
                    <w:rFonts w:ascii="Cambria Math" w:hAnsi="Cambria Math"/>
                    <w:sz w:val="18"/>
                    <w:szCs w:val="18"/>
                    <w:lang w:val="en-GB"/>
                  </w:rPr>
                  <m:t>3MAP</m:t>
                </m:r>
              </m:sub>
              <m:sup>
                <m:r>
                  <m:rPr>
                    <m:sty m:val="p"/>
                  </m:rPr>
                  <w:rPr>
                    <w:rFonts w:ascii="Cambria Math" w:hAnsi="Cambria Math"/>
                    <w:sz w:val="18"/>
                    <w:szCs w:val="18"/>
                    <w:lang w:val="en-GB"/>
                  </w:rPr>
                  <m:t>'∙</m:t>
                </m:r>
              </m:sup>
            </m:sSubSup>
            <m:d>
              <m:dPr>
                <m:ctrlPr>
                  <w:rPr>
                    <w:rFonts w:ascii="Cambria Math" w:hAnsi="Cambria Math"/>
                    <w:sz w:val="18"/>
                    <w:szCs w:val="18"/>
                    <w:lang w:val="en-GB"/>
                  </w:rPr>
                </m:ctrlPr>
              </m:dPr>
              <m:e>
                <m:r>
                  <m:rPr>
                    <m:sty m:val="p"/>
                  </m:rPr>
                  <w:rPr>
                    <w:rFonts w:ascii="Cambria Math" w:hAnsi="Cambria Math"/>
                    <w:sz w:val="18"/>
                    <w:szCs w:val="18"/>
                    <w:lang w:val="en-GB"/>
                  </w:rPr>
                  <m:t>t</m:t>
                </m:r>
              </m:e>
            </m:d>
          </m:e>
        </m:d>
        <m:r>
          <m:rPr>
            <m:sty m:val="p"/>
          </m:rPr>
          <w:rPr>
            <w:rFonts w:ascii="Cambria Math" w:hAnsi="Cambria Math"/>
            <w:sz w:val="18"/>
            <w:szCs w:val="18"/>
            <w:lang w:val="en-GB"/>
          </w:rPr>
          <m:t>=</m:t>
        </m:r>
        <m:sSubSup>
          <m:sSubSupPr>
            <m:ctrlPr>
              <w:rPr>
                <w:rFonts w:ascii="Cambria Math" w:hAnsi="Cambria Math"/>
                <w:sz w:val="18"/>
                <w:szCs w:val="18"/>
                <w:lang w:val="en-GB"/>
              </w:rPr>
            </m:ctrlPr>
          </m:sSubSupPr>
          <m:e>
            <m:r>
              <m:rPr>
                <m:sty m:val="p"/>
              </m:rPr>
              <w:rPr>
                <w:rFonts w:ascii="Cambria Math" w:hAnsi="Cambria Math"/>
                <w:sz w:val="18"/>
                <w:szCs w:val="18"/>
                <w:lang w:val="en-GB"/>
              </w:rPr>
              <m:t>n</m:t>
            </m:r>
          </m:e>
          <m:sub>
            <m:r>
              <m:rPr>
                <m:nor/>
              </m:rPr>
              <w:rPr>
                <w:rFonts w:ascii="Cambria Math" w:hAnsi="Cambria Math"/>
                <w:sz w:val="18"/>
                <w:szCs w:val="18"/>
                <w:lang w:val="en-GB"/>
              </w:rPr>
              <m:t>3MAP</m:t>
            </m:r>
          </m:sub>
          <m:sup>
            <m:r>
              <m:rPr>
                <m:sty m:val="p"/>
              </m:rPr>
              <w:rPr>
                <w:rFonts w:ascii="Cambria Math" w:hAnsi="Cambria Math"/>
                <w:sz w:val="18"/>
                <w:szCs w:val="18"/>
                <w:lang w:val="en-GB"/>
              </w:rPr>
              <m:t>'∙</m:t>
            </m:r>
          </m:sup>
        </m:sSubSup>
        <m:d>
          <m:dPr>
            <m:ctrlPr>
              <w:rPr>
                <w:rFonts w:ascii="Cambria Math" w:hAnsi="Cambria Math"/>
                <w:sz w:val="18"/>
                <w:szCs w:val="18"/>
                <w:lang w:val="en-GB"/>
              </w:rPr>
            </m:ctrlPr>
          </m:dPr>
          <m:e>
            <m:r>
              <m:rPr>
                <m:sty m:val="p"/>
              </m:rPr>
              <w:rPr>
                <w:rFonts w:ascii="Cambria Math" w:hAnsi="Cambria Math"/>
                <w:sz w:val="18"/>
                <w:szCs w:val="18"/>
                <w:lang w:val="en-GB"/>
              </w:rPr>
              <m:t>t</m:t>
            </m:r>
          </m:e>
        </m:d>
        <m:r>
          <m:rPr>
            <m:sty m:val="p"/>
          </m:rPr>
          <w:rPr>
            <w:rFonts w:ascii="Cambria Math" w:hAnsi="Cambria Math"/>
            <w:sz w:val="18"/>
            <w:szCs w:val="18"/>
            <w:lang w:val="en-GB"/>
          </w:rPr>
          <m:t>.</m:t>
        </m:r>
      </m:oMath>
      <w:r>
        <w:rPr>
          <w:lang w:val="en-GB"/>
        </w:rPr>
        <w:t xml:space="preserve"> </w:t>
      </w:r>
      <w:r w:rsidRPr="004E77D3">
        <w:rPr>
          <w:lang w:val="en-GB"/>
        </w:rPr>
        <w:t>Otherwise</w:t>
      </w:r>
      <w:r>
        <w:rPr>
          <w:lang w:val="en-GB"/>
        </w:rPr>
        <w:t xml:space="preserve"> </w:t>
      </w:r>
      <w:r w:rsidRPr="00005784">
        <w:rPr>
          <w:sz w:val="18"/>
          <w:szCs w:val="18"/>
          <w:lang w:val="en-GB"/>
        </w:rPr>
        <w:t>(</w:t>
      </w:r>
      <m:oMath>
        <m:sSub>
          <m:sSubPr>
            <m:ctrlPr>
              <w:rPr>
                <w:rFonts w:ascii="Cambria Math" w:hAnsi="Cambria Math"/>
                <w:i/>
                <w:sz w:val="18"/>
                <w:szCs w:val="18"/>
                <w:lang w:val="en-GB"/>
              </w:rPr>
            </m:ctrlPr>
          </m:sSubPr>
          <m:e>
            <m:r>
              <w:rPr>
                <w:rFonts w:ascii="Cambria Math" w:hAnsi="Cambria Math"/>
                <w:sz w:val="18"/>
                <w:szCs w:val="18"/>
                <w:lang w:val="en-GB"/>
              </w:rPr>
              <m:t>S</m:t>
            </m:r>
          </m:e>
          <m:sub>
            <m:r>
              <m:rPr>
                <m:nor/>
              </m:rPr>
              <w:rPr>
                <w:rFonts w:ascii="Cambria Math" w:hAnsi="Cambria Math"/>
                <w:sz w:val="18"/>
                <w:szCs w:val="18"/>
                <w:lang w:val="en-GB"/>
              </w:rPr>
              <m:t>3MAP</m:t>
            </m:r>
          </m:sub>
        </m:sSub>
        <m:d>
          <m:dPr>
            <m:ctrlPr>
              <w:rPr>
                <w:rFonts w:ascii="Cambria Math" w:hAnsi="Cambria Math"/>
                <w:i/>
                <w:sz w:val="18"/>
                <w:szCs w:val="18"/>
                <w:lang w:val="en-GB"/>
              </w:rPr>
            </m:ctrlPr>
          </m:dPr>
          <m:e>
            <m:r>
              <w:rPr>
                <w:rFonts w:ascii="Cambria Math" w:hAnsi="Cambria Math"/>
                <w:sz w:val="18"/>
                <w:szCs w:val="18"/>
                <w:lang w:val="en-GB"/>
              </w:rPr>
              <m:t>t</m:t>
            </m:r>
          </m:e>
        </m:d>
        <m:r>
          <m:rPr>
            <m:sty m:val="p"/>
          </m:rPr>
          <w:rPr>
            <w:rFonts w:ascii="Cambria Math" w:hAnsi="Cambria Math"/>
            <w:sz w:val="18"/>
            <w:szCs w:val="18"/>
            <w:lang w:val="en-GB"/>
          </w:rPr>
          <m:t>≤</m:t>
        </m:r>
        <m:r>
          <w:rPr>
            <w:rFonts w:ascii="Cambria Math" w:hAnsi="Cambria Math"/>
            <w:sz w:val="18"/>
            <w:szCs w:val="18"/>
            <w:lang w:val="en-GB"/>
          </w:rPr>
          <m:t>1</m:t>
        </m:r>
      </m:oMath>
      <w:r w:rsidRPr="00005784">
        <w:rPr>
          <w:sz w:val="18"/>
          <w:szCs w:val="18"/>
          <w:lang w:val="en-GB"/>
        </w:rPr>
        <w:t>)</w:t>
      </w:r>
      <w:r>
        <w:rPr>
          <w:lang w:val="en-GB"/>
        </w:rPr>
        <w:t xml:space="preserve"> </w:t>
      </w:r>
      <w:r w:rsidRPr="004E77D3">
        <w:rPr>
          <w:lang w:val="en-GB"/>
        </w:rPr>
        <w:t>the flux is proportional to the molar amount of 3MAP in the non-polar phase.</w:t>
      </w:r>
    </w:p>
    <w:p w:rsidR="00D456DF" w:rsidRDefault="00D456DF" w:rsidP="00D456DF">
      <w:pPr>
        <w:pStyle w:val="Els-body-text"/>
        <w:rPr>
          <w:i/>
          <w:lang w:val="en-GB"/>
        </w:rPr>
      </w:pPr>
      <w:r w:rsidRPr="00D451EF">
        <w:rPr>
          <w:i/>
          <w:lang w:val="en-GB"/>
        </w:rPr>
        <w:t>2.4 Evaporation</w:t>
      </w:r>
    </w:p>
    <w:p w:rsidR="00D456DF" w:rsidRDefault="00D456DF" w:rsidP="00D456DF">
      <w:pPr>
        <w:pStyle w:val="Els-body-text"/>
        <w:spacing w:after="60"/>
        <w:rPr>
          <w:lang w:val="en-GB"/>
        </w:rPr>
      </w:pPr>
      <w:r w:rsidRPr="00D451EF">
        <w:rPr>
          <w:lang w:val="en-GB"/>
        </w:rPr>
        <w:t xml:space="preserve">The co-product Ac is a volatile compound and can be removed from the process by evaporation. In the experiments of Neuburger et al. (2021) this is achieved by pressure reduction. Based </w:t>
      </w:r>
      <w:r>
        <w:rPr>
          <w:lang w:val="en-GB"/>
        </w:rPr>
        <w:t>o</w:t>
      </w:r>
      <w:r w:rsidRPr="00D451EF">
        <w:rPr>
          <w:lang w:val="en-GB"/>
        </w:rPr>
        <w:t>n their data they conclude that low pressures of about 300</w:t>
      </w:r>
      <w:r>
        <w:rPr>
          <w:lang w:val="en-GB"/>
        </w:rPr>
        <w:t xml:space="preserve"> </w:t>
      </w:r>
      <w:r w:rsidRPr="00D451EF">
        <w:rPr>
          <w:lang w:val="en-GB"/>
        </w:rPr>
        <w:t>mbar are enough to remove the co-product Ac and record their data under reduced pressure conditions. Therefore, it is assumed that the produced Ac is entirely and instantaneously removed from the aqueous phase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D456DF" w:rsidTr="00AF18DD">
        <w:tc>
          <w:tcPr>
            <w:tcW w:w="6516" w:type="dxa"/>
          </w:tcPr>
          <w:p w:rsidR="00D456DF" w:rsidRPr="000961E3" w:rsidRDefault="00AF1402" w:rsidP="00AF18DD">
            <w:pPr>
              <w:pStyle w:val="Els-body-text"/>
              <w:rPr>
                <w:lang w:val="en-GB"/>
              </w:rPr>
            </w:pPr>
            <m:oMath>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ctrlPr>
                    <w:rPr>
                      <w:rFonts w:ascii="Cambria Math" w:hAnsi="Cambria Math"/>
                      <w:lang w:val="en-GB"/>
                    </w:rPr>
                  </m:ctrlPr>
                </m:e>
                <m:sub>
                  <m:r>
                    <m:rPr>
                      <m:nor/>
                    </m:rPr>
                    <w:rPr>
                      <w:rFonts w:ascii="Cambria Math" w:hAnsi="Cambria Math"/>
                      <w:lang w:val="en-GB"/>
                    </w:rPr>
                    <m:t>evap</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acc>
                <m:accPr>
                  <m:chr m:val="̇"/>
                  <m:ctrlPr>
                    <w:rPr>
                      <w:rFonts w:ascii="Cambria Math" w:hAnsi="Cambria Math"/>
                      <w:lang w:val="en-GB"/>
                    </w:rPr>
                  </m:ctrlPr>
                </m:accPr>
                <m:e>
                  <m:r>
                    <m:rPr>
                      <m:sty m:val="p"/>
                    </m:rPr>
                    <w:rPr>
                      <w:rFonts w:ascii="Cambria Math" w:hAnsi="Cambria Math"/>
                      <w:lang w:val="en-GB"/>
                    </w:rPr>
                    <m:t>Γ</m:t>
                  </m:r>
                </m:e>
              </m:acc>
              <m:d>
                <m:dPr>
                  <m:ctrlPr>
                    <w:rPr>
                      <w:rFonts w:ascii="Cambria Math" w:hAnsi="Cambria Math"/>
                      <w:i/>
                      <w:lang w:val="en-GB"/>
                    </w:rPr>
                  </m:ctrlPr>
                </m:dPr>
                <m:e>
                  <m:r>
                    <w:rPr>
                      <w:rFonts w:ascii="Cambria Math" w:hAnsi="Cambria Math"/>
                      <w:lang w:val="en-GB"/>
                    </w:rPr>
                    <m:t>t</m:t>
                  </m:r>
                </m:e>
              </m:d>
            </m:oMath>
            <w:r w:rsidR="0094687B">
              <w:rPr>
                <w:lang w:val="en-GB"/>
              </w:rPr>
              <w:t>.</w:t>
            </w:r>
          </w:p>
        </w:tc>
        <w:tc>
          <w:tcPr>
            <w:tcW w:w="560" w:type="dxa"/>
            <w:vAlign w:val="center"/>
          </w:tcPr>
          <w:p w:rsidR="00D456DF" w:rsidRDefault="00D456DF" w:rsidP="00AF18DD">
            <w:pPr>
              <w:pStyle w:val="Els-body-text"/>
              <w:jc w:val="left"/>
              <w:rPr>
                <w:lang w:val="en-GB"/>
              </w:rPr>
            </w:pPr>
            <w:r>
              <w:rPr>
                <w:lang w:val="en-GB"/>
              </w:rPr>
              <w:t>(12)</w:t>
            </w:r>
          </w:p>
        </w:tc>
      </w:tr>
    </w:tbl>
    <w:p w:rsidR="00D456DF" w:rsidRDefault="00D456DF" w:rsidP="00D456DF">
      <w:pPr>
        <w:pStyle w:val="Els-body-text"/>
        <w:spacing w:before="120"/>
        <w:rPr>
          <w:i/>
          <w:lang w:val="en-GB"/>
        </w:rPr>
      </w:pPr>
      <w:r w:rsidRPr="00D451EF">
        <w:rPr>
          <w:i/>
          <w:lang w:val="en-GB"/>
        </w:rPr>
        <w:t>2.5 Reactor Model</w:t>
      </w:r>
    </w:p>
    <w:p w:rsidR="00D456DF" w:rsidRDefault="00D456DF" w:rsidP="00D456DF">
      <w:pPr>
        <w:pStyle w:val="Els-body-text"/>
        <w:spacing w:after="60"/>
        <w:rPr>
          <w:lang w:val="en-GB"/>
        </w:rPr>
      </w:pPr>
      <w:r w:rsidRPr="00D451EF">
        <w:rPr>
          <w:lang w:val="en-GB"/>
        </w:rPr>
        <w:t>This concludes our model</w:t>
      </w:r>
      <w:r w:rsidR="004712D2">
        <w:rPr>
          <w:lang w:val="en-GB"/>
        </w:rPr>
        <w:t xml:space="preserve"> of the process</w:t>
      </w:r>
      <w:r w:rsidRPr="00D451EF">
        <w:rPr>
          <w:lang w:val="en-GB"/>
        </w:rPr>
        <w:t>, which 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D456DF" w:rsidTr="00AF18DD">
        <w:tc>
          <w:tcPr>
            <w:tcW w:w="6516" w:type="dxa"/>
          </w:tcPr>
          <w:p w:rsidR="00D456DF" w:rsidRDefault="00AF1402" w:rsidP="00AF18DD">
            <w:pPr>
              <w:pStyle w:val="Els-body-text"/>
              <w:rPr>
                <w:lang w:val="en-GB"/>
              </w:rPr>
            </w:pPr>
            <m:oMath>
              <m:f>
                <m:fPr>
                  <m:ctrlPr>
                    <w:rPr>
                      <w:rFonts w:ascii="Cambria Math" w:hAnsi="Cambria Math"/>
                      <w:lang w:val="en-GB"/>
                    </w:rPr>
                  </m:ctrlPr>
                </m:fPr>
                <m:num>
                  <m:r>
                    <w:rPr>
                      <w:rFonts w:ascii="Cambria Math" w:hAnsi="Cambria Math"/>
                      <w:lang w:val="en-GB"/>
                    </w:rPr>
                    <m:t>d</m:t>
                  </m:r>
                  <m:r>
                    <m:rPr>
                      <m:sty m:val="bi"/>
                    </m:rPr>
                    <w:rPr>
                      <w:rFonts w:ascii="Cambria Math" w:hAnsi="Cambria Math"/>
                      <w:lang w:val="en-GB"/>
                    </w:rPr>
                    <m:t>n</m:t>
                  </m:r>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r>
                    <w:rPr>
                      <w:rFonts w:ascii="Cambria Math" w:hAnsi="Cambria Math"/>
                      <w:lang w:val="en-GB"/>
                    </w:rPr>
                    <m:t>dt</m:t>
                  </m:r>
                  <m:ctrlPr>
                    <w:rPr>
                      <w:rFonts w:ascii="Cambria Math" w:hAnsi="Cambria Math"/>
                      <w:i/>
                      <w:lang w:val="en-GB"/>
                    </w:rPr>
                  </m:ctrlPr>
                </m:den>
              </m:f>
              <m:r>
                <w:rPr>
                  <w:rFonts w:ascii="Cambria Math" w:hAnsi="Cambria Math"/>
                  <w:lang w:val="en-GB"/>
                </w:rPr>
                <m:t>=</m:t>
              </m:r>
              <m:d>
                <m:dPr>
                  <m:begChr m:val="["/>
                  <m:endChr m:val="]"/>
                  <m:ctrlPr>
                    <w:rPr>
                      <w:rFonts w:ascii="Cambria Math" w:hAnsi="Cambria Math"/>
                      <w:i/>
                      <w:lang w:val="en-GB"/>
                    </w:rPr>
                  </m:ctrlPr>
                </m:dPr>
                <m:e>
                  <m:m>
                    <m:mPr>
                      <m:rSpRule m:val="3"/>
                      <m:rSp m:val="200"/>
                      <m:cGpRule m:val="3"/>
                      <m:cGp m:val="200"/>
                      <m:mcs>
                        <m:mc>
                          <m:mcPr>
                            <m:count m:val="3"/>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1</m:t>
                        </m:r>
                      </m:e>
                      <m:e>
                        <m:m>
                          <m:mPr>
                            <m:mcs>
                              <m:mc>
                                <m:mcPr>
                                  <m:count m:val="3"/>
                                  <m:mcJc m:val="center"/>
                                </m:mcPr>
                              </m:mc>
                            </m:mcs>
                            <m:ctrlPr>
                              <w:rPr>
                                <w:rFonts w:ascii="Cambria Math" w:hAnsi="Cambria Math"/>
                                <w:i/>
                                <w:lang w:val="en-GB"/>
                              </w:rPr>
                            </m:ctrlPr>
                          </m:mPr>
                          <m:mr>
                            <m:e>
                              <m:r>
                                <w:rPr>
                                  <w:rFonts w:ascii="Cambria Math" w:hAnsi="Cambria Math"/>
                                  <w:lang w:val="en-GB"/>
                                </w:rPr>
                                <m:t xml:space="preserve">0   </m:t>
                              </m:r>
                            </m:e>
                            <m:e>
                              <m:r>
                                <w:rPr>
                                  <w:rFonts w:ascii="Cambria Math" w:hAnsi="Cambria Math"/>
                                  <w:lang w:val="en-GB"/>
                                </w:rPr>
                                <m:t>0</m:t>
                              </m:r>
                            </m:e>
                            <m:e>
                              <m:r>
                                <w:rPr>
                                  <w:rFonts w:ascii="Cambria Math" w:hAnsi="Cambria Math"/>
                                  <w:lang w:val="en-GB"/>
                                </w:rPr>
                                <m:t xml:space="preserve">   0</m:t>
                              </m:r>
                            </m:e>
                          </m:mr>
                        </m:m>
                      </m:e>
                    </m:mr>
                    <m:mr>
                      <m:e>
                        <m:r>
                          <w:rPr>
                            <w:rFonts w:ascii="Cambria Math" w:hAnsi="Cambria Math"/>
                            <w:lang w:val="en-GB"/>
                          </w:rPr>
                          <m:t>1</m:t>
                        </m:r>
                      </m:e>
                      <m:e>
                        <m:r>
                          <w:rPr>
                            <w:rFonts w:ascii="Cambria Math" w:hAnsi="Cambria Math"/>
                            <w:lang w:val="en-GB"/>
                          </w:rPr>
                          <m:t>0</m:t>
                        </m:r>
                      </m:e>
                      <m:e>
                        <m:m>
                          <m:mPr>
                            <m:mcs>
                              <m:mc>
                                <m:mcPr>
                                  <m:count m:val="3"/>
                                  <m:mcJc m:val="center"/>
                                </m:mcPr>
                              </m:mc>
                            </m:mcs>
                            <m:ctrlPr>
                              <w:rPr>
                                <w:rFonts w:ascii="Cambria Math" w:hAnsi="Cambria Math"/>
                                <w:i/>
                                <w:lang w:val="en-GB"/>
                              </w:rPr>
                            </m:ctrlPr>
                          </m:mPr>
                          <m:mr>
                            <m:e>
                              <m:r>
                                <w:rPr>
                                  <w:rFonts w:ascii="Cambria Math" w:hAnsi="Cambria Math"/>
                                  <w:lang w:val="en-GB"/>
                                </w:rPr>
                                <m:t>0</m:t>
                              </m:r>
                            </m:e>
                            <m:e>
                              <m:r>
                                <w:rPr>
                                  <w:rFonts w:ascii="Cambria Math" w:hAnsi="Cambria Math"/>
                                  <w:lang w:val="en-GB"/>
                                </w:rPr>
                                <m:t>-1</m:t>
                              </m:r>
                            </m:e>
                            <m:e>
                              <m:r>
                                <w:rPr>
                                  <w:rFonts w:ascii="Cambria Math" w:hAnsi="Cambria Math"/>
                                  <w:lang w:val="en-GB"/>
                                </w:rPr>
                                <m:t xml:space="preserve">   0</m:t>
                              </m:r>
                            </m:e>
                          </m:mr>
                        </m:m>
                      </m:e>
                    </m:mr>
                    <m:m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-1</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r>
                                            <w:rPr>
                                              <w:rFonts w:ascii="Cambria Math" w:hAnsi="Cambria Math"/>
                                              <w:lang w:val="en-GB"/>
                                            </w:rPr>
                                            <m:t>0</m:t>
                                          </m:r>
                                        </m:e>
                                      </m:mr>
                                    </m:m>
                                  </m:e>
                                </m:mr>
                              </m:m>
                            </m:e>
                          </m:mr>
                        </m:m>
                      </m:e>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-1</m:t>
                                          </m:r>
                                        </m:e>
                                      </m:mr>
                                      <m:mr>
                                        <m:e>
                                          <m:r>
                                            <w:rPr>
                                              <w:rFonts w:ascii="Cambria Math" w:hAnsi="Cambria Math"/>
                                              <w:lang w:val="en-GB"/>
                                            </w:rPr>
                                            <m:t>0</m:t>
                                          </m:r>
                                        </m:e>
                                      </m:mr>
                                    </m:m>
                                  </m:e>
                                </m:mr>
                              </m:m>
                            </m:e>
                          </m:mr>
                        </m:m>
                      </m:e>
                      <m:e>
                        <m:m>
                          <m:mPr>
                            <m:mcs>
                              <m:mc>
                                <m:mcPr>
                                  <m:count m:val="3"/>
                                  <m:mcJc m:val="center"/>
                                </m:mcPr>
                              </m:mc>
                            </m:mcs>
                            <m:ctrlPr>
                              <w:rPr>
                                <w:rFonts w:ascii="Cambria Math" w:hAnsi="Cambria Math"/>
                                <w:i/>
                                <w:lang w:val="en-GB"/>
                              </w:rPr>
                            </m:ctrlPr>
                          </m:mP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1</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0</m:t>
                                                </m:r>
                                              </m:e>
                                            </m:mr>
                                            <m:mr>
                                              <m:e>
                                                <m:r>
                                                  <w:rPr>
                                                    <w:rFonts w:ascii="Cambria Math" w:hAnsi="Cambria Math"/>
                                                    <w:lang w:val="en-GB"/>
                                                  </w:rPr>
                                                  <m:t>0</m:t>
                                                </m:r>
                                              </m:e>
                                            </m:mr>
                                          </m:m>
                                        </m:e>
                                      </m:mr>
                                    </m:m>
                                  </m:e>
                                </m:mr>
                              </m:m>
                            </m:e>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r>
                                                  <w:rPr>
                                                    <w:rFonts w:ascii="Cambria Math" w:hAnsi="Cambria Math"/>
                                                    <w:lang w:val="en-GB"/>
                                                  </w:rPr>
                                                  <m:t>1</m:t>
                                                </m:r>
                                              </m:e>
                                            </m:mr>
                                          </m:m>
                                        </m:e>
                                      </m:mr>
                                    </m:m>
                                  </m:e>
                                </m:mr>
                              </m:m>
                            </m:e>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m>
                                            <m:mPr>
                                              <m:mcs>
                                                <m:mc>
                                                  <m:mcPr>
                                                    <m:count m:val="1"/>
                                                    <m:mcJc m:val="center"/>
                                                  </m:mcPr>
                                                </m:mc>
                                              </m:mcs>
                                              <m:ctrlPr>
                                                <w:rPr>
                                                  <w:rFonts w:ascii="Cambria Math" w:hAnsi="Cambria Math"/>
                                                  <w:i/>
                                                  <w:lang w:val="en-GB"/>
                                                </w:rPr>
                                              </m:ctrlPr>
                                            </m:mPr>
                                            <m:mr>
                                              <m:e>
                                                <m:r>
                                                  <w:rPr>
                                                    <w:rFonts w:ascii="Cambria Math" w:hAnsi="Cambria Math"/>
                                                    <w:lang w:val="en-GB"/>
                                                  </w:rPr>
                                                  <m:t>0</m:t>
                                                </m:r>
                                              </m:e>
                                            </m:mr>
                                            <m:mr>
                                              <m:e>
                                                <m:r>
                                                  <w:rPr>
                                                    <w:rFonts w:ascii="Cambria Math" w:hAnsi="Cambria Math"/>
                                                    <w:lang w:val="en-GB"/>
                                                  </w:rPr>
                                                  <m:t>0</m:t>
                                                </m:r>
                                              </m:e>
                                            </m:mr>
                                            <m:mr>
                                              <m:e>
                                                <m:r>
                                                  <w:rPr>
                                                    <w:rFonts w:ascii="Cambria Math" w:hAnsi="Cambria Math"/>
                                                    <w:lang w:val="en-GB"/>
                                                  </w:rPr>
                                                  <m:t>0</m:t>
                                                </m:r>
                                              </m:e>
                                            </m:mr>
                                          </m:m>
                                        </m:e>
                                      </m:mr>
                                    </m:m>
                                  </m:e>
                                </m:mr>
                              </m:m>
                            </m:e>
                          </m:mr>
                        </m:m>
                      </m:e>
                    </m:mr>
                  </m:m>
                </m:e>
              </m:d>
            </m:oMath>
            <w:r w:rsidR="00D456DF">
              <w:rPr>
                <w:lang w:val="en-GB"/>
              </w:rPr>
              <w:t xml:space="preserve"> </w:t>
            </w:r>
            <m:oMath>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acc>
                          <m:accPr>
                            <m:chr m:val="̇"/>
                            <m:ctrlPr>
                              <w:rPr>
                                <w:rFonts w:ascii="Cambria Math" w:hAnsi="Cambria Math"/>
                                <w:lang w:val="en-GB"/>
                              </w:rPr>
                            </m:ctrlPr>
                          </m:accPr>
                          <m:e>
                            <m:r>
                              <m:rPr>
                                <m:sty m:val="p"/>
                              </m:rPr>
                              <w:rPr>
                                <w:rFonts w:ascii="Cambria Math" w:hAnsi="Cambria Math"/>
                                <w:lang w:val="en-GB"/>
                              </w:rPr>
                              <m:t>Γ</m:t>
                            </m:r>
                          </m:e>
                        </m:acc>
                        <m:d>
                          <m:dPr>
                            <m:ctrlPr>
                              <w:rPr>
                                <w:rFonts w:ascii="Cambria Math" w:hAnsi="Cambria Math"/>
                                <w:i/>
                                <w:lang w:val="en-GB"/>
                              </w:rPr>
                            </m:ctrlPr>
                          </m:dPr>
                          <m:e>
                            <m:r>
                              <w:rPr>
                                <w:rFonts w:ascii="Cambria Math" w:hAnsi="Cambria Math"/>
                                <w:lang w:val="en-GB"/>
                              </w:rPr>
                              <m:t>t</m:t>
                            </m:r>
                          </m:e>
                        </m:d>
                      </m:e>
                    </m:mr>
                    <m:mr>
                      <m:e>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e>
                          <m:sub>
                            <m:r>
                              <m:rPr>
                                <m:sty m:val="p"/>
                              </m:rPr>
                              <w:rPr>
                                <w:rFonts w:ascii="Cambria Math" w:hAnsi="Cambria Math"/>
                                <w:lang w:val="en-GB"/>
                              </w:rPr>
                              <m:t>d</m:t>
                            </m:r>
                          </m:sub>
                        </m:sSub>
                        <m:d>
                          <m:dPr>
                            <m:ctrlPr>
                              <w:rPr>
                                <w:rFonts w:ascii="Cambria Math" w:hAnsi="Cambria Math"/>
                                <w:i/>
                                <w:lang w:val="en-GB"/>
                              </w:rPr>
                            </m:ctrlPr>
                          </m:dPr>
                          <m:e>
                            <m:r>
                              <w:rPr>
                                <w:rFonts w:ascii="Cambria Math" w:hAnsi="Cambria Math"/>
                                <w:lang w:val="en-GB"/>
                              </w:rPr>
                              <m:t>t</m:t>
                            </m:r>
                          </m:e>
                        </m:d>
                      </m:e>
                    </m:mr>
                    <m:mr>
                      <m:e>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ctrlPr>
                                    <w:rPr>
                                      <w:rFonts w:ascii="Cambria Math" w:hAnsi="Cambria Math"/>
                                      <w:lang w:val="en-GB"/>
                                    </w:rPr>
                                  </m:ctrlPr>
                                </m:e>
                                <m:sub>
                                  <m:r>
                                    <m:rPr>
                                      <m:nor/>
                                    </m:rPr>
                                    <w:rPr>
                                      <w:rFonts w:ascii="Cambria Math" w:hAnsi="Cambria Math"/>
                                      <w:lang w:val="en-GB"/>
                                    </w:rPr>
                                    <m:t>3MAP</m:t>
                                  </m:r>
                                </m:sub>
                              </m:sSub>
                              <m:d>
                                <m:dPr>
                                  <m:ctrlPr>
                                    <w:rPr>
                                      <w:rFonts w:ascii="Cambria Math" w:hAnsi="Cambria Math"/>
                                      <w:i/>
                                      <w:lang w:val="en-GB"/>
                                    </w:rPr>
                                  </m:ctrlPr>
                                </m:dPr>
                                <m:e>
                                  <m:r>
                                    <w:rPr>
                                      <w:rFonts w:ascii="Cambria Math" w:hAnsi="Cambria Math"/>
                                      <w:lang w:val="en-GB"/>
                                    </w:rPr>
                                    <m:t>t</m:t>
                                  </m:r>
                                </m:e>
                              </m:d>
                            </m:e>
                          </m:mr>
                          <m:mr>
                            <m:e>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e>
                                <m:sub>
                                  <m:r>
                                    <m:rPr>
                                      <m:sty m:val="p"/>
                                    </m:rPr>
                                    <w:rPr>
                                      <w:rFonts w:ascii="Cambria Math" w:hAnsi="Cambria Math"/>
                                      <w:lang w:val="en-GB"/>
                                    </w:rPr>
                                    <m:t>p</m:t>
                                  </m:r>
                                </m:sub>
                              </m:sSub>
                              <m:d>
                                <m:dPr>
                                  <m:ctrlPr>
                                    <w:rPr>
                                      <w:rFonts w:ascii="Cambria Math" w:hAnsi="Cambria Math"/>
                                      <w:i/>
                                      <w:lang w:val="en-GB"/>
                                    </w:rPr>
                                  </m:ctrlPr>
                                </m:dPr>
                                <m:e>
                                  <m:r>
                                    <w:rPr>
                                      <w:rFonts w:ascii="Cambria Math" w:hAnsi="Cambria Math"/>
                                      <w:lang w:val="en-GB"/>
                                    </w:rPr>
                                    <m:t>t</m:t>
                                  </m:r>
                                </m:e>
                              </m:d>
                            </m:e>
                          </m:mr>
                          <m:mr>
                            <m:e>
                              <m:sSub>
                                <m:sSubPr>
                                  <m:ctrlPr>
                                    <w:rPr>
                                      <w:rFonts w:ascii="Cambria Math" w:hAnsi="Cambria Math"/>
                                      <w:i/>
                                      <w:lang w:val="en-GB"/>
                                    </w:rPr>
                                  </m:ctrlPr>
                                </m:sSubPr>
                                <m:e>
                                  <m:acc>
                                    <m:accPr>
                                      <m:chr m:val="̇"/>
                                      <m:ctrlPr>
                                        <w:rPr>
                                          <w:rFonts w:ascii="Cambria Math" w:hAnsi="Cambria Math"/>
                                          <w:lang w:val="en-GB"/>
                                        </w:rPr>
                                      </m:ctrlPr>
                                    </m:accPr>
                                    <m:e>
                                      <m:r>
                                        <w:rPr>
                                          <w:rFonts w:ascii="Cambria Math" w:hAnsi="Cambria Math"/>
                                          <w:lang w:val="en-GB"/>
                                        </w:rPr>
                                        <m:t>N</m:t>
                                      </m:r>
                                    </m:e>
                                  </m:acc>
                                  <m:ctrlPr>
                                    <w:rPr>
                                      <w:rFonts w:ascii="Cambria Math" w:hAnsi="Cambria Math"/>
                                      <w:lang w:val="en-GB"/>
                                    </w:rPr>
                                  </m:ctrlPr>
                                </m:e>
                                <m:sub>
                                  <m:r>
                                    <m:rPr>
                                      <m:nor/>
                                    </m:rPr>
                                    <w:rPr>
                                      <w:rFonts w:ascii="Cambria Math" w:hAnsi="Cambria Math"/>
                                      <w:lang w:val="en-GB"/>
                                    </w:rPr>
                                    <m:t>evap</m:t>
                                  </m:r>
                                </m:sub>
                              </m:sSub>
                              <m:d>
                                <m:dPr>
                                  <m:ctrlPr>
                                    <w:rPr>
                                      <w:rFonts w:ascii="Cambria Math" w:hAnsi="Cambria Math"/>
                                      <w:i/>
                                      <w:lang w:val="en-GB"/>
                                    </w:rPr>
                                  </m:ctrlPr>
                                </m:dPr>
                                <m:e>
                                  <m:r>
                                    <w:rPr>
                                      <w:rFonts w:ascii="Cambria Math" w:hAnsi="Cambria Math"/>
                                      <w:lang w:val="en-GB"/>
                                    </w:rPr>
                                    <m:t>t</m:t>
                                  </m:r>
                                </m:e>
                              </m:d>
                            </m:e>
                          </m:mr>
                        </m:m>
                      </m:e>
                    </m:mr>
                  </m:m>
                </m:e>
              </m:d>
              <m:r>
                <w:rPr>
                  <w:rFonts w:ascii="Cambria Math" w:hAnsi="Cambria Math"/>
                  <w:lang w:val="en-GB"/>
                </w:rPr>
                <m:t>,</m:t>
              </m:r>
            </m:oMath>
            <w:r w:rsidR="00D456DF">
              <w:rPr>
                <w:lang w:val="en-GB"/>
              </w:rPr>
              <w:t xml:space="preserve">      </w:t>
            </w:r>
            <m:oMath>
              <m:f>
                <m:fPr>
                  <m:ctrlPr>
                    <w:rPr>
                      <w:rFonts w:ascii="Cambria Math" w:hAnsi="Cambria Math"/>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k</m:t>
                      </m:r>
                    </m:sub>
                  </m:sSub>
                  <m:d>
                    <m:dPr>
                      <m:ctrlPr>
                        <w:rPr>
                          <w:rFonts w:ascii="Cambria Math" w:hAnsi="Cambria Math"/>
                          <w:i/>
                          <w:lang w:val="en-GB"/>
                        </w:rPr>
                      </m:ctrlPr>
                    </m:dPr>
                    <m:e>
                      <m:r>
                        <w:rPr>
                          <w:rFonts w:ascii="Cambria Math" w:hAnsi="Cambria Math"/>
                          <w:lang w:val="en-GB"/>
                        </w:rPr>
                        <m:t>t</m:t>
                      </m:r>
                    </m:e>
                  </m:d>
                  <m:ctrlPr>
                    <w:rPr>
                      <w:rFonts w:ascii="Cambria Math" w:hAnsi="Cambria Math"/>
                      <w:i/>
                      <w:lang w:val="en-GB"/>
                    </w:rPr>
                  </m:ctrlPr>
                </m:num>
                <m:den>
                  <m:r>
                    <w:rPr>
                      <w:rFonts w:ascii="Cambria Math" w:hAnsi="Cambria Math"/>
                      <w:lang w:val="en-GB"/>
                    </w:rPr>
                    <m:t>dt</m:t>
                  </m:r>
                  <m:ctrlPr>
                    <w:rPr>
                      <w:rFonts w:ascii="Cambria Math" w:hAnsi="Cambria Math"/>
                      <w:i/>
                      <w:lang w:val="en-GB"/>
                    </w:rPr>
                  </m:ctrlPr>
                </m:den>
              </m:f>
              <m:r>
                <w:rPr>
                  <w:rFonts w:ascii="Cambria Math" w:hAnsi="Cambria Math"/>
                  <w:lang w:val="en-GB"/>
                </w:rPr>
                <m:t>=</m:t>
              </m:r>
              <m:r>
                <m:rPr>
                  <m:sty m:val="p"/>
                </m:rPr>
                <w:rPr>
                  <w:rFonts w:ascii="Cambria Math" w:hAnsi="Cambria Math"/>
                  <w:lang w:val="en-GB"/>
                </w:rPr>
                <m:t>k</m:t>
              </m:r>
              <m:r>
                <w:rPr>
                  <w:rFonts w:ascii="Cambria Math" w:hAnsi="Cambria Math"/>
                  <w:lang w:val="en-GB"/>
                </w:rPr>
                <m:t>G</m:t>
              </m:r>
              <m:d>
                <m:dPr>
                  <m:ctrlPr>
                    <w:rPr>
                      <w:rFonts w:ascii="Cambria Math" w:hAnsi="Cambria Math"/>
                      <w:i/>
                      <w:lang w:val="en-GB"/>
                    </w:rPr>
                  </m:ctrlPr>
                </m:dPr>
                <m:e>
                  <m:r>
                    <w:rPr>
                      <w:rFonts w:ascii="Cambria Math" w:hAnsi="Cambria Math"/>
                      <w:lang w:val="en-GB"/>
                    </w:rPr>
                    <m:t>t</m:t>
                  </m:r>
                </m:e>
              </m:d>
              <m:sSub>
                <m:sSubPr>
                  <m:ctrlPr>
                    <w:rPr>
                      <w:rFonts w:ascii="Cambria Math" w:hAnsi="Cambria Math"/>
                      <w:i/>
                      <w:lang w:val="en-GB"/>
                    </w:rPr>
                  </m:ctrlPr>
                </m:sSubPr>
                <m:e>
                  <m:r>
                    <w:rPr>
                      <w:rFonts w:ascii="Cambria Math" w:hAnsi="Cambria Math"/>
                      <w:lang w:val="en-GB"/>
                    </w:rPr>
                    <m:t>μ</m:t>
                  </m:r>
                  <m:ctrlPr>
                    <w:rPr>
                      <w:rFonts w:ascii="Cambria Math" w:hAnsi="Cambria Math"/>
                      <w:lang w:val="en-GB"/>
                    </w:rPr>
                  </m:ctrlPr>
                </m:e>
                <m:sub>
                  <m:r>
                    <m:rPr>
                      <m:sty m:val="p"/>
                    </m:rPr>
                    <w:rPr>
                      <w:rFonts w:ascii="Cambria Math" w:hAnsi="Cambria Math"/>
                      <w:lang w:val="en-GB"/>
                    </w:rPr>
                    <m:t>k</m:t>
                  </m:r>
                  <m:r>
                    <w:rPr>
                      <w:rFonts w:ascii="Cambria Math" w:hAnsi="Cambria Math"/>
                      <w:lang w:val="en-GB"/>
                    </w:rPr>
                    <m:t>-1</m:t>
                  </m:r>
                </m:sub>
              </m:sSub>
            </m:oMath>
          </w:p>
        </w:tc>
        <w:tc>
          <w:tcPr>
            <w:tcW w:w="560" w:type="dxa"/>
            <w:vAlign w:val="center"/>
          </w:tcPr>
          <w:p w:rsidR="00D456DF" w:rsidRDefault="00D456DF" w:rsidP="00AF18DD">
            <w:pPr>
              <w:pStyle w:val="Els-body-text"/>
              <w:jc w:val="left"/>
              <w:rPr>
                <w:lang w:val="en-GB"/>
              </w:rPr>
            </w:pPr>
          </w:p>
          <w:p w:rsidR="00D456DF" w:rsidRDefault="00D456DF" w:rsidP="00AF18DD">
            <w:pPr>
              <w:pStyle w:val="Els-body-text"/>
              <w:jc w:val="left"/>
              <w:rPr>
                <w:lang w:val="en-GB"/>
              </w:rPr>
            </w:pPr>
            <w:r>
              <w:rPr>
                <w:lang w:val="en-GB"/>
              </w:rPr>
              <w:t>(13)</w:t>
            </w:r>
          </w:p>
        </w:tc>
      </w:tr>
    </w:tbl>
    <w:p w:rsidR="00D456DF" w:rsidRDefault="00D456DF" w:rsidP="00FB5B29">
      <w:pPr>
        <w:pStyle w:val="Els-1storder-head"/>
      </w:pPr>
      <w:r>
        <w:t>Results and Discussion</w:t>
      </w:r>
    </w:p>
    <w:p w:rsidR="00D456DF" w:rsidRDefault="00D456DF" w:rsidP="00D456DF">
      <w:pPr>
        <w:pStyle w:val="Els-body-text"/>
      </w:pPr>
      <w:r>
        <w:t>The process model is fitted to two data sets presented in Neuburger et al. (2021). We use their first data set of the time evolution of the product salt concentration for different biocatalyst loadings (see Figure 2 in Neuburger et al.</w:t>
      </w:r>
      <w:r w:rsidR="00505438">
        <w:t xml:space="preserve">, </w:t>
      </w:r>
      <w:r>
        <w:t>2021). However, only measure</w:t>
      </w:r>
      <w:r w:rsidR="00C4441E">
        <w:t>-</w:t>
      </w:r>
      <w:proofErr w:type="spellStart"/>
      <w:r>
        <w:t>ments</w:t>
      </w:r>
      <w:proofErr w:type="spellEnd"/>
      <w:r>
        <w:t xml:space="preserve"> of the product salt concentration are not sufficient to reliably parameterize the full process model. In a first approximation we use literature values to parameterize the reaction kinetic from a very similar biocatalytic reaction reported in Al-Haque et al. (2012). They propose a robust methodology for the parameter estimation for a biocatalytic reaction kinetic. Their final results are used in this study and given in Table 1. However,</w:t>
      </w:r>
    </w:p>
    <w:p w:rsidR="00C4441E" w:rsidRPr="00744046" w:rsidRDefault="00D456DF" w:rsidP="00C4441E">
      <w:pPr>
        <w:pStyle w:val="Els-body-text"/>
        <w:spacing w:after="60"/>
      </w:pPr>
      <w:r>
        <w:t xml:space="preserve">Neuburger et al. (2021) use a different biocatalyst for what reason </w:t>
      </w:r>
      <m:oMath>
        <m:sSub>
          <m:sSubPr>
            <m:ctrlPr>
              <w:rPr>
                <w:rFonts w:ascii="Cambria Math" w:hAnsi="Cambria Math"/>
                <w:i/>
              </w:rPr>
            </m:ctrlPr>
          </m:sSubPr>
          <m:e>
            <m:r>
              <w:rPr>
                <w:rFonts w:ascii="Cambria Math" w:hAnsi="Cambria Math"/>
              </w:rPr>
              <m:t>K</m:t>
            </m:r>
          </m:e>
          <m:sub>
            <m:r>
              <m:rPr>
                <m:nor/>
              </m:rPr>
              <w:rPr>
                <w:rFonts w:ascii="Cambria Math" w:hAnsi="Cambria Math"/>
              </w:rPr>
              <m:t>f</m:t>
            </m:r>
          </m:sub>
        </m:sSub>
      </m:oMath>
      <w:r>
        <w:t xml:space="preserve"> is estimated from their experimental data. Note that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r</m:t>
            </m:r>
          </m:sub>
        </m:sSub>
        <m:r>
          <m:rPr>
            <m:sty m:val="p"/>
          </m:rPr>
          <w:rPr>
            <w:rFonts w:ascii="Cambria Math" w:hAnsi="Cambria Math"/>
          </w:rPr>
          <m:t xml:space="preserve"> </m:t>
        </m:r>
      </m:oMath>
      <w:r>
        <w:t xml:space="preserve">is linked to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f</m:t>
            </m:r>
          </m:sub>
        </m:sSub>
      </m:oMath>
      <w:r>
        <w:t xml:space="preserve"> via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eq</m:t>
            </m:r>
          </m:sub>
        </m:sSub>
      </m:oMath>
      <w:r>
        <w:t xml:space="preserve"> and thus differs from Al-Haque et al. (2012) as well. Additionally, the constants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G</m:t>
            </m:r>
          </m:sub>
        </m:sSub>
      </m:oMath>
      <w:r w:rsidRPr="00005784">
        <w:rPr>
          <w:sz w:val="18"/>
          <w:szCs w:val="18"/>
        </w:rPr>
        <w:t xml:space="preserve">,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d</m:t>
            </m:r>
          </m:sub>
        </m:sSub>
        <m:r>
          <m:rPr>
            <m:sty m:val="p"/>
          </m:rPr>
          <w:rPr>
            <w:rFonts w:ascii="Cambria Math" w:hAnsi="Cambria Math"/>
          </w:rPr>
          <m:t xml:space="preserve"> </m:t>
        </m:r>
      </m:oMath>
      <w:r>
        <w:t xml:space="preserve">and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3MAP</m:t>
            </m:r>
          </m:sub>
        </m:sSub>
      </m:oMath>
      <w:r w:rsidR="007931B7">
        <w:t xml:space="preserve"> </w:t>
      </w:r>
      <w:r>
        <w:t xml:space="preserve">are fitted to the </w:t>
      </w:r>
      <w:proofErr w:type="spellStart"/>
      <w:r>
        <w:t>experi</w:t>
      </w:r>
      <w:proofErr w:type="spellEnd"/>
      <w:r w:rsidR="00744046">
        <w:t>-</w:t>
      </w:r>
      <w:r>
        <w:t>mental data. The model is fitted to the data set of 40 U/ml and 60 U/ml, where the parameters were estimated such that the quadratic error between the data points and simulation is minimized. The third set with 80 U/ml is used for validation. The data fit is shown in Figure 2</w:t>
      </w:r>
      <w:r w:rsidR="00744046">
        <w:t xml:space="preserve"> with the mean estimation error </w:t>
      </w:r>
      <m:oMath>
        <m:acc>
          <m:accPr>
            <m:chr m:val="̅"/>
            <m:ctrlPr>
              <w:rPr>
                <w:rFonts w:ascii="Cambria Math" w:hAnsi="Cambria Math"/>
              </w:rPr>
            </m:ctrlPr>
          </m:accPr>
          <m:e>
            <m:r>
              <w:rPr>
                <w:rFonts w:ascii="Cambria Math" w:hAnsi="Cambria Math"/>
              </w:rPr>
              <m:t>E</m:t>
            </m:r>
          </m:e>
        </m:acc>
      </m:oMath>
      <w:r>
        <w:t>. Additionally, the time evolution of the concentrations and molar amounts of the different phases are given for the simulation result with 80 U/ml. Note, that the illustration of Ac is omitted. The simulation of the time evolution of the product salt concentration is in good agreement with the experimental data. The time evolution of the polar liquid phase shows that the concentration of 3MAP is decreasing even though the amount of 3MAP in the non-polar phase is nonzero and thus constantly mixing into the polar phase.</w:t>
      </w:r>
      <w:r w:rsidR="001A79FF">
        <w:t xml:space="preserve"> </w:t>
      </w:r>
      <w:r w:rsidR="00C4441E">
        <w:t>A</w:t>
      </w:r>
      <w:r w:rsidR="00C4441E" w:rsidRPr="00C4441E">
        <w:t xml:space="preserve"> similar dynamic can be observed for </w:t>
      </w:r>
      <w:r w:rsidR="00AE64B6">
        <w:t xml:space="preserve">the </w:t>
      </w:r>
      <w:r w:rsidR="00C4441E" w:rsidRPr="00C4441E">
        <w:t>donor salt</w:t>
      </w:r>
      <w:r w:rsidR="00C4441E">
        <w:t xml:space="preserve"> and its solutes.</w:t>
      </w:r>
      <w:r>
        <w:t xml:space="preserve"> This is caused by the small estimated diffusion rate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3MAP</m:t>
            </m:r>
          </m:sub>
        </m:sSub>
      </m:oMath>
      <w:r w:rsidR="001A79FF">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k</m:t>
            </m:r>
          </m:e>
          <m:sub>
            <m:r>
              <m:rPr>
                <m:nor/>
              </m:rPr>
              <w:rPr>
                <w:rFonts w:ascii="Cambria Math" w:hAnsi="Cambria Math"/>
                <w:sz w:val="18"/>
                <w:szCs w:val="18"/>
              </w:rPr>
              <m:t>d</m:t>
            </m:r>
          </m:sub>
        </m:sSub>
      </m:oMath>
      <w:r w:rsidR="00C4441E">
        <w:t>, which</w:t>
      </w:r>
      <w:r>
        <w:t xml:space="preserve"> might be a hint for a lowered 3MAP miscibility</w:t>
      </w:r>
      <w:r w:rsidR="001A79FF">
        <w:t xml:space="preserve"> </w:t>
      </w:r>
      <w:r>
        <w:t>or mixing effects and an interesting phenomenon to be analyzed in future experiments. However, the predictive capabilities of the model are limited and the results should be cautiously interpreted. Further individual investigation on the reaction, crystallization and evaporation dynamics need to be done to guarantee a well parameterized process model.</w:t>
      </w:r>
    </w:p>
    <w:tbl>
      <w:tblPr>
        <w:tblStyle w:val="Grigliatabella"/>
        <w:tblpPr w:leftFromText="180" w:rightFromText="180" w:vertAnchor="text" w:horzAnchor="margin" w:tblpY="527"/>
        <w:tblW w:w="7077" w:type="dxa"/>
        <w:tblLook w:val="04A0" w:firstRow="1" w:lastRow="0" w:firstColumn="1" w:lastColumn="0" w:noHBand="0" w:noVBand="1"/>
      </w:tblPr>
      <w:tblGrid>
        <w:gridCol w:w="883"/>
        <w:gridCol w:w="838"/>
        <w:gridCol w:w="949"/>
        <w:gridCol w:w="711"/>
        <w:gridCol w:w="975"/>
        <w:gridCol w:w="711"/>
        <w:gridCol w:w="883"/>
        <w:gridCol w:w="1127"/>
      </w:tblGrid>
      <w:tr w:rsidR="00C4441E" w:rsidTr="00C4441E">
        <w:tc>
          <w:tcPr>
            <w:tcW w:w="883" w:type="dxa"/>
            <w:tcBorders>
              <w:top w:val="single" w:sz="4" w:space="0" w:color="auto"/>
              <w:left w:val="single" w:sz="4" w:space="0" w:color="auto"/>
              <w:bottom w:val="single" w:sz="12" w:space="0" w:color="auto"/>
            </w:tcBorders>
            <w:shd w:val="clear" w:color="auto" w:fill="auto"/>
            <w:vAlign w:val="bottom"/>
          </w:tcPr>
          <w:p w:rsidR="00C4441E" w:rsidRDefault="00981D1F" w:rsidP="00C4441E">
            <w:pPr>
              <w:pStyle w:val="Els-body-text"/>
              <w:jc w:val="center"/>
            </w:pPr>
            <w:r>
              <w:t>param.</w:t>
            </w:r>
          </w:p>
        </w:tc>
        <w:tc>
          <w:tcPr>
            <w:tcW w:w="838" w:type="dxa"/>
            <w:tcBorders>
              <w:top w:val="single" w:sz="4" w:space="0" w:color="auto"/>
              <w:bottom w:val="single" w:sz="12" w:space="0" w:color="auto"/>
              <w:right w:val="double" w:sz="4" w:space="0" w:color="auto"/>
            </w:tcBorders>
            <w:shd w:val="clear" w:color="auto" w:fill="auto"/>
            <w:vAlign w:val="bottom"/>
          </w:tcPr>
          <w:p w:rsidR="00C4441E" w:rsidRDefault="00C4441E" w:rsidP="00C4441E">
            <w:pPr>
              <w:pStyle w:val="Els-body-text"/>
              <w:jc w:val="center"/>
            </w:pPr>
            <w:r>
              <w:t>1/s</w:t>
            </w:r>
          </w:p>
        </w:tc>
        <w:tc>
          <w:tcPr>
            <w:tcW w:w="949" w:type="dxa"/>
            <w:tcBorders>
              <w:top w:val="single" w:sz="4" w:space="0" w:color="auto"/>
              <w:left w:val="double" w:sz="4" w:space="0" w:color="auto"/>
              <w:bottom w:val="single" w:sz="12" w:space="0" w:color="auto"/>
            </w:tcBorders>
            <w:shd w:val="clear" w:color="auto" w:fill="auto"/>
            <w:vAlign w:val="bottom"/>
          </w:tcPr>
          <w:p w:rsidR="00C4441E" w:rsidRDefault="00981D1F" w:rsidP="00C4441E">
            <w:pPr>
              <w:pStyle w:val="Els-body-text"/>
              <w:jc w:val="center"/>
            </w:pPr>
            <w:r>
              <w:t>param.</w:t>
            </w:r>
          </w:p>
        </w:tc>
        <w:tc>
          <w:tcPr>
            <w:tcW w:w="711" w:type="dxa"/>
            <w:tcBorders>
              <w:top w:val="single" w:sz="4" w:space="0" w:color="auto"/>
              <w:bottom w:val="single" w:sz="12" w:space="0" w:color="auto"/>
              <w:right w:val="double" w:sz="4" w:space="0" w:color="auto"/>
            </w:tcBorders>
            <w:shd w:val="clear" w:color="auto" w:fill="auto"/>
            <w:vAlign w:val="bottom"/>
          </w:tcPr>
          <w:p w:rsidR="00C4441E" w:rsidRDefault="00C4441E" w:rsidP="00C4441E">
            <w:pPr>
              <w:pStyle w:val="Els-body-text"/>
              <w:jc w:val="center"/>
            </w:pPr>
            <w:r>
              <w:t>mM</w:t>
            </w:r>
          </w:p>
        </w:tc>
        <w:tc>
          <w:tcPr>
            <w:tcW w:w="975" w:type="dxa"/>
            <w:tcBorders>
              <w:top w:val="single" w:sz="4" w:space="0" w:color="auto"/>
              <w:left w:val="double" w:sz="4" w:space="0" w:color="auto"/>
              <w:bottom w:val="single" w:sz="12" w:space="0" w:color="auto"/>
            </w:tcBorders>
            <w:shd w:val="clear" w:color="auto" w:fill="auto"/>
            <w:vAlign w:val="bottom"/>
          </w:tcPr>
          <w:p w:rsidR="00C4441E" w:rsidRDefault="00981D1F" w:rsidP="00C4441E">
            <w:pPr>
              <w:pStyle w:val="Els-body-text"/>
              <w:jc w:val="center"/>
            </w:pPr>
            <w:r>
              <w:t>param.</w:t>
            </w:r>
          </w:p>
        </w:tc>
        <w:tc>
          <w:tcPr>
            <w:tcW w:w="711" w:type="dxa"/>
            <w:tcBorders>
              <w:top w:val="single" w:sz="4" w:space="0" w:color="auto"/>
              <w:bottom w:val="single" w:sz="12" w:space="0" w:color="auto"/>
              <w:right w:val="double" w:sz="4" w:space="0" w:color="auto"/>
            </w:tcBorders>
            <w:shd w:val="clear" w:color="auto" w:fill="auto"/>
            <w:vAlign w:val="bottom"/>
          </w:tcPr>
          <w:p w:rsidR="00C4441E" w:rsidRDefault="00C4441E" w:rsidP="00C4441E">
            <w:pPr>
              <w:pStyle w:val="Els-body-text"/>
              <w:jc w:val="center"/>
            </w:pPr>
            <w:r>
              <w:t>mM</w:t>
            </w:r>
          </w:p>
        </w:tc>
        <w:tc>
          <w:tcPr>
            <w:tcW w:w="883" w:type="dxa"/>
            <w:tcBorders>
              <w:top w:val="single" w:sz="4" w:space="0" w:color="auto"/>
              <w:left w:val="double" w:sz="4" w:space="0" w:color="auto"/>
              <w:bottom w:val="single" w:sz="12" w:space="0" w:color="auto"/>
            </w:tcBorders>
            <w:shd w:val="clear" w:color="auto" w:fill="auto"/>
            <w:vAlign w:val="bottom"/>
          </w:tcPr>
          <w:p w:rsidR="00C4441E" w:rsidRDefault="00981D1F" w:rsidP="00C4441E">
            <w:pPr>
              <w:pStyle w:val="Els-body-text"/>
              <w:jc w:val="center"/>
            </w:pPr>
            <w:r>
              <w:t>param.</w:t>
            </w:r>
          </w:p>
        </w:tc>
        <w:tc>
          <w:tcPr>
            <w:tcW w:w="1127" w:type="dxa"/>
            <w:tcBorders>
              <w:top w:val="single" w:sz="4" w:space="0" w:color="auto"/>
              <w:bottom w:val="single" w:sz="12" w:space="0" w:color="auto"/>
              <w:right w:val="single" w:sz="4" w:space="0" w:color="auto"/>
            </w:tcBorders>
            <w:shd w:val="clear" w:color="auto" w:fill="auto"/>
            <w:vAlign w:val="bottom"/>
          </w:tcPr>
          <w:p w:rsidR="00C4441E" w:rsidRDefault="00C4441E" w:rsidP="00C4441E">
            <w:pPr>
              <w:pStyle w:val="Els-body-text"/>
              <w:jc w:val="center"/>
            </w:pPr>
          </w:p>
        </w:tc>
      </w:tr>
      <w:tr w:rsidR="00C4441E" w:rsidTr="00C4441E">
        <w:trPr>
          <w:trHeight w:val="340"/>
        </w:trPr>
        <w:tc>
          <w:tcPr>
            <w:tcW w:w="883" w:type="dxa"/>
            <w:tcBorders>
              <w:top w:val="single" w:sz="12" w:space="0" w:color="auto"/>
              <w:left w:val="sing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m:rPr>
                        <m:nor/>
                      </m:rPr>
                      <w:rPr>
                        <w:rFonts w:ascii="Cambria Math" w:hAnsi="Cambria Math"/>
                      </w:rPr>
                      <m:t>f</m:t>
                    </m:r>
                  </m:sub>
                </m:sSub>
              </m:oMath>
            </m:oMathPara>
          </w:p>
        </w:tc>
        <w:tc>
          <w:tcPr>
            <w:tcW w:w="838" w:type="dxa"/>
            <w:tcBorders>
              <w:top w:val="single" w:sz="12"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b/>
                <w:sz w:val="18"/>
                <w:szCs w:val="18"/>
              </w:rPr>
            </w:pPr>
            <w:r>
              <w:rPr>
                <w:b/>
                <w:sz w:val="18"/>
                <w:szCs w:val="18"/>
              </w:rPr>
              <w:t>1.05</w:t>
            </w:r>
            <w:r w:rsidRPr="00962C5A">
              <w:rPr>
                <w:b/>
                <w:sz w:val="18"/>
                <w:szCs w:val="18"/>
              </w:rPr>
              <w:t>e-</w:t>
            </w:r>
            <w:r>
              <w:rPr>
                <w:b/>
                <w:sz w:val="18"/>
                <w:szCs w:val="18"/>
              </w:rPr>
              <w:t>2</w:t>
            </w:r>
          </w:p>
        </w:tc>
        <w:tc>
          <w:tcPr>
            <w:tcW w:w="949" w:type="dxa"/>
            <w:tcBorders>
              <w:top w:val="single" w:sz="12"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r>
                      <m:rPr>
                        <m:nor/>
                      </m:rPr>
                      <w:rPr>
                        <w:rFonts w:ascii="Cambria Math" w:hAnsi="Cambria Math"/>
                      </w:rPr>
                      <m:t>Ac</m:t>
                    </m:r>
                  </m:sub>
                </m:sSub>
              </m:oMath>
            </m:oMathPara>
          </w:p>
        </w:tc>
        <w:tc>
          <w:tcPr>
            <w:tcW w:w="711" w:type="dxa"/>
            <w:tcBorders>
              <w:top w:val="single" w:sz="12"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148.99</w:t>
            </w:r>
          </w:p>
        </w:tc>
        <w:tc>
          <w:tcPr>
            <w:tcW w:w="975" w:type="dxa"/>
            <w:tcBorders>
              <w:top w:val="single" w:sz="12"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r>
                      <m:rPr>
                        <m:nor/>
                      </m:rPr>
                      <w:rPr>
                        <w:rFonts w:ascii="Cambria Math" w:hAnsi="Cambria Math"/>
                      </w:rPr>
                      <m:t>IPA</m:t>
                    </m:r>
                  </m:sub>
                </m:sSub>
              </m:oMath>
            </m:oMathPara>
          </w:p>
        </w:tc>
        <w:tc>
          <w:tcPr>
            <w:tcW w:w="711" w:type="dxa"/>
            <w:tcBorders>
              <w:top w:val="single" w:sz="12"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101.28</w:t>
            </w:r>
          </w:p>
        </w:tc>
        <w:tc>
          <w:tcPr>
            <w:tcW w:w="883" w:type="dxa"/>
            <w:tcBorders>
              <w:top w:val="single" w:sz="12"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G</m:t>
                    </m:r>
                  </m:sub>
                </m:sSub>
              </m:oMath>
            </m:oMathPara>
          </w:p>
        </w:tc>
        <w:tc>
          <w:tcPr>
            <w:tcW w:w="1127" w:type="dxa"/>
            <w:tcBorders>
              <w:top w:val="single" w:sz="12" w:space="0" w:color="auto"/>
              <w:bottom w:val="single" w:sz="4" w:space="0" w:color="auto"/>
              <w:right w:val="single" w:sz="4" w:space="0" w:color="auto"/>
            </w:tcBorders>
            <w:shd w:val="clear" w:color="auto" w:fill="auto"/>
            <w:vAlign w:val="center"/>
          </w:tcPr>
          <w:p w:rsidR="00C4441E" w:rsidRPr="00962C5A" w:rsidRDefault="00C4441E" w:rsidP="00C4441E">
            <w:pPr>
              <w:pStyle w:val="Els-body-text"/>
              <w:jc w:val="center"/>
              <w:rPr>
                <w:b/>
                <w:sz w:val="18"/>
                <w:szCs w:val="18"/>
              </w:rPr>
            </w:pPr>
            <w:r w:rsidRPr="00962C5A">
              <w:rPr>
                <w:b/>
                <w:sz w:val="18"/>
                <w:szCs w:val="18"/>
              </w:rPr>
              <w:t>0.</w:t>
            </w:r>
            <w:r>
              <w:rPr>
                <w:b/>
                <w:sz w:val="18"/>
                <w:szCs w:val="18"/>
              </w:rPr>
              <w:t>2175</w:t>
            </w:r>
            <m:oMath>
              <m:r>
                <m:rPr>
                  <m:sty m:val="bi"/>
                </m:rP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mm</m:t>
                  </m:r>
                </m:num>
                <m:den>
                  <m:r>
                    <w:rPr>
                      <w:rFonts w:ascii="Cambria Math" w:hAnsi="Cambria Math"/>
                      <w:sz w:val="18"/>
                      <w:szCs w:val="18"/>
                    </w:rPr>
                    <m:t>s</m:t>
                  </m:r>
                </m:den>
              </m:f>
            </m:oMath>
          </w:p>
        </w:tc>
      </w:tr>
      <w:tr w:rsidR="00C4441E" w:rsidTr="00C4441E">
        <w:trPr>
          <w:trHeight w:val="340"/>
        </w:trPr>
        <w:tc>
          <w:tcPr>
            <w:tcW w:w="883" w:type="dxa"/>
            <w:tcBorders>
              <w:left w:val="sing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m:rPr>
                        <m:nor/>
                      </m:rPr>
                      <w:rPr>
                        <w:rFonts w:ascii="Cambria Math" w:hAnsi="Cambria Math"/>
                      </w:rPr>
                      <m:t>r</m:t>
                    </m:r>
                  </m:sub>
                </m:sSub>
              </m:oMath>
            </m:oMathPara>
          </w:p>
        </w:tc>
        <w:tc>
          <w:tcPr>
            <w:tcW w:w="838" w:type="dxa"/>
            <w:tcBorders>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b/>
                <w:sz w:val="18"/>
                <w:szCs w:val="18"/>
              </w:rPr>
            </w:pPr>
            <w:r>
              <w:rPr>
                <w:b/>
                <w:sz w:val="18"/>
                <w:szCs w:val="18"/>
              </w:rPr>
              <w:t>1.78</w:t>
            </w:r>
            <w:r w:rsidRPr="00962C5A">
              <w:rPr>
                <w:b/>
                <w:sz w:val="18"/>
                <w:szCs w:val="18"/>
              </w:rPr>
              <w:t>e-</w:t>
            </w:r>
            <w:r>
              <w:rPr>
                <w:b/>
                <w:sz w:val="18"/>
                <w:szCs w:val="18"/>
              </w:rPr>
              <w:t>2</w:t>
            </w:r>
          </w:p>
        </w:tc>
        <w:tc>
          <w:tcPr>
            <w:tcW w:w="949" w:type="dxa"/>
            <w:tcBorders>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r>
                      <m:rPr>
                        <m:nor/>
                      </m:rPr>
                      <w:rPr>
                        <w:rFonts w:ascii="Cambria Math" w:hAnsi="Cambria Math"/>
                      </w:rPr>
                      <m:t>3MAP</m:t>
                    </m:r>
                  </m:sub>
                </m:sSub>
              </m:oMath>
            </m:oMathPara>
          </w:p>
        </w:tc>
        <w:tc>
          <w:tcPr>
            <w:tcW w:w="711" w:type="dxa"/>
            <w:tcBorders>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1.85</w:t>
            </w:r>
          </w:p>
        </w:tc>
        <w:tc>
          <w:tcPr>
            <w:tcW w:w="975" w:type="dxa"/>
            <w:tcBorders>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i,</m:t>
                    </m:r>
                    <m:r>
                      <m:rPr>
                        <m:nor/>
                      </m:rPr>
                      <w:rPr>
                        <w:rFonts w:ascii="Cambria Math" w:hAnsi="Cambria Math"/>
                      </w:rPr>
                      <m:t>IPA</m:t>
                    </m:r>
                  </m:sub>
                </m:sSub>
              </m:oMath>
            </m:oMathPara>
          </w:p>
        </w:tc>
        <w:tc>
          <w:tcPr>
            <w:tcW w:w="711" w:type="dxa"/>
            <w:tcBorders>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4.281</w:t>
            </w:r>
          </w:p>
        </w:tc>
        <w:tc>
          <w:tcPr>
            <w:tcW w:w="883" w:type="dxa"/>
            <w:tcBorders>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m:rPr>
                        <m:nor/>
                      </m:rPr>
                      <w:rPr>
                        <w:rFonts w:ascii="Cambria Math" w:hAnsi="Cambria Math"/>
                      </w:rPr>
                      <m:t>3MAP</m:t>
                    </m:r>
                  </m:sub>
                </m:sSub>
              </m:oMath>
            </m:oMathPara>
          </w:p>
        </w:tc>
        <w:tc>
          <w:tcPr>
            <w:tcW w:w="1127" w:type="dxa"/>
            <w:tcBorders>
              <w:bottom w:val="single" w:sz="4" w:space="0" w:color="auto"/>
              <w:right w:val="single" w:sz="4" w:space="0" w:color="auto"/>
            </w:tcBorders>
            <w:shd w:val="clear" w:color="auto" w:fill="auto"/>
            <w:vAlign w:val="center"/>
          </w:tcPr>
          <w:p w:rsidR="00C4441E" w:rsidRPr="00962C5A" w:rsidRDefault="00C4441E" w:rsidP="00C4441E">
            <w:pPr>
              <w:pStyle w:val="Els-body-text"/>
              <w:jc w:val="center"/>
              <w:rPr>
                <w:b/>
                <w:sz w:val="18"/>
                <w:szCs w:val="18"/>
              </w:rPr>
            </w:pPr>
            <w:r w:rsidRPr="00962C5A">
              <w:rPr>
                <w:b/>
                <w:sz w:val="18"/>
                <w:szCs w:val="18"/>
              </w:rPr>
              <w:t>3.</w:t>
            </w:r>
            <w:r>
              <w:rPr>
                <w:b/>
                <w:sz w:val="18"/>
                <w:szCs w:val="18"/>
              </w:rPr>
              <w:t>132</w:t>
            </w:r>
            <w:r w:rsidRPr="00962C5A">
              <w:rPr>
                <w:b/>
                <w:sz w:val="18"/>
                <w:szCs w:val="18"/>
              </w:rPr>
              <w:t>e-5</w:t>
            </w:r>
            <m:oMath>
              <m:r>
                <m:rPr>
                  <m:sty m:val="bi"/>
                </m:rP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s</m:t>
                  </m:r>
                </m:den>
              </m:f>
            </m:oMath>
          </w:p>
        </w:tc>
      </w:tr>
      <w:tr w:rsidR="00C4441E" w:rsidTr="00C4441E">
        <w:trPr>
          <w:trHeight w:val="284"/>
        </w:trPr>
        <w:tc>
          <w:tcPr>
            <w:tcW w:w="883" w:type="dxa"/>
            <w:tcBorders>
              <w:top w:val="single" w:sz="4" w:space="0" w:color="auto"/>
              <w:left w:val="sing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oMath>
            </m:oMathPara>
          </w:p>
        </w:tc>
        <w:tc>
          <w:tcPr>
            <w:tcW w:w="838" w:type="dxa"/>
            <w:tcBorders>
              <w:top w:val="single" w:sz="4"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b/>
                <w:sz w:val="18"/>
                <w:szCs w:val="18"/>
              </w:rPr>
            </w:pPr>
            <w:r>
              <w:rPr>
                <w:b/>
                <w:sz w:val="18"/>
                <w:szCs w:val="18"/>
              </w:rPr>
              <w:t>8.8</w:t>
            </w:r>
            <w:r w:rsidRPr="00962C5A">
              <w:rPr>
                <w:b/>
                <w:sz w:val="18"/>
                <w:szCs w:val="18"/>
              </w:rPr>
              <w:t>e-</w:t>
            </w:r>
            <w:r>
              <w:rPr>
                <w:b/>
                <w:sz w:val="18"/>
                <w:szCs w:val="18"/>
              </w:rPr>
              <w:t>7</w:t>
            </w:r>
          </w:p>
        </w:tc>
        <w:tc>
          <w:tcPr>
            <w:tcW w:w="949" w:type="dxa"/>
            <w:tcBorders>
              <w:top w:val="single" w:sz="4"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r>
                      <m:rPr>
                        <m:nor/>
                      </m:rPr>
                      <w:rPr>
                        <w:rFonts w:ascii="Cambria Math" w:hAnsi="Cambria Math"/>
                      </w:rPr>
                      <m:t>3MPEA</m:t>
                    </m:r>
                  </m:sub>
                </m:sSub>
              </m:oMath>
            </m:oMathPara>
          </w:p>
        </w:tc>
        <w:tc>
          <w:tcPr>
            <w:tcW w:w="711" w:type="dxa"/>
            <w:tcBorders>
              <w:top w:val="single" w:sz="4"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0.12</w:t>
            </w:r>
          </w:p>
        </w:tc>
        <w:tc>
          <w:tcPr>
            <w:tcW w:w="975" w:type="dxa"/>
            <w:tcBorders>
              <w:top w:val="single" w:sz="4"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i,</m:t>
                    </m:r>
                    <m:r>
                      <m:rPr>
                        <m:nor/>
                      </m:rPr>
                      <w:rPr>
                        <w:rFonts w:ascii="Cambria Math" w:hAnsi="Cambria Math"/>
                      </w:rPr>
                      <m:t>3MPEA</m:t>
                    </m:r>
                  </m:sub>
                </m:sSub>
              </m:oMath>
            </m:oMathPara>
          </w:p>
        </w:tc>
        <w:tc>
          <w:tcPr>
            <w:tcW w:w="711" w:type="dxa"/>
            <w:tcBorders>
              <w:top w:val="single" w:sz="4" w:space="0" w:color="auto"/>
              <w:bottom w:val="single" w:sz="4" w:space="0" w:color="auto"/>
              <w:right w:val="doub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1e5</w:t>
            </w:r>
          </w:p>
        </w:tc>
        <w:tc>
          <w:tcPr>
            <w:tcW w:w="883" w:type="dxa"/>
            <w:tcBorders>
              <w:top w:val="single" w:sz="4" w:space="0" w:color="auto"/>
              <w:left w:val="double" w:sz="4" w:space="0" w:color="auto"/>
              <w:bottom w:val="single" w:sz="4" w:space="0" w:color="auto"/>
            </w:tcBorders>
            <w:shd w:val="clear" w:color="auto" w:fill="auto"/>
            <w:vAlign w:val="center"/>
          </w:tcPr>
          <w:p w:rsidR="00C4441E" w:rsidRPr="006B0B8C" w:rsidRDefault="00AF1402" w:rsidP="00C4441E">
            <w:pPr>
              <w:pStyle w:val="Els-body-text"/>
              <w:jc w:val="center"/>
            </w:pPr>
            <m:oMathPara>
              <m:oMath>
                <m:sSub>
                  <m:sSubPr>
                    <m:ctrlPr>
                      <w:rPr>
                        <w:rFonts w:ascii="Cambria Math" w:hAnsi="Cambria Math"/>
                        <w:i/>
                      </w:rPr>
                    </m:ctrlPr>
                  </m:sSubPr>
                  <m:e>
                    <m:r>
                      <w:rPr>
                        <w:rFonts w:ascii="Cambria Math" w:hAnsi="Cambria Math"/>
                      </w:rPr>
                      <m:t>K</m:t>
                    </m:r>
                  </m:e>
                  <m:sub>
                    <m:r>
                      <m:rPr>
                        <m:nor/>
                      </m:rPr>
                      <w:rPr>
                        <w:rFonts w:ascii="Cambria Math" w:hAnsi="Cambria Math"/>
                      </w:rPr>
                      <m:t>eq</m:t>
                    </m:r>
                  </m:sub>
                </m:sSub>
              </m:oMath>
            </m:oMathPara>
          </w:p>
        </w:tc>
        <w:tc>
          <w:tcPr>
            <w:tcW w:w="1127" w:type="dxa"/>
            <w:tcBorders>
              <w:top w:val="single" w:sz="4" w:space="0" w:color="auto"/>
              <w:bottom w:val="single" w:sz="4" w:space="0" w:color="auto"/>
              <w:right w:val="single" w:sz="4" w:space="0" w:color="auto"/>
            </w:tcBorders>
            <w:shd w:val="clear" w:color="auto" w:fill="auto"/>
            <w:vAlign w:val="center"/>
          </w:tcPr>
          <w:p w:rsidR="00C4441E" w:rsidRPr="00962C5A" w:rsidRDefault="00C4441E" w:rsidP="00C4441E">
            <w:pPr>
              <w:pStyle w:val="Els-body-text"/>
              <w:jc w:val="center"/>
              <w:rPr>
                <w:sz w:val="18"/>
                <w:szCs w:val="18"/>
              </w:rPr>
            </w:pPr>
            <w:r w:rsidRPr="00962C5A">
              <w:rPr>
                <w:sz w:val="18"/>
                <w:szCs w:val="18"/>
              </w:rPr>
              <w:t>0.033</w:t>
            </w:r>
          </w:p>
        </w:tc>
      </w:tr>
    </w:tbl>
    <w:p w:rsidR="00D456DF" w:rsidRDefault="00D456DF" w:rsidP="00D456DF">
      <w:pPr>
        <w:pStyle w:val="Els-body-text"/>
      </w:pPr>
      <w:r>
        <w:t>Table 1: Model</w:t>
      </w:r>
      <w:r w:rsidRPr="006B0B8C">
        <w:t xml:space="preserve"> </w:t>
      </w:r>
      <w:r>
        <w:t>p</w:t>
      </w:r>
      <w:r w:rsidRPr="006B0B8C">
        <w:t>arameter. The reaction kinetic parameter</w:t>
      </w:r>
      <w:r>
        <w:t>s</w:t>
      </w:r>
      <w:r w:rsidRPr="006B0B8C">
        <w:t xml:space="preserve"> are taken from Al-Haque et al. (2012). The highlighted </w:t>
      </w:r>
      <w:r>
        <w:t>values</w:t>
      </w:r>
      <w:r w:rsidRPr="006B0B8C">
        <w:t xml:space="preserve"> are fitted to experimental data </w:t>
      </w:r>
      <w:r>
        <w:t>(</w:t>
      </w:r>
      <w:r w:rsidRPr="006B0B8C">
        <w:t>Neuburger et al.</w:t>
      </w:r>
      <w:r>
        <w:t xml:space="preserve">, </w:t>
      </w:r>
      <w:r w:rsidRPr="006B0B8C">
        <w:t>2021</w:t>
      </w:r>
      <w:r>
        <w:t>)</w:t>
      </w:r>
      <w:r w:rsidRPr="006B0B8C">
        <w:t>.</w:t>
      </w:r>
    </w:p>
    <w:p w:rsidR="00D456DF" w:rsidRDefault="00490ED3" w:rsidP="00D456DF">
      <w:pPr>
        <w:pStyle w:val="Els-body-text"/>
      </w:pPr>
      <w:r>
        <w:rPr>
          <w:noProof/>
        </w:rPr>
        <w:drawing>
          <wp:inline distT="0" distB="0" distL="0" distR="0">
            <wp:extent cx="4499610" cy="2642235"/>
            <wp:effectExtent l="0" t="0" r="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_Escape.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9610" cy="2642235"/>
                    </a:xfrm>
                    <a:prstGeom prst="rect">
                      <a:avLst/>
                    </a:prstGeom>
                  </pic:spPr>
                </pic:pic>
              </a:graphicData>
            </a:graphic>
          </wp:inline>
        </w:drawing>
      </w:r>
    </w:p>
    <w:p w:rsidR="00D456DF" w:rsidRDefault="00D456DF" w:rsidP="00D456DF">
      <w:pPr>
        <w:pStyle w:val="Els-body-text"/>
      </w:pPr>
      <w:r>
        <w:t xml:space="preserve">Figure 2: Simulation results. The data is taken from Neuburger et al. (2021). For the simulation with 80 U/ml the time evolution of the concentrations and molar amounts </w:t>
      </w:r>
      <w:r w:rsidR="003D30E5" w:rsidRPr="003D30E5">
        <w:t xml:space="preserve">is shown in the </w:t>
      </w:r>
      <w:r w:rsidR="003D30E5">
        <w:t xml:space="preserve">lower </w:t>
      </w:r>
      <w:r w:rsidR="003D30E5" w:rsidRPr="003D30E5">
        <w:t>figures</w:t>
      </w:r>
      <w:r w:rsidR="00FE2345">
        <w:t>.</w:t>
      </w:r>
    </w:p>
    <w:p w:rsidR="00D456DF" w:rsidRDefault="00D456DF" w:rsidP="00FB5B29">
      <w:pPr>
        <w:pStyle w:val="Els-1storder-head"/>
      </w:pPr>
      <w:r>
        <w:t>Conclusion</w:t>
      </w:r>
    </w:p>
    <w:p w:rsidR="00D456DF" w:rsidRPr="0042122B" w:rsidRDefault="00D456DF" w:rsidP="00D456DF">
      <w:pPr>
        <w:pStyle w:val="Els-body-text"/>
        <w:spacing w:after="60"/>
      </w:pPr>
      <w:r>
        <w:t>In this contribution a mathematical model for the batch production of (S)-(3-methoxy-</w:t>
      </w:r>
      <w:proofErr w:type="gramStart"/>
      <w:r>
        <w:t>phenyl)ethylamine</w:t>
      </w:r>
      <w:proofErr w:type="gramEnd"/>
      <w:r>
        <w:t xml:space="preserve"> is presented. The model links the transaminase catalyzed reaction with product crystallization and co-product evaporation. The model shows good agreement with experimental data and builds a basis for further model refinement. In future work we aim to fully parameterize the model and suggest optimal operation strategies for the production of 3MPEA. Furthermore, we aim to use the model for online process observation and to develop process control strategies.</w:t>
      </w:r>
    </w:p>
    <w:p w:rsidR="00D456DF" w:rsidRPr="0042122B" w:rsidRDefault="00D456DF" w:rsidP="00D456DF">
      <w:pPr>
        <w:pStyle w:val="Els-body-text"/>
        <w:rPr>
          <w:b/>
        </w:rPr>
      </w:pPr>
      <w:r w:rsidRPr="0042122B">
        <w:rPr>
          <w:b/>
        </w:rPr>
        <w:t>Acknowledgment</w:t>
      </w:r>
    </w:p>
    <w:p w:rsidR="00D456DF" w:rsidRDefault="00D456DF" w:rsidP="00C4441E">
      <w:pPr>
        <w:pStyle w:val="Els-body-text"/>
        <w:spacing w:after="100"/>
      </w:pPr>
      <w:r>
        <w:t xml:space="preserve">We would like to thank Deutsche </w:t>
      </w:r>
      <w:proofErr w:type="spellStart"/>
      <w:r>
        <w:t>Forschungsgemeinschaft</w:t>
      </w:r>
      <w:proofErr w:type="spellEnd"/>
      <w:r>
        <w:t xml:space="preserve"> (DFG, German Research Foundation) for funding our research with the project ID 501735683.</w:t>
      </w:r>
    </w:p>
    <w:p w:rsidR="00D456DF" w:rsidRDefault="00D456DF" w:rsidP="00D456DF">
      <w:pPr>
        <w:pStyle w:val="Els-body-text"/>
        <w:rPr>
          <w:b/>
          <w:sz w:val="22"/>
          <w:szCs w:val="22"/>
        </w:rPr>
      </w:pPr>
      <w:r w:rsidRPr="00392DBA">
        <w:rPr>
          <w:b/>
          <w:sz w:val="22"/>
          <w:szCs w:val="22"/>
        </w:rPr>
        <w:t>References</w:t>
      </w:r>
    </w:p>
    <w:p w:rsidR="00D456DF" w:rsidRDefault="00D456DF" w:rsidP="00D456DF">
      <w:pPr>
        <w:pStyle w:val="Els-referenceno-number"/>
      </w:pPr>
      <w:r>
        <w:t>N.</w:t>
      </w:r>
      <w:r w:rsidRPr="00FB55CC">
        <w:t xml:space="preserve"> Al-Haque, </w:t>
      </w:r>
      <w:r>
        <w:t xml:space="preserve">P. A. </w:t>
      </w:r>
      <w:r w:rsidRPr="00FB55CC">
        <w:t xml:space="preserve">Santacoloma, </w:t>
      </w:r>
      <w:r>
        <w:t xml:space="preserve">W. </w:t>
      </w:r>
      <w:r w:rsidRPr="00FB55CC">
        <w:t xml:space="preserve">Neto, </w:t>
      </w:r>
      <w:r>
        <w:t xml:space="preserve">P. </w:t>
      </w:r>
      <w:r w:rsidRPr="00FB55CC">
        <w:t xml:space="preserve">Tufvesson, </w:t>
      </w:r>
      <w:r>
        <w:t xml:space="preserve">R. </w:t>
      </w:r>
      <w:r w:rsidRPr="00FB55CC">
        <w:t>Gani</w:t>
      </w:r>
      <w:r>
        <w:t xml:space="preserve">, J. M. </w:t>
      </w:r>
      <w:r w:rsidRPr="00FB55CC">
        <w:t>Woodley, 2012,</w:t>
      </w:r>
      <w:r>
        <w:t xml:space="preserve"> </w:t>
      </w:r>
      <w:r w:rsidRPr="00FB55CC">
        <w:t>Biotechnol</w:t>
      </w:r>
      <w:r>
        <w:t>.</w:t>
      </w:r>
      <w:r w:rsidRPr="00FB55CC">
        <w:t xml:space="preserve"> Prog</w:t>
      </w:r>
      <w:r>
        <w:t>.</w:t>
      </w:r>
      <w:r w:rsidRPr="00FB55CC">
        <w:t>, 28</w:t>
      </w:r>
      <w:r>
        <w:t xml:space="preserve"> (5), </w:t>
      </w:r>
      <w:r w:rsidRPr="00FB55CC">
        <w:t>1186-1196</w:t>
      </w:r>
      <w:r>
        <w:t>.</w:t>
      </w:r>
    </w:p>
    <w:p w:rsidR="00D456DF" w:rsidRDefault="00D456DF" w:rsidP="00D456DF">
      <w:pPr>
        <w:pStyle w:val="Els-referenceno-number"/>
      </w:pPr>
      <w:r>
        <w:t>T. Esparza-</w:t>
      </w:r>
      <w:r w:rsidRPr="0018711F">
        <w:rPr>
          <w:szCs w:val="18"/>
        </w:rPr>
        <w:t>Isunza, M. González-Brambila, R. Gani</w:t>
      </w:r>
      <w:r>
        <w:t>, J. M. Woodley, F. López-Isunza, 2015, Chemical Engineering Journal, 259, 221-231.</w:t>
      </w:r>
    </w:p>
    <w:p w:rsidR="00D456DF" w:rsidRPr="00912BE0" w:rsidRDefault="00D456DF" w:rsidP="00D456DF">
      <w:pPr>
        <w:pStyle w:val="Els-referenceno-number"/>
      </w:pPr>
      <w:r>
        <w:t>M. T. Gundersen, R. Abu, M. Schürmann, J. M. Woodley, 2015, Tetrahedron: Asymmetry, 26, 10-11, 567-570.</w:t>
      </w:r>
    </w:p>
    <w:p w:rsidR="00D456DF" w:rsidRDefault="00D456DF" w:rsidP="00D456DF">
      <w:pPr>
        <w:pStyle w:val="Els-referenceno-number"/>
      </w:pPr>
      <w:r>
        <w:t xml:space="preserve">F. </w:t>
      </w:r>
      <w:r w:rsidRPr="009E0CD2">
        <w:t>Guo,</w:t>
      </w:r>
      <w:r>
        <w:t xml:space="preserve"> P.</w:t>
      </w:r>
      <w:r w:rsidRPr="009E0CD2">
        <w:t xml:space="preserve"> Berglund,</w:t>
      </w:r>
      <w:r>
        <w:t xml:space="preserve"> 2017</w:t>
      </w:r>
      <w:r w:rsidRPr="009E0CD2">
        <w:t>, Green Chem., 19, 333-360</w:t>
      </w:r>
      <w:r>
        <w:t>.</w:t>
      </w:r>
    </w:p>
    <w:p w:rsidR="00D456DF" w:rsidRDefault="00D456DF" w:rsidP="00D456DF">
      <w:pPr>
        <w:pStyle w:val="Els-referenceno-number"/>
      </w:pPr>
      <w:r>
        <w:t>H. M. Hulburt, S. Katz, 1964, Chem. Eng. Sci., 19, 555-574.</w:t>
      </w:r>
    </w:p>
    <w:p w:rsidR="00D456DF" w:rsidRDefault="00D456DF" w:rsidP="00D456DF">
      <w:pPr>
        <w:pStyle w:val="Els-referenceno-number"/>
      </w:pPr>
      <w:r w:rsidRPr="00FB55CC">
        <w:t>J. Neuburger, F. Helmholz, S. Tiedemann, P. Lehmann, P. Süss, U. Menyes, J. v. Langermann, 2021,</w:t>
      </w:r>
      <w:r>
        <w:t xml:space="preserve"> Chemical Engineering and Processing - Process Intensification, 168, 108578.</w:t>
      </w:r>
    </w:p>
    <w:p w:rsidR="00D456DF" w:rsidRDefault="00D456DF" w:rsidP="00D456DF">
      <w:pPr>
        <w:pStyle w:val="Els-referenceno-number"/>
      </w:pPr>
      <w:r>
        <w:t>I. H. Segel, 1993, Enzyme kinetics: Behavior and Analysis of Rapid Equilibrium and Steady-State</w:t>
      </w:r>
    </w:p>
    <w:p w:rsidR="00D456DF" w:rsidRDefault="00D456DF" w:rsidP="00D456DF">
      <w:pPr>
        <w:pStyle w:val="Els-referenceno-number"/>
      </w:pPr>
      <w:r>
        <w:t xml:space="preserve">      Enzyme Systems, Wiley Classics Library, </w:t>
      </w:r>
      <w:r w:rsidRPr="00217944">
        <w:t>ISBN: 978-0-471-30309-1</w:t>
      </w:r>
      <w:r>
        <w:t>.</w:t>
      </w:r>
    </w:p>
    <w:p w:rsidR="00D456DF" w:rsidRDefault="00D456DF" w:rsidP="00D456DF">
      <w:pPr>
        <w:pStyle w:val="Els-referenceno-number"/>
      </w:pPr>
      <w:r>
        <w:t>P. Tufvesson, C. Bach, J. M. Woodley, 2014, Bi</w:t>
      </w:r>
      <w:r w:rsidRPr="00F44F45">
        <w:t>otechnol. Bioeng., 111</w:t>
      </w:r>
      <w:r>
        <w:t>, 2,</w:t>
      </w:r>
      <w:r w:rsidRPr="00F44F45">
        <w:t xml:space="preserve"> 309-319</w:t>
      </w:r>
      <w:r>
        <w:t>.</w:t>
      </w:r>
    </w:p>
    <w:p w:rsidR="00D12408" w:rsidRDefault="00D456DF" w:rsidP="00D456DF">
      <w:pPr>
        <w:pStyle w:val="Els-referenceno-number"/>
      </w:pPr>
      <w:r>
        <w:t xml:space="preserve">C. </w:t>
      </w:r>
      <w:r w:rsidRPr="00F44F45">
        <w:t>Walsh, 1998</w:t>
      </w:r>
      <w:r>
        <w:t>,</w:t>
      </w:r>
      <w:r w:rsidRPr="00F44F45">
        <w:t xml:space="preserve"> Enzymatic Reaction Mechanisms</w:t>
      </w:r>
      <w:r>
        <w:t>,</w:t>
      </w:r>
      <w:r w:rsidRPr="00F44F45">
        <w:t xml:space="preserve"> </w:t>
      </w:r>
      <w:r w:rsidRPr="00217944">
        <w:t>W</w:t>
      </w:r>
      <w:r>
        <w:t>.</w:t>
      </w:r>
      <w:r w:rsidRPr="00217944">
        <w:t xml:space="preserve"> H</w:t>
      </w:r>
      <w:r>
        <w:t>.</w:t>
      </w:r>
      <w:r w:rsidRPr="00217944">
        <w:t xml:space="preserve"> Freeman &amp; Co</w:t>
      </w:r>
      <w:r>
        <w:t xml:space="preserve">, </w:t>
      </w:r>
      <w:r w:rsidRPr="00217944">
        <w:t>ISBN</w:t>
      </w:r>
      <w:r>
        <w:t>:</w:t>
      </w:r>
      <w:r w:rsidRPr="00217944">
        <w:t>‎ 0716700700</w:t>
      </w:r>
      <w:r>
        <w:t>.</w:t>
      </w:r>
    </w:p>
    <w:sectPr w:rsidR="00D12408" w:rsidSect="00D456DF">
      <w:headerReference w:type="even" r:id="rId12"/>
      <w:headerReference w:type="default" r:id="rId13"/>
      <w:headerReference w:type="first" r:id="rId14"/>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1A4" w:rsidRDefault="009321A4">
      <w:r>
        <w:separator/>
      </w:r>
    </w:p>
  </w:endnote>
  <w:endnote w:type="continuationSeparator" w:id="0">
    <w:p w:rsidR="009321A4" w:rsidRDefault="0093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1A4" w:rsidRDefault="009321A4">
      <w:r>
        <w:separator/>
      </w:r>
    </w:p>
  </w:footnote>
  <w:footnote w:type="continuationSeparator" w:id="0">
    <w:p w:rsidR="009321A4" w:rsidRDefault="00932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A4" w:rsidRDefault="009321A4">
    <w:pPr>
      <w:pStyle w:val="Intestazione"/>
      <w:tabs>
        <w:tab w:val="clear" w:pos="7200"/>
        <w:tab w:val="right" w:pos="7088"/>
      </w:tabs>
    </w:pPr>
    <w:r>
      <w:rPr>
        <w:rStyle w:val="Numeropagina"/>
      </w:rPr>
      <w:tab/>
    </w:r>
    <w:r>
      <w:rPr>
        <w:rStyle w:val="Numeropagina"/>
        <w:i/>
      </w:rPr>
      <w:tab/>
    </w:r>
    <w:r>
      <w:rPr>
        <w:i/>
      </w:rPr>
      <w:t>J. Behrens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A4" w:rsidRDefault="009321A4" w:rsidP="00AF18DD">
    <w:pPr>
      <w:pStyle w:val="Intestazione"/>
      <w:tabs>
        <w:tab w:val="clear" w:pos="7200"/>
        <w:tab w:val="right" w:pos="7088"/>
      </w:tabs>
      <w:jc w:val="center"/>
      <w:rPr>
        <w:sz w:val="24"/>
      </w:rPr>
    </w:pPr>
    <w:r w:rsidRPr="009E0CD2">
      <w:rPr>
        <w:i/>
      </w:rPr>
      <w:t>M</w:t>
    </w:r>
    <w:r>
      <w:rPr>
        <w:i/>
      </w:rPr>
      <w:t>athematical modeling of an enzyme catalyzed transamination reaction with integrated product removal</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A4" w:rsidRPr="003B50B5" w:rsidRDefault="009321A4" w:rsidP="00AF18DD">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rPr>
      <w:t>34</w:t>
    </w:r>
    <w:r w:rsidRPr="00F06842">
      <w:rPr>
        <w:rStyle w:val="underline1"/>
        <w:sz w:val="18"/>
        <w:szCs w:val="18"/>
        <w:vertAlign w:val="superscript"/>
      </w:rPr>
      <w:t>th</w:t>
    </w:r>
    <w:r w:rsidRPr="00F06842">
      <w:rPr>
        <w:rStyle w:val="underline1"/>
        <w:sz w:val="18"/>
        <w:szCs w:val="18"/>
      </w:rPr>
      <w:t xml:space="preserve"> European Symposium on Computer Aided Process Engineering / 15</w:t>
    </w:r>
    <w:r w:rsidRPr="00F06842">
      <w:rPr>
        <w:rStyle w:val="underline1"/>
        <w:sz w:val="18"/>
        <w:szCs w:val="18"/>
        <w:vertAlign w:val="superscript"/>
      </w:rPr>
      <w:t>th</w:t>
    </w:r>
    <w:r w:rsidRPr="00F06842">
      <w:rPr>
        <w:rStyle w:val="underline1"/>
        <w:sz w:val="18"/>
        <w:szCs w:val="18"/>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rsidR="009321A4" w:rsidRDefault="009321A4" w:rsidP="00AF18DD">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13C441F"/>
    <w:multiLevelType w:val="hybridMultilevel"/>
    <w:tmpl w:val="1CD80B58"/>
    <w:lvl w:ilvl="0" w:tplc="20000001">
      <w:start w:val="10"/>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23415E5"/>
    <w:multiLevelType w:val="hybridMultilevel"/>
    <w:tmpl w:val="48E838D4"/>
    <w:lvl w:ilvl="0" w:tplc="20000001">
      <w:start w:val="10"/>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0"/>
  </w:num>
  <w:num w:numId="3">
    <w:abstractNumId w:val="7"/>
  </w:num>
  <w:num w:numId="4">
    <w:abstractNumId w:val="13"/>
  </w:num>
  <w:num w:numId="5">
    <w:abstractNumId w:val="1"/>
  </w:num>
  <w:num w:numId="6">
    <w:abstractNumId w:val="11"/>
  </w:num>
  <w:num w:numId="7">
    <w:abstractNumId w:val="16"/>
  </w:num>
  <w:num w:numId="8">
    <w:abstractNumId w:val="14"/>
  </w:num>
  <w:num w:numId="9">
    <w:abstractNumId w:val="6"/>
  </w:num>
  <w:num w:numId="10">
    <w:abstractNumId w:val="9"/>
  </w:num>
  <w:num w:numId="11">
    <w:abstractNumId w:val="2"/>
  </w:num>
  <w:num w:numId="12">
    <w:abstractNumId w:val="8"/>
  </w:num>
  <w:num w:numId="13">
    <w:abstractNumId w:val="4"/>
  </w:num>
  <w:num w:numId="14">
    <w:abstractNumId w:val="5"/>
  </w:num>
  <w:num w:numId="15">
    <w:abstractNumId w:val="10"/>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6DF"/>
    <w:rsid w:val="000919E4"/>
    <w:rsid w:val="001A79FF"/>
    <w:rsid w:val="00210556"/>
    <w:rsid w:val="002B3741"/>
    <w:rsid w:val="00325C7A"/>
    <w:rsid w:val="003617AA"/>
    <w:rsid w:val="00377A49"/>
    <w:rsid w:val="00387D8F"/>
    <w:rsid w:val="003B19FB"/>
    <w:rsid w:val="003D30E5"/>
    <w:rsid w:val="003E16C1"/>
    <w:rsid w:val="004712D2"/>
    <w:rsid w:val="00490ED3"/>
    <w:rsid w:val="00505438"/>
    <w:rsid w:val="005A693F"/>
    <w:rsid w:val="00622452"/>
    <w:rsid w:val="00634965"/>
    <w:rsid w:val="00744046"/>
    <w:rsid w:val="007931B7"/>
    <w:rsid w:val="00816BD5"/>
    <w:rsid w:val="00866EAB"/>
    <w:rsid w:val="008B695F"/>
    <w:rsid w:val="008E3886"/>
    <w:rsid w:val="009321A4"/>
    <w:rsid w:val="0094687B"/>
    <w:rsid w:val="00981D1F"/>
    <w:rsid w:val="00A33920"/>
    <w:rsid w:val="00AE64B6"/>
    <w:rsid w:val="00AF1402"/>
    <w:rsid w:val="00AF18DD"/>
    <w:rsid w:val="00B1685D"/>
    <w:rsid w:val="00B60167"/>
    <w:rsid w:val="00B7026B"/>
    <w:rsid w:val="00B740D4"/>
    <w:rsid w:val="00C06F1A"/>
    <w:rsid w:val="00C4441E"/>
    <w:rsid w:val="00C63BC9"/>
    <w:rsid w:val="00C801D0"/>
    <w:rsid w:val="00D12408"/>
    <w:rsid w:val="00D24E7F"/>
    <w:rsid w:val="00D456DF"/>
    <w:rsid w:val="00D52FB7"/>
    <w:rsid w:val="00E22A59"/>
    <w:rsid w:val="00E96DF5"/>
    <w:rsid w:val="00EC13BB"/>
    <w:rsid w:val="00F4441D"/>
    <w:rsid w:val="00F52BBE"/>
    <w:rsid w:val="00FB5B29"/>
    <w:rsid w:val="00FE23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9B91"/>
  <w15:chartTrackingRefBased/>
  <w15:docId w15:val="{BB1F56A7-BB09-4608-968B-32051ED8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456DF"/>
    <w:pPr>
      <w:spacing w:after="0" w:line="240" w:lineRule="auto"/>
    </w:pPr>
    <w:rPr>
      <w:rFonts w:ascii="Times New Roman" w:eastAsia="Times New Roman" w:hAnsi="Times New Roman" w:cs="Times New Roman"/>
      <w:sz w:val="20"/>
      <w:szCs w:val="20"/>
      <w:lang w:val="en-US"/>
    </w:rPr>
  </w:style>
  <w:style w:type="paragraph" w:styleId="Titolo2">
    <w:name w:val="heading 2"/>
    <w:basedOn w:val="Normale"/>
    <w:next w:val="Normale"/>
    <w:link w:val="Titolo2Carattere"/>
    <w:semiHidden/>
    <w:unhideWhenUsed/>
    <w:qFormat/>
    <w:rsid w:val="00D456D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qFormat/>
    <w:rsid w:val="00D456DF"/>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semiHidden/>
    <w:rsid w:val="00D456DF"/>
    <w:rPr>
      <w:rFonts w:asciiTheme="majorHAnsi" w:eastAsiaTheme="majorEastAsia" w:hAnsiTheme="majorHAnsi" w:cstheme="majorBidi"/>
      <w:color w:val="2E74B5" w:themeColor="accent1" w:themeShade="BF"/>
      <w:sz w:val="26"/>
      <w:szCs w:val="26"/>
      <w:lang w:val="en-GB"/>
    </w:rPr>
  </w:style>
  <w:style w:type="character" w:customStyle="1" w:styleId="Titolo3Carattere">
    <w:name w:val="Titolo 3 Carattere"/>
    <w:basedOn w:val="Carpredefinitoparagrafo"/>
    <w:link w:val="Titolo3"/>
    <w:rsid w:val="00D456DF"/>
    <w:rPr>
      <w:rFonts w:ascii="Arial" w:eastAsia="Times New Roman" w:hAnsi="Arial" w:cs="Arial"/>
      <w:b/>
      <w:bCs/>
      <w:sz w:val="26"/>
      <w:szCs w:val="26"/>
      <w:lang w:val="en-GB"/>
    </w:rPr>
  </w:style>
  <w:style w:type="paragraph" w:styleId="Didascalia">
    <w:name w:val="caption"/>
    <w:basedOn w:val="Els-caption"/>
    <w:next w:val="Els-caption"/>
    <w:qFormat/>
    <w:rsid w:val="00D456DF"/>
  </w:style>
  <w:style w:type="paragraph" w:customStyle="1" w:styleId="Els-caption">
    <w:name w:val="Els-caption"/>
    <w:rsid w:val="00D456DF"/>
    <w:pPr>
      <w:keepLines/>
      <w:spacing w:before="100" w:after="120" w:line="240" w:lineRule="auto"/>
    </w:pPr>
    <w:rPr>
      <w:rFonts w:ascii="Times New Roman" w:eastAsia="Times New Roman" w:hAnsi="Times New Roman" w:cs="Times New Roman"/>
      <w:sz w:val="18"/>
      <w:szCs w:val="20"/>
      <w:lang w:val="en-US"/>
    </w:rPr>
  </w:style>
  <w:style w:type="paragraph" w:customStyle="1" w:styleId="Els-1storder-head">
    <w:name w:val="Els-1storder-head"/>
    <w:basedOn w:val="Els-body-text"/>
    <w:next w:val="Els-body-text"/>
    <w:rsid w:val="00D456DF"/>
    <w:pPr>
      <w:keepNext/>
      <w:numPr>
        <w:ilvl w:val="1"/>
        <w:numId w:val="14"/>
      </w:numPr>
      <w:suppressAutoHyphens/>
      <w:spacing w:before="240" w:after="60" w:line="240" w:lineRule="exact"/>
    </w:pPr>
    <w:rPr>
      <w:b/>
      <w:sz w:val="22"/>
    </w:rPr>
  </w:style>
  <w:style w:type="paragraph" w:customStyle="1" w:styleId="Els-body-text">
    <w:name w:val="Els-body-text"/>
    <w:rsid w:val="00D456DF"/>
    <w:pPr>
      <w:spacing w:after="0" w:line="240" w:lineRule="auto"/>
      <w:jc w:val="both"/>
    </w:pPr>
    <w:rPr>
      <w:rFonts w:ascii="Times New Roman" w:eastAsia="Times New Roman" w:hAnsi="Times New Roman" w:cs="Times New Roman"/>
      <w:sz w:val="20"/>
      <w:szCs w:val="20"/>
      <w:lang w:val="en-US"/>
    </w:rPr>
  </w:style>
  <w:style w:type="paragraph" w:customStyle="1" w:styleId="Els-2ndorder-head">
    <w:name w:val="Els-2ndorder-head"/>
    <w:basedOn w:val="Els-body-text"/>
    <w:next w:val="Els-body-text"/>
    <w:rsid w:val="00D456DF"/>
    <w:pPr>
      <w:keepNext/>
      <w:numPr>
        <w:ilvl w:val="2"/>
        <w:numId w:val="14"/>
      </w:numPr>
      <w:suppressAutoHyphens/>
      <w:spacing w:before="80"/>
    </w:pPr>
    <w:rPr>
      <w:i/>
    </w:rPr>
  </w:style>
  <w:style w:type="paragraph" w:customStyle="1" w:styleId="Els-3rdorder-head">
    <w:name w:val="Els-3rdorder-head"/>
    <w:basedOn w:val="Els-body-text"/>
    <w:next w:val="Els-body-text"/>
    <w:rsid w:val="00D456DF"/>
    <w:pPr>
      <w:keepNext/>
      <w:numPr>
        <w:ilvl w:val="3"/>
        <w:numId w:val="14"/>
      </w:numPr>
      <w:suppressAutoHyphens/>
      <w:spacing w:before="60"/>
    </w:pPr>
    <w:rPr>
      <w:i/>
    </w:rPr>
  </w:style>
  <w:style w:type="paragraph" w:customStyle="1" w:styleId="Els-Affiliation">
    <w:name w:val="Els-Affiliation"/>
    <w:rsid w:val="00D456DF"/>
    <w:pPr>
      <w:suppressAutoHyphens/>
      <w:spacing w:after="0" w:line="240" w:lineRule="exact"/>
    </w:pPr>
    <w:rPr>
      <w:rFonts w:ascii="Times New Roman" w:eastAsia="Times New Roman" w:hAnsi="Times New Roman" w:cs="Times New Roman"/>
      <w:i/>
      <w:noProof/>
      <w:sz w:val="20"/>
      <w:szCs w:val="20"/>
      <w:lang w:val="en-GB"/>
    </w:rPr>
  </w:style>
  <w:style w:type="paragraph" w:customStyle="1" w:styleId="Els-Author">
    <w:name w:val="Els-Author"/>
    <w:next w:val="Els-Affiliation"/>
    <w:rsid w:val="00D456DF"/>
    <w:pPr>
      <w:keepNext/>
      <w:suppressAutoHyphens/>
      <w:spacing w:after="60" w:line="310" w:lineRule="exact"/>
    </w:pPr>
    <w:rPr>
      <w:rFonts w:ascii="Times New Roman" w:eastAsia="Times New Roman" w:hAnsi="Times New Roman" w:cs="Times New Roman"/>
      <w:noProof/>
      <w:szCs w:val="20"/>
      <w:lang w:val="en-GB"/>
    </w:rPr>
  </w:style>
  <w:style w:type="paragraph" w:customStyle="1" w:styleId="Els-bulletlist">
    <w:name w:val="Els-bulletlist"/>
    <w:basedOn w:val="Els-body-text"/>
    <w:rsid w:val="00D456DF"/>
    <w:pPr>
      <w:tabs>
        <w:tab w:val="left" w:pos="240"/>
        <w:tab w:val="num" w:pos="360"/>
      </w:tabs>
      <w:ind w:left="240" w:hanging="240"/>
      <w:jc w:val="left"/>
    </w:pPr>
  </w:style>
  <w:style w:type="paragraph" w:customStyle="1" w:styleId="Els-chem-equation">
    <w:name w:val="Els-chem-equation"/>
    <w:basedOn w:val="Els-body-text"/>
    <w:next w:val="Els-body-text"/>
    <w:rsid w:val="00D456DF"/>
    <w:pPr>
      <w:tabs>
        <w:tab w:val="right" w:pos="7088"/>
      </w:tabs>
      <w:spacing w:before="120" w:after="120"/>
    </w:pPr>
    <w:rPr>
      <w:noProof/>
      <w:lang w:val="en-GB"/>
    </w:rPr>
  </w:style>
  <w:style w:type="paragraph" w:customStyle="1" w:styleId="Els-equation">
    <w:name w:val="Els-equation"/>
    <w:basedOn w:val="Els-body-text"/>
    <w:next w:val="Els-body-text"/>
    <w:rsid w:val="00D456DF"/>
    <w:pPr>
      <w:tabs>
        <w:tab w:val="right" w:pos="7088"/>
      </w:tabs>
      <w:spacing w:before="120" w:after="120"/>
    </w:pPr>
    <w:rPr>
      <w:i/>
      <w:noProof/>
      <w:lang w:val="en-GB"/>
    </w:rPr>
  </w:style>
  <w:style w:type="paragraph" w:customStyle="1" w:styleId="Els-footnote">
    <w:name w:val="Els-footnote"/>
    <w:rsid w:val="00D456DF"/>
    <w:pPr>
      <w:keepLines/>
      <w:widowControl w:val="0"/>
      <w:spacing w:after="0" w:line="240" w:lineRule="auto"/>
      <w:ind w:left="120" w:hanging="120"/>
    </w:pPr>
    <w:rPr>
      <w:rFonts w:ascii="Times New Roman" w:eastAsia="Times New Roman" w:hAnsi="Times New Roman" w:cs="Times New Roman"/>
      <w:sz w:val="18"/>
      <w:szCs w:val="20"/>
      <w:lang w:val="en-US"/>
    </w:rPr>
  </w:style>
  <w:style w:type="paragraph" w:customStyle="1" w:styleId="Els-numlist">
    <w:name w:val="Els-numlist"/>
    <w:basedOn w:val="Els-body-text"/>
    <w:rsid w:val="00D456DF"/>
    <w:pPr>
      <w:tabs>
        <w:tab w:val="left" w:pos="240"/>
        <w:tab w:val="num" w:pos="360"/>
      </w:tabs>
      <w:ind w:left="240" w:hanging="240"/>
      <w:jc w:val="left"/>
    </w:pPr>
  </w:style>
  <w:style w:type="paragraph" w:customStyle="1" w:styleId="Els-reference">
    <w:name w:val="Els-reference"/>
    <w:rsid w:val="00D456DF"/>
    <w:pPr>
      <w:numPr>
        <w:numId w:val="12"/>
      </w:numPr>
      <w:spacing w:after="0" w:line="240" w:lineRule="auto"/>
      <w:ind w:left="482"/>
    </w:pPr>
    <w:rPr>
      <w:rFonts w:ascii="Times New Roman" w:eastAsia="Times New Roman" w:hAnsi="Times New Roman" w:cs="Times New Roman"/>
      <w:noProof/>
      <w:sz w:val="18"/>
      <w:szCs w:val="20"/>
      <w:lang w:val="en-GB"/>
    </w:rPr>
  </w:style>
  <w:style w:type="paragraph" w:customStyle="1" w:styleId="Els-reference-head">
    <w:name w:val="Els-reference-head"/>
    <w:basedOn w:val="Els-body-text"/>
    <w:next w:val="Els-referenceno-number"/>
    <w:rsid w:val="00D456DF"/>
    <w:pPr>
      <w:keepNext/>
      <w:spacing w:before="240" w:after="60"/>
    </w:pPr>
    <w:rPr>
      <w:b/>
      <w:sz w:val="22"/>
      <w:szCs w:val="22"/>
    </w:rPr>
  </w:style>
  <w:style w:type="paragraph" w:customStyle="1" w:styleId="Els-table-text">
    <w:name w:val="Els-table-text"/>
    <w:rsid w:val="00D456DF"/>
    <w:pPr>
      <w:keepNext/>
      <w:spacing w:after="80" w:line="240" w:lineRule="exact"/>
    </w:pPr>
    <w:rPr>
      <w:rFonts w:ascii="Times New Roman" w:eastAsia="Times New Roman" w:hAnsi="Times New Roman" w:cs="Times New Roman"/>
      <w:sz w:val="18"/>
      <w:szCs w:val="20"/>
      <w:lang w:val="en-US"/>
    </w:rPr>
  </w:style>
  <w:style w:type="paragraph" w:customStyle="1" w:styleId="Els-Title">
    <w:name w:val="Els-Title"/>
    <w:next w:val="Els-Author"/>
    <w:rsid w:val="00D456DF"/>
    <w:pPr>
      <w:suppressAutoHyphens/>
      <w:spacing w:before="240" w:after="120" w:line="360" w:lineRule="exact"/>
    </w:pPr>
    <w:rPr>
      <w:rFonts w:ascii="Times New Roman" w:eastAsia="Times New Roman" w:hAnsi="Times New Roman" w:cs="Times New Roman"/>
      <w:b/>
      <w:sz w:val="32"/>
      <w:szCs w:val="20"/>
      <w:lang w:val="en-US"/>
    </w:rPr>
  </w:style>
  <w:style w:type="character" w:styleId="Rimandonotadichiusura">
    <w:name w:val="endnote reference"/>
    <w:basedOn w:val="Carpredefinitoparagrafo"/>
    <w:semiHidden/>
    <w:rsid w:val="00D456DF"/>
    <w:rPr>
      <w:vertAlign w:val="superscript"/>
    </w:rPr>
  </w:style>
  <w:style w:type="paragraph" w:styleId="Intestazione">
    <w:name w:val="header"/>
    <w:link w:val="IntestazioneCarattere"/>
    <w:rsid w:val="00D456DF"/>
    <w:pPr>
      <w:tabs>
        <w:tab w:val="center" w:pos="3600"/>
        <w:tab w:val="right" w:pos="7200"/>
      </w:tabs>
      <w:spacing w:after="0" w:line="200" w:lineRule="atLeast"/>
    </w:pPr>
    <w:rPr>
      <w:rFonts w:ascii="Times New Roman" w:eastAsia="Times New Roman" w:hAnsi="Times New Roman" w:cs="Times New Roman"/>
      <w:noProof/>
      <w:sz w:val="20"/>
      <w:szCs w:val="20"/>
      <w:lang w:val="en-GB"/>
    </w:rPr>
  </w:style>
  <w:style w:type="character" w:customStyle="1" w:styleId="IntestazioneCarattere">
    <w:name w:val="Intestazione Carattere"/>
    <w:basedOn w:val="Carpredefinitoparagrafo"/>
    <w:link w:val="Intestazione"/>
    <w:rsid w:val="00D456DF"/>
    <w:rPr>
      <w:rFonts w:ascii="Times New Roman" w:eastAsia="Times New Roman" w:hAnsi="Times New Roman" w:cs="Times New Roman"/>
      <w:noProof/>
      <w:sz w:val="20"/>
      <w:szCs w:val="20"/>
      <w:lang w:val="en-GB"/>
    </w:rPr>
  </w:style>
  <w:style w:type="paragraph" w:styleId="Pidipagina">
    <w:name w:val="footer"/>
    <w:basedOn w:val="Intestazione"/>
    <w:link w:val="PidipaginaCarattere"/>
    <w:rsid w:val="00D456DF"/>
  </w:style>
  <w:style w:type="character" w:customStyle="1" w:styleId="PidipaginaCarattere">
    <w:name w:val="Piè di pagina Carattere"/>
    <w:basedOn w:val="Carpredefinitoparagrafo"/>
    <w:link w:val="Pidipagina"/>
    <w:rsid w:val="00D456DF"/>
    <w:rPr>
      <w:rFonts w:ascii="Times New Roman" w:eastAsia="Times New Roman" w:hAnsi="Times New Roman" w:cs="Times New Roman"/>
      <w:noProof/>
      <w:sz w:val="20"/>
      <w:szCs w:val="20"/>
      <w:lang w:val="en-GB"/>
    </w:rPr>
  </w:style>
  <w:style w:type="character" w:styleId="Rimandonotaapidipagina">
    <w:name w:val="footnote reference"/>
    <w:semiHidden/>
    <w:rsid w:val="00D456DF"/>
    <w:rPr>
      <w:vertAlign w:val="superscript"/>
    </w:rPr>
  </w:style>
  <w:style w:type="paragraph" w:styleId="Testonotaapidipagina">
    <w:name w:val="footnote text"/>
    <w:basedOn w:val="Normale"/>
    <w:link w:val="TestonotaapidipaginaCarattere"/>
    <w:semiHidden/>
    <w:rsid w:val="00D456DF"/>
    <w:rPr>
      <w:rFonts w:ascii="Univers" w:hAnsi="Univers"/>
    </w:rPr>
  </w:style>
  <w:style w:type="character" w:customStyle="1" w:styleId="TestonotaapidipaginaCarattere">
    <w:name w:val="Testo nota a piè di pagina Carattere"/>
    <w:basedOn w:val="Carpredefinitoparagrafo"/>
    <w:link w:val="Testonotaapidipagina"/>
    <w:semiHidden/>
    <w:rsid w:val="00D456DF"/>
    <w:rPr>
      <w:rFonts w:ascii="Univers" w:eastAsia="Times New Roman" w:hAnsi="Univers" w:cs="Times New Roman"/>
      <w:sz w:val="20"/>
      <w:szCs w:val="20"/>
      <w:lang w:val="en-GB"/>
    </w:rPr>
  </w:style>
  <w:style w:type="character" w:styleId="Collegamentoipertestuale">
    <w:name w:val="Hyperlink"/>
    <w:basedOn w:val="Carpredefinitoparagrafo"/>
    <w:rsid w:val="00D456DF"/>
    <w:rPr>
      <w:color w:val="0000FF"/>
      <w:u w:val="single"/>
    </w:rPr>
  </w:style>
  <w:style w:type="character" w:customStyle="1" w:styleId="MTEquationSection">
    <w:name w:val="MTEquationSection"/>
    <w:basedOn w:val="Carpredefinitoparagrafo"/>
    <w:rsid w:val="00D456DF"/>
    <w:rPr>
      <w:vanish/>
      <w:color w:val="FF0000"/>
    </w:rPr>
  </w:style>
  <w:style w:type="character" w:styleId="Numeropagina">
    <w:name w:val="page number"/>
    <w:basedOn w:val="Carpredefinitoparagrafo"/>
    <w:rsid w:val="00D456DF"/>
    <w:rPr>
      <w:sz w:val="20"/>
      <w:szCs w:val="20"/>
    </w:rPr>
  </w:style>
  <w:style w:type="paragraph" w:customStyle="1" w:styleId="Els-Chapterno">
    <w:name w:val="Els-Chapter no"/>
    <w:rsid w:val="00D456DF"/>
    <w:pPr>
      <w:numPr>
        <w:numId w:val="14"/>
      </w:numPr>
      <w:spacing w:before="907" w:after="0" w:line="260" w:lineRule="exact"/>
    </w:pPr>
    <w:rPr>
      <w:rFonts w:ascii="Times New Roman" w:eastAsia="Times New Roman" w:hAnsi="Times New Roman" w:cs="Times New Roman"/>
      <w:sz w:val="24"/>
      <w:szCs w:val="24"/>
      <w:lang w:val="en-US"/>
    </w:rPr>
  </w:style>
  <w:style w:type="paragraph" w:customStyle="1" w:styleId="Els-referenceno-number">
    <w:name w:val="Els-reference no-number"/>
    <w:basedOn w:val="Els-reference"/>
    <w:rsid w:val="00D456DF"/>
    <w:pPr>
      <w:numPr>
        <w:numId w:val="0"/>
      </w:numPr>
      <w:ind w:left="240" w:hanging="240"/>
    </w:pPr>
  </w:style>
  <w:style w:type="character" w:customStyle="1" w:styleId="Els-captionChar">
    <w:name w:val="Els-caption Char"/>
    <w:basedOn w:val="Carpredefinitoparagrafo"/>
    <w:rsid w:val="00D456DF"/>
    <w:rPr>
      <w:sz w:val="18"/>
      <w:lang w:val="en-US" w:eastAsia="en-US" w:bidi="ar-SA"/>
    </w:rPr>
  </w:style>
  <w:style w:type="character" w:styleId="Rimandocommento">
    <w:name w:val="annotation reference"/>
    <w:basedOn w:val="Carpredefinitoparagrafo"/>
    <w:semiHidden/>
    <w:rsid w:val="00D456DF"/>
    <w:rPr>
      <w:sz w:val="16"/>
      <w:szCs w:val="16"/>
    </w:rPr>
  </w:style>
  <w:style w:type="paragraph" w:styleId="Testocommento">
    <w:name w:val="annotation text"/>
    <w:basedOn w:val="Normale"/>
    <w:link w:val="TestocommentoCarattere"/>
    <w:semiHidden/>
    <w:rsid w:val="00D456DF"/>
  </w:style>
  <w:style w:type="character" w:customStyle="1" w:styleId="TestocommentoCarattere">
    <w:name w:val="Testo commento Carattere"/>
    <w:basedOn w:val="Carpredefinitoparagrafo"/>
    <w:link w:val="Testocommento"/>
    <w:semiHidden/>
    <w:rsid w:val="00D456DF"/>
    <w:rPr>
      <w:rFonts w:ascii="Times New Roman" w:eastAsia="Times New Roman" w:hAnsi="Times New Roman" w:cs="Times New Roman"/>
      <w:sz w:val="20"/>
      <w:szCs w:val="20"/>
      <w:lang w:val="en-GB"/>
    </w:rPr>
  </w:style>
  <w:style w:type="paragraph" w:styleId="Soggettocommento">
    <w:name w:val="annotation subject"/>
    <w:basedOn w:val="Testocommento"/>
    <w:next w:val="Testocommento"/>
    <w:link w:val="SoggettocommentoCarattere"/>
    <w:semiHidden/>
    <w:rsid w:val="00D456DF"/>
    <w:rPr>
      <w:b/>
      <w:bCs/>
    </w:rPr>
  </w:style>
  <w:style w:type="character" w:customStyle="1" w:styleId="SoggettocommentoCarattere">
    <w:name w:val="Soggetto commento Carattere"/>
    <w:basedOn w:val="TestocommentoCarattere"/>
    <w:link w:val="Soggettocommento"/>
    <w:semiHidden/>
    <w:rsid w:val="00D456DF"/>
    <w:rPr>
      <w:rFonts w:ascii="Times New Roman" w:eastAsia="Times New Roman" w:hAnsi="Times New Roman" w:cs="Times New Roman"/>
      <w:b/>
      <w:bCs/>
      <w:sz w:val="20"/>
      <w:szCs w:val="20"/>
      <w:lang w:val="en-GB"/>
    </w:rPr>
  </w:style>
  <w:style w:type="paragraph" w:styleId="Testofumetto">
    <w:name w:val="Balloon Text"/>
    <w:basedOn w:val="Normale"/>
    <w:link w:val="TestofumettoCarattere"/>
    <w:semiHidden/>
    <w:rsid w:val="00D456DF"/>
    <w:rPr>
      <w:rFonts w:ascii="Tahoma" w:hAnsi="Tahoma" w:cs="Tahoma"/>
      <w:sz w:val="16"/>
      <w:szCs w:val="16"/>
    </w:rPr>
  </w:style>
  <w:style w:type="character" w:customStyle="1" w:styleId="TestofumettoCarattere">
    <w:name w:val="Testo fumetto Carattere"/>
    <w:basedOn w:val="Carpredefinitoparagrafo"/>
    <w:link w:val="Testofumetto"/>
    <w:semiHidden/>
    <w:rsid w:val="00D456DF"/>
    <w:rPr>
      <w:rFonts w:ascii="Tahoma" w:eastAsia="Times New Roman" w:hAnsi="Tahoma" w:cs="Tahoma"/>
      <w:sz w:val="16"/>
      <w:szCs w:val="16"/>
      <w:lang w:val="en-GB"/>
    </w:rPr>
  </w:style>
  <w:style w:type="paragraph" w:customStyle="1" w:styleId="Els-Abstract">
    <w:name w:val="Els-Abstract"/>
    <w:basedOn w:val="Els-1storder-head"/>
    <w:next w:val="Els-body-text"/>
    <w:autoRedefine/>
    <w:rsid w:val="00D456DF"/>
    <w:pPr>
      <w:numPr>
        <w:ilvl w:val="0"/>
        <w:numId w:val="0"/>
      </w:numPr>
    </w:pPr>
  </w:style>
  <w:style w:type="character" w:customStyle="1" w:styleId="underline1">
    <w:name w:val="underline1"/>
    <w:basedOn w:val="Carpredefinitoparagrafo"/>
    <w:rsid w:val="00D456DF"/>
    <w:rPr>
      <w:u w:val="single"/>
    </w:rPr>
  </w:style>
  <w:style w:type="paragraph" w:customStyle="1" w:styleId="ElsevierBodyTextCentredNospace">
    <w:name w:val="Elsevier Body Text Centred No space"/>
    <w:basedOn w:val="Normale"/>
    <w:qFormat/>
    <w:rsid w:val="00D456DF"/>
    <w:pPr>
      <w:jc w:val="center"/>
    </w:pPr>
    <w:rPr>
      <w:bCs/>
      <w:iCs/>
      <w:color w:val="000000" w:themeColor="text1"/>
      <w:sz w:val="22"/>
      <w:szCs w:val="24"/>
    </w:rPr>
  </w:style>
  <w:style w:type="character" w:styleId="Testosegnaposto">
    <w:name w:val="Placeholder Text"/>
    <w:basedOn w:val="Carpredefinitoparagrafo"/>
    <w:uiPriority w:val="99"/>
    <w:semiHidden/>
    <w:rsid w:val="00D456DF"/>
    <w:rPr>
      <w:color w:val="808080"/>
    </w:rPr>
  </w:style>
  <w:style w:type="table" w:styleId="Grigliatabella">
    <w:name w:val="Table Grid"/>
    <w:basedOn w:val="Tabellanormale"/>
    <w:rsid w:val="00D456D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D45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jessica.behrens@ovgu.d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2667</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Behrens, Jessica</dc:creator>
  <cp:keywords/>
  <dc:description/>
  <cp:lastModifiedBy>Sauro Pierucci</cp:lastModifiedBy>
  <cp:revision>3</cp:revision>
  <cp:lastPrinted>2023-12-14T10:00:00Z</cp:lastPrinted>
  <dcterms:created xsi:type="dcterms:W3CDTF">2023-12-14T12:30:00Z</dcterms:created>
  <dcterms:modified xsi:type="dcterms:W3CDTF">2024-01-14T14:54:00Z</dcterms:modified>
</cp:coreProperties>
</file>