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6A978538" w:rsidR="00DD3D9E" w:rsidRPr="00B4388F" w:rsidRDefault="008C56A6">
      <w:pPr>
        <w:pStyle w:val="Els-Title"/>
        <w:rPr>
          <w:color w:val="000000" w:themeColor="text1"/>
        </w:rPr>
      </w:pPr>
      <w:r w:rsidRPr="008C56A6">
        <w:rPr>
          <w:color w:val="000000" w:themeColor="text1"/>
        </w:rPr>
        <w:t>Limestone calcined clay cement (</w:t>
      </w:r>
      <w:r w:rsidR="00402FDF">
        <w:rPr>
          <w:color w:val="000000" w:themeColor="text1"/>
        </w:rPr>
        <w:t>LC3</w:t>
      </w:r>
      <w:r w:rsidRPr="008C56A6">
        <w:rPr>
          <w:color w:val="000000" w:themeColor="text1"/>
        </w:rPr>
        <w:t>) concrete made using Saudi clays: A case study</w:t>
      </w:r>
    </w:p>
    <w:p w14:paraId="144DE680" w14:textId="40FACF7A" w:rsidR="00DD3D9E" w:rsidRDefault="008C56A6">
      <w:pPr>
        <w:pStyle w:val="Els-Author"/>
      </w:pPr>
      <w:r w:rsidRPr="008C56A6">
        <w:t>Marwan Abdulqader,</w:t>
      </w:r>
      <w:r w:rsidRPr="008C56A6">
        <w:rPr>
          <w:vertAlign w:val="superscript"/>
        </w:rPr>
        <w:t>a</w:t>
      </w:r>
      <w:r w:rsidRPr="008C56A6">
        <w:t xml:space="preserve"> Hammad R</w:t>
      </w:r>
      <w:r w:rsidR="00E1795B">
        <w:t>aza</w:t>
      </w:r>
      <w:r w:rsidRPr="008C56A6">
        <w:t xml:space="preserve"> Khalid,</w:t>
      </w:r>
      <w:r w:rsidRPr="008C56A6">
        <w:rPr>
          <w:vertAlign w:val="superscript"/>
        </w:rPr>
        <w:t>a,b</w:t>
      </w:r>
      <w:r w:rsidR="00593F68">
        <w:rPr>
          <w:vertAlign w:val="superscript"/>
        </w:rPr>
        <w:t>,*</w:t>
      </w:r>
      <w:r w:rsidRPr="008C56A6">
        <w:t xml:space="preserve"> Mohammed Ibrahim,</w:t>
      </w:r>
      <w:r w:rsidRPr="008C56A6">
        <w:rPr>
          <w:vertAlign w:val="superscript"/>
        </w:rPr>
        <w:t>c</w:t>
      </w:r>
      <w:r w:rsidRPr="008C56A6">
        <w:t xml:space="preserve"> Saheed Adekunle</w:t>
      </w:r>
      <w:r>
        <w:t>,</w:t>
      </w:r>
      <w:r w:rsidRPr="008C56A6">
        <w:rPr>
          <w:vertAlign w:val="superscript"/>
        </w:rPr>
        <w:t xml:space="preserve"> a,b</w:t>
      </w:r>
      <w:r w:rsidRPr="008C56A6">
        <w:t xml:space="preserve"> Mohammed </w:t>
      </w:r>
      <w:bookmarkStart w:id="0" w:name="_GoBack"/>
      <w:bookmarkEnd w:id="0"/>
      <w:r w:rsidRPr="008C56A6">
        <w:t>Al-Osta,</w:t>
      </w:r>
      <w:r w:rsidRPr="008C56A6">
        <w:rPr>
          <w:vertAlign w:val="superscript"/>
        </w:rPr>
        <w:t>a,b</w:t>
      </w:r>
      <w:r w:rsidRPr="008C56A6">
        <w:t xml:space="preserve"> Shamsad Ahmad</w:t>
      </w:r>
      <w:r w:rsidRPr="008C56A6">
        <w:rPr>
          <w:vertAlign w:val="superscript"/>
        </w:rPr>
        <w:t>a,b</w:t>
      </w:r>
    </w:p>
    <w:p w14:paraId="144DE681" w14:textId="2BED8E8D" w:rsidR="00DD3D9E" w:rsidRDefault="008C56A6">
      <w:pPr>
        <w:pStyle w:val="Els-Affiliation"/>
      </w:pPr>
      <w:r w:rsidRPr="008C56A6">
        <w:rPr>
          <w:vertAlign w:val="superscript"/>
        </w:rPr>
        <w:t>a</w:t>
      </w:r>
      <w:r w:rsidRPr="008C56A6">
        <w:t>Department of Civil and Environmental Engineering, King Fahd University of Petroleum &amp; Minerals, Dhahran 31261, Saudi Arabia</w:t>
      </w:r>
    </w:p>
    <w:p w14:paraId="2FA78B30" w14:textId="5CB17092" w:rsidR="008C56A6" w:rsidRDefault="008C56A6" w:rsidP="008C56A6">
      <w:pPr>
        <w:pStyle w:val="Els-Affiliation"/>
      </w:pPr>
      <w:r w:rsidRPr="008C56A6">
        <w:rPr>
          <w:vertAlign w:val="superscript"/>
        </w:rPr>
        <w:t>b</w:t>
      </w:r>
      <w:r>
        <w:t>Interdisciplinary Research Center for Construction and Building Materials, King Fahd University of Petroleum and Minerals, Dhahran 31261, Saudi Arabia</w:t>
      </w:r>
    </w:p>
    <w:p w14:paraId="144DE682" w14:textId="43866A8C" w:rsidR="00DD3D9E" w:rsidRDefault="008C56A6" w:rsidP="008C56A6">
      <w:pPr>
        <w:pStyle w:val="Els-Affiliation"/>
      </w:pPr>
      <w:r w:rsidRPr="008C56A6">
        <w:rPr>
          <w:vertAlign w:val="superscript"/>
        </w:rPr>
        <w:t>c</w:t>
      </w:r>
      <w:r>
        <w:t>Applied Research Center for Metrology, Standards and Testing, King Fahd University of Petroleum and Minerals, Dhahran, 31261, Saudi Arabia</w:t>
      </w:r>
    </w:p>
    <w:p w14:paraId="2CEB9DC1" w14:textId="7A458FD0" w:rsidR="00593F68" w:rsidRPr="00A94774" w:rsidRDefault="00593F68" w:rsidP="00593F68">
      <w:pPr>
        <w:pStyle w:val="Els-Affiliation"/>
        <w:spacing w:after="120"/>
      </w:pPr>
      <w:r w:rsidRPr="00593F68">
        <w:rPr>
          <w:vertAlign w:val="superscript"/>
        </w:rPr>
        <w:t>*</w:t>
      </w:r>
      <w:r>
        <w:t xml:space="preserve">Corresponding author email: </w:t>
      </w:r>
      <w:hyperlink r:id="rId12" w:history="1">
        <w:r w:rsidRPr="00F811C8">
          <w:rPr>
            <w:rStyle w:val="Collegamentoipertestuale"/>
          </w:rPr>
          <w:t>hammad.khalid@kfupm.edu.sa</w:t>
        </w:r>
      </w:hyperlink>
    </w:p>
    <w:p w14:paraId="144DE684" w14:textId="77777777" w:rsidR="008D2649" w:rsidRDefault="008D2649" w:rsidP="008D2649">
      <w:pPr>
        <w:pStyle w:val="Els-Abstract"/>
      </w:pPr>
      <w:r>
        <w:t>Abstract</w:t>
      </w:r>
    </w:p>
    <w:p w14:paraId="2EDAD7D5" w14:textId="019FE0CA" w:rsidR="008C56A6" w:rsidRDefault="008C56A6" w:rsidP="008D2649">
      <w:pPr>
        <w:pStyle w:val="Els-body-text"/>
        <w:spacing w:after="120"/>
        <w:rPr>
          <w:lang w:val="en-GB"/>
        </w:rPr>
      </w:pPr>
      <w:r w:rsidRPr="008C56A6">
        <w:rPr>
          <w:lang w:val="en-GB"/>
        </w:rPr>
        <w:t xml:space="preserve">The production of Portland cement (clinker) results in </w:t>
      </w:r>
      <w:r w:rsidR="00BA75EB">
        <w:rPr>
          <w:lang w:val="en-GB"/>
        </w:rPr>
        <w:t xml:space="preserve">an </w:t>
      </w:r>
      <w:r w:rsidRPr="008C56A6">
        <w:rPr>
          <w:lang w:val="en-GB"/>
        </w:rPr>
        <w:t>enormous amount of CO</w:t>
      </w:r>
      <w:r w:rsidRPr="008C56A6">
        <w:rPr>
          <w:vertAlign w:val="subscript"/>
          <w:lang w:val="en-GB"/>
        </w:rPr>
        <w:t>2</w:t>
      </w:r>
      <w:r w:rsidRPr="008C56A6">
        <w:rPr>
          <w:lang w:val="en-GB"/>
        </w:rPr>
        <w:t xml:space="preserve"> emission. Clinker substitution with supplementary cementitious materials (SCMs) is a promising technology for reducing the CO</w:t>
      </w:r>
      <w:r w:rsidRPr="008C56A6">
        <w:rPr>
          <w:vertAlign w:val="subscript"/>
          <w:lang w:val="en-GB"/>
        </w:rPr>
        <w:t>2</w:t>
      </w:r>
      <w:r w:rsidRPr="008C56A6">
        <w:rPr>
          <w:lang w:val="en-GB"/>
        </w:rPr>
        <w:t xml:space="preserve"> footprint of concrete industry. Substitution of clinker with calcined clays along with limestone results in a ter</w:t>
      </w:r>
      <w:r w:rsidR="00EB6B12">
        <w:rPr>
          <w:lang w:val="en-GB"/>
        </w:rPr>
        <w:t>nary</w:t>
      </w:r>
      <w:r w:rsidRPr="008C56A6">
        <w:rPr>
          <w:lang w:val="en-GB"/>
        </w:rPr>
        <w:t xml:space="preserve"> blend known as limestone calcined clay cement (</w:t>
      </w:r>
      <w:r w:rsidR="00402FDF">
        <w:rPr>
          <w:lang w:val="en-GB"/>
        </w:rPr>
        <w:t>LC3</w:t>
      </w:r>
      <w:r w:rsidRPr="008C56A6">
        <w:rPr>
          <w:lang w:val="en-GB"/>
        </w:rPr>
        <w:t xml:space="preserve">). This paper reports the use of local Saudi clays to prepare </w:t>
      </w:r>
      <w:r w:rsidR="00402FDF">
        <w:rPr>
          <w:lang w:val="en-GB"/>
        </w:rPr>
        <w:t>LC3</w:t>
      </w:r>
      <w:r w:rsidRPr="008C56A6">
        <w:rPr>
          <w:lang w:val="en-GB"/>
        </w:rPr>
        <w:t xml:space="preserve"> concrete. Different clays were sourced from local quarry sites. The collected clay samples were characterized to find their mineralogical composition. Following, clays were crushed, sieved, calcined, and used for clinker substitution along with limestone and gypsum to prepare </w:t>
      </w:r>
      <w:r w:rsidR="00402FDF">
        <w:rPr>
          <w:lang w:val="en-GB"/>
        </w:rPr>
        <w:t>LC3</w:t>
      </w:r>
      <w:r w:rsidRPr="008C56A6">
        <w:rPr>
          <w:lang w:val="en-GB"/>
        </w:rPr>
        <w:t xml:space="preserve"> samples. Different clay substitution levels were used to prepare a series of </w:t>
      </w:r>
      <w:r w:rsidR="00402FDF">
        <w:rPr>
          <w:lang w:val="en-GB"/>
        </w:rPr>
        <w:t>LC3</w:t>
      </w:r>
      <w:r w:rsidRPr="008C56A6">
        <w:rPr>
          <w:lang w:val="en-GB"/>
        </w:rPr>
        <w:t xml:space="preserve"> samples. The fresh, mechanical</w:t>
      </w:r>
      <w:r w:rsidR="00BA75EB">
        <w:rPr>
          <w:lang w:val="en-GB"/>
        </w:rPr>
        <w:t>,</w:t>
      </w:r>
      <w:r w:rsidRPr="008C56A6">
        <w:rPr>
          <w:lang w:val="en-GB"/>
        </w:rPr>
        <w:t xml:space="preserve"> and durability properties of prepared </w:t>
      </w:r>
      <w:r w:rsidR="00402FDF">
        <w:rPr>
          <w:lang w:val="en-GB"/>
        </w:rPr>
        <w:t>LC3</w:t>
      </w:r>
      <w:r w:rsidRPr="008C56A6">
        <w:rPr>
          <w:lang w:val="en-GB"/>
        </w:rPr>
        <w:t xml:space="preserve"> samples were studied. The obtained results revealed the potential of Saudi clays to achieve higher clinker replacements (up to 50%). </w:t>
      </w:r>
    </w:p>
    <w:p w14:paraId="452B060C" w14:textId="4B5B0C41" w:rsidR="00AB29ED" w:rsidRPr="00BA75EB" w:rsidRDefault="008D2649" w:rsidP="00BA75EB">
      <w:pPr>
        <w:pStyle w:val="Els-body-text"/>
        <w:spacing w:after="120"/>
        <w:rPr>
          <w:lang w:val="en-GB"/>
        </w:rPr>
      </w:pPr>
      <w:r>
        <w:rPr>
          <w:b/>
          <w:bCs/>
          <w:lang w:val="en-GB"/>
        </w:rPr>
        <w:t>Keywords</w:t>
      </w:r>
      <w:r>
        <w:rPr>
          <w:lang w:val="en-GB"/>
        </w:rPr>
        <w:t xml:space="preserve">: </w:t>
      </w:r>
      <w:r w:rsidR="00402FDF">
        <w:rPr>
          <w:lang w:val="en-GB"/>
        </w:rPr>
        <w:t>LC3</w:t>
      </w:r>
      <w:r w:rsidR="00A62018">
        <w:rPr>
          <w:lang w:val="en-GB"/>
        </w:rPr>
        <w:t>,</w:t>
      </w:r>
      <w:r w:rsidR="00A62018" w:rsidRPr="00A62018">
        <w:rPr>
          <w:lang w:val="en-GB"/>
        </w:rPr>
        <w:t xml:space="preserve"> Calcined clays</w:t>
      </w:r>
      <w:r w:rsidR="00A62018">
        <w:rPr>
          <w:lang w:val="en-GB"/>
        </w:rPr>
        <w:t>,</w:t>
      </w:r>
      <w:r w:rsidR="00A62018" w:rsidRPr="00A62018">
        <w:rPr>
          <w:lang w:val="en-GB"/>
        </w:rPr>
        <w:t xml:space="preserve"> Supplementary cementitious materials (SCMs)</w:t>
      </w:r>
      <w:r w:rsidR="00A62018">
        <w:rPr>
          <w:lang w:val="en-GB"/>
        </w:rPr>
        <w:t>,</w:t>
      </w:r>
      <w:r w:rsidR="00A62018" w:rsidRPr="00A62018">
        <w:rPr>
          <w:lang w:val="en-GB"/>
        </w:rPr>
        <w:t xml:space="preserve"> Clinker substitution</w:t>
      </w:r>
      <w:r w:rsidR="00A62018">
        <w:rPr>
          <w:lang w:val="en-GB"/>
        </w:rPr>
        <w:t>,</w:t>
      </w:r>
      <w:r w:rsidR="00A62018" w:rsidRPr="00A62018">
        <w:rPr>
          <w:lang w:val="en-GB"/>
        </w:rPr>
        <w:t xml:space="preserve"> Green cement</w:t>
      </w:r>
      <w:r>
        <w:rPr>
          <w:lang w:val="en-GB"/>
        </w:rPr>
        <w:t>.</w:t>
      </w:r>
    </w:p>
    <w:p w14:paraId="144DE689" w14:textId="4A8E09D2" w:rsidR="008D2649" w:rsidRDefault="00B47D33" w:rsidP="008D2649">
      <w:pPr>
        <w:pStyle w:val="Els-1storder-head"/>
      </w:pPr>
      <w:r>
        <w:t>Introduction</w:t>
      </w:r>
    </w:p>
    <w:p w14:paraId="25A7F9A2" w14:textId="2657154F" w:rsidR="00E72E2B" w:rsidRDefault="00A74F97" w:rsidP="00E72E2B">
      <w:pPr>
        <w:pStyle w:val="Els-body-text"/>
      </w:pPr>
      <w:r>
        <w:t>Portland cement is the main binder in concrete, which has a high CO</w:t>
      </w:r>
      <w:r w:rsidRPr="00A74F97">
        <w:rPr>
          <w:vertAlign w:val="subscript"/>
        </w:rPr>
        <w:t>2</w:t>
      </w:r>
      <w:r>
        <w:t xml:space="preserve"> footprint</w:t>
      </w:r>
      <w:r w:rsidR="00E72E2B">
        <w:t xml:space="preserve"> </w:t>
      </w:r>
      <w:sdt>
        <w:sdtPr>
          <w:rPr>
            <w:color w:val="000000"/>
          </w:rPr>
          <w:tag w:val="MENDELEY_CITATION_v3_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"/>
          <w:id w:val="523674962"/>
          <w:placeholder>
            <w:docPart w:val="DefaultPlaceholder_-1854013440"/>
          </w:placeholder>
        </w:sdtPr>
        <w:sdtEndPr/>
        <w:sdtContent>
          <w:r w:rsidR="00C211B5" w:rsidRPr="00C211B5">
            <w:rPr>
              <w:color w:val="000000"/>
            </w:rPr>
            <w:t>(Andrew 2017)</w:t>
          </w:r>
        </w:sdtContent>
      </w:sdt>
      <w:r>
        <w:t>. Efforts are being made to reduce cement content in concrete</w:t>
      </w:r>
      <w:r w:rsidR="008D2649">
        <w:t>.</w:t>
      </w:r>
      <w:r>
        <w:t xml:space="preserve"> </w:t>
      </w:r>
      <w:r w:rsidR="00BA75EB">
        <w:t>A promising and immediate solution is to use s</w:t>
      </w:r>
      <w:r>
        <w:t xml:space="preserve">upplementary cementitious materials (SCMs) </w:t>
      </w:r>
      <w:r w:rsidR="00BA75EB">
        <w:t>to partially replace cement</w:t>
      </w:r>
      <w:r>
        <w:t xml:space="preserve">, as no </w:t>
      </w:r>
      <w:r w:rsidR="00BA75EB">
        <w:t>alternative is currently available to put cement out of the picture</w:t>
      </w:r>
      <w:r w:rsidR="00E72E2B">
        <w:t xml:space="preserve"> </w:t>
      </w:r>
      <w:sdt>
        <w:sdtPr>
          <w:rPr>
            <w:color w:val="000000"/>
          </w:rPr>
          <w:tag w:val="MENDELEY_CITATION_v3_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"/>
          <w:id w:val="-601725557"/>
          <w:placeholder>
            <w:docPart w:val="DefaultPlaceholder_-1854013440"/>
          </w:placeholder>
        </w:sdtPr>
        <w:sdtEndPr/>
        <w:sdtContent>
          <w:r w:rsidR="00C211B5" w:rsidRPr="00C211B5">
            <w:rPr>
              <w:color w:val="000000"/>
            </w:rPr>
            <w:t xml:space="preserve">(Ahmadi and </w:t>
          </w:r>
          <w:proofErr w:type="spellStart"/>
          <w:r w:rsidR="00C211B5" w:rsidRPr="00C211B5">
            <w:rPr>
              <w:color w:val="000000"/>
            </w:rPr>
            <w:t>Shekarchi</w:t>
          </w:r>
          <w:proofErr w:type="spellEnd"/>
          <w:r w:rsidR="00C211B5" w:rsidRPr="00C211B5">
            <w:rPr>
              <w:color w:val="000000"/>
            </w:rPr>
            <w:t xml:space="preserve"> 2010; </w:t>
          </w:r>
          <w:proofErr w:type="spellStart"/>
          <w:r w:rsidR="00C211B5" w:rsidRPr="00C211B5">
            <w:rPr>
              <w:color w:val="000000"/>
            </w:rPr>
            <w:t>Juenger</w:t>
          </w:r>
          <w:proofErr w:type="spellEnd"/>
          <w:r w:rsidR="00C211B5" w:rsidRPr="00C211B5">
            <w:rPr>
              <w:color w:val="000000"/>
            </w:rPr>
            <w:t xml:space="preserve"> et al. 2019)</w:t>
          </w:r>
        </w:sdtContent>
      </w:sdt>
      <w:r w:rsidR="00BA75EB">
        <w:t>. Different SCMs such as coal fly ash, blast furnace slag, natural pozzolan, and calcined clays can be used for cement replacement up to certain levels.</w:t>
      </w:r>
      <w:r w:rsidR="00593F68">
        <w:t xml:space="preserve"> </w:t>
      </w:r>
      <w:r w:rsidR="00593F68" w:rsidRPr="00593F68">
        <w:t>Fly ash is the by-product of coal power generation while slag comes from blast furnaces, and both have limited supplies</w:t>
      </w:r>
      <w:r w:rsidR="00593F68">
        <w:t xml:space="preserve">. Natural pozzolan is available at specific localities. Therefore, the focus of this study is naturally occurring </w:t>
      </w:r>
      <w:r w:rsidR="00593F68">
        <w:lastRenderedPageBreak/>
        <w:t>kaolinite clays which can be calcined at moderate temperature to get good reactivity.</w:t>
      </w:r>
      <w:r w:rsidR="00052738">
        <w:t xml:space="preserve"> Calcined clays are substituted along with limestone powder to make a ternary blend, referred to as </w:t>
      </w:r>
      <w:r w:rsidR="00402FDF">
        <w:t>LC3</w:t>
      </w:r>
      <w:r w:rsidR="00052738">
        <w:t>.</w:t>
      </w:r>
      <w:r w:rsidR="00593F68">
        <w:t xml:space="preserve"> Calcined clays have shown promising mechanical and durability characteristics, desirable for concrete. An increasing number of papers have focused on such clays</w:t>
      </w:r>
      <w:r w:rsidR="00E72E2B">
        <w:t xml:space="preserve"> </w:t>
      </w:r>
      <w:sdt>
        <w:sdtPr>
          <w:rPr>
            <w:color w:val="000000"/>
          </w:rPr>
          <w:tag w:val="MENDELEY_CITATION_v3_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"/>
          <w:id w:val="-1859111973"/>
          <w:placeholder>
            <w:docPart w:val="DefaultPlaceholder_-1854013440"/>
          </w:placeholder>
        </w:sdtPr>
        <w:sdtEndPr/>
        <w:sdtContent>
          <w:r w:rsidR="00C211B5" w:rsidRPr="00C211B5">
            <w:rPr>
              <w:color w:val="000000"/>
            </w:rPr>
            <w:t xml:space="preserve">(Scrivener 2015; </w:t>
          </w:r>
          <w:proofErr w:type="spellStart"/>
          <w:r w:rsidR="00C211B5" w:rsidRPr="00C211B5">
            <w:rPr>
              <w:color w:val="000000"/>
            </w:rPr>
            <w:t>Vizcaíno</w:t>
          </w:r>
          <w:proofErr w:type="spellEnd"/>
          <w:r w:rsidR="00C211B5" w:rsidRPr="00C211B5">
            <w:rPr>
              <w:color w:val="000000"/>
            </w:rPr>
            <w:t xml:space="preserve"> Andrés et al. 2015)</w:t>
          </w:r>
        </w:sdtContent>
      </w:sdt>
      <w:r w:rsidR="00593F68">
        <w:t>.</w:t>
      </w:r>
      <w:r w:rsidR="00E72E2B">
        <w:t xml:space="preserve"> In this study, Saudi clays were studied for clinker replacement at different levels. The mechanical and durability properties of concrete </w:t>
      </w:r>
      <w:r w:rsidR="00633EE5">
        <w:t xml:space="preserve">made using different clays </w:t>
      </w:r>
      <w:r w:rsidR="00E72E2B">
        <w:t>were studied.</w:t>
      </w:r>
    </w:p>
    <w:p w14:paraId="144DE699" w14:textId="129BA965" w:rsidR="008D2649" w:rsidRDefault="008D2649" w:rsidP="008D2649">
      <w:pPr>
        <w:pStyle w:val="Els-1storder-head"/>
      </w:pPr>
      <w:r>
        <w:t>Ex</w:t>
      </w:r>
      <w:r w:rsidR="00B47D33">
        <w:t>perimental</w:t>
      </w:r>
    </w:p>
    <w:p w14:paraId="7301F39C" w14:textId="09A7BDA5" w:rsidR="00052738" w:rsidRDefault="00633EE5" w:rsidP="00633EE5">
      <w:pPr>
        <w:pStyle w:val="Els-body-text"/>
      </w:pPr>
      <w:r>
        <w:t xml:space="preserve">Two </w:t>
      </w:r>
      <w:r w:rsidR="00C2464F">
        <w:t xml:space="preserve">Saudi </w:t>
      </w:r>
      <w:r>
        <w:t xml:space="preserve">clay samples, white </w:t>
      </w:r>
      <w:r w:rsidR="00C2464F">
        <w:t xml:space="preserve">(WC) </w:t>
      </w:r>
      <w:r>
        <w:t xml:space="preserve">and yellow </w:t>
      </w:r>
      <w:r w:rsidR="00C2464F">
        <w:t xml:space="preserve">(YC) </w:t>
      </w:r>
      <w:r>
        <w:t xml:space="preserve">were collected from </w:t>
      </w:r>
      <w:r w:rsidR="00052738">
        <w:t>the E</w:t>
      </w:r>
      <w:r>
        <w:t xml:space="preserve">astern province of Saudi Arabia. </w:t>
      </w:r>
      <w:r w:rsidR="00C2464F">
        <w:t xml:space="preserve">One </w:t>
      </w:r>
      <w:r w:rsidR="0061442B">
        <w:t>Ukrainian</w:t>
      </w:r>
      <w:r w:rsidR="00C2464F">
        <w:t xml:space="preserve"> clay (UC) was also used for the sake of comparison. </w:t>
      </w:r>
      <w:r>
        <w:t xml:space="preserve">Collected clay samples were crushed and ground to pass </w:t>
      </w:r>
      <w:r w:rsidR="00052738">
        <w:t xml:space="preserve">a </w:t>
      </w:r>
      <w:r>
        <w:t xml:space="preserve">150 µm sieve. Following, ground clays were calcined at 850 </w:t>
      </w:r>
      <w:r w:rsidR="00052738">
        <w:t xml:space="preserve">℃ for 3 h to convert kaolin to metakaolin. Type I Portland cement, conforming to ASTM C150, was used. </w:t>
      </w:r>
      <w:r>
        <w:t xml:space="preserve"> </w:t>
      </w:r>
      <w:r w:rsidR="00052738">
        <w:t>Limestone powder (LSP) was used at a clay-to-LSP ratio of 2:1. A water/binder ratio of 0.4 was used for all the samples. Eventually, the paste samples</w:t>
      </w:r>
      <w:r w:rsidR="00C2464F">
        <w:t xml:space="preserve"> (25 mm cubes)</w:t>
      </w:r>
      <w:r w:rsidR="00052738">
        <w:t xml:space="preserve"> with clinker substitution levels of 30, 50, and 70 wt.% were made. Samples were cured under water for up to </w:t>
      </w:r>
      <w:r w:rsidR="00C2464F">
        <w:t xml:space="preserve">7, </w:t>
      </w:r>
      <w:r w:rsidR="00052738">
        <w:t>28</w:t>
      </w:r>
      <w:r w:rsidR="00C2464F">
        <w:t>, and 90</w:t>
      </w:r>
      <w:r w:rsidR="00052738">
        <w:t xml:space="preserve"> days, followed by compression testing (Fig. 1).</w:t>
      </w:r>
      <w:r w:rsidR="00C2464F">
        <w:t xml:space="preserve"> After 28 days of curing, 3 samples from each batch were exposed to a </w:t>
      </w:r>
      <w:r w:rsidR="00402FDF">
        <w:t xml:space="preserve">5% sulfate </w:t>
      </w:r>
      <w:r w:rsidR="00C2464F">
        <w:t xml:space="preserve">solution for durability measurements. </w:t>
      </w:r>
    </w:p>
    <w:p w14:paraId="64F92C20" w14:textId="7924B611" w:rsidR="00052738" w:rsidRDefault="00052738" w:rsidP="00633EE5">
      <w:pPr>
        <w:pStyle w:val="Els-body-text"/>
      </w:pPr>
    </w:p>
    <w:p w14:paraId="1069AE6D" w14:textId="57E1A281" w:rsidR="00052738" w:rsidRDefault="00052738" w:rsidP="00052738">
      <w:pPr>
        <w:pStyle w:val="Els-body-text"/>
        <w:jc w:val="center"/>
      </w:pPr>
      <w:r>
        <w:rPr>
          <w:noProof/>
          <w:lang w:eastAsia="ja-JP"/>
        </w:rPr>
        <w:drawing>
          <wp:inline distT="0" distB="0" distL="0" distR="0" wp14:anchorId="01D12601" wp14:editId="2AD59E2E">
            <wp:extent cx="2834640" cy="2023274"/>
            <wp:effectExtent l="0" t="0" r="3810" b="0"/>
            <wp:docPr id="8" name="Picture 8" descr="C:\Users\PC\AppData\Local\Microsoft\Windows\INetCache\Content.Word\IMG_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C\AppData\Local\Microsoft\Windows\INetCache\Content.Word\IMG_3957.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t="12191" r="6327"/>
                    <a:stretch/>
                  </pic:blipFill>
                  <pic:spPr bwMode="auto">
                    <a:xfrm>
                      <a:off x="0" y="0"/>
                      <a:ext cx="2834640" cy="2023274"/>
                    </a:xfrm>
                    <a:prstGeom prst="rect">
                      <a:avLst/>
                    </a:prstGeom>
                    <a:noFill/>
                    <a:ln>
                      <a:noFill/>
                    </a:ln>
                    <a:extLst>
                      <a:ext uri="{53640926-AAD7-44D8-BBD7-CCE9431645EC}">
                        <a14:shadowObscured xmlns:a14="http://schemas.microsoft.com/office/drawing/2010/main"/>
                      </a:ext>
                    </a:extLst>
                  </pic:spPr>
                </pic:pic>
              </a:graphicData>
            </a:graphic>
          </wp:inline>
        </w:drawing>
      </w:r>
    </w:p>
    <w:p w14:paraId="06240E1A" w14:textId="77777777" w:rsidR="00052738" w:rsidRDefault="00052738" w:rsidP="00052738">
      <w:pPr>
        <w:pStyle w:val="Els-body-text"/>
        <w:jc w:val="center"/>
      </w:pPr>
    </w:p>
    <w:p w14:paraId="144DE6A0" w14:textId="7B712895" w:rsidR="008D2649" w:rsidRDefault="00052738" w:rsidP="00C2464F">
      <w:pPr>
        <w:pStyle w:val="Els-body-text"/>
        <w:jc w:val="center"/>
      </w:pPr>
      <w:r>
        <w:t xml:space="preserve">Fig. 1. Compression testing of paste samples  </w:t>
      </w:r>
    </w:p>
    <w:p w14:paraId="144DE6A1" w14:textId="03AA0212" w:rsidR="008D2649" w:rsidRPr="00A94774" w:rsidRDefault="00B47D33" w:rsidP="008D2649">
      <w:pPr>
        <w:pStyle w:val="Els-1storder-head"/>
        <w:spacing w:after="120"/>
        <w:rPr>
          <w:lang w:val="en-GB"/>
        </w:rPr>
      </w:pPr>
      <w:r>
        <w:rPr>
          <w:lang w:val="en-GB"/>
        </w:rPr>
        <w:t>Results and discussion</w:t>
      </w:r>
    </w:p>
    <w:p w14:paraId="7FEC1172" w14:textId="6CD7CB84" w:rsidR="00C211B5" w:rsidRDefault="00C2464F" w:rsidP="00C2464F">
      <w:pPr>
        <w:pStyle w:val="Els-body-text"/>
        <w:spacing w:after="120"/>
        <w:rPr>
          <w:lang w:val="en-GB"/>
        </w:rPr>
      </w:pPr>
      <w:r>
        <w:rPr>
          <w:lang w:val="en-GB"/>
        </w:rPr>
        <w:t xml:space="preserve">The compressive strength of all the samples is plotted in Fig. 2. It is evident that the control samples showed higher strength compared to the </w:t>
      </w:r>
      <w:r w:rsidR="00402FDF">
        <w:rPr>
          <w:lang w:val="en-GB"/>
        </w:rPr>
        <w:t>LC3</w:t>
      </w:r>
      <w:r>
        <w:rPr>
          <w:lang w:val="en-GB"/>
        </w:rPr>
        <w:t xml:space="preserve"> samples. The strength of </w:t>
      </w:r>
      <w:r w:rsidR="00402FDF">
        <w:rPr>
          <w:lang w:val="en-GB"/>
        </w:rPr>
        <w:t>LC3</w:t>
      </w:r>
      <w:r>
        <w:rPr>
          <w:lang w:val="en-GB"/>
        </w:rPr>
        <w:t xml:space="preserve"> samples at 50% replacement was about 56, 42, and 40 MPa for white, yellow, and </w:t>
      </w:r>
      <w:r w:rsidR="001C5E8E">
        <w:rPr>
          <w:lang w:val="en-GB"/>
        </w:rPr>
        <w:t>Ukrainian</w:t>
      </w:r>
      <w:r>
        <w:rPr>
          <w:lang w:val="en-GB"/>
        </w:rPr>
        <w:t xml:space="preserve"> clay, respectively, compared to </w:t>
      </w:r>
      <w:r w:rsidR="001C5E8E">
        <w:rPr>
          <w:lang w:val="en-GB"/>
        </w:rPr>
        <w:t>a</w:t>
      </w:r>
      <w:r>
        <w:rPr>
          <w:lang w:val="en-GB"/>
        </w:rPr>
        <w:t xml:space="preserve">bout 76 MPa for the control sample. Despite the reduction in strength, the achieved strength values of </w:t>
      </w:r>
      <w:r w:rsidR="00402FDF">
        <w:rPr>
          <w:lang w:val="en-GB"/>
        </w:rPr>
        <w:t>LC3</w:t>
      </w:r>
      <w:r>
        <w:rPr>
          <w:lang w:val="en-GB"/>
        </w:rPr>
        <w:t xml:space="preserve"> samples can still give structural-grade concrete. Moreover, this lower strength of </w:t>
      </w:r>
      <w:r w:rsidR="00402FDF">
        <w:rPr>
          <w:lang w:val="en-GB"/>
        </w:rPr>
        <w:t>LC3</w:t>
      </w:r>
      <w:r>
        <w:rPr>
          <w:lang w:val="en-GB"/>
        </w:rPr>
        <w:t xml:space="preserve"> samples was potentially due to the low fineness of clays (</w:t>
      </w:r>
      <w:r w:rsidR="00C61775">
        <w:rPr>
          <w:lang w:val="en-GB"/>
        </w:rPr>
        <w:t xml:space="preserve">particle size </w:t>
      </w:r>
      <w:r>
        <w:rPr>
          <w:lang w:val="en-GB"/>
        </w:rPr>
        <w:t xml:space="preserve">&lt; 150 µm) which resulted in lower reactivity. In contrast, cement generally has an average particle size of 45 µm.   </w:t>
      </w:r>
    </w:p>
    <w:p w14:paraId="78BB9380" w14:textId="2A94964D" w:rsidR="00C2464F" w:rsidRPr="00C2464F" w:rsidRDefault="00C2464F" w:rsidP="00C2464F">
      <w:pPr>
        <w:pStyle w:val="Els-body-text"/>
        <w:spacing w:after="120"/>
        <w:rPr>
          <w:lang w:val="en-GB"/>
        </w:rPr>
      </w:pPr>
      <w:r>
        <w:rPr>
          <w:lang w:val="en-GB"/>
        </w:rPr>
        <w:t xml:space="preserve">The durability of samples against </w:t>
      </w:r>
      <w:proofErr w:type="spellStart"/>
      <w:r>
        <w:rPr>
          <w:lang w:val="en-GB"/>
        </w:rPr>
        <w:t>sulfate</w:t>
      </w:r>
      <w:proofErr w:type="spellEnd"/>
      <w:r>
        <w:rPr>
          <w:lang w:val="en-GB"/>
        </w:rPr>
        <w:t xml:space="preserve"> exposure is shown in Fig. 3. It can be seen that almost all the </w:t>
      </w:r>
      <w:proofErr w:type="spellStart"/>
      <w:r>
        <w:rPr>
          <w:lang w:val="en-GB"/>
        </w:rPr>
        <w:t>sulfate</w:t>
      </w:r>
      <w:proofErr w:type="spellEnd"/>
      <w:r>
        <w:rPr>
          <w:lang w:val="en-GB"/>
        </w:rPr>
        <w:t xml:space="preserve">-exposed samples showed comparable compressive strength to their </w:t>
      </w:r>
      <w:r>
        <w:rPr>
          <w:lang w:val="en-GB"/>
        </w:rPr>
        <w:lastRenderedPageBreak/>
        <w:t xml:space="preserve">respective control samples (unexposed). This shows the high </w:t>
      </w:r>
      <w:proofErr w:type="spellStart"/>
      <w:r>
        <w:rPr>
          <w:lang w:val="en-GB"/>
        </w:rPr>
        <w:t>sulfate</w:t>
      </w:r>
      <w:proofErr w:type="spellEnd"/>
      <w:r>
        <w:rPr>
          <w:lang w:val="en-GB"/>
        </w:rPr>
        <w:t xml:space="preserve"> resistance of these samples. Hence, clay</w:t>
      </w:r>
      <w:r w:rsidR="00C61775">
        <w:rPr>
          <w:lang w:val="en-GB"/>
        </w:rPr>
        <w:t>-substituted binders</w:t>
      </w:r>
      <w:r>
        <w:rPr>
          <w:lang w:val="en-GB"/>
        </w:rPr>
        <w:t xml:space="preserve"> can be used in </w:t>
      </w:r>
      <w:proofErr w:type="spellStart"/>
      <w:r>
        <w:rPr>
          <w:lang w:val="en-GB"/>
        </w:rPr>
        <w:t>sulfate</w:t>
      </w:r>
      <w:proofErr w:type="spellEnd"/>
      <w:r>
        <w:rPr>
          <w:lang w:val="en-GB"/>
        </w:rPr>
        <w:t>-rich environments.</w:t>
      </w:r>
    </w:p>
    <w:p w14:paraId="116C09AB" w14:textId="77777777" w:rsidR="00C2464F" w:rsidRDefault="00C2464F" w:rsidP="00C2464F">
      <w:pPr>
        <w:pStyle w:val="Els-body-text"/>
        <w:spacing w:after="120"/>
        <w:rPr>
          <w:b/>
          <w:color w:val="FF0000"/>
          <w:lang w:val="en-GB"/>
        </w:rPr>
      </w:pPr>
    </w:p>
    <w:p w14:paraId="1F4AB997" w14:textId="6E9BE1E7" w:rsidR="00C2464F" w:rsidRDefault="00C2464F" w:rsidP="008D2649">
      <w:pPr>
        <w:pStyle w:val="Els-body-text"/>
        <w:spacing w:after="120"/>
        <w:rPr>
          <w:b/>
          <w:color w:val="FF0000"/>
          <w:lang w:val="en-GB"/>
        </w:rPr>
      </w:pPr>
      <w:r>
        <w:rPr>
          <w:noProof/>
          <w:lang w:eastAsia="ja-JP"/>
        </w:rPr>
        <w:drawing>
          <wp:inline distT="0" distB="0" distL="0" distR="0" wp14:anchorId="79062F48" wp14:editId="52EA308A">
            <wp:extent cx="4499610" cy="2205538"/>
            <wp:effectExtent l="0" t="0" r="0" b="444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363C2C" w14:textId="4F16800C" w:rsidR="00C2464F" w:rsidRDefault="00C2464F" w:rsidP="00C2464F">
      <w:pPr>
        <w:pStyle w:val="Els-body-text"/>
        <w:spacing w:after="120"/>
        <w:jc w:val="center"/>
      </w:pPr>
      <w:r>
        <w:t>Fig. 2. Compression strength of paste samples</w:t>
      </w:r>
    </w:p>
    <w:p w14:paraId="2D3B3197" w14:textId="77777777" w:rsidR="00C2464F" w:rsidRDefault="00C2464F" w:rsidP="00C2464F">
      <w:pPr>
        <w:pStyle w:val="Els-body-text"/>
        <w:spacing w:after="120"/>
        <w:jc w:val="center"/>
      </w:pPr>
    </w:p>
    <w:p w14:paraId="38814A90" w14:textId="139980B2" w:rsidR="00C2464F" w:rsidRDefault="00C2464F" w:rsidP="00C2464F">
      <w:pPr>
        <w:pStyle w:val="Els-body-text"/>
        <w:spacing w:after="120"/>
        <w:rPr>
          <w:b/>
          <w:color w:val="FF0000"/>
          <w:lang w:val="en-GB"/>
        </w:rPr>
      </w:pPr>
      <w:r>
        <w:rPr>
          <w:noProof/>
          <w:lang w:eastAsia="ja-JP"/>
        </w:rPr>
        <w:drawing>
          <wp:inline distT="0" distB="0" distL="0" distR="0" wp14:anchorId="3BB32D44" wp14:editId="470DE779">
            <wp:extent cx="4499610" cy="2863388"/>
            <wp:effectExtent l="0" t="0" r="0" b="0"/>
            <wp:docPr id="3085" name="Chart 30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8622B3" w14:textId="4010735F" w:rsidR="00C2464F" w:rsidRDefault="00C2464F" w:rsidP="00C2464F">
      <w:pPr>
        <w:pStyle w:val="Els-body-text"/>
        <w:spacing w:after="120"/>
        <w:jc w:val="center"/>
      </w:pPr>
      <w:r>
        <w:t>Fig. 3. Compression strength of sulfate</w:t>
      </w:r>
      <w:r w:rsidR="001C5E8E">
        <w:t>-</w:t>
      </w:r>
      <w:r>
        <w:t>exposed paste samples</w:t>
      </w:r>
    </w:p>
    <w:p w14:paraId="452E91F9" w14:textId="77777777" w:rsidR="00C2464F" w:rsidRPr="00C2464F" w:rsidRDefault="00C2464F" w:rsidP="00C2464F">
      <w:pPr>
        <w:pStyle w:val="Els-body-text"/>
        <w:spacing w:after="120"/>
        <w:rPr>
          <w:b/>
          <w:color w:val="FF0000"/>
        </w:rPr>
      </w:pPr>
    </w:p>
    <w:p w14:paraId="144DE6BA" w14:textId="77777777" w:rsidR="008D2649" w:rsidRPr="00A94774" w:rsidRDefault="008D2649" w:rsidP="008D2649">
      <w:pPr>
        <w:pStyle w:val="Els-1storder-head"/>
        <w:spacing w:after="120"/>
        <w:rPr>
          <w:lang w:val="en-GB"/>
        </w:rPr>
      </w:pPr>
      <w:r w:rsidRPr="00A94774">
        <w:rPr>
          <w:lang w:val="en-GB"/>
        </w:rPr>
        <w:t>Conclusions</w:t>
      </w:r>
    </w:p>
    <w:p w14:paraId="144DE6BB" w14:textId="1AA956B0" w:rsidR="008D2649" w:rsidRPr="00A94774" w:rsidRDefault="00C2464F" w:rsidP="008D2649">
      <w:pPr>
        <w:pStyle w:val="Els-body-text"/>
        <w:spacing w:after="120"/>
        <w:rPr>
          <w:lang w:val="en-GB"/>
        </w:rPr>
      </w:pPr>
      <w:r>
        <w:rPr>
          <w:lang w:val="en-GB"/>
        </w:rPr>
        <w:t xml:space="preserve">Two Saudi clays were studied in this work </w:t>
      </w:r>
      <w:r w:rsidR="00C61775">
        <w:rPr>
          <w:lang w:val="en-GB"/>
        </w:rPr>
        <w:t>to replace clinker partially</w:t>
      </w:r>
      <w:r>
        <w:rPr>
          <w:lang w:val="en-GB"/>
        </w:rPr>
        <w:t xml:space="preserve">. Mechanical strength and </w:t>
      </w:r>
      <w:proofErr w:type="spellStart"/>
      <w:r>
        <w:rPr>
          <w:lang w:val="en-GB"/>
        </w:rPr>
        <w:t>sulfate</w:t>
      </w:r>
      <w:proofErr w:type="spellEnd"/>
      <w:r>
        <w:rPr>
          <w:lang w:val="en-GB"/>
        </w:rPr>
        <w:t xml:space="preserve"> resistance were studied. The results have shown that the clay samples </w:t>
      </w:r>
      <w:r>
        <w:rPr>
          <w:lang w:val="en-GB"/>
        </w:rPr>
        <w:lastRenderedPageBreak/>
        <w:t xml:space="preserve">have less strength than control samples, potentially due to their low reactivity because of the larger particle size. The reduction in particle size by fine grinding can help in achieving higher strength. Furthermore, all the samples exhibited high resistance to </w:t>
      </w:r>
      <w:proofErr w:type="spellStart"/>
      <w:r>
        <w:rPr>
          <w:lang w:val="en-GB"/>
        </w:rPr>
        <w:t>sulfate</w:t>
      </w:r>
      <w:proofErr w:type="spellEnd"/>
      <w:r>
        <w:rPr>
          <w:lang w:val="en-GB"/>
        </w:rPr>
        <w:t xml:space="preserve"> exposure.</w:t>
      </w:r>
    </w:p>
    <w:p w14:paraId="09F2A44C" w14:textId="43F2C7DC" w:rsidR="00462464" w:rsidRDefault="00462464" w:rsidP="008D2649">
      <w:pPr>
        <w:pStyle w:val="Els-reference-head"/>
      </w:pPr>
      <w:r>
        <w:t>Acknowledgment</w:t>
      </w:r>
    </w:p>
    <w:p w14:paraId="53500DFE" w14:textId="0BA37F4B" w:rsidR="00462464" w:rsidRPr="008F5CA7" w:rsidRDefault="008F5CA7" w:rsidP="008D2649">
      <w:pPr>
        <w:pStyle w:val="Els-reference-head"/>
        <w:rPr>
          <w:b w:val="0"/>
          <w:bCs/>
          <w:sz w:val="20"/>
          <w:szCs w:val="20"/>
        </w:rPr>
      </w:pPr>
      <w:r w:rsidRPr="008F5CA7">
        <w:rPr>
          <w:b w:val="0"/>
          <w:bCs/>
          <w:sz w:val="20"/>
          <w:szCs w:val="20"/>
        </w:rPr>
        <w:t>The authors would like to acknowledge the support provided by the KFUPM under grant INCB2314.</w:t>
      </w:r>
    </w:p>
    <w:p w14:paraId="144DE6BF" w14:textId="3C95A10C" w:rsidR="008D2649" w:rsidRDefault="008D2649" w:rsidP="008D2649">
      <w:pPr>
        <w:pStyle w:val="Els-reference-head"/>
      </w:pPr>
      <w:r>
        <w:t>References</w:t>
      </w:r>
    </w:p>
    <w:sdt>
      <w:sdtPr>
        <w:rPr>
          <w:noProof/>
          <w:sz w:val="18"/>
          <w:lang w:val="en-US"/>
        </w:rPr>
        <w:tag w:val="MENDELEY_BIBLIOGRAPHY"/>
        <w:id w:val="-821508181"/>
        <w:placeholder>
          <w:docPart w:val="DefaultPlaceholder_-1854013440"/>
        </w:placeholder>
      </w:sdtPr>
      <w:sdtEndPr/>
      <w:sdtContent>
        <w:p w14:paraId="57C6F504" w14:textId="77777777" w:rsidR="00C211B5" w:rsidRPr="00C211B5" w:rsidRDefault="00C211B5">
          <w:pPr>
            <w:autoSpaceDE w:val="0"/>
            <w:autoSpaceDN w:val="0"/>
            <w:ind w:hanging="480"/>
            <w:divId w:val="2008286408"/>
            <w:rPr>
              <w:sz w:val="18"/>
              <w:szCs w:val="18"/>
            </w:rPr>
          </w:pPr>
          <w:r w:rsidRPr="00C211B5">
            <w:rPr>
              <w:sz w:val="18"/>
              <w:szCs w:val="18"/>
            </w:rPr>
            <w:t xml:space="preserve">Ahmadi B, </w:t>
          </w:r>
          <w:proofErr w:type="spellStart"/>
          <w:r w:rsidRPr="00C211B5">
            <w:rPr>
              <w:sz w:val="18"/>
              <w:szCs w:val="18"/>
            </w:rPr>
            <w:t>Shekarchi</w:t>
          </w:r>
          <w:proofErr w:type="spellEnd"/>
          <w:r w:rsidRPr="00C211B5">
            <w:rPr>
              <w:sz w:val="18"/>
              <w:szCs w:val="18"/>
            </w:rPr>
            <w:t xml:space="preserve"> M (2010) Use of natural zeolite as a supplementary cementitious material. </w:t>
          </w:r>
          <w:proofErr w:type="spellStart"/>
          <w:r w:rsidRPr="00C211B5">
            <w:rPr>
              <w:sz w:val="18"/>
              <w:szCs w:val="18"/>
            </w:rPr>
            <w:t>Cem</w:t>
          </w:r>
          <w:proofErr w:type="spellEnd"/>
          <w:r w:rsidRPr="00C211B5">
            <w:rPr>
              <w:sz w:val="18"/>
              <w:szCs w:val="18"/>
            </w:rPr>
            <w:t xml:space="preserve"> </w:t>
          </w:r>
          <w:proofErr w:type="spellStart"/>
          <w:r w:rsidRPr="00C211B5">
            <w:rPr>
              <w:sz w:val="18"/>
              <w:szCs w:val="18"/>
            </w:rPr>
            <w:t>Concr</w:t>
          </w:r>
          <w:proofErr w:type="spellEnd"/>
          <w:r w:rsidRPr="00C211B5">
            <w:rPr>
              <w:sz w:val="18"/>
              <w:szCs w:val="18"/>
            </w:rPr>
            <w:t xml:space="preserve"> Compos 32:134–141. https://doi.org/10.1016/j.cemconcomp.2009.10.006</w:t>
          </w:r>
        </w:p>
        <w:p w14:paraId="06B27D96" w14:textId="77777777" w:rsidR="00C211B5" w:rsidRPr="00C211B5" w:rsidRDefault="00C211B5">
          <w:pPr>
            <w:autoSpaceDE w:val="0"/>
            <w:autoSpaceDN w:val="0"/>
            <w:ind w:hanging="480"/>
            <w:divId w:val="1898783052"/>
            <w:rPr>
              <w:sz w:val="18"/>
              <w:szCs w:val="18"/>
            </w:rPr>
          </w:pPr>
          <w:r w:rsidRPr="00C211B5">
            <w:rPr>
              <w:sz w:val="18"/>
              <w:szCs w:val="18"/>
            </w:rPr>
            <w:t>Andrew RM (2017) Global CO2 emissions from cement production. Earth System Science Data Discussions 1–52. https://doi.org/10.5194/essd-2017-77</w:t>
          </w:r>
        </w:p>
        <w:p w14:paraId="0888A2E3" w14:textId="77777777" w:rsidR="00C211B5" w:rsidRPr="00C211B5" w:rsidRDefault="00C211B5">
          <w:pPr>
            <w:autoSpaceDE w:val="0"/>
            <w:autoSpaceDN w:val="0"/>
            <w:ind w:hanging="480"/>
            <w:divId w:val="2077195340"/>
            <w:rPr>
              <w:sz w:val="18"/>
              <w:szCs w:val="18"/>
            </w:rPr>
          </w:pPr>
          <w:proofErr w:type="spellStart"/>
          <w:r w:rsidRPr="00C211B5">
            <w:rPr>
              <w:sz w:val="18"/>
              <w:szCs w:val="18"/>
            </w:rPr>
            <w:t>Juenger</w:t>
          </w:r>
          <w:proofErr w:type="spellEnd"/>
          <w:r w:rsidRPr="00C211B5">
            <w:rPr>
              <w:sz w:val="18"/>
              <w:szCs w:val="18"/>
            </w:rPr>
            <w:t xml:space="preserve"> MCG, Snellings R, Bernal SA (2019) Supplementary cementitious materials: New sources, characterization, and performance insights. </w:t>
          </w:r>
          <w:proofErr w:type="spellStart"/>
          <w:r w:rsidRPr="00C211B5">
            <w:rPr>
              <w:sz w:val="18"/>
              <w:szCs w:val="18"/>
            </w:rPr>
            <w:t>Cem</w:t>
          </w:r>
          <w:proofErr w:type="spellEnd"/>
          <w:r w:rsidRPr="00C211B5">
            <w:rPr>
              <w:sz w:val="18"/>
              <w:szCs w:val="18"/>
            </w:rPr>
            <w:t xml:space="preserve"> </w:t>
          </w:r>
          <w:proofErr w:type="spellStart"/>
          <w:r w:rsidRPr="00C211B5">
            <w:rPr>
              <w:sz w:val="18"/>
              <w:szCs w:val="18"/>
            </w:rPr>
            <w:t>Concr</w:t>
          </w:r>
          <w:proofErr w:type="spellEnd"/>
          <w:r w:rsidRPr="00C211B5">
            <w:rPr>
              <w:sz w:val="18"/>
              <w:szCs w:val="18"/>
            </w:rPr>
            <w:t xml:space="preserve"> Res 122:257–273. https://doi.org/10.1016/j.cemconres.2019.05.008</w:t>
          </w:r>
        </w:p>
        <w:p w14:paraId="7CDD8533" w14:textId="77777777" w:rsidR="00C211B5" w:rsidRPr="00C211B5" w:rsidRDefault="00C211B5">
          <w:pPr>
            <w:autoSpaceDE w:val="0"/>
            <w:autoSpaceDN w:val="0"/>
            <w:ind w:hanging="480"/>
            <w:divId w:val="177745168"/>
            <w:rPr>
              <w:sz w:val="18"/>
              <w:szCs w:val="18"/>
            </w:rPr>
          </w:pPr>
          <w:r w:rsidRPr="00C211B5">
            <w:rPr>
              <w:sz w:val="18"/>
              <w:szCs w:val="18"/>
            </w:rPr>
            <w:t>Scrivener K (2015) Calcined Clays for Sustainable Concrete</w:t>
          </w:r>
        </w:p>
        <w:p w14:paraId="594BF235" w14:textId="77777777" w:rsidR="00C211B5" w:rsidRPr="00C211B5" w:rsidRDefault="00C211B5">
          <w:pPr>
            <w:autoSpaceDE w:val="0"/>
            <w:autoSpaceDN w:val="0"/>
            <w:ind w:hanging="480"/>
            <w:divId w:val="1262950578"/>
            <w:rPr>
              <w:sz w:val="18"/>
              <w:szCs w:val="18"/>
            </w:rPr>
          </w:pPr>
          <w:proofErr w:type="spellStart"/>
          <w:r w:rsidRPr="00C211B5">
            <w:rPr>
              <w:sz w:val="18"/>
              <w:szCs w:val="18"/>
            </w:rPr>
            <w:t>Vizcaíno</w:t>
          </w:r>
          <w:proofErr w:type="spellEnd"/>
          <w:r w:rsidRPr="00C211B5">
            <w:rPr>
              <w:sz w:val="18"/>
              <w:szCs w:val="18"/>
            </w:rPr>
            <w:t xml:space="preserve"> Andrés LM, Antoni MG, Diaz AA, et al (2015) Effect of fineness in clinker-calcined clays-limestone cements. Advances in Cement Research 27:546–556. https://doi.org/10.1680/adcr.14.00095</w:t>
          </w:r>
        </w:p>
        <w:p w14:paraId="3F8F4E4B" w14:textId="1C230B9B" w:rsidR="00C211B5" w:rsidRDefault="00C211B5" w:rsidP="00C211B5">
          <w:pPr>
            <w:pStyle w:val="Els-referenceno-number"/>
            <w:ind w:left="0" w:firstLine="0"/>
            <w:rPr>
              <w:lang w:val="en-US"/>
            </w:rPr>
          </w:pPr>
          <w:r>
            <w:t> </w:t>
          </w:r>
        </w:p>
      </w:sdtContent>
    </w:sdt>
    <w:p w14:paraId="144DE6C3" w14:textId="77777777" w:rsidR="008D2649" w:rsidRDefault="008D2649" w:rsidP="008D2649">
      <w:pPr>
        <w:pStyle w:val="Els-referenceno-number"/>
        <w:rPr>
          <w:lang w:val="en-US"/>
        </w:rPr>
      </w:pPr>
    </w:p>
    <w:sectPr w:rsidR="008D2649" w:rsidSect="008B0184">
      <w:headerReference w:type="even" r:id="rId17"/>
      <w:headerReference w:type="default" r:id="rId18"/>
      <w:headerReference w:type="first" r:id="rId19"/>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CAAF4E" w14:textId="77777777" w:rsidR="007C79B6" w:rsidRDefault="007C79B6">
      <w:r>
        <w:separator/>
      </w:r>
    </w:p>
  </w:endnote>
  <w:endnote w:type="continuationSeparator" w:id="0">
    <w:p w14:paraId="28F930C3" w14:textId="77777777" w:rsidR="007C79B6" w:rsidRDefault="007C7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63FFB8" w14:textId="77777777" w:rsidR="007C79B6" w:rsidRDefault="007C79B6">
      <w:r>
        <w:separator/>
      </w:r>
    </w:p>
  </w:footnote>
  <w:footnote w:type="continuationSeparator" w:id="0">
    <w:p w14:paraId="3EEB2A85" w14:textId="77777777" w:rsidR="007C79B6" w:rsidRDefault="007C7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5EB2E158" w:rsidR="00DD3D9E" w:rsidRDefault="00DD3D9E">
    <w:pPr>
      <w:pStyle w:val="Intestazione"/>
      <w:tabs>
        <w:tab w:val="clear" w:pos="7200"/>
        <w:tab w:val="right" w:pos="7088"/>
      </w:tabs>
    </w:pPr>
    <w:r>
      <w:rPr>
        <w:rStyle w:val="Numeropagina"/>
      </w:rPr>
      <w:tab/>
    </w:r>
    <w:r>
      <w:rPr>
        <w:rStyle w:val="Numeropagina"/>
        <w: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0F7BDF63" w:rsidR="00DD3D9E" w:rsidRDefault="00DD3D9E">
    <w:pPr>
      <w:pStyle w:val="Intestazione"/>
      <w:tabs>
        <w:tab w:val="clear" w:pos="7200"/>
        <w:tab w:val="right" w:pos="7088"/>
      </w:tabs>
      <w:jc w:val="right"/>
      <w:rPr>
        <w:sz w:val="24"/>
      </w:rPr>
    </w:pPr>
    <w:r>
      <w:rPr>
        <w:rStyle w:val="Numeropagina"/>
        <w:i/>
        <w:sz w:val="24"/>
      </w:rPr>
      <w:tab/>
    </w:r>
    <w:r>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C" w14:textId="65EF433B" w:rsidR="00DD3D9E" w:rsidRPr="00FF6043" w:rsidRDefault="001B1DE3" w:rsidP="00FF6043">
    <w:pPr>
      <w:pStyle w:val="ElsevierBodyTextCentredNospace"/>
      <w:jc w:val="left"/>
      <w:rPr>
        <w:noProof/>
        <w:sz w:val="20"/>
        <w:szCs w:val="20"/>
      </w:rPr>
    </w:pPr>
    <w:r>
      <w:rPr>
        <w:noProof/>
        <w:color w:val="auto"/>
        <w:sz w:val="20"/>
        <w:szCs w:val="20"/>
      </w:rPr>
      <w:drawing>
        <wp:inline distT="0" distB="0" distL="0" distR="0" wp14:anchorId="26F3196F" wp14:editId="0458D368">
          <wp:extent cx="4499610" cy="9169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ongress.jpg"/>
                  <pic:cNvPicPr/>
                </pic:nvPicPr>
                <pic:blipFill>
                  <a:blip r:embed="rId1">
                    <a:extLst>
                      <a:ext uri="{28A0092B-C50C-407E-A947-70E740481C1C}">
                        <a14:useLocalDpi xmlns:a14="http://schemas.microsoft.com/office/drawing/2010/main" val="0"/>
                      </a:ext>
                    </a:extLst>
                  </a:blip>
                  <a:stretch>
                    <a:fillRect/>
                  </a:stretch>
                </pic:blipFill>
                <pic:spPr>
                  <a:xfrm>
                    <a:off x="0" y="0"/>
                    <a:ext cx="4499610" cy="916940"/>
                  </a:xfrm>
                  <a:prstGeom prst="rect">
                    <a:avLst/>
                  </a:prstGeom>
                </pic:spPr>
              </pic:pic>
            </a:graphicData>
          </a:graphic>
        </wp:inline>
      </w:drawing>
    </w:r>
    <w:r w:rsidR="00F06842" w:rsidRPr="00FF6043">
      <w:rPr>
        <w:color w:val="auto"/>
        <w:sz w:val="20"/>
        <w:szCs w:val="20"/>
      </w:rPr>
      <w:t xml:space="preserve">Flavio Manenti, Gintaras V. Reklaitis (Eds.), </w:t>
    </w:r>
    <w:r w:rsidR="00FF6043" w:rsidRPr="00FF6043">
      <w:rPr>
        <w:color w:val="auto"/>
        <w:sz w:val="20"/>
        <w:szCs w:val="20"/>
      </w:rPr>
      <w:t>B</w:t>
    </w:r>
    <w:r w:rsidR="00FF6043" w:rsidRPr="00FF6043">
      <w:rPr>
        <w:noProof/>
        <w:sz w:val="20"/>
        <w:szCs w:val="20"/>
      </w:rPr>
      <w:t>ook of Abstract</w:t>
    </w:r>
    <w:r w:rsidR="00F06842" w:rsidRPr="00FF6043">
      <w:rPr>
        <w:noProof/>
        <w:sz w:val="20"/>
        <w:szCs w:val="20"/>
      </w:rPr>
      <w:t xml:space="preserve"> of the </w:t>
    </w:r>
    <w:r w:rsidR="00F06842" w:rsidRPr="00FF6043">
      <w:rPr>
        <w:rStyle w:val="underline1"/>
        <w:sz w:val="20"/>
        <w:szCs w:val="20"/>
        <w:u w:val="none"/>
      </w:rPr>
      <w:t>34</w:t>
    </w:r>
    <w:r w:rsidR="00F06842" w:rsidRPr="00FF6043">
      <w:rPr>
        <w:rStyle w:val="underline1"/>
        <w:sz w:val="20"/>
        <w:szCs w:val="20"/>
        <w:u w:val="none"/>
        <w:vertAlign w:val="superscript"/>
      </w:rPr>
      <w:t>th</w:t>
    </w:r>
    <w:r w:rsidR="00F06842" w:rsidRPr="00FF6043">
      <w:rPr>
        <w:rStyle w:val="underline1"/>
        <w:sz w:val="20"/>
        <w:szCs w:val="20"/>
        <w:u w:val="none"/>
      </w:rPr>
      <w:t xml:space="preserve"> European Symposium on Computer Aided Process Engineering / 15</w:t>
    </w:r>
    <w:r w:rsidR="00F06842" w:rsidRPr="00FF6043">
      <w:rPr>
        <w:rStyle w:val="underline1"/>
        <w:sz w:val="20"/>
        <w:szCs w:val="20"/>
        <w:u w:val="none"/>
        <w:vertAlign w:val="superscript"/>
      </w:rPr>
      <w:t>th</w:t>
    </w:r>
    <w:r w:rsidR="00F06842" w:rsidRPr="00FF6043">
      <w:rPr>
        <w:rStyle w:val="underline1"/>
        <w:sz w:val="20"/>
        <w:szCs w:val="20"/>
        <w:u w:val="none"/>
      </w:rPr>
      <w:t xml:space="preserve"> International Symposium on Process Systems Engineerin</w:t>
    </w:r>
    <w:r w:rsidR="00F06842" w:rsidRPr="00FF6043">
      <w:rPr>
        <w:rStyle w:val="underline1"/>
        <w:sz w:val="20"/>
        <w:szCs w:val="20"/>
      </w:rPr>
      <w:t>g</w:t>
    </w:r>
    <w:r w:rsidR="00F06842" w:rsidRPr="00FF6043">
      <w:rPr>
        <w:noProof/>
        <w:sz w:val="20"/>
        <w:szCs w:val="20"/>
      </w:rPr>
      <w:t xml:space="preserve"> (ESCAPE34/PSE24), June 2-6, 2024,</w:t>
    </w:r>
    <w:r w:rsidR="00F06842" w:rsidRPr="00FF6043">
      <w:rPr>
        <w:sz w:val="20"/>
        <w:szCs w:val="20"/>
      </w:rPr>
      <w:t xml:space="preserve"> Florence</w:t>
    </w:r>
    <w:r w:rsidR="00F06842" w:rsidRPr="00FF6043">
      <w:rPr>
        <w:noProof/>
        <w:sz w:val="20"/>
        <w:szCs w:val="20"/>
      </w:rPr>
      <w:t>, Italy</w:t>
    </w:r>
    <w:r w:rsidR="00FF6043">
      <w:rPr>
        <w:noProof/>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2"/>
  </w:num>
  <w:num w:numId="8">
    <w:abstractNumId w:val="1"/>
  </w:num>
  <w:num w:numId="9">
    <w:abstractNumId w:val="10"/>
  </w:num>
  <w:num w:numId="10">
    <w:abstractNumId w:val="14"/>
  </w:num>
  <w:num w:numId="11">
    <w:abstractNumId w:val="13"/>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UwsjAwNbE0BjJMzZV0lIJTi4sz8/NACkxqAT3nAessAAAA"/>
  </w:docVars>
  <w:rsids>
    <w:rsidRoot w:val="00B63237"/>
    <w:rsid w:val="00052738"/>
    <w:rsid w:val="000C04B8"/>
    <w:rsid w:val="000D3D9B"/>
    <w:rsid w:val="0016032F"/>
    <w:rsid w:val="001879F6"/>
    <w:rsid w:val="001B1DE3"/>
    <w:rsid w:val="001C0148"/>
    <w:rsid w:val="001C5E8E"/>
    <w:rsid w:val="001C757E"/>
    <w:rsid w:val="001F624A"/>
    <w:rsid w:val="0020390F"/>
    <w:rsid w:val="00264926"/>
    <w:rsid w:val="00344D01"/>
    <w:rsid w:val="003D1582"/>
    <w:rsid w:val="003D7E4C"/>
    <w:rsid w:val="003E41C2"/>
    <w:rsid w:val="00402FDF"/>
    <w:rsid w:val="00462464"/>
    <w:rsid w:val="004628E9"/>
    <w:rsid w:val="0049772C"/>
    <w:rsid w:val="00507CB7"/>
    <w:rsid w:val="00552EEB"/>
    <w:rsid w:val="00567D93"/>
    <w:rsid w:val="00593F68"/>
    <w:rsid w:val="0061442B"/>
    <w:rsid w:val="00633EE5"/>
    <w:rsid w:val="006A69BF"/>
    <w:rsid w:val="006C11D1"/>
    <w:rsid w:val="00711DF4"/>
    <w:rsid w:val="00781968"/>
    <w:rsid w:val="007C79B6"/>
    <w:rsid w:val="007D61AF"/>
    <w:rsid w:val="007D70A1"/>
    <w:rsid w:val="007F0038"/>
    <w:rsid w:val="008132E8"/>
    <w:rsid w:val="00823407"/>
    <w:rsid w:val="008B0184"/>
    <w:rsid w:val="008C56A6"/>
    <w:rsid w:val="008C5D02"/>
    <w:rsid w:val="008D2649"/>
    <w:rsid w:val="008F5CA7"/>
    <w:rsid w:val="0090568D"/>
    <w:rsid w:val="009125C9"/>
    <w:rsid w:val="00913879"/>
    <w:rsid w:val="00917661"/>
    <w:rsid w:val="00970E5D"/>
    <w:rsid w:val="0097701C"/>
    <w:rsid w:val="00980A65"/>
    <w:rsid w:val="009D772D"/>
    <w:rsid w:val="00A00CAA"/>
    <w:rsid w:val="00A25E70"/>
    <w:rsid w:val="00A33765"/>
    <w:rsid w:val="00A62018"/>
    <w:rsid w:val="00A63269"/>
    <w:rsid w:val="00A74F97"/>
    <w:rsid w:val="00A92377"/>
    <w:rsid w:val="00AB29ED"/>
    <w:rsid w:val="00AE4BD8"/>
    <w:rsid w:val="00B4388F"/>
    <w:rsid w:val="00B47D33"/>
    <w:rsid w:val="00B621B8"/>
    <w:rsid w:val="00B63237"/>
    <w:rsid w:val="00BA75EB"/>
    <w:rsid w:val="00C211B5"/>
    <w:rsid w:val="00C2464F"/>
    <w:rsid w:val="00C61775"/>
    <w:rsid w:val="00C960DC"/>
    <w:rsid w:val="00D02C75"/>
    <w:rsid w:val="00D10E22"/>
    <w:rsid w:val="00D13D2C"/>
    <w:rsid w:val="00D17BF4"/>
    <w:rsid w:val="00DC2F94"/>
    <w:rsid w:val="00DD3D9E"/>
    <w:rsid w:val="00DD7908"/>
    <w:rsid w:val="00E1795B"/>
    <w:rsid w:val="00E72E2B"/>
    <w:rsid w:val="00E82297"/>
    <w:rsid w:val="00EB6B12"/>
    <w:rsid w:val="00EF39FD"/>
    <w:rsid w:val="00F06842"/>
    <w:rsid w:val="00F107FD"/>
    <w:rsid w:val="00FB64A8"/>
    <w:rsid w:val="00FF60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B0184"/>
    <w:rPr>
      <w:lang w:eastAsia="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character" w:styleId="Menzionenonrisolta">
    <w:name w:val="Unresolved Mention"/>
    <w:basedOn w:val="Carpredefinitoparagrafo"/>
    <w:uiPriority w:val="99"/>
    <w:semiHidden/>
    <w:unhideWhenUsed/>
    <w:rsid w:val="008C56A6"/>
    <w:rPr>
      <w:color w:val="605E5C"/>
      <w:shd w:val="clear" w:color="auto" w:fill="E1DFDD"/>
    </w:rPr>
  </w:style>
  <w:style w:type="character" w:styleId="Testosegnaposto">
    <w:name w:val="Placeholder Text"/>
    <w:basedOn w:val="Carpredefinitoparagrafo"/>
    <w:uiPriority w:val="99"/>
    <w:semiHidden/>
    <w:rsid w:val="00E72E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5926177">
      <w:bodyDiv w:val="1"/>
      <w:marLeft w:val="0"/>
      <w:marRight w:val="0"/>
      <w:marTop w:val="0"/>
      <w:marBottom w:val="0"/>
      <w:divBdr>
        <w:top w:val="none" w:sz="0" w:space="0" w:color="auto"/>
        <w:left w:val="none" w:sz="0" w:space="0" w:color="auto"/>
        <w:bottom w:val="none" w:sz="0" w:space="0" w:color="auto"/>
        <w:right w:val="none" w:sz="0" w:space="0" w:color="auto"/>
      </w:divBdr>
      <w:divsChild>
        <w:div w:id="2008286408">
          <w:marLeft w:val="480"/>
          <w:marRight w:val="0"/>
          <w:marTop w:val="0"/>
          <w:marBottom w:val="0"/>
          <w:divBdr>
            <w:top w:val="none" w:sz="0" w:space="0" w:color="auto"/>
            <w:left w:val="none" w:sz="0" w:space="0" w:color="auto"/>
            <w:bottom w:val="none" w:sz="0" w:space="0" w:color="auto"/>
            <w:right w:val="none" w:sz="0" w:space="0" w:color="auto"/>
          </w:divBdr>
        </w:div>
        <w:div w:id="1898783052">
          <w:marLeft w:val="480"/>
          <w:marRight w:val="0"/>
          <w:marTop w:val="0"/>
          <w:marBottom w:val="0"/>
          <w:divBdr>
            <w:top w:val="none" w:sz="0" w:space="0" w:color="auto"/>
            <w:left w:val="none" w:sz="0" w:space="0" w:color="auto"/>
            <w:bottom w:val="none" w:sz="0" w:space="0" w:color="auto"/>
            <w:right w:val="none" w:sz="0" w:space="0" w:color="auto"/>
          </w:divBdr>
        </w:div>
        <w:div w:id="2077195340">
          <w:marLeft w:val="480"/>
          <w:marRight w:val="0"/>
          <w:marTop w:val="0"/>
          <w:marBottom w:val="0"/>
          <w:divBdr>
            <w:top w:val="none" w:sz="0" w:space="0" w:color="auto"/>
            <w:left w:val="none" w:sz="0" w:space="0" w:color="auto"/>
            <w:bottom w:val="none" w:sz="0" w:space="0" w:color="auto"/>
            <w:right w:val="none" w:sz="0" w:space="0" w:color="auto"/>
          </w:divBdr>
        </w:div>
        <w:div w:id="177745168">
          <w:marLeft w:val="480"/>
          <w:marRight w:val="0"/>
          <w:marTop w:val="0"/>
          <w:marBottom w:val="0"/>
          <w:divBdr>
            <w:top w:val="none" w:sz="0" w:space="0" w:color="auto"/>
            <w:left w:val="none" w:sz="0" w:space="0" w:color="auto"/>
            <w:bottom w:val="none" w:sz="0" w:space="0" w:color="auto"/>
            <w:right w:val="none" w:sz="0" w:space="0" w:color="auto"/>
          </w:divBdr>
        </w:div>
        <w:div w:id="1262950578">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mailto:hammad.khalid@kfupm.edu.sa"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chart" Target="charts/chart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C\Desktop\Master\Casted%20sample%20and%20Testing%20Tim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Desktop\Master\Durability%20(rcpt%20acid%20sulf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0272244976815303"/>
          <c:y val="2.9288728133210724E-2"/>
          <c:w val="0.86321238585347737"/>
          <c:h val="0.79250098056775431"/>
        </c:manualLayout>
      </c:layout>
      <c:barChart>
        <c:barDir val="col"/>
        <c:grouping val="clustered"/>
        <c:varyColors val="0"/>
        <c:ser>
          <c:idx val="0"/>
          <c:order val="0"/>
          <c:tx>
            <c:v>7 days</c:v>
          </c:tx>
          <c:invertIfNegative val="0"/>
          <c:errBars>
            <c:errBarType val="both"/>
            <c:errValType val="cust"/>
            <c:noEndCap val="0"/>
            <c:plus>
              <c:numRef>
                <c:f>Paste!$K$7:$K$36</c:f>
                <c:numCache>
                  <c:formatCode>General</c:formatCode>
                  <c:ptCount val="30"/>
                  <c:pt idx="0">
                    <c:v>1.7840123317959435</c:v>
                  </c:pt>
                  <c:pt idx="3">
                    <c:v>6.1256863561019292</c:v>
                  </c:pt>
                  <c:pt idx="6">
                    <c:v>2.4479651413640133</c:v>
                  </c:pt>
                  <c:pt idx="9">
                    <c:v>0.31754264805429422</c:v>
                  </c:pt>
                  <c:pt idx="12">
                    <c:v>2.0669139636988603</c:v>
                  </c:pt>
                  <c:pt idx="15">
                    <c:v>0.48497422611928565</c:v>
                  </c:pt>
                  <c:pt idx="18">
                    <c:v>1.1027390141521853</c:v>
                  </c:pt>
                  <c:pt idx="21">
                    <c:v>2.0438199529312753</c:v>
                  </c:pt>
                  <c:pt idx="24">
                    <c:v>1.5703927321957822</c:v>
                  </c:pt>
                  <c:pt idx="27">
                    <c:v>0.77942286340599487</c:v>
                  </c:pt>
                </c:numCache>
              </c:numRef>
            </c:plus>
            <c:minus>
              <c:numRef>
                <c:f>Paste!$K$7:$K$36</c:f>
                <c:numCache>
                  <c:formatCode>General</c:formatCode>
                  <c:ptCount val="30"/>
                  <c:pt idx="0">
                    <c:v>1.7840123317959435</c:v>
                  </c:pt>
                  <c:pt idx="3">
                    <c:v>6.1256863561019292</c:v>
                  </c:pt>
                  <c:pt idx="6">
                    <c:v>2.4479651413640133</c:v>
                  </c:pt>
                  <c:pt idx="9">
                    <c:v>0.31754264805429422</c:v>
                  </c:pt>
                  <c:pt idx="12">
                    <c:v>2.0669139636988603</c:v>
                  </c:pt>
                  <c:pt idx="15">
                    <c:v>0.48497422611928565</c:v>
                  </c:pt>
                  <c:pt idx="18">
                    <c:v>1.1027390141521853</c:v>
                  </c:pt>
                  <c:pt idx="21">
                    <c:v>2.0438199529312753</c:v>
                  </c:pt>
                  <c:pt idx="24">
                    <c:v>1.5703927321957822</c:v>
                  </c:pt>
                  <c:pt idx="27">
                    <c:v>0.77942286340599487</c:v>
                  </c:pt>
                </c:numCache>
              </c:numRef>
            </c:minus>
          </c:errBars>
          <c:cat>
            <c:strRef>
              <c:f>Concrete!$D$7:$D$36</c:f>
              <c:strCache>
                <c:ptCount val="28"/>
                <c:pt idx="0">
                  <c:v>CM</c:v>
                </c:pt>
                <c:pt idx="3">
                  <c:v>WC30</c:v>
                </c:pt>
                <c:pt idx="6">
                  <c:v>WC50</c:v>
                </c:pt>
                <c:pt idx="9">
                  <c:v>WC70</c:v>
                </c:pt>
                <c:pt idx="12">
                  <c:v>UC30</c:v>
                </c:pt>
                <c:pt idx="15">
                  <c:v>UC50</c:v>
                </c:pt>
                <c:pt idx="18">
                  <c:v>UC70</c:v>
                </c:pt>
                <c:pt idx="21">
                  <c:v>YC30</c:v>
                </c:pt>
                <c:pt idx="24">
                  <c:v>YC50</c:v>
                </c:pt>
                <c:pt idx="27">
                  <c:v>YC70</c:v>
                </c:pt>
              </c:strCache>
            </c:strRef>
          </c:cat>
          <c:val>
            <c:numRef>
              <c:f>Paste!$I$7:$I$36</c:f>
              <c:numCache>
                <c:formatCode>General</c:formatCode>
                <c:ptCount val="30"/>
                <c:pt idx="0">
                  <c:v>26.049666666666667</c:v>
                </c:pt>
                <c:pt idx="3">
                  <c:v>37.967333333333329</c:v>
                </c:pt>
                <c:pt idx="6">
                  <c:v>31.216333333333335</c:v>
                </c:pt>
                <c:pt idx="9">
                  <c:v>27.24133333333333</c:v>
                </c:pt>
                <c:pt idx="12">
                  <c:v>43.823</c:v>
                </c:pt>
                <c:pt idx="15">
                  <c:v>28.396666666666665</c:v>
                </c:pt>
                <c:pt idx="18">
                  <c:v>18.873666666666669</c:v>
                </c:pt>
                <c:pt idx="21">
                  <c:v>23.678333333333331</c:v>
                </c:pt>
                <c:pt idx="24">
                  <c:v>26.279499999999999</c:v>
                </c:pt>
                <c:pt idx="27">
                  <c:v>7.0236666666666672</c:v>
                </c:pt>
              </c:numCache>
            </c:numRef>
          </c:val>
          <c:extLst>
            <c:ext xmlns:c16="http://schemas.microsoft.com/office/drawing/2014/chart" uri="{C3380CC4-5D6E-409C-BE32-E72D297353CC}">
              <c16:uniqueId val="{00000000-73CA-4C0D-89FB-701A9FBE9030}"/>
            </c:ext>
          </c:extLst>
        </c:ser>
        <c:ser>
          <c:idx val="1"/>
          <c:order val="1"/>
          <c:tx>
            <c:v>28 days</c:v>
          </c:tx>
          <c:invertIfNegative val="0"/>
          <c:errBars>
            <c:errBarType val="both"/>
            <c:errValType val="cust"/>
            <c:noEndCap val="0"/>
            <c:plus>
              <c:numRef>
                <c:f>Paste!$P$7:$P$36</c:f>
                <c:numCache>
                  <c:formatCode>General</c:formatCode>
                  <c:ptCount val="30"/>
                  <c:pt idx="0">
                    <c:v>3.7239092362730863</c:v>
                  </c:pt>
                  <c:pt idx="3">
                    <c:v>6.4143614906967423</c:v>
                  </c:pt>
                  <c:pt idx="6">
                    <c:v>1.0334569818494301</c:v>
                  </c:pt>
                  <c:pt idx="9">
                    <c:v>4.0587723924030694</c:v>
                  </c:pt>
                  <c:pt idx="12">
                    <c:v>9.1567752693474649</c:v>
                  </c:pt>
                  <c:pt idx="15">
                    <c:v>8.4466344382442262</c:v>
                  </c:pt>
                  <c:pt idx="18">
                    <c:v>2.4883796602072872</c:v>
                  </c:pt>
                  <c:pt idx="21">
                    <c:v>4.676537180435969</c:v>
                  </c:pt>
                  <c:pt idx="24">
                    <c:v>6.5182845391508746</c:v>
                  </c:pt>
                  <c:pt idx="27">
                    <c:v>1.2932646029847619</c:v>
                  </c:pt>
                </c:numCache>
              </c:numRef>
            </c:plus>
            <c:minus>
              <c:numRef>
                <c:f>Paste!$P$7:$P$36</c:f>
                <c:numCache>
                  <c:formatCode>General</c:formatCode>
                  <c:ptCount val="30"/>
                  <c:pt idx="0">
                    <c:v>3.7239092362730863</c:v>
                  </c:pt>
                  <c:pt idx="3">
                    <c:v>6.4143614906967423</c:v>
                  </c:pt>
                  <c:pt idx="6">
                    <c:v>1.0334569818494301</c:v>
                  </c:pt>
                  <c:pt idx="9">
                    <c:v>4.0587723924030694</c:v>
                  </c:pt>
                  <c:pt idx="12">
                    <c:v>9.1567752693474649</c:v>
                  </c:pt>
                  <c:pt idx="15">
                    <c:v>8.4466344382442262</c:v>
                  </c:pt>
                  <c:pt idx="18">
                    <c:v>2.4883796602072872</c:v>
                  </c:pt>
                  <c:pt idx="21">
                    <c:v>4.676537180435969</c:v>
                  </c:pt>
                  <c:pt idx="24">
                    <c:v>6.5182845391508746</c:v>
                  </c:pt>
                  <c:pt idx="27">
                    <c:v>1.2932646029847619</c:v>
                  </c:pt>
                </c:numCache>
              </c:numRef>
            </c:minus>
          </c:errBars>
          <c:cat>
            <c:strRef>
              <c:f>Concrete!$D$7:$D$36</c:f>
              <c:strCache>
                <c:ptCount val="28"/>
                <c:pt idx="0">
                  <c:v>CM</c:v>
                </c:pt>
                <c:pt idx="3">
                  <c:v>WC30</c:v>
                </c:pt>
                <c:pt idx="6">
                  <c:v>WC50</c:v>
                </c:pt>
                <c:pt idx="9">
                  <c:v>WC70</c:v>
                </c:pt>
                <c:pt idx="12">
                  <c:v>UC30</c:v>
                </c:pt>
                <c:pt idx="15">
                  <c:v>UC50</c:v>
                </c:pt>
                <c:pt idx="18">
                  <c:v>UC70</c:v>
                </c:pt>
                <c:pt idx="21">
                  <c:v>YC30</c:v>
                </c:pt>
                <c:pt idx="24">
                  <c:v>YC50</c:v>
                </c:pt>
                <c:pt idx="27">
                  <c:v>YC70</c:v>
                </c:pt>
              </c:strCache>
            </c:strRef>
          </c:cat>
          <c:val>
            <c:numRef>
              <c:f>Paste!$N$7:$N$36</c:f>
              <c:numCache>
                <c:formatCode>General</c:formatCode>
                <c:ptCount val="30"/>
                <c:pt idx="0">
                  <c:v>76.394333333333336</c:v>
                </c:pt>
                <c:pt idx="3">
                  <c:v>37.49133333333333</c:v>
                </c:pt>
                <c:pt idx="6">
                  <c:v>55.886333333333333</c:v>
                </c:pt>
                <c:pt idx="9">
                  <c:v>27.507666666666665</c:v>
                </c:pt>
                <c:pt idx="12">
                  <c:v>38.989666666666665</c:v>
                </c:pt>
                <c:pt idx="15">
                  <c:v>40.314666666666668</c:v>
                </c:pt>
                <c:pt idx="18">
                  <c:v>29.830666666666662</c:v>
                </c:pt>
                <c:pt idx="21">
                  <c:v>49.231999999999999</c:v>
                </c:pt>
                <c:pt idx="24">
                  <c:v>39.389000000000003</c:v>
                </c:pt>
                <c:pt idx="27">
                  <c:v>15.589666666666668</c:v>
                </c:pt>
              </c:numCache>
            </c:numRef>
          </c:val>
          <c:extLst>
            <c:ext xmlns:c16="http://schemas.microsoft.com/office/drawing/2014/chart" uri="{C3380CC4-5D6E-409C-BE32-E72D297353CC}">
              <c16:uniqueId val="{00000001-73CA-4C0D-89FB-701A9FBE9030}"/>
            </c:ext>
          </c:extLst>
        </c:ser>
        <c:ser>
          <c:idx val="2"/>
          <c:order val="2"/>
          <c:tx>
            <c:v>90 days</c:v>
          </c:tx>
          <c:invertIfNegative val="0"/>
          <c:errBars>
            <c:errBarType val="both"/>
            <c:errValType val="cust"/>
            <c:noEndCap val="0"/>
            <c:plus>
              <c:numRef>
                <c:f>Paste!$U$7:$U$36</c:f>
                <c:numCache>
                  <c:formatCode>General</c:formatCode>
                  <c:ptCount val="30"/>
                  <c:pt idx="0">
                    <c:v>8.4062199194009519</c:v>
                  </c:pt>
                  <c:pt idx="3">
                    <c:v>14.185496113989107</c:v>
                  </c:pt>
                  <c:pt idx="6">
                    <c:v>3.3370845559160371</c:v>
                  </c:pt>
                  <c:pt idx="9">
                    <c:v>6.1545538695614113</c:v>
                  </c:pt>
                  <c:pt idx="12">
                    <c:v>8.4697284490118108</c:v>
                  </c:pt>
                  <c:pt idx="15">
                    <c:v>3.4121400909106887</c:v>
                  </c:pt>
                  <c:pt idx="18">
                    <c:v>1.1027390141521853</c:v>
                  </c:pt>
                  <c:pt idx="21">
                    <c:v>1.1893415545306292</c:v>
                  </c:pt>
                  <c:pt idx="24">
                    <c:v>8.1810533144169977</c:v>
                  </c:pt>
                  <c:pt idx="27">
                    <c:v>1.027683479157534</c:v>
                  </c:pt>
                </c:numCache>
              </c:numRef>
            </c:plus>
            <c:minus>
              <c:numRef>
                <c:f>Paste!$U$7:$U$36</c:f>
                <c:numCache>
                  <c:formatCode>General</c:formatCode>
                  <c:ptCount val="30"/>
                  <c:pt idx="0">
                    <c:v>8.4062199194009519</c:v>
                  </c:pt>
                  <c:pt idx="3">
                    <c:v>14.185496113989107</c:v>
                  </c:pt>
                  <c:pt idx="6">
                    <c:v>3.3370845559160371</c:v>
                  </c:pt>
                  <c:pt idx="9">
                    <c:v>6.1545538695614113</c:v>
                  </c:pt>
                  <c:pt idx="12">
                    <c:v>8.4697284490118108</c:v>
                  </c:pt>
                  <c:pt idx="15">
                    <c:v>3.4121400909106887</c:v>
                  </c:pt>
                  <c:pt idx="18">
                    <c:v>1.1027390141521853</c:v>
                  </c:pt>
                  <c:pt idx="21">
                    <c:v>1.1893415545306292</c:v>
                  </c:pt>
                  <c:pt idx="24">
                    <c:v>8.1810533144169977</c:v>
                  </c:pt>
                  <c:pt idx="27">
                    <c:v>1.027683479157534</c:v>
                  </c:pt>
                </c:numCache>
              </c:numRef>
            </c:minus>
          </c:errBars>
          <c:cat>
            <c:strRef>
              <c:f>Concrete!$D$7:$D$36</c:f>
              <c:strCache>
                <c:ptCount val="28"/>
                <c:pt idx="0">
                  <c:v>CM</c:v>
                </c:pt>
                <c:pt idx="3">
                  <c:v>WC30</c:v>
                </c:pt>
                <c:pt idx="6">
                  <c:v>WC50</c:v>
                </c:pt>
                <c:pt idx="9">
                  <c:v>WC70</c:v>
                </c:pt>
                <c:pt idx="12">
                  <c:v>UC30</c:v>
                </c:pt>
                <c:pt idx="15">
                  <c:v>UC50</c:v>
                </c:pt>
                <c:pt idx="18">
                  <c:v>UC70</c:v>
                </c:pt>
                <c:pt idx="21">
                  <c:v>YC30</c:v>
                </c:pt>
                <c:pt idx="24">
                  <c:v>YC50</c:v>
                </c:pt>
                <c:pt idx="27">
                  <c:v>YC70</c:v>
                </c:pt>
              </c:strCache>
            </c:strRef>
          </c:cat>
          <c:val>
            <c:numRef>
              <c:f>Paste!$S$7:$S$36</c:f>
              <c:numCache>
                <c:formatCode>General</c:formatCode>
                <c:ptCount val="30"/>
                <c:pt idx="0">
                  <c:v>69.207666666666668</c:v>
                </c:pt>
                <c:pt idx="3">
                  <c:v>55.117999999999995</c:v>
                </c:pt>
                <c:pt idx="6">
                  <c:v>55.311666666666667</c:v>
                </c:pt>
                <c:pt idx="9">
                  <c:v>33.587000000000003</c:v>
                </c:pt>
                <c:pt idx="12">
                  <c:v>47.295999999999999</c:v>
                </c:pt>
                <c:pt idx="15">
                  <c:v>40.44766666666667</c:v>
                </c:pt>
                <c:pt idx="18">
                  <c:v>21.863</c:v>
                </c:pt>
                <c:pt idx="21">
                  <c:v>59.733666666666672</c:v>
                </c:pt>
                <c:pt idx="24">
                  <c:v>41.681999999999995</c:v>
                </c:pt>
                <c:pt idx="27">
                  <c:v>18.548333333333336</c:v>
                </c:pt>
              </c:numCache>
            </c:numRef>
          </c:val>
          <c:extLst>
            <c:ext xmlns:c16="http://schemas.microsoft.com/office/drawing/2014/chart" uri="{C3380CC4-5D6E-409C-BE32-E72D297353CC}">
              <c16:uniqueId val="{00000002-73CA-4C0D-89FB-701A9FBE9030}"/>
            </c:ext>
          </c:extLst>
        </c:ser>
        <c:dLbls>
          <c:showLegendKey val="0"/>
          <c:showVal val="0"/>
          <c:showCatName val="0"/>
          <c:showSerName val="0"/>
          <c:showPercent val="0"/>
          <c:showBubbleSize val="0"/>
        </c:dLbls>
        <c:gapWidth val="0"/>
        <c:axId val="298863232"/>
        <c:axId val="298873600"/>
      </c:barChart>
      <c:catAx>
        <c:axId val="298863232"/>
        <c:scaling>
          <c:orientation val="minMax"/>
        </c:scaling>
        <c:delete val="0"/>
        <c:axPos val="b"/>
        <c:title>
          <c:tx>
            <c:rich>
              <a:bodyPr/>
              <a:lstStyle/>
              <a:p>
                <a:pPr>
                  <a:defRPr/>
                </a:pPr>
                <a:r>
                  <a:rPr lang="en-US"/>
                  <a:t>Clay Type</a:t>
                </a:r>
              </a:p>
            </c:rich>
          </c:tx>
          <c:overlay val="0"/>
        </c:title>
        <c:numFmt formatCode="General" sourceLinked="0"/>
        <c:majorTickMark val="out"/>
        <c:minorTickMark val="none"/>
        <c:tickLblPos val="nextTo"/>
        <c:spPr>
          <a:ln>
            <a:solidFill>
              <a:schemeClr val="tx1"/>
            </a:solidFill>
          </a:ln>
        </c:spPr>
        <c:crossAx val="298873600"/>
        <c:crosses val="autoZero"/>
        <c:auto val="1"/>
        <c:lblAlgn val="ctr"/>
        <c:lblOffset val="100"/>
        <c:noMultiLvlLbl val="0"/>
      </c:catAx>
      <c:valAx>
        <c:axId val="298873600"/>
        <c:scaling>
          <c:orientation val="minMax"/>
        </c:scaling>
        <c:delete val="0"/>
        <c:axPos val="l"/>
        <c:title>
          <c:tx>
            <c:rich>
              <a:bodyPr rot="-5400000" vert="horz"/>
              <a:lstStyle/>
              <a:p>
                <a:pPr>
                  <a:defRPr/>
                </a:pPr>
                <a:r>
                  <a:rPr lang="en-US"/>
                  <a:t>Compressive Strength (MPa)</a:t>
                </a:r>
              </a:p>
            </c:rich>
          </c:tx>
          <c:overlay val="0"/>
        </c:title>
        <c:numFmt formatCode="General" sourceLinked="1"/>
        <c:majorTickMark val="out"/>
        <c:minorTickMark val="none"/>
        <c:tickLblPos val="nextTo"/>
        <c:spPr>
          <a:ln>
            <a:solidFill>
              <a:schemeClr val="tx1"/>
            </a:solidFill>
          </a:ln>
        </c:spPr>
        <c:crossAx val="298863232"/>
        <c:crosses val="autoZero"/>
        <c:crossBetween val="between"/>
      </c:valAx>
      <c:spPr>
        <a:ln>
          <a:solidFill>
            <a:schemeClr val="tx1"/>
          </a:solidFill>
        </a:ln>
      </c:spPr>
    </c:plotArea>
    <c:legend>
      <c:legendPos val="r"/>
      <c:layout>
        <c:manualLayout>
          <c:xMode val="edge"/>
          <c:yMode val="edge"/>
          <c:x val="0.54983187431799641"/>
          <c:y val="3.6086707128784257E-2"/>
          <c:w val="0.4122017241494263"/>
          <c:h val="6.6606816034291833E-2"/>
        </c:manualLayout>
      </c:layout>
      <c:overlay val="0"/>
    </c:legend>
    <c:plotVisOnly val="1"/>
    <c:dispBlanksAs val="gap"/>
    <c:showDLblsOverMax val="0"/>
  </c:chart>
  <c:spPr>
    <a:ln>
      <a:noFill/>
    </a:ln>
  </c:spPr>
  <c:txPr>
    <a:bodyPr/>
    <a:lstStyle/>
    <a:p>
      <a:pPr>
        <a:defRPr sz="1000" b="0">
          <a:latin typeface="Arial" pitchFamily="34" charset="0"/>
          <a:cs typeface="Arial" pitchFamily="34" charset="0"/>
        </a:defRPr>
      </a:pPr>
      <a:endParaRPr lang="it-IT"/>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1029825817227391"/>
          <c:y val="2.9288728133210724E-2"/>
          <c:w val="0.86204863596595882"/>
          <c:h val="0.83281183602049746"/>
        </c:manualLayout>
      </c:layout>
      <c:barChart>
        <c:barDir val="col"/>
        <c:grouping val="clustered"/>
        <c:varyColors val="0"/>
        <c:ser>
          <c:idx val="0"/>
          <c:order val="0"/>
          <c:tx>
            <c:v>Sulphate 2M</c:v>
          </c:tx>
          <c:invertIfNegative val="0"/>
          <c:errBars>
            <c:errBarType val="both"/>
            <c:errValType val="cust"/>
            <c:noEndCap val="0"/>
            <c:plus>
              <c:numRef>
                <c:f>'SULFATE Paste'!$R$7:$R$36</c:f>
                <c:numCache>
                  <c:formatCode>General</c:formatCode>
                  <c:ptCount val="30"/>
                  <c:pt idx="0">
                    <c:v>0.13999999999999999</c:v>
                  </c:pt>
                  <c:pt idx="3">
                    <c:v>1.3916666666666666</c:v>
                  </c:pt>
                  <c:pt idx="6">
                    <c:v>0.64</c:v>
                  </c:pt>
                  <c:pt idx="9">
                    <c:v>0.91999999999999993</c:v>
                  </c:pt>
                  <c:pt idx="12">
                    <c:v>2.5133333333333332</c:v>
                  </c:pt>
                  <c:pt idx="15">
                    <c:v>0.80833333333333324</c:v>
                  </c:pt>
                  <c:pt idx="18">
                    <c:v>0.54999999999999993</c:v>
                  </c:pt>
                  <c:pt idx="21">
                    <c:v>1.0983333333333334</c:v>
                  </c:pt>
                  <c:pt idx="24">
                    <c:v>0.3833333333333333</c:v>
                  </c:pt>
                  <c:pt idx="27">
                    <c:v>0.40333333333333332</c:v>
                  </c:pt>
                </c:numCache>
              </c:numRef>
            </c:plus>
            <c:minus>
              <c:numRef>
                <c:f>'SULFATE Paste'!$R$7:$R$36</c:f>
                <c:numCache>
                  <c:formatCode>General</c:formatCode>
                  <c:ptCount val="30"/>
                  <c:pt idx="0">
                    <c:v>0.13999999999999999</c:v>
                  </c:pt>
                  <c:pt idx="3">
                    <c:v>1.3916666666666666</c:v>
                  </c:pt>
                  <c:pt idx="6">
                    <c:v>0.64</c:v>
                  </c:pt>
                  <c:pt idx="9">
                    <c:v>0.91999999999999993</c:v>
                  </c:pt>
                  <c:pt idx="12">
                    <c:v>2.5133333333333332</c:v>
                  </c:pt>
                  <c:pt idx="15">
                    <c:v>0.80833333333333324</c:v>
                  </c:pt>
                  <c:pt idx="18">
                    <c:v>0.54999999999999993</c:v>
                  </c:pt>
                  <c:pt idx="21">
                    <c:v>1.0983333333333334</c:v>
                  </c:pt>
                  <c:pt idx="24">
                    <c:v>0.3833333333333333</c:v>
                  </c:pt>
                  <c:pt idx="27">
                    <c:v>0.40333333333333332</c:v>
                  </c:pt>
                </c:numCache>
              </c:numRef>
            </c:minus>
          </c:errBars>
          <c:cat>
            <c:strRef>
              <c:f>'SULFATE Conc'!$D$7:$D$36</c:f>
              <c:strCache>
                <c:ptCount val="28"/>
                <c:pt idx="0">
                  <c:v>cm</c:v>
                </c:pt>
                <c:pt idx="3">
                  <c:v>wc30</c:v>
                </c:pt>
                <c:pt idx="6">
                  <c:v>wc50</c:v>
                </c:pt>
                <c:pt idx="9">
                  <c:v>wc70</c:v>
                </c:pt>
                <c:pt idx="12">
                  <c:v>uc30</c:v>
                </c:pt>
                <c:pt idx="15">
                  <c:v>uc50</c:v>
                </c:pt>
                <c:pt idx="18">
                  <c:v>uc70</c:v>
                </c:pt>
                <c:pt idx="21">
                  <c:v>yc30</c:v>
                </c:pt>
                <c:pt idx="24">
                  <c:v>yc50</c:v>
                </c:pt>
                <c:pt idx="27">
                  <c:v>yc70</c:v>
                </c:pt>
              </c:strCache>
            </c:strRef>
          </c:cat>
          <c:val>
            <c:numRef>
              <c:f>'SULFATE Paste'!$P$7:$P$36</c:f>
              <c:numCache>
                <c:formatCode>General</c:formatCode>
                <c:ptCount val="30"/>
                <c:pt idx="0">
                  <c:v>72</c:v>
                </c:pt>
                <c:pt idx="3">
                  <c:v>51.39</c:v>
                </c:pt>
                <c:pt idx="6">
                  <c:v>46.78</c:v>
                </c:pt>
                <c:pt idx="9">
                  <c:v>31.94</c:v>
                </c:pt>
                <c:pt idx="12">
                  <c:v>46.63</c:v>
                </c:pt>
                <c:pt idx="15">
                  <c:v>40.18</c:v>
                </c:pt>
                <c:pt idx="18">
                  <c:v>19.96</c:v>
                </c:pt>
                <c:pt idx="21">
                  <c:v>47.77</c:v>
                </c:pt>
                <c:pt idx="24">
                  <c:v>47.11</c:v>
                </c:pt>
                <c:pt idx="27">
                  <c:v>16.75</c:v>
                </c:pt>
              </c:numCache>
            </c:numRef>
          </c:val>
          <c:extLst>
            <c:ext xmlns:c16="http://schemas.microsoft.com/office/drawing/2014/chart" uri="{C3380CC4-5D6E-409C-BE32-E72D297353CC}">
              <c16:uniqueId val="{00000000-6266-47EC-9D1B-A66597F95273}"/>
            </c:ext>
          </c:extLst>
        </c:ser>
        <c:ser>
          <c:idx val="1"/>
          <c:order val="1"/>
          <c:tx>
            <c:v>CM 2M</c:v>
          </c:tx>
          <c:spPr>
            <a:ln>
              <a:noFill/>
            </a:ln>
          </c:spPr>
          <c:invertIfNegative val="0"/>
          <c:errBars>
            <c:errBarType val="both"/>
            <c:errValType val="cust"/>
            <c:noEndCap val="0"/>
            <c:plus>
              <c:numRef>
                <c:f>'Control Paste'!$O$7:$O$36</c:f>
                <c:numCache>
                  <c:formatCode>General</c:formatCode>
                  <c:ptCount val="30"/>
                  <c:pt idx="0">
                    <c:v>8.4062199194009519</c:v>
                  </c:pt>
                  <c:pt idx="3">
                    <c:v>14.185496113989107</c:v>
                  </c:pt>
                  <c:pt idx="6">
                    <c:v>3.3370845559160371</c:v>
                  </c:pt>
                  <c:pt idx="9">
                    <c:v>6.1545538695614113</c:v>
                  </c:pt>
                  <c:pt idx="12">
                    <c:v>8.4697284490118108</c:v>
                  </c:pt>
                  <c:pt idx="15">
                    <c:v>3.4121400909106887</c:v>
                  </c:pt>
                  <c:pt idx="18">
                    <c:v>1.1027390141521853</c:v>
                  </c:pt>
                  <c:pt idx="21">
                    <c:v>1.1893415545306292</c:v>
                  </c:pt>
                  <c:pt idx="24">
                    <c:v>8.1810533144169977</c:v>
                  </c:pt>
                  <c:pt idx="27">
                    <c:v>1.027683479157534</c:v>
                  </c:pt>
                </c:numCache>
              </c:numRef>
            </c:plus>
            <c:minus>
              <c:numRef>
                <c:f>'Control Paste'!$O$7:$O$36</c:f>
                <c:numCache>
                  <c:formatCode>General</c:formatCode>
                  <c:ptCount val="30"/>
                  <c:pt idx="0">
                    <c:v>8.4062199194009519</c:v>
                  </c:pt>
                  <c:pt idx="3">
                    <c:v>14.185496113989107</c:v>
                  </c:pt>
                  <c:pt idx="6">
                    <c:v>3.3370845559160371</c:v>
                  </c:pt>
                  <c:pt idx="9">
                    <c:v>6.1545538695614113</c:v>
                  </c:pt>
                  <c:pt idx="12">
                    <c:v>8.4697284490118108</c:v>
                  </c:pt>
                  <c:pt idx="15">
                    <c:v>3.4121400909106887</c:v>
                  </c:pt>
                  <c:pt idx="18">
                    <c:v>1.1027390141521853</c:v>
                  </c:pt>
                  <c:pt idx="21">
                    <c:v>1.1893415545306292</c:v>
                  </c:pt>
                  <c:pt idx="24">
                    <c:v>8.1810533144169977</c:v>
                  </c:pt>
                  <c:pt idx="27">
                    <c:v>1.027683479157534</c:v>
                  </c:pt>
                </c:numCache>
              </c:numRef>
            </c:minus>
          </c:errBars>
          <c:cat>
            <c:strRef>
              <c:f>'SULFATE Conc'!$D$7:$D$36</c:f>
              <c:strCache>
                <c:ptCount val="28"/>
                <c:pt idx="0">
                  <c:v>cm</c:v>
                </c:pt>
                <c:pt idx="3">
                  <c:v>wc30</c:v>
                </c:pt>
                <c:pt idx="6">
                  <c:v>wc50</c:v>
                </c:pt>
                <c:pt idx="9">
                  <c:v>wc70</c:v>
                </c:pt>
                <c:pt idx="12">
                  <c:v>uc30</c:v>
                </c:pt>
                <c:pt idx="15">
                  <c:v>uc50</c:v>
                </c:pt>
                <c:pt idx="18">
                  <c:v>uc70</c:v>
                </c:pt>
                <c:pt idx="21">
                  <c:v>yc30</c:v>
                </c:pt>
                <c:pt idx="24">
                  <c:v>yc50</c:v>
                </c:pt>
                <c:pt idx="27">
                  <c:v>yc70</c:v>
                </c:pt>
              </c:strCache>
            </c:strRef>
          </c:cat>
          <c:val>
            <c:numRef>
              <c:f>'Control Paste'!$M$7:$M$36</c:f>
              <c:numCache>
                <c:formatCode>General</c:formatCode>
                <c:ptCount val="30"/>
                <c:pt idx="0">
                  <c:v>69.209999999999994</c:v>
                </c:pt>
                <c:pt idx="3">
                  <c:v>55.12</c:v>
                </c:pt>
                <c:pt idx="6">
                  <c:v>55.31</c:v>
                </c:pt>
                <c:pt idx="9">
                  <c:v>33.590000000000003</c:v>
                </c:pt>
                <c:pt idx="12">
                  <c:v>47.3</c:v>
                </c:pt>
                <c:pt idx="15">
                  <c:v>40.450000000000003</c:v>
                </c:pt>
                <c:pt idx="18">
                  <c:v>21.86</c:v>
                </c:pt>
                <c:pt idx="21">
                  <c:v>59.73</c:v>
                </c:pt>
                <c:pt idx="24">
                  <c:v>41.68</c:v>
                </c:pt>
                <c:pt idx="27">
                  <c:v>18.55</c:v>
                </c:pt>
              </c:numCache>
            </c:numRef>
          </c:val>
          <c:extLst>
            <c:ext xmlns:c16="http://schemas.microsoft.com/office/drawing/2014/chart" uri="{C3380CC4-5D6E-409C-BE32-E72D297353CC}">
              <c16:uniqueId val="{00000001-6266-47EC-9D1B-A66597F95273}"/>
            </c:ext>
          </c:extLst>
        </c:ser>
        <c:dLbls>
          <c:showLegendKey val="0"/>
          <c:showVal val="0"/>
          <c:showCatName val="0"/>
          <c:showSerName val="0"/>
          <c:showPercent val="0"/>
          <c:showBubbleSize val="0"/>
        </c:dLbls>
        <c:gapWidth val="0"/>
        <c:axId val="306100480"/>
        <c:axId val="306446720"/>
      </c:barChart>
      <c:catAx>
        <c:axId val="306100480"/>
        <c:scaling>
          <c:orientation val="minMax"/>
        </c:scaling>
        <c:delete val="0"/>
        <c:axPos val="b"/>
        <c:title>
          <c:tx>
            <c:rich>
              <a:bodyPr/>
              <a:lstStyle/>
              <a:p>
                <a:pPr>
                  <a:defRPr/>
                </a:pPr>
                <a:r>
                  <a:rPr lang="en-US"/>
                  <a:t>Clay Type</a:t>
                </a:r>
              </a:p>
            </c:rich>
          </c:tx>
          <c:overlay val="0"/>
        </c:title>
        <c:numFmt formatCode="General" sourceLinked="0"/>
        <c:majorTickMark val="out"/>
        <c:minorTickMark val="none"/>
        <c:tickLblPos val="nextTo"/>
        <c:spPr>
          <a:ln>
            <a:solidFill>
              <a:schemeClr val="tx1"/>
            </a:solidFill>
          </a:ln>
        </c:spPr>
        <c:crossAx val="306446720"/>
        <c:crosses val="autoZero"/>
        <c:auto val="1"/>
        <c:lblAlgn val="ctr"/>
        <c:lblOffset val="100"/>
        <c:noMultiLvlLbl val="0"/>
      </c:catAx>
      <c:valAx>
        <c:axId val="306446720"/>
        <c:scaling>
          <c:orientation val="minMax"/>
        </c:scaling>
        <c:delete val="0"/>
        <c:axPos val="l"/>
        <c:title>
          <c:tx>
            <c:rich>
              <a:bodyPr rot="-5400000" vert="horz"/>
              <a:lstStyle/>
              <a:p>
                <a:pPr>
                  <a:defRPr/>
                </a:pPr>
                <a:r>
                  <a:rPr lang="en-US"/>
                  <a:t>Compressive strength (MPa)</a:t>
                </a:r>
              </a:p>
            </c:rich>
          </c:tx>
          <c:overlay val="0"/>
        </c:title>
        <c:numFmt formatCode="General" sourceLinked="1"/>
        <c:majorTickMark val="out"/>
        <c:minorTickMark val="none"/>
        <c:tickLblPos val="nextTo"/>
        <c:spPr>
          <a:ln>
            <a:solidFill>
              <a:schemeClr val="tx1"/>
            </a:solidFill>
          </a:ln>
        </c:spPr>
        <c:crossAx val="306100480"/>
        <c:crosses val="autoZero"/>
        <c:crossBetween val="between"/>
      </c:valAx>
      <c:spPr>
        <a:ln>
          <a:solidFill>
            <a:schemeClr val="tx1"/>
          </a:solidFill>
        </a:ln>
      </c:spPr>
    </c:plotArea>
    <c:legend>
      <c:legendPos val="r"/>
      <c:layout>
        <c:manualLayout>
          <c:xMode val="edge"/>
          <c:yMode val="edge"/>
          <c:x val="0.70483397450001228"/>
          <c:y val="8.0807064785564472E-2"/>
          <c:w val="0.25000655612375294"/>
          <c:h val="0.13542244719410074"/>
        </c:manualLayout>
      </c:layout>
      <c:overlay val="0"/>
    </c:legend>
    <c:plotVisOnly val="1"/>
    <c:dispBlanksAs val="gap"/>
    <c:showDLblsOverMax val="0"/>
  </c:chart>
  <c:spPr>
    <a:ln>
      <a:noFill/>
    </a:ln>
  </c:spPr>
  <c:txPr>
    <a:bodyPr/>
    <a:lstStyle/>
    <a:p>
      <a:pPr>
        <a:defRPr sz="1000" b="0">
          <a:latin typeface="Arial" pitchFamily="34" charset="0"/>
          <a:cs typeface="Arial" pitchFamily="34" charset="0"/>
        </a:defRPr>
      </a:pPr>
      <a:endParaRPr lang="it-IT"/>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0.09445</cdr:x>
      <cdr:y>0.16202</cdr:y>
    </cdr:from>
    <cdr:to>
      <cdr:x>0.96249</cdr:x>
      <cdr:y>0.16495</cdr:y>
    </cdr:to>
    <cdr:cxnSp macro="">
      <cdr:nvCxnSpPr>
        <cdr:cNvPr id="5" name="Straight Connector 4"/>
        <cdr:cNvCxnSpPr/>
      </cdr:nvCxnSpPr>
      <cdr:spPr>
        <a:xfrm xmlns:a="http://schemas.openxmlformats.org/drawingml/2006/main" flipV="1">
          <a:off x="616516" y="518540"/>
          <a:ext cx="5666276" cy="9377"/>
        </a:xfrm>
        <a:prstGeom xmlns:a="http://schemas.openxmlformats.org/drawingml/2006/main" prst="line">
          <a:avLst/>
        </a:prstGeom>
        <a:ln xmlns:a="http://schemas.openxmlformats.org/drawingml/2006/main">
          <a:solidFill>
            <a:srgbClr val="FF0000"/>
          </a:solidFill>
          <a:prstDash val="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0.13248</cdr:x>
      <cdr:y>0.06298</cdr:y>
    </cdr:from>
    <cdr:to>
      <cdr:x>0.53634</cdr:x>
      <cdr:y>0.2598</cdr:y>
    </cdr:to>
    <cdr:sp macro="" textlink="">
      <cdr:nvSpPr>
        <cdr:cNvPr id="8" name="TextBox 1"/>
        <cdr:cNvSpPr txBox="1"/>
      </cdr:nvSpPr>
      <cdr:spPr>
        <a:xfrm xmlns:a="http://schemas.openxmlformats.org/drawingml/2006/main">
          <a:off x="596095" y="138896"/>
          <a:ext cx="1817227" cy="4340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i="1">
              <a:solidFill>
                <a:srgbClr val="FF0000"/>
              </a:solidFill>
            </a:rPr>
            <a:t>Refrance stength</a:t>
          </a:r>
          <a:r>
            <a:rPr lang="en-US" sz="1000" i="1" baseline="0">
              <a:solidFill>
                <a:srgbClr val="FF0000"/>
              </a:solidFill>
            </a:rPr>
            <a:t> 28 days</a:t>
          </a:r>
          <a:endParaRPr lang="en-US" sz="1000" i="1">
            <a:solidFill>
              <a:srgbClr val="FF0000"/>
            </a:solidFill>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13FE433A-2432-4861-B6D2-99A2BBD7EC87}"/>
      </w:docPartPr>
      <w:docPartBody>
        <w:p w:rsidR="00BD1242" w:rsidRDefault="0079050F">
          <w:r w:rsidRPr="00F811C8">
            <w:rPr>
              <w:rStyle w:val="Testosegnapost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50F"/>
    <w:rsid w:val="0079050F"/>
    <w:rsid w:val="00BD12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79050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04BAF39-398A-4803-9860-FBD234C027DC}">
  <we:reference id="wa104382081" version="1.55.1.0" store="en-US" storeType="OMEX"/>
  <we:alternateReferences>
    <we:reference id="wa104382081" version="1.55.1.0" store="" storeType="OMEX"/>
  </we:alternateReferences>
  <we:properties>
    <we:property name="MENDELEY_CITATIONS_STYLE" value="{&quot;id&quot;:&quot;https://www.zotero.org/styles/environmental-science-and-pollution-research&quot;,&quot;title&quot;:&quot;Environmental Science and Pollution Research&quot;,&quot;format&quot;:&quot;author-date&quot;,&quot;defaultLocale&quot;:&quot;en-US&quot;,&quot;isLocaleCodeValid&quot;:true}"/>
    <we:property name="MENDELEY_CITATIONS_LOCALE_CODE" value="&quot;en-US&quot;"/>
    <we:property name="MENDELEY_CITATIONS" value="[{&quot;citationID&quot;:&quot;MENDELEY_CITATION_f691b4ad-0094-4222-adbb-fd3262f225d8&quot;,&quot;properties&quot;:{&quot;noteIndex&quot;:0},&quot;isEdited&quot;:false,&quot;manualOverride&quot;:{&quot;isManuallyOverridden&quot;:false,&quot;citeprocText&quot;:&quot;(Andrew 2017)&quot;,&quot;manualOverrideText&quot;:&quot;&quot;},&quot;citationTag&quot;:&quot;MENDELEY_CITATION_v3_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&quot;,&quot;citationItems&quot;:[{&quot;id&quot;:&quot;9594a613-7c4a-34bf-bb79-3f99a381048f&quot;,&quot;itemData&quot;:{&quot;type&quot;:&quot;article-journal&quot;,&quot;id&quot;:&quot;9594a613-7c4a-34bf-bb79-3f99a381048f&quot;,&quot;title&quot;:&quot;Global CO2 emissions from cement production&quot;,&quot;author&quot;:[{&quot;family&quot;:&quot;Andrew&quot;,&quot;given&quot;:&quot;R. M.&quot;,&quot;parse-names&quot;:false,&quot;dropping-particle&quot;:&quot;&quot;,&quot;non-dropping-particle&quot;:&quot;&quot;}],&quot;container-title&quot;:&quot;Earth System Science Data Discussions&quot;,&quot;DOI&quot;:&quot;10.5194/essd-2017-77&quot;,&quot;ISSN&quot;:&quot;1866-3591&quot;,&quot;issued&quot;:{&quot;date-parts&quot;:[[2017]]},&quot;page&quot;:&quot;1-52&quot;,&quot;abstract&quot;:&quot;Global production of cement has grown very rapidly in recent years, and after fossil fuels and land-use change, it is the third-largest source of anthropogenic emissions of carbon dioxide. The required data for estimating emissions from global cement production are poor, and it has been recognised that some global estimates are significantly inflated. Here we assemble a large variety of available datasets, prioritising official data and emission factors, including estimates submitted to the UNFCCC plus new estimates for China and India, to present a new analysis of global process emissions from cement production. We show that global emissions in 2016 were 1.45&amp;thinsp;±&amp;thinsp;0.20&amp;thinsp;Gt&amp;thinsp;CO2, equivalent to about 4&amp;thinsp;% of emissions from fossil fuels. Cumulative emissions to 2016 were 39.3&amp;thinsp;±&amp;thinsp;2.6&amp;thinsp;Gt&amp;thinsp;CO2, 66&amp;thinsp;% of which have occurred since 1990. Emissions in 2015 were 30&amp;thinsp;% lower than those recently reported by the Global Carbon Project. The data associated with this article can be found at https://doi.org/10.5281/zenodo.831455.&quot;,&quot;container-title-short&quot;:&quot;&quot;},&quot;isTemporary&quot;:false}]},{&quot;citationID&quot;:&quot;MENDELEY_CITATION_2e645035-2a87-4d01-9695-b7919138e878&quot;,&quot;properties&quot;:{&quot;noteIndex&quot;:0},&quot;isEdited&quot;:false,&quot;manualOverride&quot;:{&quot;isManuallyOverridden&quot;:false,&quot;citeprocText&quot;:&quot;(Ahmadi and Shekarchi 2010; Juenger et al. 2019)&quot;,&quot;manualOverrideText&quot;:&quot;&quot;},&quot;citationTag&quot;:&quot;MENDELEY_CITATION_v3_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&quot;,&quot;citationItems&quot;:[{&quot;id&quot;:&quot;eb6af0ea-6783-32bc-8cfc-6a1366619dfc&quot;,&quot;itemData&quot;:{&quot;type&quot;:&quot;article-journal&quot;,&quot;id&quot;:&quot;eb6af0ea-6783-32bc-8cfc-6a1366619dfc&quot;,&quot;title&quot;:&quot;Supplementary cementitious materials: New sources, characterization, and performance insights&quot;,&quot;author&quot;:[{&quot;family&quot;:&quot;Juenger&quot;,&quot;given&quot;:&quot;Maria C.G.&quot;,&quot;parse-names&quot;:false,&quot;dropping-particle&quot;:&quot;&quot;,&quot;non-dropping-particle&quot;:&quot;&quot;},{&quot;family&quot;:&quot;Snellings&quot;,&quot;given&quot;:&quot;Ruben&quot;,&quot;parse-names&quot;:false,&quot;dropping-particle&quot;:&quot;&quot;,&quot;non-dropping-particle&quot;:&quot;&quot;},{&quot;family&quot;:&quot;Bernal&quot;,&quot;given&quot;:&quot;Susan A.&quot;,&quot;parse-names&quot;:false,&quot;dropping-particle&quot;:&quot;&quot;,&quot;non-dropping-particle&quot;:&quot;&quot;}],&quot;container-title&quot;:&quot;Cement and Concrete Research&quot;,&quot;container-title-short&quot;:&quot;Cem Concr Res&quot;,&quot;DOI&quot;:&quot;10.1016/j.cemconres.2019.05.008&quot;,&quot;ISSN&quot;:&quot;00088846&quot;,&quot;URL&quot;:&quot;https://doi.org/10.1016/j.cemconres.2019.05.008&quot;,&quot;issued&quot;:{&quot;date-parts&quot;:[[2019]]},&quot;page&quot;:&quot;257-273&quot;,&quot;abstract&quot;:&quot;Conventional supplementary cementitious materials (SCMs), such as blast furnace slags or fly ashes, have been used for many decades, and a large body of knowledge has been collected regarding their compositional make-up and their impacts on cement hydration and concrete properties. This accumulated empirical experience can provide a solid, confident base to go beyond the status quo and develop a new generation of low-clinker cements composed of new types and combinations of SCMs. The need for new sources of SCMs has never been greater, as supplies of traditional SCMs are becoming restricted, and the demand for SCMs to reduce CO2 emissions from concrete production is increasing. In this paper, recent research on emerging SCM sources is reviewed, along with new developments in characterizing and qualifying SCMs for use and improved knowledge of SCMs on long-term concrete performance and durability.&quot;,&quot;publisher&quot;:&quot;Elsevier&quot;,&quot;issue&quot;:&quot;May&quot;,&quot;volume&quot;:&quot;122&quot;},&quot;isTemporary&quot;:false},{&quot;id&quot;:&quot;f709fe17-fef1-3c0e-a332-4fe9a7eeb455&quot;,&quot;itemData&quot;:{&quot;type&quot;:&quot;article-journal&quot;,&quot;id&quot;:&quot;f709fe17-fef1-3c0e-a332-4fe9a7eeb455&quot;,&quot;title&quot;:&quot;Use of natural zeolite as a supplementary cementitious material&quot;,&quot;author&quot;:[{&quot;family&quot;:&quot;Ahmadi&quot;,&quot;given&quot;:&quot;B.&quot;,&quot;parse-names&quot;:false,&quot;dropping-particle&quot;:&quot;&quot;,&quot;non-dropping-particle&quot;:&quot;&quot;},{&quot;family&quot;:&quot;Shekarchi&quot;,&quot;given&quot;:&quot;M.&quot;,&quot;parse-names&quot;:false,&quot;dropping-particle&quot;:&quot;&quot;,&quot;non-dropping-particle&quot;:&quot;&quot;}],&quot;container-title&quot;:&quot;Cement and Concrete Composites&quot;,&quot;container-title-short&quot;:&quot;Cem Concr Compos&quot;,&quot;DOI&quot;:&quot;10.1016/j.cemconcomp.2009.10.006&quot;,&quot;ISSN&quot;:&quot;09589465&quot;,&quot;issued&quot;:{&quot;date-parts&quot;:[[2010]]},&quot;page&quot;:&quot;134-141&quot;,&quot;abstract&quot;:&quot;Natural zeolite, a type of frame-structured hydrated aluminosilicate mineral, is used abundantly as a type of natural pozzolanic material in some regions of the world. In this work, the effectiveness of a locally quarried zeolite in enhancing mechanical and durability properties of concrete is evaluated and is also compared with other pozzolanic admixtures. The experimental tests included three parts: In the first part, the pozzolanic reactivity of natural zeolite and silica fume were examined by a thermogravimetric method. In this case, the results indicated that natural zeolite was not as reactive as silica fume but it showed a good pozzolanic reactivity. In the second part, zeolite and silica fume were substituted for cement in different proportions in concrete mixtures, and several physical and durability tests of concrete were performed. These experimental tests included slump, compressive strength, water absorption, oxygen permeability, chloride diffusion, and electrical resistivity of concrete. Based on these results, the performance of concretes containing different contents of zeolite improved and even were comparable to or better than that of concretes prepared with silica fume replacements in some cases. Finally, a comparative study on effect of zeolite and fly ash on limiting ASR expansion of mortar was performed according to ASTM C 1260 and ASTM C 1567. Expansion tests on mortar prisms showed that zeolite is as effective as fly ash to prevent deleterious expansion due to ASR. © 2009 Elsevier Ltd. All rights reserved.&quot;,&quot;publisher&quot;:&quot;Elsevier Ltd&quot;,&quot;issue&quot;:&quot;2&quot;,&quot;volume&quot;:&quot;32&quot;},&quot;isTemporary&quot;:false}]},{&quot;citationID&quot;:&quot;MENDELEY_CITATION_c5fed606-6b1f-4d66-a341-c9973af566ef&quot;,&quot;properties&quot;:{&quot;noteIndex&quot;:0},&quot;isEdited&quot;:false,&quot;manualOverride&quot;:{&quot;isManuallyOverridden&quot;:false,&quot;citeprocText&quot;:&quot;(Scrivener 2015; Vizcaíno Andrés et al. 2015)&quot;,&quot;manualOverrideText&quot;:&quot;&quot;},&quot;citationTag&quot;:&quot;MENDELEY_CITATION_v3_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&quot;,&quot;citationItems&quot;:[{&quot;id&quot;:&quot;9676df9d-9d40-3b72-9041-3249cf9641a7&quot;,&quot;itemData&quot;:{&quot;type&quot;:&quot;article-journal&quot;,&quot;id&quot;:&quot;9676df9d-9d40-3b72-9041-3249cf9641a7&quot;,&quot;title&quot;:&quot;Effect of fineness in clinker-calcined clays-limestone cements&quot;,&quot;author&quot;:[{&quot;family&quot;:&quot;Vizcaíno Andrés&quot;,&quot;given&quot;:&quot;Leng M.&quot;,&quot;parse-names&quot;:false,&quot;dropping-particle&quot;:&quot;&quot;,&quot;non-dropping-particle&quot;:&quot;&quot;},{&quot;family&quot;:&quot;Antoni&quot;,&quot;given&quot;:&quot;Mathieu Georges&quot;,&quot;parse-names&quot;:false,&quot;dropping-particle&quot;:&quot;&quot;,&quot;non-dropping-particle&quot;:&quot;&quot;},{&quot;family&quot;:&quot;Diaz&quot;,&quot;given&quot;:&quot;Adrian Alujas&quot;,&quot;parse-names&quot;:false,&quot;dropping-particle&quot;:&quot;&quot;,&quot;non-dropping-particle&quot;:&quot;&quot;},{&quot;family&quot;:&quot;Martirena Hernández&quot;,&quot;given&quot;:&quot;José Fernando&quot;,&quot;parse-names&quot;:false,&quot;dropping-particle&quot;:&quot;&quot;,&quot;non-dropping-particle&quot;:&quot;&quot;},{&quot;family&quot;:&quot;Scrivener&quot;,&quot;given&quot;:&quot;Karen Louise&quot;,&quot;parse-names&quot;:false,&quot;dropping-particle&quot;:&quot;&quot;,&quot;non-dropping-particle&quot;:&quot;&quot;}],&quot;container-title&quot;:&quot;Advances in Cement Research&quot;,&quot;DOI&quot;:&quot;10.1680/adcr.14.00095&quot;,&quot;ISSN&quot;:&quot;17517605&quot;,&quot;issued&quot;:{&quot;date-parts&quot;:[[2015]]},&quot;page&quot;:&quot;546-556&quot;,&quot;abstract&quot;:&quot;This paper looks at the effect of fineness of the different components in a blend containing 55% Portland cement, 30% calcined clay and 15% limestone. The calcined clay originates from a natural deposit in Cuba and contains less than 50% kaolinite. The particle size distribution (PSD) of each of the three components was varied by using different grinding times, and the consequences on heat release, strength development, pore structure and phase assemblage development were investigated up to 28 d. Higher fineness of both clinker and calcined clay can considerably improve compressive strength at all ages, while limestone fineness only plays a role at early age. The formation of carboaluminate hydrates owing to the combined addition of calcined clays and limestone is confirmed for this case of a mixed clay with moderate kaolinite content.&quot;,&quot;issue&quot;:&quot;9&quot;,&quot;volume&quot;:&quot;27&quot;,&quot;container-title-short&quot;:&quot;&quot;},&quot;isTemporary&quot;:false},{&quot;id&quot;:&quot;86b8f32b-4716-3790-86d3-29d93bd31bbc&quot;,&quot;itemData&quot;:{&quot;type&quot;:&quot;book&quot;,&quot;id&quot;:&quot;86b8f32b-4716-3790-86d3-29d93bd31bbc&quot;,&quot;title&quot;:&quot;Calcined Clays for Sustainable Concrete&quot;,&quot;author&quot;:[{&quot;family&quot;:&quot;Scrivener&quot;,&quot;given&quot;:&quot;Karen&quot;,&quot;parse-names&quot;:false,&quot;dropping-particle&quot;:&quot;&quot;,&quot;non-dropping-particle&quot;:&quot;&quot;}],&quot;DOI&quot;:&quot;10.1007/978-94-017-9939-3&quot;,&quot;ISBN&quot;:&quot;978-94-017-9938-6&quot;,&quot;ISSN&quot;:&quot;22110852&quot;,&quot;URL&quot;:&quot;http://link.springer.com/10.1007/978-94-017-9939-3&quot;,&quot;issued&quot;:{&quot;date-parts&quot;:[[2015]]},&quot;abstract&quot;:&quot;The purpose of this paper is to show what ancient structures are made of and what can be done with today’s materials to produce more sustainable modern concrete. Some samples of mortars collected from the Tipasa archaeological site and the Forbidden City site were submitted to XRD and SEM analysis. The samples from Tipasa were predominately calcined clay and/or lime. The samples from the Forbidden site consisted of wood, clay, and dolomite. The main binder in both cases was a type of C-A-S-H gel occasionally containing Mg, K, and/or Cl. Most of today’s structures are based on portland cement. Achieving sustainable-development goals generally includes replacing part of the cement in concrete with industrial waste or calcined clay, especially metakaolin. More recently, wastepaper sludge ash (WSA) from the pulp and paper industry (possibly containing a certain quantity of metakaolin as well as some C3A and C2S) has been used in concrete. A microstructural study of hardened cement paste containing 40% WSA revealed the formation of hydrated products such as a type of C-A-S-H gel, ettringite, and calcium carboaluminate.&quot;,&quot;volume&quot;:&quot;10&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00bc0d4-6257-42c5-9aa5-5f1e6bc6230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5BB630C3DCA74E86C016D827E5B90C" ma:contentTypeVersion="17" ma:contentTypeDescription="Create a new document." ma:contentTypeScope="" ma:versionID="f8541088b45d452d9457000c22351bcd">
  <xsd:schema xmlns:xsd="http://www.w3.org/2001/XMLSchema" xmlns:xs="http://www.w3.org/2001/XMLSchema" xmlns:p="http://schemas.microsoft.com/office/2006/metadata/properties" xmlns:ns3="100bc0d4-6257-42c5-9aa5-5f1e6bc6230f" xmlns:ns4="09d7b52f-f3a6-44f5-a4e0-b78624c4667d" targetNamespace="http://schemas.microsoft.com/office/2006/metadata/properties" ma:root="true" ma:fieldsID="cf3cae46ca7a6c6f653d7d0c4e40f694" ns3:_="" ns4:_="">
    <xsd:import namespace="100bc0d4-6257-42c5-9aa5-5f1e6bc6230f"/>
    <xsd:import namespace="09d7b52f-f3a6-44f5-a4e0-b78624c4667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0bc0d4-6257-42c5-9aa5-5f1e6bc623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d7b52f-f3a6-44f5-a4e0-b78624c466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d="http://www.w3.org/2001/XMLSchema" xmlns:xsi="http://www.w3.org/2001/XMLSchema-instance" xmlns="http://www.boldonjames.com/2008/01/sie/internal/label" sislVersion="0" policy="f9677ce1-080b-4051-a037-2610debe14cb" origin="userSelected">
  <element uid="id_classification_generalbusiness" value=""/>
</sisl>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D4164-C568-4EA6-8E07-D26CBA59D44E}">
  <ds:schemaRefs>
    <ds:schemaRef ds:uri="http://schemas.openxmlformats.org/package/2006/metadata/core-properties"/>
    <ds:schemaRef ds:uri="http://schemas.microsoft.com/office/2006/documentManagement/types"/>
    <ds:schemaRef ds:uri="100bc0d4-6257-42c5-9aa5-5f1e6bc6230f"/>
    <ds:schemaRef ds:uri="http://purl.org/dc/dcmitype/"/>
    <ds:schemaRef ds:uri="http://purl.org/dc/elements/1.1/"/>
    <ds:schemaRef ds:uri="http://schemas.microsoft.com/office/2006/metadata/properties"/>
    <ds:schemaRef ds:uri="http://www.w3.org/XML/1998/namespace"/>
    <ds:schemaRef ds:uri="http://purl.org/dc/terms/"/>
    <ds:schemaRef ds:uri="http://schemas.microsoft.com/office/infopath/2007/PartnerControls"/>
    <ds:schemaRef ds:uri="09d7b52f-f3a6-44f5-a4e0-b78624c4667d"/>
  </ds:schemaRefs>
</ds:datastoreItem>
</file>

<file path=customXml/itemProps2.xml><?xml version="1.0" encoding="utf-8"?>
<ds:datastoreItem xmlns:ds="http://schemas.openxmlformats.org/officeDocument/2006/customXml" ds:itemID="{A78A0A27-9D0C-48B3-B6F4-B34F932F53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0bc0d4-6257-42c5-9aa5-5f1e6bc6230f"/>
    <ds:schemaRef ds:uri="09d7b52f-f3a6-44f5-a4e0-b78624c466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DC2449-7E1D-483A-9629-D344B56A8817}">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F0C4A3E4-0A54-4081-8EEB-D38E16DAE62C}">
  <ds:schemaRefs>
    <ds:schemaRef ds:uri="http://schemas.microsoft.com/sharepoint/v3/contenttype/forms"/>
  </ds:schemaRefs>
</ds:datastoreItem>
</file>

<file path=customXml/itemProps5.xml><?xml version="1.0" encoding="utf-8"?>
<ds:datastoreItem xmlns:ds="http://schemas.openxmlformats.org/officeDocument/2006/customXml" ds:itemID="{8B1DBC49-6E79-4A46-85A9-1649A6565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508</TotalTime>
  <Pages>4</Pages>
  <Words>977</Words>
  <Characters>5719</Characters>
  <Application>Microsoft Office Word</Application>
  <DocSecurity>0</DocSecurity>
  <Lines>47</Lines>
  <Paragraphs>13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Sauro Pierucci</cp:lastModifiedBy>
  <cp:revision>21</cp:revision>
  <cp:lastPrinted>2004-12-17T09:20:00Z</cp:lastPrinted>
  <dcterms:created xsi:type="dcterms:W3CDTF">2023-11-30T14:55:00Z</dcterms:created>
  <dcterms:modified xsi:type="dcterms:W3CDTF">2024-01-14T14:28:00Z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ContentTypeId">
    <vt:lpwstr>0x0101009A5BB630C3DCA74E86C016D827E5B90C</vt:lpwstr>
  </property>
  <property fmtid="{D5CDD505-2E9C-101B-9397-08002B2CF9AE}" pid="11" name="docIndexRef">
    <vt:lpwstr>b858361d-c7cf-4148-9e50-5e2e59a04349</vt:lpwstr>
  </property>
  <property fmtid="{D5CDD505-2E9C-101B-9397-08002B2CF9AE}" pid="12" name="bjSaver">
    <vt:lpwstr>vJeY0GhJqESJKlHaAqhcDYSqgq0U6r19</vt:lpwstr>
  </property>
  <property fmtid="{D5CDD505-2E9C-101B-9397-08002B2CF9AE}" pid="13" name="bjDocumentLabelXML">
    <vt:lpwstr>&lt;?xml version="1.0" encoding="us-ascii"?&gt;&lt;sisl xmlns:xsd="http://www.w3.org/2001/XMLSchema" xmlns:xsi="http://www.w3.org/2001/XMLSchema-instance" sislVersion="0" policy="f9677ce1-080b-4051-a037-2610debe14cb" origin="userSelected" xmlns="http://www.boldonj</vt:lpwstr>
  </property>
  <property fmtid="{D5CDD505-2E9C-101B-9397-08002B2CF9AE}" pid="14" name="bjDocumentLabelXML-0">
    <vt:lpwstr>ames.com/2008/01/sie/internal/label"&gt;&lt;element uid="id_classification_generalbusiness" value="" /&gt;&lt;/sisl&gt;</vt:lpwstr>
  </property>
  <property fmtid="{D5CDD505-2E9C-101B-9397-08002B2CF9AE}" pid="15" name="bjDocumentSecurityLabel">
    <vt:lpwstr>Internal</vt:lpwstr>
  </property>
  <property fmtid="{D5CDD505-2E9C-101B-9397-08002B2CF9AE}" pid="16" name="bjClsUserRVM">
    <vt:lpwstr>[]</vt:lpwstr>
  </property>
</Properties>
</file>