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68A6874A" w:rsidR="00DD3D9E" w:rsidRPr="00B4388F" w:rsidRDefault="00352FD0">
      <w:pPr>
        <w:pStyle w:val="Els-Title"/>
        <w:rPr>
          <w:color w:val="000000" w:themeColor="text1"/>
        </w:rPr>
      </w:pPr>
      <w:bookmarkStart w:id="0" w:name="_GoBack"/>
      <w:bookmarkEnd w:id="0"/>
      <w:r>
        <w:t>Application of Appropriate Kinetic Models in Developing Pharmaceutical Drug Substance Manufacturing Processes</w:t>
      </w:r>
    </w:p>
    <w:p w14:paraId="144DE680" w14:textId="316B06B2" w:rsidR="00DD3D9E" w:rsidRDefault="00352FD0">
      <w:pPr>
        <w:pStyle w:val="Els-Author"/>
      </w:pPr>
      <w:r>
        <w:t>Maitraye Sen* and Alonso J. Arguelles</w:t>
      </w:r>
    </w:p>
    <w:p w14:paraId="144DE681" w14:textId="3E0D1312" w:rsidR="00DD3D9E" w:rsidRDefault="00352FD0">
      <w:pPr>
        <w:pStyle w:val="Els-Affiliation"/>
      </w:pPr>
      <w:r>
        <w:t>Synthetic Molecule Design and Development, Eli Lilly and Company, IN, USA</w:t>
      </w:r>
    </w:p>
    <w:p w14:paraId="144DE683" w14:textId="094AF2C0" w:rsidR="008D2649" w:rsidRPr="00A94774" w:rsidRDefault="00352FD0" w:rsidP="00352FD0">
      <w:pPr>
        <w:pStyle w:val="Els-Affiliation"/>
        <w:spacing w:after="120"/>
      </w:pPr>
      <w:r>
        <w:t>*Corresponding author: sen_maitraye@lilly.com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107E589B" w14:textId="0F77E49A" w:rsidR="00B85587" w:rsidRDefault="00C95D92" w:rsidP="008D2649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The </w:t>
      </w:r>
      <w:r w:rsidR="00907685">
        <w:rPr>
          <w:lang w:val="en-GB"/>
        </w:rPr>
        <w:t>active</w:t>
      </w:r>
      <w:r w:rsidR="00CF4518">
        <w:rPr>
          <w:lang w:val="en-GB"/>
        </w:rPr>
        <w:t xml:space="preserve"> pharmaceutical</w:t>
      </w:r>
      <w:r w:rsidR="00907685">
        <w:rPr>
          <w:lang w:val="en-GB"/>
        </w:rPr>
        <w:t xml:space="preserve"> </w:t>
      </w:r>
      <w:r w:rsidR="00907685" w:rsidRPr="00276EC0">
        <w:rPr>
          <w:lang w:val="en-GB"/>
        </w:rPr>
        <w:t>ingredient</w:t>
      </w:r>
      <w:r w:rsidR="00CF4518" w:rsidRPr="00276EC0">
        <w:rPr>
          <w:lang w:val="en-GB"/>
        </w:rPr>
        <w:t xml:space="preserve"> (API)</w:t>
      </w:r>
      <w:r w:rsidR="005A4236" w:rsidRPr="00276EC0">
        <w:rPr>
          <w:lang w:val="en-GB"/>
        </w:rPr>
        <w:t xml:space="preserve"> is</w:t>
      </w:r>
      <w:r w:rsidR="0062325E" w:rsidRPr="00276EC0">
        <w:rPr>
          <w:lang w:val="en-GB"/>
        </w:rPr>
        <w:t xml:space="preserve"> usually</w:t>
      </w:r>
      <w:r w:rsidR="00495AE6">
        <w:rPr>
          <w:lang w:val="en-GB"/>
        </w:rPr>
        <w:t xml:space="preserve"> synthesized</w:t>
      </w:r>
      <w:r w:rsidR="005A4236">
        <w:rPr>
          <w:lang w:val="en-GB"/>
        </w:rPr>
        <w:t xml:space="preserve"> through a series of chemical reactions. </w:t>
      </w:r>
      <w:r w:rsidR="00667F3B">
        <w:rPr>
          <w:lang w:val="en-GB"/>
        </w:rPr>
        <w:t xml:space="preserve">Depending on the complexity of the </w:t>
      </w:r>
      <w:r w:rsidR="000D327D">
        <w:rPr>
          <w:lang w:val="en-GB"/>
        </w:rPr>
        <w:t>reaction</w:t>
      </w:r>
      <w:r w:rsidR="00667F3B">
        <w:rPr>
          <w:lang w:val="en-GB"/>
        </w:rPr>
        <w:t xml:space="preserve"> network, it is common to form</w:t>
      </w:r>
      <w:r w:rsidR="005C5FE5">
        <w:rPr>
          <w:lang w:val="en-GB"/>
        </w:rPr>
        <w:t xml:space="preserve"> </w:t>
      </w:r>
      <w:r w:rsidR="00D95F3D">
        <w:rPr>
          <w:lang w:val="en-GB"/>
        </w:rPr>
        <w:t xml:space="preserve">multiple </w:t>
      </w:r>
      <w:r w:rsidR="005C5FE5">
        <w:rPr>
          <w:lang w:val="en-GB"/>
        </w:rPr>
        <w:t>impurities</w:t>
      </w:r>
      <w:r w:rsidR="00A6651E">
        <w:rPr>
          <w:lang w:val="en-GB"/>
        </w:rPr>
        <w:t xml:space="preserve">. </w:t>
      </w:r>
      <w:r w:rsidR="00896B2A">
        <w:rPr>
          <w:lang w:val="en-GB"/>
        </w:rPr>
        <w:t xml:space="preserve">The API synthesis process should </w:t>
      </w:r>
      <w:r w:rsidR="000A0CA9">
        <w:rPr>
          <w:lang w:val="en-GB"/>
        </w:rPr>
        <w:t xml:space="preserve">be designed to </w:t>
      </w:r>
      <w:r w:rsidR="00896B2A">
        <w:rPr>
          <w:lang w:val="en-GB"/>
        </w:rPr>
        <w:t>minimize</w:t>
      </w:r>
      <w:r w:rsidR="00D87C10">
        <w:rPr>
          <w:lang w:val="en-GB"/>
        </w:rPr>
        <w:t xml:space="preserve"> the impurity formation. </w:t>
      </w:r>
      <w:r w:rsidR="00897FDD">
        <w:rPr>
          <w:lang w:val="en-GB"/>
        </w:rPr>
        <w:t>A kinetic model can</w:t>
      </w:r>
      <w:r w:rsidR="00EC6759">
        <w:rPr>
          <w:lang w:val="en-GB"/>
        </w:rPr>
        <w:t xml:space="preserve"> provide better process insight</w:t>
      </w:r>
      <w:r w:rsidR="007B51C6">
        <w:rPr>
          <w:lang w:val="en-GB"/>
        </w:rPr>
        <w:t>s for doing so</w:t>
      </w:r>
      <w:r w:rsidR="00A6651E">
        <w:rPr>
          <w:lang w:val="en-GB"/>
        </w:rPr>
        <w:t xml:space="preserve">. </w:t>
      </w:r>
      <w:r w:rsidR="004967F4">
        <w:rPr>
          <w:lang w:val="en-GB"/>
        </w:rPr>
        <w:t>However, developing a kinetic model in the early stages of process development is challenging due to scarcity of data</w:t>
      </w:r>
      <w:r w:rsidR="00EE5178">
        <w:rPr>
          <w:lang w:val="en-GB"/>
        </w:rPr>
        <w:t>. This work presents a framework</w:t>
      </w:r>
      <w:r w:rsidR="00E41FDA">
        <w:rPr>
          <w:lang w:val="en-GB"/>
        </w:rPr>
        <w:t xml:space="preserve"> for developing</w:t>
      </w:r>
      <w:r w:rsidR="00864070">
        <w:rPr>
          <w:lang w:val="en-GB"/>
        </w:rPr>
        <w:t xml:space="preserve"> fit-for-purpo</w:t>
      </w:r>
      <w:r w:rsidR="00B446EC">
        <w:rPr>
          <w:lang w:val="en-GB"/>
        </w:rPr>
        <w:t>se</w:t>
      </w:r>
      <w:r w:rsidR="006A5FBB">
        <w:rPr>
          <w:lang w:val="en-GB"/>
        </w:rPr>
        <w:t xml:space="preserve"> </w:t>
      </w:r>
      <w:r w:rsidR="009E5F6C">
        <w:rPr>
          <w:lang w:val="en-GB"/>
        </w:rPr>
        <w:t>kinetic models</w:t>
      </w:r>
      <w:r w:rsidR="00A8474E">
        <w:rPr>
          <w:lang w:val="en-GB"/>
        </w:rPr>
        <w:t xml:space="preserve"> from</w:t>
      </w:r>
      <w:r w:rsidR="009E5F6C">
        <w:rPr>
          <w:lang w:val="en-GB"/>
        </w:rPr>
        <w:t xml:space="preserve"> limited </w:t>
      </w:r>
      <w:r w:rsidR="005033E5">
        <w:rPr>
          <w:lang w:val="en-GB"/>
        </w:rPr>
        <w:t xml:space="preserve">information </w:t>
      </w:r>
      <w:r w:rsidR="00D17D18">
        <w:rPr>
          <w:lang w:val="en-GB"/>
        </w:rPr>
        <w:t xml:space="preserve">or </w:t>
      </w:r>
      <w:r w:rsidR="009E5F6C">
        <w:rPr>
          <w:lang w:val="en-GB"/>
        </w:rPr>
        <w:t>data</w:t>
      </w:r>
      <w:r w:rsidR="006A5FBB">
        <w:rPr>
          <w:lang w:val="en-GB"/>
        </w:rPr>
        <w:t>.</w:t>
      </w:r>
      <w:r w:rsidR="003D09CF">
        <w:rPr>
          <w:lang w:val="en-GB"/>
        </w:rPr>
        <w:t xml:space="preserve"> </w:t>
      </w:r>
      <w:r w:rsidR="000A0CA9">
        <w:rPr>
          <w:lang w:val="en-GB"/>
        </w:rPr>
        <w:t>Step</w:t>
      </w:r>
      <w:r w:rsidR="00C06B98">
        <w:rPr>
          <w:lang w:val="en-GB"/>
        </w:rPr>
        <w:t>-by-step g</w:t>
      </w:r>
      <w:r w:rsidR="003D09CF">
        <w:rPr>
          <w:lang w:val="en-GB"/>
        </w:rPr>
        <w:t>uidance on model structure determination and parameter estimation have been discussed.</w:t>
      </w:r>
    </w:p>
    <w:p w14:paraId="452B060C" w14:textId="04FDD8F3" w:rsidR="00AB29ED" w:rsidRPr="00647641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1A5458">
        <w:rPr>
          <w:lang w:val="en-GB"/>
        </w:rPr>
        <w:t>Active p</w:t>
      </w:r>
      <w:r w:rsidR="00352FD0">
        <w:rPr>
          <w:lang w:val="en-GB"/>
        </w:rPr>
        <w:t xml:space="preserve">harmaceutical </w:t>
      </w:r>
      <w:r w:rsidR="004C4D96">
        <w:rPr>
          <w:lang w:val="en-GB"/>
        </w:rPr>
        <w:t>active ingredient</w:t>
      </w:r>
      <w:r w:rsidR="00352FD0">
        <w:rPr>
          <w:lang w:val="en-GB"/>
        </w:rPr>
        <w:t>, Kinetic model, Design space.</w:t>
      </w:r>
    </w:p>
    <w:p w14:paraId="144DE689" w14:textId="0BCEE796" w:rsidR="008D2649" w:rsidRDefault="00912AC3" w:rsidP="008D2649">
      <w:pPr>
        <w:pStyle w:val="Els-1storder-head"/>
      </w:pPr>
      <w:r>
        <w:t>Introduction</w:t>
      </w:r>
    </w:p>
    <w:p w14:paraId="74B4C8A7" w14:textId="116ED284" w:rsidR="00BC1AE2" w:rsidRDefault="005175B8" w:rsidP="008D2649">
      <w:pPr>
        <w:pStyle w:val="Els-body-text"/>
      </w:pPr>
      <w:r>
        <w:t xml:space="preserve">Meeting the quality </w:t>
      </w:r>
      <w:r w:rsidR="00FE4A10">
        <w:t>specification</w:t>
      </w:r>
      <w:r w:rsidR="00061991">
        <w:t xml:space="preserve"> </w:t>
      </w:r>
      <w:r w:rsidR="00477B8F">
        <w:t>(</w:t>
      </w:r>
      <w:r w:rsidR="00061991">
        <w:t xml:space="preserve">i.e., </w:t>
      </w:r>
      <w:r w:rsidR="00477B8F">
        <w:t>purity)</w:t>
      </w:r>
      <w:r w:rsidR="00CD56C0">
        <w:t xml:space="preserve"> of the API</w:t>
      </w:r>
      <w:r w:rsidR="00FE4A10">
        <w:t xml:space="preserve"> is</w:t>
      </w:r>
      <w:r w:rsidR="008D4B01">
        <w:t xml:space="preserve"> paramount</w:t>
      </w:r>
      <w:r w:rsidR="00FE4A10">
        <w:t>.</w:t>
      </w:r>
      <w:r w:rsidR="00E36EE7">
        <w:t xml:space="preserve"> </w:t>
      </w:r>
      <w:r w:rsidR="00C52C96">
        <w:t>T</w:t>
      </w:r>
      <w:r w:rsidR="00E36EE7">
        <w:t>he</w:t>
      </w:r>
      <w:r w:rsidR="00AB4811">
        <w:t xml:space="preserve"> API synthesis process must </w:t>
      </w:r>
      <w:r w:rsidR="00371AFD">
        <w:t xml:space="preserve">be </w:t>
      </w:r>
      <w:r w:rsidR="00AB4811">
        <w:t>designed</w:t>
      </w:r>
      <w:r w:rsidR="00C52C96">
        <w:t xml:space="preserve"> to</w:t>
      </w:r>
      <w:r w:rsidR="00AB4811">
        <w:t xml:space="preserve"> meet th</w:t>
      </w:r>
      <w:r w:rsidR="003F356D">
        <w:t xml:space="preserve">e quality </w:t>
      </w:r>
      <w:r w:rsidR="00AB4811">
        <w:t>specifications</w:t>
      </w:r>
      <w:r w:rsidR="00EC5779">
        <w:t xml:space="preserve"> </w:t>
      </w:r>
      <w:r w:rsidR="006566AE">
        <w:t>consistently</w:t>
      </w:r>
      <w:r w:rsidR="003B740C">
        <w:t xml:space="preserve">. </w:t>
      </w:r>
      <w:r w:rsidR="00035864">
        <w:t>Hence, a detailed process understanding</w:t>
      </w:r>
      <w:r w:rsidR="00CC4769">
        <w:t xml:space="preserve"> should be built</w:t>
      </w:r>
      <w:r w:rsidR="00FA33DE">
        <w:t xml:space="preserve"> from the outset</w:t>
      </w:r>
      <w:r w:rsidR="00035864">
        <w:t>.</w:t>
      </w:r>
      <w:r w:rsidR="000C433A">
        <w:t xml:space="preserve"> </w:t>
      </w:r>
      <w:r w:rsidR="0066550A">
        <w:t xml:space="preserve">Kinetic models combined with experimentation can provide </w:t>
      </w:r>
      <w:r w:rsidR="00C221A5">
        <w:t xml:space="preserve">important insight into the process. </w:t>
      </w:r>
      <w:r w:rsidR="009F21A1">
        <w:t xml:space="preserve">Since the API synthesis often involves complex </w:t>
      </w:r>
      <w:r w:rsidR="000D327D">
        <w:t>reaction</w:t>
      </w:r>
      <w:r w:rsidR="009F21A1">
        <w:t xml:space="preserve"> network, </w:t>
      </w:r>
      <w:r w:rsidR="00C50E54">
        <w:t xml:space="preserve">developing </w:t>
      </w:r>
      <w:r w:rsidR="009F21A1">
        <w:t>the kinetic model</w:t>
      </w:r>
      <w:r w:rsidR="00857E93">
        <w:t xml:space="preserve"> is not trivial.</w:t>
      </w:r>
      <w:r w:rsidR="009F21A1">
        <w:t xml:space="preserve"> </w:t>
      </w:r>
      <w:r w:rsidR="00C50E54">
        <w:t>Moreover,</w:t>
      </w:r>
      <w:r w:rsidR="003C23E8">
        <w:t xml:space="preserve"> </w:t>
      </w:r>
      <w:r w:rsidR="006744AB">
        <w:t>the</w:t>
      </w:r>
      <w:r w:rsidR="00A9444F">
        <w:t xml:space="preserve"> chemistry is not fully known, and the</w:t>
      </w:r>
      <w:r w:rsidR="00846186">
        <w:t xml:space="preserve"> analytical </w:t>
      </w:r>
      <w:r w:rsidR="00686AFA">
        <w:t>method</w:t>
      </w:r>
      <w:r w:rsidR="00846186">
        <w:t xml:space="preserve"> for profiling </w:t>
      </w:r>
      <w:r w:rsidR="00686AFA">
        <w:t>the different chemical species is</w:t>
      </w:r>
      <w:r w:rsidR="007141A0">
        <w:t xml:space="preserve"> not</w:t>
      </w:r>
      <w:r w:rsidR="009E0ADA">
        <w:t xml:space="preserve"> matured</w:t>
      </w:r>
      <w:r w:rsidR="00C50E54">
        <w:t xml:space="preserve"> during the early phases of </w:t>
      </w:r>
      <w:r w:rsidR="005657A6">
        <w:t>process</w:t>
      </w:r>
      <w:r w:rsidR="00281601">
        <w:t xml:space="preserve"> development</w:t>
      </w:r>
      <w:r w:rsidR="00686AFA">
        <w:t>.</w:t>
      </w:r>
      <w:r w:rsidR="0004023C">
        <w:t xml:space="preserve"> Hence, </w:t>
      </w:r>
      <w:r w:rsidR="00D6204E">
        <w:t xml:space="preserve">a comprehensive data </w:t>
      </w:r>
      <w:r w:rsidR="00A42674">
        <w:t>and</w:t>
      </w:r>
      <w:r w:rsidR="00F128AD">
        <w:t xml:space="preserve"> </w:t>
      </w:r>
      <w:r w:rsidR="00A42674">
        <w:t>information is not available at this stage.</w:t>
      </w:r>
      <w:r w:rsidR="00281601">
        <w:t xml:space="preserve"> This </w:t>
      </w:r>
      <w:r w:rsidR="00520792">
        <w:t>often hinders</w:t>
      </w:r>
      <w:r w:rsidR="00070885">
        <w:t xml:space="preserve"> identifying appropriate</w:t>
      </w:r>
      <w:r w:rsidR="00917DD4">
        <w:t xml:space="preserve"> kinetic models</w:t>
      </w:r>
      <w:r w:rsidR="00606190">
        <w:t xml:space="preserve">, </w:t>
      </w:r>
      <w:r w:rsidR="00EB10D7">
        <w:t>since most practitioners aim for an optimal</w:t>
      </w:r>
      <w:r w:rsidR="00820182">
        <w:t xml:space="preserve"> </w:t>
      </w:r>
      <w:r w:rsidR="00EB10D7">
        <w:t>model struc</w:t>
      </w:r>
      <w:r w:rsidR="00C75256">
        <w:t>ture</w:t>
      </w:r>
      <w:r w:rsidR="00246CDA">
        <w:t xml:space="preserve"> and</w:t>
      </w:r>
      <w:r w:rsidR="00C75256">
        <w:t xml:space="preserve"> parameter estimates. </w:t>
      </w:r>
      <w:r w:rsidR="003B6C25">
        <w:t>An optimal kinetic model is not necessary to guide process development (Sen et al., 2021)</w:t>
      </w:r>
      <w:r w:rsidR="00793EE9">
        <w:t xml:space="preserve">. </w:t>
      </w:r>
      <w:r w:rsidR="00BC1AE2" w:rsidRPr="00664245">
        <w:t>Th</w:t>
      </w:r>
      <w:r w:rsidR="00864070">
        <w:t>is work presents</w:t>
      </w:r>
      <w:r w:rsidR="00B446EC">
        <w:t xml:space="preserve"> a</w:t>
      </w:r>
      <w:r w:rsidR="00864070">
        <w:t xml:space="preserve"> framework</w:t>
      </w:r>
      <w:r w:rsidR="00BC1AE2" w:rsidRPr="00664245">
        <w:t xml:space="preserve"> for developing fit-for-purpose kinetic model</w:t>
      </w:r>
      <w:r w:rsidR="00793EE9">
        <w:t>s</w:t>
      </w:r>
      <w:r w:rsidR="00C75256">
        <w:t xml:space="preserve">. </w:t>
      </w:r>
      <w:r w:rsidR="00E63584">
        <w:t>A fit-for-purpose</w:t>
      </w:r>
      <w:r w:rsidR="00CD3F8F">
        <w:t xml:space="preserve"> model is relevant</w:t>
      </w:r>
      <w:r w:rsidR="00D60A31">
        <w:t xml:space="preserve"> </w:t>
      </w:r>
      <w:r w:rsidR="005A1A1E">
        <w:t xml:space="preserve">only </w:t>
      </w:r>
      <w:r w:rsidR="00BC1AE2">
        <w:t>within a desired</w:t>
      </w:r>
      <w:r w:rsidR="00BD50C1">
        <w:t xml:space="preserve"> </w:t>
      </w:r>
      <w:r w:rsidR="00327F79">
        <w:t xml:space="preserve">operating </w:t>
      </w:r>
      <w:r w:rsidR="00BC1AE2">
        <w:t>space</w:t>
      </w:r>
      <w:r w:rsidR="00242A9A">
        <w:t xml:space="preserve">, </w:t>
      </w:r>
      <w:r w:rsidR="00CB372C">
        <w:t>where the synthesis process</w:t>
      </w:r>
      <w:r w:rsidR="00327F79">
        <w:t xml:space="preserve"> is designed.</w:t>
      </w:r>
    </w:p>
    <w:p w14:paraId="2980B605" w14:textId="44477027" w:rsidR="006F1343" w:rsidRDefault="00716648" w:rsidP="008D2649">
      <w:pPr>
        <w:pStyle w:val="Els-body-text"/>
      </w:pPr>
      <w:r>
        <w:t>As such,</w:t>
      </w:r>
      <w:r w:rsidR="00D24C41">
        <w:t xml:space="preserve"> a simple</w:t>
      </w:r>
      <w:r w:rsidR="00D60A3B">
        <w:t xml:space="preserve"> </w:t>
      </w:r>
      <w:r w:rsidR="00EF1A10">
        <w:t xml:space="preserve">practice-based </w:t>
      </w:r>
      <w:r w:rsidR="00D60A3B">
        <w:t>kinetic model development</w:t>
      </w:r>
      <w:r w:rsidR="00D24C41">
        <w:t xml:space="preserve"> workflow</w:t>
      </w:r>
      <w:r w:rsidR="00073F15">
        <w:t xml:space="preserve"> has been </w:t>
      </w:r>
      <w:r w:rsidR="00635AB2">
        <w:t>demonstrated</w:t>
      </w:r>
      <w:r w:rsidR="00D60A3B">
        <w:t xml:space="preserve"> with the help of</w:t>
      </w:r>
      <w:r w:rsidR="00635AB2">
        <w:t xml:space="preserve"> a complex telescoped </w:t>
      </w:r>
      <w:r w:rsidR="000D327D">
        <w:t>reaction</w:t>
      </w:r>
      <w:r w:rsidR="00B948F7">
        <w:t xml:space="preserve"> </w:t>
      </w:r>
      <w:r w:rsidR="00B948F7" w:rsidRPr="00664245">
        <w:t>network</w:t>
      </w:r>
      <w:r w:rsidR="0091789D">
        <w:t xml:space="preserve"> described below.</w:t>
      </w:r>
    </w:p>
    <w:p w14:paraId="23E130B0" w14:textId="04FD990A" w:rsidR="00355BAF" w:rsidRDefault="000D206D" w:rsidP="00355BAF">
      <w:pPr>
        <w:pStyle w:val="Els-1storder-head"/>
      </w:pPr>
      <w:bookmarkStart w:id="1" w:name="_Ref148958409"/>
      <w:r>
        <w:t>Process chemistry</w:t>
      </w:r>
      <w:bookmarkEnd w:id="1"/>
    </w:p>
    <w:p w14:paraId="646F5551" w14:textId="4527A52C" w:rsidR="000C7BC5" w:rsidRDefault="00E0276D" w:rsidP="009B7D52">
      <w:pPr>
        <w:pStyle w:val="Els-body-text"/>
      </w:pPr>
      <w:r>
        <w:t>The</w:t>
      </w:r>
      <w:r w:rsidR="00CA0B5A" w:rsidRPr="00CA0B5A">
        <w:t xml:space="preserve"> simplified </w:t>
      </w:r>
      <w:bookmarkStart w:id="2" w:name="_Hlk148954690"/>
      <w:r w:rsidR="000D327D">
        <w:t>reaction</w:t>
      </w:r>
      <w:r>
        <w:t xml:space="preserve"> scheme</w:t>
      </w:r>
      <w:r w:rsidR="00CA0B5A" w:rsidRPr="00CA0B5A">
        <w:t xml:space="preserve"> </w:t>
      </w:r>
      <w:bookmarkEnd w:id="2"/>
      <w:r w:rsidR="00CA0B5A" w:rsidRPr="00CA0B5A">
        <w:t xml:space="preserve">is </w:t>
      </w:r>
      <w:r w:rsidR="00CA0B5A" w:rsidRPr="00802CE1">
        <w:t>depicted i</w:t>
      </w:r>
      <w:r w:rsidR="00FF61AF" w:rsidRPr="00802CE1">
        <w:t>n</w:t>
      </w:r>
      <w:r w:rsidR="007F57F4" w:rsidRPr="00802CE1">
        <w:t xml:space="preserve"> </w:t>
      </w:r>
      <w:r w:rsidR="007F57F4" w:rsidRPr="00802CE1">
        <w:fldChar w:fldCharType="begin"/>
      </w:r>
      <w:r w:rsidR="007F57F4" w:rsidRPr="00802CE1">
        <w:instrText xml:space="preserve"> REF _Ref153262207 \h </w:instrText>
      </w:r>
      <w:r w:rsidR="00802CE1" w:rsidRPr="00802CE1">
        <w:instrText xml:space="preserve"> \* MERGEFORMAT </w:instrText>
      </w:r>
      <w:r w:rsidR="007F57F4" w:rsidRPr="00802CE1">
        <w:fldChar w:fldCharType="separate"/>
      </w:r>
      <w:r w:rsidR="00B73125" w:rsidRPr="00B73125">
        <w:t xml:space="preserve">Figure </w:t>
      </w:r>
      <w:r w:rsidR="00B73125" w:rsidRPr="00B73125">
        <w:rPr>
          <w:noProof/>
        </w:rPr>
        <w:t>1</w:t>
      </w:r>
      <w:r w:rsidR="007F57F4" w:rsidRPr="00802CE1">
        <w:fldChar w:fldCharType="end"/>
      </w:r>
      <w:r w:rsidR="00CA0B5A" w:rsidRPr="00802CE1">
        <w:t>. It</w:t>
      </w:r>
      <w:r w:rsidR="00CA0B5A" w:rsidRPr="00CA0B5A">
        <w:t xml:space="preserve"> is a telescoped</w:t>
      </w:r>
      <w:r w:rsidR="00277A6E">
        <w:t xml:space="preserve"> </w:t>
      </w:r>
      <w:r w:rsidR="000D327D">
        <w:t>reaction</w:t>
      </w:r>
      <w:r w:rsidR="000D4245">
        <w:t xml:space="preserve"> with</w:t>
      </w:r>
      <w:r w:rsidR="00CA0B5A" w:rsidRPr="00CA0B5A">
        <w:t xml:space="preserve"> three sub</w:t>
      </w:r>
      <w:r w:rsidR="00CA0B5A">
        <w:t>-</w:t>
      </w:r>
      <w:r w:rsidR="00CA0B5A" w:rsidRPr="00CA0B5A">
        <w:t xml:space="preserve">steps: Step 1a, 1b, 1c. In </w:t>
      </w:r>
      <w:r w:rsidR="00993D5C">
        <w:t>s</w:t>
      </w:r>
      <w:r w:rsidR="00CA0B5A" w:rsidRPr="00CA0B5A">
        <w:t xml:space="preserve">tep 1a, the deprotection of hydrazide </w:t>
      </w:r>
      <w:r w:rsidR="00CA0B5A" w:rsidRPr="003E3C73">
        <w:rPr>
          <w:b/>
          <w:bCs/>
        </w:rPr>
        <w:t>1</w:t>
      </w:r>
      <w:r w:rsidR="006B51D1">
        <w:t xml:space="preserve"> </w:t>
      </w:r>
      <w:r w:rsidR="00CA0B5A" w:rsidRPr="00CA0B5A">
        <w:t>is carried out in a system of</w:t>
      </w:r>
      <w:r w:rsidR="008C7D82">
        <w:t xml:space="preserve"> aqueous </w:t>
      </w:r>
      <w:r w:rsidR="00CA0B5A" w:rsidRPr="00CA0B5A">
        <w:t>HCl and m-xylene to produce the</w:t>
      </w:r>
      <w:r w:rsidR="00167129">
        <w:t xml:space="preserve"> </w:t>
      </w:r>
      <w:r w:rsidR="00CA0B5A" w:rsidRPr="00CA0B5A">
        <w:t xml:space="preserve">hydrazine hydrochloride </w:t>
      </w:r>
      <w:proofErr w:type="gramStart"/>
      <w:r w:rsidR="00CA0B5A" w:rsidRPr="003E3C73">
        <w:rPr>
          <w:b/>
          <w:bCs/>
        </w:rPr>
        <w:t>2.HCl</w:t>
      </w:r>
      <w:proofErr w:type="gramEnd"/>
      <w:r w:rsidR="00CA0B5A" w:rsidRPr="00CA0B5A">
        <w:t>.</w:t>
      </w:r>
      <w:r w:rsidR="0012722A">
        <w:t xml:space="preserve"> The end of </w:t>
      </w:r>
      <w:r w:rsidR="000D327D">
        <w:t>reaction</w:t>
      </w:r>
      <w:r w:rsidR="00C21969">
        <w:t xml:space="preserve"> (EOR)</w:t>
      </w:r>
      <w:r w:rsidR="0012722A">
        <w:t xml:space="preserve"> mixture undergoes a</w:t>
      </w:r>
      <w:r w:rsidR="00351B33">
        <w:t xml:space="preserve"> </w:t>
      </w:r>
      <w:r w:rsidR="0012722A">
        <w:t>wash</w:t>
      </w:r>
      <w:r w:rsidR="00DD1ED9">
        <w:t xml:space="preserve"> and TEA addition</w:t>
      </w:r>
      <w:r w:rsidR="007B2DD0">
        <w:t xml:space="preserve"> to neutralize </w:t>
      </w:r>
      <w:r w:rsidR="00FC3042">
        <w:t xml:space="preserve">the </w:t>
      </w:r>
      <w:r w:rsidR="007B2DD0">
        <w:t>HC</w:t>
      </w:r>
      <w:r w:rsidR="00FD0431">
        <w:t>l</w:t>
      </w:r>
      <w:r w:rsidR="00DD1ED9">
        <w:t xml:space="preserve">. </w:t>
      </w:r>
      <w:r w:rsidR="00CA0B5A" w:rsidRPr="00CA0B5A">
        <w:t xml:space="preserve">In </w:t>
      </w:r>
      <w:r w:rsidR="004D5050">
        <w:t>s</w:t>
      </w:r>
      <w:r w:rsidR="00CA0B5A" w:rsidRPr="00CA0B5A">
        <w:t xml:space="preserve">tep 1b, enol </w:t>
      </w:r>
      <w:r w:rsidR="00CA0B5A" w:rsidRPr="003E3C73">
        <w:rPr>
          <w:b/>
          <w:bCs/>
        </w:rPr>
        <w:t>3</w:t>
      </w:r>
      <w:r w:rsidR="00CA0B5A" w:rsidRPr="00CA0B5A">
        <w:t xml:space="preserve"> is methylated using trimethyl orthoformate (TMOF) to produce methyl enol ether </w:t>
      </w:r>
      <w:r w:rsidR="00CA0B5A" w:rsidRPr="003E3C73">
        <w:rPr>
          <w:b/>
          <w:bCs/>
        </w:rPr>
        <w:t>4</w:t>
      </w:r>
      <w:r w:rsidR="00CA0B5A" w:rsidRPr="00CA0B5A">
        <w:t xml:space="preserve">. </w:t>
      </w:r>
      <w:r w:rsidR="000C4D6A">
        <w:t>The</w:t>
      </w:r>
      <w:r w:rsidR="00C21969">
        <w:t xml:space="preserve"> EOR</w:t>
      </w:r>
      <w:r w:rsidR="000C4D6A">
        <w:t xml:space="preserve"> </w:t>
      </w:r>
      <w:r w:rsidR="006126CA">
        <w:t>mixture from step 1b</w:t>
      </w:r>
      <w:r w:rsidR="004E7C73">
        <w:t xml:space="preserve"> is concentrated via</w:t>
      </w:r>
      <w:r w:rsidR="003F2B25">
        <w:t xml:space="preserve"> distillation</w:t>
      </w:r>
      <w:r w:rsidR="004E7C73">
        <w:t>.</w:t>
      </w:r>
      <w:r w:rsidR="000C4D6A">
        <w:t xml:space="preserve"> </w:t>
      </w:r>
      <w:r w:rsidR="00462F98">
        <w:t>Th</w:t>
      </w:r>
      <w:r w:rsidR="007251F3">
        <w:t>e EOR</w:t>
      </w:r>
      <w:r w:rsidR="00462F98">
        <w:t xml:space="preserve"> mixtures of </w:t>
      </w:r>
      <w:r w:rsidR="005612A0">
        <w:t>s</w:t>
      </w:r>
      <w:r w:rsidR="00462F98">
        <w:t>tep</w:t>
      </w:r>
      <w:r w:rsidR="007251F3">
        <w:t>s</w:t>
      </w:r>
      <w:r w:rsidR="00462F98">
        <w:t xml:space="preserve"> 1a and</w:t>
      </w:r>
      <w:r w:rsidR="007251F3">
        <w:t xml:space="preserve"> 1b</w:t>
      </w:r>
      <w:r w:rsidR="00462F98">
        <w:t xml:space="preserve"> are combined</w:t>
      </w:r>
      <w:r w:rsidR="002D6DDD">
        <w:t xml:space="preserve"> </w:t>
      </w:r>
      <w:r w:rsidR="00E87BF7">
        <w:t>in</w:t>
      </w:r>
      <w:r w:rsidR="002D6DDD">
        <w:t xml:space="preserve"> </w:t>
      </w:r>
      <w:r w:rsidR="005612A0">
        <w:t>s</w:t>
      </w:r>
      <w:r w:rsidR="002D6DDD">
        <w:t>tep 1c,</w:t>
      </w:r>
      <w:r w:rsidR="00462F98">
        <w:t xml:space="preserve"> </w:t>
      </w:r>
      <w:r w:rsidR="00D54F1C">
        <w:t>where the</w:t>
      </w:r>
      <w:r w:rsidR="00B70018">
        <w:t xml:space="preserve"> </w:t>
      </w:r>
      <w:r w:rsidR="00CA0B5A" w:rsidRPr="00CA0B5A">
        <w:t xml:space="preserve">enol ether </w:t>
      </w:r>
      <w:r w:rsidR="00CA0B5A" w:rsidRPr="00D54F1C">
        <w:rPr>
          <w:b/>
          <w:bCs/>
        </w:rPr>
        <w:t>4</w:t>
      </w:r>
      <w:r w:rsidR="00CA0B5A" w:rsidRPr="00CA0B5A">
        <w:t xml:space="preserve"> </w:t>
      </w:r>
      <w:r w:rsidR="00EE3072">
        <w:t xml:space="preserve">reacts </w:t>
      </w:r>
      <w:r w:rsidR="00CA0B5A" w:rsidRPr="00CA0B5A">
        <w:t xml:space="preserve">with hydrazine </w:t>
      </w:r>
      <w:r w:rsidR="00CA0B5A" w:rsidRPr="00D54F1C">
        <w:rPr>
          <w:b/>
          <w:bCs/>
        </w:rPr>
        <w:t>2</w:t>
      </w:r>
      <w:r w:rsidR="00CA0B5A" w:rsidRPr="00CA0B5A">
        <w:t xml:space="preserve"> to </w:t>
      </w:r>
      <w:r w:rsidR="00B70018">
        <w:t>form</w:t>
      </w:r>
      <w:r w:rsidR="0052714A">
        <w:t xml:space="preserve"> </w:t>
      </w:r>
      <w:r w:rsidR="00CA0B5A" w:rsidRPr="00CA0B5A">
        <w:t xml:space="preserve">pyrazole </w:t>
      </w:r>
      <w:r w:rsidR="00CA0B5A" w:rsidRPr="00D54F1C">
        <w:rPr>
          <w:b/>
          <w:bCs/>
        </w:rPr>
        <w:t>5</w:t>
      </w:r>
      <w:r w:rsidR="003B3FD8">
        <w:t xml:space="preserve"> that is isolated via a crystallization step.</w:t>
      </w:r>
    </w:p>
    <w:p w14:paraId="415E2AA6" w14:textId="77777777" w:rsidR="00441C60" w:rsidRPr="00441C60" w:rsidRDefault="00441C60" w:rsidP="009B7D52">
      <w:pPr>
        <w:pStyle w:val="Els-body-text"/>
        <w:rPr>
          <w:sz w:val="12"/>
          <w:szCs w:val="12"/>
        </w:rPr>
      </w:pPr>
    </w:p>
    <w:p w14:paraId="3E0494A3" w14:textId="77777777" w:rsidR="007F57F4" w:rsidRDefault="00157652" w:rsidP="007F57F4">
      <w:pPr>
        <w:pStyle w:val="Els-body-text"/>
        <w:keepNext/>
        <w:jc w:val="center"/>
      </w:pPr>
      <w:r>
        <w:rPr>
          <w:noProof/>
        </w:rPr>
        <w:drawing>
          <wp:inline distT="0" distB="0" distL="0" distR="0" wp14:anchorId="460A11F5" wp14:editId="4F708870">
            <wp:extent cx="2896466" cy="1301750"/>
            <wp:effectExtent l="0" t="0" r="0" b="0"/>
            <wp:docPr id="216381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10" cy="133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0DB0F" w14:textId="0D716EFB" w:rsidR="00157652" w:rsidRPr="00EF2828" w:rsidRDefault="007F57F4" w:rsidP="007F57F4">
      <w:pPr>
        <w:pStyle w:val="Didascalia"/>
        <w:jc w:val="center"/>
        <w:rPr>
          <w:b/>
          <w:bCs/>
          <w:sz w:val="20"/>
        </w:rPr>
      </w:pPr>
      <w:bookmarkStart w:id="3" w:name="_Ref153262207"/>
      <w:r w:rsidRPr="00EF2828">
        <w:rPr>
          <w:b/>
          <w:bCs/>
          <w:sz w:val="20"/>
        </w:rPr>
        <w:t xml:space="preserve">Figure </w:t>
      </w:r>
      <w:r w:rsidRPr="00EF2828">
        <w:rPr>
          <w:b/>
          <w:bCs/>
          <w:sz w:val="20"/>
        </w:rPr>
        <w:fldChar w:fldCharType="begin"/>
      </w:r>
      <w:r w:rsidRPr="00EF2828">
        <w:rPr>
          <w:b/>
          <w:bCs/>
          <w:sz w:val="20"/>
        </w:rPr>
        <w:instrText xml:space="preserve"> SEQ Figure \* ARABIC </w:instrText>
      </w:r>
      <w:r w:rsidRPr="00EF2828">
        <w:rPr>
          <w:b/>
          <w:bCs/>
          <w:sz w:val="20"/>
        </w:rPr>
        <w:fldChar w:fldCharType="separate"/>
      </w:r>
      <w:r w:rsidR="00B73125">
        <w:rPr>
          <w:b/>
          <w:bCs/>
          <w:noProof/>
          <w:sz w:val="20"/>
        </w:rPr>
        <w:t>1</w:t>
      </w:r>
      <w:r w:rsidRPr="00EF2828">
        <w:rPr>
          <w:b/>
          <w:bCs/>
          <w:sz w:val="20"/>
        </w:rPr>
        <w:fldChar w:fldCharType="end"/>
      </w:r>
      <w:bookmarkEnd w:id="3"/>
      <w:r w:rsidRPr="00EF2828">
        <w:rPr>
          <w:b/>
          <w:bCs/>
          <w:sz w:val="20"/>
        </w:rPr>
        <w:t xml:space="preserve">: Simplified step 1a </w:t>
      </w:r>
      <w:r w:rsidR="000D327D" w:rsidRPr="00EF2828">
        <w:rPr>
          <w:b/>
          <w:bCs/>
          <w:sz w:val="20"/>
        </w:rPr>
        <w:t>reaction</w:t>
      </w:r>
      <w:r w:rsidRPr="00EF2828">
        <w:rPr>
          <w:b/>
          <w:bCs/>
          <w:sz w:val="20"/>
        </w:rPr>
        <w:t xml:space="preserve"> scheme</w:t>
      </w:r>
    </w:p>
    <w:p w14:paraId="6CAF4B08" w14:textId="35A1D1B7" w:rsidR="0058495A" w:rsidRPr="00CB3332" w:rsidRDefault="003E45B8" w:rsidP="00CB3332">
      <w:pPr>
        <w:pStyle w:val="Els-caption"/>
        <w:jc w:val="both"/>
        <w:rPr>
          <w:sz w:val="20"/>
        </w:rPr>
      </w:pPr>
      <w:r w:rsidRPr="003A5534">
        <w:rPr>
          <w:b/>
          <w:bCs/>
          <w:sz w:val="20"/>
        </w:rPr>
        <w:t>Step1a</w:t>
      </w:r>
      <w:r w:rsidR="007A36F6" w:rsidRPr="003A5534">
        <w:rPr>
          <w:sz w:val="20"/>
        </w:rPr>
        <w:t>: It</w:t>
      </w:r>
      <w:r w:rsidR="009B2EA4" w:rsidRPr="003A5534">
        <w:rPr>
          <w:sz w:val="20"/>
        </w:rPr>
        <w:t xml:space="preserve"> is a</w:t>
      </w:r>
      <w:r w:rsidR="00AE1036">
        <w:rPr>
          <w:sz w:val="20"/>
        </w:rPr>
        <w:t>n acid</w:t>
      </w:r>
      <w:r w:rsidR="004D0B87">
        <w:rPr>
          <w:sz w:val="20"/>
        </w:rPr>
        <w:t>-catalyzed</w:t>
      </w:r>
      <w:r w:rsidR="009B2EA4" w:rsidRPr="003A5534">
        <w:rPr>
          <w:sz w:val="20"/>
        </w:rPr>
        <w:t xml:space="preserve"> </w:t>
      </w:r>
      <w:r w:rsidR="00395BE0" w:rsidRPr="003A5534">
        <w:rPr>
          <w:sz w:val="20"/>
        </w:rPr>
        <w:t>multi-</w:t>
      </w:r>
      <w:r w:rsidR="009B2EA4" w:rsidRPr="003A5534">
        <w:rPr>
          <w:sz w:val="20"/>
        </w:rPr>
        <w:t xml:space="preserve">phasic </w:t>
      </w:r>
      <w:r w:rsidR="000D327D" w:rsidRPr="003A5534">
        <w:rPr>
          <w:sz w:val="20"/>
        </w:rPr>
        <w:t>reaction</w:t>
      </w:r>
      <w:r w:rsidR="00C61EBC" w:rsidRPr="003A5534">
        <w:rPr>
          <w:sz w:val="20"/>
        </w:rPr>
        <w:t xml:space="preserve"> (</w:t>
      </w:r>
      <w:r w:rsidR="006F5B4A" w:rsidRPr="003A5534">
        <w:rPr>
          <w:sz w:val="20"/>
        </w:rPr>
        <w:t>slurry of</w:t>
      </w:r>
      <w:r w:rsidR="009643A9" w:rsidRPr="003A5534">
        <w:rPr>
          <w:sz w:val="20"/>
        </w:rPr>
        <w:t xml:space="preserve"> compound</w:t>
      </w:r>
      <w:r w:rsidR="00E473B3" w:rsidRPr="003A5534">
        <w:rPr>
          <w:sz w:val="20"/>
        </w:rPr>
        <w:t xml:space="preserve"> </w:t>
      </w:r>
      <w:r w:rsidR="006F5B4A" w:rsidRPr="003A5534">
        <w:rPr>
          <w:b/>
          <w:bCs/>
          <w:sz w:val="20"/>
        </w:rPr>
        <w:t>1</w:t>
      </w:r>
      <w:r w:rsidR="006F5B4A" w:rsidRPr="003A5534">
        <w:rPr>
          <w:sz w:val="20"/>
        </w:rPr>
        <w:t xml:space="preserve"> </w:t>
      </w:r>
      <w:r w:rsidR="00E473B3" w:rsidRPr="003A5534">
        <w:rPr>
          <w:sz w:val="20"/>
        </w:rPr>
        <w:t xml:space="preserve">particles </w:t>
      </w:r>
      <w:r w:rsidR="006F5B4A" w:rsidRPr="003A5534">
        <w:rPr>
          <w:sz w:val="20"/>
        </w:rPr>
        <w:t xml:space="preserve">in </w:t>
      </w:r>
      <w:proofErr w:type="spellStart"/>
      <w:r w:rsidR="00C61EBC" w:rsidRPr="003A5534">
        <w:rPr>
          <w:sz w:val="20"/>
        </w:rPr>
        <w:t>water+m-xylene</w:t>
      </w:r>
      <w:proofErr w:type="spellEnd"/>
      <w:r w:rsidR="00C61EBC" w:rsidRPr="003A5534">
        <w:rPr>
          <w:sz w:val="20"/>
        </w:rPr>
        <w:t>)</w:t>
      </w:r>
      <w:r w:rsidR="004D0B87">
        <w:rPr>
          <w:sz w:val="20"/>
        </w:rPr>
        <w:t xml:space="preserve">. </w:t>
      </w:r>
      <w:r w:rsidR="00DD7450">
        <w:rPr>
          <w:sz w:val="20"/>
        </w:rPr>
        <w:t>T</w:t>
      </w:r>
      <w:r w:rsidR="009B2EA4" w:rsidRPr="003A5534">
        <w:rPr>
          <w:sz w:val="20"/>
        </w:rPr>
        <w:t xml:space="preserve">wo clear liquid layers </w:t>
      </w:r>
      <w:r w:rsidR="00DD7450">
        <w:rPr>
          <w:sz w:val="20"/>
        </w:rPr>
        <w:t xml:space="preserve">are produced </w:t>
      </w:r>
      <w:r w:rsidR="009B2EA4" w:rsidRPr="003A5534">
        <w:rPr>
          <w:sz w:val="20"/>
        </w:rPr>
        <w:t xml:space="preserve">at the end of </w:t>
      </w:r>
      <w:r w:rsidR="000D327D" w:rsidRPr="003A5534">
        <w:rPr>
          <w:sz w:val="20"/>
        </w:rPr>
        <w:t>reaction</w:t>
      </w:r>
      <w:r w:rsidR="009B2EA4" w:rsidRPr="003A5534">
        <w:rPr>
          <w:sz w:val="20"/>
        </w:rPr>
        <w:t xml:space="preserve">. </w:t>
      </w:r>
      <w:r w:rsidR="00AA452B" w:rsidRPr="003A5534">
        <w:rPr>
          <w:sz w:val="20"/>
        </w:rPr>
        <w:t>Th</w:t>
      </w:r>
      <w:r w:rsidR="001A4B6E" w:rsidRPr="003A5534">
        <w:rPr>
          <w:sz w:val="20"/>
        </w:rPr>
        <w:t>e</w:t>
      </w:r>
      <w:r w:rsidR="00AA452B" w:rsidRPr="003A5534">
        <w:rPr>
          <w:sz w:val="20"/>
        </w:rPr>
        <w:t xml:space="preserve"> </w:t>
      </w:r>
      <w:r w:rsidR="000D327D" w:rsidRPr="003A5534">
        <w:rPr>
          <w:sz w:val="20"/>
        </w:rPr>
        <w:t>reaction</w:t>
      </w:r>
      <w:r w:rsidR="00AA452B" w:rsidRPr="003A5534">
        <w:rPr>
          <w:sz w:val="20"/>
        </w:rPr>
        <w:t xml:space="preserve"> </w:t>
      </w:r>
      <w:r w:rsidR="008F0C05">
        <w:rPr>
          <w:sz w:val="20"/>
        </w:rPr>
        <w:t>completes in</w:t>
      </w:r>
      <w:r w:rsidR="00A82995" w:rsidRPr="003A5534">
        <w:rPr>
          <w:sz w:val="20"/>
        </w:rPr>
        <w:t xml:space="preserve"> ~</w:t>
      </w:r>
      <w:r w:rsidR="00AA452B" w:rsidRPr="003A5534">
        <w:rPr>
          <w:sz w:val="20"/>
        </w:rPr>
        <w:t>2</w:t>
      </w:r>
      <w:r w:rsidR="00612A4B" w:rsidRPr="003A5534">
        <w:rPr>
          <w:sz w:val="20"/>
        </w:rPr>
        <w:t>4</w:t>
      </w:r>
      <w:r w:rsidR="00AA452B" w:rsidRPr="003A5534">
        <w:rPr>
          <w:sz w:val="20"/>
        </w:rPr>
        <w:t xml:space="preserve"> h at </w:t>
      </w:r>
      <w:r w:rsidR="005C6C95" w:rsidRPr="003A5534">
        <w:rPr>
          <w:sz w:val="20"/>
        </w:rPr>
        <w:t>the target conditions.</w:t>
      </w:r>
      <w:r w:rsidR="002246A3" w:rsidRPr="003A5534">
        <w:rPr>
          <w:sz w:val="20"/>
        </w:rPr>
        <w:t xml:space="preserve"> </w:t>
      </w:r>
      <w:r w:rsidR="000A6929" w:rsidRPr="003A5534">
        <w:rPr>
          <w:sz w:val="20"/>
        </w:rPr>
        <w:t>T</w:t>
      </w:r>
      <w:r w:rsidR="00B6130A" w:rsidRPr="003A5534">
        <w:rPr>
          <w:sz w:val="20"/>
        </w:rPr>
        <w:t xml:space="preserve">races of </w:t>
      </w:r>
      <w:r w:rsidR="00C44F37" w:rsidRPr="003A5534">
        <w:rPr>
          <w:sz w:val="20"/>
        </w:rPr>
        <w:t xml:space="preserve">other hydrazide or di-hydrazide </w:t>
      </w:r>
      <w:r w:rsidR="00B6130A" w:rsidRPr="003A5534">
        <w:rPr>
          <w:sz w:val="20"/>
        </w:rPr>
        <w:t>impurities</w:t>
      </w:r>
      <w:r w:rsidR="00997BF0" w:rsidRPr="003A5534">
        <w:rPr>
          <w:sz w:val="20"/>
        </w:rPr>
        <w:t xml:space="preserve"> in </w:t>
      </w:r>
      <w:r w:rsidR="00997BF0" w:rsidRPr="003A5534">
        <w:rPr>
          <w:b/>
          <w:bCs/>
          <w:sz w:val="20"/>
        </w:rPr>
        <w:t>1</w:t>
      </w:r>
      <w:r w:rsidR="00F61700" w:rsidRPr="003A5534">
        <w:rPr>
          <w:sz w:val="20"/>
        </w:rPr>
        <w:t xml:space="preserve"> forms hydrazine</w:t>
      </w:r>
      <w:r w:rsidR="006C6BAB" w:rsidRPr="003A5534">
        <w:rPr>
          <w:sz w:val="20"/>
        </w:rPr>
        <w:t xml:space="preserve"> that may react</w:t>
      </w:r>
      <w:r w:rsidR="00BF12DB" w:rsidRPr="003A5534">
        <w:rPr>
          <w:sz w:val="20"/>
        </w:rPr>
        <w:t xml:space="preserve"> in </w:t>
      </w:r>
      <w:r w:rsidR="00B446EA" w:rsidRPr="003A5534">
        <w:rPr>
          <w:sz w:val="20"/>
        </w:rPr>
        <w:t>s</w:t>
      </w:r>
      <w:r w:rsidR="00BF12DB" w:rsidRPr="003A5534">
        <w:rPr>
          <w:sz w:val="20"/>
        </w:rPr>
        <w:t>tep 1c</w:t>
      </w:r>
      <w:r w:rsidR="006C6BAB" w:rsidRPr="003A5534">
        <w:rPr>
          <w:sz w:val="20"/>
        </w:rPr>
        <w:t xml:space="preserve"> to form impurit</w:t>
      </w:r>
      <w:r w:rsidR="00E03037" w:rsidRPr="003A5534">
        <w:rPr>
          <w:sz w:val="20"/>
        </w:rPr>
        <w:t xml:space="preserve">y </w:t>
      </w:r>
      <w:r w:rsidR="00E03037" w:rsidRPr="003A5534">
        <w:rPr>
          <w:b/>
          <w:bCs/>
          <w:sz w:val="20"/>
        </w:rPr>
        <w:t>5-IM1</w:t>
      </w:r>
      <w:r w:rsidR="00E03037" w:rsidRPr="003A5534">
        <w:rPr>
          <w:sz w:val="20"/>
        </w:rPr>
        <w:t xml:space="preserve"> (</w:t>
      </w:r>
      <w:r w:rsidR="000D0657" w:rsidRPr="003A5534">
        <w:rPr>
          <w:sz w:val="20"/>
        </w:rPr>
        <w:fldChar w:fldCharType="begin"/>
      </w:r>
      <w:r w:rsidR="000D0657" w:rsidRPr="003A5534">
        <w:rPr>
          <w:sz w:val="20"/>
        </w:rPr>
        <w:instrText xml:space="preserve"> REF _Ref148959064 \h  \* MERGEFORMAT </w:instrText>
      </w:r>
      <w:r w:rsidR="000D0657" w:rsidRPr="003A5534">
        <w:rPr>
          <w:sz w:val="20"/>
        </w:rPr>
      </w:r>
      <w:r w:rsidR="000D0657" w:rsidRPr="003A5534">
        <w:rPr>
          <w:sz w:val="20"/>
        </w:rPr>
        <w:fldChar w:fldCharType="separate"/>
      </w:r>
      <w:r w:rsidR="00B73125" w:rsidRPr="00B73125">
        <w:rPr>
          <w:sz w:val="20"/>
        </w:rPr>
        <w:t xml:space="preserve">Figure </w:t>
      </w:r>
      <w:r w:rsidR="00B73125" w:rsidRPr="00B73125">
        <w:rPr>
          <w:noProof/>
          <w:sz w:val="20"/>
        </w:rPr>
        <w:t>3</w:t>
      </w:r>
      <w:r w:rsidR="000D0657" w:rsidRPr="003A5534">
        <w:rPr>
          <w:sz w:val="20"/>
        </w:rPr>
        <w:fldChar w:fldCharType="end"/>
      </w:r>
      <w:r w:rsidR="005E3984" w:rsidRPr="003A5534">
        <w:rPr>
          <w:sz w:val="20"/>
        </w:rPr>
        <w:t>C</w:t>
      </w:r>
      <w:r w:rsidR="000D0657" w:rsidRPr="003A5534">
        <w:rPr>
          <w:sz w:val="20"/>
        </w:rPr>
        <w:t>)</w:t>
      </w:r>
      <w:r w:rsidR="006C6BAB" w:rsidRPr="003A5534">
        <w:rPr>
          <w:sz w:val="20"/>
        </w:rPr>
        <w:t>.</w:t>
      </w:r>
      <w:r w:rsidR="00997BF0" w:rsidRPr="003A5534">
        <w:rPr>
          <w:sz w:val="20"/>
        </w:rPr>
        <w:t xml:space="preserve"> </w:t>
      </w:r>
    </w:p>
    <w:p w14:paraId="4BDA12C2" w14:textId="4A0FCC79" w:rsidR="00BE3226" w:rsidRDefault="007A36F6" w:rsidP="00F27172">
      <w:pPr>
        <w:pStyle w:val="Els-referenceno-number"/>
        <w:ind w:left="0" w:firstLine="0"/>
        <w:jc w:val="both"/>
        <w:rPr>
          <w:sz w:val="20"/>
        </w:rPr>
      </w:pPr>
      <w:r w:rsidRPr="00801FA5">
        <w:rPr>
          <w:b/>
          <w:bCs/>
          <w:sz w:val="20"/>
          <w:lang w:val="en-US"/>
        </w:rPr>
        <w:t>Step 1b</w:t>
      </w:r>
      <w:r w:rsidR="00352126" w:rsidRPr="00801FA5">
        <w:rPr>
          <w:b/>
          <w:bCs/>
          <w:sz w:val="20"/>
          <w:lang w:val="en-US"/>
        </w:rPr>
        <w:t xml:space="preserve"> (</w:t>
      </w:r>
      <w:r w:rsidR="00352126" w:rsidRPr="00801FA5">
        <w:rPr>
          <w:b/>
          <w:bCs/>
          <w:sz w:val="20"/>
          <w:lang w:val="en-US"/>
        </w:rPr>
        <w:fldChar w:fldCharType="begin"/>
      </w:r>
      <w:r w:rsidR="00352126" w:rsidRPr="00801FA5">
        <w:rPr>
          <w:b/>
          <w:bCs/>
          <w:sz w:val="20"/>
          <w:lang w:val="en-US"/>
        </w:rPr>
        <w:instrText xml:space="preserve"> REF _Ref148957406 \h </w:instrText>
      </w:r>
      <w:r w:rsidR="00801FA5">
        <w:rPr>
          <w:b/>
          <w:bCs/>
          <w:sz w:val="20"/>
          <w:lang w:val="en-US"/>
        </w:rPr>
        <w:instrText xml:space="preserve"> \* MERGEFORMAT </w:instrText>
      </w:r>
      <w:r w:rsidR="00352126" w:rsidRPr="00801FA5">
        <w:rPr>
          <w:b/>
          <w:bCs/>
          <w:sz w:val="20"/>
          <w:lang w:val="en-US"/>
        </w:rPr>
      </w:r>
      <w:r w:rsidR="00352126" w:rsidRPr="00801FA5">
        <w:rPr>
          <w:b/>
          <w:bCs/>
          <w:sz w:val="20"/>
          <w:lang w:val="en-US"/>
        </w:rPr>
        <w:fldChar w:fldCharType="separate"/>
      </w:r>
      <w:r w:rsidR="00B73125" w:rsidRPr="00B73125">
        <w:rPr>
          <w:sz w:val="20"/>
        </w:rPr>
        <w:t>Figure 2</w:t>
      </w:r>
      <w:r w:rsidR="00352126" w:rsidRPr="00801FA5">
        <w:rPr>
          <w:b/>
          <w:bCs/>
          <w:sz w:val="20"/>
          <w:lang w:val="en-US"/>
        </w:rPr>
        <w:fldChar w:fldCharType="end"/>
      </w:r>
      <w:r w:rsidR="00352126" w:rsidRPr="00801FA5">
        <w:rPr>
          <w:b/>
          <w:bCs/>
          <w:sz w:val="20"/>
          <w:lang w:val="en-US"/>
        </w:rPr>
        <w:t>)</w:t>
      </w:r>
      <w:r w:rsidRPr="00801FA5">
        <w:rPr>
          <w:sz w:val="20"/>
          <w:lang w:val="en-US"/>
        </w:rPr>
        <w:t>:</w:t>
      </w:r>
      <w:r w:rsidRPr="00F85587">
        <w:rPr>
          <w:sz w:val="20"/>
          <w:lang w:val="en-US"/>
        </w:rPr>
        <w:t xml:space="preserve"> </w:t>
      </w:r>
      <w:r w:rsidR="00EA6E73" w:rsidRPr="00EA6E73">
        <w:rPr>
          <w:sz w:val="20"/>
          <w:lang w:val="en-US"/>
        </w:rPr>
        <w:t xml:space="preserve">Enol </w:t>
      </w:r>
      <w:r w:rsidR="00EA6E73" w:rsidRPr="00EA6E73">
        <w:rPr>
          <w:b/>
          <w:bCs/>
          <w:sz w:val="20"/>
          <w:lang w:val="en-US"/>
        </w:rPr>
        <w:t>3</w:t>
      </w:r>
      <w:r w:rsidR="00EA6E73" w:rsidRPr="00844193">
        <w:rPr>
          <w:sz w:val="20"/>
          <w:lang w:val="en-US"/>
        </w:rPr>
        <w:t xml:space="preserve"> </w:t>
      </w:r>
      <w:r w:rsidR="00EA6E73" w:rsidRPr="00EA6E73">
        <w:rPr>
          <w:sz w:val="20"/>
          <w:lang w:val="en-US"/>
        </w:rPr>
        <w:t xml:space="preserve">is O-methylated by treatment with neat TMOF to </w:t>
      </w:r>
      <w:r w:rsidR="00C33906">
        <w:rPr>
          <w:sz w:val="20"/>
          <w:lang w:val="en-US"/>
        </w:rPr>
        <w:t>produce</w:t>
      </w:r>
      <w:r w:rsidR="00EA6E73" w:rsidRPr="00EA6E73">
        <w:rPr>
          <w:sz w:val="20"/>
          <w:lang w:val="en-US"/>
        </w:rPr>
        <w:t xml:space="preserve"> methyl enol ether </w:t>
      </w:r>
      <w:r w:rsidR="00EA6E73" w:rsidRPr="00C33906">
        <w:rPr>
          <w:b/>
          <w:bCs/>
          <w:sz w:val="20"/>
          <w:lang w:val="en-US"/>
        </w:rPr>
        <w:t>4</w:t>
      </w:r>
      <w:r w:rsidR="00EA6E73" w:rsidRPr="00844193">
        <w:rPr>
          <w:sz w:val="20"/>
          <w:lang w:val="en-US"/>
        </w:rPr>
        <w:t xml:space="preserve">. </w:t>
      </w:r>
      <w:r w:rsidR="00EA6E73" w:rsidRPr="00EA6E73">
        <w:rPr>
          <w:sz w:val="20"/>
          <w:lang w:val="en-US"/>
        </w:rPr>
        <w:t xml:space="preserve">The </w:t>
      </w:r>
      <w:r w:rsidR="000D327D">
        <w:rPr>
          <w:sz w:val="20"/>
          <w:lang w:val="en-US"/>
        </w:rPr>
        <w:t>reaction</w:t>
      </w:r>
      <w:r w:rsidR="00EA6E73" w:rsidRPr="00EA6E73">
        <w:rPr>
          <w:sz w:val="20"/>
          <w:lang w:val="en-US"/>
        </w:rPr>
        <w:t xml:space="preserve"> starts as a suspension and turns clear in short order. Three</w:t>
      </w:r>
      <w:r w:rsidR="00C33906">
        <w:rPr>
          <w:sz w:val="20"/>
          <w:lang w:val="en-US"/>
        </w:rPr>
        <w:t xml:space="preserve"> </w:t>
      </w:r>
      <w:r w:rsidR="00EA6E73" w:rsidRPr="00EA6E73">
        <w:rPr>
          <w:sz w:val="20"/>
          <w:lang w:val="en-US"/>
        </w:rPr>
        <w:t xml:space="preserve">compounds related to enol </w:t>
      </w:r>
      <w:r w:rsidR="00EA6E73" w:rsidRPr="00EA0571">
        <w:rPr>
          <w:b/>
          <w:bCs/>
          <w:sz w:val="20"/>
          <w:lang w:val="en-US"/>
        </w:rPr>
        <w:t>3</w:t>
      </w:r>
      <w:r w:rsidR="00EA6E73" w:rsidRPr="00EA6E73">
        <w:rPr>
          <w:sz w:val="20"/>
          <w:lang w:val="en-US"/>
        </w:rPr>
        <w:t xml:space="preserve"> are formed during </w:t>
      </w:r>
      <w:r w:rsidR="003118F6">
        <w:rPr>
          <w:sz w:val="20"/>
          <w:lang w:val="en-US"/>
        </w:rPr>
        <w:t>s</w:t>
      </w:r>
      <w:r w:rsidR="00EA6E73" w:rsidRPr="00EA6E73">
        <w:rPr>
          <w:sz w:val="20"/>
          <w:lang w:val="en-US"/>
        </w:rPr>
        <w:t xml:space="preserve">tep 1b: i) the desired product </w:t>
      </w:r>
      <w:r w:rsidR="00EA6E73" w:rsidRPr="00EA0571">
        <w:rPr>
          <w:b/>
          <w:bCs/>
          <w:sz w:val="20"/>
          <w:lang w:val="en-US"/>
        </w:rPr>
        <w:t>4</w:t>
      </w:r>
      <w:r w:rsidR="00EA6E73" w:rsidRPr="00EA6E73">
        <w:rPr>
          <w:sz w:val="20"/>
          <w:lang w:val="en-US"/>
        </w:rPr>
        <w:t xml:space="preserve"> (~90%), ii) N-methylated impurity </w:t>
      </w:r>
      <w:r w:rsidR="00EA6E73" w:rsidRPr="00EA0571">
        <w:rPr>
          <w:b/>
          <w:bCs/>
          <w:sz w:val="20"/>
          <w:lang w:val="en-US"/>
        </w:rPr>
        <w:t xml:space="preserve">4-IM1 </w:t>
      </w:r>
      <w:r w:rsidR="00EA6E73" w:rsidRPr="00EA6E73">
        <w:rPr>
          <w:sz w:val="20"/>
          <w:lang w:val="en-US"/>
        </w:rPr>
        <w:t xml:space="preserve">(~7%), and iii) methyl ester </w:t>
      </w:r>
      <w:r w:rsidR="00EA6E73" w:rsidRPr="00EA0571">
        <w:rPr>
          <w:b/>
          <w:bCs/>
          <w:sz w:val="20"/>
          <w:lang w:val="en-US"/>
        </w:rPr>
        <w:t>4-IM2</w:t>
      </w:r>
      <w:r w:rsidR="00EA6E73" w:rsidRPr="00FB7203">
        <w:rPr>
          <w:sz w:val="20"/>
          <w:lang w:val="en-US"/>
        </w:rPr>
        <w:t xml:space="preserve"> (~1%).</w:t>
      </w:r>
      <w:r w:rsidR="00BD0F21">
        <w:rPr>
          <w:sz w:val="20"/>
          <w:lang w:val="en-US"/>
        </w:rPr>
        <w:t xml:space="preserve"> </w:t>
      </w:r>
      <w:r w:rsidR="00F27172">
        <w:rPr>
          <w:sz w:val="20"/>
          <w:lang w:val="en-US"/>
        </w:rPr>
        <w:t>The amount</w:t>
      </w:r>
      <w:r w:rsidR="00E94640">
        <w:rPr>
          <w:sz w:val="20"/>
          <w:lang w:val="en-US"/>
        </w:rPr>
        <w:t xml:space="preserve"> of each compound</w:t>
      </w:r>
      <w:r w:rsidR="00F27172">
        <w:rPr>
          <w:sz w:val="20"/>
          <w:lang w:val="en-US"/>
        </w:rPr>
        <w:t xml:space="preserve"> formed</w:t>
      </w:r>
      <w:r w:rsidR="00F96E60">
        <w:rPr>
          <w:sz w:val="20"/>
          <w:lang w:val="en-US"/>
        </w:rPr>
        <w:t xml:space="preserve"> at </w:t>
      </w:r>
      <w:r w:rsidR="000D327D">
        <w:rPr>
          <w:sz w:val="20"/>
          <w:lang w:val="en-US"/>
        </w:rPr>
        <w:t>reaction</w:t>
      </w:r>
      <w:r w:rsidR="00F96E60">
        <w:rPr>
          <w:sz w:val="20"/>
          <w:lang w:val="en-US"/>
        </w:rPr>
        <w:t xml:space="preserve"> completion </w:t>
      </w:r>
      <w:r w:rsidR="00E94640">
        <w:rPr>
          <w:sz w:val="20"/>
          <w:lang w:val="en-US"/>
        </w:rPr>
        <w:t xml:space="preserve"> at target conditions</w:t>
      </w:r>
      <w:r w:rsidR="00F27172">
        <w:rPr>
          <w:sz w:val="20"/>
          <w:lang w:val="en-US"/>
        </w:rPr>
        <w:t xml:space="preserve"> is provided in brackets</w:t>
      </w:r>
      <w:r w:rsidR="00DA6485">
        <w:rPr>
          <w:sz w:val="20"/>
          <w:lang w:val="en-US"/>
        </w:rPr>
        <w:t xml:space="preserve"> (as</w:t>
      </w:r>
      <w:r w:rsidR="00AD04B7">
        <w:rPr>
          <w:sz w:val="20"/>
          <w:lang w:val="en-US"/>
        </w:rPr>
        <w:t xml:space="preserve"> </w:t>
      </w:r>
      <w:r w:rsidR="00DA6485">
        <w:rPr>
          <w:sz w:val="20"/>
          <w:lang w:val="en-US"/>
        </w:rPr>
        <w:t>%</w:t>
      </w:r>
      <w:r w:rsidR="00AD04B7">
        <w:rPr>
          <w:sz w:val="20"/>
          <w:lang w:val="en-US"/>
        </w:rPr>
        <w:t>area</w:t>
      </w:r>
      <w:r w:rsidR="00DA6485">
        <w:rPr>
          <w:sz w:val="20"/>
          <w:lang w:val="en-US"/>
        </w:rPr>
        <w:t xml:space="preserve"> from HPLC).</w:t>
      </w:r>
      <w:r w:rsidR="00A82995">
        <w:rPr>
          <w:sz w:val="20"/>
          <w:lang w:val="en-US"/>
        </w:rPr>
        <w:t xml:space="preserve"> </w:t>
      </w:r>
      <w:r w:rsidR="00531511">
        <w:rPr>
          <w:sz w:val="20"/>
        </w:rPr>
        <w:t xml:space="preserve">This </w:t>
      </w:r>
      <w:r w:rsidR="000D327D">
        <w:rPr>
          <w:sz w:val="20"/>
        </w:rPr>
        <w:t>reaction</w:t>
      </w:r>
      <w:r w:rsidR="00531511">
        <w:rPr>
          <w:sz w:val="20"/>
        </w:rPr>
        <w:t xml:space="preserve"> takes ~1</w:t>
      </w:r>
      <w:r w:rsidR="00436D66">
        <w:rPr>
          <w:sz w:val="20"/>
        </w:rPr>
        <w:t>2</w:t>
      </w:r>
      <w:r w:rsidR="00531511">
        <w:rPr>
          <w:sz w:val="20"/>
        </w:rPr>
        <w:t xml:space="preserve"> h to complete at the target conditions.</w:t>
      </w:r>
      <w:r w:rsidR="0003454A">
        <w:rPr>
          <w:sz w:val="20"/>
        </w:rPr>
        <w:t xml:space="preserve"> The methyl formate is removed</w:t>
      </w:r>
      <w:r w:rsidR="008A69D3">
        <w:rPr>
          <w:sz w:val="20"/>
        </w:rPr>
        <w:t xml:space="preserve"> by</w:t>
      </w:r>
      <w:r w:rsidR="0003454A">
        <w:rPr>
          <w:sz w:val="20"/>
        </w:rPr>
        <w:t xml:space="preserve"> distillation</w:t>
      </w:r>
      <w:r w:rsidR="008A69D3">
        <w:rPr>
          <w:sz w:val="20"/>
        </w:rPr>
        <w:t xml:space="preserve"> following the 1b </w:t>
      </w:r>
      <w:r w:rsidR="000D327D">
        <w:rPr>
          <w:sz w:val="20"/>
        </w:rPr>
        <w:t>reaction</w:t>
      </w:r>
      <w:r w:rsidR="008A69D3">
        <w:rPr>
          <w:sz w:val="20"/>
        </w:rPr>
        <w:t>.</w:t>
      </w:r>
    </w:p>
    <w:p w14:paraId="35768D4A" w14:textId="77777777" w:rsidR="00730E8D" w:rsidRPr="00730E8D" w:rsidRDefault="00730E8D" w:rsidP="00F27172">
      <w:pPr>
        <w:pStyle w:val="Els-referenceno-number"/>
        <w:ind w:left="0" w:firstLine="0"/>
        <w:jc w:val="both"/>
        <w:rPr>
          <w:sz w:val="12"/>
          <w:szCs w:val="12"/>
        </w:rPr>
      </w:pPr>
    </w:p>
    <w:p w14:paraId="3ED28EEF" w14:textId="2BC6CCBB" w:rsidR="00441C60" w:rsidRPr="00441C60" w:rsidRDefault="009623A4" w:rsidP="009623A4">
      <w:pPr>
        <w:pStyle w:val="Els-referenceno-number"/>
        <w:ind w:left="0" w:firstLine="0"/>
        <w:jc w:val="center"/>
        <w:rPr>
          <w:sz w:val="12"/>
          <w:szCs w:val="12"/>
        </w:rPr>
      </w:pPr>
      <w:r>
        <w:rPr>
          <w:sz w:val="12"/>
          <w:szCs w:val="12"/>
        </w:rPr>
        <w:drawing>
          <wp:inline distT="0" distB="0" distL="0" distR="0" wp14:anchorId="6B22095F" wp14:editId="7A963A52">
            <wp:extent cx="3613150" cy="3312621"/>
            <wp:effectExtent l="0" t="0" r="6350" b="2540"/>
            <wp:docPr id="21451998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437" cy="3319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320B7" w14:textId="7D32B2B0" w:rsidR="0076629E" w:rsidRDefault="00BB3085" w:rsidP="0076629E">
      <w:pPr>
        <w:pStyle w:val="Els-referenceno-number"/>
        <w:keepNext/>
        <w:ind w:left="0" w:firstLine="0"/>
        <w:jc w:val="center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C0283D" wp14:editId="56338A8D">
                <wp:simplePos x="0" y="0"/>
                <wp:positionH relativeFrom="column">
                  <wp:posOffset>443201</wp:posOffset>
                </wp:positionH>
                <wp:positionV relativeFrom="paragraph">
                  <wp:posOffset>145422</wp:posOffset>
                </wp:positionV>
                <wp:extent cx="147955" cy="70485"/>
                <wp:effectExtent l="0" t="0" r="4445" b="5715"/>
                <wp:wrapNone/>
                <wp:docPr id="7131742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70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75DB0AB" id="Rectangle 3" o:spid="_x0000_s1026" style="position:absolute;margin-left:34.9pt;margin-top:11.45pt;width:11.65pt;height: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" fillcolor="white [3212]" stroked="f" strokeweight="2pt"/>
            </w:pict>
          </mc:Fallback>
        </mc:AlternateContent>
      </w:r>
    </w:p>
    <w:p w14:paraId="7A726520" w14:textId="74966153" w:rsidR="00E7579D" w:rsidRPr="00EF2828" w:rsidRDefault="0076629E" w:rsidP="00E7579D">
      <w:pPr>
        <w:pStyle w:val="Didascalia"/>
        <w:jc w:val="center"/>
        <w:rPr>
          <w:b/>
          <w:bCs/>
          <w:sz w:val="20"/>
        </w:rPr>
      </w:pPr>
      <w:bookmarkStart w:id="4" w:name="_Ref148957406"/>
      <w:r w:rsidRPr="00EF2828">
        <w:rPr>
          <w:b/>
          <w:bCs/>
          <w:sz w:val="20"/>
        </w:rPr>
        <w:t xml:space="preserve">Figure </w:t>
      </w:r>
      <w:r w:rsidRPr="00EF2828">
        <w:rPr>
          <w:b/>
          <w:bCs/>
          <w:sz w:val="20"/>
        </w:rPr>
        <w:fldChar w:fldCharType="begin"/>
      </w:r>
      <w:r w:rsidRPr="00EF2828">
        <w:rPr>
          <w:b/>
          <w:bCs/>
          <w:sz w:val="20"/>
        </w:rPr>
        <w:instrText xml:space="preserve"> SEQ Figure \* ARABIC </w:instrText>
      </w:r>
      <w:r w:rsidRPr="00EF2828">
        <w:rPr>
          <w:b/>
          <w:bCs/>
          <w:sz w:val="20"/>
        </w:rPr>
        <w:fldChar w:fldCharType="separate"/>
      </w:r>
      <w:r w:rsidR="00B73125">
        <w:rPr>
          <w:b/>
          <w:bCs/>
          <w:noProof/>
          <w:sz w:val="20"/>
        </w:rPr>
        <w:t>2</w:t>
      </w:r>
      <w:r w:rsidRPr="00EF2828">
        <w:rPr>
          <w:b/>
          <w:bCs/>
          <w:sz w:val="20"/>
        </w:rPr>
        <w:fldChar w:fldCharType="end"/>
      </w:r>
      <w:bookmarkEnd w:id="4"/>
      <w:r w:rsidRPr="00EF2828">
        <w:rPr>
          <w:b/>
          <w:bCs/>
          <w:sz w:val="20"/>
        </w:rPr>
        <w:t>:</w:t>
      </w:r>
      <w:r w:rsidR="00FB7203" w:rsidRPr="00EF2828">
        <w:rPr>
          <w:b/>
          <w:bCs/>
          <w:sz w:val="20"/>
        </w:rPr>
        <w:t xml:space="preserve"> Mechanism of formation of 4, 4-IM1, 4-IM2 in </w:t>
      </w:r>
      <w:r w:rsidR="00B85D57" w:rsidRPr="00EF2828">
        <w:rPr>
          <w:b/>
          <w:bCs/>
          <w:sz w:val="20"/>
        </w:rPr>
        <w:t>s</w:t>
      </w:r>
      <w:r w:rsidR="00FB7203" w:rsidRPr="00EF2828">
        <w:rPr>
          <w:b/>
          <w:bCs/>
          <w:sz w:val="20"/>
        </w:rPr>
        <w:t>tep 1b</w:t>
      </w:r>
    </w:p>
    <w:p w14:paraId="118C402B" w14:textId="05D4DA21" w:rsidR="00E7579D" w:rsidRPr="009442A5" w:rsidRDefault="00E7579D" w:rsidP="00D471A4">
      <w:pPr>
        <w:pStyle w:val="Els-caption"/>
        <w:jc w:val="both"/>
        <w:rPr>
          <w:sz w:val="20"/>
        </w:rPr>
      </w:pPr>
      <w:r w:rsidRPr="00BE3306">
        <w:rPr>
          <w:b/>
          <w:bCs/>
          <w:sz w:val="20"/>
        </w:rPr>
        <w:lastRenderedPageBreak/>
        <w:t>Step 1c</w:t>
      </w:r>
      <w:r w:rsidR="00D24E37" w:rsidRPr="00BE3306">
        <w:rPr>
          <w:sz w:val="20"/>
        </w:rPr>
        <w:t xml:space="preserve"> (</w:t>
      </w:r>
      <w:r w:rsidR="00D471A4" w:rsidRPr="00BE3306">
        <w:rPr>
          <w:sz w:val="20"/>
        </w:rPr>
        <w:fldChar w:fldCharType="begin"/>
      </w:r>
      <w:r w:rsidR="00D471A4" w:rsidRPr="00BE3306">
        <w:rPr>
          <w:sz w:val="20"/>
        </w:rPr>
        <w:instrText xml:space="preserve"> REF _Ref148959064 \h  \* MERGEFORMAT </w:instrText>
      </w:r>
      <w:r w:rsidR="00D471A4" w:rsidRPr="00BE3306">
        <w:rPr>
          <w:sz w:val="20"/>
        </w:rPr>
      </w:r>
      <w:r w:rsidR="00D471A4" w:rsidRPr="00BE3306">
        <w:rPr>
          <w:sz w:val="20"/>
        </w:rPr>
        <w:fldChar w:fldCharType="separate"/>
      </w:r>
      <w:r w:rsidR="00B73125" w:rsidRPr="00B73125">
        <w:rPr>
          <w:sz w:val="20"/>
        </w:rPr>
        <w:t xml:space="preserve">Figure </w:t>
      </w:r>
      <w:r w:rsidR="00B73125" w:rsidRPr="00B73125">
        <w:rPr>
          <w:noProof/>
          <w:sz w:val="20"/>
        </w:rPr>
        <w:t>3</w:t>
      </w:r>
      <w:r w:rsidR="00D471A4" w:rsidRPr="00BE3306">
        <w:rPr>
          <w:sz w:val="20"/>
        </w:rPr>
        <w:fldChar w:fldCharType="end"/>
      </w:r>
      <w:r w:rsidR="00D24E37" w:rsidRPr="00BE3306">
        <w:rPr>
          <w:sz w:val="20"/>
        </w:rPr>
        <w:t>)</w:t>
      </w:r>
      <w:r w:rsidRPr="00BE3306">
        <w:rPr>
          <w:sz w:val="20"/>
        </w:rPr>
        <w:t xml:space="preserve">: </w:t>
      </w:r>
      <w:r w:rsidR="00D011C3" w:rsidRPr="00BE3306">
        <w:rPr>
          <w:sz w:val="20"/>
        </w:rPr>
        <w:t xml:space="preserve">Enol ether </w:t>
      </w:r>
      <w:r w:rsidR="00D011C3" w:rsidRPr="006D783F">
        <w:rPr>
          <w:b/>
          <w:bCs/>
          <w:sz w:val="20"/>
        </w:rPr>
        <w:t>4</w:t>
      </w:r>
      <w:r w:rsidR="002465D4">
        <w:rPr>
          <w:b/>
          <w:bCs/>
          <w:sz w:val="20"/>
        </w:rPr>
        <w:t xml:space="preserve"> </w:t>
      </w:r>
      <w:r w:rsidR="00D011C3" w:rsidRPr="00BE3306">
        <w:rPr>
          <w:sz w:val="20"/>
        </w:rPr>
        <w:t>and alkyl</w:t>
      </w:r>
      <w:r w:rsidR="001F64AF" w:rsidRPr="00BE3306">
        <w:rPr>
          <w:sz w:val="20"/>
        </w:rPr>
        <w:t xml:space="preserve"> </w:t>
      </w:r>
      <w:r w:rsidR="00D011C3" w:rsidRPr="00BE3306">
        <w:rPr>
          <w:sz w:val="20"/>
        </w:rPr>
        <w:t xml:space="preserve">hydrazine </w:t>
      </w:r>
      <w:r w:rsidR="00D011C3" w:rsidRPr="006D783F">
        <w:rPr>
          <w:b/>
          <w:bCs/>
          <w:sz w:val="20"/>
        </w:rPr>
        <w:t>2</w:t>
      </w:r>
      <w:r w:rsidR="001F130B">
        <w:rPr>
          <w:sz w:val="20"/>
        </w:rPr>
        <w:t xml:space="preserve"> react</w:t>
      </w:r>
      <w:r w:rsidR="00D011C3" w:rsidRPr="00BE3306">
        <w:rPr>
          <w:sz w:val="20"/>
        </w:rPr>
        <w:t xml:space="preserve"> to form pyrazole </w:t>
      </w:r>
      <w:r w:rsidR="00D011C3" w:rsidRPr="006D783F">
        <w:rPr>
          <w:b/>
          <w:bCs/>
          <w:sz w:val="20"/>
        </w:rPr>
        <w:t>5</w:t>
      </w:r>
      <w:r w:rsidR="00D011C3" w:rsidRPr="00BE3306">
        <w:rPr>
          <w:sz w:val="20"/>
        </w:rPr>
        <w:t>. Th</w:t>
      </w:r>
      <w:r w:rsidR="009E4E7B">
        <w:rPr>
          <w:sz w:val="20"/>
        </w:rPr>
        <w:t>is</w:t>
      </w:r>
      <w:r w:rsidR="00D011C3" w:rsidRPr="00BE3306">
        <w:rPr>
          <w:sz w:val="20"/>
        </w:rPr>
        <w:t xml:space="preserve"> </w:t>
      </w:r>
      <w:r w:rsidR="000D327D">
        <w:rPr>
          <w:sz w:val="20"/>
        </w:rPr>
        <w:t>reaction</w:t>
      </w:r>
      <w:r w:rsidR="00D011C3" w:rsidRPr="00BE3306">
        <w:rPr>
          <w:sz w:val="20"/>
        </w:rPr>
        <w:t xml:space="preserve"> takes ~4 h to complete at target conditions.</w:t>
      </w:r>
      <w:r w:rsidR="007E1E7C" w:rsidRPr="00BE3306">
        <w:rPr>
          <w:sz w:val="20"/>
        </w:rPr>
        <w:t xml:space="preserve"> Many impurities are formed in</w:t>
      </w:r>
      <w:r w:rsidR="001F130B">
        <w:rPr>
          <w:sz w:val="20"/>
        </w:rPr>
        <w:t xml:space="preserve"> </w:t>
      </w:r>
      <w:r w:rsidR="00464C7E">
        <w:rPr>
          <w:sz w:val="20"/>
        </w:rPr>
        <w:t>s</w:t>
      </w:r>
      <w:r w:rsidR="001F130B">
        <w:rPr>
          <w:sz w:val="20"/>
        </w:rPr>
        <w:t xml:space="preserve">tep 1c </w:t>
      </w:r>
      <w:r w:rsidR="007E1E7C" w:rsidRPr="00253207">
        <w:rPr>
          <w:sz w:val="20"/>
        </w:rPr>
        <w:t>(</w:t>
      </w:r>
      <w:r w:rsidR="00BE3306" w:rsidRPr="00253207">
        <w:rPr>
          <w:sz w:val="20"/>
        </w:rPr>
        <w:fldChar w:fldCharType="begin"/>
      </w:r>
      <w:r w:rsidR="00BE3306" w:rsidRPr="00253207">
        <w:rPr>
          <w:sz w:val="20"/>
        </w:rPr>
        <w:instrText xml:space="preserve"> REF _Ref148959064 \h  \* MERGEFORMAT </w:instrText>
      </w:r>
      <w:r w:rsidR="00BE3306" w:rsidRPr="00253207">
        <w:rPr>
          <w:sz w:val="20"/>
        </w:rPr>
      </w:r>
      <w:r w:rsidR="00BE3306" w:rsidRPr="00253207">
        <w:rPr>
          <w:sz w:val="20"/>
        </w:rPr>
        <w:fldChar w:fldCharType="separate"/>
      </w:r>
      <w:r w:rsidR="00B73125" w:rsidRPr="00B73125">
        <w:rPr>
          <w:sz w:val="20"/>
        </w:rPr>
        <w:t xml:space="preserve">Figure </w:t>
      </w:r>
      <w:r w:rsidR="00B73125" w:rsidRPr="00B73125">
        <w:rPr>
          <w:noProof/>
          <w:sz w:val="20"/>
        </w:rPr>
        <w:t>3</w:t>
      </w:r>
      <w:r w:rsidR="00BE3306" w:rsidRPr="00253207">
        <w:rPr>
          <w:sz w:val="20"/>
        </w:rPr>
        <w:fldChar w:fldCharType="end"/>
      </w:r>
      <w:r w:rsidR="00BE3306" w:rsidRPr="00BE3306">
        <w:rPr>
          <w:sz w:val="20"/>
        </w:rPr>
        <w:t>B</w:t>
      </w:r>
      <w:r w:rsidR="007E1E7C" w:rsidRPr="00BE3306">
        <w:rPr>
          <w:sz w:val="20"/>
        </w:rPr>
        <w:t xml:space="preserve">). </w:t>
      </w:r>
      <w:r w:rsidR="009442A5" w:rsidRPr="009442A5">
        <w:rPr>
          <w:sz w:val="20"/>
        </w:rPr>
        <w:fldChar w:fldCharType="begin"/>
      </w:r>
      <w:r w:rsidR="009442A5" w:rsidRPr="009442A5">
        <w:rPr>
          <w:sz w:val="20"/>
        </w:rPr>
        <w:instrText xml:space="preserve"> REF _Ref148959064 \h  \* MERGEFORMAT </w:instrText>
      </w:r>
      <w:r w:rsidR="009442A5" w:rsidRPr="009442A5">
        <w:rPr>
          <w:sz w:val="20"/>
        </w:rPr>
      </w:r>
      <w:r w:rsidR="009442A5" w:rsidRPr="009442A5">
        <w:rPr>
          <w:sz w:val="20"/>
        </w:rPr>
        <w:fldChar w:fldCharType="separate"/>
      </w:r>
      <w:r w:rsidR="00B73125" w:rsidRPr="00B73125">
        <w:rPr>
          <w:sz w:val="20"/>
        </w:rPr>
        <w:t xml:space="preserve">Figure </w:t>
      </w:r>
      <w:r w:rsidR="00B73125" w:rsidRPr="00B73125">
        <w:rPr>
          <w:noProof/>
          <w:sz w:val="20"/>
        </w:rPr>
        <w:t>3</w:t>
      </w:r>
      <w:r w:rsidR="009442A5" w:rsidRPr="009442A5">
        <w:rPr>
          <w:sz w:val="20"/>
        </w:rPr>
        <w:fldChar w:fldCharType="end"/>
      </w:r>
      <w:r w:rsidR="009442A5" w:rsidRPr="009442A5">
        <w:rPr>
          <w:sz w:val="20"/>
        </w:rPr>
        <w:t>C depicts t</w:t>
      </w:r>
      <w:r w:rsidR="00D24E37" w:rsidRPr="009442A5">
        <w:rPr>
          <w:sz w:val="20"/>
        </w:rPr>
        <w:t>h</w:t>
      </w:r>
      <w:r w:rsidR="007E1E7C" w:rsidRPr="009442A5">
        <w:rPr>
          <w:sz w:val="20"/>
        </w:rPr>
        <w:t>e major</w:t>
      </w:r>
      <w:r w:rsidR="00D24E37" w:rsidRPr="009442A5">
        <w:rPr>
          <w:sz w:val="20"/>
        </w:rPr>
        <w:t xml:space="preserve"> impurities</w:t>
      </w:r>
      <w:r w:rsidR="00313E73" w:rsidRPr="009442A5">
        <w:rPr>
          <w:sz w:val="20"/>
        </w:rPr>
        <w:t xml:space="preserve"> </w:t>
      </w:r>
      <w:r w:rsidR="0096575E" w:rsidRPr="009442A5">
        <w:rPr>
          <w:sz w:val="20"/>
        </w:rPr>
        <w:t>and their amount</w:t>
      </w:r>
      <w:r w:rsidR="009E4E7B" w:rsidRPr="009442A5">
        <w:rPr>
          <w:sz w:val="20"/>
        </w:rPr>
        <w:t xml:space="preserve"> (</w:t>
      </w:r>
      <w:r w:rsidR="00AD04B7" w:rsidRPr="009442A5">
        <w:rPr>
          <w:sz w:val="20"/>
        </w:rPr>
        <w:t>%area from HPLC)</w:t>
      </w:r>
      <w:r w:rsidR="0096575E" w:rsidRPr="009442A5">
        <w:rPr>
          <w:sz w:val="20"/>
        </w:rPr>
        <w:t xml:space="preserve"> </w:t>
      </w:r>
      <w:r w:rsidR="00BE3306" w:rsidRPr="009442A5">
        <w:rPr>
          <w:sz w:val="20"/>
        </w:rPr>
        <w:t xml:space="preserve">formed </w:t>
      </w:r>
      <w:r w:rsidR="0096575E" w:rsidRPr="009442A5">
        <w:rPr>
          <w:sz w:val="20"/>
        </w:rPr>
        <w:t>at target condition</w:t>
      </w:r>
      <w:r w:rsidR="00BE3306" w:rsidRPr="009442A5">
        <w:rPr>
          <w:sz w:val="20"/>
        </w:rPr>
        <w:t xml:space="preserve"> </w:t>
      </w:r>
      <w:r w:rsidR="00313E73" w:rsidRPr="009442A5">
        <w:rPr>
          <w:sz w:val="20"/>
        </w:rPr>
        <w:t>at the end of</w:t>
      </w:r>
      <w:r w:rsidR="00E63E7E" w:rsidRPr="009442A5">
        <w:rPr>
          <w:sz w:val="20"/>
        </w:rPr>
        <w:t xml:space="preserve"> </w:t>
      </w:r>
      <w:r w:rsidR="0059150C" w:rsidRPr="009442A5">
        <w:rPr>
          <w:sz w:val="20"/>
        </w:rPr>
        <w:t xml:space="preserve">the </w:t>
      </w:r>
      <w:r w:rsidR="004171FB" w:rsidRPr="009442A5">
        <w:rPr>
          <w:sz w:val="20"/>
        </w:rPr>
        <w:t xml:space="preserve">overall </w:t>
      </w:r>
      <w:r w:rsidR="000D327D">
        <w:rPr>
          <w:sz w:val="20"/>
        </w:rPr>
        <w:t>reaction</w:t>
      </w:r>
      <w:r w:rsidR="00D471A4" w:rsidRPr="009442A5">
        <w:rPr>
          <w:sz w:val="20"/>
        </w:rPr>
        <w:t>.</w:t>
      </w:r>
      <w:r w:rsidR="0071299F" w:rsidRPr="009442A5">
        <w:rPr>
          <w:sz w:val="20"/>
        </w:rPr>
        <w:t xml:space="preserve"> </w:t>
      </w:r>
      <w:r w:rsidR="004734C3" w:rsidRPr="009442A5">
        <w:rPr>
          <w:sz w:val="20"/>
        </w:rPr>
        <w:t>T</w:t>
      </w:r>
      <w:r w:rsidR="005C7D08" w:rsidRPr="009442A5">
        <w:rPr>
          <w:sz w:val="20"/>
        </w:rPr>
        <w:t xml:space="preserve">he </w:t>
      </w:r>
      <w:r w:rsidR="004734C3" w:rsidRPr="009442A5">
        <w:rPr>
          <w:sz w:val="20"/>
        </w:rPr>
        <w:t>crystallization step</w:t>
      </w:r>
      <w:r w:rsidR="005C7D08" w:rsidRPr="009442A5">
        <w:rPr>
          <w:sz w:val="20"/>
        </w:rPr>
        <w:t xml:space="preserve"> </w:t>
      </w:r>
      <w:r w:rsidR="009442A5">
        <w:rPr>
          <w:sz w:val="20"/>
        </w:rPr>
        <w:t>must</w:t>
      </w:r>
      <w:r w:rsidR="005C7D08" w:rsidRPr="009442A5">
        <w:rPr>
          <w:sz w:val="20"/>
        </w:rPr>
        <w:t xml:space="preserve"> reject</w:t>
      </w:r>
      <w:r w:rsidR="004734C3" w:rsidRPr="009442A5">
        <w:rPr>
          <w:sz w:val="20"/>
        </w:rPr>
        <w:t xml:space="preserve"> th</w:t>
      </w:r>
      <w:r w:rsidR="009442A5">
        <w:rPr>
          <w:sz w:val="20"/>
        </w:rPr>
        <w:t>e</w:t>
      </w:r>
      <w:r w:rsidR="004734C3" w:rsidRPr="009442A5">
        <w:rPr>
          <w:sz w:val="20"/>
        </w:rPr>
        <w:t xml:space="preserve"> impurities</w:t>
      </w:r>
      <w:r w:rsidR="00D90186" w:rsidRPr="009442A5">
        <w:rPr>
          <w:sz w:val="20"/>
        </w:rPr>
        <w:t xml:space="preserve"> to </w:t>
      </w:r>
      <w:r w:rsidR="00E77F18">
        <w:rPr>
          <w:sz w:val="20"/>
        </w:rPr>
        <w:t xml:space="preserve">the </w:t>
      </w:r>
      <w:r w:rsidR="00D90186" w:rsidRPr="009442A5">
        <w:rPr>
          <w:sz w:val="20"/>
        </w:rPr>
        <w:t>desired levels</w:t>
      </w:r>
      <w:r w:rsidR="004734C3" w:rsidRPr="009442A5">
        <w:rPr>
          <w:sz w:val="20"/>
        </w:rPr>
        <w:t xml:space="preserve"> </w:t>
      </w:r>
      <w:r w:rsidR="00713C51" w:rsidRPr="009442A5">
        <w:rPr>
          <w:sz w:val="20"/>
        </w:rPr>
        <w:t xml:space="preserve">during </w:t>
      </w:r>
      <w:r w:rsidR="00FE1BFC">
        <w:rPr>
          <w:sz w:val="20"/>
        </w:rPr>
        <w:t xml:space="preserve">the </w:t>
      </w:r>
      <w:r w:rsidR="00713C51" w:rsidRPr="009442A5">
        <w:rPr>
          <w:sz w:val="20"/>
        </w:rPr>
        <w:t xml:space="preserve">isolation of </w:t>
      </w:r>
      <w:r w:rsidR="00713C51" w:rsidRPr="007C4906">
        <w:rPr>
          <w:b/>
          <w:bCs/>
          <w:sz w:val="20"/>
        </w:rPr>
        <w:t>5</w:t>
      </w:r>
      <w:r w:rsidR="00713C51" w:rsidRPr="009442A5">
        <w:rPr>
          <w:sz w:val="20"/>
        </w:rPr>
        <w:t>.</w:t>
      </w:r>
    </w:p>
    <w:p w14:paraId="08CC9ED4" w14:textId="004FC56B" w:rsidR="00D24E37" w:rsidRDefault="003E7FD2" w:rsidP="001829C5">
      <w:pPr>
        <w:pStyle w:val="Els-caption"/>
        <w:keepNext/>
        <w:jc w:val="center"/>
      </w:pPr>
      <w:r w:rsidRPr="003E7FD2">
        <w:rPr>
          <w:noProof/>
        </w:rPr>
        <w:drawing>
          <wp:inline distT="0" distB="0" distL="0" distR="0" wp14:anchorId="1CFBEA48" wp14:editId="758AACAC">
            <wp:extent cx="4432300" cy="2312477"/>
            <wp:effectExtent l="0" t="0" r="6350" b="0"/>
            <wp:docPr id="270320662" name="Picture 1" descr="A group of chemical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20662" name="Picture 1" descr="A group of chemical formula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6464" cy="234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E47B" w14:textId="595AE482" w:rsidR="00C10135" w:rsidRPr="00EF2828" w:rsidRDefault="00D24E37" w:rsidP="00C10135">
      <w:pPr>
        <w:pStyle w:val="Didascalia"/>
        <w:jc w:val="center"/>
        <w:rPr>
          <w:b/>
          <w:bCs/>
          <w:sz w:val="20"/>
        </w:rPr>
      </w:pPr>
      <w:bookmarkStart w:id="5" w:name="_Ref148959064"/>
      <w:r w:rsidRPr="00EF2828">
        <w:rPr>
          <w:b/>
          <w:bCs/>
          <w:sz w:val="20"/>
        </w:rPr>
        <w:t xml:space="preserve">Figure </w:t>
      </w:r>
      <w:r w:rsidRPr="00EF2828">
        <w:rPr>
          <w:b/>
          <w:bCs/>
          <w:sz w:val="20"/>
        </w:rPr>
        <w:fldChar w:fldCharType="begin"/>
      </w:r>
      <w:r w:rsidRPr="00EF2828">
        <w:rPr>
          <w:b/>
          <w:bCs/>
          <w:sz w:val="20"/>
        </w:rPr>
        <w:instrText xml:space="preserve"> SEQ Figure \* ARABIC </w:instrText>
      </w:r>
      <w:r w:rsidRPr="00EF2828">
        <w:rPr>
          <w:b/>
          <w:bCs/>
          <w:sz w:val="20"/>
        </w:rPr>
        <w:fldChar w:fldCharType="separate"/>
      </w:r>
      <w:r w:rsidR="00B73125">
        <w:rPr>
          <w:b/>
          <w:bCs/>
          <w:noProof/>
          <w:sz w:val="20"/>
        </w:rPr>
        <w:t>3</w:t>
      </w:r>
      <w:r w:rsidRPr="00EF2828">
        <w:rPr>
          <w:b/>
          <w:bCs/>
          <w:sz w:val="20"/>
        </w:rPr>
        <w:fldChar w:fldCharType="end"/>
      </w:r>
      <w:bookmarkEnd w:id="5"/>
      <w:r w:rsidRPr="00EF2828">
        <w:rPr>
          <w:b/>
          <w:bCs/>
          <w:sz w:val="20"/>
        </w:rPr>
        <w:t>:</w:t>
      </w:r>
      <w:r w:rsidR="00A60861" w:rsidRPr="00EF2828">
        <w:rPr>
          <w:b/>
          <w:bCs/>
          <w:sz w:val="20"/>
        </w:rPr>
        <w:t xml:space="preserve"> Schematic </w:t>
      </w:r>
      <w:r w:rsidR="00792B73" w:rsidRPr="00EF2828">
        <w:rPr>
          <w:b/>
          <w:bCs/>
          <w:sz w:val="20"/>
        </w:rPr>
        <w:t xml:space="preserve">of </w:t>
      </w:r>
      <w:r w:rsidR="00B85D57" w:rsidRPr="00EF2828">
        <w:rPr>
          <w:b/>
          <w:bCs/>
          <w:sz w:val="20"/>
        </w:rPr>
        <w:t>s</w:t>
      </w:r>
      <w:r w:rsidR="00792B73" w:rsidRPr="00EF2828">
        <w:rPr>
          <w:b/>
          <w:bCs/>
          <w:sz w:val="20"/>
        </w:rPr>
        <w:t>tep 1c</w:t>
      </w:r>
    </w:p>
    <w:p w14:paraId="4589836B" w14:textId="2B357211" w:rsidR="00C10135" w:rsidRDefault="00C10135" w:rsidP="00C10135">
      <w:pPr>
        <w:pStyle w:val="Els-1storder-head"/>
      </w:pPr>
      <w:bookmarkStart w:id="6" w:name="_Ref149578807"/>
      <w:r>
        <w:t>Kinetic model development</w:t>
      </w:r>
      <w:bookmarkEnd w:id="6"/>
    </w:p>
    <w:p w14:paraId="2CAB5599" w14:textId="6985E795" w:rsidR="00441C60" w:rsidRPr="00202154" w:rsidRDefault="00A30788" w:rsidP="00320B15">
      <w:pPr>
        <w:pStyle w:val="Els-caption"/>
        <w:jc w:val="both"/>
        <w:rPr>
          <w:sz w:val="20"/>
        </w:rPr>
      </w:pPr>
      <w:r w:rsidRPr="00202154">
        <w:rPr>
          <w:sz w:val="20"/>
        </w:rPr>
        <w:t xml:space="preserve">Step 1a has an aqueous and organic (m-xylene) phase. The solid particles of </w:t>
      </w:r>
      <w:r w:rsidRPr="00202154">
        <w:rPr>
          <w:b/>
          <w:bCs/>
          <w:sz w:val="20"/>
        </w:rPr>
        <w:t>1</w:t>
      </w:r>
      <w:r w:rsidRPr="00202154">
        <w:rPr>
          <w:sz w:val="20"/>
        </w:rPr>
        <w:t xml:space="preserve"> is dispersed in the aqueous phase and assumed as a lumped solid phase. </w:t>
      </w:r>
      <w:r w:rsidR="00D35601" w:rsidRPr="00202154">
        <w:rPr>
          <w:sz w:val="20"/>
        </w:rPr>
        <w:t>m-</w:t>
      </w:r>
      <w:r w:rsidR="00F60318" w:rsidRPr="00202154">
        <w:rPr>
          <w:sz w:val="20"/>
        </w:rPr>
        <w:t>x</w:t>
      </w:r>
      <w:r w:rsidR="00D35601" w:rsidRPr="00202154">
        <w:rPr>
          <w:sz w:val="20"/>
        </w:rPr>
        <w:t>ylene</w:t>
      </w:r>
      <w:r w:rsidRPr="00202154">
        <w:rPr>
          <w:sz w:val="20"/>
        </w:rPr>
        <w:t xml:space="preserve"> is on the top of the aqueous phase. A schematic of the physical system is shown in </w:t>
      </w:r>
      <w:r w:rsidR="00881CB1" w:rsidRPr="00202154">
        <w:rPr>
          <w:sz w:val="20"/>
        </w:rPr>
        <w:fldChar w:fldCharType="begin"/>
      </w:r>
      <w:r w:rsidR="00881CB1" w:rsidRPr="00202154">
        <w:rPr>
          <w:sz w:val="20"/>
        </w:rPr>
        <w:instrText xml:space="preserve"> REF _Ref153275723 \h </w:instrText>
      </w:r>
      <w:r w:rsidR="00E62E07" w:rsidRPr="00202154">
        <w:rPr>
          <w:sz w:val="20"/>
        </w:rPr>
        <w:instrText xml:space="preserve"> \* MERGEFORMAT </w:instrText>
      </w:r>
      <w:r w:rsidR="00881CB1" w:rsidRPr="00202154">
        <w:rPr>
          <w:sz w:val="20"/>
        </w:rPr>
      </w:r>
      <w:r w:rsidR="00881CB1" w:rsidRPr="00202154">
        <w:rPr>
          <w:sz w:val="20"/>
        </w:rPr>
        <w:fldChar w:fldCharType="separate"/>
      </w:r>
      <w:r w:rsidR="00B73125" w:rsidRPr="00B73125">
        <w:rPr>
          <w:sz w:val="20"/>
        </w:rPr>
        <w:t xml:space="preserve">Figure </w:t>
      </w:r>
      <w:r w:rsidR="00B73125" w:rsidRPr="00B73125">
        <w:rPr>
          <w:noProof/>
          <w:sz w:val="20"/>
        </w:rPr>
        <w:t>4</w:t>
      </w:r>
      <w:r w:rsidR="00881CB1" w:rsidRPr="00202154">
        <w:rPr>
          <w:sz w:val="20"/>
        </w:rPr>
        <w:fldChar w:fldCharType="end"/>
      </w:r>
      <w:r w:rsidR="005E13B1" w:rsidRPr="00202154">
        <w:rPr>
          <w:sz w:val="20"/>
        </w:rPr>
        <w:t>A</w:t>
      </w:r>
      <w:r w:rsidR="00282664" w:rsidRPr="00202154">
        <w:rPr>
          <w:sz w:val="20"/>
        </w:rPr>
        <w:t>.</w:t>
      </w:r>
      <w:r w:rsidR="008B61E5" w:rsidRPr="00202154">
        <w:rPr>
          <w:sz w:val="20"/>
        </w:rPr>
        <w:t xml:space="preserve"> The reaction scheme was simplified for the model (</w:t>
      </w:r>
      <w:r w:rsidR="008B61E5" w:rsidRPr="00202154">
        <w:rPr>
          <w:sz w:val="20"/>
        </w:rPr>
        <w:fldChar w:fldCharType="begin"/>
      </w:r>
      <w:r w:rsidR="008B61E5" w:rsidRPr="00202154">
        <w:rPr>
          <w:sz w:val="20"/>
        </w:rPr>
        <w:instrText xml:space="preserve"> REF _Ref153275723 \h  \* MERGEFORMAT </w:instrText>
      </w:r>
      <w:r w:rsidR="008B61E5" w:rsidRPr="00202154">
        <w:rPr>
          <w:sz w:val="20"/>
        </w:rPr>
      </w:r>
      <w:r w:rsidR="008B61E5" w:rsidRPr="00202154">
        <w:rPr>
          <w:sz w:val="20"/>
        </w:rPr>
        <w:fldChar w:fldCharType="separate"/>
      </w:r>
      <w:r w:rsidR="00B73125" w:rsidRPr="00B73125">
        <w:rPr>
          <w:sz w:val="20"/>
        </w:rPr>
        <w:t xml:space="preserve">Figure </w:t>
      </w:r>
      <w:r w:rsidR="00B73125" w:rsidRPr="00B73125">
        <w:rPr>
          <w:noProof/>
          <w:sz w:val="20"/>
        </w:rPr>
        <w:t>4</w:t>
      </w:r>
      <w:r w:rsidR="008B61E5" w:rsidRPr="00202154">
        <w:rPr>
          <w:sz w:val="20"/>
        </w:rPr>
        <w:fldChar w:fldCharType="end"/>
      </w:r>
      <w:r w:rsidR="008B61E5" w:rsidRPr="00202154">
        <w:rPr>
          <w:sz w:val="20"/>
        </w:rPr>
        <w:t>A)</w:t>
      </w:r>
      <w:r w:rsidR="00320B15" w:rsidRPr="00202154">
        <w:rPr>
          <w:sz w:val="20"/>
        </w:rPr>
        <w:t>. Sublimation of the benzoic acid (</w:t>
      </w:r>
      <w:proofErr w:type="spellStart"/>
      <w:r w:rsidR="00320B15" w:rsidRPr="00202154">
        <w:rPr>
          <w:sz w:val="20"/>
        </w:rPr>
        <w:t>BzOH</w:t>
      </w:r>
      <w:proofErr w:type="spellEnd"/>
      <w:r w:rsidR="00320B15" w:rsidRPr="00202154">
        <w:rPr>
          <w:sz w:val="20"/>
        </w:rPr>
        <w:t>) is prevented by m-xylene.</w:t>
      </w:r>
    </w:p>
    <w:p w14:paraId="1D181F2B" w14:textId="795D9AAD" w:rsidR="00266ACE" w:rsidRDefault="008A5D45" w:rsidP="00C9035D">
      <w:pPr>
        <w:pStyle w:val="Els-body-text"/>
        <w:keepNext/>
        <w:jc w:val="center"/>
      </w:pPr>
      <w:r>
        <w:rPr>
          <w:noProof/>
        </w:rPr>
        <w:drawing>
          <wp:inline distT="0" distB="0" distL="0" distR="0" wp14:anchorId="520B1CDC" wp14:editId="3B8DF65B">
            <wp:extent cx="3968750" cy="1952078"/>
            <wp:effectExtent l="0" t="0" r="0" b="0"/>
            <wp:docPr id="1044823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682" cy="2018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0EE4A3" w14:textId="339F3B78" w:rsidR="003C4E57" w:rsidRPr="003C4E57" w:rsidRDefault="00266ACE" w:rsidP="003C4E57">
      <w:pPr>
        <w:pStyle w:val="Didascalia"/>
        <w:jc w:val="center"/>
        <w:rPr>
          <w:b/>
          <w:bCs/>
          <w:sz w:val="20"/>
        </w:rPr>
      </w:pPr>
      <w:bookmarkStart w:id="7" w:name="_Ref153275723"/>
      <w:r w:rsidRPr="00EF2828">
        <w:rPr>
          <w:b/>
          <w:bCs/>
          <w:sz w:val="20"/>
        </w:rPr>
        <w:t xml:space="preserve">Figure </w:t>
      </w:r>
      <w:r w:rsidRPr="00EF2828">
        <w:rPr>
          <w:b/>
          <w:bCs/>
          <w:sz w:val="20"/>
        </w:rPr>
        <w:fldChar w:fldCharType="begin"/>
      </w:r>
      <w:r w:rsidRPr="00EF2828">
        <w:rPr>
          <w:b/>
          <w:bCs/>
          <w:sz w:val="20"/>
        </w:rPr>
        <w:instrText xml:space="preserve"> SEQ Figure \* ARABIC </w:instrText>
      </w:r>
      <w:r w:rsidRPr="00EF2828">
        <w:rPr>
          <w:b/>
          <w:bCs/>
          <w:sz w:val="20"/>
        </w:rPr>
        <w:fldChar w:fldCharType="separate"/>
      </w:r>
      <w:r w:rsidR="00B73125">
        <w:rPr>
          <w:b/>
          <w:bCs/>
          <w:noProof/>
          <w:sz w:val="20"/>
        </w:rPr>
        <w:t>4</w:t>
      </w:r>
      <w:r w:rsidRPr="00EF2828">
        <w:rPr>
          <w:b/>
          <w:bCs/>
          <w:sz w:val="20"/>
        </w:rPr>
        <w:fldChar w:fldCharType="end"/>
      </w:r>
      <w:bookmarkEnd w:id="7"/>
      <w:r w:rsidRPr="00EF2828">
        <w:rPr>
          <w:b/>
          <w:bCs/>
          <w:sz w:val="20"/>
        </w:rPr>
        <w:t>:</w:t>
      </w:r>
      <w:r w:rsidR="009D4FCE" w:rsidRPr="00EF2828">
        <w:rPr>
          <w:b/>
          <w:bCs/>
          <w:sz w:val="20"/>
        </w:rPr>
        <w:t xml:space="preserve"> </w:t>
      </w:r>
      <w:r w:rsidR="0049012A" w:rsidRPr="00EF2828">
        <w:rPr>
          <w:b/>
          <w:bCs/>
          <w:sz w:val="20"/>
        </w:rPr>
        <w:t>Schematic and model structure of step 1a</w:t>
      </w:r>
    </w:p>
    <w:p w14:paraId="5D660E77" w14:textId="323682FE" w:rsidR="003C4E57" w:rsidRDefault="003C4E57" w:rsidP="003C4E57">
      <w:pPr>
        <w:pStyle w:val="Els-body-text"/>
      </w:pPr>
      <w:r>
        <w:t>The structure and estimated parameter values determine a models’ behavior. Three model structures incorporating the following physical phenomena were considered: i) reaction kinetics (RK) only, ii) liquid-liquid equilibrium (LLE) and RK and iii) dissolution rate (</w:t>
      </w:r>
      <w:proofErr w:type="spellStart"/>
      <w:r>
        <w:t>Disso</w:t>
      </w:r>
      <w:proofErr w:type="spellEnd"/>
      <w:r>
        <w:t xml:space="preserve">), LLE and RK. </w:t>
      </w:r>
      <w:r w:rsidR="00243197" w:rsidRPr="00243197">
        <w:fldChar w:fldCharType="begin"/>
      </w:r>
      <w:r w:rsidR="00243197" w:rsidRPr="00243197">
        <w:instrText xml:space="preserve"> REF _Ref153275723 \h  \* MERGEFORMAT </w:instrText>
      </w:r>
      <w:r w:rsidR="00243197" w:rsidRPr="00243197">
        <w:fldChar w:fldCharType="separate"/>
      </w:r>
      <w:r w:rsidR="00B73125" w:rsidRPr="00B73125">
        <w:t xml:space="preserve">Figure </w:t>
      </w:r>
      <w:r w:rsidR="00B73125" w:rsidRPr="00B73125">
        <w:rPr>
          <w:noProof/>
        </w:rPr>
        <w:t>4</w:t>
      </w:r>
      <w:r w:rsidR="00243197" w:rsidRPr="00243197">
        <w:fldChar w:fldCharType="end"/>
      </w:r>
      <w:r w:rsidRPr="00243197">
        <w:t>B shows a</w:t>
      </w:r>
      <w:r>
        <w:t xml:space="preserve"> preliminary prediction from the three </w:t>
      </w:r>
      <w:r w:rsidRPr="007E5148">
        <w:t xml:space="preserve">model </w:t>
      </w:r>
      <w:r w:rsidRPr="007E5148">
        <w:lastRenderedPageBreak/>
        <w:t>structures when the kinetic parameters (k</w:t>
      </w:r>
      <w:r w:rsidRPr="007E5148">
        <w:rPr>
          <w:vertAlign w:val="subscript"/>
        </w:rPr>
        <w:t>1</w:t>
      </w:r>
      <w:r w:rsidRPr="007E5148">
        <w:t>, k</w:t>
      </w:r>
      <w:r w:rsidRPr="007E5148">
        <w:rPr>
          <w:vertAlign w:val="subscript"/>
        </w:rPr>
        <w:t>2</w:t>
      </w:r>
      <w:r w:rsidRPr="007E5148">
        <w:t>) are kept</w:t>
      </w:r>
      <w:r>
        <w:t xml:space="preserve"> constant across them. The estimates of the kinetic parameters were obtained from historical data of similar reactions. The RK and LLE+RK structures predict reaction completion at less than 10 hours at target condition.</w:t>
      </w:r>
      <w:r w:rsidR="0010488D">
        <w:t xml:space="preserve"> </w:t>
      </w:r>
      <w:r>
        <w:t xml:space="preserve">The closest prediction to the experimental observation is the </w:t>
      </w:r>
      <w:proofErr w:type="spellStart"/>
      <w:r>
        <w:t>Disso+LLE+RK</w:t>
      </w:r>
      <w:proofErr w:type="spellEnd"/>
      <w:r>
        <w:t xml:space="preserve"> structure. RK model structure with different values of the kinetic parameters (i.e., with slower kinetics) could also fit the experimental data</w:t>
      </w:r>
      <w:r w:rsidRPr="006A627C">
        <w:t>.</w:t>
      </w:r>
      <w:r>
        <w:t xml:space="preserve"> However, the </w:t>
      </w:r>
      <w:proofErr w:type="spellStart"/>
      <w:r>
        <w:t>Disso+LLE+RK</w:t>
      </w:r>
      <w:proofErr w:type="spellEnd"/>
      <w:r>
        <w:t xml:space="preserve"> model structure is more appropriate and representative of the actual physical system since</w:t>
      </w:r>
      <w:r w:rsidR="00581D72">
        <w:t xml:space="preserve"> the reaction is multi-phasic</w:t>
      </w:r>
      <w:r w:rsidR="00636522">
        <w:t xml:space="preserve"> with an observed dissolution rate and LLE. </w:t>
      </w:r>
      <w:r w:rsidR="001C1067">
        <w:t xml:space="preserve">Hence, </w:t>
      </w:r>
      <w:r>
        <w:t xml:space="preserve">the model structure was selected based off the physical understanding of the system even though multiple candidates could potentially capture the experimental observation. </w:t>
      </w:r>
    </w:p>
    <w:p w14:paraId="2F45CF7C" w14:textId="77777777" w:rsidR="003C4E57" w:rsidRPr="00D546D8" w:rsidRDefault="003C4E57" w:rsidP="003C4E57">
      <w:pPr>
        <w:pStyle w:val="Els-body-text"/>
        <w:rPr>
          <w:sz w:val="12"/>
          <w:szCs w:val="12"/>
        </w:rPr>
      </w:pPr>
    </w:p>
    <w:p w14:paraId="5B3068D5" w14:textId="43E7EA28" w:rsidR="00D546D8" w:rsidRDefault="00232E74" w:rsidP="00711A7A">
      <w:pPr>
        <w:pStyle w:val="Els-body-text"/>
      </w:pPr>
      <w:r>
        <w:t xml:space="preserve">The final model </w:t>
      </w:r>
      <w:r w:rsidR="00687A2D">
        <w:t xml:space="preserve">presentation is </w:t>
      </w:r>
      <w:r w:rsidR="00617AAA">
        <w:t>detailed below.</w:t>
      </w:r>
      <w:r w:rsidR="00CC4201">
        <w:t xml:space="preserve"> The model is a custom code written in </w:t>
      </w:r>
      <w:proofErr w:type="spellStart"/>
      <w:r w:rsidR="00CC4201">
        <w:t>gPROMS</w:t>
      </w:r>
      <w:proofErr w:type="spellEnd"/>
      <w:r w:rsidR="00CC4201">
        <w:t xml:space="preserve"> Formulated Products® (</w:t>
      </w:r>
      <w:proofErr w:type="spellStart"/>
      <w:r w:rsidR="00CC4201">
        <w:t>gFP</w:t>
      </w:r>
      <w:proofErr w:type="spellEnd"/>
      <w:r w:rsidR="00CC4201">
        <w:t xml:space="preserve">) version 1.6 (Siemens, London, UK). </w:t>
      </w:r>
    </w:p>
    <w:p w14:paraId="02B967D8" w14:textId="77777777" w:rsidR="000F46B8" w:rsidRPr="000F46B8" w:rsidRDefault="000F46B8" w:rsidP="00711A7A">
      <w:pPr>
        <w:pStyle w:val="Els-body-text"/>
        <w:rPr>
          <w:sz w:val="12"/>
          <w:szCs w:val="12"/>
        </w:rPr>
      </w:pPr>
    </w:p>
    <w:p w14:paraId="3F401429" w14:textId="402ECAEA" w:rsidR="007011A6" w:rsidRDefault="00475A66" w:rsidP="00711A7A">
      <w:pPr>
        <w:pStyle w:val="Els-body-text"/>
      </w:pPr>
      <w:r w:rsidRPr="00A95BA3">
        <w:rPr>
          <w:b/>
          <w:bCs/>
          <w:u w:val="single"/>
        </w:rPr>
        <w:t>Step 1a</w:t>
      </w:r>
      <w:r>
        <w:t xml:space="preserve">: </w:t>
      </w:r>
      <w:r w:rsidR="00B62180">
        <w:t xml:space="preserve">Compound </w:t>
      </w:r>
      <w:r w:rsidR="00856B0E" w:rsidRPr="001136FF">
        <w:rPr>
          <w:b/>
          <w:bCs/>
        </w:rPr>
        <w:t>1</w:t>
      </w:r>
      <w:r w:rsidR="00856B0E">
        <w:t xml:space="preserve"> slowly dissolves from solid phase to the </w:t>
      </w:r>
      <w:r w:rsidR="00F22102">
        <w:t>aqueous phase.</w:t>
      </w:r>
      <w:r w:rsidR="00EA340A">
        <w:t xml:space="preserve"> A</w:t>
      </w:r>
      <w:r w:rsidR="00F22102">
        <w:t xml:space="preserve">n instantaneous partition </w:t>
      </w:r>
      <w:r w:rsidR="003F3612">
        <w:t>of</w:t>
      </w:r>
      <w:r w:rsidR="001136FF">
        <w:t xml:space="preserve"> </w:t>
      </w:r>
      <w:r w:rsidR="00BD4031" w:rsidRPr="001136FF">
        <w:rPr>
          <w:b/>
          <w:bCs/>
        </w:rPr>
        <w:t>1</w:t>
      </w:r>
      <w:r w:rsidR="00BD4031">
        <w:t xml:space="preserve"> </w:t>
      </w:r>
      <w:r w:rsidR="00830216">
        <w:t>between the aqueous and organic phase h</w:t>
      </w:r>
      <w:r w:rsidR="003F3612">
        <w:t>as been assumed</w:t>
      </w:r>
      <w:r w:rsidR="00830216">
        <w:t>.</w:t>
      </w:r>
      <w:r w:rsidR="00CF01D9">
        <w:t xml:space="preserve"> A constant volume of </w:t>
      </w:r>
      <w:r w:rsidR="000D327D">
        <w:t>reaction</w:t>
      </w:r>
      <w:r w:rsidR="00B209A6">
        <w:t xml:space="preserve"> has been</w:t>
      </w:r>
      <w:r w:rsidR="00CF01D9">
        <w:t xml:space="preserve"> assumed</w:t>
      </w:r>
      <w:r w:rsidR="00EE2148">
        <w:t>, which</w:t>
      </w:r>
      <w:r w:rsidR="00CF01D9">
        <w:t xml:space="preserve"> is equal to the summation of initial volumes of all chemical species </w:t>
      </w:r>
      <w:r w:rsidR="00EE2148">
        <w:t xml:space="preserve">present </w:t>
      </w:r>
      <w:r w:rsidR="00CF01D9">
        <w:t xml:space="preserve">at time=0. </w:t>
      </w:r>
      <w:r w:rsidR="003F3612">
        <w:t>Equation</w:t>
      </w:r>
      <w:r w:rsidR="003D0CE8">
        <w:t>s</w:t>
      </w:r>
      <w:r w:rsidR="003F3612">
        <w:t xml:space="preserve"> 1-5 </w:t>
      </w:r>
      <w:r w:rsidR="00FB24CD">
        <w:t>present the</w:t>
      </w:r>
      <w:r w:rsidR="00C300E7">
        <w:t xml:space="preserve"> </w:t>
      </w:r>
      <w:r w:rsidR="00FB24CD">
        <w:t>mod</w:t>
      </w:r>
      <w:r w:rsidR="004131D2">
        <w:t>el.</w:t>
      </w:r>
      <w:r w:rsidR="00381F77">
        <w:t xml:space="preserve"> </w:t>
      </w:r>
    </w:p>
    <w:p w14:paraId="27F1B67F" w14:textId="77777777" w:rsidR="00FD3569" w:rsidRPr="00FD3569" w:rsidRDefault="00FD3569" w:rsidP="00711A7A">
      <w:pPr>
        <w:pStyle w:val="Els-body-text"/>
        <w:rPr>
          <w:sz w:val="12"/>
          <w:szCs w:val="12"/>
        </w:rPr>
      </w:pPr>
    </w:p>
    <w:p w14:paraId="7D0A9242" w14:textId="73C3D371" w:rsidR="00C44BF9" w:rsidRDefault="00F969E9" w:rsidP="00E8619B">
      <w:pPr>
        <w:pStyle w:val="Els-body-text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aq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org</m:t>
                </m:r>
              </m:sup>
            </m:sSubSup>
          </m:den>
        </m:f>
      </m:oMath>
      <w:r w:rsidR="00BF24F0" w:rsidRPr="00BF24F0">
        <w:t xml:space="preserve"> </w:t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F3930">
        <w:t xml:space="preserve">       </w:t>
      </w:r>
      <w:r w:rsidR="00BF24F0" w:rsidRPr="00BF24F0">
        <w:t>(1)</w:t>
      </w:r>
      <w:r w:rsidR="00FF7E45" w:rsidRPr="00FF7E45">
        <w:rPr>
          <w:noProof/>
        </w:rPr>
        <w:t xml:space="preserve"> </w:t>
      </w:r>
    </w:p>
    <w:p w14:paraId="76FF52FA" w14:textId="77777777" w:rsidR="000D33B1" w:rsidRPr="000D33B1" w:rsidRDefault="000D33B1" w:rsidP="00E8619B">
      <w:pPr>
        <w:pStyle w:val="Els-body-text"/>
        <w:rPr>
          <w:sz w:val="12"/>
          <w:szCs w:val="12"/>
        </w:rPr>
      </w:pPr>
    </w:p>
    <w:p w14:paraId="22DC41B9" w14:textId="201E6571" w:rsidR="00AA4D1B" w:rsidRDefault="00F969E9" w:rsidP="00E8619B">
      <w:pPr>
        <w:pStyle w:val="Els-body-text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aq</m:t>
            </m:r>
          </m:sup>
        </m:sSubSup>
        <m:r>
          <w:rPr>
            <w:rFonts w:ascii="Cambria Math" w:hAnsi="Cambria Math"/>
          </w:rPr>
          <m:t>)</m:t>
        </m:r>
      </m:oMath>
      <w:r w:rsidR="0043737D">
        <w:tab/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F3930">
        <w:t xml:space="preserve">       </w:t>
      </w:r>
      <w:r w:rsidR="00BF24F0" w:rsidRPr="00BF24F0">
        <w:t>(2)</w:t>
      </w:r>
    </w:p>
    <w:p w14:paraId="176FE519" w14:textId="77777777" w:rsidR="000D33B1" w:rsidRPr="000D33B1" w:rsidRDefault="000D33B1" w:rsidP="00E8619B">
      <w:pPr>
        <w:pStyle w:val="Els-body-text"/>
        <w:rPr>
          <w:sz w:val="12"/>
          <w:szCs w:val="12"/>
        </w:rPr>
      </w:pPr>
    </w:p>
    <w:p w14:paraId="0B1E4272" w14:textId="02F1F403" w:rsidR="004708D9" w:rsidRDefault="00F969E9" w:rsidP="00E8619B">
      <w:pPr>
        <w:pStyle w:val="Els-body-text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aq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+1</m:t>
            </m:r>
          </m:den>
        </m:f>
      </m:oMath>
      <w:r w:rsidR="00BF24F0" w:rsidRPr="00BF24F0">
        <w:t xml:space="preserve"> </w:t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3737D">
        <w:tab/>
      </w:r>
      <w:r w:rsidR="004F3930">
        <w:t xml:space="preserve">       </w:t>
      </w:r>
      <w:r w:rsidR="00BF24F0" w:rsidRPr="00BF24F0">
        <w:t>(3)</w:t>
      </w:r>
    </w:p>
    <w:p w14:paraId="3FBF8D70" w14:textId="77777777" w:rsidR="000D33B1" w:rsidRPr="000D33B1" w:rsidRDefault="000D33B1" w:rsidP="00E8619B">
      <w:pPr>
        <w:pStyle w:val="Els-body-text"/>
        <w:rPr>
          <w:sz w:val="12"/>
          <w:szCs w:val="12"/>
        </w:rPr>
      </w:pPr>
    </w:p>
    <w:p w14:paraId="7A53C356" w14:textId="6C90A445" w:rsidR="006F3B95" w:rsidRDefault="00F969E9" w:rsidP="00E8619B">
      <w:pPr>
        <w:pStyle w:val="Els-body-text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org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aq</m:t>
            </m:r>
          </m:sup>
        </m:sSubSup>
      </m:oMath>
      <w:r w:rsidR="004F3930">
        <w:tab/>
      </w:r>
      <w:r w:rsidR="004F3930">
        <w:tab/>
      </w:r>
      <w:r w:rsidR="004F3930">
        <w:tab/>
      </w:r>
      <w:r w:rsidR="004F3930">
        <w:tab/>
      </w:r>
      <w:r w:rsidR="004F3930">
        <w:tab/>
      </w:r>
      <w:r w:rsidR="004F3930">
        <w:tab/>
      </w:r>
      <w:r w:rsidR="004F3930">
        <w:tab/>
      </w:r>
      <w:r w:rsidR="004F3930">
        <w:tab/>
        <w:t xml:space="preserve">       </w:t>
      </w:r>
      <w:r w:rsidR="00BF24F0" w:rsidRPr="00BF24F0">
        <w:t>(4)</w:t>
      </w:r>
    </w:p>
    <w:p w14:paraId="088363CB" w14:textId="77777777" w:rsidR="000D33B1" w:rsidRPr="000D33B1" w:rsidRDefault="000D33B1" w:rsidP="00E8619B">
      <w:pPr>
        <w:pStyle w:val="Els-body-text"/>
        <w:rPr>
          <w:sz w:val="12"/>
          <w:szCs w:val="12"/>
        </w:rPr>
      </w:pPr>
    </w:p>
    <w:p w14:paraId="7842B93D" w14:textId="72070F81" w:rsidR="005B418F" w:rsidRDefault="00F969E9" w:rsidP="00E8619B">
      <w:pPr>
        <w:pStyle w:val="Els-body-tex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aq</m:t>
                </m:r>
              </m:sup>
            </m:sSubSup>
          </m:e>
        </m:d>
      </m:oMath>
      <w:r w:rsidR="00E83E2C">
        <w:tab/>
      </w:r>
      <w:r w:rsidR="00E83E2C">
        <w:tab/>
      </w:r>
      <w:r w:rsidR="00E83E2C">
        <w:tab/>
      </w:r>
      <w:r w:rsidR="00E83E2C">
        <w:tab/>
      </w:r>
      <w:r w:rsidR="00E83E2C">
        <w:tab/>
      </w:r>
      <w:r w:rsidR="00E83E2C">
        <w:tab/>
      </w:r>
      <w:r w:rsidR="00E83E2C">
        <w:tab/>
      </w:r>
      <w:r w:rsidR="00E83E2C">
        <w:tab/>
        <w:t xml:space="preserve">       </w:t>
      </w:r>
      <w:r w:rsidR="00BF24F0" w:rsidRPr="00BF24F0">
        <w:t>(5)</w:t>
      </w:r>
    </w:p>
    <w:p w14:paraId="4AF804FB" w14:textId="77777777" w:rsidR="0070457C" w:rsidRPr="0070457C" w:rsidRDefault="0070457C" w:rsidP="00E8619B">
      <w:pPr>
        <w:pStyle w:val="Els-body-text"/>
        <w:rPr>
          <w:sz w:val="12"/>
          <w:szCs w:val="12"/>
        </w:rPr>
      </w:pPr>
    </w:p>
    <w:p w14:paraId="29B3BB9B" w14:textId="3C66AE57" w:rsidR="00B041CC" w:rsidRDefault="009A33BC" w:rsidP="00711A7A">
      <w:pPr>
        <w:pStyle w:val="Els-body-text"/>
      </w:pPr>
      <w:r>
        <w:t xml:space="preserve">Here, </w:t>
      </w:r>
      <w:r w:rsidR="00917731">
        <w:t xml:space="preserve">i= compound </w:t>
      </w:r>
      <w:r w:rsidR="00917731" w:rsidRPr="00EB12C4">
        <w:rPr>
          <w:b/>
          <w:bCs/>
        </w:rPr>
        <w:t>1</w:t>
      </w:r>
      <w:r w:rsidR="00917731">
        <w:t xml:space="preserve">, </w:t>
      </w:r>
      <w:r w:rsidR="00F23162">
        <w:t>hydrazide impurity or di-hydrazide impurity (if present</w:t>
      </w:r>
      <w:r w:rsidR="006A21ED">
        <w:t xml:space="preserve"> in </w:t>
      </w:r>
      <w:r w:rsidR="006A21ED" w:rsidRPr="006A21ED">
        <w:rPr>
          <w:b/>
          <w:bCs/>
        </w:rPr>
        <w:t>1</w:t>
      </w:r>
      <w:r w:rsidR="00F23162">
        <w:t xml:space="preserve">). </w:t>
      </w:r>
      <w:r w:rsidR="008D79EF">
        <w:t>‘</w:t>
      </w:r>
      <w:r w:rsidR="00974EE8">
        <w:t>K</w:t>
      </w:r>
      <w:r w:rsidR="008D79EF">
        <w:t>’</w:t>
      </w:r>
      <w:r w:rsidR="00974EE8">
        <w:t xml:space="preserve"> is the partition coefficient</w:t>
      </w:r>
      <w:r w:rsidR="00710DD3">
        <w:t>.</w:t>
      </w:r>
      <w:r w:rsidR="00974EE8">
        <w:t xml:space="preserve"> </w:t>
      </w:r>
      <w:r w:rsidR="008D79EF">
        <w:t>‘</w:t>
      </w:r>
      <w:r w:rsidR="00974EE8">
        <w:t>x</w:t>
      </w:r>
      <w:r w:rsidR="008D79EF">
        <w:t>’</w:t>
      </w:r>
      <w:r w:rsidR="00974EE8">
        <w:t xml:space="preserve"> is the concentration (mol/l)</w:t>
      </w:r>
      <w:r w:rsidR="00531317">
        <w:t xml:space="preserve">. </w:t>
      </w:r>
      <w:r w:rsidR="00073B85">
        <w:t>S</w:t>
      </w:r>
      <w:r w:rsidR="000A19FA">
        <w:t>uperscript</w:t>
      </w:r>
      <w:r w:rsidR="00073B85">
        <w:t>s</w:t>
      </w:r>
      <w:r w:rsidR="000A19FA">
        <w:t xml:space="preserve"> ‘</w:t>
      </w:r>
      <w:proofErr w:type="spellStart"/>
      <w:r w:rsidR="000A19FA">
        <w:t>aq</w:t>
      </w:r>
      <w:proofErr w:type="spellEnd"/>
      <w:r w:rsidR="000A19FA">
        <w:t xml:space="preserve">’ stands for </w:t>
      </w:r>
      <w:r w:rsidR="000E3088">
        <w:t>‘</w:t>
      </w:r>
      <w:r w:rsidR="000A19FA">
        <w:t>aqueous</w:t>
      </w:r>
      <w:r w:rsidR="000E3088">
        <w:t>’</w:t>
      </w:r>
      <w:r w:rsidR="000A19FA">
        <w:t xml:space="preserve">, </w:t>
      </w:r>
      <w:r w:rsidR="00672E1E">
        <w:t xml:space="preserve">‘org’ </w:t>
      </w:r>
      <w:r w:rsidR="000E3088">
        <w:t>is</w:t>
      </w:r>
      <w:r w:rsidR="00672E1E">
        <w:t xml:space="preserve"> </w:t>
      </w:r>
      <w:r w:rsidR="000E3088">
        <w:t>‘</w:t>
      </w:r>
      <w:r w:rsidR="00672E1E">
        <w:t>organic</w:t>
      </w:r>
      <w:r w:rsidR="000E3088">
        <w:t>’</w:t>
      </w:r>
      <w:r w:rsidR="00672E1E">
        <w:t>, ‘s’</w:t>
      </w:r>
      <w:r w:rsidR="000E3088">
        <w:t xml:space="preserve"> is</w:t>
      </w:r>
      <w:r w:rsidR="00672E1E">
        <w:t xml:space="preserve"> </w:t>
      </w:r>
      <w:r w:rsidR="000E3088">
        <w:t>‘</w:t>
      </w:r>
      <w:r w:rsidR="00672E1E">
        <w:t>solid</w:t>
      </w:r>
      <w:r w:rsidR="00721E25">
        <w:t>’,</w:t>
      </w:r>
      <w:r w:rsidR="000E3088">
        <w:t xml:space="preserve"> and</w:t>
      </w:r>
      <w:r w:rsidR="00672E1E">
        <w:t xml:space="preserve"> ‘B’</w:t>
      </w:r>
      <w:r w:rsidR="000E3088">
        <w:t xml:space="preserve"> is</w:t>
      </w:r>
      <w:r w:rsidR="002B7E8E">
        <w:t xml:space="preserve"> </w:t>
      </w:r>
      <w:r w:rsidR="000E3088">
        <w:t>‘</w:t>
      </w:r>
      <w:r w:rsidR="00672E1E">
        <w:t>bulk</w:t>
      </w:r>
      <w:r w:rsidR="00E4736C">
        <w:t xml:space="preserve"> phase</w:t>
      </w:r>
      <w:r w:rsidR="000E3088">
        <w:t>’</w:t>
      </w:r>
      <w:r w:rsidR="00672E1E">
        <w:t xml:space="preserve"> </w:t>
      </w:r>
      <w:r w:rsidR="002B7E8E">
        <w:t>(</w:t>
      </w:r>
      <w:r w:rsidR="00DB1612">
        <w:t>combined liquid phase of</w:t>
      </w:r>
      <w:r w:rsidR="00C5578C">
        <w:t xml:space="preserve"> </w:t>
      </w:r>
      <w:proofErr w:type="spellStart"/>
      <w:r w:rsidR="00C5578C">
        <w:t>m-xylene+water</w:t>
      </w:r>
      <w:proofErr w:type="spellEnd"/>
      <w:r w:rsidR="002B7E8E">
        <w:t>)</w:t>
      </w:r>
      <w:r w:rsidR="00672E1E">
        <w:t>.</w:t>
      </w:r>
      <w:r w:rsidR="00710DD3">
        <w:t xml:space="preserve"> </w:t>
      </w:r>
      <w:r w:rsidR="008D79EF">
        <w:t>‘</w:t>
      </w:r>
      <w:r w:rsidR="00984804">
        <w:t>α</w:t>
      </w:r>
      <w:r w:rsidR="008D79EF">
        <w:t>’</w:t>
      </w:r>
      <w:r w:rsidR="00984804">
        <w:t xml:space="preserve"> is a </w:t>
      </w:r>
      <w:r w:rsidR="00EF0A94">
        <w:t xml:space="preserve">dissolution rate </w:t>
      </w:r>
      <w:r w:rsidR="00984804">
        <w:t>constant</w:t>
      </w:r>
      <w:r w:rsidR="00C77E63">
        <w:t xml:space="preserve"> with units of (s</w:t>
      </w:r>
      <w:r w:rsidR="00C77E63" w:rsidRPr="000D5AF1">
        <w:rPr>
          <w:vertAlign w:val="superscript"/>
        </w:rPr>
        <w:t>-1</w:t>
      </w:r>
      <w:r w:rsidR="00C77E63">
        <w:t>)</w:t>
      </w:r>
      <w:r w:rsidR="00984804">
        <w:t xml:space="preserve"> </w:t>
      </w:r>
      <w:r w:rsidR="00EF0A94">
        <w:t xml:space="preserve">that </w:t>
      </w:r>
      <w:r w:rsidR="00F6263C">
        <w:t>lumps the term</w:t>
      </w:r>
      <w:r w:rsidR="00EF0A94">
        <w:t xml:space="preserve"> (</w:t>
      </w:r>
      <w:proofErr w:type="spellStart"/>
      <w:r w:rsidR="00EF0A94">
        <w:t>DS</w:t>
      </w:r>
      <w:r w:rsidR="00EF0A94" w:rsidRPr="00EF0A94">
        <w:rPr>
          <w:vertAlign w:val="subscript"/>
        </w:rPr>
        <w:t>w</w:t>
      </w:r>
      <w:proofErr w:type="spellEnd"/>
      <w:r w:rsidR="00EF0A94">
        <w:t>/</w:t>
      </w:r>
      <w:proofErr w:type="spellStart"/>
      <w:r w:rsidR="00EF0A94">
        <w:t>Vh</w:t>
      </w:r>
      <w:proofErr w:type="spellEnd"/>
      <w:r w:rsidR="00EF0A94">
        <w:t>)</w:t>
      </w:r>
      <w:r w:rsidR="00395200">
        <w:t xml:space="preserve"> </w:t>
      </w:r>
      <w:r w:rsidR="00D26A36">
        <w:t xml:space="preserve">in </w:t>
      </w:r>
      <w:r w:rsidR="00395200">
        <w:t xml:space="preserve">equation (1) </w:t>
      </w:r>
      <w:r w:rsidR="00873FA9">
        <w:t>of</w:t>
      </w:r>
      <w:r w:rsidR="001259AD">
        <w:t xml:space="preserve"> </w:t>
      </w:r>
      <w:r w:rsidR="004F01BF">
        <w:t>(</w:t>
      </w:r>
      <w:r w:rsidR="001259AD">
        <w:t>Hattori et al.</w:t>
      </w:r>
      <w:r w:rsidR="004F01BF">
        <w:t xml:space="preserve"> 2013)</w:t>
      </w:r>
      <w:r w:rsidR="00130C89">
        <w:t xml:space="preserve">. </w:t>
      </w:r>
      <w:r w:rsidR="008D79EF">
        <w:t>‘</w:t>
      </w:r>
      <w:r w:rsidR="00671013">
        <w:t>r</w:t>
      </w:r>
      <w:r w:rsidR="008D79EF">
        <w:t>’</w:t>
      </w:r>
      <w:r w:rsidR="00671013">
        <w:t xml:space="preserve"> is the </w:t>
      </w:r>
      <w:r w:rsidR="000D327D">
        <w:t>reaction</w:t>
      </w:r>
      <w:r w:rsidR="00671013">
        <w:t xml:space="preserve"> rate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mol</m:t>
            </m:r>
          </m:num>
          <m:den>
            <m:r>
              <w:rPr>
                <w:rFonts w:ascii="Cambria Math" w:hAnsi="Cambria Math"/>
              </w:rPr>
              <m:t>l s</m:t>
            </m:r>
          </m:den>
        </m:f>
      </m:oMath>
      <w:r w:rsidR="00671013">
        <w:t xml:space="preserve">). </w:t>
      </w:r>
      <w:r w:rsidR="00176DD3">
        <w:t>‘</w:t>
      </w:r>
      <w:r w:rsidR="00DE2CFA">
        <w:t>K</w:t>
      </w:r>
      <w:r w:rsidR="00176DD3">
        <w:t>’</w:t>
      </w:r>
      <w:r w:rsidR="0078487F">
        <w:t xml:space="preserve"> and </w:t>
      </w:r>
      <w:r w:rsidR="008E451E">
        <w:t>‘α’</w:t>
      </w:r>
      <w:r w:rsidR="0078487F">
        <w:t xml:space="preserve"> have been</w:t>
      </w:r>
      <w:r w:rsidR="008E451E">
        <w:t xml:space="preserve"> expressed as </w:t>
      </w:r>
      <w:r w:rsidR="0078487F">
        <w:t xml:space="preserve">a </w:t>
      </w:r>
      <w:r w:rsidR="008E451E">
        <w:t xml:space="preserve">function of </w:t>
      </w:r>
      <w:r w:rsidR="000D327D">
        <w:t>reaction</w:t>
      </w:r>
      <w:r w:rsidR="0078487F">
        <w:t xml:space="preserve"> temperature.</w:t>
      </w:r>
    </w:p>
    <w:p w14:paraId="4FB8E9B6" w14:textId="77777777" w:rsidR="00E35E4B" w:rsidRPr="00E35E4B" w:rsidRDefault="00E35E4B" w:rsidP="00711A7A">
      <w:pPr>
        <w:pStyle w:val="Els-body-text"/>
        <w:rPr>
          <w:sz w:val="12"/>
          <w:szCs w:val="12"/>
        </w:rPr>
      </w:pPr>
    </w:p>
    <w:p w14:paraId="5FB6FDF2" w14:textId="13A4737C" w:rsidR="009D3296" w:rsidRDefault="000D2E61" w:rsidP="00711A7A">
      <w:pPr>
        <w:pStyle w:val="Els-body-text"/>
      </w:pPr>
      <w:r w:rsidRPr="00A95BA3">
        <w:rPr>
          <w:b/>
          <w:bCs/>
          <w:u w:val="single"/>
        </w:rPr>
        <w:t>Step 1b and 1c</w:t>
      </w:r>
      <w:r>
        <w:t xml:space="preserve">: </w:t>
      </w:r>
      <w:r w:rsidR="00931F0B">
        <w:t xml:space="preserve">These two steps </w:t>
      </w:r>
      <w:r w:rsidR="00BB6BC7">
        <w:t>have been</w:t>
      </w:r>
      <w:r w:rsidR="00931F0B">
        <w:t xml:space="preserve"> modeled as</w:t>
      </w:r>
      <w:r w:rsidR="0078487F">
        <w:t xml:space="preserve"> homogenous </w:t>
      </w:r>
      <w:r w:rsidR="000D327D">
        <w:t>reaction</w:t>
      </w:r>
      <w:r w:rsidR="003E6D11">
        <w:t xml:space="preserve"> (i.e., </w:t>
      </w:r>
      <w:r w:rsidR="003D0E9A">
        <w:t>-</w:t>
      </w:r>
      <w:proofErr w:type="spellStart"/>
      <w:r w:rsidR="003D0E9A">
        <w:t>r</w:t>
      </w:r>
      <w:r w:rsidR="009D30BD">
        <w:rPr>
          <w:vertAlign w:val="subscript"/>
        </w:rPr>
        <w:t>j</w:t>
      </w:r>
      <w:proofErr w:type="spellEnd"/>
      <w:r w:rsidR="003D0E9A">
        <w:rPr>
          <w:vertAlign w:val="subscript"/>
        </w:rPr>
        <w:t xml:space="preserve"> </w:t>
      </w:r>
      <w:r w:rsidR="003D0E9A">
        <w:t xml:space="preserve">= </w:t>
      </w:r>
      <w:proofErr w:type="spellStart"/>
      <w:r w:rsidR="003E6D11">
        <w:t>dx</w:t>
      </w:r>
      <w:r w:rsidR="009D30BD">
        <w:rPr>
          <w:vertAlign w:val="subscript"/>
        </w:rPr>
        <w:t>j</w:t>
      </w:r>
      <w:proofErr w:type="spellEnd"/>
      <w:r w:rsidR="003E6D11">
        <w:t>/</w:t>
      </w:r>
      <w:r w:rsidR="009D30BD">
        <w:t>dt)</w:t>
      </w:r>
      <w:r w:rsidR="003E6D11">
        <w:t xml:space="preserve">, where </w:t>
      </w:r>
      <w:r w:rsidR="009D30BD">
        <w:t>j</w:t>
      </w:r>
      <w:r w:rsidR="003E6D11">
        <w:t xml:space="preserve"> is any chemical species.</w:t>
      </w:r>
      <w:r w:rsidR="00246475">
        <w:t xml:space="preserve"> Step 1b also starts as a slurry</w:t>
      </w:r>
      <w:r w:rsidR="001F6B00">
        <w:t xml:space="preserve"> that </w:t>
      </w:r>
      <w:r w:rsidR="00246475">
        <w:t>clears out quickly. Hence, model structure with RK only was used to represent step 1b.</w:t>
      </w:r>
    </w:p>
    <w:p w14:paraId="3C1E89FC" w14:textId="77777777" w:rsidR="007538F4" w:rsidRPr="00385426" w:rsidRDefault="007538F4" w:rsidP="00711A7A">
      <w:pPr>
        <w:pStyle w:val="Els-body-text"/>
        <w:rPr>
          <w:sz w:val="12"/>
          <w:szCs w:val="12"/>
        </w:rPr>
      </w:pPr>
    </w:p>
    <w:p w14:paraId="58381073" w14:textId="71DDD2AE" w:rsidR="00984024" w:rsidRDefault="007538F4" w:rsidP="00711A7A">
      <w:pPr>
        <w:pStyle w:val="Els-body-text"/>
      </w:pPr>
      <w:r>
        <w:t xml:space="preserve">Once the final model structure was decided upon, a formal parameter estimation exercise was done.  </w:t>
      </w:r>
      <w:r w:rsidR="00EC6262">
        <w:t>The model parameters</w:t>
      </w:r>
      <w:r w:rsidR="008C50C5">
        <w:t xml:space="preserve"> (reaction rate constants,</w:t>
      </w:r>
      <w:r w:rsidR="008C50C5" w:rsidRPr="008C50C5">
        <w:t xml:space="preserve"> </w:t>
      </w:r>
      <w:r w:rsidR="00A76332">
        <w:t>α</w:t>
      </w:r>
      <w:r w:rsidR="00B90AB5">
        <w:t xml:space="preserve">, and </w:t>
      </w:r>
      <w:r w:rsidR="00A76332">
        <w:t>K</w:t>
      </w:r>
      <w:r w:rsidR="008C50C5">
        <w:t>)</w:t>
      </w:r>
      <w:r w:rsidR="00EC6262">
        <w:t xml:space="preserve"> were estimated from the available experimental data. Batch isothermal experiments were conducted at different initial concentrations and temperature at lab-scale (~10 g). Compounds </w:t>
      </w:r>
      <w:r w:rsidR="00EC6262" w:rsidRPr="00577E55">
        <w:rPr>
          <w:b/>
          <w:bCs/>
        </w:rPr>
        <w:t>1</w:t>
      </w:r>
      <w:r w:rsidR="00EC6262">
        <w:t>,</w:t>
      </w:r>
      <w:r w:rsidR="00EC6262" w:rsidRPr="00577E55">
        <w:rPr>
          <w:b/>
          <w:bCs/>
        </w:rPr>
        <w:t xml:space="preserve"> 3</w:t>
      </w:r>
      <w:r w:rsidR="00EC6262">
        <w:t xml:space="preserve">, </w:t>
      </w:r>
      <w:r w:rsidR="00EC6262" w:rsidRPr="00577E55">
        <w:rPr>
          <w:b/>
          <w:bCs/>
        </w:rPr>
        <w:t>4</w:t>
      </w:r>
      <w:r w:rsidR="00EC6262">
        <w:t xml:space="preserve">, </w:t>
      </w:r>
      <w:r w:rsidR="00EC6262" w:rsidRPr="00577E55">
        <w:rPr>
          <w:b/>
          <w:bCs/>
        </w:rPr>
        <w:t>5</w:t>
      </w:r>
      <w:r w:rsidR="00EC6262">
        <w:t xml:space="preserve">, </w:t>
      </w:r>
      <w:r w:rsidR="00EC6262" w:rsidRPr="00577E55">
        <w:rPr>
          <w:b/>
          <w:bCs/>
        </w:rPr>
        <w:t>4-IM1</w:t>
      </w:r>
      <w:r w:rsidR="00EC6262">
        <w:t xml:space="preserve">, </w:t>
      </w:r>
      <w:r w:rsidR="00EC6262" w:rsidRPr="00577E55">
        <w:rPr>
          <w:b/>
          <w:bCs/>
        </w:rPr>
        <w:t>4-IM2</w:t>
      </w:r>
      <w:r w:rsidR="00EC6262">
        <w:rPr>
          <w:b/>
          <w:bCs/>
        </w:rPr>
        <w:t xml:space="preserve"> and 5-IM1</w:t>
      </w:r>
      <w:r w:rsidR="00EC6262">
        <w:t xml:space="preserve"> were profiled over time (measured responses). </w:t>
      </w:r>
      <w:r w:rsidR="00EB363C">
        <w:t>O</w:t>
      </w:r>
      <w:r w:rsidR="003355D1">
        <w:t>nly three</w:t>
      </w:r>
      <w:r w:rsidR="00EB363C">
        <w:t xml:space="preserve"> </w:t>
      </w:r>
      <w:r w:rsidR="003355D1">
        <w:t>experiments with time-profiled concentration</w:t>
      </w:r>
      <w:r w:rsidR="00EB363C">
        <w:t xml:space="preserve"> were </w:t>
      </w:r>
      <w:r w:rsidR="001C2273">
        <w:t>available</w:t>
      </w:r>
      <w:r w:rsidR="00421125">
        <w:t xml:space="preserve">, hence limited </w:t>
      </w:r>
      <w:r w:rsidR="001C2273">
        <w:t>data</w:t>
      </w:r>
      <w:r w:rsidR="00850863">
        <w:t xml:space="preserve">. </w:t>
      </w:r>
    </w:p>
    <w:p w14:paraId="1A10E9F8" w14:textId="63C3E1C1" w:rsidR="007538F4" w:rsidRPr="009F7AD8" w:rsidRDefault="00EC6262" w:rsidP="00711A7A">
      <w:pPr>
        <w:pStyle w:val="Els-body-text"/>
      </w:pPr>
      <w:r>
        <w:t xml:space="preserve">The sensitivity of each model parameter to the measured responses was calculated. Only the model parameters with reasonable sensitivities towards the measured </w:t>
      </w:r>
      <w:r w:rsidRPr="00D01EDF">
        <w:t>responses were</w:t>
      </w:r>
      <w:r>
        <w:t xml:space="preserve"> estimated</w:t>
      </w:r>
      <w:r w:rsidRPr="00D01EDF">
        <w:t>. Including the less sensitive parameters in the parameter estimation deteriorates the overall performance of the algorithm (Sen et al., 2021). Hence, they were fixed at a value</w:t>
      </w:r>
      <w:r>
        <w:t xml:space="preserve"> determined from previous experience with similar </w:t>
      </w:r>
      <w:r w:rsidRPr="00A96E0C">
        <w:t xml:space="preserve">reactions. </w:t>
      </w:r>
      <w:r w:rsidR="00171E2B" w:rsidRPr="00A96E0C">
        <w:t xml:space="preserve">For </w:t>
      </w:r>
      <w:r w:rsidR="00B6323B" w:rsidRPr="00A96E0C">
        <w:t>example,</w:t>
      </w:r>
      <w:r w:rsidR="00A96E0C" w:rsidRPr="00A96E0C">
        <w:t xml:space="preserve"> </w:t>
      </w:r>
      <w:r w:rsidR="00A96E0C" w:rsidRPr="00A96E0C">
        <w:fldChar w:fldCharType="begin"/>
      </w:r>
      <w:r w:rsidR="00A96E0C" w:rsidRPr="00A96E0C">
        <w:instrText xml:space="preserve"> REF _Ref153283750 \h  \* MERGEFORMAT </w:instrText>
      </w:r>
      <w:r w:rsidR="00A96E0C" w:rsidRPr="00A96E0C">
        <w:fldChar w:fldCharType="separate"/>
      </w:r>
      <w:r w:rsidR="00B73125" w:rsidRPr="00B73125">
        <w:t xml:space="preserve">Table </w:t>
      </w:r>
      <w:r w:rsidR="00B73125" w:rsidRPr="00B73125">
        <w:rPr>
          <w:noProof/>
        </w:rPr>
        <w:t>1</w:t>
      </w:r>
      <w:r w:rsidR="00A96E0C" w:rsidRPr="00A96E0C">
        <w:fldChar w:fldCharType="end"/>
      </w:r>
      <w:r w:rsidR="00B6323B" w:rsidRPr="00D01EDF">
        <w:t xml:space="preserve"> </w:t>
      </w:r>
      <w:r w:rsidR="00B6323B" w:rsidRPr="00D01EDF">
        <w:lastRenderedPageBreak/>
        <w:t>presents the sensitivity indices of the step 1a model parame</w:t>
      </w:r>
      <w:r w:rsidR="00B6323B">
        <w:t xml:space="preserve">ters </w:t>
      </w:r>
      <w:r w:rsidR="00B6323B" w:rsidRPr="00D01EDF">
        <w:t xml:space="preserve">towards the concentration of </w:t>
      </w:r>
      <w:r w:rsidR="00B6323B" w:rsidRPr="00B3058C">
        <w:rPr>
          <w:b/>
          <w:bCs/>
        </w:rPr>
        <w:t>1</w:t>
      </w:r>
      <w:r w:rsidR="00B6323B">
        <w:t xml:space="preserve"> during a reaction</w:t>
      </w:r>
      <w:r w:rsidR="00B6323B" w:rsidRPr="00D01EDF">
        <w:t xml:space="preserve"> at a given temperature and initial concentration. </w:t>
      </w:r>
      <w:r w:rsidR="00B6323B">
        <w:t>The</w:t>
      </w:r>
      <w:r w:rsidR="00B6323B" w:rsidRPr="00D01EDF">
        <w:t xml:space="preserve"> sensitivity analysis was run by producing 80000 scenarios sampled using built-in Sobol sampling (</w:t>
      </w:r>
      <w:proofErr w:type="spellStart"/>
      <w:r w:rsidR="00B6323B" w:rsidRPr="00D01EDF">
        <w:t>Sobol</w:t>
      </w:r>
      <w:proofErr w:type="spellEnd"/>
      <w:r w:rsidR="00B6323B" w:rsidRPr="00D01EDF">
        <w:t xml:space="preserve">, 1993) in </w:t>
      </w:r>
      <w:proofErr w:type="spellStart"/>
      <w:r w:rsidR="00B6323B" w:rsidRPr="00D01EDF">
        <w:t>gF</w:t>
      </w:r>
      <w:r w:rsidR="000D5EF4">
        <w:t>P</w:t>
      </w:r>
      <w:proofErr w:type="spellEnd"/>
      <w:r w:rsidR="000D5EF4">
        <w:t>. The least sensitive parameter is</w:t>
      </w:r>
      <w:r w:rsidR="00713AFD">
        <w:t xml:space="preserve"> </w:t>
      </w:r>
      <w:r w:rsidR="00B6323B" w:rsidRPr="00D01EDF">
        <w:t>k</w:t>
      </w:r>
      <w:r w:rsidR="00B6323B" w:rsidRPr="00D01EDF">
        <w:rPr>
          <w:vertAlign w:val="subscript"/>
        </w:rPr>
        <w:t>2</w:t>
      </w:r>
      <w:r w:rsidR="00B6323B" w:rsidRPr="00D01EDF">
        <w:t>, hence</w:t>
      </w:r>
      <w:r w:rsidR="00421125">
        <w:t xml:space="preserve"> excluded from</w:t>
      </w:r>
      <w:r w:rsidR="00B6323B">
        <w:t xml:space="preserve"> parameter estimation. It was</w:t>
      </w:r>
      <w:r w:rsidR="00B6323B" w:rsidRPr="00D01EDF">
        <w:t xml:space="preserve"> fixed at a reasonable value determined from other similar </w:t>
      </w:r>
      <w:r w:rsidR="00B6323B">
        <w:t>reaction</w:t>
      </w:r>
      <w:r w:rsidR="00B6323B" w:rsidRPr="00D01EDF">
        <w:t>s.</w:t>
      </w:r>
    </w:p>
    <w:p w14:paraId="6BE3A640" w14:textId="2287285A" w:rsidR="009D3296" w:rsidRPr="00EF2828" w:rsidRDefault="009D3296" w:rsidP="008B7290">
      <w:pPr>
        <w:pStyle w:val="Didascalia"/>
        <w:keepNext/>
        <w:jc w:val="center"/>
        <w:rPr>
          <w:b/>
          <w:bCs/>
          <w:sz w:val="20"/>
        </w:rPr>
      </w:pPr>
      <w:bookmarkStart w:id="8" w:name="_Ref153283750"/>
      <w:r w:rsidRPr="00EF2828">
        <w:rPr>
          <w:b/>
          <w:bCs/>
          <w:sz w:val="20"/>
        </w:rPr>
        <w:t xml:space="preserve">Table </w:t>
      </w:r>
      <w:r w:rsidRPr="00EF2828">
        <w:rPr>
          <w:b/>
          <w:bCs/>
          <w:sz w:val="20"/>
        </w:rPr>
        <w:fldChar w:fldCharType="begin"/>
      </w:r>
      <w:r w:rsidRPr="00EF2828">
        <w:rPr>
          <w:b/>
          <w:bCs/>
          <w:sz w:val="20"/>
        </w:rPr>
        <w:instrText xml:space="preserve"> SEQ Table \* ARABIC </w:instrText>
      </w:r>
      <w:r w:rsidRPr="00EF2828">
        <w:rPr>
          <w:b/>
          <w:bCs/>
          <w:sz w:val="20"/>
        </w:rPr>
        <w:fldChar w:fldCharType="separate"/>
      </w:r>
      <w:r w:rsidR="00B73125">
        <w:rPr>
          <w:b/>
          <w:bCs/>
          <w:noProof/>
          <w:sz w:val="20"/>
        </w:rPr>
        <w:t>1</w:t>
      </w:r>
      <w:r w:rsidRPr="00EF2828">
        <w:rPr>
          <w:b/>
          <w:bCs/>
          <w:sz w:val="20"/>
        </w:rPr>
        <w:fldChar w:fldCharType="end"/>
      </w:r>
      <w:bookmarkEnd w:id="8"/>
      <w:r w:rsidR="003757DF" w:rsidRPr="00EF2828">
        <w:rPr>
          <w:b/>
          <w:bCs/>
          <w:sz w:val="20"/>
        </w:rPr>
        <w:t>: Sensitivity indices of step 1a model parameters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1714"/>
      </w:tblGrid>
      <w:tr w:rsidR="001F633C" w14:paraId="5BFF4E2D" w14:textId="77777777" w:rsidTr="009D3296">
        <w:trPr>
          <w:trHeight w:val="257"/>
          <w:jc w:val="center"/>
        </w:trPr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643A14F6" w14:textId="77777777" w:rsidR="001F633C" w:rsidRDefault="001F633C" w:rsidP="00CC4201">
            <w:pPr>
              <w:pStyle w:val="Els-body-text"/>
              <w:jc w:val="center"/>
            </w:pPr>
            <w:r>
              <w:t>Model parameter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2342FD62" w14:textId="77777777" w:rsidR="001F633C" w:rsidRDefault="001F633C" w:rsidP="00CC4201">
            <w:pPr>
              <w:pStyle w:val="Els-body-text"/>
              <w:jc w:val="center"/>
            </w:pPr>
            <w:r>
              <w:t>Sensitivity indices</w:t>
            </w:r>
          </w:p>
        </w:tc>
      </w:tr>
      <w:tr w:rsidR="001F633C" w14:paraId="166E1DBF" w14:textId="77777777" w:rsidTr="009D3296">
        <w:trPr>
          <w:trHeight w:val="250"/>
          <w:jc w:val="center"/>
        </w:trPr>
        <w:tc>
          <w:tcPr>
            <w:tcW w:w="1611" w:type="dxa"/>
            <w:tcBorders>
              <w:top w:val="single" w:sz="4" w:space="0" w:color="auto"/>
            </w:tcBorders>
          </w:tcPr>
          <w:p w14:paraId="6C66E950" w14:textId="77777777" w:rsidR="001F633C" w:rsidRDefault="001F633C" w:rsidP="00CC4201">
            <w:pPr>
              <w:pStyle w:val="Els-body-text"/>
              <w:jc w:val="center"/>
            </w:pPr>
            <w:r>
              <w:t>k</w:t>
            </w:r>
            <w:r w:rsidRPr="009D38A3">
              <w:rPr>
                <w:vertAlign w:val="subscri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4311A184" w14:textId="77777777" w:rsidR="001F633C" w:rsidRDefault="001F633C" w:rsidP="00CC4201">
            <w:pPr>
              <w:pStyle w:val="Els-body-text"/>
              <w:jc w:val="center"/>
            </w:pPr>
            <w:r w:rsidRPr="00CB4CD6">
              <w:t>0.768</w:t>
            </w:r>
          </w:p>
        </w:tc>
      </w:tr>
      <w:tr w:rsidR="001F633C" w14:paraId="05870ABB" w14:textId="77777777" w:rsidTr="009D3296">
        <w:trPr>
          <w:trHeight w:val="257"/>
          <w:jc w:val="center"/>
        </w:trPr>
        <w:tc>
          <w:tcPr>
            <w:tcW w:w="1611" w:type="dxa"/>
          </w:tcPr>
          <w:p w14:paraId="1977E53B" w14:textId="77777777" w:rsidR="001F633C" w:rsidRDefault="001F633C" w:rsidP="00CC4201">
            <w:pPr>
              <w:pStyle w:val="Els-body-text"/>
              <w:jc w:val="center"/>
            </w:pPr>
            <w:r>
              <w:t>k</w:t>
            </w:r>
            <w:r w:rsidRPr="00531317">
              <w:rPr>
                <w:vertAlign w:val="subscript"/>
              </w:rPr>
              <w:t>2</w:t>
            </w:r>
          </w:p>
        </w:tc>
        <w:tc>
          <w:tcPr>
            <w:tcW w:w="1714" w:type="dxa"/>
          </w:tcPr>
          <w:p w14:paraId="27A1CECB" w14:textId="77777777" w:rsidR="001F633C" w:rsidRDefault="001F633C" w:rsidP="00CC4201">
            <w:pPr>
              <w:pStyle w:val="Els-body-text"/>
              <w:jc w:val="center"/>
            </w:pPr>
            <w:r w:rsidRPr="00CB4CD6">
              <w:t>4.0</w:t>
            </w:r>
            <w:r>
              <w:t>2</w:t>
            </w:r>
            <w:r w:rsidRPr="00CB4CD6">
              <w:t>E-8</w:t>
            </w:r>
          </w:p>
        </w:tc>
      </w:tr>
      <w:tr w:rsidR="001F633C" w14:paraId="5DED77E8" w14:textId="77777777" w:rsidTr="009D3296">
        <w:trPr>
          <w:trHeight w:val="257"/>
          <w:jc w:val="center"/>
        </w:trPr>
        <w:tc>
          <w:tcPr>
            <w:tcW w:w="1611" w:type="dxa"/>
          </w:tcPr>
          <w:p w14:paraId="28B35844" w14:textId="77777777" w:rsidR="001F633C" w:rsidRDefault="001F633C" w:rsidP="00CC4201">
            <w:pPr>
              <w:pStyle w:val="Els-body-text"/>
              <w:jc w:val="center"/>
            </w:pPr>
            <w:r>
              <w:t>α</w:t>
            </w:r>
          </w:p>
        </w:tc>
        <w:tc>
          <w:tcPr>
            <w:tcW w:w="1714" w:type="dxa"/>
          </w:tcPr>
          <w:p w14:paraId="034DE241" w14:textId="77777777" w:rsidR="001F633C" w:rsidRDefault="001F633C" w:rsidP="00CC4201">
            <w:pPr>
              <w:pStyle w:val="Els-body-text"/>
              <w:jc w:val="center"/>
            </w:pPr>
            <w:r w:rsidRPr="00CB4CD6">
              <w:t>0.23</w:t>
            </w:r>
            <w:r>
              <w:t>6</w:t>
            </w:r>
          </w:p>
        </w:tc>
      </w:tr>
      <w:tr w:rsidR="001F633C" w14:paraId="2F922F70" w14:textId="77777777" w:rsidTr="009D3296">
        <w:trPr>
          <w:trHeight w:val="257"/>
          <w:jc w:val="center"/>
        </w:trPr>
        <w:tc>
          <w:tcPr>
            <w:tcW w:w="1611" w:type="dxa"/>
          </w:tcPr>
          <w:p w14:paraId="7A1DE422" w14:textId="77777777" w:rsidR="001F633C" w:rsidRDefault="001F633C" w:rsidP="00CC4201">
            <w:pPr>
              <w:pStyle w:val="Els-body-text"/>
              <w:jc w:val="center"/>
            </w:pPr>
            <w:r>
              <w:t>K</w:t>
            </w:r>
          </w:p>
        </w:tc>
        <w:tc>
          <w:tcPr>
            <w:tcW w:w="1714" w:type="dxa"/>
          </w:tcPr>
          <w:p w14:paraId="67C5EFEC" w14:textId="77777777" w:rsidR="001F633C" w:rsidRDefault="001F633C" w:rsidP="00CC4201">
            <w:pPr>
              <w:pStyle w:val="Els-body-text"/>
              <w:jc w:val="center"/>
            </w:pPr>
            <w:r w:rsidRPr="00CB4CD6">
              <w:t>0.034</w:t>
            </w:r>
          </w:p>
        </w:tc>
      </w:tr>
    </w:tbl>
    <w:p w14:paraId="59D016DD" w14:textId="35F7BCDC" w:rsidR="00DF30A7" w:rsidRDefault="00DF30A7" w:rsidP="00DF30A7">
      <w:pPr>
        <w:pStyle w:val="Els-1storder-head"/>
      </w:pPr>
      <w:r>
        <w:t>Results and discussion</w:t>
      </w:r>
    </w:p>
    <w:p w14:paraId="0C72B2E2" w14:textId="510A19F7" w:rsidR="00492738" w:rsidRDefault="00795A88" w:rsidP="00711A7A">
      <w:pPr>
        <w:pStyle w:val="Els-body-text"/>
      </w:pPr>
      <w:r>
        <w:t>T</w:t>
      </w:r>
      <w:r w:rsidR="006E1F0B">
        <w:t>he kinetic model was used</w:t>
      </w:r>
      <w:r w:rsidR="00CA1F0F">
        <w:t xml:space="preserve"> to obtain important process insights</w:t>
      </w:r>
      <w:r w:rsidR="00225E5E">
        <w:t xml:space="preserve"> as detailed below.</w:t>
      </w:r>
    </w:p>
    <w:p w14:paraId="518B32EF" w14:textId="77777777" w:rsidR="008D2B1A" w:rsidRPr="008D2B1A" w:rsidRDefault="008D2B1A" w:rsidP="00711A7A">
      <w:pPr>
        <w:pStyle w:val="Els-body-text"/>
        <w:rPr>
          <w:sz w:val="12"/>
          <w:szCs w:val="12"/>
        </w:rPr>
      </w:pPr>
    </w:p>
    <w:p w14:paraId="1EAD52D2" w14:textId="78E160A2" w:rsidR="00D36376" w:rsidRDefault="00CA1F0F" w:rsidP="0005121B">
      <w:pPr>
        <w:pStyle w:val="Els-body-text"/>
      </w:pPr>
      <w:r w:rsidRPr="00D864B7">
        <w:rPr>
          <w:b/>
          <w:bCs/>
        </w:rPr>
        <w:t>Step 1a</w:t>
      </w:r>
      <w:r>
        <w:t>:</w:t>
      </w:r>
      <w:r w:rsidR="00865E94">
        <w:t xml:space="preserve"> </w:t>
      </w:r>
      <w:r w:rsidR="00655955" w:rsidRPr="001A2810">
        <w:fldChar w:fldCharType="begin"/>
      </w:r>
      <w:r w:rsidR="00655955" w:rsidRPr="001A2810">
        <w:instrText xml:space="preserve"> REF _Ref153268773 \h </w:instrText>
      </w:r>
      <w:r w:rsidR="001A2810" w:rsidRPr="001A2810">
        <w:instrText xml:space="preserve"> \* MERGEFORMAT </w:instrText>
      </w:r>
      <w:r w:rsidR="00655955" w:rsidRPr="001A2810">
        <w:fldChar w:fldCharType="separate"/>
      </w:r>
      <w:r w:rsidR="00B73125" w:rsidRPr="00B73125">
        <w:t xml:space="preserve">Figure </w:t>
      </w:r>
      <w:r w:rsidR="00B73125" w:rsidRPr="00B73125">
        <w:rPr>
          <w:noProof/>
        </w:rPr>
        <w:t>5</w:t>
      </w:r>
      <w:r w:rsidR="00655955" w:rsidRPr="001A2810">
        <w:fldChar w:fldCharType="end"/>
      </w:r>
      <w:r w:rsidR="00655955" w:rsidRPr="001A2810">
        <w:t>A</w:t>
      </w:r>
      <w:r w:rsidR="00655955">
        <w:t xml:space="preserve"> </w:t>
      </w:r>
      <w:r w:rsidR="00825EB6">
        <w:t>presents the</w:t>
      </w:r>
      <w:r w:rsidR="006E51E3">
        <w:t xml:space="preserve"> fractional yield of</w:t>
      </w:r>
      <w:r w:rsidR="00A46817">
        <w:t xml:space="preserve"> </w:t>
      </w:r>
      <w:proofErr w:type="gramStart"/>
      <w:r w:rsidR="00A46817" w:rsidRPr="00D01EDF">
        <w:rPr>
          <w:b/>
          <w:bCs/>
        </w:rPr>
        <w:t>2.HCl</w:t>
      </w:r>
      <w:proofErr w:type="gramEnd"/>
      <w:r w:rsidR="007A5BB4">
        <w:t xml:space="preserve"> (with respect to the initial concentration of </w:t>
      </w:r>
      <w:r w:rsidR="007A5BB4" w:rsidRPr="007A5BB4">
        <w:rPr>
          <w:b/>
          <w:bCs/>
        </w:rPr>
        <w:t>1</w:t>
      </w:r>
      <w:r w:rsidR="007A5BB4">
        <w:t>)</w:t>
      </w:r>
      <w:r w:rsidR="00955B38">
        <w:t xml:space="preserve"> at the end of 24</w:t>
      </w:r>
      <w:r w:rsidR="007B3A25">
        <w:t xml:space="preserve"> </w:t>
      </w:r>
      <w:r w:rsidR="00955B38">
        <w:t>h</w:t>
      </w:r>
      <w:r w:rsidR="007B3A25">
        <w:t>,</w:t>
      </w:r>
      <w:r w:rsidR="008D66B4">
        <w:t xml:space="preserve"> </w:t>
      </w:r>
      <w:r w:rsidR="00A46817">
        <w:t xml:space="preserve">as a function of initial concentration of </w:t>
      </w:r>
      <w:r w:rsidR="00A46817" w:rsidRPr="00D01EDF">
        <w:rPr>
          <w:b/>
          <w:bCs/>
        </w:rPr>
        <w:t>1</w:t>
      </w:r>
      <w:r w:rsidR="002F40EA">
        <w:t xml:space="preserve"> (</w:t>
      </w:r>
      <w:r w:rsidR="00EB182D">
        <w:t>x-axis</w:t>
      </w:r>
      <w:r w:rsidR="002F40EA">
        <w:t>)</w:t>
      </w:r>
      <w:r w:rsidR="00A46817">
        <w:t xml:space="preserve"> and temperature</w:t>
      </w:r>
      <w:r w:rsidR="00EB182D">
        <w:t xml:space="preserve"> (color coded)</w:t>
      </w:r>
      <w:r w:rsidR="00E93B12">
        <w:t>.</w:t>
      </w:r>
      <w:r w:rsidR="007924A4">
        <w:t xml:space="preserve"> </w:t>
      </w:r>
      <w:r w:rsidR="00C479C0">
        <w:t>Total of 40000</w:t>
      </w:r>
      <w:r w:rsidR="00E52C1C">
        <w:t xml:space="preserve"> simulation</w:t>
      </w:r>
      <w:r w:rsidR="00C479C0">
        <w:t>s</w:t>
      </w:r>
      <w:r w:rsidR="00E52C1C">
        <w:t xml:space="preserve"> w</w:t>
      </w:r>
      <w:r w:rsidR="00C479C0">
        <w:t>ere</w:t>
      </w:r>
      <w:r w:rsidR="00E52C1C">
        <w:t xml:space="preserve"> run </w:t>
      </w:r>
      <w:r w:rsidR="00631D1B">
        <w:t>at</w:t>
      </w:r>
      <w:r w:rsidR="00B1650F">
        <w:t xml:space="preserve"> various</w:t>
      </w:r>
      <w:r w:rsidR="00631D1B">
        <w:t xml:space="preserve"> combinations of initial concentration of </w:t>
      </w:r>
      <w:r w:rsidR="00631D1B" w:rsidRPr="00DC089D">
        <w:rPr>
          <w:b/>
          <w:bCs/>
        </w:rPr>
        <w:t>1</w:t>
      </w:r>
      <w:r w:rsidR="00631D1B">
        <w:t xml:space="preserve"> and</w:t>
      </w:r>
      <w:r w:rsidR="00025571">
        <w:t xml:space="preserve"> </w:t>
      </w:r>
      <w:r w:rsidR="000D327D">
        <w:t>reaction</w:t>
      </w:r>
      <w:r w:rsidR="00025571">
        <w:t xml:space="preserve"> </w:t>
      </w:r>
      <w:r w:rsidR="00631D1B">
        <w:t>temperature</w:t>
      </w:r>
      <w:r w:rsidR="00C479C0">
        <w:t xml:space="preserve"> (</w:t>
      </w:r>
      <w:r w:rsidR="00B1650F">
        <w:t>sampled via Sobol</w:t>
      </w:r>
      <w:r w:rsidR="007924A4">
        <w:t>,</w:t>
      </w:r>
      <w:r w:rsidR="00393329">
        <w:t xml:space="preserve"> 1993</w:t>
      </w:r>
      <w:r w:rsidR="007924A4">
        <w:t xml:space="preserve"> method)</w:t>
      </w:r>
      <w:r w:rsidR="00F65164">
        <w:t>.</w:t>
      </w:r>
      <w:r w:rsidR="00BB2BF4">
        <w:t xml:space="preserve"> </w:t>
      </w:r>
      <w:r w:rsidR="00F532C4">
        <w:t xml:space="preserve">The </w:t>
      </w:r>
      <w:r w:rsidR="000D327D">
        <w:t>reaction</w:t>
      </w:r>
      <w:r w:rsidR="00F532C4">
        <w:t xml:space="preserve"> slows down significantly at lower temperatures. </w:t>
      </w:r>
      <w:r w:rsidR="00C45EE9">
        <w:t xml:space="preserve">The desired conversion </w:t>
      </w:r>
      <w:r w:rsidR="007E1F71">
        <w:t xml:space="preserve">of </w:t>
      </w:r>
      <w:r w:rsidR="007E1F71" w:rsidRPr="00DC089D">
        <w:rPr>
          <w:b/>
          <w:bCs/>
        </w:rPr>
        <w:t>1</w:t>
      </w:r>
      <w:r w:rsidR="007E1F71">
        <w:t xml:space="preserve"> cannot be achieved </w:t>
      </w:r>
      <w:r w:rsidR="00E21B57">
        <w:t xml:space="preserve">at lower temperatures </w:t>
      </w:r>
      <w:r w:rsidR="00457E39">
        <w:t>within the target completion time</w:t>
      </w:r>
      <w:r w:rsidR="00FB1CC9">
        <w:t xml:space="preserve"> of 2</w:t>
      </w:r>
      <w:r w:rsidR="002D7E85">
        <w:t>4 h</w:t>
      </w:r>
      <w:r w:rsidR="00457E39">
        <w:t>. Since</w:t>
      </w:r>
      <w:r w:rsidR="00D77B06">
        <w:t xml:space="preserve"> </w:t>
      </w:r>
      <w:r w:rsidR="00457E39">
        <w:t xml:space="preserve">cycle time is important, maintaining a reasonable </w:t>
      </w:r>
      <w:r w:rsidR="000D327D">
        <w:t>reaction</w:t>
      </w:r>
      <w:r w:rsidR="00457E39">
        <w:t xml:space="preserve"> </w:t>
      </w:r>
      <w:r w:rsidR="00457E39" w:rsidRPr="00DC089D">
        <w:t xml:space="preserve">temperature is </w:t>
      </w:r>
      <w:r w:rsidR="00DE65A4" w:rsidRPr="00DC089D">
        <w:t>critical.</w:t>
      </w:r>
      <w:r w:rsidR="0020782C" w:rsidRPr="00DC089D">
        <w:t xml:space="preserve"> </w:t>
      </w:r>
      <w:r w:rsidR="004E38AB">
        <w:t>A t</w:t>
      </w:r>
      <w:r w:rsidR="00FE725B" w:rsidRPr="00DC089D">
        <w:t>emperature of 94</w:t>
      </w:r>
      <w:r w:rsidR="007227E2">
        <w:t xml:space="preserve"> °</w:t>
      </w:r>
      <w:r w:rsidR="00FE725B" w:rsidRPr="00DC089D">
        <w:t xml:space="preserve">C </w:t>
      </w:r>
      <w:r w:rsidR="005B7B0A" w:rsidRPr="00DC089D">
        <w:t xml:space="preserve">is affordable without slowing down the </w:t>
      </w:r>
      <w:r w:rsidR="000D327D">
        <w:t>reaction</w:t>
      </w:r>
      <w:r w:rsidR="005B7B0A" w:rsidRPr="00DC089D">
        <w:t xml:space="preserve"> significantly</w:t>
      </w:r>
      <w:r w:rsidR="00FE6B02" w:rsidRPr="00DC089D">
        <w:t xml:space="preserve">. It results in 98% conversion at the end of 24 h. </w:t>
      </w:r>
      <w:r w:rsidR="000A1653" w:rsidRPr="00DC089D">
        <w:t>Hence</w:t>
      </w:r>
      <w:r w:rsidR="00FB1866" w:rsidRPr="00DC089D">
        <w:t xml:space="preserve">, </w:t>
      </w:r>
      <w:r w:rsidR="000D327D">
        <w:t>reaction</w:t>
      </w:r>
      <w:r w:rsidR="00FB1866" w:rsidRPr="00DC089D">
        <w:t xml:space="preserve"> temperature should be</w:t>
      </w:r>
      <w:r w:rsidR="00D170A8" w:rsidRPr="00DC089D">
        <w:t xml:space="preserve"> always</w:t>
      </w:r>
      <w:r w:rsidR="00FB1866" w:rsidRPr="00DC089D">
        <w:t xml:space="preserve"> ≥</w:t>
      </w:r>
      <w:r w:rsidR="000A1653" w:rsidRPr="00DC089D">
        <w:t xml:space="preserve"> 94</w:t>
      </w:r>
      <w:r w:rsidR="007227E2">
        <w:t xml:space="preserve"> °</w:t>
      </w:r>
      <w:r w:rsidR="000A1653" w:rsidRPr="00DC089D">
        <w:t>C</w:t>
      </w:r>
      <w:r w:rsidR="00F236B0" w:rsidRPr="00DC089D">
        <w:t>.</w:t>
      </w:r>
      <w:r w:rsidR="00030805">
        <w:t xml:space="preserve"> </w:t>
      </w:r>
      <w:r w:rsidR="00FA1E4F">
        <w:t>Moreover, a</w:t>
      </w:r>
      <w:r w:rsidR="00030805">
        <w:t xml:space="preserve">t higher temperatures, slight variability in the initial concentration of </w:t>
      </w:r>
      <w:r w:rsidR="00030805" w:rsidRPr="009D382A">
        <w:rPr>
          <w:b/>
          <w:bCs/>
        </w:rPr>
        <w:t>1</w:t>
      </w:r>
      <w:r w:rsidR="00B701FD">
        <w:t xml:space="preserve"> from target</w:t>
      </w:r>
      <w:r w:rsidR="000E21B8">
        <w:t xml:space="preserve"> has no significant impact on the reaction rate.</w:t>
      </w:r>
    </w:p>
    <w:p w14:paraId="2803B298" w14:textId="77777777" w:rsidR="00551ECC" w:rsidRPr="00551ECC" w:rsidRDefault="00551ECC" w:rsidP="00DF7127">
      <w:pPr>
        <w:pStyle w:val="Els-body-text"/>
        <w:rPr>
          <w:sz w:val="12"/>
          <w:szCs w:val="12"/>
        </w:rPr>
      </w:pPr>
    </w:p>
    <w:p w14:paraId="1567EF27" w14:textId="4024E1AD" w:rsidR="00EF6431" w:rsidRDefault="00EF6431" w:rsidP="00DF7127">
      <w:pPr>
        <w:pStyle w:val="Els-body-text"/>
      </w:pPr>
      <w:r w:rsidRPr="00225724">
        <w:rPr>
          <w:b/>
          <w:bCs/>
        </w:rPr>
        <w:t>Step 1b</w:t>
      </w:r>
      <w:r>
        <w:t xml:space="preserve">: </w:t>
      </w:r>
      <w:r w:rsidR="00F247D2" w:rsidRPr="001A2810">
        <w:fldChar w:fldCharType="begin"/>
      </w:r>
      <w:r w:rsidR="00F247D2" w:rsidRPr="001A2810">
        <w:instrText xml:space="preserve"> REF _Ref153268773 \h </w:instrText>
      </w:r>
      <w:r w:rsidR="001A2810" w:rsidRPr="001A2810">
        <w:instrText xml:space="preserve"> \* MERGEFORMAT </w:instrText>
      </w:r>
      <w:r w:rsidR="00F247D2" w:rsidRPr="001A2810">
        <w:fldChar w:fldCharType="separate"/>
      </w:r>
      <w:r w:rsidR="00B73125" w:rsidRPr="00B73125">
        <w:t xml:space="preserve">Figure </w:t>
      </w:r>
      <w:r w:rsidR="00B73125" w:rsidRPr="00B73125">
        <w:rPr>
          <w:noProof/>
        </w:rPr>
        <w:t>5</w:t>
      </w:r>
      <w:r w:rsidR="00F247D2" w:rsidRPr="001A2810">
        <w:fldChar w:fldCharType="end"/>
      </w:r>
      <w:r w:rsidR="00F247D2">
        <w:t xml:space="preserve">B </w:t>
      </w:r>
      <w:r w:rsidR="00225724" w:rsidRPr="00DC089D">
        <w:t xml:space="preserve">shows </w:t>
      </w:r>
      <w:r w:rsidR="004D5B56" w:rsidRPr="00DC089D">
        <w:rPr>
          <w:b/>
          <w:bCs/>
        </w:rPr>
        <w:t>4-IM1</w:t>
      </w:r>
      <w:r w:rsidR="003B2BFD">
        <w:t xml:space="preserve">, </w:t>
      </w:r>
      <w:r w:rsidR="00205830" w:rsidRPr="00DC089D">
        <w:t>a major impurity</w:t>
      </w:r>
      <w:r w:rsidR="005562BF">
        <w:t xml:space="preserve"> of</w:t>
      </w:r>
      <w:r w:rsidR="00205830" w:rsidRPr="00DC089D">
        <w:t xml:space="preserve"> step 1b</w:t>
      </w:r>
      <w:r w:rsidR="004F7893" w:rsidRPr="00DC089D">
        <w:t xml:space="preserve">. </w:t>
      </w:r>
      <w:r w:rsidR="00C77FF6" w:rsidRPr="00DC089D">
        <w:t xml:space="preserve">Total of 47000 simulations sampled via Sobol, </w:t>
      </w:r>
      <w:r w:rsidR="00393329" w:rsidRPr="00DC089D">
        <w:t>1993</w:t>
      </w:r>
      <w:r w:rsidR="00C77FF6" w:rsidRPr="00DC089D">
        <w:t xml:space="preserve"> method were run</w:t>
      </w:r>
      <w:r w:rsidR="004F7893" w:rsidRPr="00DC089D">
        <w:t xml:space="preserve">. The amount of </w:t>
      </w:r>
      <w:r w:rsidR="004F7893" w:rsidRPr="00DC089D">
        <w:rPr>
          <w:b/>
          <w:bCs/>
        </w:rPr>
        <w:t>4-IM1</w:t>
      </w:r>
      <w:r w:rsidR="00C81EBF" w:rsidRPr="00DC089D">
        <w:t xml:space="preserve"> (y-axis) at the end of 12 h</w:t>
      </w:r>
      <w:r w:rsidR="004F7893" w:rsidRPr="00DC089D">
        <w:t xml:space="preserve"> is plotted as a </w:t>
      </w:r>
      <w:r w:rsidR="00B17F56" w:rsidRPr="00DC089D">
        <w:t xml:space="preserve">function of </w:t>
      </w:r>
      <w:r w:rsidR="00953652" w:rsidRPr="00DC089D">
        <w:t>temperature (x-axis) and initial</w:t>
      </w:r>
      <w:r w:rsidR="00953652">
        <w:t xml:space="preserve"> concentration of </w:t>
      </w:r>
      <w:r w:rsidR="00953652" w:rsidRPr="00DC089D">
        <w:rPr>
          <w:b/>
          <w:bCs/>
        </w:rPr>
        <w:t>3</w:t>
      </w:r>
      <w:r w:rsidR="00953652">
        <w:t xml:space="preserve"> </w:t>
      </w:r>
      <w:r w:rsidR="0066632A" w:rsidRPr="00DC089D">
        <w:t>(color coded).</w:t>
      </w:r>
      <w:r w:rsidR="002E1A11" w:rsidRPr="00DC089D">
        <w:t xml:space="preserve"> </w:t>
      </w:r>
      <w:r w:rsidR="00ED5007" w:rsidRPr="00DC089D">
        <w:t>T</w:t>
      </w:r>
      <w:r w:rsidR="00563A3C" w:rsidRPr="00DC089D">
        <w:t xml:space="preserve">he spread of the </w:t>
      </w:r>
      <w:r w:rsidR="005A46A9" w:rsidRPr="00DC089D">
        <w:t xml:space="preserve">colored dots representing </w:t>
      </w:r>
      <w:r w:rsidR="006604BB" w:rsidRPr="00DC089D">
        <w:t xml:space="preserve">the initial concentration of </w:t>
      </w:r>
      <w:r w:rsidR="006604BB" w:rsidRPr="007526C2">
        <w:rPr>
          <w:b/>
          <w:bCs/>
        </w:rPr>
        <w:t>3</w:t>
      </w:r>
      <w:r w:rsidR="006604BB" w:rsidRPr="00DC089D">
        <w:t xml:space="preserve"> is narrow compared to the change observed with </w:t>
      </w:r>
      <w:r w:rsidR="002B1CD1" w:rsidRPr="00DC089D">
        <w:t>variation</w:t>
      </w:r>
      <w:r w:rsidR="006604BB" w:rsidRPr="00DC089D">
        <w:t xml:space="preserve"> in temperature.</w:t>
      </w:r>
      <w:r w:rsidR="00D24829">
        <w:t xml:space="preserve"> </w:t>
      </w:r>
      <w:r w:rsidR="00D24829" w:rsidRPr="00DC089D">
        <w:t xml:space="preserve">Clearly, the amount of </w:t>
      </w:r>
      <w:r w:rsidR="00D24829" w:rsidRPr="007526C2">
        <w:rPr>
          <w:b/>
          <w:bCs/>
        </w:rPr>
        <w:t>4-IM1</w:t>
      </w:r>
      <w:r w:rsidR="00D24829" w:rsidRPr="00DC089D">
        <w:t xml:space="preserve"> formed is more sensitive to the temperature than the initial concentration of </w:t>
      </w:r>
      <w:r w:rsidR="00D24829" w:rsidRPr="007526C2">
        <w:rPr>
          <w:b/>
          <w:bCs/>
        </w:rPr>
        <w:t>3</w:t>
      </w:r>
      <w:r w:rsidR="00D24829" w:rsidRPr="00DC089D">
        <w:t>.</w:t>
      </w:r>
      <w:r w:rsidR="00F73429">
        <w:t xml:space="preserve"> </w:t>
      </w:r>
      <w:r w:rsidR="009F7874" w:rsidRPr="00DC089D">
        <w:t>A</w:t>
      </w:r>
      <w:r w:rsidR="00FE6EB4">
        <w:t xml:space="preserve"> </w:t>
      </w:r>
      <w:r w:rsidR="00C9052F" w:rsidRPr="00DC089D">
        <w:t>simila</w:t>
      </w:r>
      <w:r w:rsidR="0059080C">
        <w:t>r</w:t>
      </w:r>
      <w:r w:rsidR="00351E45" w:rsidRPr="00DC089D">
        <w:t xml:space="preserve"> </w:t>
      </w:r>
      <w:r w:rsidR="00C9052F" w:rsidRPr="00DC089D">
        <w:t>relationship of</w:t>
      </w:r>
      <w:r w:rsidR="00C9052F" w:rsidRPr="007526C2">
        <w:rPr>
          <w:b/>
          <w:bCs/>
        </w:rPr>
        <w:t xml:space="preserve"> 4</w:t>
      </w:r>
      <w:r w:rsidR="00E1053F">
        <w:rPr>
          <w:b/>
          <w:bCs/>
        </w:rPr>
        <w:t xml:space="preserve"> </w:t>
      </w:r>
      <w:r w:rsidR="00E1053F" w:rsidRPr="00470412">
        <w:t xml:space="preserve">(product </w:t>
      </w:r>
      <w:r w:rsidR="00470412" w:rsidRPr="00470412">
        <w:t>of 1b)</w:t>
      </w:r>
      <w:r w:rsidR="00C9052F" w:rsidRPr="00DC089D">
        <w:t xml:space="preserve"> with temperature and initial concentration</w:t>
      </w:r>
      <w:r w:rsidR="00C9052F">
        <w:t xml:space="preserve"> of </w:t>
      </w:r>
      <w:r w:rsidR="00C9052F" w:rsidRPr="007526C2">
        <w:rPr>
          <w:b/>
          <w:bCs/>
        </w:rPr>
        <w:t>3</w:t>
      </w:r>
      <w:r w:rsidR="00C9052F">
        <w:t xml:space="preserve"> is seen</w:t>
      </w:r>
      <w:r w:rsidR="00D66B16">
        <w:t>.</w:t>
      </w:r>
      <w:r w:rsidR="00536A58">
        <w:t xml:space="preserve"> </w:t>
      </w:r>
      <w:r w:rsidR="00E55B1F">
        <w:t xml:space="preserve">Since, both </w:t>
      </w:r>
      <w:r w:rsidR="00E55B1F" w:rsidRPr="00700900">
        <w:rPr>
          <w:b/>
          <w:bCs/>
        </w:rPr>
        <w:t>4</w:t>
      </w:r>
      <w:r w:rsidR="00E55B1F">
        <w:t xml:space="preserve"> and </w:t>
      </w:r>
      <w:r w:rsidR="00DC3928" w:rsidRPr="00700900">
        <w:rPr>
          <w:b/>
          <w:bCs/>
        </w:rPr>
        <w:t>4-IM1</w:t>
      </w:r>
      <w:r w:rsidR="00E55B1F">
        <w:t xml:space="preserve"> form from </w:t>
      </w:r>
      <w:r w:rsidR="00D31E7B" w:rsidRPr="00700900">
        <w:rPr>
          <w:b/>
          <w:bCs/>
        </w:rPr>
        <w:t>3</w:t>
      </w:r>
      <w:r w:rsidR="00D31E7B">
        <w:t xml:space="preserve"> in two parallel</w:t>
      </w:r>
      <w:r w:rsidR="00C66CB2">
        <w:t xml:space="preserve"> and </w:t>
      </w:r>
      <w:r w:rsidR="00CE509A">
        <w:t>kinetically competitive</w:t>
      </w:r>
      <w:r w:rsidR="00C66CB2">
        <w:t xml:space="preserve"> </w:t>
      </w:r>
      <w:r w:rsidR="000D327D">
        <w:t>reaction</w:t>
      </w:r>
      <w:r w:rsidR="00C66CB2">
        <w:t>s</w:t>
      </w:r>
      <w:r w:rsidR="00A24B15">
        <w:t xml:space="preserve">, </w:t>
      </w:r>
      <w:r w:rsidR="00D31E7B">
        <w:t>there is no way to slow down one without slowing down the other</w:t>
      </w:r>
      <w:r w:rsidR="00DC3928">
        <w:t>.</w:t>
      </w:r>
      <w:r w:rsidR="003B5B6B">
        <w:t xml:space="preserve"> Hence,</w:t>
      </w:r>
      <w:r w:rsidR="003C6C83">
        <w:t xml:space="preserve"> </w:t>
      </w:r>
      <w:r w:rsidR="000A40C3">
        <w:t xml:space="preserve">some </w:t>
      </w:r>
      <w:r w:rsidR="003C6C83">
        <w:t>amount</w:t>
      </w:r>
      <w:r w:rsidR="00DC3928">
        <w:t xml:space="preserve"> of </w:t>
      </w:r>
      <w:r w:rsidR="003B5B6B" w:rsidRPr="00700900">
        <w:rPr>
          <w:b/>
          <w:bCs/>
        </w:rPr>
        <w:t>4-IM1</w:t>
      </w:r>
      <w:r w:rsidR="00DC3928" w:rsidRPr="00700900">
        <w:rPr>
          <w:b/>
          <w:bCs/>
        </w:rPr>
        <w:t xml:space="preserve"> </w:t>
      </w:r>
      <w:r w:rsidR="00DC3928">
        <w:t>will be formed</w:t>
      </w:r>
      <w:r w:rsidR="00E715B2">
        <w:t xml:space="preserve"> that should be rejected </w:t>
      </w:r>
      <w:r w:rsidR="005562BF">
        <w:t xml:space="preserve">during </w:t>
      </w:r>
      <w:r w:rsidR="00E715B2">
        <w:t>crystallization.</w:t>
      </w:r>
    </w:p>
    <w:p w14:paraId="468B3A6E" w14:textId="77777777" w:rsidR="00E36233" w:rsidRPr="00E36233" w:rsidRDefault="00E36233" w:rsidP="00DF7127">
      <w:pPr>
        <w:pStyle w:val="Els-body-text"/>
        <w:rPr>
          <w:sz w:val="12"/>
          <w:szCs w:val="12"/>
        </w:rPr>
      </w:pPr>
    </w:p>
    <w:p w14:paraId="36EFE411" w14:textId="610A09FD" w:rsidR="00EF32F2" w:rsidRDefault="00B75E00" w:rsidP="00557DE5">
      <w:pPr>
        <w:pStyle w:val="Els-body-text"/>
      </w:pPr>
      <w:r w:rsidRPr="00DE0F9C">
        <w:rPr>
          <w:b/>
          <w:bCs/>
        </w:rPr>
        <w:t>Step 1c</w:t>
      </w:r>
      <w:r>
        <w:t xml:space="preserve">: </w:t>
      </w:r>
      <w:r w:rsidR="00A07733">
        <w:t xml:space="preserve">Total of 40000 simulations </w:t>
      </w:r>
      <w:r w:rsidR="00F80429">
        <w:t xml:space="preserve">sampled </w:t>
      </w:r>
      <w:r w:rsidR="00A07733">
        <w:t xml:space="preserve">via Sobol, </w:t>
      </w:r>
      <w:r w:rsidR="005E2FA8">
        <w:t>1993</w:t>
      </w:r>
      <w:r w:rsidR="00A07733">
        <w:t xml:space="preserve"> method </w:t>
      </w:r>
      <w:r w:rsidR="00A07733" w:rsidRPr="002E16B5">
        <w:t>were run</w:t>
      </w:r>
      <w:r w:rsidR="008C31A5" w:rsidRPr="002E16B5">
        <w:t>.</w:t>
      </w:r>
      <w:r w:rsidR="00A07733" w:rsidRPr="002E16B5">
        <w:t xml:space="preserve"> </w:t>
      </w:r>
      <w:r w:rsidR="00394477" w:rsidRPr="002E16B5">
        <w:fldChar w:fldCharType="begin"/>
      </w:r>
      <w:r w:rsidR="00394477" w:rsidRPr="002E16B5">
        <w:instrText xml:space="preserve"> REF _Ref153268773 \h </w:instrText>
      </w:r>
      <w:r w:rsidR="002E16B5" w:rsidRPr="002E16B5">
        <w:instrText xml:space="preserve"> \* MERGEFORMAT </w:instrText>
      </w:r>
      <w:r w:rsidR="00394477" w:rsidRPr="002E16B5">
        <w:fldChar w:fldCharType="separate"/>
      </w:r>
      <w:r w:rsidR="00B73125" w:rsidRPr="00B73125">
        <w:t xml:space="preserve">Figure </w:t>
      </w:r>
      <w:r w:rsidR="00B73125" w:rsidRPr="00B73125">
        <w:rPr>
          <w:noProof/>
        </w:rPr>
        <w:t>5</w:t>
      </w:r>
      <w:r w:rsidR="00394477" w:rsidRPr="002E16B5">
        <w:fldChar w:fldCharType="end"/>
      </w:r>
      <w:r w:rsidR="00074A59" w:rsidRPr="002E16B5">
        <w:t>C</w:t>
      </w:r>
      <w:r w:rsidR="00074A59">
        <w:t xml:space="preserve"> </w:t>
      </w:r>
      <w:r w:rsidR="00D059B3">
        <w:t xml:space="preserve">presents the </w:t>
      </w:r>
      <w:r w:rsidR="00AC541E">
        <w:t xml:space="preserve">amount of </w:t>
      </w:r>
      <w:r w:rsidR="001872DD" w:rsidRPr="00700900">
        <w:rPr>
          <w:b/>
          <w:bCs/>
        </w:rPr>
        <w:t>5</w:t>
      </w:r>
      <w:r w:rsidR="001872DD">
        <w:t xml:space="preserve"> </w:t>
      </w:r>
      <w:r w:rsidR="00A33317">
        <w:t xml:space="preserve">at the end of 4 h </w:t>
      </w:r>
      <w:r w:rsidR="001872DD">
        <w:t xml:space="preserve">(y-axis) as a function of </w:t>
      </w:r>
      <w:r w:rsidR="00971C7B">
        <w:t xml:space="preserve">the ratio between initial concentration of </w:t>
      </w:r>
      <w:r w:rsidR="002E7353" w:rsidRPr="00700900">
        <w:rPr>
          <w:b/>
          <w:bCs/>
        </w:rPr>
        <w:t>2</w:t>
      </w:r>
      <w:r w:rsidR="002E7353">
        <w:t xml:space="preserve"> and </w:t>
      </w:r>
      <w:r w:rsidR="00EE6056">
        <w:rPr>
          <w:b/>
          <w:bCs/>
        </w:rPr>
        <w:t>4</w:t>
      </w:r>
      <w:r w:rsidR="002E7353">
        <w:t xml:space="preserve"> (x-axis) and </w:t>
      </w:r>
      <w:r w:rsidR="000D327D">
        <w:t>reaction</w:t>
      </w:r>
      <w:r w:rsidR="002E7353">
        <w:t xml:space="preserve"> temperature</w:t>
      </w:r>
      <w:r w:rsidR="00A80462">
        <w:t xml:space="preserve"> (color coded). </w:t>
      </w:r>
      <w:r w:rsidR="0020457C">
        <w:t xml:space="preserve">If the ratio is &lt;1 the yield of </w:t>
      </w:r>
      <w:r w:rsidR="00AA7AA6" w:rsidRPr="00700900">
        <w:rPr>
          <w:b/>
          <w:bCs/>
        </w:rPr>
        <w:t>5</w:t>
      </w:r>
      <w:r w:rsidR="00AA7AA6">
        <w:t xml:space="preserve"> decreases significantly because the excess of </w:t>
      </w:r>
      <w:r w:rsidR="00EE6056">
        <w:rPr>
          <w:b/>
          <w:bCs/>
        </w:rPr>
        <w:t>4</w:t>
      </w:r>
      <w:r w:rsidR="00AA7AA6">
        <w:t xml:space="preserve"> reacts </w:t>
      </w:r>
      <w:r w:rsidR="005A59C6">
        <w:t xml:space="preserve">to form impurities. </w:t>
      </w:r>
      <w:r w:rsidR="00EE6056">
        <w:rPr>
          <w:b/>
          <w:bCs/>
        </w:rPr>
        <w:t>4</w:t>
      </w:r>
      <w:r w:rsidR="00086AB9">
        <w:t xml:space="preserve"> has a higher affinity to react with </w:t>
      </w:r>
      <w:r w:rsidR="00086AB9" w:rsidRPr="00700900">
        <w:rPr>
          <w:b/>
          <w:bCs/>
        </w:rPr>
        <w:t>2</w:t>
      </w:r>
      <w:r w:rsidR="00086AB9">
        <w:t xml:space="preserve">, but in absence of </w:t>
      </w:r>
      <w:r w:rsidR="00086AB9" w:rsidRPr="00700900">
        <w:rPr>
          <w:b/>
          <w:bCs/>
        </w:rPr>
        <w:t>2</w:t>
      </w:r>
      <w:r w:rsidR="00287E1A">
        <w:t xml:space="preserve">, it partakes in other side </w:t>
      </w:r>
      <w:r w:rsidR="000D327D">
        <w:t>reaction</w:t>
      </w:r>
      <w:r w:rsidR="00287E1A" w:rsidRPr="00700900">
        <w:t xml:space="preserve">. </w:t>
      </w:r>
      <w:r w:rsidR="006C57C6" w:rsidRPr="006C57C6">
        <w:fldChar w:fldCharType="begin"/>
      </w:r>
      <w:r w:rsidR="006C57C6" w:rsidRPr="006C57C6">
        <w:instrText xml:space="preserve"> REF _Ref153268773 \h  \* MERGEFORMAT </w:instrText>
      </w:r>
      <w:r w:rsidR="006C57C6" w:rsidRPr="006C57C6">
        <w:fldChar w:fldCharType="separate"/>
      </w:r>
      <w:r w:rsidR="00B73125" w:rsidRPr="00B73125">
        <w:t xml:space="preserve">Figure </w:t>
      </w:r>
      <w:r w:rsidR="00B73125" w:rsidRPr="00B73125">
        <w:rPr>
          <w:noProof/>
        </w:rPr>
        <w:t>5</w:t>
      </w:r>
      <w:r w:rsidR="006C57C6" w:rsidRPr="006C57C6">
        <w:fldChar w:fldCharType="end"/>
      </w:r>
      <w:r w:rsidR="006C57C6">
        <w:t>C</w:t>
      </w:r>
      <w:r w:rsidR="00334235" w:rsidRPr="006C57C6">
        <w:t xml:space="preserve"> </w:t>
      </w:r>
      <w:r w:rsidR="00017DC4" w:rsidRPr="006C57C6">
        <w:t>also shows that</w:t>
      </w:r>
      <w:r w:rsidR="001502FF" w:rsidRPr="006C57C6">
        <w:t xml:space="preserve"> rate of formation</w:t>
      </w:r>
      <w:r w:rsidR="00AE38BE" w:rsidRPr="006C57C6">
        <w:t xml:space="preserve"> of </w:t>
      </w:r>
      <w:r w:rsidR="009A7031" w:rsidRPr="00177084">
        <w:rPr>
          <w:b/>
          <w:bCs/>
        </w:rPr>
        <w:t>5</w:t>
      </w:r>
      <w:r w:rsidR="001502FF" w:rsidRPr="006C57C6">
        <w:t xml:space="preserve"> </w:t>
      </w:r>
      <w:r w:rsidR="0007621E" w:rsidRPr="006C57C6">
        <w:t>i</w:t>
      </w:r>
      <w:r w:rsidR="009A6DF7" w:rsidRPr="006C57C6">
        <w:t>s insensitive</w:t>
      </w:r>
      <w:r w:rsidR="0007621E" w:rsidRPr="006C57C6">
        <w:t xml:space="preserve"> </w:t>
      </w:r>
      <w:r w:rsidR="00605998" w:rsidRPr="006C57C6">
        <w:t>at temperature</w:t>
      </w:r>
      <w:r w:rsidR="009A6DF7" w:rsidRPr="006C57C6">
        <w:t>&lt;</w:t>
      </w:r>
      <w:r w:rsidR="00605998" w:rsidRPr="006C57C6">
        <w:t>30</w:t>
      </w:r>
      <w:r w:rsidR="00E90F43" w:rsidRPr="006C57C6">
        <w:t xml:space="preserve"> °</w:t>
      </w:r>
      <w:r w:rsidR="00EF32F2" w:rsidRPr="006C57C6">
        <w:t>C</w:t>
      </w:r>
      <w:r w:rsidR="009A6DF7" w:rsidRPr="006C57C6">
        <w:t xml:space="preserve"> (scattered dots)</w:t>
      </w:r>
      <w:r w:rsidR="00EF32F2" w:rsidRPr="006C57C6">
        <w:t>.</w:t>
      </w:r>
      <w:r w:rsidR="009A6DF7" w:rsidRPr="006C57C6">
        <w:t xml:space="preserve"> However</w:t>
      </w:r>
      <w:r w:rsidR="00103070" w:rsidRPr="006C57C6">
        <w:t>,</w:t>
      </w:r>
      <w:r w:rsidR="009A6DF7" w:rsidRPr="006C57C6">
        <w:t xml:space="preserve"> a distinct region appears at </w:t>
      </w:r>
      <w:r w:rsidR="009F3014" w:rsidRPr="006C57C6">
        <w:t>temperature&gt;30</w:t>
      </w:r>
      <w:r w:rsidR="00E90F43" w:rsidRPr="006C57C6">
        <w:t xml:space="preserve"> °</w:t>
      </w:r>
      <w:r w:rsidR="009F3014" w:rsidRPr="006C57C6">
        <w:t>C</w:t>
      </w:r>
      <w:r w:rsidR="009328DC" w:rsidRPr="006C57C6">
        <w:t xml:space="preserve"> that </w:t>
      </w:r>
      <w:r w:rsidR="00897D8C" w:rsidRPr="006C57C6">
        <w:t>shows</w:t>
      </w:r>
      <w:r w:rsidR="009328DC" w:rsidRPr="006C57C6">
        <w:t xml:space="preserve"> that</w:t>
      </w:r>
      <w:r w:rsidR="009328DC">
        <w:t xml:space="preserve"> the</w:t>
      </w:r>
      <w:r w:rsidR="006E3D5B">
        <w:t xml:space="preserve"> rate </w:t>
      </w:r>
      <w:r w:rsidR="00897D8C">
        <w:t>decreases</w:t>
      </w:r>
      <w:r w:rsidR="006E3D5B">
        <w:t xml:space="preserve"> (amount of </w:t>
      </w:r>
      <w:r w:rsidR="006E3D5B" w:rsidRPr="006E3D5B">
        <w:rPr>
          <w:b/>
          <w:bCs/>
        </w:rPr>
        <w:t>5</w:t>
      </w:r>
      <w:r w:rsidR="006E3D5B">
        <w:t xml:space="preserve"> formed decreases)</w:t>
      </w:r>
      <w:r w:rsidR="00897D8C">
        <w:t xml:space="preserve">. This is because the </w:t>
      </w:r>
      <w:r w:rsidR="00EC34CD">
        <w:t xml:space="preserve">impurity formation rate increases. </w:t>
      </w:r>
      <w:r w:rsidR="00594053">
        <w:t>Hence, it is important to maintain a ratio ≥1 and temperature&lt;30</w:t>
      </w:r>
      <w:r w:rsidR="00E90F43">
        <w:t xml:space="preserve"> °</w:t>
      </w:r>
      <w:r w:rsidR="00594053">
        <w:t>C</w:t>
      </w:r>
      <w:r w:rsidR="00706762">
        <w:t>.</w:t>
      </w:r>
    </w:p>
    <w:p w14:paraId="3285651C" w14:textId="77777777" w:rsidR="00557DE5" w:rsidRPr="00DD7B0F" w:rsidRDefault="00557DE5" w:rsidP="00557DE5">
      <w:pPr>
        <w:pStyle w:val="Els-body-text"/>
        <w:rPr>
          <w:sz w:val="12"/>
          <w:szCs w:val="12"/>
        </w:rPr>
      </w:pPr>
    </w:p>
    <w:p w14:paraId="027A0ADC" w14:textId="6318FD48" w:rsidR="00531024" w:rsidRDefault="007A20D8" w:rsidP="00531024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7EB54CCA" wp14:editId="61FBA3A5">
            <wp:extent cx="4939712" cy="4102442"/>
            <wp:effectExtent l="0" t="0" r="0" b="0"/>
            <wp:docPr id="118028067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60" cy="4110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471BF" w14:textId="29E311A2" w:rsidR="00EF32F2" w:rsidRPr="00EF2828" w:rsidRDefault="00531024" w:rsidP="00531024">
      <w:pPr>
        <w:pStyle w:val="Didascalia"/>
        <w:jc w:val="center"/>
        <w:rPr>
          <w:b/>
          <w:bCs/>
          <w:sz w:val="20"/>
        </w:rPr>
      </w:pPr>
      <w:bookmarkStart w:id="9" w:name="_Ref153268773"/>
      <w:r w:rsidRPr="00EF2828">
        <w:rPr>
          <w:b/>
          <w:bCs/>
          <w:sz w:val="20"/>
        </w:rPr>
        <w:t xml:space="preserve">Figure </w:t>
      </w:r>
      <w:r w:rsidRPr="00EF2828">
        <w:rPr>
          <w:b/>
          <w:bCs/>
          <w:sz w:val="20"/>
        </w:rPr>
        <w:fldChar w:fldCharType="begin"/>
      </w:r>
      <w:r w:rsidRPr="00EF2828">
        <w:rPr>
          <w:b/>
          <w:bCs/>
          <w:sz w:val="20"/>
        </w:rPr>
        <w:instrText xml:space="preserve"> SEQ Figure \* ARABIC </w:instrText>
      </w:r>
      <w:r w:rsidRPr="00EF2828">
        <w:rPr>
          <w:b/>
          <w:bCs/>
          <w:sz w:val="20"/>
        </w:rPr>
        <w:fldChar w:fldCharType="separate"/>
      </w:r>
      <w:r w:rsidR="00B73125">
        <w:rPr>
          <w:b/>
          <w:bCs/>
          <w:noProof/>
          <w:sz w:val="20"/>
        </w:rPr>
        <w:t>5</w:t>
      </w:r>
      <w:r w:rsidRPr="00EF2828">
        <w:rPr>
          <w:b/>
          <w:bCs/>
          <w:sz w:val="20"/>
        </w:rPr>
        <w:fldChar w:fldCharType="end"/>
      </w:r>
      <w:bookmarkEnd w:id="9"/>
      <w:r w:rsidR="00FE41DA" w:rsidRPr="00EF2828">
        <w:rPr>
          <w:b/>
          <w:bCs/>
          <w:sz w:val="20"/>
        </w:rPr>
        <w:t>: Contour plots of step 1a, step 1b and step 1c</w:t>
      </w:r>
    </w:p>
    <w:p w14:paraId="1E217A83" w14:textId="24EF8334" w:rsidR="00990989" w:rsidRDefault="00990989" w:rsidP="00990989">
      <w:pPr>
        <w:pStyle w:val="Els-1storder-head"/>
      </w:pPr>
      <w:r>
        <w:t>Conclusion</w:t>
      </w:r>
    </w:p>
    <w:p w14:paraId="1AA8FF0F" w14:textId="431C066A" w:rsidR="00FD76AA" w:rsidRPr="00E05CCC" w:rsidRDefault="001D0D1D" w:rsidP="008C31A5">
      <w:pPr>
        <w:pStyle w:val="Els-body-text"/>
      </w:pPr>
      <w:r>
        <w:t>Ki</w:t>
      </w:r>
      <w:r w:rsidR="00F01803" w:rsidRPr="00F01803">
        <w:t>netic models</w:t>
      </w:r>
      <w:r w:rsidR="00194466">
        <w:t xml:space="preserve"> enhance</w:t>
      </w:r>
      <w:r w:rsidR="00F01803" w:rsidRPr="00F01803">
        <w:t xml:space="preserve"> process understanding, bridging any knowledge gap resulting from li</w:t>
      </w:r>
      <w:r w:rsidR="00F01803">
        <w:t>mited</w:t>
      </w:r>
      <w:r w:rsidR="00F01803" w:rsidRPr="00F01803">
        <w:t xml:space="preserve"> data.</w:t>
      </w:r>
      <w:r w:rsidR="003A1302">
        <w:t xml:space="preserve"> </w:t>
      </w:r>
      <w:r w:rsidR="003A69DB" w:rsidRPr="00E05CCC">
        <w:t>A</w:t>
      </w:r>
      <w:r w:rsidR="005B7EFE">
        <w:t xml:space="preserve"> framework</w:t>
      </w:r>
      <w:r w:rsidR="00262A12">
        <w:t xml:space="preserve"> for developing</w:t>
      </w:r>
      <w:r w:rsidR="002E0DE7">
        <w:t xml:space="preserve"> </w:t>
      </w:r>
      <w:r w:rsidR="001A6D5C" w:rsidRPr="00E05CCC">
        <w:t>fit-for-purpose kinetic mode</w:t>
      </w:r>
      <w:r w:rsidR="00262A12">
        <w:t xml:space="preserve">l </w:t>
      </w:r>
      <w:r w:rsidR="001A6D5C" w:rsidRPr="00E05CCC">
        <w:t>has been presented.</w:t>
      </w:r>
      <w:r w:rsidR="00FD07E5">
        <w:t xml:space="preserve"> </w:t>
      </w:r>
      <w:r w:rsidR="0045607F">
        <w:t>The</w:t>
      </w:r>
      <w:r w:rsidR="00544DBA">
        <w:t xml:space="preserve"> current</w:t>
      </w:r>
      <w:r w:rsidR="00C941AE">
        <w:t xml:space="preserve"> framework is much simpler than the other alternatives of model structure determination and parametrization</w:t>
      </w:r>
      <w:r w:rsidR="00030F6F">
        <w:t xml:space="preserve"> discussed by Sen et al., 2021.</w:t>
      </w:r>
      <w:r w:rsidR="00473C80">
        <w:t xml:space="preserve"> </w:t>
      </w:r>
      <w:r w:rsidR="00454E2A">
        <w:t>We</w:t>
      </w:r>
      <w:r w:rsidR="00B4132D">
        <w:t xml:space="preserve"> </w:t>
      </w:r>
      <w:r w:rsidR="00454E2A">
        <w:t>have</w:t>
      </w:r>
      <w:r w:rsidR="0042394B">
        <w:t xml:space="preserve"> applied this </w:t>
      </w:r>
      <w:r w:rsidR="00B4132D">
        <w:t>framework</w:t>
      </w:r>
      <w:r w:rsidR="0042394B">
        <w:t xml:space="preserve"> to minimize impurity formation </w:t>
      </w:r>
      <w:r w:rsidR="00941DDD">
        <w:t xml:space="preserve">in </w:t>
      </w:r>
      <w:r w:rsidR="00B4132D">
        <w:t>a complex telescoped reaction</w:t>
      </w:r>
      <w:r w:rsidR="00AC0CD1">
        <w:t>.</w:t>
      </w:r>
    </w:p>
    <w:p w14:paraId="564F5624" w14:textId="77777777" w:rsidR="00395D00" w:rsidRPr="00395D00" w:rsidRDefault="00395D00" w:rsidP="008C31A5">
      <w:pPr>
        <w:pStyle w:val="Els-body-text"/>
        <w:rPr>
          <w:sz w:val="12"/>
          <w:szCs w:val="12"/>
        </w:rPr>
      </w:pPr>
    </w:p>
    <w:p w14:paraId="5933FE84" w14:textId="5A706836" w:rsidR="000E3941" w:rsidRPr="00C55C09" w:rsidRDefault="000E3941" w:rsidP="00E07031">
      <w:pPr>
        <w:tabs>
          <w:tab w:val="left" w:pos="1677"/>
        </w:tabs>
        <w:rPr>
          <w:b/>
          <w:bCs/>
          <w:sz w:val="22"/>
          <w:szCs w:val="22"/>
          <w:lang w:val="en-US"/>
        </w:rPr>
      </w:pPr>
      <w:r w:rsidRPr="00C55C09">
        <w:rPr>
          <w:b/>
          <w:bCs/>
          <w:sz w:val="22"/>
          <w:szCs w:val="22"/>
          <w:lang w:val="en-US"/>
        </w:rPr>
        <w:t>References</w:t>
      </w:r>
    </w:p>
    <w:p w14:paraId="24AB2B62" w14:textId="0AD43C5C" w:rsidR="00E0712C" w:rsidRPr="00677C67" w:rsidRDefault="002A2F7B" w:rsidP="00C15372">
      <w:pPr>
        <w:pStyle w:val="Paragrafoelenco"/>
        <w:numPr>
          <w:ilvl w:val="0"/>
          <w:numId w:val="22"/>
        </w:numPr>
        <w:tabs>
          <w:tab w:val="left" w:pos="1677"/>
        </w:tabs>
        <w:jc w:val="both"/>
        <w:rPr>
          <w:sz w:val="18"/>
          <w:szCs w:val="18"/>
          <w:lang w:val="en-US"/>
        </w:rPr>
      </w:pPr>
      <w:r w:rsidRPr="00677C67">
        <w:rPr>
          <w:sz w:val="18"/>
          <w:szCs w:val="18"/>
          <w:lang w:val="en-US"/>
        </w:rPr>
        <w:t xml:space="preserve">Y. Hattori, Y. Haruna, </w:t>
      </w:r>
      <w:r w:rsidR="00F1739A" w:rsidRPr="00677C67">
        <w:rPr>
          <w:sz w:val="18"/>
          <w:szCs w:val="18"/>
          <w:lang w:val="en-US"/>
        </w:rPr>
        <w:t xml:space="preserve">M. Otsuka, </w:t>
      </w:r>
      <w:r w:rsidR="00E0712C" w:rsidRPr="00677C67">
        <w:rPr>
          <w:sz w:val="18"/>
          <w:szCs w:val="18"/>
          <w:lang w:val="en-US"/>
        </w:rPr>
        <w:t>2013.</w:t>
      </w:r>
      <w:r w:rsidR="0054695A" w:rsidRPr="00677C67">
        <w:rPr>
          <w:sz w:val="18"/>
          <w:szCs w:val="18"/>
          <w:lang w:val="en-US"/>
        </w:rPr>
        <w:t xml:space="preserve"> </w:t>
      </w:r>
      <w:r w:rsidR="00E0712C" w:rsidRPr="00677C67">
        <w:rPr>
          <w:sz w:val="18"/>
          <w:szCs w:val="18"/>
          <w:lang w:val="en-US"/>
        </w:rPr>
        <w:t>Dissolution process analysis using model-free</w:t>
      </w:r>
      <w:r w:rsidR="006F4547" w:rsidRPr="00677C67">
        <w:rPr>
          <w:sz w:val="18"/>
          <w:szCs w:val="18"/>
          <w:lang w:val="en-US"/>
        </w:rPr>
        <w:t xml:space="preserve"> </w:t>
      </w:r>
      <w:r w:rsidR="00E0712C" w:rsidRPr="00677C67">
        <w:rPr>
          <w:sz w:val="18"/>
          <w:szCs w:val="18"/>
          <w:lang w:val="en-US"/>
        </w:rPr>
        <w:t>Noyes</w:t>
      </w:r>
      <w:r w:rsidR="006F4547" w:rsidRPr="00677C67">
        <w:rPr>
          <w:sz w:val="18"/>
          <w:szCs w:val="18"/>
          <w:lang w:val="en-US"/>
        </w:rPr>
        <w:t>-</w:t>
      </w:r>
      <w:r w:rsidR="00E0712C" w:rsidRPr="00677C67">
        <w:rPr>
          <w:sz w:val="18"/>
          <w:szCs w:val="18"/>
          <w:lang w:val="en-US"/>
        </w:rPr>
        <w:t>Whitney integral equation</w:t>
      </w:r>
      <w:r w:rsidR="006F4547" w:rsidRPr="00677C67">
        <w:rPr>
          <w:sz w:val="18"/>
          <w:szCs w:val="18"/>
          <w:lang w:val="en-US"/>
        </w:rPr>
        <w:t xml:space="preserve">, </w:t>
      </w:r>
      <w:r w:rsidR="00E0712C" w:rsidRPr="00677C67">
        <w:rPr>
          <w:sz w:val="18"/>
          <w:szCs w:val="18"/>
          <w:lang w:val="en-US"/>
        </w:rPr>
        <w:t>Colloids and Surfaces B: Biointerfaces,102, 227-231.</w:t>
      </w:r>
    </w:p>
    <w:p w14:paraId="5550FFEB" w14:textId="754A3876" w:rsidR="00E07031" w:rsidRPr="00677C67" w:rsidRDefault="00713FC2" w:rsidP="00C15372">
      <w:pPr>
        <w:pStyle w:val="Paragrafoelenco"/>
        <w:numPr>
          <w:ilvl w:val="0"/>
          <w:numId w:val="22"/>
        </w:numPr>
        <w:tabs>
          <w:tab w:val="left" w:pos="1677"/>
        </w:tabs>
        <w:jc w:val="both"/>
        <w:rPr>
          <w:sz w:val="18"/>
          <w:szCs w:val="18"/>
          <w:lang w:val="en-US"/>
        </w:rPr>
      </w:pPr>
      <w:r w:rsidRPr="00677C67">
        <w:rPr>
          <w:sz w:val="18"/>
          <w:szCs w:val="18"/>
          <w:lang w:val="en-US"/>
        </w:rPr>
        <w:t xml:space="preserve">M. </w:t>
      </w:r>
      <w:r w:rsidR="00FB6BEB" w:rsidRPr="00677C67">
        <w:rPr>
          <w:sz w:val="18"/>
          <w:szCs w:val="18"/>
          <w:lang w:val="en-US"/>
        </w:rPr>
        <w:t>Sen</w:t>
      </w:r>
      <w:r w:rsidRPr="00677C67">
        <w:rPr>
          <w:sz w:val="18"/>
          <w:szCs w:val="18"/>
          <w:lang w:val="en-US"/>
        </w:rPr>
        <w:t>, A.</w:t>
      </w:r>
      <w:r w:rsidR="00223E61" w:rsidRPr="00677C67">
        <w:rPr>
          <w:sz w:val="18"/>
          <w:szCs w:val="18"/>
          <w:lang w:val="en-US"/>
        </w:rPr>
        <w:t xml:space="preserve">J. </w:t>
      </w:r>
      <w:r w:rsidRPr="00677C67">
        <w:rPr>
          <w:sz w:val="18"/>
          <w:szCs w:val="18"/>
          <w:lang w:val="en-US"/>
        </w:rPr>
        <w:t>Arguelles</w:t>
      </w:r>
      <w:r w:rsidR="00223E61" w:rsidRPr="00677C67">
        <w:rPr>
          <w:sz w:val="18"/>
          <w:szCs w:val="18"/>
          <w:lang w:val="en-US"/>
        </w:rPr>
        <w:t xml:space="preserve">, S.D. Stamatis, </w:t>
      </w:r>
      <w:r w:rsidR="0093537A" w:rsidRPr="00677C67">
        <w:rPr>
          <w:sz w:val="18"/>
          <w:szCs w:val="18"/>
          <w:lang w:val="en-US"/>
        </w:rPr>
        <w:t>S. Garcia-Munoz, S. Kolis,</w:t>
      </w:r>
      <w:r w:rsidRPr="00677C67">
        <w:rPr>
          <w:sz w:val="18"/>
          <w:szCs w:val="18"/>
          <w:lang w:val="en-US"/>
        </w:rPr>
        <w:t xml:space="preserve"> </w:t>
      </w:r>
      <w:r w:rsidR="00FB6BEB" w:rsidRPr="00677C67">
        <w:rPr>
          <w:sz w:val="18"/>
          <w:szCs w:val="18"/>
          <w:lang w:val="en-US"/>
        </w:rPr>
        <w:t>2021</w:t>
      </w:r>
      <w:r w:rsidR="00D04FA5" w:rsidRPr="00677C67">
        <w:rPr>
          <w:sz w:val="18"/>
          <w:szCs w:val="18"/>
          <w:lang w:val="en-US"/>
        </w:rPr>
        <w:t>.</w:t>
      </w:r>
      <w:r w:rsidR="0054695A" w:rsidRPr="00677C67">
        <w:rPr>
          <w:sz w:val="18"/>
          <w:szCs w:val="18"/>
          <w:lang w:val="en-US"/>
        </w:rPr>
        <w:t xml:space="preserve"> </w:t>
      </w:r>
      <w:r w:rsidR="00E07031" w:rsidRPr="00677C67">
        <w:rPr>
          <w:sz w:val="18"/>
          <w:szCs w:val="18"/>
          <w:lang w:val="en-US"/>
        </w:rPr>
        <w:t>An optimization-based model discrimination framework for selecting an appropriate reaction kinetic model structure during early phase pharmaceutical process development</w:t>
      </w:r>
      <w:r w:rsidR="007B3B08" w:rsidRPr="00677C67">
        <w:rPr>
          <w:sz w:val="18"/>
          <w:szCs w:val="18"/>
          <w:lang w:val="en-US"/>
        </w:rPr>
        <w:t xml:space="preserve">, </w:t>
      </w:r>
      <w:r w:rsidR="001A6E3C" w:rsidRPr="00677C67">
        <w:rPr>
          <w:sz w:val="18"/>
          <w:szCs w:val="18"/>
          <w:shd w:val="clear" w:color="auto" w:fill="FFFFFF"/>
        </w:rPr>
        <w:t>React. Chem. Eng.</w:t>
      </w:r>
      <w:r w:rsidR="00E07031" w:rsidRPr="00677C67">
        <w:rPr>
          <w:sz w:val="18"/>
          <w:szCs w:val="18"/>
          <w:lang w:val="en-US"/>
        </w:rPr>
        <w:t xml:space="preserve">, </w:t>
      </w:r>
      <w:r w:rsidR="00D87369" w:rsidRPr="00677C67">
        <w:rPr>
          <w:sz w:val="18"/>
          <w:szCs w:val="18"/>
          <w:lang w:val="en-US"/>
        </w:rPr>
        <w:t>6</w:t>
      </w:r>
      <w:r w:rsidR="0030213A">
        <w:rPr>
          <w:sz w:val="18"/>
          <w:szCs w:val="18"/>
          <w:lang w:val="en-US"/>
        </w:rPr>
        <w:t xml:space="preserve"> </w:t>
      </w:r>
      <w:r w:rsidR="00D87369" w:rsidRPr="00677C67">
        <w:rPr>
          <w:sz w:val="18"/>
          <w:szCs w:val="18"/>
          <w:lang w:val="en-US"/>
        </w:rPr>
        <w:t xml:space="preserve">(11), </w:t>
      </w:r>
      <w:r w:rsidR="00E07031" w:rsidRPr="00677C67">
        <w:rPr>
          <w:sz w:val="18"/>
          <w:szCs w:val="18"/>
          <w:lang w:val="en-US"/>
        </w:rPr>
        <w:t>2092-2103</w:t>
      </w:r>
      <w:r w:rsidR="00FB6BEB" w:rsidRPr="00677C67">
        <w:rPr>
          <w:sz w:val="18"/>
          <w:szCs w:val="18"/>
          <w:lang w:val="en-US"/>
        </w:rPr>
        <w:t>.</w:t>
      </w:r>
    </w:p>
    <w:p w14:paraId="7A760959" w14:textId="6528970E" w:rsidR="00325A93" w:rsidRPr="00677C67" w:rsidRDefault="00DC33E3" w:rsidP="00325A93">
      <w:pPr>
        <w:pStyle w:val="Paragrafoelenco"/>
        <w:numPr>
          <w:ilvl w:val="0"/>
          <w:numId w:val="22"/>
        </w:numPr>
        <w:spacing w:before="14"/>
        <w:jc w:val="both"/>
        <w:rPr>
          <w:color w:val="232323"/>
          <w:sz w:val="18"/>
          <w:szCs w:val="18"/>
          <w:shd w:val="clear" w:color="auto" w:fill="FFFFFF"/>
        </w:rPr>
      </w:pPr>
      <w:r w:rsidRPr="00677C67">
        <w:rPr>
          <w:color w:val="232323"/>
          <w:sz w:val="18"/>
          <w:szCs w:val="18"/>
          <w:shd w:val="clear" w:color="auto" w:fill="FFFFFF"/>
        </w:rPr>
        <w:t xml:space="preserve">I.M. </w:t>
      </w:r>
      <w:r w:rsidR="00D04FA5" w:rsidRPr="00677C67">
        <w:rPr>
          <w:color w:val="232323"/>
          <w:sz w:val="18"/>
          <w:szCs w:val="18"/>
          <w:shd w:val="clear" w:color="auto" w:fill="FFFFFF"/>
        </w:rPr>
        <w:t>Sobol, 1993.</w:t>
      </w:r>
      <w:r w:rsidR="007B3B08" w:rsidRPr="00677C67">
        <w:rPr>
          <w:color w:val="232323"/>
          <w:sz w:val="18"/>
          <w:szCs w:val="18"/>
          <w:shd w:val="clear" w:color="auto" w:fill="FFFFFF"/>
        </w:rPr>
        <w:t xml:space="preserve"> </w:t>
      </w:r>
      <w:r w:rsidR="00D04FA5" w:rsidRPr="00677C67">
        <w:rPr>
          <w:color w:val="232323"/>
          <w:sz w:val="18"/>
          <w:szCs w:val="18"/>
          <w:shd w:val="clear" w:color="auto" w:fill="FFFFFF"/>
        </w:rPr>
        <w:t>Sensitivity Estimates for Nonlinear Mathematical Models</w:t>
      </w:r>
      <w:r w:rsidR="00A03466" w:rsidRPr="00677C67">
        <w:rPr>
          <w:color w:val="232323"/>
          <w:sz w:val="18"/>
          <w:szCs w:val="18"/>
          <w:shd w:val="clear" w:color="auto" w:fill="FFFFFF"/>
        </w:rPr>
        <w:t>,</w:t>
      </w:r>
      <w:r w:rsidR="00D04FA5" w:rsidRPr="00677C67">
        <w:rPr>
          <w:color w:val="232323"/>
          <w:sz w:val="18"/>
          <w:szCs w:val="18"/>
          <w:shd w:val="clear" w:color="auto" w:fill="FFFFFF"/>
        </w:rPr>
        <w:t xml:space="preserve"> Mathematical Modelling and Computational Experiments</w:t>
      </w:r>
      <w:r w:rsidR="00A03466" w:rsidRPr="00677C67">
        <w:rPr>
          <w:color w:val="232323"/>
          <w:sz w:val="18"/>
          <w:szCs w:val="18"/>
          <w:shd w:val="clear" w:color="auto" w:fill="FFFFFF"/>
        </w:rPr>
        <w:t xml:space="preserve">, </w:t>
      </w:r>
      <w:r w:rsidR="00D04FA5" w:rsidRPr="00677C67">
        <w:rPr>
          <w:color w:val="232323"/>
          <w:sz w:val="18"/>
          <w:szCs w:val="18"/>
          <w:shd w:val="clear" w:color="auto" w:fill="FFFFFF"/>
        </w:rPr>
        <w:t>4, 407-414</w:t>
      </w:r>
      <w:r w:rsidR="00F02620" w:rsidRPr="00677C67">
        <w:rPr>
          <w:color w:val="232323"/>
          <w:sz w:val="18"/>
          <w:szCs w:val="18"/>
          <w:shd w:val="clear" w:color="auto" w:fill="FFFFFF"/>
        </w:rPr>
        <w:t>.</w:t>
      </w:r>
    </w:p>
    <w:sectPr w:rsidR="00325A93" w:rsidRPr="00677C67" w:rsidSect="008B0184">
      <w:headerReference w:type="even" r:id="rId13"/>
      <w:headerReference w:type="default" r:id="rId14"/>
      <w:headerReference w:type="first" r:id="rId15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0A20" w14:textId="77777777" w:rsidR="00F969E9" w:rsidRDefault="00F969E9">
      <w:r>
        <w:separator/>
      </w:r>
    </w:p>
  </w:endnote>
  <w:endnote w:type="continuationSeparator" w:id="0">
    <w:p w14:paraId="60864DA2" w14:textId="77777777" w:rsidR="00F969E9" w:rsidRDefault="00F9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5E490" w14:textId="77777777" w:rsidR="00F969E9" w:rsidRDefault="00F969E9">
      <w:r>
        <w:separator/>
      </w:r>
    </w:p>
  </w:footnote>
  <w:footnote w:type="continuationSeparator" w:id="0">
    <w:p w14:paraId="25D91615" w14:textId="77777777" w:rsidR="00F969E9" w:rsidRDefault="00F9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026A575F" w:rsidR="00DD3D9E" w:rsidRDefault="00DD3D9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  <w:r w:rsidR="00B72C47">
      <w:rPr>
        <w:rStyle w:val="Numeropagina"/>
        <w:i/>
      </w:rPr>
      <w:t xml:space="preserve">M. </w:t>
    </w:r>
    <w:r w:rsidR="00E45E9C">
      <w:rPr>
        <w:i/>
      </w:rPr>
      <w:t xml:space="preserve">Sen and </w:t>
    </w:r>
    <w:r w:rsidR="00B72C47">
      <w:rPr>
        <w:i/>
      </w:rPr>
      <w:t xml:space="preserve">A.J. </w:t>
    </w:r>
    <w:r w:rsidR="00E45E9C">
      <w:rPr>
        <w:i/>
      </w:rPr>
      <w:t>Arguelles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40C02016" w:rsidR="00DD3D9E" w:rsidRDefault="00B72C47" w:rsidP="00B72C47">
    <w:pPr>
      <w:pStyle w:val="Intestazione"/>
      <w:tabs>
        <w:tab w:val="clear" w:pos="7200"/>
        <w:tab w:val="right" w:pos="7088"/>
      </w:tabs>
      <w:rPr>
        <w:sz w:val="24"/>
      </w:rPr>
    </w:pPr>
    <w:r w:rsidRPr="00B72C47">
      <w:rPr>
        <w:i/>
      </w:rPr>
      <w:t>Application of Appropriate Kinetic Models in Developing Pharmaceutical Drug Substance Manufacturing Processes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07DD6276"/>
    <w:multiLevelType w:val="hybridMultilevel"/>
    <w:tmpl w:val="468608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3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4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5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7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622CED"/>
    <w:multiLevelType w:val="hybridMultilevel"/>
    <w:tmpl w:val="9762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414B0C"/>
    <w:multiLevelType w:val="hybridMultilevel"/>
    <w:tmpl w:val="9D7A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7" w15:restartNumberingAfterBreak="0">
    <w:nsid w:val="71CA3032"/>
    <w:multiLevelType w:val="hybridMultilevel"/>
    <w:tmpl w:val="7BB4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0"/>
  </w:num>
  <w:num w:numId="6">
    <w:abstractNumId w:val="7"/>
  </w:num>
  <w:num w:numId="7">
    <w:abstractNumId w:val="15"/>
  </w:num>
  <w:num w:numId="8">
    <w:abstractNumId w:val="2"/>
  </w:num>
  <w:num w:numId="9">
    <w:abstractNumId w:val="12"/>
  </w:num>
  <w:num w:numId="10">
    <w:abstractNumId w:val="18"/>
  </w:num>
  <w:num w:numId="11">
    <w:abstractNumId w:val="16"/>
  </w:num>
  <w:num w:numId="12">
    <w:abstractNumId w:val="6"/>
  </w:num>
  <w:num w:numId="13">
    <w:abstractNumId w:val="10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11"/>
  </w:num>
  <w:num w:numId="19">
    <w:abstractNumId w:val="1"/>
  </w:num>
  <w:num w:numId="20">
    <w:abstractNumId w:val="9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07B0"/>
    <w:rsid w:val="00003889"/>
    <w:rsid w:val="00007E94"/>
    <w:rsid w:val="000103E0"/>
    <w:rsid w:val="00012A86"/>
    <w:rsid w:val="00015E37"/>
    <w:rsid w:val="000165F3"/>
    <w:rsid w:val="00017DC4"/>
    <w:rsid w:val="000220EB"/>
    <w:rsid w:val="00022FDA"/>
    <w:rsid w:val="00025571"/>
    <w:rsid w:val="00030286"/>
    <w:rsid w:val="00030805"/>
    <w:rsid w:val="00030F6F"/>
    <w:rsid w:val="0003160C"/>
    <w:rsid w:val="00033E3C"/>
    <w:rsid w:val="0003454A"/>
    <w:rsid w:val="00035864"/>
    <w:rsid w:val="00036BB8"/>
    <w:rsid w:val="0004023C"/>
    <w:rsid w:val="000420B9"/>
    <w:rsid w:val="00042E9B"/>
    <w:rsid w:val="000447EB"/>
    <w:rsid w:val="00044B84"/>
    <w:rsid w:val="00044D13"/>
    <w:rsid w:val="000450BB"/>
    <w:rsid w:val="000457F4"/>
    <w:rsid w:val="000459E5"/>
    <w:rsid w:val="00047199"/>
    <w:rsid w:val="00047391"/>
    <w:rsid w:val="000476C0"/>
    <w:rsid w:val="0004786F"/>
    <w:rsid w:val="0005017B"/>
    <w:rsid w:val="0005121B"/>
    <w:rsid w:val="00052B0D"/>
    <w:rsid w:val="000549A9"/>
    <w:rsid w:val="00055140"/>
    <w:rsid w:val="000565D1"/>
    <w:rsid w:val="00056BE5"/>
    <w:rsid w:val="000609A4"/>
    <w:rsid w:val="00060E0D"/>
    <w:rsid w:val="000612A1"/>
    <w:rsid w:val="00061991"/>
    <w:rsid w:val="00061BA8"/>
    <w:rsid w:val="00062179"/>
    <w:rsid w:val="000623DA"/>
    <w:rsid w:val="00062442"/>
    <w:rsid w:val="0006247F"/>
    <w:rsid w:val="0006372B"/>
    <w:rsid w:val="0006498B"/>
    <w:rsid w:val="0007001C"/>
    <w:rsid w:val="00070885"/>
    <w:rsid w:val="00071F5E"/>
    <w:rsid w:val="00073B85"/>
    <w:rsid w:val="00073F15"/>
    <w:rsid w:val="00074A59"/>
    <w:rsid w:val="00074FCD"/>
    <w:rsid w:val="0007621E"/>
    <w:rsid w:val="000802FF"/>
    <w:rsid w:val="0008035E"/>
    <w:rsid w:val="00082951"/>
    <w:rsid w:val="000829DE"/>
    <w:rsid w:val="00084D67"/>
    <w:rsid w:val="0008579C"/>
    <w:rsid w:val="00086AB9"/>
    <w:rsid w:val="00090E00"/>
    <w:rsid w:val="000925E0"/>
    <w:rsid w:val="000940C3"/>
    <w:rsid w:val="00095645"/>
    <w:rsid w:val="00096A3E"/>
    <w:rsid w:val="00097781"/>
    <w:rsid w:val="000A0A83"/>
    <w:rsid w:val="000A0CA9"/>
    <w:rsid w:val="000A1653"/>
    <w:rsid w:val="000A19FA"/>
    <w:rsid w:val="000A2EB2"/>
    <w:rsid w:val="000A36CF"/>
    <w:rsid w:val="000A40C3"/>
    <w:rsid w:val="000A4541"/>
    <w:rsid w:val="000A5E4A"/>
    <w:rsid w:val="000A6929"/>
    <w:rsid w:val="000B08B2"/>
    <w:rsid w:val="000B3E35"/>
    <w:rsid w:val="000B529F"/>
    <w:rsid w:val="000B7807"/>
    <w:rsid w:val="000C0837"/>
    <w:rsid w:val="000C19EF"/>
    <w:rsid w:val="000C40D6"/>
    <w:rsid w:val="000C433A"/>
    <w:rsid w:val="000C4D6A"/>
    <w:rsid w:val="000C6B83"/>
    <w:rsid w:val="000C6BA9"/>
    <w:rsid w:val="000C7BC5"/>
    <w:rsid w:val="000D0657"/>
    <w:rsid w:val="000D206D"/>
    <w:rsid w:val="000D2E61"/>
    <w:rsid w:val="000D327D"/>
    <w:rsid w:val="000D33B1"/>
    <w:rsid w:val="000D3D9B"/>
    <w:rsid w:val="000D4245"/>
    <w:rsid w:val="000D5AF1"/>
    <w:rsid w:val="000D5EF4"/>
    <w:rsid w:val="000D7362"/>
    <w:rsid w:val="000E1978"/>
    <w:rsid w:val="000E21B8"/>
    <w:rsid w:val="000E28F5"/>
    <w:rsid w:val="000E3088"/>
    <w:rsid w:val="000E3941"/>
    <w:rsid w:val="000E49CB"/>
    <w:rsid w:val="000E5E6A"/>
    <w:rsid w:val="000F18D8"/>
    <w:rsid w:val="000F3699"/>
    <w:rsid w:val="000F46B8"/>
    <w:rsid w:val="000F6F24"/>
    <w:rsid w:val="00100CB0"/>
    <w:rsid w:val="0010204D"/>
    <w:rsid w:val="00103070"/>
    <w:rsid w:val="0010488D"/>
    <w:rsid w:val="0010532B"/>
    <w:rsid w:val="00107C54"/>
    <w:rsid w:val="001104D6"/>
    <w:rsid w:val="00110D07"/>
    <w:rsid w:val="001115A6"/>
    <w:rsid w:val="00111AB4"/>
    <w:rsid w:val="001136FF"/>
    <w:rsid w:val="00114433"/>
    <w:rsid w:val="001174B5"/>
    <w:rsid w:val="00120DB3"/>
    <w:rsid w:val="00121196"/>
    <w:rsid w:val="001215D7"/>
    <w:rsid w:val="00122CA7"/>
    <w:rsid w:val="00123AFE"/>
    <w:rsid w:val="00123FF7"/>
    <w:rsid w:val="001243E3"/>
    <w:rsid w:val="001259AD"/>
    <w:rsid w:val="0012722A"/>
    <w:rsid w:val="00130C89"/>
    <w:rsid w:val="00131AEA"/>
    <w:rsid w:val="001412AD"/>
    <w:rsid w:val="00145DE9"/>
    <w:rsid w:val="00147D1D"/>
    <w:rsid w:val="001502FF"/>
    <w:rsid w:val="00151799"/>
    <w:rsid w:val="001525F4"/>
    <w:rsid w:val="001541E9"/>
    <w:rsid w:val="00154203"/>
    <w:rsid w:val="00157652"/>
    <w:rsid w:val="0016032F"/>
    <w:rsid w:val="0016106C"/>
    <w:rsid w:val="0016146D"/>
    <w:rsid w:val="00161E43"/>
    <w:rsid w:val="00161E9D"/>
    <w:rsid w:val="001622BA"/>
    <w:rsid w:val="00163501"/>
    <w:rsid w:val="0016577F"/>
    <w:rsid w:val="00166627"/>
    <w:rsid w:val="00166CE9"/>
    <w:rsid w:val="00167129"/>
    <w:rsid w:val="00171E2B"/>
    <w:rsid w:val="00174722"/>
    <w:rsid w:val="00175C2B"/>
    <w:rsid w:val="00176DD3"/>
    <w:rsid w:val="00177084"/>
    <w:rsid w:val="001829C5"/>
    <w:rsid w:val="00182D6E"/>
    <w:rsid w:val="00185578"/>
    <w:rsid w:val="00186F81"/>
    <w:rsid w:val="001872DD"/>
    <w:rsid w:val="001872F5"/>
    <w:rsid w:val="001879F6"/>
    <w:rsid w:val="0019055A"/>
    <w:rsid w:val="001923B9"/>
    <w:rsid w:val="00194466"/>
    <w:rsid w:val="00194541"/>
    <w:rsid w:val="001945D0"/>
    <w:rsid w:val="001A1ED1"/>
    <w:rsid w:val="001A217D"/>
    <w:rsid w:val="001A2810"/>
    <w:rsid w:val="001A2CC6"/>
    <w:rsid w:val="001A317F"/>
    <w:rsid w:val="001A32CE"/>
    <w:rsid w:val="001A4B6E"/>
    <w:rsid w:val="001A5458"/>
    <w:rsid w:val="001A5A56"/>
    <w:rsid w:val="001A5B40"/>
    <w:rsid w:val="001A6D5C"/>
    <w:rsid w:val="001A6E3C"/>
    <w:rsid w:val="001A6EE4"/>
    <w:rsid w:val="001B3392"/>
    <w:rsid w:val="001B356C"/>
    <w:rsid w:val="001B4B45"/>
    <w:rsid w:val="001B6B64"/>
    <w:rsid w:val="001C0148"/>
    <w:rsid w:val="001C1067"/>
    <w:rsid w:val="001C115A"/>
    <w:rsid w:val="001C1780"/>
    <w:rsid w:val="001C1C28"/>
    <w:rsid w:val="001C2273"/>
    <w:rsid w:val="001C757E"/>
    <w:rsid w:val="001D0D1D"/>
    <w:rsid w:val="001D399D"/>
    <w:rsid w:val="001D5330"/>
    <w:rsid w:val="001D7995"/>
    <w:rsid w:val="001E1890"/>
    <w:rsid w:val="001E1BEF"/>
    <w:rsid w:val="001E4FAF"/>
    <w:rsid w:val="001E60A2"/>
    <w:rsid w:val="001E73EA"/>
    <w:rsid w:val="001F099A"/>
    <w:rsid w:val="001F0B40"/>
    <w:rsid w:val="001F11DD"/>
    <w:rsid w:val="001F130B"/>
    <w:rsid w:val="001F13A7"/>
    <w:rsid w:val="001F1EA4"/>
    <w:rsid w:val="001F633C"/>
    <w:rsid w:val="001F64AF"/>
    <w:rsid w:val="001F6B00"/>
    <w:rsid w:val="00202154"/>
    <w:rsid w:val="002028A7"/>
    <w:rsid w:val="002038B3"/>
    <w:rsid w:val="0020390F"/>
    <w:rsid w:val="00203A55"/>
    <w:rsid w:val="0020457C"/>
    <w:rsid w:val="00205830"/>
    <w:rsid w:val="002077DF"/>
    <w:rsid w:val="0020782C"/>
    <w:rsid w:val="00207FD9"/>
    <w:rsid w:val="00214807"/>
    <w:rsid w:val="00215AEC"/>
    <w:rsid w:val="00221155"/>
    <w:rsid w:val="00223E61"/>
    <w:rsid w:val="002246A3"/>
    <w:rsid w:val="00225724"/>
    <w:rsid w:val="00225E5E"/>
    <w:rsid w:val="00226005"/>
    <w:rsid w:val="0022730C"/>
    <w:rsid w:val="002278FD"/>
    <w:rsid w:val="0023046E"/>
    <w:rsid w:val="00230854"/>
    <w:rsid w:val="00231428"/>
    <w:rsid w:val="00232E74"/>
    <w:rsid w:val="002353FD"/>
    <w:rsid w:val="00237CBD"/>
    <w:rsid w:val="002409F7"/>
    <w:rsid w:val="00242A9A"/>
    <w:rsid w:val="00243197"/>
    <w:rsid w:val="00243A44"/>
    <w:rsid w:val="00243F17"/>
    <w:rsid w:val="00243F54"/>
    <w:rsid w:val="0024600E"/>
    <w:rsid w:val="00246475"/>
    <w:rsid w:val="002465D4"/>
    <w:rsid w:val="00246CDA"/>
    <w:rsid w:val="002510A6"/>
    <w:rsid w:val="00251E67"/>
    <w:rsid w:val="00252BCA"/>
    <w:rsid w:val="00252C46"/>
    <w:rsid w:val="00253207"/>
    <w:rsid w:val="0025354C"/>
    <w:rsid w:val="00254B4E"/>
    <w:rsid w:val="00254E1F"/>
    <w:rsid w:val="002561A5"/>
    <w:rsid w:val="0025668A"/>
    <w:rsid w:val="00256E21"/>
    <w:rsid w:val="0026291B"/>
    <w:rsid w:val="00262A12"/>
    <w:rsid w:val="00262C7F"/>
    <w:rsid w:val="00263AC3"/>
    <w:rsid w:val="00264926"/>
    <w:rsid w:val="00266ACE"/>
    <w:rsid w:val="00270BB3"/>
    <w:rsid w:val="002714B7"/>
    <w:rsid w:val="00276CD8"/>
    <w:rsid w:val="00276EC0"/>
    <w:rsid w:val="00277A6E"/>
    <w:rsid w:val="00281601"/>
    <w:rsid w:val="00282664"/>
    <w:rsid w:val="00287E1A"/>
    <w:rsid w:val="002901BF"/>
    <w:rsid w:val="00293386"/>
    <w:rsid w:val="00294188"/>
    <w:rsid w:val="00295476"/>
    <w:rsid w:val="00297E2A"/>
    <w:rsid w:val="002A101A"/>
    <w:rsid w:val="002A245B"/>
    <w:rsid w:val="002A2F7B"/>
    <w:rsid w:val="002A3733"/>
    <w:rsid w:val="002A43A6"/>
    <w:rsid w:val="002A6C6B"/>
    <w:rsid w:val="002B1368"/>
    <w:rsid w:val="002B1CD1"/>
    <w:rsid w:val="002B3988"/>
    <w:rsid w:val="002B7E8E"/>
    <w:rsid w:val="002C2CB7"/>
    <w:rsid w:val="002C415E"/>
    <w:rsid w:val="002C490F"/>
    <w:rsid w:val="002C548B"/>
    <w:rsid w:val="002C7812"/>
    <w:rsid w:val="002C7BB6"/>
    <w:rsid w:val="002D4533"/>
    <w:rsid w:val="002D4652"/>
    <w:rsid w:val="002D4A40"/>
    <w:rsid w:val="002D54A5"/>
    <w:rsid w:val="002D6DDD"/>
    <w:rsid w:val="002D7E85"/>
    <w:rsid w:val="002E0216"/>
    <w:rsid w:val="002E0DE7"/>
    <w:rsid w:val="002E1015"/>
    <w:rsid w:val="002E16B5"/>
    <w:rsid w:val="002E1A11"/>
    <w:rsid w:val="002E353A"/>
    <w:rsid w:val="002E3EAB"/>
    <w:rsid w:val="002E4471"/>
    <w:rsid w:val="002E4C87"/>
    <w:rsid w:val="002E567B"/>
    <w:rsid w:val="002E7353"/>
    <w:rsid w:val="002F1C1E"/>
    <w:rsid w:val="002F2F18"/>
    <w:rsid w:val="002F40EA"/>
    <w:rsid w:val="002F44ED"/>
    <w:rsid w:val="002F654E"/>
    <w:rsid w:val="00300F4D"/>
    <w:rsid w:val="0030213A"/>
    <w:rsid w:val="00302D46"/>
    <w:rsid w:val="003100E4"/>
    <w:rsid w:val="003118F6"/>
    <w:rsid w:val="003136E6"/>
    <w:rsid w:val="00313854"/>
    <w:rsid w:val="00313E73"/>
    <w:rsid w:val="00314EC0"/>
    <w:rsid w:val="003209F0"/>
    <w:rsid w:val="00320B15"/>
    <w:rsid w:val="00321B59"/>
    <w:rsid w:val="00321FAF"/>
    <w:rsid w:val="00325A93"/>
    <w:rsid w:val="00327F79"/>
    <w:rsid w:val="003332DB"/>
    <w:rsid w:val="00333500"/>
    <w:rsid w:val="00334235"/>
    <w:rsid w:val="003355D1"/>
    <w:rsid w:val="00342B95"/>
    <w:rsid w:val="0034683D"/>
    <w:rsid w:val="00346D35"/>
    <w:rsid w:val="00347298"/>
    <w:rsid w:val="00347F81"/>
    <w:rsid w:val="00351154"/>
    <w:rsid w:val="00351A4E"/>
    <w:rsid w:val="00351B33"/>
    <w:rsid w:val="00351E45"/>
    <w:rsid w:val="00352126"/>
    <w:rsid w:val="00352FD0"/>
    <w:rsid w:val="0035424D"/>
    <w:rsid w:val="00355BAF"/>
    <w:rsid w:val="00355BE5"/>
    <w:rsid w:val="00356D18"/>
    <w:rsid w:val="00363A88"/>
    <w:rsid w:val="003653CD"/>
    <w:rsid w:val="00366127"/>
    <w:rsid w:val="00370EC2"/>
    <w:rsid w:val="0037136D"/>
    <w:rsid w:val="00371AFD"/>
    <w:rsid w:val="003725A8"/>
    <w:rsid w:val="00373381"/>
    <w:rsid w:val="003747DA"/>
    <w:rsid w:val="00374B4C"/>
    <w:rsid w:val="00374DCB"/>
    <w:rsid w:val="00374F1E"/>
    <w:rsid w:val="003757DF"/>
    <w:rsid w:val="00375CB8"/>
    <w:rsid w:val="00377B90"/>
    <w:rsid w:val="003802BD"/>
    <w:rsid w:val="0038077D"/>
    <w:rsid w:val="00381F77"/>
    <w:rsid w:val="00382D88"/>
    <w:rsid w:val="003850EA"/>
    <w:rsid w:val="00385426"/>
    <w:rsid w:val="00385C6F"/>
    <w:rsid w:val="003876CC"/>
    <w:rsid w:val="00393329"/>
    <w:rsid w:val="0039375E"/>
    <w:rsid w:val="00393A69"/>
    <w:rsid w:val="00394477"/>
    <w:rsid w:val="00395200"/>
    <w:rsid w:val="00395BE0"/>
    <w:rsid w:val="00395D00"/>
    <w:rsid w:val="003962E4"/>
    <w:rsid w:val="003A1302"/>
    <w:rsid w:val="003A3549"/>
    <w:rsid w:val="003A437F"/>
    <w:rsid w:val="003A5534"/>
    <w:rsid w:val="003A69DB"/>
    <w:rsid w:val="003A6CDA"/>
    <w:rsid w:val="003A74B6"/>
    <w:rsid w:val="003B2BFD"/>
    <w:rsid w:val="003B2F3E"/>
    <w:rsid w:val="003B3FD8"/>
    <w:rsid w:val="003B5B6B"/>
    <w:rsid w:val="003B6C25"/>
    <w:rsid w:val="003B740C"/>
    <w:rsid w:val="003C0471"/>
    <w:rsid w:val="003C23E8"/>
    <w:rsid w:val="003C2412"/>
    <w:rsid w:val="003C2FC6"/>
    <w:rsid w:val="003C4932"/>
    <w:rsid w:val="003C4E57"/>
    <w:rsid w:val="003C517B"/>
    <w:rsid w:val="003C5423"/>
    <w:rsid w:val="003C5C63"/>
    <w:rsid w:val="003C6A29"/>
    <w:rsid w:val="003C6C83"/>
    <w:rsid w:val="003D09CF"/>
    <w:rsid w:val="003D0CE8"/>
    <w:rsid w:val="003D0E9A"/>
    <w:rsid w:val="003D1582"/>
    <w:rsid w:val="003D1B0F"/>
    <w:rsid w:val="003D2343"/>
    <w:rsid w:val="003D27CD"/>
    <w:rsid w:val="003D2D69"/>
    <w:rsid w:val="003D3751"/>
    <w:rsid w:val="003D3822"/>
    <w:rsid w:val="003D61C6"/>
    <w:rsid w:val="003D6BD5"/>
    <w:rsid w:val="003D79C3"/>
    <w:rsid w:val="003D7E4C"/>
    <w:rsid w:val="003E2887"/>
    <w:rsid w:val="003E3C73"/>
    <w:rsid w:val="003E41C2"/>
    <w:rsid w:val="003E45B8"/>
    <w:rsid w:val="003E6D11"/>
    <w:rsid w:val="003E789B"/>
    <w:rsid w:val="003E7FD2"/>
    <w:rsid w:val="003F1AA4"/>
    <w:rsid w:val="003F2340"/>
    <w:rsid w:val="003F2B25"/>
    <w:rsid w:val="003F356D"/>
    <w:rsid w:val="003F3612"/>
    <w:rsid w:val="003F3850"/>
    <w:rsid w:val="003F6D54"/>
    <w:rsid w:val="003F6FCD"/>
    <w:rsid w:val="003F7184"/>
    <w:rsid w:val="003F7F88"/>
    <w:rsid w:val="00401967"/>
    <w:rsid w:val="0040265D"/>
    <w:rsid w:val="0040306C"/>
    <w:rsid w:val="00405E2F"/>
    <w:rsid w:val="00407DDA"/>
    <w:rsid w:val="004114BD"/>
    <w:rsid w:val="004129FE"/>
    <w:rsid w:val="004131D2"/>
    <w:rsid w:val="00413C02"/>
    <w:rsid w:val="00415100"/>
    <w:rsid w:val="00416CB2"/>
    <w:rsid w:val="004171FB"/>
    <w:rsid w:val="00417DE6"/>
    <w:rsid w:val="00421125"/>
    <w:rsid w:val="004237F2"/>
    <w:rsid w:val="0042394B"/>
    <w:rsid w:val="004240A5"/>
    <w:rsid w:val="0042753B"/>
    <w:rsid w:val="00427DB1"/>
    <w:rsid w:val="004316F5"/>
    <w:rsid w:val="004339A4"/>
    <w:rsid w:val="00436D66"/>
    <w:rsid w:val="0043737D"/>
    <w:rsid w:val="00441C60"/>
    <w:rsid w:val="004421C0"/>
    <w:rsid w:val="00445E8F"/>
    <w:rsid w:val="00446858"/>
    <w:rsid w:val="004505A3"/>
    <w:rsid w:val="00454E2A"/>
    <w:rsid w:val="00455373"/>
    <w:rsid w:val="0045607F"/>
    <w:rsid w:val="00457CCD"/>
    <w:rsid w:val="00457E39"/>
    <w:rsid w:val="00462539"/>
    <w:rsid w:val="00462E57"/>
    <w:rsid w:val="00462F98"/>
    <w:rsid w:val="00464C7E"/>
    <w:rsid w:val="0046630F"/>
    <w:rsid w:val="00467AD7"/>
    <w:rsid w:val="00470412"/>
    <w:rsid w:val="004708D9"/>
    <w:rsid w:val="004734C3"/>
    <w:rsid w:val="00473C80"/>
    <w:rsid w:val="004749FB"/>
    <w:rsid w:val="00475A66"/>
    <w:rsid w:val="00476A25"/>
    <w:rsid w:val="00477B8F"/>
    <w:rsid w:val="00480B8F"/>
    <w:rsid w:val="00480FDE"/>
    <w:rsid w:val="00481C90"/>
    <w:rsid w:val="0049012A"/>
    <w:rsid w:val="00490EB0"/>
    <w:rsid w:val="00492738"/>
    <w:rsid w:val="00495AE6"/>
    <w:rsid w:val="004967F4"/>
    <w:rsid w:val="0049772C"/>
    <w:rsid w:val="004A062E"/>
    <w:rsid w:val="004A221E"/>
    <w:rsid w:val="004A324C"/>
    <w:rsid w:val="004A4E65"/>
    <w:rsid w:val="004B44BE"/>
    <w:rsid w:val="004B47C9"/>
    <w:rsid w:val="004B5ED1"/>
    <w:rsid w:val="004B6485"/>
    <w:rsid w:val="004B671C"/>
    <w:rsid w:val="004B777C"/>
    <w:rsid w:val="004C3B28"/>
    <w:rsid w:val="004C44EA"/>
    <w:rsid w:val="004C4D96"/>
    <w:rsid w:val="004C56BA"/>
    <w:rsid w:val="004C64EF"/>
    <w:rsid w:val="004C6830"/>
    <w:rsid w:val="004C6993"/>
    <w:rsid w:val="004D0B87"/>
    <w:rsid w:val="004D0EE6"/>
    <w:rsid w:val="004D235B"/>
    <w:rsid w:val="004D5050"/>
    <w:rsid w:val="004D5B56"/>
    <w:rsid w:val="004E10FB"/>
    <w:rsid w:val="004E38AB"/>
    <w:rsid w:val="004E5A43"/>
    <w:rsid w:val="004E60D2"/>
    <w:rsid w:val="004E6B8E"/>
    <w:rsid w:val="004E7C73"/>
    <w:rsid w:val="004E7D92"/>
    <w:rsid w:val="004F01BF"/>
    <w:rsid w:val="004F0626"/>
    <w:rsid w:val="004F3930"/>
    <w:rsid w:val="004F5351"/>
    <w:rsid w:val="004F545B"/>
    <w:rsid w:val="004F6080"/>
    <w:rsid w:val="004F7893"/>
    <w:rsid w:val="00500F55"/>
    <w:rsid w:val="005033E5"/>
    <w:rsid w:val="005036FF"/>
    <w:rsid w:val="00503850"/>
    <w:rsid w:val="005065C3"/>
    <w:rsid w:val="00510539"/>
    <w:rsid w:val="0051494F"/>
    <w:rsid w:val="0051710E"/>
    <w:rsid w:val="005175B8"/>
    <w:rsid w:val="00520792"/>
    <w:rsid w:val="005213C5"/>
    <w:rsid w:val="0052231D"/>
    <w:rsid w:val="00524C31"/>
    <w:rsid w:val="00526202"/>
    <w:rsid w:val="0052714A"/>
    <w:rsid w:val="005305B8"/>
    <w:rsid w:val="00531024"/>
    <w:rsid w:val="00531317"/>
    <w:rsid w:val="00531511"/>
    <w:rsid w:val="00532D06"/>
    <w:rsid w:val="00532FAF"/>
    <w:rsid w:val="00533F0B"/>
    <w:rsid w:val="00536A58"/>
    <w:rsid w:val="00540028"/>
    <w:rsid w:val="0054335B"/>
    <w:rsid w:val="005448E6"/>
    <w:rsid w:val="00544DBA"/>
    <w:rsid w:val="0054637E"/>
    <w:rsid w:val="0054695A"/>
    <w:rsid w:val="00547CA8"/>
    <w:rsid w:val="00551D05"/>
    <w:rsid w:val="00551ECC"/>
    <w:rsid w:val="00552EEB"/>
    <w:rsid w:val="00553C52"/>
    <w:rsid w:val="00555387"/>
    <w:rsid w:val="005554E8"/>
    <w:rsid w:val="005562BF"/>
    <w:rsid w:val="0055775C"/>
    <w:rsid w:val="00557DE5"/>
    <w:rsid w:val="00557E3E"/>
    <w:rsid w:val="00557FCA"/>
    <w:rsid w:val="00560A61"/>
    <w:rsid w:val="005612A0"/>
    <w:rsid w:val="00563A3C"/>
    <w:rsid w:val="00564135"/>
    <w:rsid w:val="00565465"/>
    <w:rsid w:val="005657A6"/>
    <w:rsid w:val="0057050C"/>
    <w:rsid w:val="00571E73"/>
    <w:rsid w:val="005723FF"/>
    <w:rsid w:val="00575A0C"/>
    <w:rsid w:val="00577E55"/>
    <w:rsid w:val="005815DC"/>
    <w:rsid w:val="00581D72"/>
    <w:rsid w:val="00582545"/>
    <w:rsid w:val="005836E3"/>
    <w:rsid w:val="0058495A"/>
    <w:rsid w:val="00585EAD"/>
    <w:rsid w:val="00586ADA"/>
    <w:rsid w:val="00586ED3"/>
    <w:rsid w:val="0059080C"/>
    <w:rsid w:val="0059150C"/>
    <w:rsid w:val="00594053"/>
    <w:rsid w:val="005947ED"/>
    <w:rsid w:val="0059544C"/>
    <w:rsid w:val="005967F7"/>
    <w:rsid w:val="005A16D7"/>
    <w:rsid w:val="005A1A1E"/>
    <w:rsid w:val="005A3355"/>
    <w:rsid w:val="005A4236"/>
    <w:rsid w:val="005A46A9"/>
    <w:rsid w:val="005A485D"/>
    <w:rsid w:val="005A4D1C"/>
    <w:rsid w:val="005A5646"/>
    <w:rsid w:val="005A59C6"/>
    <w:rsid w:val="005A7FB3"/>
    <w:rsid w:val="005B21B6"/>
    <w:rsid w:val="005B2A2D"/>
    <w:rsid w:val="005B2FF3"/>
    <w:rsid w:val="005B418F"/>
    <w:rsid w:val="005B7B0A"/>
    <w:rsid w:val="005B7C90"/>
    <w:rsid w:val="005B7EFE"/>
    <w:rsid w:val="005C0A74"/>
    <w:rsid w:val="005C5FE5"/>
    <w:rsid w:val="005C6C95"/>
    <w:rsid w:val="005C7D08"/>
    <w:rsid w:val="005D1904"/>
    <w:rsid w:val="005D6208"/>
    <w:rsid w:val="005D7AD4"/>
    <w:rsid w:val="005E13B1"/>
    <w:rsid w:val="005E1452"/>
    <w:rsid w:val="005E18C6"/>
    <w:rsid w:val="005E2FA8"/>
    <w:rsid w:val="005E3984"/>
    <w:rsid w:val="005E521F"/>
    <w:rsid w:val="005F02DF"/>
    <w:rsid w:val="005F1470"/>
    <w:rsid w:val="005F157D"/>
    <w:rsid w:val="005F178E"/>
    <w:rsid w:val="005F3008"/>
    <w:rsid w:val="006009BD"/>
    <w:rsid w:val="00600EF2"/>
    <w:rsid w:val="00601FED"/>
    <w:rsid w:val="006020E3"/>
    <w:rsid w:val="00604131"/>
    <w:rsid w:val="00605998"/>
    <w:rsid w:val="00606190"/>
    <w:rsid w:val="00610FC5"/>
    <w:rsid w:val="006126CA"/>
    <w:rsid w:val="00612A4B"/>
    <w:rsid w:val="0061318A"/>
    <w:rsid w:val="006133D4"/>
    <w:rsid w:val="00614D12"/>
    <w:rsid w:val="0061521C"/>
    <w:rsid w:val="00617AAA"/>
    <w:rsid w:val="006207A8"/>
    <w:rsid w:val="0062304F"/>
    <w:rsid w:val="0062325E"/>
    <w:rsid w:val="0062473C"/>
    <w:rsid w:val="0063139E"/>
    <w:rsid w:val="00631D1B"/>
    <w:rsid w:val="006334A3"/>
    <w:rsid w:val="0063385D"/>
    <w:rsid w:val="00635AB2"/>
    <w:rsid w:val="00636194"/>
    <w:rsid w:val="00636522"/>
    <w:rsid w:val="00637943"/>
    <w:rsid w:val="00637B6B"/>
    <w:rsid w:val="00642C69"/>
    <w:rsid w:val="00642D67"/>
    <w:rsid w:val="00644365"/>
    <w:rsid w:val="00644A28"/>
    <w:rsid w:val="00645336"/>
    <w:rsid w:val="00647641"/>
    <w:rsid w:val="00647E66"/>
    <w:rsid w:val="006501F2"/>
    <w:rsid w:val="00652028"/>
    <w:rsid w:val="0065245C"/>
    <w:rsid w:val="00653018"/>
    <w:rsid w:val="00655955"/>
    <w:rsid w:val="00656256"/>
    <w:rsid w:val="006566AE"/>
    <w:rsid w:val="006571A7"/>
    <w:rsid w:val="00657A58"/>
    <w:rsid w:val="00657AB6"/>
    <w:rsid w:val="006604BB"/>
    <w:rsid w:val="0066098F"/>
    <w:rsid w:val="00664245"/>
    <w:rsid w:val="006642B6"/>
    <w:rsid w:val="006643AE"/>
    <w:rsid w:val="006651D7"/>
    <w:rsid w:val="0066550A"/>
    <w:rsid w:val="0066632A"/>
    <w:rsid w:val="00667F3B"/>
    <w:rsid w:val="00670D47"/>
    <w:rsid w:val="00671013"/>
    <w:rsid w:val="00672E1E"/>
    <w:rsid w:val="0067323B"/>
    <w:rsid w:val="006744AB"/>
    <w:rsid w:val="00674BD2"/>
    <w:rsid w:val="00674FC2"/>
    <w:rsid w:val="00675D9E"/>
    <w:rsid w:val="006761BF"/>
    <w:rsid w:val="00677A3A"/>
    <w:rsid w:val="00677C67"/>
    <w:rsid w:val="00682D23"/>
    <w:rsid w:val="00683D6E"/>
    <w:rsid w:val="00684635"/>
    <w:rsid w:val="00686AFA"/>
    <w:rsid w:val="00686D8A"/>
    <w:rsid w:val="00687A2D"/>
    <w:rsid w:val="00690C96"/>
    <w:rsid w:val="00690E5C"/>
    <w:rsid w:val="00691C42"/>
    <w:rsid w:val="006930A8"/>
    <w:rsid w:val="006943B5"/>
    <w:rsid w:val="006955F4"/>
    <w:rsid w:val="00697B4A"/>
    <w:rsid w:val="006A043D"/>
    <w:rsid w:val="006A21ED"/>
    <w:rsid w:val="006A2A3D"/>
    <w:rsid w:val="006A2A6F"/>
    <w:rsid w:val="006A2D99"/>
    <w:rsid w:val="006A3414"/>
    <w:rsid w:val="006A4134"/>
    <w:rsid w:val="006A5909"/>
    <w:rsid w:val="006A5D49"/>
    <w:rsid w:val="006A5FBB"/>
    <w:rsid w:val="006A627C"/>
    <w:rsid w:val="006A69BF"/>
    <w:rsid w:val="006A6D10"/>
    <w:rsid w:val="006B1AAA"/>
    <w:rsid w:val="006B2A4A"/>
    <w:rsid w:val="006B51D1"/>
    <w:rsid w:val="006B5342"/>
    <w:rsid w:val="006B6DE5"/>
    <w:rsid w:val="006B7462"/>
    <w:rsid w:val="006C10B4"/>
    <w:rsid w:val="006C3D9C"/>
    <w:rsid w:val="006C57C6"/>
    <w:rsid w:val="006C6BAB"/>
    <w:rsid w:val="006C7CD2"/>
    <w:rsid w:val="006D1DD0"/>
    <w:rsid w:val="006D2447"/>
    <w:rsid w:val="006D335F"/>
    <w:rsid w:val="006D3F49"/>
    <w:rsid w:val="006D783F"/>
    <w:rsid w:val="006D7D25"/>
    <w:rsid w:val="006E03B2"/>
    <w:rsid w:val="006E1F0B"/>
    <w:rsid w:val="006E2336"/>
    <w:rsid w:val="006E2B65"/>
    <w:rsid w:val="006E307E"/>
    <w:rsid w:val="006E3D5B"/>
    <w:rsid w:val="006E4893"/>
    <w:rsid w:val="006E4A23"/>
    <w:rsid w:val="006E51E3"/>
    <w:rsid w:val="006E6261"/>
    <w:rsid w:val="006E76D4"/>
    <w:rsid w:val="006E7897"/>
    <w:rsid w:val="006F1343"/>
    <w:rsid w:val="006F3B75"/>
    <w:rsid w:val="006F3B95"/>
    <w:rsid w:val="006F4547"/>
    <w:rsid w:val="006F5A09"/>
    <w:rsid w:val="006F5B4A"/>
    <w:rsid w:val="006F771D"/>
    <w:rsid w:val="006F78CB"/>
    <w:rsid w:val="006F7E49"/>
    <w:rsid w:val="00700900"/>
    <w:rsid w:val="007011A6"/>
    <w:rsid w:val="0070287F"/>
    <w:rsid w:val="0070457C"/>
    <w:rsid w:val="00704C99"/>
    <w:rsid w:val="00706762"/>
    <w:rsid w:val="007078C4"/>
    <w:rsid w:val="00710DD3"/>
    <w:rsid w:val="00711A7A"/>
    <w:rsid w:val="00711DF4"/>
    <w:rsid w:val="0071299F"/>
    <w:rsid w:val="0071311C"/>
    <w:rsid w:val="00713AFD"/>
    <w:rsid w:val="00713C51"/>
    <w:rsid w:val="00713FC2"/>
    <w:rsid w:val="00714003"/>
    <w:rsid w:val="007141A0"/>
    <w:rsid w:val="00714247"/>
    <w:rsid w:val="0071488E"/>
    <w:rsid w:val="00715CD3"/>
    <w:rsid w:val="00716648"/>
    <w:rsid w:val="00721E25"/>
    <w:rsid w:val="007227E2"/>
    <w:rsid w:val="007242B0"/>
    <w:rsid w:val="007251F3"/>
    <w:rsid w:val="00726012"/>
    <w:rsid w:val="0073065D"/>
    <w:rsid w:val="00730CF9"/>
    <w:rsid w:val="00730E8D"/>
    <w:rsid w:val="0073399D"/>
    <w:rsid w:val="00734EAE"/>
    <w:rsid w:val="00737C71"/>
    <w:rsid w:val="0074007D"/>
    <w:rsid w:val="00742A90"/>
    <w:rsid w:val="00744CC0"/>
    <w:rsid w:val="0074641E"/>
    <w:rsid w:val="0074697F"/>
    <w:rsid w:val="00746AD4"/>
    <w:rsid w:val="007503DC"/>
    <w:rsid w:val="007509C5"/>
    <w:rsid w:val="007526C2"/>
    <w:rsid w:val="00752F4E"/>
    <w:rsid w:val="007538F4"/>
    <w:rsid w:val="007573FB"/>
    <w:rsid w:val="00761AAD"/>
    <w:rsid w:val="007623C0"/>
    <w:rsid w:val="00762959"/>
    <w:rsid w:val="0076629E"/>
    <w:rsid w:val="00770012"/>
    <w:rsid w:val="00775A8C"/>
    <w:rsid w:val="00776092"/>
    <w:rsid w:val="00781272"/>
    <w:rsid w:val="0078244F"/>
    <w:rsid w:val="0078487F"/>
    <w:rsid w:val="00784924"/>
    <w:rsid w:val="0078570C"/>
    <w:rsid w:val="00786F4D"/>
    <w:rsid w:val="007924A4"/>
    <w:rsid w:val="00792B73"/>
    <w:rsid w:val="00793490"/>
    <w:rsid w:val="00793EE9"/>
    <w:rsid w:val="00795A88"/>
    <w:rsid w:val="007968C5"/>
    <w:rsid w:val="00796F0E"/>
    <w:rsid w:val="007A20D8"/>
    <w:rsid w:val="007A36F6"/>
    <w:rsid w:val="007A4097"/>
    <w:rsid w:val="007A451D"/>
    <w:rsid w:val="007A5BB4"/>
    <w:rsid w:val="007B1282"/>
    <w:rsid w:val="007B1E95"/>
    <w:rsid w:val="007B2DD0"/>
    <w:rsid w:val="007B3A25"/>
    <w:rsid w:val="007B3B08"/>
    <w:rsid w:val="007B42D5"/>
    <w:rsid w:val="007B5028"/>
    <w:rsid w:val="007B51C6"/>
    <w:rsid w:val="007B65ED"/>
    <w:rsid w:val="007B691F"/>
    <w:rsid w:val="007B6C25"/>
    <w:rsid w:val="007B6D1F"/>
    <w:rsid w:val="007B7035"/>
    <w:rsid w:val="007B77C5"/>
    <w:rsid w:val="007B7C41"/>
    <w:rsid w:val="007C1AA4"/>
    <w:rsid w:val="007C4906"/>
    <w:rsid w:val="007C67F1"/>
    <w:rsid w:val="007D1927"/>
    <w:rsid w:val="007D1984"/>
    <w:rsid w:val="007D2349"/>
    <w:rsid w:val="007D4BC4"/>
    <w:rsid w:val="007D6432"/>
    <w:rsid w:val="007D70A1"/>
    <w:rsid w:val="007E1E7C"/>
    <w:rsid w:val="007E1F71"/>
    <w:rsid w:val="007E225B"/>
    <w:rsid w:val="007E258A"/>
    <w:rsid w:val="007E5148"/>
    <w:rsid w:val="007E6D11"/>
    <w:rsid w:val="007F0F70"/>
    <w:rsid w:val="007F2D34"/>
    <w:rsid w:val="007F5412"/>
    <w:rsid w:val="007F570B"/>
    <w:rsid w:val="007F57F4"/>
    <w:rsid w:val="008011EC"/>
    <w:rsid w:val="00801FA5"/>
    <w:rsid w:val="00802CE1"/>
    <w:rsid w:val="00807952"/>
    <w:rsid w:val="008132E8"/>
    <w:rsid w:val="00816E81"/>
    <w:rsid w:val="00816F72"/>
    <w:rsid w:val="00820182"/>
    <w:rsid w:val="008207BF"/>
    <w:rsid w:val="00822018"/>
    <w:rsid w:val="00823407"/>
    <w:rsid w:val="00823A15"/>
    <w:rsid w:val="00825EB6"/>
    <w:rsid w:val="00827123"/>
    <w:rsid w:val="00827BC7"/>
    <w:rsid w:val="00830216"/>
    <w:rsid w:val="00832D44"/>
    <w:rsid w:val="00834964"/>
    <w:rsid w:val="008353B9"/>
    <w:rsid w:val="0084187C"/>
    <w:rsid w:val="0084302C"/>
    <w:rsid w:val="00843AEE"/>
    <w:rsid w:val="00843F8E"/>
    <w:rsid w:val="00844193"/>
    <w:rsid w:val="00845E56"/>
    <w:rsid w:val="00846186"/>
    <w:rsid w:val="00846300"/>
    <w:rsid w:val="00846BDA"/>
    <w:rsid w:val="00850581"/>
    <w:rsid w:val="00850863"/>
    <w:rsid w:val="0085245D"/>
    <w:rsid w:val="00852665"/>
    <w:rsid w:val="00852FE7"/>
    <w:rsid w:val="008567B8"/>
    <w:rsid w:val="00856B0E"/>
    <w:rsid w:val="00857E93"/>
    <w:rsid w:val="008636C3"/>
    <w:rsid w:val="00863D26"/>
    <w:rsid w:val="00864070"/>
    <w:rsid w:val="00864371"/>
    <w:rsid w:val="00865E94"/>
    <w:rsid w:val="00866DD9"/>
    <w:rsid w:val="008670BD"/>
    <w:rsid w:val="00867A43"/>
    <w:rsid w:val="00871221"/>
    <w:rsid w:val="008734B5"/>
    <w:rsid w:val="00873D6D"/>
    <w:rsid w:val="00873FA9"/>
    <w:rsid w:val="0087503B"/>
    <w:rsid w:val="00875D99"/>
    <w:rsid w:val="008766DB"/>
    <w:rsid w:val="0087777B"/>
    <w:rsid w:val="00877E67"/>
    <w:rsid w:val="00881CB1"/>
    <w:rsid w:val="00881F93"/>
    <w:rsid w:val="008858E5"/>
    <w:rsid w:val="008915D7"/>
    <w:rsid w:val="00892D93"/>
    <w:rsid w:val="00896B2A"/>
    <w:rsid w:val="00897D8C"/>
    <w:rsid w:val="00897E6A"/>
    <w:rsid w:val="00897FDD"/>
    <w:rsid w:val="008A1542"/>
    <w:rsid w:val="008A3EDA"/>
    <w:rsid w:val="008A40C6"/>
    <w:rsid w:val="008A5D45"/>
    <w:rsid w:val="008A69D3"/>
    <w:rsid w:val="008A76DF"/>
    <w:rsid w:val="008A7AD8"/>
    <w:rsid w:val="008B0184"/>
    <w:rsid w:val="008B2A4D"/>
    <w:rsid w:val="008B311B"/>
    <w:rsid w:val="008B316E"/>
    <w:rsid w:val="008B5CDC"/>
    <w:rsid w:val="008B61E5"/>
    <w:rsid w:val="008B7290"/>
    <w:rsid w:val="008C150C"/>
    <w:rsid w:val="008C24A3"/>
    <w:rsid w:val="008C31A5"/>
    <w:rsid w:val="008C3CA1"/>
    <w:rsid w:val="008C50C5"/>
    <w:rsid w:val="008C5636"/>
    <w:rsid w:val="008C5D02"/>
    <w:rsid w:val="008C6DD4"/>
    <w:rsid w:val="008C7D82"/>
    <w:rsid w:val="008D2494"/>
    <w:rsid w:val="008D2649"/>
    <w:rsid w:val="008D2B1A"/>
    <w:rsid w:val="008D4B01"/>
    <w:rsid w:val="008D4F5F"/>
    <w:rsid w:val="008D66B4"/>
    <w:rsid w:val="008D79EF"/>
    <w:rsid w:val="008E0506"/>
    <w:rsid w:val="008E2DE6"/>
    <w:rsid w:val="008E3BEF"/>
    <w:rsid w:val="008E451E"/>
    <w:rsid w:val="008E4F82"/>
    <w:rsid w:val="008E76C8"/>
    <w:rsid w:val="008E7B18"/>
    <w:rsid w:val="008F044A"/>
    <w:rsid w:val="008F0C05"/>
    <w:rsid w:val="008F1119"/>
    <w:rsid w:val="008F13E7"/>
    <w:rsid w:val="008F2445"/>
    <w:rsid w:val="008F2735"/>
    <w:rsid w:val="008F6FFB"/>
    <w:rsid w:val="0090136C"/>
    <w:rsid w:val="00904E8A"/>
    <w:rsid w:val="0090568D"/>
    <w:rsid w:val="009056D4"/>
    <w:rsid w:val="00907685"/>
    <w:rsid w:val="00910C85"/>
    <w:rsid w:val="009125C9"/>
    <w:rsid w:val="009128CC"/>
    <w:rsid w:val="00912AC3"/>
    <w:rsid w:val="009134C0"/>
    <w:rsid w:val="00913879"/>
    <w:rsid w:val="009147A5"/>
    <w:rsid w:val="00917661"/>
    <w:rsid w:val="00917731"/>
    <w:rsid w:val="0091789D"/>
    <w:rsid w:val="00917A77"/>
    <w:rsid w:val="00917DD4"/>
    <w:rsid w:val="0092076D"/>
    <w:rsid w:val="009258DA"/>
    <w:rsid w:val="00927523"/>
    <w:rsid w:val="00927989"/>
    <w:rsid w:val="00931F0B"/>
    <w:rsid w:val="009328DC"/>
    <w:rsid w:val="00933889"/>
    <w:rsid w:val="0093537A"/>
    <w:rsid w:val="00936740"/>
    <w:rsid w:val="00937CDE"/>
    <w:rsid w:val="00941000"/>
    <w:rsid w:val="00941DDD"/>
    <w:rsid w:val="00944247"/>
    <w:rsid w:val="009442A5"/>
    <w:rsid w:val="009451E2"/>
    <w:rsid w:val="009451E3"/>
    <w:rsid w:val="00945634"/>
    <w:rsid w:val="0094659D"/>
    <w:rsid w:val="0095325B"/>
    <w:rsid w:val="00953652"/>
    <w:rsid w:val="00954CB2"/>
    <w:rsid w:val="00954F52"/>
    <w:rsid w:val="00955B38"/>
    <w:rsid w:val="00956626"/>
    <w:rsid w:val="0096006A"/>
    <w:rsid w:val="00960601"/>
    <w:rsid w:val="009623A4"/>
    <w:rsid w:val="009643A9"/>
    <w:rsid w:val="009647C7"/>
    <w:rsid w:val="0096575E"/>
    <w:rsid w:val="0096714C"/>
    <w:rsid w:val="00970836"/>
    <w:rsid w:val="00970E5D"/>
    <w:rsid w:val="00971C7B"/>
    <w:rsid w:val="00974D84"/>
    <w:rsid w:val="00974EE8"/>
    <w:rsid w:val="0097701C"/>
    <w:rsid w:val="0097779C"/>
    <w:rsid w:val="00977B2B"/>
    <w:rsid w:val="00980A65"/>
    <w:rsid w:val="009821A1"/>
    <w:rsid w:val="00984024"/>
    <w:rsid w:val="009843F2"/>
    <w:rsid w:val="00984804"/>
    <w:rsid w:val="009903AB"/>
    <w:rsid w:val="00990989"/>
    <w:rsid w:val="00992620"/>
    <w:rsid w:val="0099362A"/>
    <w:rsid w:val="00993D5C"/>
    <w:rsid w:val="00996150"/>
    <w:rsid w:val="00997BF0"/>
    <w:rsid w:val="009A33BC"/>
    <w:rsid w:val="009A6DF7"/>
    <w:rsid w:val="009A7031"/>
    <w:rsid w:val="009A78CE"/>
    <w:rsid w:val="009B070D"/>
    <w:rsid w:val="009B0BC3"/>
    <w:rsid w:val="009B2EA4"/>
    <w:rsid w:val="009B3C80"/>
    <w:rsid w:val="009B6AD6"/>
    <w:rsid w:val="009B7D52"/>
    <w:rsid w:val="009C2D31"/>
    <w:rsid w:val="009C32CF"/>
    <w:rsid w:val="009C4E51"/>
    <w:rsid w:val="009C600E"/>
    <w:rsid w:val="009C77DD"/>
    <w:rsid w:val="009D04B7"/>
    <w:rsid w:val="009D1A73"/>
    <w:rsid w:val="009D1A96"/>
    <w:rsid w:val="009D30BD"/>
    <w:rsid w:val="009D3296"/>
    <w:rsid w:val="009D382A"/>
    <w:rsid w:val="009D38A3"/>
    <w:rsid w:val="009D4FCE"/>
    <w:rsid w:val="009D5002"/>
    <w:rsid w:val="009E0ADA"/>
    <w:rsid w:val="009E0BAD"/>
    <w:rsid w:val="009E1676"/>
    <w:rsid w:val="009E1A06"/>
    <w:rsid w:val="009E3429"/>
    <w:rsid w:val="009E4E7B"/>
    <w:rsid w:val="009E52DB"/>
    <w:rsid w:val="009E5441"/>
    <w:rsid w:val="009E5F6C"/>
    <w:rsid w:val="009E6437"/>
    <w:rsid w:val="009E7077"/>
    <w:rsid w:val="009E7173"/>
    <w:rsid w:val="009F21A1"/>
    <w:rsid w:val="009F2466"/>
    <w:rsid w:val="009F24AF"/>
    <w:rsid w:val="009F3014"/>
    <w:rsid w:val="009F73F9"/>
    <w:rsid w:val="009F7874"/>
    <w:rsid w:val="009F7AD8"/>
    <w:rsid w:val="00A0064E"/>
    <w:rsid w:val="00A02DF5"/>
    <w:rsid w:val="00A03466"/>
    <w:rsid w:val="00A040BF"/>
    <w:rsid w:val="00A0411F"/>
    <w:rsid w:val="00A041E9"/>
    <w:rsid w:val="00A062FB"/>
    <w:rsid w:val="00A07733"/>
    <w:rsid w:val="00A1049C"/>
    <w:rsid w:val="00A121C4"/>
    <w:rsid w:val="00A13404"/>
    <w:rsid w:val="00A17DB2"/>
    <w:rsid w:val="00A206AC"/>
    <w:rsid w:val="00A21907"/>
    <w:rsid w:val="00A24B15"/>
    <w:rsid w:val="00A25E70"/>
    <w:rsid w:val="00A25E96"/>
    <w:rsid w:val="00A266D3"/>
    <w:rsid w:val="00A26DBC"/>
    <w:rsid w:val="00A2743E"/>
    <w:rsid w:val="00A30788"/>
    <w:rsid w:val="00A33000"/>
    <w:rsid w:val="00A33317"/>
    <w:rsid w:val="00A33661"/>
    <w:rsid w:val="00A33765"/>
    <w:rsid w:val="00A35BC4"/>
    <w:rsid w:val="00A36225"/>
    <w:rsid w:val="00A409E5"/>
    <w:rsid w:val="00A40DAA"/>
    <w:rsid w:val="00A41146"/>
    <w:rsid w:val="00A41A9D"/>
    <w:rsid w:val="00A42674"/>
    <w:rsid w:val="00A43475"/>
    <w:rsid w:val="00A43DF0"/>
    <w:rsid w:val="00A45325"/>
    <w:rsid w:val="00A46771"/>
    <w:rsid w:val="00A46817"/>
    <w:rsid w:val="00A476BC"/>
    <w:rsid w:val="00A47948"/>
    <w:rsid w:val="00A47C7A"/>
    <w:rsid w:val="00A47DBE"/>
    <w:rsid w:val="00A519EA"/>
    <w:rsid w:val="00A5244D"/>
    <w:rsid w:val="00A53250"/>
    <w:rsid w:val="00A54B67"/>
    <w:rsid w:val="00A5661D"/>
    <w:rsid w:val="00A57F37"/>
    <w:rsid w:val="00A60348"/>
    <w:rsid w:val="00A60861"/>
    <w:rsid w:val="00A62209"/>
    <w:rsid w:val="00A63269"/>
    <w:rsid w:val="00A66287"/>
    <w:rsid w:val="00A6651E"/>
    <w:rsid w:val="00A70D99"/>
    <w:rsid w:val="00A71BC9"/>
    <w:rsid w:val="00A73BE9"/>
    <w:rsid w:val="00A74B40"/>
    <w:rsid w:val="00A751B7"/>
    <w:rsid w:val="00A7566F"/>
    <w:rsid w:val="00A76332"/>
    <w:rsid w:val="00A77589"/>
    <w:rsid w:val="00A80202"/>
    <w:rsid w:val="00A80462"/>
    <w:rsid w:val="00A82995"/>
    <w:rsid w:val="00A8474E"/>
    <w:rsid w:val="00A852AF"/>
    <w:rsid w:val="00A85F09"/>
    <w:rsid w:val="00A8683E"/>
    <w:rsid w:val="00A86E6D"/>
    <w:rsid w:val="00A87791"/>
    <w:rsid w:val="00A87AF3"/>
    <w:rsid w:val="00A92377"/>
    <w:rsid w:val="00A931E2"/>
    <w:rsid w:val="00A9444F"/>
    <w:rsid w:val="00A95BA3"/>
    <w:rsid w:val="00A96E0C"/>
    <w:rsid w:val="00A97D2B"/>
    <w:rsid w:val="00AA0D09"/>
    <w:rsid w:val="00AA21BE"/>
    <w:rsid w:val="00AA349B"/>
    <w:rsid w:val="00AA3A18"/>
    <w:rsid w:val="00AA4274"/>
    <w:rsid w:val="00AA452B"/>
    <w:rsid w:val="00AA4D1B"/>
    <w:rsid w:val="00AA53A6"/>
    <w:rsid w:val="00AA714E"/>
    <w:rsid w:val="00AA7AA6"/>
    <w:rsid w:val="00AB01C0"/>
    <w:rsid w:val="00AB115F"/>
    <w:rsid w:val="00AB15B8"/>
    <w:rsid w:val="00AB1702"/>
    <w:rsid w:val="00AB1CCB"/>
    <w:rsid w:val="00AB29ED"/>
    <w:rsid w:val="00AB2D1F"/>
    <w:rsid w:val="00AB2F84"/>
    <w:rsid w:val="00AB3DB8"/>
    <w:rsid w:val="00AB4811"/>
    <w:rsid w:val="00AB4A48"/>
    <w:rsid w:val="00AC0CD1"/>
    <w:rsid w:val="00AC1043"/>
    <w:rsid w:val="00AC2952"/>
    <w:rsid w:val="00AC34E2"/>
    <w:rsid w:val="00AC4DCE"/>
    <w:rsid w:val="00AC541E"/>
    <w:rsid w:val="00AC615A"/>
    <w:rsid w:val="00AC6990"/>
    <w:rsid w:val="00AC7683"/>
    <w:rsid w:val="00AD04B7"/>
    <w:rsid w:val="00AD33F9"/>
    <w:rsid w:val="00AD3DF2"/>
    <w:rsid w:val="00AD6383"/>
    <w:rsid w:val="00AD7BDC"/>
    <w:rsid w:val="00AE0F66"/>
    <w:rsid w:val="00AE1036"/>
    <w:rsid w:val="00AE1FC6"/>
    <w:rsid w:val="00AE2ACC"/>
    <w:rsid w:val="00AE38BE"/>
    <w:rsid w:val="00AE4BD8"/>
    <w:rsid w:val="00AE6E8D"/>
    <w:rsid w:val="00AF0CD2"/>
    <w:rsid w:val="00AF109E"/>
    <w:rsid w:val="00AF14E8"/>
    <w:rsid w:val="00AF241A"/>
    <w:rsid w:val="00AF247E"/>
    <w:rsid w:val="00AF2B5E"/>
    <w:rsid w:val="00AF49C7"/>
    <w:rsid w:val="00AF7DE5"/>
    <w:rsid w:val="00B0082B"/>
    <w:rsid w:val="00B01E8B"/>
    <w:rsid w:val="00B02C7C"/>
    <w:rsid w:val="00B041CC"/>
    <w:rsid w:val="00B05971"/>
    <w:rsid w:val="00B07C90"/>
    <w:rsid w:val="00B1188E"/>
    <w:rsid w:val="00B1235E"/>
    <w:rsid w:val="00B12E9B"/>
    <w:rsid w:val="00B132A9"/>
    <w:rsid w:val="00B1650F"/>
    <w:rsid w:val="00B1774C"/>
    <w:rsid w:val="00B17F56"/>
    <w:rsid w:val="00B200F5"/>
    <w:rsid w:val="00B209A6"/>
    <w:rsid w:val="00B21F3D"/>
    <w:rsid w:val="00B22BEE"/>
    <w:rsid w:val="00B240AE"/>
    <w:rsid w:val="00B246D8"/>
    <w:rsid w:val="00B25401"/>
    <w:rsid w:val="00B25429"/>
    <w:rsid w:val="00B3058C"/>
    <w:rsid w:val="00B33BC6"/>
    <w:rsid w:val="00B33F92"/>
    <w:rsid w:val="00B3404E"/>
    <w:rsid w:val="00B34AD2"/>
    <w:rsid w:val="00B40E1D"/>
    <w:rsid w:val="00B4132D"/>
    <w:rsid w:val="00B414D5"/>
    <w:rsid w:val="00B41CD5"/>
    <w:rsid w:val="00B42AE5"/>
    <w:rsid w:val="00B42DD5"/>
    <w:rsid w:val="00B4388F"/>
    <w:rsid w:val="00B446EA"/>
    <w:rsid w:val="00B446EC"/>
    <w:rsid w:val="00B44AB3"/>
    <w:rsid w:val="00B4540F"/>
    <w:rsid w:val="00B5007B"/>
    <w:rsid w:val="00B512FB"/>
    <w:rsid w:val="00B514AD"/>
    <w:rsid w:val="00B545C7"/>
    <w:rsid w:val="00B545F7"/>
    <w:rsid w:val="00B54AC4"/>
    <w:rsid w:val="00B55C88"/>
    <w:rsid w:val="00B60F9A"/>
    <w:rsid w:val="00B6130A"/>
    <w:rsid w:val="00B6131A"/>
    <w:rsid w:val="00B61E9F"/>
    <w:rsid w:val="00B62180"/>
    <w:rsid w:val="00B6302C"/>
    <w:rsid w:val="00B63237"/>
    <w:rsid w:val="00B6323B"/>
    <w:rsid w:val="00B65476"/>
    <w:rsid w:val="00B67FEB"/>
    <w:rsid w:val="00B70018"/>
    <w:rsid w:val="00B701FD"/>
    <w:rsid w:val="00B72C47"/>
    <w:rsid w:val="00B73044"/>
    <w:rsid w:val="00B73125"/>
    <w:rsid w:val="00B74D2E"/>
    <w:rsid w:val="00B74DF2"/>
    <w:rsid w:val="00B75E00"/>
    <w:rsid w:val="00B7792E"/>
    <w:rsid w:val="00B8111F"/>
    <w:rsid w:val="00B853DA"/>
    <w:rsid w:val="00B85587"/>
    <w:rsid w:val="00B85D57"/>
    <w:rsid w:val="00B86B51"/>
    <w:rsid w:val="00B90AB5"/>
    <w:rsid w:val="00B919ED"/>
    <w:rsid w:val="00B92F9E"/>
    <w:rsid w:val="00B941B3"/>
    <w:rsid w:val="00B948F7"/>
    <w:rsid w:val="00B96BBE"/>
    <w:rsid w:val="00B978C5"/>
    <w:rsid w:val="00BA552F"/>
    <w:rsid w:val="00BA69DA"/>
    <w:rsid w:val="00BA6C6E"/>
    <w:rsid w:val="00BB24CF"/>
    <w:rsid w:val="00BB2BF4"/>
    <w:rsid w:val="00BB3085"/>
    <w:rsid w:val="00BB4C21"/>
    <w:rsid w:val="00BB4E4C"/>
    <w:rsid w:val="00BB6BC7"/>
    <w:rsid w:val="00BB7BDF"/>
    <w:rsid w:val="00BC0275"/>
    <w:rsid w:val="00BC1AE2"/>
    <w:rsid w:val="00BC2779"/>
    <w:rsid w:val="00BD0523"/>
    <w:rsid w:val="00BD0999"/>
    <w:rsid w:val="00BD0F21"/>
    <w:rsid w:val="00BD0F64"/>
    <w:rsid w:val="00BD146B"/>
    <w:rsid w:val="00BD4031"/>
    <w:rsid w:val="00BD4445"/>
    <w:rsid w:val="00BD4A61"/>
    <w:rsid w:val="00BD4D68"/>
    <w:rsid w:val="00BD50C1"/>
    <w:rsid w:val="00BE3226"/>
    <w:rsid w:val="00BE3306"/>
    <w:rsid w:val="00BE36E5"/>
    <w:rsid w:val="00BE77B3"/>
    <w:rsid w:val="00BF0BEB"/>
    <w:rsid w:val="00BF0FA5"/>
    <w:rsid w:val="00BF12DB"/>
    <w:rsid w:val="00BF24F0"/>
    <w:rsid w:val="00BF28A3"/>
    <w:rsid w:val="00BF3EEE"/>
    <w:rsid w:val="00BF4E29"/>
    <w:rsid w:val="00BF5CA8"/>
    <w:rsid w:val="00BF6560"/>
    <w:rsid w:val="00C01084"/>
    <w:rsid w:val="00C0309D"/>
    <w:rsid w:val="00C06B98"/>
    <w:rsid w:val="00C10135"/>
    <w:rsid w:val="00C11365"/>
    <w:rsid w:val="00C14A14"/>
    <w:rsid w:val="00C15372"/>
    <w:rsid w:val="00C17C27"/>
    <w:rsid w:val="00C17E1E"/>
    <w:rsid w:val="00C2049E"/>
    <w:rsid w:val="00C21969"/>
    <w:rsid w:val="00C221A5"/>
    <w:rsid w:val="00C2349F"/>
    <w:rsid w:val="00C249B9"/>
    <w:rsid w:val="00C24E16"/>
    <w:rsid w:val="00C25945"/>
    <w:rsid w:val="00C2704B"/>
    <w:rsid w:val="00C300E7"/>
    <w:rsid w:val="00C30DA8"/>
    <w:rsid w:val="00C30F4B"/>
    <w:rsid w:val="00C331E7"/>
    <w:rsid w:val="00C33906"/>
    <w:rsid w:val="00C35458"/>
    <w:rsid w:val="00C36AC5"/>
    <w:rsid w:val="00C41C2C"/>
    <w:rsid w:val="00C44BF9"/>
    <w:rsid w:val="00C44F37"/>
    <w:rsid w:val="00C45EE9"/>
    <w:rsid w:val="00C479C0"/>
    <w:rsid w:val="00C50E54"/>
    <w:rsid w:val="00C519B6"/>
    <w:rsid w:val="00C52C96"/>
    <w:rsid w:val="00C53ABC"/>
    <w:rsid w:val="00C54C4F"/>
    <w:rsid w:val="00C5578C"/>
    <w:rsid w:val="00C55C09"/>
    <w:rsid w:val="00C568D2"/>
    <w:rsid w:val="00C60168"/>
    <w:rsid w:val="00C60345"/>
    <w:rsid w:val="00C61EBC"/>
    <w:rsid w:val="00C621C1"/>
    <w:rsid w:val="00C65770"/>
    <w:rsid w:val="00C65DCB"/>
    <w:rsid w:val="00C66CB2"/>
    <w:rsid w:val="00C7097D"/>
    <w:rsid w:val="00C71C12"/>
    <w:rsid w:val="00C7306B"/>
    <w:rsid w:val="00C7327A"/>
    <w:rsid w:val="00C75256"/>
    <w:rsid w:val="00C75755"/>
    <w:rsid w:val="00C76589"/>
    <w:rsid w:val="00C77E63"/>
    <w:rsid w:val="00C77FF6"/>
    <w:rsid w:val="00C80B68"/>
    <w:rsid w:val="00C81EBF"/>
    <w:rsid w:val="00C82DA1"/>
    <w:rsid w:val="00C8334F"/>
    <w:rsid w:val="00C850AA"/>
    <w:rsid w:val="00C9035D"/>
    <w:rsid w:val="00C9052F"/>
    <w:rsid w:val="00C9271F"/>
    <w:rsid w:val="00C92C20"/>
    <w:rsid w:val="00C941AE"/>
    <w:rsid w:val="00C95D92"/>
    <w:rsid w:val="00C960DC"/>
    <w:rsid w:val="00CA0B5A"/>
    <w:rsid w:val="00CA145F"/>
    <w:rsid w:val="00CA1F0F"/>
    <w:rsid w:val="00CA70FD"/>
    <w:rsid w:val="00CB0DAD"/>
    <w:rsid w:val="00CB156E"/>
    <w:rsid w:val="00CB3332"/>
    <w:rsid w:val="00CB33E5"/>
    <w:rsid w:val="00CB372C"/>
    <w:rsid w:val="00CB4719"/>
    <w:rsid w:val="00CB64D1"/>
    <w:rsid w:val="00CB7A60"/>
    <w:rsid w:val="00CC08F8"/>
    <w:rsid w:val="00CC4201"/>
    <w:rsid w:val="00CC4769"/>
    <w:rsid w:val="00CC5BDC"/>
    <w:rsid w:val="00CD05DE"/>
    <w:rsid w:val="00CD0F25"/>
    <w:rsid w:val="00CD3862"/>
    <w:rsid w:val="00CD3F8F"/>
    <w:rsid w:val="00CD56C0"/>
    <w:rsid w:val="00CD5E4A"/>
    <w:rsid w:val="00CD7342"/>
    <w:rsid w:val="00CE0942"/>
    <w:rsid w:val="00CE442F"/>
    <w:rsid w:val="00CE509A"/>
    <w:rsid w:val="00CE674E"/>
    <w:rsid w:val="00CE7C4F"/>
    <w:rsid w:val="00CF01D9"/>
    <w:rsid w:val="00CF0830"/>
    <w:rsid w:val="00CF209E"/>
    <w:rsid w:val="00CF386B"/>
    <w:rsid w:val="00CF4518"/>
    <w:rsid w:val="00CF4B83"/>
    <w:rsid w:val="00CF58C7"/>
    <w:rsid w:val="00CF5A9A"/>
    <w:rsid w:val="00D011C3"/>
    <w:rsid w:val="00D01EDF"/>
    <w:rsid w:val="00D023DD"/>
    <w:rsid w:val="00D0256B"/>
    <w:rsid w:val="00D02C75"/>
    <w:rsid w:val="00D035EF"/>
    <w:rsid w:val="00D03680"/>
    <w:rsid w:val="00D04D1B"/>
    <w:rsid w:val="00D04FA5"/>
    <w:rsid w:val="00D059B3"/>
    <w:rsid w:val="00D10489"/>
    <w:rsid w:val="00D10D53"/>
    <w:rsid w:val="00D10E22"/>
    <w:rsid w:val="00D11D38"/>
    <w:rsid w:val="00D130C4"/>
    <w:rsid w:val="00D13D2C"/>
    <w:rsid w:val="00D1581E"/>
    <w:rsid w:val="00D15979"/>
    <w:rsid w:val="00D161A9"/>
    <w:rsid w:val="00D16867"/>
    <w:rsid w:val="00D170A8"/>
    <w:rsid w:val="00D17D18"/>
    <w:rsid w:val="00D22E36"/>
    <w:rsid w:val="00D23352"/>
    <w:rsid w:val="00D24829"/>
    <w:rsid w:val="00D24C41"/>
    <w:rsid w:val="00D24E37"/>
    <w:rsid w:val="00D253B0"/>
    <w:rsid w:val="00D25DB9"/>
    <w:rsid w:val="00D266E0"/>
    <w:rsid w:val="00D26A36"/>
    <w:rsid w:val="00D30836"/>
    <w:rsid w:val="00D31E7B"/>
    <w:rsid w:val="00D3554D"/>
    <w:rsid w:val="00D35601"/>
    <w:rsid w:val="00D36376"/>
    <w:rsid w:val="00D36626"/>
    <w:rsid w:val="00D41175"/>
    <w:rsid w:val="00D433FA"/>
    <w:rsid w:val="00D44283"/>
    <w:rsid w:val="00D471A4"/>
    <w:rsid w:val="00D506F6"/>
    <w:rsid w:val="00D507EB"/>
    <w:rsid w:val="00D50C30"/>
    <w:rsid w:val="00D518B0"/>
    <w:rsid w:val="00D51FBE"/>
    <w:rsid w:val="00D544D8"/>
    <w:rsid w:val="00D546D8"/>
    <w:rsid w:val="00D54D5F"/>
    <w:rsid w:val="00D54F1C"/>
    <w:rsid w:val="00D554BD"/>
    <w:rsid w:val="00D564D7"/>
    <w:rsid w:val="00D57694"/>
    <w:rsid w:val="00D57BBA"/>
    <w:rsid w:val="00D6002B"/>
    <w:rsid w:val="00D60A31"/>
    <w:rsid w:val="00D60A3B"/>
    <w:rsid w:val="00D61E61"/>
    <w:rsid w:val="00D6204E"/>
    <w:rsid w:val="00D625BA"/>
    <w:rsid w:val="00D628E4"/>
    <w:rsid w:val="00D63448"/>
    <w:rsid w:val="00D654CA"/>
    <w:rsid w:val="00D65796"/>
    <w:rsid w:val="00D65E7B"/>
    <w:rsid w:val="00D66B16"/>
    <w:rsid w:val="00D66B5B"/>
    <w:rsid w:val="00D66DD7"/>
    <w:rsid w:val="00D702AC"/>
    <w:rsid w:val="00D71ACB"/>
    <w:rsid w:val="00D720C3"/>
    <w:rsid w:val="00D7262C"/>
    <w:rsid w:val="00D726F5"/>
    <w:rsid w:val="00D74C9B"/>
    <w:rsid w:val="00D76C7A"/>
    <w:rsid w:val="00D77B06"/>
    <w:rsid w:val="00D77BF6"/>
    <w:rsid w:val="00D802CD"/>
    <w:rsid w:val="00D80C8A"/>
    <w:rsid w:val="00D82169"/>
    <w:rsid w:val="00D82D35"/>
    <w:rsid w:val="00D831ED"/>
    <w:rsid w:val="00D85422"/>
    <w:rsid w:val="00D8649B"/>
    <w:rsid w:val="00D864B7"/>
    <w:rsid w:val="00D87369"/>
    <w:rsid w:val="00D87C10"/>
    <w:rsid w:val="00D90186"/>
    <w:rsid w:val="00D90486"/>
    <w:rsid w:val="00D934CF"/>
    <w:rsid w:val="00D9364C"/>
    <w:rsid w:val="00D93706"/>
    <w:rsid w:val="00D95802"/>
    <w:rsid w:val="00D95C52"/>
    <w:rsid w:val="00D95F3D"/>
    <w:rsid w:val="00DA35CE"/>
    <w:rsid w:val="00DA53EA"/>
    <w:rsid w:val="00DA6485"/>
    <w:rsid w:val="00DB1612"/>
    <w:rsid w:val="00DB3A13"/>
    <w:rsid w:val="00DB5018"/>
    <w:rsid w:val="00DB6306"/>
    <w:rsid w:val="00DB67D0"/>
    <w:rsid w:val="00DC089D"/>
    <w:rsid w:val="00DC249E"/>
    <w:rsid w:val="00DC2F94"/>
    <w:rsid w:val="00DC33E3"/>
    <w:rsid w:val="00DC3928"/>
    <w:rsid w:val="00DC3EAD"/>
    <w:rsid w:val="00DC41A3"/>
    <w:rsid w:val="00DC5769"/>
    <w:rsid w:val="00DC753B"/>
    <w:rsid w:val="00DD0F02"/>
    <w:rsid w:val="00DD1283"/>
    <w:rsid w:val="00DD1ED9"/>
    <w:rsid w:val="00DD3D9E"/>
    <w:rsid w:val="00DD5711"/>
    <w:rsid w:val="00DD5F02"/>
    <w:rsid w:val="00DD64A8"/>
    <w:rsid w:val="00DD7450"/>
    <w:rsid w:val="00DD7908"/>
    <w:rsid w:val="00DD79CC"/>
    <w:rsid w:val="00DD7B0F"/>
    <w:rsid w:val="00DE013A"/>
    <w:rsid w:val="00DE0F9C"/>
    <w:rsid w:val="00DE2CFA"/>
    <w:rsid w:val="00DE372E"/>
    <w:rsid w:val="00DE610F"/>
    <w:rsid w:val="00DE63C3"/>
    <w:rsid w:val="00DE65A4"/>
    <w:rsid w:val="00DE7B09"/>
    <w:rsid w:val="00DF180A"/>
    <w:rsid w:val="00DF24A4"/>
    <w:rsid w:val="00DF24F8"/>
    <w:rsid w:val="00DF30A7"/>
    <w:rsid w:val="00DF7127"/>
    <w:rsid w:val="00E01C83"/>
    <w:rsid w:val="00E0276D"/>
    <w:rsid w:val="00E03037"/>
    <w:rsid w:val="00E04650"/>
    <w:rsid w:val="00E05CCC"/>
    <w:rsid w:val="00E07031"/>
    <w:rsid w:val="00E0712C"/>
    <w:rsid w:val="00E1022F"/>
    <w:rsid w:val="00E1053F"/>
    <w:rsid w:val="00E1123A"/>
    <w:rsid w:val="00E117BA"/>
    <w:rsid w:val="00E12CFD"/>
    <w:rsid w:val="00E1523A"/>
    <w:rsid w:val="00E15500"/>
    <w:rsid w:val="00E15684"/>
    <w:rsid w:val="00E16115"/>
    <w:rsid w:val="00E174C1"/>
    <w:rsid w:val="00E21B57"/>
    <w:rsid w:val="00E21CD0"/>
    <w:rsid w:val="00E252A7"/>
    <w:rsid w:val="00E25BCD"/>
    <w:rsid w:val="00E260B7"/>
    <w:rsid w:val="00E35E4B"/>
    <w:rsid w:val="00E36233"/>
    <w:rsid w:val="00E36EE7"/>
    <w:rsid w:val="00E3704D"/>
    <w:rsid w:val="00E3719B"/>
    <w:rsid w:val="00E37AF3"/>
    <w:rsid w:val="00E4170B"/>
    <w:rsid w:val="00E41BC8"/>
    <w:rsid w:val="00E41FDA"/>
    <w:rsid w:val="00E43E11"/>
    <w:rsid w:val="00E44CCB"/>
    <w:rsid w:val="00E452C4"/>
    <w:rsid w:val="00E45E9C"/>
    <w:rsid w:val="00E4736C"/>
    <w:rsid w:val="00E473B3"/>
    <w:rsid w:val="00E52174"/>
    <w:rsid w:val="00E52966"/>
    <w:rsid w:val="00E52C1C"/>
    <w:rsid w:val="00E5310B"/>
    <w:rsid w:val="00E53CC9"/>
    <w:rsid w:val="00E55B1F"/>
    <w:rsid w:val="00E62E07"/>
    <w:rsid w:val="00E6332E"/>
    <w:rsid w:val="00E63584"/>
    <w:rsid w:val="00E63E7E"/>
    <w:rsid w:val="00E66A6C"/>
    <w:rsid w:val="00E67F6D"/>
    <w:rsid w:val="00E715B2"/>
    <w:rsid w:val="00E716B7"/>
    <w:rsid w:val="00E75145"/>
    <w:rsid w:val="00E7579D"/>
    <w:rsid w:val="00E77F18"/>
    <w:rsid w:val="00E81135"/>
    <w:rsid w:val="00E812B0"/>
    <w:rsid w:val="00E82297"/>
    <w:rsid w:val="00E83E2C"/>
    <w:rsid w:val="00E84F0F"/>
    <w:rsid w:val="00E856F2"/>
    <w:rsid w:val="00E8619B"/>
    <w:rsid w:val="00E87386"/>
    <w:rsid w:val="00E877FA"/>
    <w:rsid w:val="00E87B20"/>
    <w:rsid w:val="00E87BF7"/>
    <w:rsid w:val="00E90F43"/>
    <w:rsid w:val="00E917D4"/>
    <w:rsid w:val="00E92276"/>
    <w:rsid w:val="00E93B12"/>
    <w:rsid w:val="00E944E8"/>
    <w:rsid w:val="00E94640"/>
    <w:rsid w:val="00E95341"/>
    <w:rsid w:val="00E97035"/>
    <w:rsid w:val="00EA0571"/>
    <w:rsid w:val="00EA1BD7"/>
    <w:rsid w:val="00EA340A"/>
    <w:rsid w:val="00EA3A93"/>
    <w:rsid w:val="00EA4B2F"/>
    <w:rsid w:val="00EA5AE1"/>
    <w:rsid w:val="00EA6E73"/>
    <w:rsid w:val="00EB026E"/>
    <w:rsid w:val="00EB10D7"/>
    <w:rsid w:val="00EB12C4"/>
    <w:rsid w:val="00EB16ED"/>
    <w:rsid w:val="00EB182D"/>
    <w:rsid w:val="00EB363C"/>
    <w:rsid w:val="00EB39BD"/>
    <w:rsid w:val="00EB5CD1"/>
    <w:rsid w:val="00EB74B7"/>
    <w:rsid w:val="00EB7CA4"/>
    <w:rsid w:val="00EC0542"/>
    <w:rsid w:val="00EC34CD"/>
    <w:rsid w:val="00EC3C82"/>
    <w:rsid w:val="00EC5779"/>
    <w:rsid w:val="00EC6262"/>
    <w:rsid w:val="00EC6759"/>
    <w:rsid w:val="00EC7BF6"/>
    <w:rsid w:val="00ED0844"/>
    <w:rsid w:val="00ED25E6"/>
    <w:rsid w:val="00ED3323"/>
    <w:rsid w:val="00ED335F"/>
    <w:rsid w:val="00ED4A66"/>
    <w:rsid w:val="00ED5007"/>
    <w:rsid w:val="00ED622E"/>
    <w:rsid w:val="00EE0F11"/>
    <w:rsid w:val="00EE117C"/>
    <w:rsid w:val="00EE2148"/>
    <w:rsid w:val="00EE3072"/>
    <w:rsid w:val="00EE4464"/>
    <w:rsid w:val="00EE5178"/>
    <w:rsid w:val="00EE5EE8"/>
    <w:rsid w:val="00EE6056"/>
    <w:rsid w:val="00EE7357"/>
    <w:rsid w:val="00EE7B0D"/>
    <w:rsid w:val="00EF0A94"/>
    <w:rsid w:val="00EF1A10"/>
    <w:rsid w:val="00EF2828"/>
    <w:rsid w:val="00EF32F2"/>
    <w:rsid w:val="00EF39FD"/>
    <w:rsid w:val="00EF6431"/>
    <w:rsid w:val="00F01803"/>
    <w:rsid w:val="00F02620"/>
    <w:rsid w:val="00F03130"/>
    <w:rsid w:val="00F03717"/>
    <w:rsid w:val="00F06842"/>
    <w:rsid w:val="00F07A04"/>
    <w:rsid w:val="00F07BF1"/>
    <w:rsid w:val="00F107FD"/>
    <w:rsid w:val="00F10FF3"/>
    <w:rsid w:val="00F128AD"/>
    <w:rsid w:val="00F13835"/>
    <w:rsid w:val="00F15600"/>
    <w:rsid w:val="00F15634"/>
    <w:rsid w:val="00F1739A"/>
    <w:rsid w:val="00F2030D"/>
    <w:rsid w:val="00F22102"/>
    <w:rsid w:val="00F22E3F"/>
    <w:rsid w:val="00F23162"/>
    <w:rsid w:val="00F236B0"/>
    <w:rsid w:val="00F247D2"/>
    <w:rsid w:val="00F2529A"/>
    <w:rsid w:val="00F26995"/>
    <w:rsid w:val="00F27172"/>
    <w:rsid w:val="00F271E6"/>
    <w:rsid w:val="00F27D6C"/>
    <w:rsid w:val="00F3101C"/>
    <w:rsid w:val="00F31BC2"/>
    <w:rsid w:val="00F31D43"/>
    <w:rsid w:val="00F3648B"/>
    <w:rsid w:val="00F36E72"/>
    <w:rsid w:val="00F43334"/>
    <w:rsid w:val="00F43D37"/>
    <w:rsid w:val="00F44384"/>
    <w:rsid w:val="00F47173"/>
    <w:rsid w:val="00F52F33"/>
    <w:rsid w:val="00F532C4"/>
    <w:rsid w:val="00F56220"/>
    <w:rsid w:val="00F60318"/>
    <w:rsid w:val="00F60CCB"/>
    <w:rsid w:val="00F61700"/>
    <w:rsid w:val="00F6263C"/>
    <w:rsid w:val="00F65164"/>
    <w:rsid w:val="00F66EA2"/>
    <w:rsid w:val="00F70344"/>
    <w:rsid w:val="00F710EE"/>
    <w:rsid w:val="00F71B05"/>
    <w:rsid w:val="00F72073"/>
    <w:rsid w:val="00F73429"/>
    <w:rsid w:val="00F80429"/>
    <w:rsid w:val="00F8212D"/>
    <w:rsid w:val="00F832ED"/>
    <w:rsid w:val="00F85587"/>
    <w:rsid w:val="00F85DFF"/>
    <w:rsid w:val="00F86BCD"/>
    <w:rsid w:val="00F90E1E"/>
    <w:rsid w:val="00F90E38"/>
    <w:rsid w:val="00F91130"/>
    <w:rsid w:val="00F911D4"/>
    <w:rsid w:val="00F913DB"/>
    <w:rsid w:val="00F92C94"/>
    <w:rsid w:val="00F969E9"/>
    <w:rsid w:val="00F96E60"/>
    <w:rsid w:val="00FA1E4F"/>
    <w:rsid w:val="00FA33DE"/>
    <w:rsid w:val="00FA7399"/>
    <w:rsid w:val="00FB1866"/>
    <w:rsid w:val="00FB1CC9"/>
    <w:rsid w:val="00FB24CD"/>
    <w:rsid w:val="00FB6201"/>
    <w:rsid w:val="00FB64A8"/>
    <w:rsid w:val="00FB6BEB"/>
    <w:rsid w:val="00FB7203"/>
    <w:rsid w:val="00FC1FF3"/>
    <w:rsid w:val="00FC3042"/>
    <w:rsid w:val="00FC4F2B"/>
    <w:rsid w:val="00FC6900"/>
    <w:rsid w:val="00FC7581"/>
    <w:rsid w:val="00FD0431"/>
    <w:rsid w:val="00FD07E5"/>
    <w:rsid w:val="00FD0F38"/>
    <w:rsid w:val="00FD1EE4"/>
    <w:rsid w:val="00FD3072"/>
    <w:rsid w:val="00FD3569"/>
    <w:rsid w:val="00FD5784"/>
    <w:rsid w:val="00FD76AA"/>
    <w:rsid w:val="00FE1BFC"/>
    <w:rsid w:val="00FE1D38"/>
    <w:rsid w:val="00FE1EEE"/>
    <w:rsid w:val="00FE1F95"/>
    <w:rsid w:val="00FE3F30"/>
    <w:rsid w:val="00FE4148"/>
    <w:rsid w:val="00FE41DA"/>
    <w:rsid w:val="00FE4A10"/>
    <w:rsid w:val="00FE58BD"/>
    <w:rsid w:val="00FE6B02"/>
    <w:rsid w:val="00FE6EB4"/>
    <w:rsid w:val="00FE725B"/>
    <w:rsid w:val="00FF142A"/>
    <w:rsid w:val="00FF1E53"/>
    <w:rsid w:val="00FF317C"/>
    <w:rsid w:val="00FF4765"/>
    <w:rsid w:val="00FF4A2E"/>
    <w:rsid w:val="00FF4E0E"/>
    <w:rsid w:val="00FF61AF"/>
    <w:rsid w:val="00FF739C"/>
    <w:rsid w:val="00FF77A4"/>
    <w:rsid w:val="00FF79B0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5E4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C44BF9"/>
    <w:rPr>
      <w:color w:val="808080"/>
    </w:rPr>
  </w:style>
  <w:style w:type="table" w:styleId="Grigliatabella">
    <w:name w:val="Table Grid"/>
    <w:basedOn w:val="Tabellanormale"/>
    <w:rsid w:val="00AC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35E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Bibliografia">
    <w:name w:val="Bibliography"/>
    <w:basedOn w:val="Normale"/>
    <w:next w:val="Normale"/>
    <w:uiPriority w:val="37"/>
    <w:unhideWhenUsed/>
    <w:rsid w:val="00E35E4B"/>
  </w:style>
  <w:style w:type="paragraph" w:styleId="Paragrafoelenco">
    <w:name w:val="List Paragraph"/>
    <w:basedOn w:val="Normale"/>
    <w:uiPriority w:val="34"/>
    <w:qFormat/>
    <w:rsid w:val="00E0712C"/>
    <w:pPr>
      <w:ind w:left="720"/>
      <w:contextualSpacing/>
    </w:pPr>
  </w:style>
  <w:style w:type="paragraph" w:styleId="Revisione">
    <w:name w:val="Revision"/>
    <w:hidden/>
    <w:uiPriority w:val="99"/>
    <w:semiHidden/>
    <w:rsid w:val="005448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FDA17</b:Tag>
    <b:SourceType>JournalArticle</b:SourceType>
    <b:Guid>{E0517FD8-747A-4FD9-B481-512E86EC91FB}</b:Guid>
    <b:Author>
      <b:Author>
        <b:NameList>
          <b:Person>
            <b:Last>FDA</b:Last>
          </b:Person>
        </b:NameList>
      </b:Author>
    </b:Author>
    <b:Title>Guidance for Industry: Q8 (R2)</b:Title>
    <b:JournalName>ICH</b:JournalName>
    <b:Year>2017</b:Year>
    <b:Pages>https://www.ema.europa.eu/en/documents/scientific-guideline/international-conference-harmonisation-technical-requirements-registration-pharmaceuticals-human-use_en-11.pdf</b:Pages>
    <b:RefOrder>1</b:RefOrder>
  </b:Source>
  <b:Source>
    <b:Tag>Sen21</b:Tag>
    <b:SourceType>JournalArticle</b:SourceType>
    <b:Guid>{15A60D38-8AB1-4333-96A5-698DB7791A21}</b:Guid>
    <b:Title>An optimization-based model discrimination framework for selecting an appropriate reaction kinetic model structure during early phase pharmaceutical process development</b:Title>
    <b:JournalName>Reaction Chemistry and Engineering</b:JournalName>
    <b:Year>2021</b:Year>
    <b:Pages>2092-2103</b:Pages>
    <b:Author>
      <b:Author>
        <b:NameList>
          <b:Person>
            <b:Last>Sen</b:Last>
            <b:First>M.</b:First>
          </b:Person>
          <b:Person>
            <b:Last>Arguelles</b:Last>
            <b:First>A.J.</b:First>
          </b:Person>
          <b:Person>
            <b:Last>Stamatis</b:Last>
            <b:First>S.D.</b:First>
          </b:Person>
          <b:Person>
            <b:Last>Garcia-Munoz</b:Last>
            <b:First>S.</b:First>
          </b:Person>
          <b:Person>
            <b:Last>Kolis</b:Last>
            <b:First>S.</b:First>
          </b:Person>
        </b:NameList>
      </b:Author>
    </b:Author>
    <b:Volume>6</b:Volume>
    <b:Issue>11</b:Issue>
    <b:RefOrder>2</b:RefOrder>
  </b:Source>
  <b:Source>
    <b:Tag>Sha19</b:Tag>
    <b:SourceType>JournalArticle</b:SourceType>
    <b:Guid>{38B8887B-6B2A-4D54-B1B0-F378D2533C64}</b:Guid>
    <b:Title>Sequential model-based A- and V-optimal design of experiments for building fundamental models of pharmaceutical production processes</b:Title>
    <b:JournalName>Computers and Chemical Engineering</b:JournalName>
    <b:Year>2019</b:Year>
    <b:Pages>106504</b:Pages>
    <b:Author>
      <b:Author>
        <b:NameList>
          <b:Person>
            <b:Last>Shahmohammadi</b:Last>
            <b:First>A.</b:First>
          </b:Person>
          <b:Person>
            <b:Last>McAuley</b:Last>
            <b:First>K.B.</b:First>
          </b:Person>
        </b:NameList>
      </b:Author>
    </b:Author>
    <b:Volume>129</b:Volume>
    <b:RefOrder>3</b:RefOrder>
  </b:Source>
  <b:Source>
    <b:Tag>Hat13</b:Tag>
    <b:SourceType>JournalArticle</b:SourceType>
    <b:Guid>{9F931AE3-7229-4916-959A-ED9A8AFEB857}</b:Guid>
    <b:Title>Dissolution process analysis using model-free Noyes–Whitney integral equation</b:Title>
    <b:JournalName>Colloids and Surfaces B: Biointerfaces</b:JournalName>
    <b:Year>2013</b:Year>
    <b:Pages>227-231</b:Pages>
    <b:Author>
      <b:Author>
        <b:NameList>
          <b:Person>
            <b:Last>Hattori</b:Last>
            <b:First>Y.</b:First>
          </b:Person>
          <b:Person>
            <b:Last>Harung</b:Last>
            <b:First>Y.</b:First>
          </b:Person>
          <b:Person>
            <b:Last>Otsuka</b:Last>
            <b:First>M.</b:First>
          </b:Person>
        </b:NameList>
      </b:Author>
    </b:Author>
    <b:Volume>102</b:Volume>
    <b:RefOrder>4</b:RefOrder>
  </b:Source>
</b:Sources>
</file>

<file path=customXml/itemProps1.xml><?xml version="1.0" encoding="utf-8"?>
<ds:datastoreItem xmlns:ds="http://schemas.openxmlformats.org/officeDocument/2006/customXml" ds:itemID="{2EB1AF18-4683-4C77-94A9-0F274901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2</cp:revision>
  <cp:lastPrinted>2004-12-17T09:20:00Z</cp:lastPrinted>
  <dcterms:created xsi:type="dcterms:W3CDTF">2023-12-20T09:18:00Z</dcterms:created>
  <dcterms:modified xsi:type="dcterms:W3CDTF">2023-12-20T09:18:00Z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