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1670707F" w:rsidR="00DD3D9E" w:rsidRPr="00157577" w:rsidRDefault="00157577">
      <w:pPr>
        <w:pStyle w:val="Els-Title"/>
        <w:rPr>
          <w:bCs/>
          <w:color w:val="000000" w:themeColor="text1"/>
        </w:rPr>
      </w:pPr>
      <w:r w:rsidRPr="00157577">
        <w:rPr>
          <w:bCs/>
          <w:color w:val="000000" w:themeColor="text1"/>
        </w:rPr>
        <w:t>Pore-Scale Models for Soot and Gaseous Pollutant Conversion in Catalytic Particulate Filters</w:t>
      </w:r>
    </w:p>
    <w:p w14:paraId="144DE680" w14:textId="7EAF4B0E" w:rsidR="00DD3D9E" w:rsidRPr="00C24BB3" w:rsidRDefault="008E0B79">
      <w:pPr>
        <w:pStyle w:val="Els-Author"/>
        <w:rPr>
          <w:vertAlign w:val="superscript"/>
          <w:lang w:val="en-US"/>
        </w:rPr>
      </w:pPr>
      <w:r w:rsidRPr="008E0B79">
        <w:rPr>
          <w:lang w:val="en-US"/>
        </w:rPr>
        <w:t>Ondřej Studeník</w:t>
      </w:r>
      <w:r w:rsidRPr="008E0B79">
        <w:rPr>
          <w:vertAlign w:val="superscript"/>
          <w:lang w:val="en-US"/>
        </w:rPr>
        <w:t>a,b</w:t>
      </w:r>
      <w:r w:rsidRPr="008E0B79">
        <w:rPr>
          <w:lang w:val="en-US"/>
        </w:rPr>
        <w:t>, Marie Plachá</w:t>
      </w:r>
      <w:r w:rsidRPr="008E0B79">
        <w:rPr>
          <w:vertAlign w:val="superscript"/>
          <w:lang w:val="en-US"/>
        </w:rPr>
        <w:t>a</w:t>
      </w:r>
      <w:r w:rsidRPr="008E0B79">
        <w:rPr>
          <w:lang w:val="en-US"/>
        </w:rPr>
        <w:t>, Martin Isoz</w:t>
      </w:r>
      <w:r w:rsidRPr="008E0B79">
        <w:rPr>
          <w:vertAlign w:val="superscript"/>
          <w:lang w:val="en-US"/>
        </w:rPr>
        <w:t>a,b</w:t>
      </w:r>
      <w:r w:rsidRPr="008E0B79">
        <w:rPr>
          <w:lang w:val="en-US"/>
        </w:rPr>
        <w:t>, Miloš Svoboda</w:t>
      </w:r>
      <w:r w:rsidRPr="008E0B79">
        <w:rPr>
          <w:vertAlign w:val="superscript"/>
          <w:lang w:val="en-US"/>
        </w:rPr>
        <w:t>c</w:t>
      </w:r>
      <w:r w:rsidRPr="008E0B79">
        <w:rPr>
          <w:lang w:val="en-US"/>
        </w:rPr>
        <w:t>,</w:t>
      </w:r>
      <w:r w:rsidRPr="008E0B79">
        <w:rPr>
          <w:vertAlign w:val="superscript"/>
          <w:lang w:val="en-US"/>
        </w:rPr>
        <w:t xml:space="preserve"> </w:t>
      </w:r>
      <w:r w:rsidRPr="008E0B79">
        <w:rPr>
          <w:lang w:val="en-US"/>
        </w:rPr>
        <w:t>Petr Kočí</w:t>
      </w:r>
      <w:r w:rsidRPr="008E0B79">
        <w:rPr>
          <w:vertAlign w:val="superscript"/>
          <w:lang w:val="en-US"/>
        </w:rPr>
        <w:t>a</w:t>
      </w:r>
    </w:p>
    <w:p w14:paraId="4B36862C" w14:textId="77777777" w:rsidR="00C24BB3" w:rsidRPr="008F4449" w:rsidRDefault="00C24BB3" w:rsidP="00C24BB3">
      <w:pPr>
        <w:pStyle w:val="Els-Affiliation"/>
        <w:rPr>
          <w:lang w:val="en-US"/>
        </w:rPr>
      </w:pPr>
      <w:r w:rsidRPr="008F4449">
        <w:rPr>
          <w:vertAlign w:val="superscript"/>
          <w:lang w:val="en-US"/>
        </w:rPr>
        <w:t>1)</w:t>
      </w:r>
      <w:r w:rsidRPr="008F4449">
        <w:rPr>
          <w:lang w:val="en-US"/>
        </w:rPr>
        <w:t> University of Chemistry and Technology, Prague, Technická 5, Prague, 166 28, Czechia</w:t>
      </w:r>
    </w:p>
    <w:p w14:paraId="05C62E10" w14:textId="77777777" w:rsidR="00C24BB3" w:rsidRDefault="00C24BB3" w:rsidP="00C24BB3">
      <w:pPr>
        <w:pStyle w:val="Els-Affiliation"/>
        <w:rPr>
          <w:lang w:val="en-US"/>
        </w:rPr>
      </w:pPr>
      <w:r w:rsidRPr="008F4449">
        <w:rPr>
          <w:vertAlign w:val="superscript"/>
          <w:lang w:val="en-US"/>
        </w:rPr>
        <w:t>2) </w:t>
      </w:r>
      <w:r w:rsidRPr="008F4449">
        <w:rPr>
          <w:lang w:val="en-US"/>
        </w:rPr>
        <w:t>Institute of Thermomechanics, Czech Academy of Sciences, Dolejškova 5, Prague,</w:t>
      </w:r>
    </w:p>
    <w:p w14:paraId="1EE1DAC1" w14:textId="77777777" w:rsidR="00C24BB3" w:rsidRPr="008F4449" w:rsidRDefault="00C24BB3" w:rsidP="00C24BB3">
      <w:pPr>
        <w:pStyle w:val="Els-Affiliation"/>
        <w:rPr>
          <w:lang w:val="en-US"/>
        </w:rPr>
      </w:pPr>
      <w:r w:rsidRPr="008F4449">
        <w:rPr>
          <w:lang w:val="en-US"/>
        </w:rPr>
        <w:t xml:space="preserve"> 182 00, Czechia</w:t>
      </w:r>
    </w:p>
    <w:p w14:paraId="5991E7C4" w14:textId="77777777" w:rsidR="00C24BB3" w:rsidRPr="008F4449" w:rsidRDefault="00C24BB3" w:rsidP="00C24BB3">
      <w:pPr>
        <w:pStyle w:val="Els-Affiliation"/>
        <w:rPr>
          <w:vertAlign w:val="superscript"/>
          <w:lang w:val="en-US"/>
        </w:rPr>
      </w:pPr>
      <w:r w:rsidRPr="008F4449">
        <w:rPr>
          <w:vertAlign w:val="superscript"/>
          <w:lang w:val="en-US"/>
        </w:rPr>
        <w:t>3) </w:t>
      </w:r>
      <w:r w:rsidRPr="008F4449">
        <w:rPr>
          <w:lang w:val="en-US"/>
        </w:rPr>
        <w:t>New Technologies Research Centre, University of West Bohemia, Univerzitní 8, Pilsen 306 14, Czechia</w:t>
      </w:r>
    </w:p>
    <w:p w14:paraId="4D75393F" w14:textId="77777777" w:rsidR="00C24BB3" w:rsidRPr="00A94774" w:rsidRDefault="00C24BB3" w:rsidP="00C24BB3">
      <w:pPr>
        <w:pStyle w:val="Els-Affiliation"/>
        <w:spacing w:after="120"/>
      </w:pPr>
      <w:r>
        <w:rPr>
          <w:vertAlign w:val="superscript"/>
        </w:rPr>
        <w:t xml:space="preserve"> </w:t>
      </w:r>
      <w:r>
        <w:t>petr.koci@vscht.cz</w:t>
      </w:r>
    </w:p>
    <w:p w14:paraId="56ED1858" w14:textId="77777777" w:rsidR="000A5C78" w:rsidRDefault="000A5C78" w:rsidP="000A5C78">
      <w:pPr>
        <w:pStyle w:val="Els-Abstract"/>
      </w:pPr>
      <w:r>
        <w:t>Abstract</w:t>
      </w:r>
    </w:p>
    <w:p w14:paraId="60CBDAFB" w14:textId="77777777" w:rsidR="000A5C78" w:rsidRPr="0013183C" w:rsidRDefault="000A5C78" w:rsidP="000A5C78">
      <w:pPr>
        <w:pStyle w:val="Els-body-text"/>
      </w:pPr>
      <w:r w:rsidRPr="0013183C">
        <w:t>Tightening emission standards necessitate development and optimization of devices for exhaust gas aftertreatment. Catalytic particulate filter is a multifunctional device that can trap particulate matter (soot and ash) and provide catalytic conversion of gaseous pollutants such as CO, hydrocarbons and NO</w:t>
      </w:r>
      <w:r w:rsidRPr="0013183C">
        <w:rPr>
          <w:vertAlign w:val="subscript"/>
        </w:rPr>
        <w:t>x</w:t>
      </w:r>
      <w:r w:rsidRPr="0013183C">
        <w:t>. In the present work, we focus on pore-scale simulations of (i) influence of soot deposits on catalytic conversion of gaseous pollutants and (ii) oxidation of soot deposits during filter regeneration.</w:t>
      </w:r>
      <w:r>
        <w:t xml:space="preserve"> P</w:t>
      </w:r>
      <w:r w:rsidRPr="0013183C">
        <w:t xml:space="preserve">ore-scale simulations are performed within a section of </w:t>
      </w:r>
      <w:r>
        <w:t xml:space="preserve">the </w:t>
      </w:r>
      <w:r w:rsidRPr="0013183C">
        <w:t xml:space="preserve">filter wall, 3D reconstructed from X-ray tomography (XRT) images of porous structure including distribution of catalytic material [1]. CO oxidation is used as test reaction. First, we assume uniform soot layer inside the porous wall structure and evaluate its impact on CO conversion. Several different thicknesses of soot layer are compared. </w:t>
      </w:r>
      <w:r>
        <w:t>In the second approach</w:t>
      </w:r>
      <w:r w:rsidRPr="0013183C">
        <w:t xml:space="preserve">, we virtually load the same amount of soot deposits using </w:t>
      </w:r>
      <w:r>
        <w:t>a</w:t>
      </w:r>
      <w:r w:rsidRPr="0013183C">
        <w:t xml:space="preserve"> mechanistic filtration model [2], which results in non-uniform soot distribution, and evaluate again the impact on CO conversion.</w:t>
      </w:r>
    </w:p>
    <w:p w14:paraId="079CC86C" w14:textId="77777777" w:rsidR="000A5C78" w:rsidRDefault="000A5C78" w:rsidP="000A5C78">
      <w:pPr>
        <w:pStyle w:val="Els-body-text"/>
      </w:pPr>
      <w:r w:rsidRPr="0013183C">
        <w:t>Subsequently, we introduce a soot oxidation model for the filter regeneration. During oxidation of soot deposits, clusters of particles may detach from the wall and freely travel through wall pores. Such a process can be described with a fully coupled CFD-DEM solver [3], capable of simulating arbitrarily shaped solid particles. The mentioned solver is extended with reactive flows to account for particle oxidation and the related changes in its morphology. All the developed models are implemented in the form of custom-built solvers within the OpenFOAM computational framework.</w:t>
      </w:r>
    </w:p>
    <w:p w14:paraId="24C186AA" w14:textId="77777777" w:rsidR="000A5C78" w:rsidRPr="0013183C" w:rsidRDefault="000A5C78" w:rsidP="000A5C78">
      <w:pPr>
        <w:pStyle w:val="Els-body-text"/>
      </w:pPr>
    </w:p>
    <w:p w14:paraId="2F5800C6" w14:textId="77777777" w:rsidR="000A5C78" w:rsidRDefault="000A5C78" w:rsidP="000A5C78">
      <w:pPr>
        <w:pStyle w:val="Els-body-text"/>
        <w:spacing w:after="120"/>
        <w:rPr>
          <w:lang w:val="en-GB"/>
        </w:rPr>
      </w:pPr>
      <w:r>
        <w:rPr>
          <w:b/>
          <w:bCs/>
          <w:lang w:val="en-GB"/>
        </w:rPr>
        <w:t>Keywords</w:t>
      </w:r>
      <w:r>
        <w:rPr>
          <w:lang w:val="en-GB"/>
        </w:rPr>
        <w:t>: catalytic filters, CFD</w:t>
      </w:r>
      <w:r>
        <w:t>, OpenFOAM</w:t>
      </w:r>
      <w:r>
        <w:rPr>
          <w:lang w:val="en-GB"/>
        </w:rPr>
        <w:t>,</w:t>
      </w:r>
      <w:r w:rsidRPr="00A04B77">
        <w:t xml:space="preserve"> </w:t>
      </w:r>
      <w:r>
        <w:t>Automotive exhaust gas aftertreatment</w:t>
      </w:r>
    </w:p>
    <w:p w14:paraId="5E227DAD" w14:textId="77777777" w:rsidR="000A5C78" w:rsidRDefault="000A5C78" w:rsidP="000A5C78">
      <w:pPr>
        <w:pStyle w:val="Els-1storder-head"/>
      </w:pPr>
      <w:r w:rsidRPr="002063A3">
        <w:t>Introduction</w:t>
      </w:r>
    </w:p>
    <w:p w14:paraId="6C3C3634" w14:textId="77777777" w:rsidR="000A5C78" w:rsidRDefault="000A5C78" w:rsidP="000A5C78">
      <w:pPr>
        <w:pStyle w:val="Els-body-text"/>
      </w:pPr>
      <w:r>
        <w:t xml:space="preserve">Present trends in emissions standards and environmental policies further encourage the development of new exhaust gas aftertreatment technologies or optimization of the ones presently available. Catalytic particulate filter is a multifunctional device enabling </w:t>
      </w:r>
      <w:r>
        <w:lastRenderedPageBreak/>
        <w:t>catalytic conversion of gaseous pollutants such as CO, hydrocarbons, and NO</w:t>
      </w:r>
      <w:r>
        <w:rPr>
          <w:vertAlign w:val="subscript"/>
        </w:rPr>
        <w:t>x</w:t>
      </w:r>
      <w:r>
        <w:t xml:space="preserve"> [1]. Furthermore, it removes the particulate matter (soot and ash) from the exhaust [2]. The catalytic filter is designed as a monolithic reactor structured as a cylinder containing parallel channels with </w:t>
      </w:r>
      <w:r w:rsidRPr="0013183C">
        <w:t xml:space="preserve">alternating plugs at the channel inlet or </w:t>
      </w:r>
      <w:r>
        <w:t xml:space="preserve">outlet. Such design forces exhaust gas to flow through the porous channel walls coated with a catalyst. This enables both catalytic conversion of the pollutants and filtration of the particulate matter. Thus, a catalytical filter allows replacing separate catalytic converters and filter by a single device. </w:t>
      </w:r>
    </w:p>
    <w:p w14:paraId="5CF8595B" w14:textId="77777777" w:rsidR="000A5C78" w:rsidRDefault="000A5C78" w:rsidP="000A5C78">
      <w:pPr>
        <w:pStyle w:val="Els-body-text"/>
      </w:pPr>
      <w:r>
        <w:t>Throughout the filtration operation, a layer of particulate matter gradually forms on the wall surface [2]. The soot deposits lead to an increase in filtration efficiency, pressure drop of the filter, and, consequently, a decrease in catalytic activity. The latter phenomenon is due to diffusion limitations presented by soot cake formed on the active sides of the catalyst obstructing the gas flow towards the catalyst's active sides. The filter can be regenerated by oxidation of the soot deposits. In the following text we focus on pore-scale simulations of how soot deposits</w:t>
      </w:r>
      <w:r w:rsidRPr="0013183C">
        <w:t xml:space="preserve"> </w:t>
      </w:r>
      <w:r>
        <w:t>influence</w:t>
      </w:r>
      <w:r w:rsidRPr="0013183C">
        <w:t xml:space="preserve"> catalytic conversion of gaseous pollutants</w:t>
      </w:r>
      <w:r>
        <w:t>. We use CO oxidation as test reaction.</w:t>
      </w:r>
    </w:p>
    <w:p w14:paraId="3E88EAA0" w14:textId="77777777" w:rsidR="000A5C78" w:rsidRDefault="000A5C78" w:rsidP="000A5C78">
      <w:pPr>
        <w:pStyle w:val="Els-1storder-head"/>
        <w:spacing w:after="120"/>
        <w:rPr>
          <w:lang w:val="en-GB"/>
        </w:rPr>
      </w:pPr>
      <w:r>
        <w:rPr>
          <w:lang w:val="en-GB"/>
        </w:rPr>
        <w:t>Methods</w:t>
      </w:r>
    </w:p>
    <w:p w14:paraId="75D807EF" w14:textId="382D28DB" w:rsidR="00EC0AFE" w:rsidRDefault="000A5C78" w:rsidP="000A5C78">
      <w:pPr>
        <w:pStyle w:val="Els-body-text"/>
        <w:rPr>
          <w:lang w:val="en-GB"/>
        </w:rPr>
      </w:pPr>
      <w:r>
        <w:rPr>
          <w:lang w:val="en-GB"/>
        </w:rPr>
        <w:t xml:space="preserve">The system is resolved with computational fluid dynamics (CFD). To accurately describe the processes occurring within the catalytic filter wall, we need to consider (i) fluid flow through the porous structure of the wall, (ii) diffusion and catalytic reaction of the chemical species present within the passing gas and (iii) enthalpic balance of the given system. </w:t>
      </w:r>
      <w:r w:rsidR="00D337A6">
        <w:rPr>
          <w:lang w:val="en-GB"/>
        </w:rPr>
        <w:t>D</w:t>
      </w:r>
      <w:r>
        <w:rPr>
          <w:lang w:val="en-GB"/>
        </w:rPr>
        <w:t>ue to the small s</w:t>
      </w:r>
      <w:r w:rsidR="00D337A6">
        <w:rPr>
          <w:lang w:val="en-GB"/>
        </w:rPr>
        <w:t>ize</w:t>
      </w:r>
      <w:r>
        <w:rPr>
          <w:lang w:val="en-GB"/>
        </w:rPr>
        <w:t xml:space="preserve"> of the described </w:t>
      </w:r>
      <w:r w:rsidR="00D337A6">
        <w:rPr>
          <w:lang w:val="en-GB"/>
        </w:rPr>
        <w:t xml:space="preserve">wall </w:t>
      </w:r>
      <w:r>
        <w:rPr>
          <w:lang w:val="en-GB"/>
        </w:rPr>
        <w:t>segment and low concentrations of key reaction component</w:t>
      </w:r>
      <w:r w:rsidR="006F08A2">
        <w:rPr>
          <w:lang w:val="en-GB"/>
        </w:rPr>
        <w:t xml:space="preserve"> (CO</w:t>
      </w:r>
      <w:r>
        <w:rPr>
          <w:lang w:val="en-GB"/>
        </w:rPr>
        <w:t>)</w:t>
      </w:r>
      <w:r w:rsidR="00C03424">
        <w:rPr>
          <w:lang w:val="en-GB"/>
        </w:rPr>
        <w:t xml:space="preserve">, </w:t>
      </w:r>
      <w:r w:rsidR="00B578FB">
        <w:rPr>
          <w:lang w:val="en-GB"/>
        </w:rPr>
        <w:t xml:space="preserve">the </w:t>
      </w:r>
      <w:r w:rsidR="00C03424">
        <w:rPr>
          <w:lang w:val="en-GB"/>
        </w:rPr>
        <w:t xml:space="preserve">system </w:t>
      </w:r>
      <w:r w:rsidR="00D337A6">
        <w:rPr>
          <w:lang w:val="en-GB"/>
        </w:rPr>
        <w:t>can</w:t>
      </w:r>
      <w:r w:rsidR="00BE3604">
        <w:rPr>
          <w:lang w:val="en-GB"/>
        </w:rPr>
        <w:t xml:space="preserve"> be</w:t>
      </w:r>
      <w:r w:rsidR="00C03424">
        <w:rPr>
          <w:lang w:val="en-GB"/>
        </w:rPr>
        <w:t xml:space="preserve"> considered</w:t>
      </w:r>
      <w:r w:rsidR="00B578FB">
        <w:rPr>
          <w:lang w:val="en-GB"/>
        </w:rPr>
        <w:t xml:space="preserve"> isothermal</w:t>
      </w:r>
      <w:r w:rsidR="00BE3604">
        <w:rPr>
          <w:lang w:val="en-GB"/>
        </w:rPr>
        <w:t>.</w:t>
      </w:r>
      <w:r w:rsidR="00D70DA7">
        <w:rPr>
          <w:lang w:val="en-GB"/>
        </w:rPr>
        <w:t xml:space="preserve"> </w:t>
      </w:r>
      <w:r w:rsidR="00566264">
        <w:rPr>
          <w:lang w:val="en-GB"/>
        </w:rPr>
        <w:t xml:space="preserve">Furthermore, </w:t>
      </w:r>
      <w:r w:rsidR="00D337A6">
        <w:rPr>
          <w:lang w:val="en-GB"/>
        </w:rPr>
        <w:t xml:space="preserve">convection, diffusion and reaction </w:t>
      </w:r>
      <w:r w:rsidR="00EB7F89">
        <w:rPr>
          <w:lang w:val="en-GB"/>
        </w:rPr>
        <w:t>process</w:t>
      </w:r>
      <w:r w:rsidR="00D337A6">
        <w:rPr>
          <w:lang w:val="en-GB"/>
        </w:rPr>
        <w:t>es are simulated in steady state</w:t>
      </w:r>
      <w:r w:rsidR="00637B7A">
        <w:rPr>
          <w:lang w:val="en-GB"/>
        </w:rPr>
        <w:t>.</w:t>
      </w:r>
    </w:p>
    <w:p w14:paraId="7349EFCF" w14:textId="296CBD11" w:rsidR="00820982" w:rsidRPr="00820982" w:rsidRDefault="00820982" w:rsidP="002342FB">
      <w:pPr>
        <w:pStyle w:val="Els-2ndorder-head"/>
      </w:pPr>
      <w:r>
        <w:t>Fluid flow</w:t>
      </w:r>
    </w:p>
    <w:p w14:paraId="176D1E84" w14:textId="5A1F4AA2" w:rsidR="00883783" w:rsidRPr="00C70BC7" w:rsidRDefault="005B390E" w:rsidP="002342FB">
      <w:pPr>
        <w:pStyle w:val="Els-body-text"/>
        <w:rPr>
          <w:lang w:val="en-GB"/>
        </w:rPr>
      </w:pPr>
      <w:r>
        <w:rPr>
          <w:lang w:val="en-GB"/>
        </w:rPr>
        <w:t>The Navier-Stokes equations describe the gas flow</w:t>
      </w:r>
      <w:r w:rsidR="00CA2B2A">
        <w:rPr>
          <w:lang w:val="en-GB"/>
        </w:rPr>
        <w:t xml:space="preserve"> in the </w:t>
      </w:r>
      <w:r w:rsidR="00486143">
        <w:rPr>
          <w:lang w:val="en-GB"/>
        </w:rPr>
        <w:t xml:space="preserve">described </w:t>
      </w:r>
      <w:r w:rsidR="00FF263E" w:rsidRPr="00FF263E">
        <w:rPr>
          <w:color w:val="000000"/>
          <w:lang w:val="en-GB"/>
        </w:rPr>
        <w:t>segment</w:t>
      </w:r>
      <w:r w:rsidR="00D337A6">
        <w:rPr>
          <w:color w:val="000000"/>
          <w:lang w:val="en-GB"/>
        </w:rPr>
        <w:t xml:space="preserve"> of porous wall</w:t>
      </w:r>
      <w:r w:rsidR="00FF263E" w:rsidRPr="00FF263E">
        <w:rPr>
          <w:color w:val="000000"/>
          <w:lang w:val="en-GB"/>
        </w:rPr>
        <w:t>, and</w:t>
      </w:r>
      <w:r>
        <w:rPr>
          <w:lang w:val="en-GB"/>
        </w:rPr>
        <w:t xml:space="preserve"> </w:t>
      </w:r>
      <w:r w:rsidR="00883783">
        <w:rPr>
          <w:lang w:val="en-GB"/>
        </w:rPr>
        <w:t>due to the pro</w:t>
      </w:r>
      <w:r w:rsidR="000254D6">
        <w:rPr>
          <w:lang w:val="en-GB"/>
        </w:rPr>
        <w:t>perties of the given</w:t>
      </w:r>
      <w:r w:rsidR="006B3CF6">
        <w:rPr>
          <w:lang w:val="en-GB"/>
        </w:rPr>
        <w:t xml:space="preserve"> structure</w:t>
      </w:r>
      <w:r w:rsidR="00EB7F89">
        <w:rPr>
          <w:lang w:val="en-GB"/>
        </w:rPr>
        <w:t xml:space="preserve"> and </w:t>
      </w:r>
      <w:r w:rsidR="00E85615">
        <w:rPr>
          <w:lang w:val="en-GB"/>
        </w:rPr>
        <w:t>operating conditions</w:t>
      </w:r>
      <w:r w:rsidR="001D1052">
        <w:rPr>
          <w:lang w:val="en-GB"/>
        </w:rPr>
        <w:t>,</w:t>
      </w:r>
      <w:r w:rsidR="007A1553">
        <w:rPr>
          <w:lang w:val="en-GB"/>
        </w:rPr>
        <w:t xml:space="preserve"> </w:t>
      </w:r>
      <w:r w:rsidR="00FE76B0">
        <w:rPr>
          <w:lang w:val="en-GB"/>
        </w:rPr>
        <w:t xml:space="preserve">several simplifications might be applied. </w:t>
      </w:r>
      <w:r w:rsidR="00FE76B0" w:rsidRPr="00C70BC7">
        <w:rPr>
          <w:lang w:val="en-GB"/>
        </w:rPr>
        <w:t>First</w:t>
      </w:r>
      <w:r w:rsidR="00B2495B" w:rsidRPr="00C70BC7">
        <w:rPr>
          <w:lang w:val="en-GB"/>
        </w:rPr>
        <w:t>,</w:t>
      </w:r>
      <w:r w:rsidR="00FE76B0" w:rsidRPr="00C70BC7">
        <w:rPr>
          <w:lang w:val="en-GB"/>
        </w:rPr>
        <w:t xml:space="preserve"> </w:t>
      </w:r>
      <w:r w:rsidR="00D337A6">
        <w:rPr>
          <w:lang w:val="en-GB"/>
        </w:rPr>
        <w:t xml:space="preserve">the fixed temperature and </w:t>
      </w:r>
      <w:r w:rsidR="00B2495B" w:rsidRPr="00C70BC7">
        <w:rPr>
          <w:lang w:val="en-GB"/>
        </w:rPr>
        <w:t>low-pressure</w:t>
      </w:r>
      <w:r w:rsidR="00FE76B0" w:rsidRPr="00C70BC7">
        <w:rPr>
          <w:lang w:val="en-GB"/>
        </w:rPr>
        <w:t xml:space="preserve"> difference</w:t>
      </w:r>
      <w:r w:rsidR="00C453E9" w:rsidRPr="00C70BC7">
        <w:rPr>
          <w:lang w:val="en-GB"/>
        </w:rPr>
        <w:t xml:space="preserve"> between the in</w:t>
      </w:r>
      <w:r w:rsidR="00B2495B" w:rsidRPr="00C70BC7">
        <w:rPr>
          <w:lang w:val="en-GB"/>
        </w:rPr>
        <w:t>let and outlet</w:t>
      </w:r>
      <w:r w:rsidR="0010352A">
        <w:rPr>
          <w:lang w:val="en-GB"/>
        </w:rPr>
        <w:t xml:space="preserve"> of the wall enables us to consider</w:t>
      </w:r>
      <w:r w:rsidR="00B2495B" w:rsidRPr="00C70BC7">
        <w:rPr>
          <w:lang w:val="en-GB"/>
        </w:rPr>
        <w:t xml:space="preserve"> </w:t>
      </w:r>
      <w:r w:rsidR="00D337A6">
        <w:rPr>
          <w:lang w:val="en-GB"/>
        </w:rPr>
        <w:t xml:space="preserve">constant density of </w:t>
      </w:r>
      <w:r w:rsidR="00A12817" w:rsidRPr="00C70BC7">
        <w:rPr>
          <w:lang w:val="en-GB"/>
        </w:rPr>
        <w:t>the passing fluid</w:t>
      </w:r>
      <w:r w:rsidR="008F0952" w:rsidRPr="00C70BC7">
        <w:rPr>
          <w:lang w:val="en-GB"/>
        </w:rPr>
        <w:t xml:space="preserve">. </w:t>
      </w:r>
      <w:r w:rsidR="00850FC8" w:rsidRPr="00C70BC7">
        <w:rPr>
          <w:lang w:val="en-GB"/>
        </w:rPr>
        <w:t>Second</w:t>
      </w:r>
      <w:r w:rsidR="00627A44" w:rsidRPr="00C70BC7">
        <w:rPr>
          <w:lang w:val="en-GB"/>
        </w:rPr>
        <w:t xml:space="preserve">, </w:t>
      </w:r>
      <w:r w:rsidR="00091EB6" w:rsidRPr="00C70BC7">
        <w:rPr>
          <w:lang w:val="en-GB"/>
        </w:rPr>
        <w:t>most</w:t>
      </w:r>
      <w:r w:rsidR="00C10757" w:rsidRPr="00C70BC7">
        <w:rPr>
          <w:lang w:val="en-GB"/>
        </w:rPr>
        <w:t xml:space="preserve"> of the pores</w:t>
      </w:r>
      <w:r w:rsidR="00810706">
        <w:rPr>
          <w:lang w:val="en-GB"/>
        </w:rPr>
        <w:t xml:space="preserve"> present</w:t>
      </w:r>
      <w:r w:rsidR="00C10757" w:rsidRPr="00C70BC7">
        <w:rPr>
          <w:lang w:val="en-GB"/>
        </w:rPr>
        <w:t xml:space="preserve"> </w:t>
      </w:r>
      <w:r w:rsidR="005A0650" w:rsidRPr="00C70BC7">
        <w:rPr>
          <w:lang w:val="en-GB"/>
        </w:rPr>
        <w:t xml:space="preserve">have a characteristic dimension </w:t>
      </w:r>
      <w:r w:rsidR="00091EB6" w:rsidRPr="00C70BC7">
        <w:rPr>
          <w:lang w:val="en-GB"/>
        </w:rPr>
        <w:t>of</w:t>
      </w:r>
      <w:r w:rsidR="005A0650" w:rsidRPr="00C70BC7">
        <w:rPr>
          <w:lang w:val="en-GB"/>
        </w:rPr>
        <w:t xml:space="preserve"> </w:t>
      </w:r>
      <w:r w:rsidR="00810706">
        <w:rPr>
          <w:lang w:val="en-GB"/>
        </w:rPr>
        <w:t>units</w:t>
      </w:r>
      <w:r w:rsidR="00752380" w:rsidRPr="00C70BC7">
        <w:rPr>
          <w:lang w:val="en-GB"/>
        </w:rPr>
        <w:t xml:space="preserve"> of micrometres</w:t>
      </w:r>
      <w:r w:rsidR="00850FC8" w:rsidRPr="00C70BC7">
        <w:rPr>
          <w:lang w:val="en-GB"/>
        </w:rPr>
        <w:t>, resulting in low Reynolds criteria values</w:t>
      </w:r>
      <w:r w:rsidR="0019090F" w:rsidRPr="00C70BC7">
        <w:rPr>
          <w:lang w:val="en-GB"/>
        </w:rPr>
        <w:t>,</w:t>
      </w:r>
      <w:r w:rsidR="000E5E69" w:rsidRPr="00C70BC7">
        <w:rPr>
          <w:lang w:val="en-GB"/>
        </w:rPr>
        <w:t xml:space="preserve"> enabling</w:t>
      </w:r>
      <w:r w:rsidR="00C2063C" w:rsidRPr="00C70BC7">
        <w:rPr>
          <w:lang w:val="en-GB"/>
        </w:rPr>
        <w:t xml:space="preserve"> </w:t>
      </w:r>
      <w:r w:rsidR="0019090F" w:rsidRPr="00C70BC7">
        <w:rPr>
          <w:lang w:val="en-GB"/>
        </w:rPr>
        <w:t xml:space="preserve">us to consider flow laminar. </w:t>
      </w:r>
      <w:r w:rsidR="00CF4E11" w:rsidRPr="00C70BC7">
        <w:rPr>
          <w:lang w:val="en-GB"/>
        </w:rPr>
        <w:t>Thus</w:t>
      </w:r>
      <w:r w:rsidR="00C70BC7">
        <w:rPr>
          <w:lang w:val="en-GB"/>
        </w:rPr>
        <w:t>,</w:t>
      </w:r>
      <w:r w:rsidR="00CF4E11" w:rsidRPr="00C70BC7">
        <w:rPr>
          <w:lang w:val="en-GB"/>
        </w:rPr>
        <w:t xml:space="preserve"> the</w:t>
      </w:r>
      <w:r w:rsidR="008B6494" w:rsidRPr="00C70BC7">
        <w:rPr>
          <w:lang w:val="en-GB"/>
        </w:rPr>
        <w:t xml:space="preserve"> momentum balance </w:t>
      </w:r>
      <w:r w:rsidR="00810706">
        <w:rPr>
          <w:lang w:val="en-GB"/>
        </w:rPr>
        <w:t xml:space="preserve">Eq. </w:t>
      </w:r>
      <w:r w:rsidR="008B6494" w:rsidRPr="00C70BC7">
        <w:rPr>
          <w:lang w:val="en-GB"/>
        </w:rPr>
        <w:t xml:space="preserve">(1) and mass balance </w:t>
      </w:r>
      <w:r w:rsidR="00810706">
        <w:rPr>
          <w:lang w:val="en-GB"/>
        </w:rPr>
        <w:t xml:space="preserve">Eq. </w:t>
      </w:r>
      <w:r w:rsidR="00C70BC7">
        <w:rPr>
          <w:lang w:val="en-GB"/>
        </w:rPr>
        <w:t xml:space="preserve">(2) </w:t>
      </w:r>
      <w:r w:rsidR="008B6494" w:rsidRPr="00C70BC7">
        <w:rPr>
          <w:lang w:val="en-GB"/>
        </w:rPr>
        <w:t xml:space="preserve"> written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090730" w:rsidRPr="00C70BC7" w14:paraId="1DE6E849" w14:textId="77777777" w:rsidTr="00DE5555">
        <w:trPr>
          <w:trHeight w:val="177"/>
        </w:trPr>
        <w:tc>
          <w:tcPr>
            <w:tcW w:w="400" w:type="pct"/>
          </w:tcPr>
          <w:p w14:paraId="5878025E" w14:textId="77777777" w:rsidR="00090730" w:rsidRPr="00C70BC7" w:rsidRDefault="00090730" w:rsidP="00090730">
            <w:pPr>
              <w:numPr>
                <w:ilvl w:val="0"/>
                <w:numId w:val="0"/>
              </w:numPr>
              <w:jc w:val="center"/>
              <w:rPr>
                <w:lang w:val="en-GB"/>
              </w:rPr>
            </w:pPr>
          </w:p>
        </w:tc>
        <w:tc>
          <w:tcPr>
            <w:tcW w:w="4101" w:type="pct"/>
            <w:vAlign w:val="center"/>
          </w:tcPr>
          <w:p w14:paraId="0EFFA977" w14:textId="052DD397" w:rsidR="00090730" w:rsidRPr="00C70BC7" w:rsidRDefault="00002745" w:rsidP="002D4666">
            <w:pPr>
              <w:numPr>
                <w:ilvl w:val="0"/>
                <w:numId w:val="0"/>
              </w:numPr>
              <w:jc w:val="center"/>
              <w:rPr>
                <w:i w:val="0"/>
                <w:lang w:val="en-GB"/>
              </w:rPr>
            </w:pPr>
            <m:oMathPara>
              <m:oMath>
                <m:r>
                  <w:rPr>
                    <w:rFonts w:ascii="Cambria Math" w:hAnsi="Cambria Math"/>
                    <w:lang w:val="en-GB"/>
                  </w:rPr>
                  <m:t>∇∙</m:t>
                </m:r>
                <m:d>
                  <m:dPr>
                    <m:ctrlPr>
                      <w:rPr>
                        <w:rFonts w:ascii="Cambria Math" w:hAnsi="Cambria Math"/>
                        <w:lang w:val="en-GB"/>
                      </w:rPr>
                    </m:ctrlPr>
                  </m:dPr>
                  <m:e>
                    <m:r>
                      <m:rPr>
                        <m:sty m:val="bi"/>
                      </m:rPr>
                      <w:rPr>
                        <w:rFonts w:ascii="Cambria Math" w:hAnsi="Cambria Math"/>
                        <w:lang w:val="en-GB"/>
                      </w:rPr>
                      <m:t>u</m:t>
                    </m:r>
                    <m:r>
                      <w:rPr>
                        <w:rFonts w:ascii="Cambria Math" w:hAnsi="Cambria Math"/>
                        <w:lang w:val="en-GB"/>
                      </w:rPr>
                      <m:t xml:space="preserve"> ⨂ </m:t>
                    </m:r>
                    <m:r>
                      <m:rPr>
                        <m:sty m:val="bi"/>
                      </m:rPr>
                      <w:rPr>
                        <w:rFonts w:ascii="Cambria Math" w:hAnsi="Cambria Math"/>
                        <w:lang w:val="en-GB"/>
                      </w:rPr>
                      <m:t>u</m:t>
                    </m:r>
                  </m:e>
                </m:d>
                <m:r>
                  <w:rPr>
                    <w:rFonts w:ascii="Cambria Math" w:hAnsi="Cambria Math"/>
                    <w:lang w:val="en-GB"/>
                  </w:rPr>
                  <m:t>-∇∙</m:t>
                </m:r>
                <m:d>
                  <m:dPr>
                    <m:ctrlPr>
                      <w:rPr>
                        <w:rFonts w:ascii="Cambria Math" w:hAnsi="Cambria Math"/>
                        <w:lang w:val="en-GB"/>
                      </w:rPr>
                    </m:ctrlPr>
                  </m:dPr>
                  <m:e>
                    <m:r>
                      <w:rPr>
                        <w:rFonts w:ascii="Cambria Math" w:hAnsi="Cambria Math"/>
                        <w:lang w:val="en-GB"/>
                      </w:rPr>
                      <m:t>ν∇</m:t>
                    </m:r>
                    <m:r>
                      <m:rPr>
                        <m:sty m:val="bi"/>
                      </m:rPr>
                      <w:rPr>
                        <w:rFonts w:ascii="Cambria Math" w:hAnsi="Cambria Math"/>
                        <w:lang w:val="en-GB"/>
                      </w:rPr>
                      <m:t>u</m:t>
                    </m:r>
                  </m:e>
                </m:d>
                <m:r>
                  <w:rPr>
                    <w:rFonts w:ascii="Cambria Math" w:hAnsi="Cambria Math"/>
                    <w:lang w:val="en-GB"/>
                  </w:rPr>
                  <m:t>=-∇</m:t>
                </m:r>
                <m:acc>
                  <m:accPr>
                    <m:chr m:val="̃"/>
                    <m:ctrlPr>
                      <w:rPr>
                        <w:rFonts w:ascii="Cambria Math" w:hAnsi="Cambria Math"/>
                        <w:lang w:val="en-GB"/>
                      </w:rPr>
                    </m:ctrlPr>
                  </m:accPr>
                  <m:e>
                    <m:r>
                      <w:rPr>
                        <w:rFonts w:ascii="Cambria Math" w:hAnsi="Cambria Math"/>
                        <w:lang w:val="en-GB"/>
                      </w:rPr>
                      <m:t>p</m:t>
                    </m:r>
                  </m:e>
                </m:acc>
                <m:r>
                  <w:rPr>
                    <w:rFonts w:ascii="Cambria Math" w:hAnsi="Cambria Math"/>
                    <w:lang w:val="en-GB"/>
                  </w:rPr>
                  <m:t xml:space="preserve">+s </m:t>
                </m:r>
              </m:oMath>
            </m:oMathPara>
          </w:p>
        </w:tc>
        <w:tc>
          <w:tcPr>
            <w:tcW w:w="499" w:type="pct"/>
            <w:vAlign w:val="center"/>
          </w:tcPr>
          <w:p w14:paraId="0115017E" w14:textId="7585A02F" w:rsidR="00090730" w:rsidRPr="00C70BC7" w:rsidRDefault="00090730" w:rsidP="002D4666">
            <w:pPr>
              <w:pStyle w:val="Caption"/>
              <w:ind w:left="9" w:right="-147"/>
              <w:jc w:val="center"/>
              <w:rPr>
                <w:lang w:val="en-GB"/>
              </w:rPr>
            </w:pPr>
            <w:bookmarkStart w:id="0" w:name="_Ref133856913"/>
            <w:r w:rsidRPr="00C70BC7">
              <w:rPr>
                <w:lang w:val="en-GB"/>
              </w:rPr>
              <w:t>(</w:t>
            </w:r>
            <w:r w:rsidR="002D4666" w:rsidRPr="00C70BC7">
              <w:rPr>
                <w:lang w:val="en-GB"/>
              </w:rPr>
              <w:t>1</w:t>
            </w:r>
            <w:r w:rsidRPr="00C70BC7">
              <w:rPr>
                <w:lang w:val="en-GB"/>
              </w:rPr>
              <w:t>)</w:t>
            </w:r>
            <w:bookmarkEnd w:id="0"/>
          </w:p>
        </w:tc>
      </w:tr>
      <w:tr w:rsidR="00090730" w:rsidRPr="00C70BC7" w14:paraId="0AFEFF28" w14:textId="77777777" w:rsidTr="00DE5555">
        <w:trPr>
          <w:trHeight w:val="356"/>
        </w:trPr>
        <w:tc>
          <w:tcPr>
            <w:tcW w:w="400" w:type="pct"/>
          </w:tcPr>
          <w:p w14:paraId="3E6A0420" w14:textId="77777777" w:rsidR="00090730" w:rsidRPr="00C70BC7" w:rsidRDefault="00090730" w:rsidP="00090730">
            <w:pPr>
              <w:numPr>
                <w:ilvl w:val="0"/>
                <w:numId w:val="0"/>
              </w:numPr>
              <w:jc w:val="center"/>
              <w:rPr>
                <w:lang w:val="en-GB"/>
              </w:rPr>
            </w:pPr>
          </w:p>
        </w:tc>
        <w:tc>
          <w:tcPr>
            <w:tcW w:w="4101" w:type="pct"/>
            <w:vAlign w:val="center"/>
          </w:tcPr>
          <w:p w14:paraId="042D092C" w14:textId="77777777" w:rsidR="00090730" w:rsidRPr="00C70BC7" w:rsidRDefault="00002745" w:rsidP="002D4666">
            <w:pPr>
              <w:numPr>
                <w:ilvl w:val="0"/>
                <w:numId w:val="0"/>
              </w:numPr>
              <w:jc w:val="center"/>
              <w:rPr>
                <w:lang w:val="en-GB"/>
              </w:rPr>
            </w:pPr>
            <m:oMathPara>
              <m:oMath>
                <m:r>
                  <w:rPr>
                    <w:rFonts w:ascii="Cambria Math" w:hAnsi="Cambria Math"/>
                    <w:lang w:val="en-GB"/>
                  </w:rPr>
                  <m:t>∇∙</m:t>
                </m:r>
                <m:r>
                  <m:rPr>
                    <m:sty m:val="bi"/>
                  </m:rPr>
                  <w:rPr>
                    <w:rFonts w:ascii="Cambria Math" w:hAnsi="Cambria Math"/>
                    <w:lang w:val="en-GB"/>
                  </w:rPr>
                  <m:t>u</m:t>
                </m:r>
                <m:r>
                  <w:rPr>
                    <w:rFonts w:ascii="Cambria Math" w:hAnsi="Cambria Math"/>
                    <w:lang w:val="en-GB"/>
                  </w:rPr>
                  <m:t>=0,</m:t>
                </m:r>
              </m:oMath>
            </m:oMathPara>
          </w:p>
        </w:tc>
        <w:tc>
          <w:tcPr>
            <w:tcW w:w="499" w:type="pct"/>
            <w:vAlign w:val="center"/>
          </w:tcPr>
          <w:p w14:paraId="4EC587FE" w14:textId="368AE5DF" w:rsidR="00090730" w:rsidRPr="00C70BC7" w:rsidRDefault="00090730" w:rsidP="002D4666">
            <w:pPr>
              <w:pStyle w:val="Caption"/>
              <w:ind w:left="9" w:right="-147"/>
              <w:jc w:val="center"/>
              <w:rPr>
                <w:lang w:val="en-GB"/>
              </w:rPr>
            </w:pPr>
            <w:bookmarkStart w:id="1" w:name="_Ref133856946"/>
            <w:r w:rsidRPr="00C70BC7">
              <w:rPr>
                <w:lang w:val="en-GB"/>
              </w:rPr>
              <w:t>(</w:t>
            </w:r>
            <w:r w:rsidR="002D4666" w:rsidRPr="00C70BC7">
              <w:rPr>
                <w:lang w:val="en-GB"/>
              </w:rPr>
              <w:t>2</w:t>
            </w:r>
            <w:r w:rsidRPr="00C70BC7">
              <w:rPr>
                <w:lang w:val="en-GB"/>
              </w:rPr>
              <w:t>)</w:t>
            </w:r>
            <w:bookmarkEnd w:id="1"/>
          </w:p>
        </w:tc>
      </w:tr>
    </w:tbl>
    <w:tbl>
      <w:tblPr>
        <w:tblStyle w:val="TableGrid"/>
        <w:tblpPr w:leftFromText="180" w:rightFromText="180" w:vertAnchor="text" w:horzAnchor="margin" w:tblpY="10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9975D5" w:rsidRPr="00C70BC7" w14:paraId="03EF76E7" w14:textId="77777777" w:rsidTr="009975D5">
        <w:trPr>
          <w:trHeight w:val="1340"/>
        </w:trPr>
        <w:tc>
          <w:tcPr>
            <w:tcW w:w="400" w:type="pct"/>
          </w:tcPr>
          <w:p w14:paraId="3BB757C1" w14:textId="77777777" w:rsidR="009975D5" w:rsidRPr="00C70BC7" w:rsidRDefault="009975D5" w:rsidP="009975D5">
            <w:pPr>
              <w:numPr>
                <w:ilvl w:val="0"/>
                <w:numId w:val="0"/>
              </w:numPr>
              <w:jc w:val="center"/>
              <w:rPr>
                <w:lang w:val="en-GB"/>
              </w:rPr>
            </w:pPr>
          </w:p>
        </w:tc>
        <w:tc>
          <w:tcPr>
            <w:tcW w:w="4101" w:type="pct"/>
            <w:vAlign w:val="center"/>
          </w:tcPr>
          <w:p w14:paraId="03AE52F2" w14:textId="1048C76D" w:rsidR="009975D5" w:rsidRPr="00364762" w:rsidRDefault="009975D5" w:rsidP="009975D5">
            <w:pPr>
              <w:numPr>
                <w:ilvl w:val="0"/>
                <w:numId w:val="0"/>
              </w:numPr>
              <w:jc w:val="center"/>
              <w:rPr>
                <w:i w:val="0"/>
                <w:lang w:val="en-GB"/>
              </w:rPr>
            </w:pPr>
            <m:oMathPara>
              <m:oMathParaPr>
                <m:jc m:val="center"/>
              </m:oMathParaPr>
              <m:oMath>
                <m:r>
                  <w:rPr>
                    <w:rFonts w:ascii="Cambria Math" w:hAnsi="Cambria Math"/>
                  </w:rPr>
                  <m:t>s=</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 xml:space="preserve">      </m:t>
                        </m:r>
                        <m:r>
                          <m:rPr>
                            <m:sty m:val="bi"/>
                          </m:rPr>
                          <w:rPr>
                            <w:rFonts w:ascii="Cambria Math" w:hAnsi="Cambria Math"/>
                          </w:rPr>
                          <m:t>0</m:t>
                        </m:r>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p</m:t>
                            </m:r>
                          </m:sub>
                        </m:sSub>
                        <m:r>
                          <w:rPr>
                            <w:rFonts w:ascii="Cambria Math" w:hAnsi="Cambria Math"/>
                          </w:rPr>
                          <m:t xml:space="preserve"> </m:t>
                        </m:r>
                      </m:e>
                      <m:e>
                        <m:r>
                          <w:rPr>
                            <w:rFonts w:ascii="Cambria Math" w:hAnsi="Cambria Math"/>
                          </w:rPr>
                          <m:t xml:space="preserve"> </m:t>
                        </m:r>
                        <m:f>
                          <m:fPr>
                            <m:ctrlPr>
                              <w:rPr>
                                <w:rFonts w:ascii="Cambria Math" w:hAnsi="Cambria Math"/>
                              </w:rPr>
                            </m:ctrlPr>
                          </m:fPr>
                          <m:num>
                            <m:r>
                              <w:rPr>
                                <w:rFonts w:ascii="Cambria Math" w:hAnsi="Cambria Math"/>
                              </w:rPr>
                              <m:t>μ</m:t>
                            </m:r>
                          </m:num>
                          <m:den>
                            <m:sSub>
                              <m:sSubPr>
                                <m:ctrlPr>
                                  <w:rPr>
                                    <w:rFonts w:ascii="Cambria Math" w:hAnsi="Cambria Math"/>
                                  </w:rPr>
                                </m:ctrlPr>
                              </m:sSubPr>
                              <m:e>
                                <m:r>
                                  <w:rPr>
                                    <w:rFonts w:ascii="Cambria Math" w:hAnsi="Cambria Math"/>
                                  </w:rPr>
                                  <m:t>κ</m:t>
                                </m:r>
                              </m:e>
                              <m:sub>
                                <m:r>
                                  <w:rPr>
                                    <w:rFonts w:ascii="Cambria Math" w:hAnsi="Cambria Math"/>
                                  </w:rPr>
                                  <m:t>s</m:t>
                                </m:r>
                              </m:sub>
                            </m:sSub>
                          </m:den>
                        </m:f>
                        <m:r>
                          <m:rPr>
                            <m:sty m:val="bi"/>
                          </m:rPr>
                          <w:rPr>
                            <w:rFonts w:ascii="Cambria Math" w:hAnsi="Cambria Math"/>
                          </w:rPr>
                          <m:t>u</m:t>
                        </m:r>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s</m:t>
                            </m:r>
                          </m:sub>
                        </m:sSub>
                        <m:r>
                          <w:rPr>
                            <w:rFonts w:ascii="Cambria Math" w:hAnsi="Cambria Math"/>
                          </w:rPr>
                          <m:t xml:space="preserve"> </m:t>
                        </m:r>
                      </m:e>
                      <m:e>
                        <m:f>
                          <m:fPr>
                            <m:ctrlPr>
                              <w:rPr>
                                <w:rFonts w:ascii="Cambria Math" w:hAnsi="Cambria Math"/>
                              </w:rPr>
                            </m:ctrlPr>
                          </m:fPr>
                          <m:num>
                            <m:r>
                              <w:rPr>
                                <w:rFonts w:ascii="Cambria Math" w:hAnsi="Cambria Math"/>
                              </w:rPr>
                              <m:t>μ</m:t>
                            </m:r>
                          </m:num>
                          <m:den>
                            <m:sSub>
                              <m:sSubPr>
                                <m:ctrlPr>
                                  <w:rPr>
                                    <w:rFonts w:ascii="Cambria Math" w:hAnsi="Cambria Math"/>
                                  </w:rPr>
                                </m:ctrlPr>
                              </m:sSubPr>
                              <m:e>
                                <m:r>
                                  <w:rPr>
                                    <w:rFonts w:ascii="Cambria Math" w:hAnsi="Cambria Math"/>
                                  </w:rPr>
                                  <m:t>κ</m:t>
                                </m:r>
                              </m:e>
                              <m:sub>
                                <m:r>
                                  <w:rPr>
                                    <w:rFonts w:ascii="Cambria Math" w:hAnsi="Cambria Math"/>
                                  </w:rPr>
                                  <m:t>c</m:t>
                                </m:r>
                              </m:sub>
                            </m:sSub>
                          </m:den>
                        </m:f>
                        <m:r>
                          <m:rPr>
                            <m:sty m:val="bi"/>
                          </m:rPr>
                          <w:rPr>
                            <w:rFonts w:ascii="Cambria Math" w:hAnsi="Cambria Math"/>
                          </w:rPr>
                          <m:t>u</m:t>
                        </m:r>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c</m:t>
                            </m:r>
                          </m:sub>
                        </m:sSub>
                      </m:e>
                    </m:eqArr>
                  </m:e>
                </m:d>
                <m:r>
                  <w:rPr>
                    <w:rFonts w:ascii="Cambria Math" w:hAnsi="Cambria Math"/>
                  </w:rPr>
                  <m:t>,</m:t>
                </m:r>
              </m:oMath>
            </m:oMathPara>
          </w:p>
        </w:tc>
        <w:tc>
          <w:tcPr>
            <w:tcW w:w="499" w:type="pct"/>
            <w:vAlign w:val="center"/>
          </w:tcPr>
          <w:p w14:paraId="51B0BA7F" w14:textId="77777777" w:rsidR="009975D5" w:rsidRPr="00C70BC7" w:rsidRDefault="009975D5" w:rsidP="009975D5">
            <w:pPr>
              <w:pStyle w:val="Caption"/>
              <w:ind w:left="9" w:right="-147"/>
              <w:jc w:val="center"/>
              <w:rPr>
                <w:lang w:val="en-GB"/>
              </w:rPr>
            </w:pPr>
            <w:r w:rsidRPr="00C70BC7">
              <w:rPr>
                <w:lang w:val="en-GB"/>
              </w:rPr>
              <w:t>(</w:t>
            </w:r>
            <w:r>
              <w:rPr>
                <w:lang w:val="en-GB"/>
              </w:rPr>
              <w:t>3</w:t>
            </w:r>
            <w:r w:rsidRPr="00C70BC7">
              <w:rPr>
                <w:lang w:val="en-GB"/>
              </w:rPr>
              <w:t>)</w:t>
            </w:r>
          </w:p>
        </w:tc>
      </w:tr>
    </w:tbl>
    <w:p w14:paraId="786E3E1A" w14:textId="2635BE53" w:rsidR="00475682" w:rsidRDefault="002A3E67" w:rsidP="002342FB">
      <w:pPr>
        <w:pStyle w:val="Els-body-text"/>
        <w:rPr>
          <w:lang w:val="en-GB"/>
        </w:rPr>
      </w:pPr>
      <w:r w:rsidRPr="00C70BC7">
        <w:rPr>
          <w:lang w:val="en-GB"/>
        </w:rPr>
        <w:t>where</w:t>
      </w:r>
      <w:r w:rsidR="006F165E" w:rsidRPr="00C70BC7">
        <w:rPr>
          <w:lang w:val="en-GB"/>
        </w:rPr>
        <w:t xml:space="preserve"> </w:t>
      </w:r>
      <m:oMath>
        <m:r>
          <m:rPr>
            <m:sty m:val="bi"/>
          </m:rPr>
          <w:rPr>
            <w:rFonts w:ascii="Cambria Math" w:hAnsi="Cambria Math"/>
            <w:lang w:val="en-GB"/>
          </w:rPr>
          <m:t>u</m:t>
        </m:r>
      </m:oMath>
      <w:r w:rsidR="00C70BC7">
        <w:rPr>
          <w:b/>
          <w:lang w:val="en-GB"/>
        </w:rPr>
        <w:t xml:space="preserve"> </w:t>
      </w:r>
      <w:r w:rsidR="00C70BC7" w:rsidRPr="00C70BC7">
        <w:rPr>
          <w:bCs/>
          <w:lang w:val="en-GB"/>
        </w:rPr>
        <w:t>i</w:t>
      </w:r>
      <w:r w:rsidR="006F165E" w:rsidRPr="00C70BC7">
        <w:rPr>
          <w:bCs/>
          <w:lang w:val="en-GB"/>
        </w:rPr>
        <w:t>s fluid flow</w:t>
      </w:r>
      <w:r w:rsidR="00C70BC7">
        <w:rPr>
          <w:bCs/>
          <w:lang w:val="en-GB"/>
        </w:rPr>
        <w:t>,</w:t>
      </w:r>
      <w:r w:rsidR="006F165E" w:rsidRPr="00C70BC7">
        <w:rPr>
          <w:bCs/>
          <w:lang w:val="en-GB"/>
        </w:rPr>
        <w:t xml:space="preserve"> </w:t>
      </w:r>
      <m:oMath>
        <m:acc>
          <m:accPr>
            <m:chr m:val="̃"/>
            <m:ctrlPr>
              <w:rPr>
                <w:rFonts w:ascii="Cambria Math" w:hAnsi="Cambria Math"/>
                <w:i/>
                <w:lang w:val="en-GB"/>
              </w:rPr>
            </m:ctrlPr>
          </m:accPr>
          <m:e>
            <m:r>
              <w:rPr>
                <w:rFonts w:ascii="Cambria Math" w:hAnsi="Cambria Math"/>
                <w:lang w:val="en-GB"/>
              </w:rPr>
              <m:t xml:space="preserve">p </m:t>
            </m:r>
          </m:e>
        </m:acc>
      </m:oMath>
      <w:r w:rsidR="006F165E" w:rsidRPr="00C70BC7">
        <w:rPr>
          <w:lang w:val="en-GB"/>
        </w:rPr>
        <w:t xml:space="preserve"> is kinematic pressu</w:t>
      </w:r>
      <w:r w:rsidR="00C70BC7" w:rsidRPr="00C70BC7">
        <w:rPr>
          <w:lang w:val="en-GB"/>
        </w:rPr>
        <w:t>re</w:t>
      </w:r>
      <w:r w:rsidR="00EF4A8D">
        <w:rPr>
          <w:lang w:val="en-GB"/>
        </w:rPr>
        <w:t xml:space="preserve"> </w:t>
      </w:r>
      <w:r w:rsidR="00D337A6">
        <w:rPr>
          <w:lang w:val="en-GB"/>
        </w:rPr>
        <w:t>(</w:t>
      </w:r>
      <m:oMath>
        <m:acc>
          <m:accPr>
            <m:chr m:val="̃"/>
            <m:ctrlPr>
              <w:rPr>
                <w:rFonts w:ascii="Cambria Math" w:hAnsi="Cambria Math"/>
                <w:i/>
                <w:lang w:val="en-GB"/>
              </w:rPr>
            </m:ctrlPr>
          </m:accPr>
          <m:e>
            <m:r>
              <w:rPr>
                <w:rFonts w:ascii="Cambria Math" w:hAnsi="Cambria Math"/>
                <w:lang w:val="en-GB"/>
              </w:rPr>
              <m:t xml:space="preserve">p </m:t>
            </m:r>
          </m:e>
        </m:acc>
        <m:r>
          <w:rPr>
            <w:rFonts w:ascii="Cambria Math" w:hAnsi="Cambria Math"/>
            <w:lang w:val="en-GB"/>
          </w:rPr>
          <m:t>=p/</m:t>
        </m:r>
        <m:r>
          <m:rPr>
            <m:sty m:val="p"/>
          </m:rPr>
          <w:rPr>
            <w:rFonts w:ascii="Cambria Math" w:hAnsi="Cambria Math"/>
            <w:lang w:val="en-GB"/>
          </w:rPr>
          <m:t>ρ</m:t>
        </m:r>
      </m:oMath>
      <w:r w:rsidR="00D337A6">
        <w:rPr>
          <w:lang w:val="en-GB"/>
        </w:rPr>
        <w:t xml:space="preserve">), </w:t>
      </w:r>
      <w:r w:rsidR="00EF4A8D">
        <w:rPr>
          <w:lang w:val="en-GB"/>
        </w:rPr>
        <w:t>a</w:t>
      </w:r>
      <w:r w:rsidR="00C70BC7">
        <w:rPr>
          <w:lang w:val="en-GB"/>
        </w:rPr>
        <w:t>nd</w:t>
      </w:r>
      <w:r w:rsidR="006F165E" w:rsidRPr="00C70BC7">
        <w:rPr>
          <w:lang w:val="en-GB"/>
        </w:rPr>
        <w:t xml:space="preserve"> </w:t>
      </w:r>
      <m:oMath>
        <m:r>
          <m:rPr>
            <m:sty m:val="p"/>
          </m:rPr>
          <w:rPr>
            <w:rFonts w:ascii="Cambria Math" w:hAnsi="Cambria Math"/>
            <w:lang w:val="en-GB"/>
          </w:rPr>
          <m:t>ν</m:t>
        </m:r>
      </m:oMath>
      <w:r w:rsidR="00C70BC7">
        <w:rPr>
          <w:lang w:val="en-GB"/>
        </w:rPr>
        <w:t xml:space="preserve"> is kinematic viscosity</w:t>
      </w:r>
      <w:r w:rsidR="006F165E" w:rsidRPr="00C70BC7">
        <w:rPr>
          <w:lang w:val="en-GB"/>
        </w:rPr>
        <w:t xml:space="preserve">. </w:t>
      </w:r>
      <w:r w:rsidR="0012023B">
        <w:rPr>
          <w:lang w:val="en-GB"/>
        </w:rPr>
        <w:t xml:space="preserve">The additional source term </w:t>
      </w:r>
      <m:oMath>
        <m:r>
          <m:rPr>
            <m:sty m:val="b"/>
          </m:rPr>
          <w:rPr>
            <w:rFonts w:ascii="Cambria Math" w:hAnsi="Cambria Math"/>
            <w:lang w:val="en-GB"/>
          </w:rPr>
          <m:t>s</m:t>
        </m:r>
      </m:oMath>
      <w:r w:rsidR="006224C8">
        <w:rPr>
          <w:b/>
          <w:bCs/>
          <w:lang w:val="en-GB"/>
        </w:rPr>
        <w:t xml:space="preserve"> </w:t>
      </w:r>
      <w:r w:rsidR="006224C8">
        <w:rPr>
          <w:lang w:val="en-GB"/>
        </w:rPr>
        <w:t>is</w:t>
      </w:r>
      <w:r w:rsidR="00D3490B">
        <w:rPr>
          <w:lang w:val="en-GB"/>
        </w:rPr>
        <w:t xml:space="preserve"> applied to</w:t>
      </w:r>
      <w:r w:rsidR="00EF4A8D">
        <w:rPr>
          <w:lang w:val="en-GB"/>
        </w:rPr>
        <w:t xml:space="preserve"> </w:t>
      </w:r>
      <w:r w:rsidR="00922C4C">
        <w:rPr>
          <w:lang w:val="en-GB"/>
        </w:rPr>
        <w:t xml:space="preserve">additional flow resistance </w:t>
      </w:r>
      <w:r w:rsidR="003B0137">
        <w:rPr>
          <w:lang w:val="en-GB"/>
        </w:rPr>
        <w:t>according to</w:t>
      </w:r>
      <w:r w:rsidR="00CE1F6E">
        <w:rPr>
          <w:lang w:val="en-GB"/>
        </w:rPr>
        <w:t xml:space="preserve"> </w:t>
      </w:r>
      <w:r w:rsidR="008519C2">
        <w:rPr>
          <w:lang w:val="en-GB"/>
        </w:rPr>
        <w:t>the given area</w:t>
      </w:r>
      <w:r w:rsidR="00922B01">
        <w:rPr>
          <w:lang w:val="en-GB"/>
        </w:rPr>
        <w:t xml:space="preserve"> e.g,</w:t>
      </w:r>
      <w:r w:rsidR="003B0137">
        <w:rPr>
          <w:lang w:val="en-GB"/>
        </w:rPr>
        <w:t xml:space="preserve"> </w:t>
      </w:r>
      <w:r w:rsidR="00922B01">
        <w:rPr>
          <w:lang w:val="en-GB"/>
        </w:rPr>
        <w:t>free pore</w:t>
      </w:r>
      <m:oMath>
        <m:r>
          <w:rPr>
            <w:rFonts w:ascii="Cambria Math" w:hAnsi="Cambria Math"/>
            <w:lang w:val="en-GB"/>
          </w:rPr>
          <m:t xml:space="preserve"> </m:t>
        </m:r>
        <m:sSub>
          <m:sSubPr>
            <m:ctrlPr>
              <w:rPr>
                <w:rFonts w:ascii="Cambria Math" w:hAnsi="Cambria Math"/>
                <w:i/>
              </w:rPr>
            </m:ctrlPr>
          </m:sSubPr>
          <m:e>
            <m:r>
              <m:rPr>
                <m:sty m:val="p"/>
              </m:rPr>
              <w:rPr>
                <w:rFonts w:ascii="Cambria Math" w:hAnsi="Cambria Math"/>
              </w:rPr>
              <m:t>Ω</m:t>
            </m:r>
          </m:e>
          <m:sub>
            <m:r>
              <m:rPr>
                <m:sty m:val="p"/>
              </m:rPr>
              <w:rPr>
                <w:rFonts w:ascii="Cambria Math" w:hAnsi="Cambria Math"/>
              </w:rPr>
              <m:t>p</m:t>
            </m:r>
          </m:sub>
        </m:sSub>
        <m:r>
          <w:rPr>
            <w:rFonts w:ascii="Cambria Math" w:hAnsi="Cambria Math"/>
          </w:rPr>
          <m:t xml:space="preserve"> </m:t>
        </m:r>
      </m:oMath>
      <w:r w:rsidR="00922C4C">
        <w:rPr>
          <w:lang w:val="en-GB"/>
        </w:rPr>
        <w:t>soot</w:t>
      </w:r>
      <w:r w:rsidR="00922B01">
        <w:rPr>
          <w:lang w:val="en-GB"/>
        </w:rPr>
        <w:t xml:space="preserve"> </w:t>
      </w:r>
      <w:r w:rsidR="003B0137">
        <w:rPr>
          <w:lang w:val="en-GB"/>
        </w:rPr>
        <w:t xml:space="preserve">deposits </w:t>
      </w:r>
      <m:oMath>
        <m:sSub>
          <m:sSubPr>
            <m:ctrlPr>
              <w:rPr>
                <w:rFonts w:ascii="Cambria Math" w:hAnsi="Cambria Math"/>
                <w:i/>
              </w:rPr>
            </m:ctrlPr>
          </m:sSubPr>
          <m:e>
            <m:r>
              <m:rPr>
                <m:sty m:val="p"/>
              </m:rPr>
              <w:rPr>
                <w:rFonts w:ascii="Cambria Math" w:hAnsi="Cambria Math"/>
              </w:rPr>
              <m:t>Ω</m:t>
            </m:r>
          </m:e>
          <m:sub>
            <m:r>
              <m:rPr>
                <m:sty m:val="p"/>
              </m:rPr>
              <w:rPr>
                <w:rFonts w:ascii="Cambria Math" w:hAnsi="Cambria Math"/>
              </w:rPr>
              <m:t>s</m:t>
            </m:r>
          </m:sub>
        </m:sSub>
      </m:oMath>
      <w:r w:rsidR="00922C4C">
        <w:rPr>
          <w:lang w:val="en-GB"/>
        </w:rPr>
        <w:t xml:space="preserve"> </w:t>
      </w:r>
      <w:r w:rsidR="003B0137">
        <w:rPr>
          <w:lang w:val="en-GB"/>
        </w:rPr>
        <w:t xml:space="preserve">and </w:t>
      </w:r>
      <w:r w:rsidR="00922C4C">
        <w:rPr>
          <w:lang w:val="en-GB"/>
        </w:rPr>
        <w:t>catalyst</w:t>
      </w:r>
      <w:r w:rsidR="00922B01">
        <w:rPr>
          <w:lang w:val="en-GB"/>
        </w:rPr>
        <w:t xml:space="preserve"> </w:t>
      </w:r>
      <m:oMath>
        <m:sSub>
          <m:sSubPr>
            <m:ctrlPr>
              <w:rPr>
                <w:rFonts w:ascii="Cambria Math" w:hAnsi="Cambria Math"/>
                <w:i/>
              </w:rPr>
            </m:ctrlPr>
          </m:sSubPr>
          <m:e>
            <m:r>
              <m:rPr>
                <m:sty m:val="p"/>
              </m:rPr>
              <w:rPr>
                <w:rFonts w:ascii="Cambria Math" w:hAnsi="Cambria Math"/>
              </w:rPr>
              <m:t>Ω</m:t>
            </m:r>
          </m:e>
          <m:sub>
            <m:r>
              <m:rPr>
                <m:sty m:val="p"/>
              </m:rPr>
              <w:rPr>
                <w:rFonts w:ascii="Cambria Math" w:hAnsi="Cambria Math"/>
              </w:rPr>
              <m:t>c</m:t>
            </m:r>
          </m:sub>
        </m:sSub>
      </m:oMath>
      <w:r w:rsidR="0067035C">
        <w:rPr>
          <w:lang w:val="en-GB"/>
        </w:rPr>
        <w:t xml:space="preserve">. The term is defined as following piecewise </w:t>
      </w:r>
      <w:r w:rsidR="003F232F">
        <w:rPr>
          <w:lang w:val="en-GB"/>
        </w:rPr>
        <w:t>function</w:t>
      </w:r>
    </w:p>
    <w:p w14:paraId="397085F3" w14:textId="25F1BB4B" w:rsidR="005032FF" w:rsidRDefault="00FA56C6" w:rsidP="005032FF">
      <w:pPr>
        <w:pStyle w:val="Els-body-text"/>
        <w:rPr>
          <w:lang w:val="en-GB"/>
        </w:rPr>
      </w:pPr>
      <w:r>
        <w:rPr>
          <w:lang w:val="en-GB"/>
        </w:rPr>
        <w:lastRenderedPageBreak/>
        <w:t>w</w:t>
      </w:r>
      <w:r w:rsidR="00EF1D90">
        <w:rPr>
          <w:lang w:val="en-GB"/>
        </w:rPr>
        <w:t>here</w:t>
      </w:r>
      <w:r>
        <w:rPr>
          <w:lang w:val="en-GB"/>
        </w:rPr>
        <w:t xml:space="preserve"> </w:t>
      </w:r>
      <w:r w:rsidRPr="00C70BC7">
        <w:rPr>
          <w:bCs/>
          <w:lang w:val="en-GB"/>
        </w:rPr>
        <w:t xml:space="preserve"> </w:t>
      </w:r>
      <m:oMath>
        <m:sSub>
          <m:sSubPr>
            <m:ctrlPr>
              <w:rPr>
                <w:rFonts w:ascii="Cambria Math" w:hAnsi="Cambria Math"/>
                <w:i/>
                <w:lang w:val="en-GB"/>
              </w:rPr>
            </m:ctrlPr>
          </m:sSubPr>
          <m:e>
            <m:r>
              <w:rPr>
                <w:rFonts w:ascii="Cambria Math" w:hAnsi="Cambria Math"/>
                <w:lang w:val="en-GB"/>
              </w:rPr>
              <m:t>κ</m:t>
            </m:r>
          </m:e>
          <m:sub>
            <m:r>
              <m:rPr>
                <m:sty m:val="p"/>
              </m:rPr>
              <w:rPr>
                <w:rFonts w:ascii="Cambria Math" w:hAnsi="Cambria Math"/>
                <w:lang w:val="en-GB"/>
              </w:rPr>
              <m:t>s</m:t>
            </m:r>
          </m:sub>
        </m:sSub>
      </m:oMath>
      <w:r w:rsidR="0027174C">
        <w:rPr>
          <w:lang w:val="en-GB"/>
        </w:rPr>
        <w:t xml:space="preserve"> and </w:t>
      </w:r>
      <m:oMath>
        <m:sSub>
          <m:sSubPr>
            <m:ctrlPr>
              <w:rPr>
                <w:rFonts w:ascii="Cambria Math" w:hAnsi="Cambria Math"/>
                <w:i/>
                <w:lang w:val="en-GB"/>
              </w:rPr>
            </m:ctrlPr>
          </m:sSubPr>
          <m:e>
            <m:r>
              <w:rPr>
                <w:rFonts w:ascii="Cambria Math" w:hAnsi="Cambria Math"/>
                <w:lang w:val="en-GB"/>
              </w:rPr>
              <m:t>κ</m:t>
            </m:r>
          </m:e>
          <m:sub>
            <m:r>
              <m:rPr>
                <m:sty m:val="p"/>
              </m:rPr>
              <w:rPr>
                <w:rFonts w:ascii="Cambria Math" w:hAnsi="Cambria Math"/>
                <w:lang w:val="en-GB"/>
              </w:rPr>
              <m:t>c</m:t>
            </m:r>
          </m:sub>
        </m:sSub>
      </m:oMath>
      <w:r w:rsidR="0027174C">
        <w:rPr>
          <w:lang w:val="en-GB"/>
        </w:rPr>
        <w:t xml:space="preserve"> are local perm</w:t>
      </w:r>
      <w:r w:rsidR="00E33477">
        <w:rPr>
          <w:lang w:val="en-GB"/>
        </w:rPr>
        <w:t>eabilities according to Darcys law</w:t>
      </w:r>
      <w:r w:rsidR="00E14FD4">
        <w:rPr>
          <w:lang w:val="en-GB"/>
        </w:rPr>
        <w:t xml:space="preserve"> for soot and catalyst, respectively</w:t>
      </w:r>
      <w:r w:rsidR="006D4E1F">
        <w:rPr>
          <w:lang w:val="en-GB"/>
        </w:rPr>
        <w:t>.</w:t>
      </w:r>
      <w:r w:rsidR="00B132E4">
        <w:rPr>
          <w:lang w:val="en-GB"/>
        </w:rPr>
        <w:t xml:space="preserve"> Permeability is predicted </w:t>
      </w:r>
      <w:r w:rsidR="009975D5">
        <w:rPr>
          <w:lang w:val="en-GB"/>
        </w:rPr>
        <w:t>from</w:t>
      </w:r>
      <w:r w:rsidR="006A1848">
        <w:rPr>
          <w:lang w:val="en-GB"/>
        </w:rPr>
        <w:t xml:space="preserve"> </w:t>
      </w:r>
      <w:r w:rsidR="00963F9E" w:rsidRPr="00963F9E">
        <w:rPr>
          <w:color w:val="000000"/>
          <w:lang w:val="en-GB"/>
        </w:rPr>
        <w:t>the Carman-Kozeny</w:t>
      </w:r>
      <w:r w:rsidR="00762663">
        <w:t xml:space="preserve"> </w:t>
      </w:r>
      <w:r w:rsidR="006A1848">
        <w:t>equation</w:t>
      </w:r>
      <w:r w:rsidR="00762663">
        <w:t xml:space="preserve"> </w:t>
      </w:r>
      <w:r w:rsidR="00963F9E" w:rsidRPr="00963F9E">
        <w:rPr>
          <w:color w:val="000000"/>
        </w:rPr>
        <w:t>[4]. Dynamic</w:t>
      </w:r>
      <w:r w:rsidR="006D4E1F">
        <w:rPr>
          <w:lang w:val="en-GB"/>
        </w:rPr>
        <w:t xml:space="preserve"> viscosity </w:t>
      </w:r>
      <m:oMath>
        <m:r>
          <w:rPr>
            <w:rFonts w:ascii="Cambria Math" w:hAnsi="Cambria Math"/>
          </w:rPr>
          <m:t>μ</m:t>
        </m:r>
      </m:oMath>
      <w:r w:rsidR="00EB07D4">
        <w:rPr>
          <w:lang w:val="en-GB"/>
        </w:rPr>
        <w:t xml:space="preserve"> </w:t>
      </w:r>
      <w:r w:rsidR="00A351A6">
        <w:rPr>
          <w:lang w:val="en-GB"/>
        </w:rPr>
        <w:t>is evalu</w:t>
      </w:r>
      <w:r w:rsidR="00F31E4B">
        <w:rPr>
          <w:lang w:val="en-GB"/>
        </w:rPr>
        <w:t xml:space="preserve">ated </w:t>
      </w:r>
      <w:r w:rsidR="0027276B">
        <w:rPr>
          <w:lang w:val="en-GB"/>
        </w:rPr>
        <w:t xml:space="preserve">using the </w:t>
      </w:r>
      <w:r w:rsidR="00963F9E" w:rsidRPr="00963F9E">
        <w:rPr>
          <w:color w:val="000000"/>
          <w:lang w:val="en-GB"/>
        </w:rPr>
        <w:t>Sutherland</w:t>
      </w:r>
      <w:r w:rsidR="00F31E4B">
        <w:rPr>
          <w:lang w:val="en-GB"/>
        </w:rPr>
        <w:t xml:space="preserve"> equation</w:t>
      </w:r>
      <w:r w:rsidR="003B0137">
        <w:rPr>
          <w:lang w:val="en-GB"/>
        </w:rPr>
        <w:t xml:space="preserve"> </w:t>
      </w:r>
      <w:r w:rsidR="00D70C95">
        <w:t>[</w:t>
      </w:r>
      <w:r w:rsidR="00762663">
        <w:t>5</w:t>
      </w:r>
      <w:r w:rsidR="00D70C95">
        <w:t>]</w:t>
      </w:r>
      <w:r w:rsidR="009975D5">
        <w:t>.</w:t>
      </w:r>
    </w:p>
    <w:p w14:paraId="5BD2A0BC" w14:textId="483B8388" w:rsidR="00820982" w:rsidRDefault="00D337A6" w:rsidP="005032FF">
      <w:pPr>
        <w:pStyle w:val="Heading3"/>
      </w:pPr>
      <w:r>
        <w:t xml:space="preserve">Component </w:t>
      </w:r>
      <w:r>
        <w:rPr>
          <w:color w:val="000000"/>
        </w:rPr>
        <w:t>d</w:t>
      </w:r>
      <w:r>
        <w:t>iffusion</w:t>
      </w:r>
    </w:p>
    <w:p w14:paraId="15F27312" w14:textId="59F96DF9" w:rsidR="00B409C1" w:rsidRPr="00334821" w:rsidRDefault="009C25EB" w:rsidP="001503DF">
      <w:pPr>
        <w:pStyle w:val="Els-body-text"/>
      </w:pPr>
      <w:r>
        <w:t xml:space="preserve">With the </w:t>
      </w:r>
      <w:r w:rsidR="006F0E95">
        <w:t>gas flow description presented above</w:t>
      </w:r>
      <w:r w:rsidR="006F463A">
        <w:t xml:space="preserve">, the next step is a description of the </w:t>
      </w:r>
      <w:r w:rsidR="001503DF">
        <w:t xml:space="preserve">mass transport </w:t>
      </w:r>
      <w:r w:rsidR="00B409C1">
        <w:t>of the individual specie</w:t>
      </w:r>
      <w:r w:rsidR="00BB0B4C">
        <w:t>s</w:t>
      </w:r>
      <w:r w:rsidR="009975D5">
        <w:t xml:space="preserve"> (</w:t>
      </w:r>
      <w:r w:rsidR="00334821">
        <w:t>O</w:t>
      </w:r>
      <w:r w:rsidR="00334821">
        <w:rPr>
          <w:vertAlign w:val="subscript"/>
        </w:rPr>
        <w:t>2</w:t>
      </w:r>
      <w:r w:rsidR="00334821">
        <w:t>, N</w:t>
      </w:r>
      <w:r w:rsidR="00334821">
        <w:rPr>
          <w:vertAlign w:val="subscript"/>
        </w:rPr>
        <w:t>2</w:t>
      </w:r>
      <w:r w:rsidR="00334821">
        <w:t>, CO and CO</w:t>
      </w:r>
      <w:r w:rsidR="00334821">
        <w:rPr>
          <w:vertAlign w:val="subscript"/>
        </w:rPr>
        <w:t>2</w:t>
      </w:r>
      <w:r w:rsidR="009975D5">
        <w:t>)</w:t>
      </w:r>
      <w:r w:rsidR="00F664D6">
        <w:t xml:space="preserve">. </w:t>
      </w:r>
      <w:r w:rsidR="009975D5">
        <w:t>I</w:t>
      </w:r>
      <w:r w:rsidR="002B1402">
        <w:t>deal</w:t>
      </w:r>
      <w:r w:rsidR="00056D82">
        <w:t xml:space="preserve"> </w:t>
      </w:r>
      <w:r w:rsidR="009975D5">
        <w:t xml:space="preserve">gas behavior is assumed </w:t>
      </w:r>
      <w:r w:rsidR="00963F9E" w:rsidRPr="00963F9E">
        <w:rPr>
          <w:color w:val="000000"/>
          <w:lang w:val="en-GB"/>
        </w:rPr>
        <w:t>a</w:t>
      </w:r>
      <w:r w:rsidR="009975D5">
        <w:rPr>
          <w:color w:val="000000"/>
          <w:lang w:val="en-GB"/>
        </w:rPr>
        <w:t xml:space="preserve">nd </w:t>
      </w:r>
      <w:r w:rsidR="00035BE0">
        <w:rPr>
          <w:lang w:val="en-GB"/>
        </w:rPr>
        <w:t>low concentration</w:t>
      </w:r>
      <w:r w:rsidR="009975D5">
        <w:rPr>
          <w:lang w:val="en-GB"/>
        </w:rPr>
        <w:t>s</w:t>
      </w:r>
      <w:r w:rsidR="00035BE0">
        <w:rPr>
          <w:lang w:val="en-GB"/>
        </w:rPr>
        <w:t xml:space="preserve"> of the </w:t>
      </w:r>
      <w:r w:rsidR="00E633FA">
        <w:rPr>
          <w:lang w:val="en-GB"/>
        </w:rPr>
        <w:t xml:space="preserve">key </w:t>
      </w:r>
      <w:r w:rsidR="009975D5">
        <w:rPr>
          <w:lang w:val="en-GB"/>
        </w:rPr>
        <w:t xml:space="preserve">reactant (CO) </w:t>
      </w:r>
      <w:r w:rsidR="001862DE">
        <w:rPr>
          <w:lang w:val="en-GB"/>
        </w:rPr>
        <w:t xml:space="preserve">enable consideration of </w:t>
      </w:r>
      <w:r w:rsidR="00963F9E" w:rsidRPr="00963F9E">
        <w:rPr>
          <w:color w:val="000000"/>
          <w:lang w:val="en-GB"/>
        </w:rPr>
        <w:t>Ficks'</w:t>
      </w:r>
      <w:r w:rsidR="00477177">
        <w:rPr>
          <w:lang w:val="en-GB"/>
        </w:rPr>
        <w:t xml:space="preserve"> laws fo</w:t>
      </w:r>
      <w:r w:rsidR="00DB369E">
        <w:rPr>
          <w:lang w:val="en-GB"/>
        </w:rPr>
        <w:t xml:space="preserve">r </w:t>
      </w:r>
      <w:r w:rsidR="00A54D38">
        <w:rPr>
          <w:lang w:val="en-GB"/>
        </w:rPr>
        <w:t>volume</w:t>
      </w:r>
      <w:r w:rsidR="00DB369E">
        <w:rPr>
          <w:lang w:val="en-GB"/>
        </w:rPr>
        <w:t xml:space="preserve"> diffusion.</w:t>
      </w:r>
      <w:r w:rsidR="0077054E">
        <w:rPr>
          <w:lang w:val="en-GB"/>
        </w:rPr>
        <w:t xml:space="preserve"> </w:t>
      </w:r>
      <w:r w:rsidR="009975D5">
        <w:rPr>
          <w:lang w:val="en-GB"/>
        </w:rPr>
        <w:t>T</w:t>
      </w:r>
      <w:r w:rsidR="000D2F6E">
        <w:rPr>
          <w:lang w:val="en-GB"/>
        </w:rPr>
        <w:t>ransport equation</w:t>
      </w:r>
      <w:r w:rsidR="009975D5">
        <w:rPr>
          <w:lang w:val="en-GB"/>
        </w:rPr>
        <w:t xml:space="preserve"> for</w:t>
      </w:r>
      <w:r w:rsidR="000D2F6E">
        <w:rPr>
          <w:lang w:val="en-GB"/>
        </w:rPr>
        <w:t xml:space="preserve"> </w:t>
      </w:r>
      <w:r w:rsidR="000D2F6E" w:rsidRPr="000030EF">
        <w:rPr>
          <w:i/>
          <w:iCs/>
          <w:lang w:val="en-GB"/>
        </w:rPr>
        <w:t>i</w:t>
      </w:r>
      <w:r w:rsidR="00577055">
        <w:rPr>
          <w:lang w:val="en-GB"/>
        </w:rPr>
        <w:t>-</w:t>
      </w:r>
      <w:r w:rsidR="000D2F6E">
        <w:rPr>
          <w:lang w:val="en-GB"/>
        </w:rPr>
        <w:t xml:space="preserve">th </w:t>
      </w:r>
      <w:r w:rsidR="00963F9E" w:rsidRPr="00963F9E">
        <w:rPr>
          <w:color w:val="000000"/>
          <w:lang w:val="en-GB"/>
        </w:rPr>
        <w:t>species</w:t>
      </w:r>
      <w:r w:rsidR="009975D5">
        <w:rPr>
          <w:color w:val="000000"/>
          <w:lang w:val="en-GB"/>
        </w:rPr>
        <w:t xml:space="preserve"> is then</w:t>
      </w:r>
      <w:r w:rsidR="00FC299A">
        <w:rPr>
          <w:lang w:val="en-GB"/>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B3738C" w:rsidRPr="00C70BC7" w14:paraId="4BAAAF1A" w14:textId="77777777" w:rsidTr="00DE5555">
        <w:trPr>
          <w:trHeight w:val="699"/>
        </w:trPr>
        <w:tc>
          <w:tcPr>
            <w:tcW w:w="400" w:type="pct"/>
          </w:tcPr>
          <w:p w14:paraId="21F08E8A" w14:textId="77777777" w:rsidR="00B3738C" w:rsidRPr="00C70BC7" w:rsidRDefault="00B3738C" w:rsidP="003739C3">
            <w:pPr>
              <w:numPr>
                <w:ilvl w:val="0"/>
                <w:numId w:val="0"/>
              </w:numPr>
              <w:jc w:val="center"/>
              <w:rPr>
                <w:lang w:val="en-GB"/>
              </w:rPr>
            </w:pPr>
          </w:p>
        </w:tc>
        <w:tc>
          <w:tcPr>
            <w:tcW w:w="4101" w:type="pct"/>
            <w:vAlign w:val="center"/>
          </w:tcPr>
          <w:p w14:paraId="249908EB" w14:textId="1EBAAACB" w:rsidR="00B3738C" w:rsidRPr="00C70BC7" w:rsidRDefault="00002745" w:rsidP="00C619BB">
            <w:pPr>
              <w:numPr>
                <w:ilvl w:val="0"/>
                <w:numId w:val="0"/>
              </w:numPr>
              <w:jc w:val="center"/>
              <w:rPr>
                <w:i w:val="0"/>
                <w:lang w:val="en-GB"/>
              </w:rPr>
            </w:pPr>
            <m:oMathPara>
              <m:oMath>
                <m:r>
                  <w:rPr>
                    <w:rFonts w:ascii="Cambria Math" w:hAnsi="Cambria Math"/>
                  </w:rPr>
                  <m:t>∇⋅</m:t>
                </m:r>
                <m:d>
                  <m:dPr>
                    <m:ctrlPr>
                      <w:rPr>
                        <w:rFonts w:ascii="Cambria Math" w:hAnsi="Cambria Math"/>
                      </w:rPr>
                    </m:ctrlPr>
                  </m:dPr>
                  <m:e>
                    <m:r>
                      <m:rPr>
                        <m:sty m:val="bi"/>
                      </m:rPr>
                      <w:rPr>
                        <w:rFonts w:ascii="Cambria Math" w:hAnsi="Cambria Math"/>
                      </w:rPr>
                      <m:t>u</m:t>
                    </m:r>
                    <m:sSub>
                      <m:sSubPr>
                        <m:ctrlPr>
                          <w:rPr>
                            <w:rFonts w:ascii="Cambria Math" w:hAnsi="Cambria Math"/>
                          </w:rPr>
                        </m:ctrlPr>
                      </m:sSubPr>
                      <m:e>
                        <m:r>
                          <w:rPr>
                            <w:rFonts w:ascii="Cambria Math" w:hAnsi="Cambria Math"/>
                          </w:rPr>
                          <m:t>y</m:t>
                        </m:r>
                      </m:e>
                      <m:sub>
                        <m:r>
                          <w:rPr>
                            <w:rFonts w:ascii="Cambria Math" w:hAnsi="Cambria Math"/>
                          </w:rPr>
                          <m:t>i</m:t>
                        </m:r>
                      </m:sub>
                    </m:sSub>
                  </m:e>
                </m:d>
                <m:r>
                  <w:rPr>
                    <w:rFonts w:ascii="Cambria Math" w:hAnsi="Cambria Math"/>
                  </w:rPr>
                  <m:t>-∇⋅</m:t>
                </m:r>
                <m:d>
                  <m:dPr>
                    <m:ctrlPr>
                      <w:rPr>
                        <w:rFonts w:ascii="Cambria Math" w:hAnsi="Cambria Math"/>
                      </w:rPr>
                    </m:ctrlPr>
                  </m:dPr>
                  <m:e>
                    <m:sSubSup>
                      <m:sSubSupPr>
                        <m:ctrlPr>
                          <w:rPr>
                            <w:rFonts w:ascii="Cambria Math" w:hAnsi="Cambria Math"/>
                            <w:bCs/>
                          </w:rPr>
                        </m:ctrlPr>
                      </m:sSubSupPr>
                      <m:e>
                        <m:r>
                          <w:rPr>
                            <w:rFonts w:ascii="Cambria Math" w:hAnsi="Cambria Math"/>
                          </w:rPr>
                          <m:t>D</m:t>
                        </m:r>
                      </m:e>
                      <m:sub>
                        <m:r>
                          <w:rPr>
                            <w:rFonts w:ascii="Cambria Math" w:hAnsi="Cambria Math"/>
                          </w:rPr>
                          <m:t>i</m:t>
                        </m:r>
                      </m:sub>
                      <m:sup>
                        <m:r>
                          <w:rPr>
                            <w:rFonts w:ascii="Cambria Math" w:hAnsi="Cambria Math"/>
                          </w:rPr>
                          <m:t>eff</m:t>
                        </m:r>
                      </m:sup>
                    </m:sSubSup>
                    <m:sSub>
                      <m:sSubPr>
                        <m:ctrlPr>
                          <w:rPr>
                            <w:rFonts w:ascii="Cambria Math" w:hAnsi="Cambria Math"/>
                            <w:bCs/>
                          </w:rPr>
                        </m:ctrlPr>
                      </m:sSubPr>
                      <m:e>
                        <m:r>
                          <w:rPr>
                            <w:rFonts w:ascii="Cambria Math" w:hAnsi="Cambria Math"/>
                          </w:rPr>
                          <m:t>∇y</m:t>
                        </m:r>
                      </m:e>
                      <m:sub>
                        <m:r>
                          <w:rPr>
                            <w:rFonts w:ascii="Cambria Math" w:hAnsi="Cambria Math"/>
                          </w:rPr>
                          <m:t>i</m:t>
                        </m:r>
                      </m:sub>
                    </m:sSub>
                  </m:e>
                </m:d>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r</m:t>
                        </m:r>
                      </m:sup>
                    </m:sSubSup>
                  </m:num>
                  <m:den>
                    <m:sSub>
                      <m:sSubPr>
                        <m:ctrlPr>
                          <w:rPr>
                            <w:rFonts w:ascii="Cambria Math" w:hAnsi="Cambria Math"/>
                            <w:i w:val="0"/>
                            <w:iCs/>
                          </w:rPr>
                        </m:ctrlPr>
                      </m:sSubPr>
                      <m:e>
                        <m:r>
                          <w:rPr>
                            <w:rFonts w:ascii="Cambria Math" w:hAnsi="Cambria Math"/>
                          </w:rPr>
                          <m:t>c</m:t>
                        </m:r>
                      </m:e>
                      <m:sub>
                        <m:r>
                          <w:rPr>
                            <w:rFonts w:ascii="Cambria Math" w:hAnsi="Cambria Math"/>
                          </w:rPr>
                          <m:t>T</m:t>
                        </m:r>
                      </m:sub>
                    </m:sSub>
                  </m:den>
                </m:f>
                <m:r>
                  <w:rPr>
                    <w:rFonts w:ascii="Cambria Math" w:hAnsi="Cambria Math"/>
                  </w:rPr>
                  <m:t>,</m:t>
                </m:r>
              </m:oMath>
            </m:oMathPara>
          </w:p>
        </w:tc>
        <w:tc>
          <w:tcPr>
            <w:tcW w:w="499" w:type="pct"/>
            <w:vAlign w:val="center"/>
          </w:tcPr>
          <w:p w14:paraId="1DF7EF79" w14:textId="1A1647EC" w:rsidR="00B3738C" w:rsidRPr="00C70BC7" w:rsidRDefault="00B3738C" w:rsidP="003739C3">
            <w:pPr>
              <w:pStyle w:val="Caption"/>
              <w:ind w:left="9" w:right="-147"/>
              <w:jc w:val="center"/>
              <w:rPr>
                <w:lang w:val="en-GB"/>
              </w:rPr>
            </w:pPr>
            <w:r w:rsidRPr="00C70BC7">
              <w:rPr>
                <w:lang w:val="en-GB"/>
              </w:rPr>
              <w:t>(</w:t>
            </w:r>
            <w:r w:rsidR="00026E51">
              <w:rPr>
                <w:lang w:val="en-GB"/>
              </w:rPr>
              <w:t>4</w:t>
            </w:r>
            <w:r w:rsidRPr="00C70BC7">
              <w:rPr>
                <w:lang w:val="en-GB"/>
              </w:rPr>
              <w:t>)</w:t>
            </w:r>
          </w:p>
        </w:tc>
      </w:tr>
    </w:tbl>
    <w:p w14:paraId="7E1158DA" w14:textId="1633B4EA" w:rsidR="002609C4" w:rsidRDefault="009975D5" w:rsidP="001503DF">
      <w:pPr>
        <w:pStyle w:val="Els-body-text"/>
        <w:rPr>
          <w:bCs/>
        </w:rPr>
      </w:pPr>
      <w:r>
        <w:rPr>
          <w:bCs/>
          <w:iCs/>
        </w:rPr>
        <w:t xml:space="preserve">where </w:t>
      </w:r>
      <m:oMath>
        <m:sSub>
          <m:sSubPr>
            <m:ctrlPr>
              <w:rPr>
                <w:rFonts w:ascii="Cambria Math" w:hAnsi="Cambria Math"/>
                <w:bCs/>
                <w:i/>
              </w:rPr>
            </m:ctrlPr>
          </m:sSubPr>
          <m:e>
            <m:r>
              <w:rPr>
                <w:rFonts w:ascii="Cambria Math" w:hAnsi="Cambria Math"/>
              </w:rPr>
              <m:t>y</m:t>
            </m:r>
          </m:e>
          <m:sub>
            <m:r>
              <m:rPr>
                <m:sty m:val="p"/>
              </m:rPr>
              <w:rPr>
                <w:rFonts w:ascii="Cambria Math" w:hAnsi="Cambria Math"/>
              </w:rPr>
              <m:t>i</m:t>
            </m:r>
          </m:sub>
        </m:sSub>
      </m:oMath>
      <w:r w:rsidR="00002745">
        <w:rPr>
          <w:bCs/>
        </w:rPr>
        <w:t xml:space="preserve"> </w:t>
      </w:r>
      <w:r w:rsidR="00002745">
        <w:t xml:space="preserve"> </w:t>
      </w:r>
      <w:r>
        <w:rPr>
          <w:bCs/>
        </w:rPr>
        <w:t>is</w:t>
      </w:r>
      <w:r w:rsidR="00002745">
        <w:rPr>
          <w:bCs/>
        </w:rPr>
        <w:t xml:space="preserve"> </w:t>
      </w:r>
      <w:r w:rsidR="00DD65B5">
        <w:rPr>
          <w:bCs/>
        </w:rPr>
        <w:t>the molar fraction</w:t>
      </w:r>
      <w:r w:rsidR="002213A6">
        <w:rPr>
          <w:bCs/>
        </w:rPr>
        <w:t xml:space="preserve"> of the balanced specie</w:t>
      </w:r>
      <w:r w:rsidR="00F30E05">
        <w:rPr>
          <w:bCs/>
        </w:rPr>
        <w:t>s</w:t>
      </w:r>
      <w:r>
        <w:rPr>
          <w:bCs/>
        </w:rPr>
        <w:t xml:space="preserve">, </w:t>
      </w:r>
      <m:oMath>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r</m:t>
            </m:r>
          </m:sup>
        </m:sSubSup>
      </m:oMath>
      <w:r w:rsidR="00A96D83">
        <w:rPr>
          <w:bCs/>
        </w:rPr>
        <w:t xml:space="preserve"> </w:t>
      </w:r>
      <w:r>
        <w:rPr>
          <w:bCs/>
          <w:color w:val="000000"/>
        </w:rPr>
        <w:t>is</w:t>
      </w:r>
      <w:r w:rsidRPr="006F51A2">
        <w:rPr>
          <w:bCs/>
          <w:color w:val="000000"/>
        </w:rPr>
        <w:t xml:space="preserve"> </w:t>
      </w:r>
      <w:r w:rsidR="006F51A2" w:rsidRPr="006F51A2">
        <w:rPr>
          <w:bCs/>
          <w:color w:val="000000"/>
        </w:rPr>
        <w:t>the</w:t>
      </w:r>
      <w:r w:rsidR="00A96D83">
        <w:rPr>
          <w:bCs/>
        </w:rPr>
        <w:t xml:space="preserve"> </w:t>
      </w:r>
      <w:r w:rsidR="00286981">
        <w:rPr>
          <w:bCs/>
        </w:rPr>
        <w:t>reaction source term</w:t>
      </w:r>
      <w:r>
        <w:rPr>
          <w:bCs/>
        </w:rPr>
        <w:t>,</w:t>
      </w:r>
      <w:r w:rsidR="00286981">
        <w:rPr>
          <w:bCs/>
        </w:rPr>
        <w:t xml:space="preserve"> </w:t>
      </w:r>
      <w:r>
        <w:rPr>
          <w:bCs/>
        </w:rPr>
        <w:t xml:space="preserve">and </w:t>
      </w:r>
      <m:oMath>
        <m:sSubSup>
          <m:sSubSupPr>
            <m:ctrlPr>
              <w:rPr>
                <w:rFonts w:ascii="Cambria Math" w:hAnsi="Cambria Math"/>
                <w:bCs/>
                <w:i/>
              </w:rPr>
            </m:ctrlPr>
          </m:sSubSupPr>
          <m:e>
            <m:r>
              <w:rPr>
                <w:rFonts w:ascii="Cambria Math" w:hAnsi="Cambria Math"/>
              </w:rPr>
              <m:t>D</m:t>
            </m:r>
          </m:e>
          <m:sub>
            <m:r>
              <w:rPr>
                <w:rFonts w:ascii="Cambria Math" w:hAnsi="Cambria Math"/>
              </w:rPr>
              <m:t>i</m:t>
            </m:r>
          </m:sub>
          <m:sup>
            <m:r>
              <m:rPr>
                <m:sty m:val="p"/>
              </m:rPr>
              <w:rPr>
                <w:rFonts w:ascii="Cambria Math" w:hAnsi="Cambria Math"/>
              </w:rPr>
              <m:t>eff</m:t>
            </m:r>
          </m:sup>
        </m:sSubSup>
      </m:oMath>
      <w:r w:rsidR="008D50C3">
        <w:rPr>
          <w:bCs/>
        </w:rPr>
        <w:t xml:space="preserve"> is effective diffusivity</w:t>
      </w:r>
      <w:r w:rsidR="00FE57A3">
        <w:rPr>
          <w:bCs/>
        </w:rPr>
        <w:t>. It</w:t>
      </w:r>
      <w:r w:rsidR="00561368">
        <w:rPr>
          <w:bCs/>
        </w:rPr>
        <w:t>s value changes</w:t>
      </w:r>
      <w:r w:rsidR="009D6D85">
        <w:rPr>
          <w:bCs/>
        </w:rPr>
        <w:t xml:space="preserve"> </w:t>
      </w:r>
      <w:r w:rsidR="007A0824">
        <w:rPr>
          <w:bCs/>
        </w:rPr>
        <w:t>according</w:t>
      </w:r>
      <w:r w:rsidR="00561368">
        <w:rPr>
          <w:bCs/>
        </w:rPr>
        <w:t xml:space="preserve"> to domain composition, </w:t>
      </w:r>
      <w:r w:rsidR="007A0824">
        <w:rPr>
          <w:bCs/>
        </w:rPr>
        <w:t>in a</w:t>
      </w:r>
      <w:r w:rsidR="00561368">
        <w:rPr>
          <w:bCs/>
        </w:rPr>
        <w:t xml:space="preserve"> similar</w:t>
      </w:r>
      <w:r w:rsidR="007A0824">
        <w:rPr>
          <w:bCs/>
        </w:rPr>
        <w:t xml:space="preserve"> manner to the </w:t>
      </w:r>
      <w:r>
        <w:rPr>
          <w:bCs/>
        </w:rPr>
        <w:t xml:space="preserve">momentum </w:t>
      </w:r>
      <w:r w:rsidR="008409DD">
        <w:rPr>
          <w:bCs/>
        </w:rPr>
        <w:t>so</w:t>
      </w:r>
      <w:r w:rsidR="00561368">
        <w:rPr>
          <w:bCs/>
        </w:rPr>
        <w:t>u</w:t>
      </w:r>
      <w:r w:rsidR="008409DD">
        <w:rPr>
          <w:bCs/>
        </w:rPr>
        <w:t>rce term (3</w:t>
      </w:r>
      <w:r w:rsidR="00561368">
        <w:rPr>
          <w:bCs/>
        </w:rPr>
        <w:t>).</w:t>
      </w:r>
    </w:p>
    <w:tbl>
      <w:tblPr>
        <w:tblStyle w:val="TableGrid"/>
        <w:tblpPr w:leftFromText="141" w:rightFromText="141" w:vertAnchor="text" w:horzAnchor="margin" w:tblpY="9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A96D83" w:rsidRPr="00C70BC7" w14:paraId="677D5115" w14:textId="77777777" w:rsidTr="00DE5555">
        <w:trPr>
          <w:trHeight w:val="1266"/>
        </w:trPr>
        <w:tc>
          <w:tcPr>
            <w:tcW w:w="400" w:type="pct"/>
          </w:tcPr>
          <w:p w14:paraId="280AD1E3" w14:textId="77777777" w:rsidR="00A96D83" w:rsidRPr="00C70BC7" w:rsidRDefault="00A96D83" w:rsidP="00A96D83">
            <w:pPr>
              <w:numPr>
                <w:ilvl w:val="0"/>
                <w:numId w:val="0"/>
              </w:numPr>
              <w:jc w:val="center"/>
              <w:rPr>
                <w:lang w:val="en-GB"/>
              </w:rPr>
            </w:pPr>
          </w:p>
        </w:tc>
        <w:tc>
          <w:tcPr>
            <w:tcW w:w="4101" w:type="pct"/>
            <w:vAlign w:val="center"/>
          </w:tcPr>
          <w:p w14:paraId="4222C9F5" w14:textId="1D361F2D" w:rsidR="00A96D83" w:rsidRPr="009B224F" w:rsidRDefault="00000000" w:rsidP="00C619BB">
            <w:pPr>
              <w:numPr>
                <w:ilvl w:val="0"/>
                <w:numId w:val="0"/>
              </w:numPr>
              <w:jc w:val="center"/>
              <w:rPr>
                <w:i w:val="0"/>
                <w:lang w:val="en-GB"/>
              </w:rPr>
            </w:pPr>
            <m:oMathPara>
              <m:oMathParaPr>
                <m:jc m:val="center"/>
              </m:oMathParaPr>
              <m:oMath>
                <m:sSubSup>
                  <m:sSubSupPr>
                    <m:ctrlPr>
                      <w:rPr>
                        <w:rFonts w:ascii="Cambria Math" w:hAnsi="Cambria Math"/>
                        <w:iCs/>
                      </w:rPr>
                    </m:ctrlPr>
                  </m:sSubSupPr>
                  <m:e>
                    <m:r>
                      <w:rPr>
                        <w:rFonts w:ascii="Cambria Math" w:hAnsi="Cambria Math"/>
                      </w:rPr>
                      <m:t>D</m:t>
                    </m:r>
                  </m:e>
                  <m:sub>
                    <m:r>
                      <w:rPr>
                        <w:rFonts w:ascii="Cambria Math" w:hAnsi="Cambria Math"/>
                      </w:rPr>
                      <m:t>i</m:t>
                    </m:r>
                  </m:sub>
                  <m:sup>
                    <m:r>
                      <w:rPr>
                        <w:rFonts w:ascii="Cambria Math" w:hAnsi="Cambria Math"/>
                      </w:rPr>
                      <m:t>eff</m:t>
                    </m:r>
                  </m:sup>
                </m:sSubSup>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 xml:space="preserve">                             </m:t>
                        </m:r>
                        <m:sSubSup>
                          <m:sSubSupPr>
                            <m:ctrlPr>
                              <w:rPr>
                                <w:rFonts w:ascii="Cambria Math" w:hAnsi="Cambria Math"/>
                              </w:rPr>
                            </m:ctrlPr>
                          </m:sSubSupPr>
                          <m:e>
                            <m:r>
                              <w:rPr>
                                <w:rFonts w:ascii="Cambria Math" w:hAnsi="Cambria Math"/>
                              </w:rPr>
                              <m:t xml:space="preserve"> D</m:t>
                            </m:r>
                          </m:e>
                          <m:sub>
                            <m:r>
                              <w:rPr>
                                <w:rFonts w:ascii="Cambria Math" w:hAnsi="Cambria Math"/>
                              </w:rPr>
                              <m:t>i</m:t>
                            </m:r>
                          </m:sub>
                          <m:sup>
                            <m:r>
                              <w:rPr>
                                <w:rFonts w:ascii="Cambria Math" w:hAnsi="Cambria Math"/>
                              </w:rPr>
                              <m:t>Vol</m:t>
                            </m:r>
                          </m:sup>
                        </m:sSubSup>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p</m:t>
                            </m:r>
                          </m:sub>
                        </m:sSub>
                        <m:r>
                          <w:rPr>
                            <w:rFonts w:ascii="Cambria Math" w:hAnsi="Cambria Math"/>
                          </w:rPr>
                          <m:t xml:space="preserve">               </m:t>
                        </m:r>
                      </m:e>
                      <m:e>
                        <m: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s</m:t>
                                </m:r>
                              </m:sub>
                            </m:sSub>
                          </m:num>
                          <m:den>
                            <m:sSub>
                              <m:sSubPr>
                                <m:ctrlPr>
                                  <w:rPr>
                                    <w:rFonts w:ascii="Cambria Math" w:hAnsi="Cambria Math"/>
                                  </w:rPr>
                                </m:ctrlPr>
                              </m:sSubPr>
                              <m:e>
                                <m:r>
                                  <w:rPr>
                                    <w:rFonts w:ascii="Cambria Math" w:hAnsi="Cambria Math"/>
                                  </w:rPr>
                                  <m:t>τ</m:t>
                                </m:r>
                              </m:e>
                              <m:sub>
                                <m:r>
                                  <w:rPr>
                                    <w:rFonts w:ascii="Cambria Math" w:hAnsi="Cambria Math"/>
                                  </w:rPr>
                                  <m:t>s</m:t>
                                </m:r>
                              </m:sub>
                            </m:sSub>
                            <m:d>
                              <m:dPr>
                                <m:ctrlPr>
                                  <w:rPr>
                                    <w:rFonts w:ascii="Cambria Math" w:hAnsi="Cambria Math"/>
                                  </w:rPr>
                                </m:ctrlPr>
                              </m:dPr>
                              <m:e>
                                <m:f>
                                  <m:fPr>
                                    <m:type m:val="lin"/>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 xml:space="preserve"> D</m:t>
                                        </m:r>
                                      </m:e>
                                      <m:sub>
                                        <m:r>
                                          <w:rPr>
                                            <w:rFonts w:ascii="Cambria Math" w:hAnsi="Cambria Math"/>
                                          </w:rPr>
                                          <m:t>i</m:t>
                                        </m:r>
                                      </m:sub>
                                      <m:sup>
                                        <m:r>
                                          <w:rPr>
                                            <w:rFonts w:ascii="Cambria Math" w:hAnsi="Cambria Math"/>
                                          </w:rPr>
                                          <m:t>Vol</m:t>
                                        </m:r>
                                      </m:sup>
                                    </m:sSubSup>
                                    <m:r>
                                      <w:rPr>
                                        <w:rFonts w:ascii="Cambria Math" w:hAnsi="Cambria Math"/>
                                      </w:rPr>
                                      <m:t>+</m:t>
                                    </m:r>
                                    <m:f>
                                      <m:fPr>
                                        <m:type m:val="lin"/>
                                        <m:ctrlPr>
                                          <w:rPr>
                                            <w:rFonts w:ascii="Cambria Math" w:hAnsi="Cambria Math"/>
                                          </w:rPr>
                                        </m:ctrlPr>
                                      </m:fPr>
                                      <m:num>
                                        <m:r>
                                          <w:rPr>
                                            <w:rFonts w:ascii="Cambria Math" w:hAnsi="Cambria Math"/>
                                          </w:rPr>
                                          <m:t>1</m:t>
                                        </m:r>
                                      </m:num>
                                      <m:den>
                                        <m:sSubSup>
                                          <m:sSubSupPr>
                                            <m:ctrlPr>
                                              <w:rPr>
                                                <w:rFonts w:ascii="Cambria Math" w:hAnsi="Cambria Math"/>
                                                <w:iCs/>
                                              </w:rPr>
                                            </m:ctrlPr>
                                          </m:sSubSupPr>
                                          <m:e>
                                            <m:r>
                                              <w:rPr>
                                                <w:rFonts w:ascii="Cambria Math" w:hAnsi="Cambria Math"/>
                                              </w:rPr>
                                              <m:t>D</m:t>
                                            </m:r>
                                          </m:e>
                                          <m:sub>
                                            <m:r>
                                              <w:rPr>
                                                <w:rFonts w:ascii="Cambria Math" w:hAnsi="Cambria Math"/>
                                              </w:rPr>
                                              <m:t>i,s</m:t>
                                            </m:r>
                                          </m:sub>
                                          <m:sup>
                                            <m:r>
                                              <w:rPr>
                                                <w:rFonts w:ascii="Cambria Math" w:hAnsi="Cambria Math"/>
                                              </w:rPr>
                                              <m:t>Kn</m:t>
                                            </m:r>
                                          </m:sup>
                                        </m:sSubSup>
                                      </m:den>
                                    </m:f>
                                  </m:den>
                                </m:f>
                              </m:e>
                            </m:d>
                          </m:den>
                        </m:f>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s</m:t>
                            </m:r>
                          </m:sub>
                        </m:sSub>
                        <m:r>
                          <w:rPr>
                            <w:rFonts w:ascii="Cambria Math" w:hAnsi="Cambria Math"/>
                          </w:rPr>
                          <m:t xml:space="preserve">               </m:t>
                        </m:r>
                      </m:e>
                      <m:e>
                        <m:f>
                          <m:fPr>
                            <m:ctrlPr>
                              <w:rPr>
                                <w:rFonts w:ascii="Cambria Math" w:hAnsi="Cambria Math"/>
                              </w:rPr>
                            </m:ctrlPr>
                          </m:fPr>
                          <m:num>
                            <m:sSub>
                              <m:sSubPr>
                                <m:ctrlPr>
                                  <w:rPr>
                                    <w:rFonts w:ascii="Cambria Math" w:hAnsi="Cambria Math"/>
                                  </w:rPr>
                                </m:ctrlPr>
                              </m:sSubPr>
                              <m:e>
                                <m:r>
                                  <w:rPr>
                                    <w:rFonts w:ascii="Cambria Math" w:hAnsi="Cambria Math"/>
                                  </w:rPr>
                                  <m:t>ε</m:t>
                                </m:r>
                              </m:e>
                              <m:sub>
                                <m:r>
                                  <w:rPr>
                                    <w:rFonts w:ascii="Cambria Math" w:hAnsi="Cambria Math"/>
                                  </w:rPr>
                                  <m:t>c</m:t>
                                </m:r>
                              </m:sub>
                            </m:sSub>
                          </m:num>
                          <m:den>
                            <m:sSub>
                              <m:sSubPr>
                                <m:ctrlPr>
                                  <w:rPr>
                                    <w:rFonts w:ascii="Cambria Math" w:hAnsi="Cambria Math"/>
                                  </w:rPr>
                                </m:ctrlPr>
                              </m:sSubPr>
                              <m:e>
                                <m:r>
                                  <w:rPr>
                                    <w:rFonts w:ascii="Cambria Math" w:hAnsi="Cambria Math"/>
                                  </w:rPr>
                                  <m:t>τ</m:t>
                                </m:r>
                              </m:e>
                              <m:sub>
                                <m:r>
                                  <w:rPr>
                                    <w:rFonts w:ascii="Cambria Math" w:hAnsi="Cambria Math"/>
                                  </w:rPr>
                                  <m:t>c</m:t>
                                </m:r>
                              </m:sub>
                            </m:sSub>
                            <m:d>
                              <m:dPr>
                                <m:ctrlPr>
                                  <w:rPr>
                                    <w:rFonts w:ascii="Cambria Math" w:hAnsi="Cambria Math"/>
                                  </w:rPr>
                                </m:ctrlPr>
                              </m:dPr>
                              <m:e>
                                <m:f>
                                  <m:fPr>
                                    <m:type m:val="lin"/>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 xml:space="preserve"> D</m:t>
                                        </m:r>
                                      </m:e>
                                      <m:sub>
                                        <m:r>
                                          <w:rPr>
                                            <w:rFonts w:ascii="Cambria Math" w:hAnsi="Cambria Math"/>
                                          </w:rPr>
                                          <m:t>i</m:t>
                                        </m:r>
                                      </m:sub>
                                      <m:sup>
                                        <m:r>
                                          <w:rPr>
                                            <w:rFonts w:ascii="Cambria Math" w:hAnsi="Cambria Math"/>
                                          </w:rPr>
                                          <m:t>Vol</m:t>
                                        </m:r>
                                      </m:sup>
                                    </m:sSubSup>
                                    <m:r>
                                      <w:rPr>
                                        <w:rFonts w:ascii="Cambria Math" w:hAnsi="Cambria Math"/>
                                      </w:rPr>
                                      <m:t>+</m:t>
                                    </m:r>
                                    <m:f>
                                      <m:fPr>
                                        <m:type m:val="lin"/>
                                        <m:ctrlPr>
                                          <w:rPr>
                                            <w:rFonts w:ascii="Cambria Math" w:hAnsi="Cambria Math"/>
                                          </w:rPr>
                                        </m:ctrlPr>
                                      </m:fPr>
                                      <m:num>
                                        <m:r>
                                          <w:rPr>
                                            <w:rFonts w:ascii="Cambria Math" w:hAnsi="Cambria Math"/>
                                          </w:rPr>
                                          <m:t>1</m:t>
                                        </m:r>
                                      </m:num>
                                      <m:den>
                                        <m:sSubSup>
                                          <m:sSubSupPr>
                                            <m:ctrlPr>
                                              <w:rPr>
                                                <w:rFonts w:ascii="Cambria Math" w:hAnsi="Cambria Math"/>
                                                <w:iCs/>
                                              </w:rPr>
                                            </m:ctrlPr>
                                          </m:sSubSupPr>
                                          <m:e>
                                            <m:r>
                                              <w:rPr>
                                                <w:rFonts w:ascii="Cambria Math" w:hAnsi="Cambria Math"/>
                                              </w:rPr>
                                              <m:t>D</m:t>
                                            </m:r>
                                          </m:e>
                                          <m:sub>
                                            <m:r>
                                              <w:rPr>
                                                <w:rFonts w:ascii="Cambria Math" w:hAnsi="Cambria Math"/>
                                              </w:rPr>
                                              <m:t>i,c</m:t>
                                            </m:r>
                                          </m:sub>
                                          <m:sup>
                                            <m:r>
                                              <w:rPr>
                                                <w:rFonts w:ascii="Cambria Math" w:hAnsi="Cambria Math"/>
                                              </w:rPr>
                                              <m:t>Kn</m:t>
                                            </m:r>
                                          </m:sup>
                                        </m:sSubSup>
                                      </m:den>
                                    </m:f>
                                  </m:den>
                                </m:f>
                              </m:e>
                            </m:d>
                          </m:den>
                        </m:f>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 xml:space="preserve"> ,</m:t>
                        </m:r>
                      </m:e>
                    </m:eqArr>
                  </m:e>
                </m:d>
              </m:oMath>
            </m:oMathPara>
          </w:p>
        </w:tc>
        <w:tc>
          <w:tcPr>
            <w:tcW w:w="499" w:type="pct"/>
            <w:vAlign w:val="center"/>
          </w:tcPr>
          <w:p w14:paraId="4BAA8356" w14:textId="08582E7F" w:rsidR="00A96D83" w:rsidRPr="00C70BC7" w:rsidRDefault="00A96D83" w:rsidP="00A96D83">
            <w:pPr>
              <w:pStyle w:val="Caption"/>
              <w:ind w:left="9" w:right="-147"/>
              <w:jc w:val="center"/>
              <w:rPr>
                <w:lang w:val="en-GB"/>
              </w:rPr>
            </w:pPr>
            <w:r w:rsidRPr="00C70BC7">
              <w:rPr>
                <w:lang w:val="en-GB"/>
              </w:rPr>
              <w:t>(</w:t>
            </w:r>
            <w:r w:rsidR="00026E51">
              <w:rPr>
                <w:lang w:val="en-GB"/>
              </w:rPr>
              <w:t>5</w:t>
            </w:r>
            <w:r w:rsidRPr="00C70BC7">
              <w:rPr>
                <w:lang w:val="en-GB"/>
              </w:rPr>
              <w:t>)</w:t>
            </w:r>
          </w:p>
        </w:tc>
      </w:tr>
    </w:tbl>
    <w:p w14:paraId="1D91D2EB" w14:textId="112F4DDE" w:rsidR="004218E4" w:rsidRDefault="006F3260" w:rsidP="004218E4">
      <w:pPr>
        <w:pStyle w:val="Els-body-text"/>
      </w:pPr>
      <w:r>
        <w:rPr>
          <w:bCs/>
        </w:rPr>
        <w:t xml:space="preserve">where </w:t>
      </w:r>
      <m:oMath>
        <m:sSubSup>
          <m:sSubSupPr>
            <m:ctrlPr>
              <w:rPr>
                <w:rFonts w:ascii="Cambria Math" w:hAnsi="Cambria Math"/>
              </w:rPr>
            </m:ctrlPr>
          </m:sSubSupPr>
          <m:e>
            <m:r>
              <w:rPr>
                <w:rFonts w:ascii="Cambria Math" w:hAnsi="Cambria Math"/>
              </w:rPr>
              <m:t xml:space="preserve"> D</m:t>
            </m:r>
          </m:e>
          <m:sub>
            <m:r>
              <w:rPr>
                <w:rFonts w:ascii="Cambria Math" w:hAnsi="Cambria Math"/>
              </w:rPr>
              <m:t>i</m:t>
            </m:r>
          </m:sub>
          <m:sup>
            <m:r>
              <m:rPr>
                <m:sty m:val="p"/>
              </m:rPr>
              <w:rPr>
                <w:rFonts w:ascii="Cambria Math" w:hAnsi="Cambria Math"/>
              </w:rPr>
              <m:t>Vol</m:t>
            </m:r>
          </m:sup>
        </m:sSubSup>
      </m:oMath>
      <w:r>
        <w:t xml:space="preserve"> is </w:t>
      </w:r>
      <w:r w:rsidR="00817A1B">
        <w:t xml:space="preserve">volume </w:t>
      </w:r>
      <w:r>
        <w:t>diffusion coefficient</w:t>
      </w:r>
      <w:r w:rsidR="00832684">
        <w:t xml:space="preserve"> </w:t>
      </w:r>
      <w:r w:rsidR="00817A1B">
        <w:t xml:space="preserve">[6] </w:t>
      </w:r>
      <w:r w:rsidR="00832684">
        <w:t xml:space="preserve">and </w:t>
      </w:r>
      <m:oMath>
        <m:sSubSup>
          <m:sSubSupPr>
            <m:ctrlPr>
              <w:rPr>
                <w:rFonts w:ascii="Cambria Math" w:hAnsi="Cambria Math"/>
                <w:iCs/>
              </w:rPr>
            </m:ctrlPr>
          </m:sSubSupPr>
          <m:e>
            <m:r>
              <w:rPr>
                <w:rFonts w:ascii="Cambria Math" w:hAnsi="Cambria Math"/>
              </w:rPr>
              <m:t>D</m:t>
            </m:r>
          </m:e>
          <m:sub>
            <m:r>
              <w:rPr>
                <w:rFonts w:ascii="Cambria Math" w:hAnsi="Cambria Math"/>
              </w:rPr>
              <m:t>i</m:t>
            </m:r>
          </m:sub>
          <m:sup>
            <m:r>
              <m:rPr>
                <m:sty m:val="p"/>
              </m:rPr>
              <w:rPr>
                <w:rFonts w:ascii="Cambria Math" w:hAnsi="Cambria Math"/>
              </w:rPr>
              <m:t>Kn</m:t>
            </m:r>
          </m:sup>
        </m:sSubSup>
      </m:oMath>
      <w:r w:rsidR="00832684">
        <w:rPr>
          <w:iCs/>
        </w:rPr>
        <w:t xml:space="preserve"> stands for</w:t>
      </w:r>
      <w:r w:rsidR="00480CEE">
        <w:rPr>
          <w:iCs/>
        </w:rPr>
        <w:t xml:space="preserve"> </w:t>
      </w:r>
      <w:r w:rsidR="00817A1B">
        <w:rPr>
          <w:iCs/>
        </w:rPr>
        <w:t xml:space="preserve">Knudsen </w:t>
      </w:r>
      <w:r w:rsidR="00480CEE">
        <w:rPr>
          <w:iCs/>
        </w:rPr>
        <w:t xml:space="preserve">diffusion coefficient </w:t>
      </w:r>
      <w:r w:rsidR="00817A1B">
        <w:rPr>
          <w:iCs/>
        </w:rPr>
        <w:t>depending on mean pore size in the given zone</w:t>
      </w:r>
      <w:r w:rsidR="00480CEE">
        <w:rPr>
          <w:iCs/>
        </w:rPr>
        <w:t xml:space="preserve">. </w:t>
      </w:r>
      <w:r w:rsidR="003B0578">
        <w:rPr>
          <w:iCs/>
        </w:rPr>
        <w:t>Porosity a</w:t>
      </w:r>
      <w:r w:rsidR="0035251F">
        <w:rPr>
          <w:iCs/>
        </w:rPr>
        <w:t>n</w:t>
      </w:r>
      <w:r w:rsidR="003B0578">
        <w:rPr>
          <w:iCs/>
        </w:rPr>
        <w:t xml:space="preserve">d tortuosity for the given region </w:t>
      </w:r>
      <w:r w:rsidR="002A3D73">
        <w:rPr>
          <w:iCs/>
        </w:rPr>
        <w:t>are</w:t>
      </w:r>
      <w:r w:rsidR="009C00B0">
        <w:rPr>
          <w:iCs/>
        </w:rPr>
        <w:t xml:space="preserve"> denoted as </w:t>
      </w:r>
      <m:oMath>
        <m:r>
          <w:rPr>
            <w:rFonts w:ascii="Cambria Math" w:hAnsi="Cambria Math"/>
          </w:rPr>
          <m:t>ε</m:t>
        </m:r>
      </m:oMath>
      <w:r w:rsidR="009C00B0">
        <w:t xml:space="preserve"> and </w:t>
      </w:r>
      <m:oMath>
        <m:r>
          <w:rPr>
            <w:rFonts w:ascii="Cambria Math" w:hAnsi="Cambria Math"/>
          </w:rPr>
          <m:t>τ</m:t>
        </m:r>
      </m:oMath>
      <w:r w:rsidR="009C00B0">
        <w:t>, respectively.</w:t>
      </w:r>
    </w:p>
    <w:p w14:paraId="0C9F83C6" w14:textId="27CA7907" w:rsidR="00F472AA" w:rsidRDefault="00F472AA" w:rsidP="004218E4">
      <w:pPr>
        <w:pStyle w:val="Heading3"/>
      </w:pPr>
      <w:r>
        <w:t>Catalytic reaction</w:t>
      </w:r>
    </w:p>
    <w:p w14:paraId="2860FF21" w14:textId="2CCD3090" w:rsidR="005171F8" w:rsidRDefault="000A14FA" w:rsidP="000A14FA">
      <w:pPr>
        <w:pStyle w:val="Els-body-text"/>
      </w:pPr>
      <w:r>
        <w:t xml:space="preserve">With the </w:t>
      </w:r>
      <w:r w:rsidR="006F51A2" w:rsidRPr="006F51A2">
        <w:rPr>
          <w:color w:val="000000"/>
        </w:rPr>
        <w:t>definition of</w:t>
      </w:r>
      <w:r>
        <w:t xml:space="preserve"> </w:t>
      </w:r>
      <w:r w:rsidR="004659C6">
        <w:t>mass transport and treatment of diffusion limitations described above,</w:t>
      </w:r>
      <w:r w:rsidR="009F3D71">
        <w:t xml:space="preserve"> the treatment of chemical </w:t>
      </w:r>
      <w:r w:rsidR="006F51A2" w:rsidRPr="006F51A2">
        <w:rPr>
          <w:color w:val="000000"/>
        </w:rPr>
        <w:t>reaction</w:t>
      </w:r>
      <w:r w:rsidR="00C42FA2">
        <w:t xml:space="preserve"> needs to be addressed. In the present </w:t>
      </w:r>
      <w:r w:rsidR="006F51A2" w:rsidRPr="006F51A2">
        <w:rPr>
          <w:color w:val="000000"/>
        </w:rPr>
        <w:t>simulation,</w:t>
      </w:r>
      <w:r w:rsidR="0004700B">
        <w:t xml:space="preserve"> we </w:t>
      </w:r>
      <w:r w:rsidR="006F51A2" w:rsidRPr="006F51A2">
        <w:rPr>
          <w:color w:val="000000"/>
        </w:rPr>
        <w:t>consider the</w:t>
      </w:r>
      <w:r w:rsidR="0004700B">
        <w:t xml:space="preserve"> test reaction, oxidation </w:t>
      </w:r>
      <w:r w:rsidR="006F51A2" w:rsidRPr="006F51A2">
        <w:rPr>
          <w:color w:val="000000"/>
        </w:rPr>
        <w:t>of</w:t>
      </w:r>
      <w:r w:rsidR="0004700B">
        <w:t xml:space="preserve"> CO to </w:t>
      </w:r>
      <w:r w:rsidR="00456C76">
        <w:t>CO</w:t>
      </w:r>
      <w:r w:rsidR="00456C76">
        <w:rPr>
          <w:vertAlign w:val="subscript"/>
        </w:rPr>
        <w:t>2</w:t>
      </w:r>
      <w:r w:rsidR="00E273A2">
        <w:t xml:space="preserve"> at the</w:t>
      </w:r>
      <w:r w:rsidR="00191392" w:rsidRPr="00191392">
        <w:rPr>
          <w:rFonts w:ascii="Cambria Math" w:hAnsi="Cambria Math"/>
          <w:i/>
          <w:iCs/>
        </w:rPr>
        <w:t xml:space="preserve"> </w:t>
      </w:r>
      <m:oMath>
        <m:r>
          <m:rPr>
            <m:sty m:val="p"/>
          </m:rPr>
          <w:rPr>
            <w:rFonts w:ascii="Cambria Math" w:hAnsi="Cambria Math"/>
          </w:rPr>
          <m:t>Pt/γ</m:t>
        </m:r>
      </m:oMath>
      <w:r w:rsidR="00817A1B" w:rsidRPr="000030EF">
        <w:rPr>
          <w:rFonts w:ascii="Cambria Math" w:hAnsi="Cambria Math"/>
        </w:rPr>
        <w:t>-</w:t>
      </w:r>
      <m:oMath>
        <m:r>
          <m:rPr>
            <m:sty m:val="p"/>
          </m:rPr>
          <w:rPr>
            <w:rFonts w:ascii="Cambria Math" w:hAnsi="Cambria Math"/>
          </w:rPr>
          <m:t>A</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rsidR="00817A1B">
        <w:rPr>
          <w:iCs/>
        </w:rPr>
        <w:t xml:space="preserve"> </w:t>
      </w:r>
      <w:r w:rsidR="00E273A2">
        <w:t>catalyst as written bellow.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EE1CFD" w:rsidRPr="00C70BC7" w14:paraId="16EE2BE6" w14:textId="77777777" w:rsidTr="00DE5555">
        <w:trPr>
          <w:trHeight w:val="212"/>
        </w:trPr>
        <w:tc>
          <w:tcPr>
            <w:tcW w:w="400" w:type="pct"/>
          </w:tcPr>
          <w:p w14:paraId="47A059FA" w14:textId="77777777" w:rsidR="00EE1CFD" w:rsidRPr="00C70BC7" w:rsidRDefault="00EE1CFD" w:rsidP="00B52A10">
            <w:pPr>
              <w:numPr>
                <w:ilvl w:val="0"/>
                <w:numId w:val="0"/>
              </w:numPr>
              <w:jc w:val="center"/>
              <w:rPr>
                <w:lang w:val="en-GB"/>
              </w:rPr>
            </w:pPr>
          </w:p>
        </w:tc>
        <w:tc>
          <w:tcPr>
            <w:tcW w:w="4101" w:type="pct"/>
            <w:vAlign w:val="center"/>
          </w:tcPr>
          <w:p w14:paraId="6DA89A91" w14:textId="738EB202" w:rsidR="00EE1CFD" w:rsidRPr="00817A1B" w:rsidRDefault="00817A1B" w:rsidP="00C619BB">
            <w:pPr>
              <w:numPr>
                <w:ilvl w:val="0"/>
                <w:numId w:val="0"/>
              </w:numPr>
              <w:jc w:val="center"/>
              <w:rPr>
                <w:i w:val="0"/>
                <w:iCs/>
                <w:lang w:val="en-GB"/>
              </w:rPr>
            </w:pPr>
            <m:oMathPara>
              <m:oMath>
                <m:r>
                  <w:rPr>
                    <w:rFonts w:ascii="Cambria Math" w:hAnsi="Cambria Math"/>
                  </w:rPr>
                  <m:t>CO+</m:t>
                </m:r>
                <m:sSub>
                  <m:sSubPr>
                    <m:ctrlPr>
                      <w:rPr>
                        <w:rFonts w:ascii="Cambria Math" w:hAnsi="Cambria Math"/>
                        <w:i w:val="0"/>
                        <w:iCs/>
                      </w:rPr>
                    </m:ctrlPr>
                  </m:sSubPr>
                  <m:e>
                    <m:f>
                      <m:fPr>
                        <m:ctrlPr>
                          <w:rPr>
                            <w:rFonts w:ascii="Cambria Math" w:hAnsi="Cambria Math"/>
                            <w:i w:val="0"/>
                            <w:iCs/>
                          </w:rPr>
                        </m:ctrlPr>
                      </m:fPr>
                      <m:num>
                        <m:r>
                          <w:rPr>
                            <w:rFonts w:ascii="Cambria Math" w:hAnsi="Cambria Math"/>
                          </w:rPr>
                          <m:t>1</m:t>
                        </m:r>
                      </m:num>
                      <m:den>
                        <m:r>
                          <w:rPr>
                            <w:rFonts w:ascii="Cambria Math" w:hAnsi="Cambria Math"/>
                          </w:rPr>
                          <m:t>2</m:t>
                        </m:r>
                      </m:den>
                    </m:f>
                    <m:r>
                      <w:rPr>
                        <w:rFonts w:ascii="Cambria Math" w:hAnsi="Cambria Math"/>
                      </w:rPr>
                      <m:t>O</m:t>
                    </m:r>
                  </m:e>
                  <m:sub>
                    <m:r>
                      <w:rPr>
                        <w:rFonts w:ascii="Cambria Math" w:hAnsi="Cambria Math"/>
                      </w:rPr>
                      <m:t>2</m:t>
                    </m:r>
                  </m:sub>
                </m:sSub>
                <m:box>
                  <m:boxPr>
                    <m:opEmu m:val="1"/>
                    <m:ctrlPr>
                      <w:rPr>
                        <w:rFonts w:ascii="Cambria Math" w:hAnsi="Cambria Math"/>
                        <w:i w:val="0"/>
                        <w:iCs/>
                      </w:rPr>
                    </m:ctrlPr>
                  </m:boxPr>
                  <m:e>
                    <m:groupChr>
                      <m:groupChrPr>
                        <m:chr m:val="→"/>
                        <m:vertJc m:val="bot"/>
                        <m:ctrlPr>
                          <w:rPr>
                            <w:rFonts w:ascii="Cambria Math" w:hAnsi="Cambria Math"/>
                            <w:i w:val="0"/>
                            <w:iCs/>
                          </w:rPr>
                        </m:ctrlPr>
                      </m:groupChrPr>
                      <m:e/>
                    </m:groupChr>
                  </m:e>
                </m:box>
                <m:r>
                  <w:rPr>
                    <w:rFonts w:ascii="Cambria Math" w:hAnsi="Cambria Math"/>
                  </w:rPr>
                  <m:t>C</m:t>
                </m:r>
                <m:sSub>
                  <m:sSubPr>
                    <m:ctrlPr>
                      <w:rPr>
                        <w:rFonts w:ascii="Cambria Math" w:hAnsi="Cambria Math"/>
                        <w:i w:val="0"/>
                        <w:iCs/>
                      </w:rPr>
                    </m:ctrlPr>
                  </m:sSubPr>
                  <m:e>
                    <m:r>
                      <w:rPr>
                        <w:rFonts w:ascii="Cambria Math" w:hAnsi="Cambria Math"/>
                      </w:rPr>
                      <m:t>O</m:t>
                    </m:r>
                  </m:e>
                  <m:sub>
                    <m:r>
                      <w:rPr>
                        <w:rFonts w:ascii="Cambria Math" w:hAnsi="Cambria Math"/>
                      </w:rPr>
                      <m:t>2</m:t>
                    </m:r>
                  </m:sub>
                </m:sSub>
              </m:oMath>
            </m:oMathPara>
          </w:p>
        </w:tc>
        <w:tc>
          <w:tcPr>
            <w:tcW w:w="499" w:type="pct"/>
            <w:vAlign w:val="center"/>
          </w:tcPr>
          <w:p w14:paraId="783EA934" w14:textId="2340B57D" w:rsidR="00EE1CFD" w:rsidRPr="00C70BC7" w:rsidRDefault="00EE1CFD" w:rsidP="00B52A10">
            <w:pPr>
              <w:pStyle w:val="Caption"/>
              <w:ind w:left="9" w:right="-147"/>
              <w:jc w:val="center"/>
              <w:rPr>
                <w:lang w:val="en-GB"/>
              </w:rPr>
            </w:pPr>
            <w:r w:rsidRPr="00C70BC7">
              <w:rPr>
                <w:lang w:val="en-GB"/>
              </w:rPr>
              <w:t>(</w:t>
            </w:r>
            <w:r w:rsidR="00026E51">
              <w:rPr>
                <w:lang w:val="en-GB"/>
              </w:rPr>
              <w:t>6</w:t>
            </w:r>
            <w:r w:rsidRPr="00C70BC7">
              <w:rPr>
                <w:lang w:val="en-GB"/>
              </w:rPr>
              <w:t>)</w:t>
            </w:r>
          </w:p>
        </w:tc>
      </w:tr>
    </w:tbl>
    <w:p w14:paraId="1B272417" w14:textId="338AEFC9" w:rsidR="00EE1CFD" w:rsidRDefault="004E1DA8" w:rsidP="000A14FA">
      <w:pPr>
        <w:pStyle w:val="Els-body-text"/>
      </w:pPr>
      <w:r>
        <w:t xml:space="preserve">The </w:t>
      </w:r>
      <w:r w:rsidR="000275DF">
        <w:t xml:space="preserve">kinetics </w:t>
      </w:r>
      <w:r w:rsidR="00817A1B">
        <w:t>is</w:t>
      </w:r>
      <w:r w:rsidR="000700BD">
        <w:t xml:space="preserve"> described</w:t>
      </w:r>
      <w:r w:rsidR="00B019E5">
        <w:t xml:space="preserve"> </w:t>
      </w:r>
      <w:r w:rsidR="0039467C" w:rsidRPr="0039467C">
        <w:rPr>
          <w:color w:val="000000"/>
        </w:rPr>
        <w:t>by the</w:t>
      </w:r>
      <w:r w:rsidR="000700BD">
        <w:t xml:space="preserve"> </w:t>
      </w:r>
      <w:r w:rsidR="00817A1B">
        <w:t xml:space="preserve">steady-state </w:t>
      </w:r>
      <w:r w:rsidR="000700BD">
        <w:t>Langmiur</w:t>
      </w:r>
      <w:r w:rsidR="00D63677">
        <w:t>-Hinshelwood</w:t>
      </w:r>
      <w:r w:rsidR="002867BA">
        <w:t xml:space="preserve"> </w:t>
      </w:r>
      <w:r w:rsidR="00537713">
        <w:t>[</w:t>
      </w:r>
      <w:r w:rsidR="00CF4EA4">
        <w:t>7</w:t>
      </w:r>
      <w:r w:rsidR="00537713">
        <w:t>]</w:t>
      </w:r>
      <w:r w:rsidR="00D63677">
        <w:t xml:space="preserve"> </w:t>
      </w:r>
      <w:r w:rsidR="00B019E5">
        <w:t xml:space="preserve">mechanism </w:t>
      </w:r>
      <w:r w:rsidR="0039467C" w:rsidRPr="0039467C">
        <w:rPr>
          <w:color w:val="000000"/>
        </w:rPr>
        <w:t>for a</w:t>
      </w:r>
      <w:r w:rsidR="00B019E5">
        <w:t xml:space="preserve"> dual site reaction on the </w:t>
      </w:r>
      <w:r w:rsidR="00971398">
        <w:t>active surface of the catalyst</w:t>
      </w:r>
      <w:r w:rsidR="00817A1B">
        <w:rPr>
          <w:color w:val="000000"/>
        </w:rPr>
        <w:t xml:space="preserve"> with dominant inhibition by the adsorbed CO: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84263E" w:rsidRPr="00C70BC7" w14:paraId="409F9A4B" w14:textId="77777777" w:rsidTr="00DE5555">
        <w:trPr>
          <w:trHeight w:val="534"/>
        </w:trPr>
        <w:tc>
          <w:tcPr>
            <w:tcW w:w="400" w:type="pct"/>
          </w:tcPr>
          <w:p w14:paraId="5898B426" w14:textId="77777777" w:rsidR="0084263E" w:rsidRPr="00C70BC7" w:rsidRDefault="0084263E" w:rsidP="00B52A10">
            <w:pPr>
              <w:numPr>
                <w:ilvl w:val="0"/>
                <w:numId w:val="0"/>
              </w:numPr>
              <w:jc w:val="center"/>
              <w:rPr>
                <w:lang w:val="en-GB"/>
              </w:rPr>
            </w:pPr>
          </w:p>
        </w:tc>
        <w:tc>
          <w:tcPr>
            <w:tcW w:w="4101" w:type="pct"/>
            <w:vAlign w:val="center"/>
          </w:tcPr>
          <w:p w14:paraId="7543EBAB" w14:textId="610371A6" w:rsidR="0084263E" w:rsidRPr="00C70BC7" w:rsidRDefault="00002745" w:rsidP="00B52A10">
            <w:pPr>
              <w:numPr>
                <w:ilvl w:val="0"/>
                <w:numId w:val="0"/>
              </w:numPr>
              <w:jc w:val="center"/>
              <w:rPr>
                <w:i w:val="0"/>
                <w:lang w:val="en-GB"/>
              </w:rPr>
            </w:pPr>
            <m:oMathPara>
              <m:oMath>
                <m:r>
                  <w:rPr>
                    <w:rFonts w:ascii="Cambria Math" w:hAnsi="Cambria Math"/>
                    <w:lang w:val="en-GB"/>
                  </w:rPr>
                  <m:t>r=k</m:t>
                </m:r>
                <m:f>
                  <m:fPr>
                    <m:ctrlPr>
                      <w:rPr>
                        <w:rFonts w:ascii="Cambria Math" w:hAnsi="Cambria Math"/>
                        <w:lang w:val="en-GB"/>
                      </w:rPr>
                    </m:ctrlPr>
                  </m:fPr>
                  <m:num>
                    <m:sSub>
                      <m:sSubPr>
                        <m:ctrlPr>
                          <w:rPr>
                            <w:rFonts w:ascii="Cambria Math" w:hAnsi="Cambria Math"/>
                            <w:lang w:val="en-GB"/>
                          </w:rPr>
                        </m:ctrlPr>
                      </m:sSubPr>
                      <m:e>
                        <m:r>
                          <w:rPr>
                            <w:rFonts w:ascii="Cambria Math" w:hAnsi="Cambria Math"/>
                            <w:lang w:val="en-GB"/>
                          </w:rPr>
                          <m:t>y</m:t>
                        </m:r>
                      </m:e>
                      <m:sub>
                        <m:r>
                          <w:rPr>
                            <w:rFonts w:ascii="Cambria Math" w:hAnsi="Cambria Math"/>
                            <w:lang w:val="en-GB"/>
                          </w:rPr>
                          <m:t>CO</m:t>
                        </m:r>
                      </m:sub>
                    </m:sSub>
                    <m:sSub>
                      <m:sSubPr>
                        <m:ctrlPr>
                          <w:rPr>
                            <w:rFonts w:ascii="Cambria Math" w:hAnsi="Cambria Math"/>
                            <w:lang w:val="en-GB"/>
                          </w:rPr>
                        </m:ctrlPr>
                      </m:sSubPr>
                      <m:e>
                        <m:r>
                          <w:rPr>
                            <w:rFonts w:ascii="Cambria Math" w:hAnsi="Cambria Math"/>
                            <w:lang w:val="en-GB"/>
                          </w:rPr>
                          <m:t>y</m:t>
                        </m:r>
                      </m:e>
                      <m:sub>
                        <m:sSub>
                          <m:sSubPr>
                            <m:ctrlPr>
                              <w:rPr>
                                <w:rFonts w:ascii="Cambria Math" w:hAnsi="Cambria Math"/>
                                <w:i w:val="0"/>
                                <w:lang w:val="en-GB"/>
                              </w:rPr>
                            </m:ctrlPr>
                          </m:sSubPr>
                          <m:e>
                            <m:r>
                              <w:rPr>
                                <w:rFonts w:ascii="Cambria Math" w:hAnsi="Cambria Math"/>
                                <w:lang w:val="en-GB"/>
                              </w:rPr>
                              <m:t>O</m:t>
                            </m:r>
                          </m:e>
                          <m:sub>
                            <m:r>
                              <w:rPr>
                                <w:rFonts w:ascii="Cambria Math" w:hAnsi="Cambria Math"/>
                                <w:lang w:val="en-GB"/>
                              </w:rPr>
                              <m:t>2</m:t>
                            </m:r>
                          </m:sub>
                        </m:sSub>
                      </m:sub>
                    </m:sSub>
                  </m:num>
                  <m:den>
                    <m:sSup>
                      <m:sSupPr>
                        <m:ctrlPr>
                          <w:rPr>
                            <w:rFonts w:ascii="Cambria Math" w:hAnsi="Cambria Math"/>
                            <w:lang w:val="en-GB"/>
                          </w:rPr>
                        </m:ctrlPr>
                      </m:sSupPr>
                      <m:e>
                        <m:d>
                          <m:dPr>
                            <m:ctrlPr>
                              <w:rPr>
                                <w:rFonts w:ascii="Cambria Math" w:hAnsi="Cambria Math"/>
                                <w:lang w:val="en-GB"/>
                              </w:rPr>
                            </m:ctrlPr>
                          </m:dPr>
                          <m:e>
                            <m:r>
                              <w:rPr>
                                <w:rFonts w:ascii="Cambria Math" w:hAnsi="Cambria Math"/>
                                <w:lang w:val="en-GB"/>
                              </w:rPr>
                              <m:t>1+</m:t>
                            </m:r>
                            <m:sSup>
                              <m:sSupPr>
                                <m:ctrlPr>
                                  <w:rPr>
                                    <w:rFonts w:ascii="Cambria Math" w:hAnsi="Cambria Math"/>
                                    <w:lang w:val="en-GB"/>
                                  </w:rPr>
                                </m:ctrlPr>
                              </m:sSupPr>
                              <m:e>
                                <m:r>
                                  <w:rPr>
                                    <w:rFonts w:ascii="Cambria Math" w:hAnsi="Cambria Math"/>
                                    <w:lang w:val="en-GB"/>
                                  </w:rPr>
                                  <m:t>K</m:t>
                                </m:r>
                              </m:e>
                              <m:sup>
                                <m:r>
                                  <w:rPr>
                                    <w:rFonts w:ascii="Cambria Math" w:hAnsi="Cambria Math"/>
                                    <w:lang w:val="en-GB"/>
                                  </w:rPr>
                                  <m:t>inh</m:t>
                                </m:r>
                              </m:sup>
                            </m:sSup>
                            <m:sSub>
                              <m:sSubPr>
                                <m:ctrlPr>
                                  <w:rPr>
                                    <w:rFonts w:ascii="Cambria Math" w:hAnsi="Cambria Math"/>
                                    <w:lang w:val="en-GB"/>
                                  </w:rPr>
                                </m:ctrlPr>
                              </m:sSubPr>
                              <m:e>
                                <m:r>
                                  <w:rPr>
                                    <w:rFonts w:ascii="Cambria Math" w:hAnsi="Cambria Math"/>
                                    <w:lang w:val="en-GB"/>
                                  </w:rPr>
                                  <m:t>y</m:t>
                                </m:r>
                              </m:e>
                              <m:sub>
                                <m:r>
                                  <w:rPr>
                                    <w:rFonts w:ascii="Cambria Math" w:hAnsi="Cambria Math"/>
                                    <w:lang w:val="en-GB"/>
                                  </w:rPr>
                                  <m:t>CO</m:t>
                                </m:r>
                              </m:sub>
                            </m:sSub>
                          </m:e>
                        </m:d>
                      </m:e>
                      <m:sup>
                        <m:r>
                          <w:rPr>
                            <w:rFonts w:ascii="Cambria Math" w:hAnsi="Cambria Math"/>
                            <w:lang w:val="en-GB"/>
                          </w:rPr>
                          <m:t>2</m:t>
                        </m:r>
                      </m:sup>
                    </m:sSup>
                  </m:den>
                </m:f>
              </m:oMath>
            </m:oMathPara>
          </w:p>
        </w:tc>
        <w:tc>
          <w:tcPr>
            <w:tcW w:w="499" w:type="pct"/>
            <w:vAlign w:val="center"/>
          </w:tcPr>
          <w:p w14:paraId="49B50578" w14:textId="1EE6E2EE" w:rsidR="0084263E" w:rsidRPr="00C70BC7" w:rsidRDefault="0084263E" w:rsidP="00B52A10">
            <w:pPr>
              <w:pStyle w:val="Caption"/>
              <w:ind w:left="9" w:right="-147"/>
              <w:jc w:val="center"/>
              <w:rPr>
                <w:lang w:val="en-GB"/>
              </w:rPr>
            </w:pPr>
            <w:r w:rsidRPr="00C70BC7">
              <w:rPr>
                <w:lang w:val="en-GB"/>
              </w:rPr>
              <w:t>(</w:t>
            </w:r>
            <w:r w:rsidR="00026E51">
              <w:rPr>
                <w:lang w:val="en-GB"/>
              </w:rPr>
              <w:t>7</w:t>
            </w:r>
            <w:r w:rsidRPr="00C70BC7">
              <w:rPr>
                <w:lang w:val="en-GB"/>
              </w:rPr>
              <w:t>)</w:t>
            </w:r>
          </w:p>
        </w:tc>
      </w:tr>
    </w:tbl>
    <w:p w14:paraId="3FB74614" w14:textId="741DBD8B" w:rsidR="003D652A" w:rsidRDefault="00817A1B" w:rsidP="000A14FA">
      <w:pPr>
        <w:pStyle w:val="Els-body-text"/>
      </w:pPr>
      <w:r>
        <w:t>Here</w:t>
      </w:r>
      <w:r w:rsidR="0021435B">
        <w:t xml:space="preserve"> </w:t>
      </w:r>
      <w:r w:rsidR="0021435B" w:rsidRPr="000030EF">
        <w:rPr>
          <w:i/>
          <w:iCs/>
        </w:rPr>
        <w:t>k</w:t>
      </w:r>
      <w:r w:rsidR="0021435B">
        <w:t xml:space="preserve"> represents the </w:t>
      </w:r>
      <w:r w:rsidR="00D0416C">
        <w:t>rate constant for chemical reaction</w:t>
      </w:r>
      <w:r w:rsidR="005D2F81">
        <w:t xml:space="preserve">, </w:t>
      </w:r>
      <m:oMath>
        <m:sSup>
          <m:sSupPr>
            <m:ctrlPr>
              <w:rPr>
                <w:rFonts w:ascii="Cambria Math" w:hAnsi="Cambria Math"/>
                <w:lang w:val="en-GB"/>
              </w:rPr>
            </m:ctrlPr>
          </m:sSupPr>
          <m:e>
            <m:r>
              <w:rPr>
                <w:rFonts w:ascii="Cambria Math" w:hAnsi="Cambria Math"/>
                <w:lang w:val="en-GB"/>
              </w:rPr>
              <m:t>K</m:t>
            </m:r>
          </m:e>
          <m:sup>
            <m:r>
              <m:rPr>
                <m:sty m:val="p"/>
              </m:rPr>
              <w:rPr>
                <w:rFonts w:ascii="Cambria Math" w:hAnsi="Cambria Math"/>
                <w:lang w:val="en-GB"/>
              </w:rPr>
              <m:t>inh</m:t>
            </m:r>
          </m:sup>
        </m:sSup>
      </m:oMath>
      <w:r w:rsidR="008C7671">
        <w:rPr>
          <w:lang w:val="en-GB"/>
        </w:rPr>
        <w:t xml:space="preserve"> </w:t>
      </w:r>
      <w:r w:rsidR="001B10F1">
        <w:t xml:space="preserve">is the </w:t>
      </w:r>
      <w:r w:rsidR="008A53EA">
        <w:t>inhibition</w:t>
      </w:r>
      <w:r w:rsidR="001B10F1" w:rsidRPr="001B10F1">
        <w:t xml:space="preserve"> constant</w:t>
      </w:r>
      <w:r w:rsidR="001B10F1">
        <w:t xml:space="preserve"> </w:t>
      </w:r>
      <w:r w:rsidR="0090087F">
        <w:t xml:space="preserve">of </w:t>
      </w:r>
      <w:r w:rsidR="002C4B7C">
        <w:t xml:space="preserve">gas adsorption </w:t>
      </w:r>
      <w:r w:rsidR="0039467C" w:rsidRPr="0039467C">
        <w:rPr>
          <w:color w:val="000000"/>
        </w:rPr>
        <w:t>to the</w:t>
      </w:r>
      <w:r w:rsidR="002C4B7C">
        <w:t xml:space="preserve"> catalyst surface</w:t>
      </w:r>
      <w:r w:rsidR="0088779C">
        <w:t>.</w:t>
      </w:r>
      <w:r w:rsidR="009B4580">
        <w:t xml:space="preserve"> </w:t>
      </w:r>
      <w:r w:rsidR="00E054D5" w:rsidRPr="00E054D5">
        <w:rPr>
          <w:color w:val="000000"/>
        </w:rPr>
        <w:t>The temperature dependence</w:t>
      </w:r>
      <w:r w:rsidR="00A735F4">
        <w:t xml:space="preserve"> </w:t>
      </w:r>
      <w:r w:rsidR="005C7A22">
        <w:t xml:space="preserve">given constants is </w:t>
      </w:r>
      <w:r w:rsidR="00E054D5" w:rsidRPr="00E054D5">
        <w:rPr>
          <w:color w:val="000000"/>
        </w:rPr>
        <w:t>determined</w:t>
      </w:r>
      <w:r w:rsidR="005C7A22">
        <w:t xml:space="preserve"> </w:t>
      </w:r>
      <w:r w:rsidR="00E054D5" w:rsidRPr="00E054D5">
        <w:rPr>
          <w:color w:val="000000"/>
        </w:rPr>
        <w:t>by the</w:t>
      </w:r>
      <w:r w:rsidR="005C7A22">
        <w:t xml:space="preserve"> </w:t>
      </w:r>
      <w:r w:rsidR="009233DB">
        <w:t>Arrhenius</w:t>
      </w:r>
      <w:r w:rsidR="0029195F">
        <w:t xml:space="preserve"> equation. The rate of chemical reaction is </w:t>
      </w:r>
      <w:r w:rsidR="003D652A">
        <w:t xml:space="preserve">marked as </w:t>
      </w:r>
      <m:oMath>
        <m:r>
          <w:rPr>
            <w:rFonts w:ascii="Cambria Math" w:hAnsi="Cambria Math"/>
          </w:rPr>
          <m:t>r</m:t>
        </m:r>
      </m:oMath>
      <w:r w:rsidR="002C4B7C">
        <w:t>.</w:t>
      </w:r>
    </w:p>
    <w:p w14:paraId="1B4761A9" w14:textId="23D02A9A" w:rsidR="00D96EA5" w:rsidRDefault="00BA6E69" w:rsidP="000A14FA">
      <w:pPr>
        <w:pStyle w:val="Els-body-text"/>
      </w:pPr>
      <w:r>
        <w:t xml:space="preserve">The reaction </w:t>
      </w:r>
      <w:r w:rsidR="00817A1B">
        <w:t xml:space="preserve">source </w:t>
      </w:r>
      <w:r>
        <w:t xml:space="preserve">term </w:t>
      </w:r>
      <m:oMath>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r</m:t>
            </m:r>
          </m:sup>
        </m:sSubSup>
      </m:oMath>
      <w:r w:rsidR="003758CB">
        <w:rPr>
          <w:bCs/>
        </w:rPr>
        <w:t xml:space="preserve"> is c</w:t>
      </w:r>
      <w:r w:rsidR="00817A1B">
        <w:rPr>
          <w:bCs/>
        </w:rPr>
        <w:t>onsidered</w:t>
      </w:r>
      <w:r w:rsidR="009C5ED8">
        <w:rPr>
          <w:bCs/>
        </w:rPr>
        <w:t xml:space="preserve"> only within </w:t>
      </w:r>
      <w:r w:rsidR="00E01CB1">
        <w:rPr>
          <w:bCs/>
        </w:rPr>
        <w:t xml:space="preserve">the </w:t>
      </w:r>
      <w:r w:rsidR="009C5ED8">
        <w:rPr>
          <w:bCs/>
        </w:rPr>
        <w:t>catalyst</w:t>
      </w:r>
      <w:r w:rsidR="00E01CB1">
        <w:rPr>
          <w:bCs/>
        </w:rPr>
        <w:t xml:space="preserve"> </w:t>
      </w:r>
      <w:r w:rsidR="00817A1B">
        <w:rPr>
          <w:bCs/>
        </w:rPr>
        <w:t>zones</w:t>
      </w:r>
    </w:p>
    <w:tbl>
      <w:tblPr>
        <w:tblStyle w:val="TableGrid"/>
        <w:tblpPr w:leftFromText="141" w:rightFromText="141" w:vertAnchor="text" w:horzAnchor="margin" w:tblpY="9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812"/>
        <w:gridCol w:w="707"/>
      </w:tblGrid>
      <w:tr w:rsidR="00B57B08" w:rsidRPr="00C70BC7" w14:paraId="0CEA90B3" w14:textId="77777777" w:rsidTr="00DE5555">
        <w:trPr>
          <w:trHeight w:val="699"/>
        </w:trPr>
        <w:tc>
          <w:tcPr>
            <w:tcW w:w="400" w:type="pct"/>
          </w:tcPr>
          <w:p w14:paraId="74506FC9" w14:textId="77777777" w:rsidR="00B57B08" w:rsidRPr="00C70BC7" w:rsidRDefault="00B57B08" w:rsidP="00B52A10">
            <w:pPr>
              <w:numPr>
                <w:ilvl w:val="0"/>
                <w:numId w:val="0"/>
              </w:numPr>
              <w:jc w:val="center"/>
              <w:rPr>
                <w:lang w:val="en-GB"/>
              </w:rPr>
            </w:pPr>
          </w:p>
        </w:tc>
        <w:tc>
          <w:tcPr>
            <w:tcW w:w="4101" w:type="pct"/>
            <w:vAlign w:val="center"/>
          </w:tcPr>
          <w:p w14:paraId="4CDD5D9E" w14:textId="6F6B050A" w:rsidR="00B57B08" w:rsidRPr="00C70BC7" w:rsidRDefault="00000000" w:rsidP="00B52A10">
            <w:pPr>
              <w:numPr>
                <w:ilvl w:val="0"/>
                <w:numId w:val="0"/>
              </w:numPr>
              <w:jc w:val="center"/>
              <w:rPr>
                <w:i w:val="0"/>
                <w:lang w:val="en-GB"/>
              </w:rPr>
            </w:pPr>
            <m:oMath>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r</m:t>
                  </m:r>
                </m:sup>
              </m:sSubSup>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 xml:space="preserve">  in </m:t>
                        </m:r>
                        <m:sSub>
                          <m:sSubPr>
                            <m:ctrlPr>
                              <w:rPr>
                                <w:rFonts w:ascii="Cambria Math" w:hAnsi="Cambria Math"/>
                              </w:rPr>
                            </m:ctrlPr>
                          </m:sSubPr>
                          <m:e>
                            <m:r>
                              <w:rPr>
                                <w:rFonts w:ascii="Cambria Math" w:hAnsi="Cambria Math"/>
                              </w:rPr>
                              <m:t>Ω</m:t>
                            </m:r>
                          </m:e>
                          <m:sub>
                            <m:r>
                              <w:rPr>
                                <w:rFonts w:ascii="Cambria Math" w:hAnsi="Cambria Math"/>
                              </w:rPr>
                              <m:t>p</m:t>
                            </m:r>
                          </m:sub>
                        </m:sSub>
                        <m:r>
                          <w:rPr>
                            <w:rFonts w:ascii="Cambria Math" w:hAnsi="Cambria Math"/>
                          </w:rPr>
                          <m:t>,</m:t>
                        </m:r>
                        <m:sSub>
                          <m:sSubPr>
                            <m:ctrlPr>
                              <w:rPr>
                                <w:rFonts w:ascii="Cambria Math" w:hAnsi="Cambria Math"/>
                                <w:i w:val="0"/>
                                <w:iCs/>
                              </w:rPr>
                            </m:ctrlPr>
                          </m:sSubPr>
                          <m:e>
                            <m:r>
                              <w:rPr>
                                <w:rFonts w:ascii="Cambria Math" w:hAnsi="Cambria Math"/>
                              </w:rPr>
                              <m:t>Ω</m:t>
                            </m:r>
                          </m:e>
                          <m:sub>
                            <m:r>
                              <w:rPr>
                                <w:rFonts w:ascii="Cambria Math" w:hAnsi="Cambria Math"/>
                              </w:rPr>
                              <m:t>s</m:t>
                            </m:r>
                          </m:sub>
                        </m:sSub>
                        <m:r>
                          <w:rPr>
                            <w:rFonts w:ascii="Cambria Math" w:hAnsi="Cambria Math"/>
                          </w:rPr>
                          <m:t xml:space="preserve"> </m:t>
                        </m:r>
                      </m:e>
                    </m:mr>
                    <m:mr>
                      <m:e>
                        <m:sSub>
                          <m:sSubPr>
                            <m:ctrlPr>
                              <w:rPr>
                                <w:rFonts w:ascii="Cambria Math" w:hAnsi="Cambria Math"/>
                              </w:rPr>
                            </m:ctrlPr>
                          </m:sSubPr>
                          <m:e>
                            <m:r>
                              <w:rPr>
                                <w:rFonts w:ascii="Cambria Math" w:hAnsi="Cambria Math"/>
                              </w:rPr>
                              <m:t>ν</m:t>
                            </m:r>
                          </m:e>
                          <m:sub>
                            <m:r>
                              <w:rPr>
                                <w:rFonts w:ascii="Cambria Math" w:hAnsi="Cambria Math"/>
                              </w:rPr>
                              <m:t>i</m:t>
                            </m:r>
                          </m:sub>
                        </m:sSub>
                        <m:r>
                          <w:rPr>
                            <w:rFonts w:ascii="Cambria Math" w:hAnsi="Cambria Math"/>
                          </w:rPr>
                          <m:t>r</m:t>
                        </m:r>
                      </m:e>
                      <m:e>
                        <m:r>
                          <w:rPr>
                            <w:rFonts w:ascii="Cambria Math" w:hAnsi="Cambria Math"/>
                          </w:rPr>
                          <m:t xml:space="preserve">in </m:t>
                        </m:r>
                        <m:sSub>
                          <m:sSubPr>
                            <m:ctrlPr>
                              <w:rPr>
                                <w:rFonts w:ascii="Cambria Math" w:hAnsi="Cambria Math"/>
                              </w:rPr>
                            </m:ctrlPr>
                          </m:sSubPr>
                          <m:e>
                            <m:r>
                              <w:rPr>
                                <w:rFonts w:ascii="Cambria Math" w:hAnsi="Cambria Math"/>
                              </w:rPr>
                              <m:t>Ω</m:t>
                            </m:r>
                          </m:e>
                          <m:sub>
                            <m:r>
                              <w:rPr>
                                <w:rFonts w:ascii="Cambria Math" w:hAnsi="Cambria Math"/>
                              </w:rPr>
                              <m:t>c</m:t>
                            </m:r>
                          </m:sub>
                        </m:sSub>
                      </m:e>
                    </m:mr>
                  </m:m>
                </m:e>
              </m:d>
            </m:oMath>
            <w:r w:rsidR="00CB37F9">
              <w:rPr>
                <w:i w:val="0"/>
              </w:rPr>
              <w:t>,</w:t>
            </w:r>
          </w:p>
        </w:tc>
        <w:tc>
          <w:tcPr>
            <w:tcW w:w="499" w:type="pct"/>
            <w:vAlign w:val="center"/>
          </w:tcPr>
          <w:p w14:paraId="635D49F1" w14:textId="047A8CC5" w:rsidR="00B57B08" w:rsidRPr="00C70BC7" w:rsidRDefault="00B57B08" w:rsidP="00B52A10">
            <w:pPr>
              <w:pStyle w:val="Caption"/>
              <w:ind w:left="9" w:right="-147"/>
              <w:jc w:val="center"/>
              <w:rPr>
                <w:lang w:val="en-GB"/>
              </w:rPr>
            </w:pPr>
            <w:r w:rsidRPr="00C70BC7">
              <w:rPr>
                <w:lang w:val="en-GB"/>
              </w:rPr>
              <w:t>(</w:t>
            </w:r>
            <w:r w:rsidR="00026E51">
              <w:rPr>
                <w:lang w:val="en-GB"/>
              </w:rPr>
              <w:t>8</w:t>
            </w:r>
            <w:r w:rsidRPr="00C70BC7">
              <w:rPr>
                <w:lang w:val="en-GB"/>
              </w:rPr>
              <w:t>)</w:t>
            </w:r>
          </w:p>
        </w:tc>
      </w:tr>
    </w:tbl>
    <w:p w14:paraId="2B05DD66" w14:textId="672E7AAA" w:rsidR="0097170F" w:rsidRDefault="00C85C85" w:rsidP="00DD7AFF">
      <w:pPr>
        <w:pStyle w:val="Els-body-text"/>
      </w:pPr>
      <w:r>
        <w:t xml:space="preserve">where </w:t>
      </w:r>
      <m:oMath>
        <m:sSub>
          <m:sSubPr>
            <m:ctrlPr>
              <w:rPr>
                <w:rFonts w:ascii="Cambria Math" w:hAnsi="Cambria Math"/>
              </w:rPr>
            </m:ctrlPr>
          </m:sSubPr>
          <m:e>
            <m:r>
              <w:rPr>
                <w:rFonts w:ascii="Cambria Math" w:hAnsi="Cambria Math"/>
              </w:rPr>
              <m:t>ν</m:t>
            </m:r>
          </m:e>
          <m:sub>
            <m:r>
              <w:rPr>
                <w:rFonts w:ascii="Cambria Math" w:hAnsi="Cambria Math"/>
              </w:rPr>
              <m:t>i</m:t>
            </m:r>
          </m:sub>
        </m:sSub>
      </m:oMath>
      <w:r>
        <w:t xml:space="preserve"> is </w:t>
      </w:r>
      <w:r w:rsidR="00D7248C">
        <w:t>s</w:t>
      </w:r>
      <w:r w:rsidR="00D7248C" w:rsidRPr="00D7248C">
        <w:t>toichiometr</w:t>
      </w:r>
      <w:r w:rsidR="00D7248C">
        <w:t xml:space="preserve">ic coefficient for given </w:t>
      </w:r>
      <w:r w:rsidR="00221000" w:rsidRPr="000030EF">
        <w:rPr>
          <w:i/>
          <w:iCs/>
        </w:rPr>
        <w:t>i</w:t>
      </w:r>
      <w:r w:rsidR="00221000">
        <w:t xml:space="preserve">-th </w:t>
      </w:r>
      <w:r w:rsidR="00D7248C">
        <w:t>species</w:t>
      </w:r>
      <w:r w:rsidR="00DD7AFF">
        <w:t>.</w:t>
      </w:r>
    </w:p>
    <w:p w14:paraId="23ABB3D0" w14:textId="3CC3607D" w:rsidR="00E71318" w:rsidRDefault="00E71318" w:rsidP="00DD7AFF">
      <w:pPr>
        <w:pStyle w:val="Els-body-text"/>
      </w:pPr>
      <w:r>
        <w:t>We implemented the models as custom-built solvers in the CFD framework OpenFOAM.</w:t>
      </w:r>
    </w:p>
    <w:p w14:paraId="109D3085" w14:textId="77777777" w:rsidR="006F08A2" w:rsidRDefault="006F08A2" w:rsidP="00DD7AFF">
      <w:pPr>
        <w:pStyle w:val="Els-body-text"/>
      </w:pPr>
    </w:p>
    <w:p w14:paraId="3DAA8CE6" w14:textId="03FF090D" w:rsidR="00A07E61" w:rsidRDefault="00817A1B" w:rsidP="00A07E61">
      <w:pPr>
        <w:pStyle w:val="Heading1"/>
        <w:rPr>
          <w:lang w:val="en-GB"/>
        </w:rPr>
      </w:pPr>
      <w:r>
        <w:rPr>
          <w:lang w:val="en-GB"/>
        </w:rPr>
        <w:lastRenderedPageBreak/>
        <w:t>Results</w:t>
      </w:r>
    </w:p>
    <w:p w14:paraId="7BD90B73" w14:textId="52A6D885" w:rsidR="006F219F" w:rsidRDefault="00A37813" w:rsidP="00714B91">
      <w:pPr>
        <w:numPr>
          <w:ilvl w:val="0"/>
          <w:numId w:val="0"/>
        </w:numPr>
        <w:rPr>
          <w:i w:val="0"/>
          <w:iCs/>
          <w:lang w:val="en-GB"/>
        </w:rPr>
      </w:pPr>
      <w:r>
        <w:rPr>
          <w:i w:val="0"/>
          <w:iCs/>
          <w:lang w:val="en-GB"/>
        </w:rPr>
        <w:t xml:space="preserve">In the presented </w:t>
      </w:r>
      <w:r w:rsidR="00630608" w:rsidRPr="00630608">
        <w:rPr>
          <w:i w:val="0"/>
          <w:iCs/>
          <w:color w:val="000000"/>
          <w:lang w:val="en-GB"/>
        </w:rPr>
        <w:t>study,</w:t>
      </w:r>
      <w:r>
        <w:rPr>
          <w:i w:val="0"/>
          <w:iCs/>
          <w:lang w:val="en-GB"/>
        </w:rPr>
        <w:t xml:space="preserve"> we focus on a segment of the channel wall</w:t>
      </w:r>
      <w:r w:rsidR="006F219F">
        <w:rPr>
          <w:i w:val="0"/>
          <w:iCs/>
          <w:lang w:val="en-GB"/>
        </w:rPr>
        <w:t xml:space="preserve"> </w:t>
      </w:r>
      <w:r w:rsidR="00630608" w:rsidRPr="00630608">
        <w:rPr>
          <w:i w:val="0"/>
          <w:iCs/>
          <w:color w:val="000000"/>
          <w:lang w:val="en-GB"/>
        </w:rPr>
        <w:t>of a</w:t>
      </w:r>
      <w:r>
        <w:rPr>
          <w:i w:val="0"/>
          <w:iCs/>
          <w:lang w:val="en-GB"/>
        </w:rPr>
        <w:t xml:space="preserve"> catalytic filter with catalyst located within the porous wall structure. </w:t>
      </w:r>
      <w:r w:rsidR="00630608" w:rsidRPr="00630608">
        <w:rPr>
          <w:i w:val="0"/>
          <w:iCs/>
          <w:color w:val="000000"/>
          <w:lang w:val="en-GB"/>
        </w:rPr>
        <w:t>The simulation</w:t>
      </w:r>
      <w:r>
        <w:rPr>
          <w:i w:val="0"/>
          <w:iCs/>
          <w:lang w:val="en-GB"/>
        </w:rPr>
        <w:t xml:space="preserve"> part of the channel model has dimensions of 566 </w:t>
      </w:r>
      <m:oMath>
        <m:r>
          <w:rPr>
            <w:rFonts w:ascii="Cambria Math" w:hAnsi="Cambria Math"/>
            <w:lang w:val="en-GB"/>
          </w:rPr>
          <m:t>×</m:t>
        </m:r>
      </m:oMath>
      <w:r>
        <w:rPr>
          <w:i w:val="0"/>
          <w:iCs/>
          <w:lang w:val="en-GB"/>
        </w:rPr>
        <w:t xml:space="preserve"> 200 </w:t>
      </w:r>
      <m:oMath>
        <m:r>
          <w:rPr>
            <w:rFonts w:ascii="Cambria Math" w:hAnsi="Cambria Math"/>
            <w:lang w:val="en-GB"/>
          </w:rPr>
          <m:t>×</m:t>
        </m:r>
      </m:oMath>
      <w:r>
        <w:rPr>
          <w:i w:val="0"/>
          <w:iCs/>
          <w:lang w:val="en-GB"/>
        </w:rPr>
        <w:t xml:space="preserve"> 204 µm</w:t>
      </w:r>
      <w:r w:rsidR="00817A1B" w:rsidRPr="000030EF">
        <w:rPr>
          <w:i w:val="0"/>
          <w:iCs/>
          <w:vertAlign w:val="superscript"/>
          <w:lang w:val="en-GB"/>
        </w:rPr>
        <w:t>3</w:t>
      </w:r>
      <w:r>
        <w:rPr>
          <w:i w:val="0"/>
          <w:iCs/>
          <w:lang w:val="en-GB"/>
        </w:rPr>
        <w:t xml:space="preserve">. The computational domain for the given test was prepared directly from digital reconstruction of the XRT scans </w:t>
      </w:r>
      <w:r w:rsidR="00630608" w:rsidRPr="00630608">
        <w:rPr>
          <w:i w:val="0"/>
          <w:iCs/>
          <w:color w:val="000000"/>
          <w:lang w:val="en-GB"/>
        </w:rPr>
        <w:t>to</w:t>
      </w:r>
      <w:r>
        <w:rPr>
          <w:i w:val="0"/>
          <w:iCs/>
          <w:lang w:val="en-GB"/>
        </w:rPr>
        <w:t xml:space="preserve"> </w:t>
      </w:r>
      <w:r w:rsidR="006F219F">
        <w:rPr>
          <w:i w:val="0"/>
          <w:iCs/>
          <w:lang w:val="en-GB"/>
        </w:rPr>
        <w:t>stereolithographic</w:t>
      </w:r>
      <w:r>
        <w:rPr>
          <w:i w:val="0"/>
          <w:iCs/>
          <w:lang w:val="en-GB"/>
        </w:rPr>
        <w:t xml:space="preserve"> description (STL) for both substrate and catalyst.</w:t>
      </w:r>
      <w:r w:rsidR="006F219F" w:rsidRPr="006F219F">
        <w:rPr>
          <w:i w:val="0"/>
          <w:iCs/>
          <w:lang w:val="en-GB"/>
        </w:rPr>
        <w:t xml:space="preserve"> </w:t>
      </w:r>
      <w:r w:rsidR="006F219F">
        <w:rPr>
          <w:i w:val="0"/>
          <w:iCs/>
          <w:lang w:val="en-GB"/>
        </w:rPr>
        <w:t>For the generation of the computational mesh, we use</w:t>
      </w:r>
      <w:r w:rsidR="00BF60FC">
        <w:rPr>
          <w:i w:val="0"/>
          <w:iCs/>
          <w:lang w:val="en-GB"/>
        </w:rPr>
        <w:t>d</w:t>
      </w:r>
      <w:r w:rsidR="006F219F">
        <w:rPr>
          <w:i w:val="0"/>
          <w:iCs/>
          <w:lang w:val="en-GB"/>
        </w:rPr>
        <w:t xml:space="preserve"> snappyHexMesh </w:t>
      </w:r>
      <w:r w:rsidR="00722311" w:rsidRPr="00722311">
        <w:rPr>
          <w:i w:val="0"/>
          <w:iCs/>
          <w:color w:val="000000"/>
          <w:lang w:val="en-GB"/>
        </w:rPr>
        <w:t>for the</w:t>
      </w:r>
      <w:r w:rsidR="006F219F">
        <w:rPr>
          <w:i w:val="0"/>
          <w:iCs/>
          <w:lang w:val="en-GB"/>
        </w:rPr>
        <w:t xml:space="preserve"> removal of the substrate structure from the domain and prescribe zones with catalyst. </w:t>
      </w:r>
      <w:r w:rsidR="00722311" w:rsidRPr="00722311">
        <w:rPr>
          <w:i w:val="0"/>
          <w:iCs/>
          <w:color w:val="000000"/>
          <w:lang w:val="en-GB"/>
        </w:rPr>
        <w:t>Additionally,</w:t>
      </w:r>
      <w:r w:rsidR="006F219F">
        <w:rPr>
          <w:i w:val="0"/>
          <w:iCs/>
          <w:lang w:val="en-GB"/>
        </w:rPr>
        <w:t xml:space="preserve"> we use</w:t>
      </w:r>
      <w:r w:rsidR="00BF60FC">
        <w:rPr>
          <w:i w:val="0"/>
          <w:iCs/>
          <w:lang w:val="en-GB"/>
        </w:rPr>
        <w:t>d</w:t>
      </w:r>
      <w:r w:rsidR="006F219F">
        <w:rPr>
          <w:i w:val="0"/>
          <w:iCs/>
          <w:lang w:val="en-GB"/>
        </w:rPr>
        <w:t xml:space="preserve"> topoSet to </w:t>
      </w:r>
      <w:r w:rsidR="00722311" w:rsidRPr="00722311">
        <w:rPr>
          <w:i w:val="0"/>
          <w:iCs/>
          <w:color w:val="000000"/>
          <w:lang w:val="en-GB"/>
        </w:rPr>
        <w:t>prescribe a</w:t>
      </w:r>
      <w:r w:rsidR="006F219F">
        <w:rPr>
          <w:i w:val="0"/>
          <w:iCs/>
          <w:lang w:val="en-GB"/>
        </w:rPr>
        <w:t xml:space="preserve"> uniform layer of soot deposits on the free surface</w:t>
      </w:r>
      <w:r w:rsidR="00A70B44">
        <w:rPr>
          <w:i w:val="0"/>
          <w:iCs/>
          <w:lang w:val="en-GB"/>
        </w:rPr>
        <w:t xml:space="preserve">, as </w:t>
      </w:r>
      <w:r w:rsidR="00722311" w:rsidRPr="00722311">
        <w:rPr>
          <w:i w:val="0"/>
          <w:iCs/>
          <w:color w:val="000000"/>
          <w:lang w:val="en-GB"/>
        </w:rPr>
        <w:t>shown</w:t>
      </w:r>
      <w:r w:rsidR="00A70B44">
        <w:rPr>
          <w:i w:val="0"/>
          <w:iCs/>
          <w:lang w:val="en-GB"/>
        </w:rPr>
        <w:t xml:space="preserve"> in Figure 1</w:t>
      </w:r>
      <w:r w:rsidR="006F219F">
        <w:rPr>
          <w:i w:val="0"/>
          <w:iCs/>
          <w:lang w:val="en-GB"/>
        </w:rPr>
        <w:t xml:space="preserve">. Both applications are </w:t>
      </w:r>
      <w:r w:rsidR="00A70B44">
        <w:rPr>
          <w:i w:val="0"/>
          <w:iCs/>
          <w:lang w:val="en-GB"/>
        </w:rPr>
        <w:t>part of</w:t>
      </w:r>
      <w:r w:rsidR="006F219F">
        <w:rPr>
          <w:i w:val="0"/>
          <w:iCs/>
          <w:lang w:val="en-GB"/>
        </w:rPr>
        <w:t xml:space="preserve"> the OpenFOAM framework. The presented study is designed to </w:t>
      </w:r>
      <w:r w:rsidR="00722311" w:rsidRPr="00722311">
        <w:rPr>
          <w:i w:val="0"/>
          <w:iCs/>
          <w:color w:val="000000"/>
          <w:lang w:val="en-GB"/>
        </w:rPr>
        <w:t>show the</w:t>
      </w:r>
      <w:r w:rsidR="006F219F">
        <w:rPr>
          <w:i w:val="0"/>
          <w:iCs/>
          <w:lang w:val="en-GB"/>
        </w:rPr>
        <w:t xml:space="preserve"> combination </w:t>
      </w:r>
      <w:r w:rsidR="00722311" w:rsidRPr="00722311">
        <w:rPr>
          <w:i w:val="0"/>
          <w:iCs/>
          <w:color w:val="000000"/>
          <w:lang w:val="en-GB"/>
        </w:rPr>
        <w:t>of the</w:t>
      </w:r>
      <w:r w:rsidR="006F219F">
        <w:rPr>
          <w:i w:val="0"/>
          <w:iCs/>
          <w:lang w:val="en-GB"/>
        </w:rPr>
        <w:t xml:space="preserve"> following </w:t>
      </w:r>
      <w:r w:rsidR="00722311" w:rsidRPr="00722311">
        <w:rPr>
          <w:i w:val="0"/>
          <w:iCs/>
          <w:color w:val="000000"/>
          <w:lang w:val="en-GB"/>
        </w:rPr>
        <w:t>influences, the</w:t>
      </w:r>
      <w:r w:rsidR="006F219F">
        <w:rPr>
          <w:i w:val="0"/>
          <w:iCs/>
          <w:lang w:val="en-GB"/>
        </w:rPr>
        <w:t xml:space="preserve"> thickness </w:t>
      </w:r>
      <w:r w:rsidR="00722311" w:rsidRPr="00722311">
        <w:rPr>
          <w:i w:val="0"/>
          <w:iCs/>
          <w:color w:val="000000"/>
          <w:lang w:val="en-GB"/>
        </w:rPr>
        <w:t>of the</w:t>
      </w:r>
      <w:r w:rsidR="006F219F">
        <w:rPr>
          <w:i w:val="0"/>
          <w:iCs/>
          <w:lang w:val="en-GB"/>
        </w:rPr>
        <w:t xml:space="preserve"> soot </w:t>
      </w:r>
      <w:r w:rsidR="00722311" w:rsidRPr="00722311">
        <w:rPr>
          <w:i w:val="0"/>
          <w:iCs/>
          <w:color w:val="000000"/>
          <w:lang w:val="en-GB"/>
        </w:rPr>
        <w:t>deposit</w:t>
      </w:r>
      <w:r w:rsidR="006F219F">
        <w:rPr>
          <w:i w:val="0"/>
          <w:iCs/>
          <w:lang w:val="en-GB"/>
        </w:rPr>
        <w:t xml:space="preserve"> layer (0, 3.3, 6.6, 9.9 µm) channel velocity of the flowing gas (0.05</w:t>
      </w:r>
      <w:r w:rsidR="006705CB">
        <w:rPr>
          <w:i w:val="0"/>
          <w:iCs/>
          <w:lang w:val="en-GB"/>
        </w:rPr>
        <w:t xml:space="preserve"> m/</w:t>
      </w:r>
      <w:r w:rsidR="008A6385">
        <w:rPr>
          <w:i w:val="0"/>
          <w:iCs/>
          <w:lang w:val="en-GB"/>
        </w:rPr>
        <w:t>s,</w:t>
      </w:r>
      <w:r w:rsidR="00E67747">
        <w:rPr>
          <w:i w:val="0"/>
          <w:iCs/>
          <w:lang w:val="en-GB"/>
        </w:rPr>
        <w:t xml:space="preserve"> </w:t>
      </w:r>
      <w:r w:rsidR="008A6385">
        <w:rPr>
          <w:i w:val="0"/>
          <w:iCs/>
          <w:lang w:val="en-GB"/>
        </w:rPr>
        <w:t>0.1</w:t>
      </w:r>
      <w:r w:rsidR="006F219F">
        <w:rPr>
          <w:i w:val="0"/>
          <w:iCs/>
          <w:lang w:val="en-GB"/>
        </w:rPr>
        <w:t xml:space="preserve"> </w:t>
      </w:r>
      <w:r w:rsidR="006C2852">
        <w:rPr>
          <w:i w:val="0"/>
          <w:iCs/>
          <w:lang w:val="en-GB"/>
        </w:rPr>
        <w:t>m/s)</w:t>
      </w:r>
      <w:r w:rsidR="006705CB">
        <w:rPr>
          <w:i w:val="0"/>
          <w:iCs/>
          <w:lang w:val="en-GB"/>
        </w:rPr>
        <w:t xml:space="preserve"> </w:t>
      </w:r>
      <w:r w:rsidR="00722311" w:rsidRPr="00722311">
        <w:rPr>
          <w:i w:val="0"/>
          <w:iCs/>
          <w:color w:val="000000"/>
          <w:lang w:val="en-GB"/>
        </w:rPr>
        <w:t>and the</w:t>
      </w:r>
      <w:r w:rsidR="006C2852">
        <w:rPr>
          <w:i w:val="0"/>
          <w:iCs/>
          <w:lang w:val="en-GB"/>
        </w:rPr>
        <w:t xml:space="preserve"> device temperature (200, 300, 400, 500, 600 °C). </w:t>
      </w:r>
      <w:r w:rsidR="00E67747" w:rsidRPr="00E67747">
        <w:rPr>
          <w:i w:val="0"/>
          <w:iCs/>
          <w:color w:val="000000"/>
          <w:lang w:val="en-GB"/>
        </w:rPr>
        <w:t>Simulations</w:t>
      </w:r>
      <w:r w:rsidR="006C2852">
        <w:rPr>
          <w:i w:val="0"/>
          <w:iCs/>
          <w:lang w:val="en-GB"/>
        </w:rPr>
        <w:t xml:space="preserve"> were </w:t>
      </w:r>
      <w:r w:rsidR="006F08A2">
        <w:rPr>
          <w:i w:val="0"/>
          <w:iCs/>
          <w:lang w:val="en-GB"/>
        </w:rPr>
        <w:t xml:space="preserve">performed with </w:t>
      </w:r>
      <w:r w:rsidR="006C2852">
        <w:rPr>
          <w:i w:val="0"/>
          <w:iCs/>
          <w:lang w:val="en-GB"/>
        </w:rPr>
        <w:t>material and reaction parameters given in Table 1.</w:t>
      </w:r>
      <w:r w:rsidR="006F08A2">
        <w:rPr>
          <w:i w:val="0"/>
          <w:iCs/>
          <w:lang w:val="en-GB"/>
        </w:rPr>
        <w:t xml:space="preserve"> Composition of the gas entering the wall segment in the simulation was </w:t>
      </w:r>
      <m:oMath>
        <m:sSub>
          <m:sSubPr>
            <m:ctrlPr>
              <w:rPr>
                <w:rFonts w:ascii="Cambria Math" w:hAnsi="Cambria Math"/>
                <w:iCs/>
                <w:lang w:val="en-GB"/>
              </w:rPr>
            </m:ctrlPr>
          </m:sSubPr>
          <m:e>
            <m:r>
              <w:rPr>
                <w:rFonts w:ascii="Cambria Math" w:hAnsi="Cambria Math"/>
                <w:lang w:val="en-GB"/>
              </w:rPr>
              <m:t>y</m:t>
            </m:r>
          </m:e>
          <m:sub>
            <m:sSub>
              <m:sSubPr>
                <m:ctrlPr>
                  <w:rPr>
                    <w:rFonts w:ascii="Cambria Math" w:hAnsi="Cambria Math"/>
                    <w:i w:val="0"/>
                    <w:iCs/>
                    <w:lang w:val="en-GB"/>
                  </w:rPr>
                </m:ctrlPr>
              </m:sSubPr>
              <m:e>
                <m:r>
                  <w:rPr>
                    <w:rFonts w:ascii="Cambria Math" w:hAnsi="Cambria Math"/>
                    <w:lang w:val="en-GB"/>
                  </w:rPr>
                  <m:t>O</m:t>
                </m:r>
              </m:e>
              <m:sub>
                <m:r>
                  <w:rPr>
                    <w:rFonts w:ascii="Cambria Math" w:hAnsi="Cambria Math"/>
                    <w:lang w:val="en-GB"/>
                  </w:rPr>
                  <m:t>2</m:t>
                </m:r>
              </m:sub>
            </m:sSub>
          </m:sub>
        </m:sSub>
        <m:r>
          <w:rPr>
            <w:rFonts w:ascii="Cambria Math" w:hAnsi="Cambria Math"/>
            <w:lang w:val="en-GB"/>
          </w:rPr>
          <m:t>=0.05</m:t>
        </m:r>
      </m:oMath>
      <w:r w:rsidR="006F08A2">
        <w:rPr>
          <w:i w:val="0"/>
          <w:iCs/>
          <w:lang w:val="en-GB"/>
        </w:rPr>
        <w:t xml:space="preserve">, </w:t>
      </w:r>
      <m:oMath>
        <m:sSub>
          <m:sSubPr>
            <m:ctrlPr>
              <w:rPr>
                <w:rFonts w:ascii="Cambria Math" w:hAnsi="Cambria Math"/>
                <w:iCs/>
                <w:lang w:val="en-GB"/>
              </w:rPr>
            </m:ctrlPr>
          </m:sSubPr>
          <m:e>
            <m:r>
              <w:rPr>
                <w:rFonts w:ascii="Cambria Math" w:hAnsi="Cambria Math"/>
                <w:lang w:val="en-GB"/>
              </w:rPr>
              <m:t>y</m:t>
            </m:r>
          </m:e>
          <m:sub>
            <m:r>
              <w:rPr>
                <w:rFonts w:ascii="Cambria Math" w:hAnsi="Cambria Math"/>
                <w:lang w:val="en-GB"/>
              </w:rPr>
              <m:t>CO</m:t>
            </m:r>
          </m:sub>
        </m:sSub>
        <m:r>
          <w:rPr>
            <w:rFonts w:ascii="Cambria Math" w:hAnsi="Cambria Math"/>
            <w:lang w:val="en-GB"/>
          </w:rPr>
          <m:t>=0.00</m:t>
        </m:r>
      </m:oMath>
      <w:r w:rsidR="006F08A2">
        <w:rPr>
          <w:i w:val="0"/>
          <w:iCs/>
          <w:lang w:val="en-GB"/>
        </w:rPr>
        <w:t>1, and the remaining portion was nitrogen (inert).</w:t>
      </w:r>
    </w:p>
    <w:p w14:paraId="005E4986" w14:textId="77777777" w:rsidR="006F08A2" w:rsidRDefault="006F08A2" w:rsidP="00714B91">
      <w:pPr>
        <w:numPr>
          <w:ilvl w:val="0"/>
          <w:numId w:val="0"/>
        </w:numPr>
        <w:rPr>
          <w:i w:val="0"/>
          <w:iCs/>
          <w:lang w:val="en-GB"/>
        </w:rPr>
      </w:pPr>
    </w:p>
    <w:p w14:paraId="22BB0432" w14:textId="5BEE2B8D" w:rsidR="00C53833" w:rsidRDefault="002C4CE0" w:rsidP="0060666C">
      <w:pPr>
        <w:numPr>
          <w:ilvl w:val="0"/>
          <w:numId w:val="0"/>
        </w:numPr>
        <w:jc w:val="center"/>
        <w:rPr>
          <w:i w:val="0"/>
          <w:iCs/>
          <w:lang w:val="en-GB"/>
        </w:rPr>
      </w:pPr>
      <w:r w:rsidRPr="002C4CE0">
        <w:rPr>
          <w:iCs/>
        </w:rPr>
        <w:drawing>
          <wp:inline distT="0" distB="0" distL="0" distR="0" wp14:anchorId="72034B66" wp14:editId="4F06C129">
            <wp:extent cx="4499610" cy="1520190"/>
            <wp:effectExtent l="0" t="0" r="0" b="3810"/>
            <wp:docPr id="40" name="Picture 39">
              <a:extLst xmlns:a="http://schemas.openxmlformats.org/drawingml/2006/main">
                <a:ext uri="{FF2B5EF4-FFF2-40B4-BE49-F238E27FC236}">
                  <a16:creationId xmlns:a16="http://schemas.microsoft.com/office/drawing/2014/main" id="{40BEF0EF-0D2B-AAE2-6AB2-7226B6EB2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a:extLst>
                        <a:ext uri="{FF2B5EF4-FFF2-40B4-BE49-F238E27FC236}">
                          <a16:creationId xmlns:a16="http://schemas.microsoft.com/office/drawing/2014/main" id="{40BEF0EF-0D2B-AAE2-6AB2-7226B6EB218D}"/>
                        </a:ext>
                      </a:extLst>
                    </pic:cNvPr>
                    <pic:cNvPicPr>
                      <a:picLocks noChangeAspect="1"/>
                    </pic:cNvPicPr>
                  </pic:nvPicPr>
                  <pic:blipFill>
                    <a:blip r:embed="rId8"/>
                    <a:stretch>
                      <a:fillRect/>
                    </a:stretch>
                  </pic:blipFill>
                  <pic:spPr>
                    <a:xfrm>
                      <a:off x="0" y="0"/>
                      <a:ext cx="4499610" cy="1520190"/>
                    </a:xfrm>
                    <a:prstGeom prst="rect">
                      <a:avLst/>
                    </a:prstGeom>
                  </pic:spPr>
                </pic:pic>
              </a:graphicData>
            </a:graphic>
          </wp:inline>
        </w:drawing>
      </w:r>
    </w:p>
    <w:p w14:paraId="411C858B" w14:textId="7A2CDC80" w:rsidR="006979C5" w:rsidRDefault="006E3BE4" w:rsidP="00F96E4E">
      <w:pPr>
        <w:numPr>
          <w:ilvl w:val="0"/>
          <w:numId w:val="0"/>
        </w:numPr>
        <w:rPr>
          <w:i w:val="0"/>
          <w:iCs/>
          <w:lang w:val="en-GB"/>
        </w:rPr>
      </w:pPr>
      <w:r>
        <w:rPr>
          <w:i w:val="0"/>
          <w:iCs/>
          <w:lang w:val="en-GB"/>
        </w:rPr>
        <w:t>Figure 1</w:t>
      </w:r>
      <w:r w:rsidR="009B0B27">
        <w:rPr>
          <w:i w:val="0"/>
          <w:iCs/>
          <w:lang w:val="en-GB"/>
        </w:rPr>
        <w:t xml:space="preserve">. </w:t>
      </w:r>
      <w:r w:rsidR="00BF60FC">
        <w:rPr>
          <w:i w:val="0"/>
          <w:iCs/>
          <w:lang w:val="en-GB"/>
        </w:rPr>
        <w:t>C</w:t>
      </w:r>
      <w:r w:rsidR="009B0B27">
        <w:rPr>
          <w:i w:val="0"/>
          <w:iCs/>
          <w:lang w:val="en-GB"/>
        </w:rPr>
        <w:t xml:space="preserve">omputational </w:t>
      </w:r>
      <w:r w:rsidR="00E67747" w:rsidRPr="00E67747">
        <w:rPr>
          <w:i w:val="0"/>
          <w:iCs/>
          <w:color w:val="000000"/>
          <w:lang w:val="en-GB"/>
        </w:rPr>
        <w:t>domain:</w:t>
      </w:r>
      <w:r w:rsidR="009B0B27">
        <w:rPr>
          <w:i w:val="0"/>
          <w:iCs/>
          <w:lang w:val="en-GB"/>
        </w:rPr>
        <w:t xml:space="preserve"> a) </w:t>
      </w:r>
      <w:r w:rsidR="00BF60FC">
        <w:rPr>
          <w:i w:val="0"/>
          <w:iCs/>
          <w:lang w:val="en-GB"/>
        </w:rPr>
        <w:t xml:space="preserve">slice from the </w:t>
      </w:r>
      <w:r w:rsidR="00BE0CBB">
        <w:rPr>
          <w:i w:val="0"/>
          <w:iCs/>
          <w:lang w:val="en-GB"/>
        </w:rPr>
        <w:t xml:space="preserve">XRT scan </w:t>
      </w:r>
      <w:r w:rsidR="00BF60FC">
        <w:rPr>
          <w:i w:val="0"/>
          <w:iCs/>
          <w:lang w:val="en-GB"/>
        </w:rPr>
        <w:t>of the filter channel with selected segment for the simulation</w:t>
      </w:r>
      <w:r w:rsidR="00A016CA">
        <w:rPr>
          <w:i w:val="0"/>
          <w:iCs/>
          <w:lang w:val="en-GB"/>
        </w:rPr>
        <w:t xml:space="preserve">, b) </w:t>
      </w:r>
      <w:r w:rsidR="00914D08">
        <w:rPr>
          <w:i w:val="0"/>
          <w:iCs/>
          <w:lang w:val="en-GB"/>
        </w:rPr>
        <w:t>reconstructed STLs for substrate</w:t>
      </w:r>
      <w:r w:rsidR="00BF60FC">
        <w:rPr>
          <w:i w:val="0"/>
          <w:iCs/>
          <w:lang w:val="en-GB"/>
        </w:rPr>
        <w:t xml:space="preserve"> </w:t>
      </w:r>
      <w:r w:rsidR="008B73A7">
        <w:rPr>
          <w:i w:val="0"/>
          <w:iCs/>
          <w:lang w:val="en-GB"/>
        </w:rPr>
        <w:t>(white)</w:t>
      </w:r>
      <w:r w:rsidR="00914D08">
        <w:rPr>
          <w:i w:val="0"/>
          <w:iCs/>
          <w:lang w:val="en-GB"/>
        </w:rPr>
        <w:t xml:space="preserve"> and</w:t>
      </w:r>
      <w:r w:rsidR="008B73A7">
        <w:rPr>
          <w:i w:val="0"/>
          <w:iCs/>
          <w:lang w:val="en-GB"/>
        </w:rPr>
        <w:t xml:space="preserve"> catalyst </w:t>
      </w:r>
      <w:r w:rsidR="00E67747" w:rsidRPr="00E67747">
        <w:rPr>
          <w:i w:val="0"/>
          <w:iCs/>
          <w:color w:val="000000"/>
          <w:lang w:val="en-GB"/>
        </w:rPr>
        <w:t>(grey), and</w:t>
      </w:r>
      <w:r w:rsidR="008B73A7">
        <w:rPr>
          <w:i w:val="0"/>
          <w:iCs/>
          <w:lang w:val="en-GB"/>
        </w:rPr>
        <w:t xml:space="preserve"> c) constructe</w:t>
      </w:r>
      <w:r w:rsidR="00F96E4E">
        <w:rPr>
          <w:i w:val="0"/>
          <w:iCs/>
          <w:lang w:val="en-GB"/>
        </w:rPr>
        <w:t>d</w:t>
      </w:r>
      <w:r w:rsidR="00F96E4E" w:rsidRPr="00F96E4E">
        <w:rPr>
          <w:i w:val="0"/>
          <w:iCs/>
          <w:lang w:val="en-GB"/>
        </w:rPr>
        <w:t xml:space="preserve"> </w:t>
      </w:r>
      <w:r w:rsidR="00F96E4E">
        <w:rPr>
          <w:i w:val="0"/>
          <w:iCs/>
          <w:lang w:val="en-GB"/>
        </w:rPr>
        <w:t>computational domain with added layer of soot deposits (black).</w:t>
      </w:r>
    </w:p>
    <w:p w14:paraId="2FF5E675" w14:textId="77777777" w:rsidR="006979C5" w:rsidRDefault="006979C5" w:rsidP="00F96E4E">
      <w:pPr>
        <w:numPr>
          <w:ilvl w:val="0"/>
          <w:numId w:val="0"/>
        </w:numPr>
        <w:rPr>
          <w:i w:val="0"/>
          <w:iCs/>
          <w:lang w:val="en-GB"/>
        </w:rPr>
      </w:pPr>
    </w:p>
    <w:p w14:paraId="6039FD1E" w14:textId="57FD3094" w:rsidR="006979C5" w:rsidRDefault="006979C5" w:rsidP="00F96E4E">
      <w:pPr>
        <w:numPr>
          <w:ilvl w:val="0"/>
          <w:numId w:val="0"/>
        </w:numPr>
        <w:rPr>
          <w:i w:val="0"/>
          <w:iCs/>
          <w:lang w:val="en-GB"/>
        </w:rPr>
      </w:pPr>
      <w:r>
        <w:rPr>
          <w:i w:val="0"/>
          <w:iCs/>
          <w:lang w:val="en-GB"/>
        </w:rPr>
        <w:t xml:space="preserve">Table 1. Summary </w:t>
      </w:r>
      <w:r w:rsidRPr="00E67747">
        <w:rPr>
          <w:i w:val="0"/>
          <w:iCs/>
          <w:color w:val="000000"/>
          <w:lang w:val="en-GB"/>
        </w:rPr>
        <w:t>of the</w:t>
      </w:r>
      <w:r>
        <w:rPr>
          <w:i w:val="0"/>
          <w:iCs/>
          <w:lang w:val="en-GB"/>
        </w:rPr>
        <w:t xml:space="preserve"> material and reaction constants applied in </w:t>
      </w:r>
      <w:r w:rsidRPr="00E67747">
        <w:rPr>
          <w:i w:val="0"/>
          <w:iCs/>
          <w:color w:val="000000"/>
          <w:lang w:val="en-GB"/>
        </w:rPr>
        <w:t>the simulations presented</w:t>
      </w:r>
      <w:r>
        <w:rPr>
          <w:i w:val="0"/>
          <w:iCs/>
          <w:color w:val="000000"/>
          <w:lang w:val="en-GB"/>
        </w:rPr>
        <w:t xml:space="preserve"> (</w:t>
      </w:r>
      <w:r>
        <w:rPr>
          <w:i w:val="0"/>
          <w:iCs/>
          <w:lang w:val="en-GB"/>
        </w:rPr>
        <w:t xml:space="preserve">porosity </w:t>
      </w:r>
      <m:oMath>
        <m:r>
          <w:rPr>
            <w:rFonts w:ascii="Cambria Math" w:hAnsi="Cambria Math"/>
            <w:lang w:val="en-GB"/>
          </w:rPr>
          <m:t>ε</m:t>
        </m:r>
      </m:oMath>
      <w:r>
        <w:rPr>
          <w:i w:val="0"/>
          <w:iCs/>
          <w:lang w:val="en-GB"/>
        </w:rPr>
        <w:t xml:space="preserve">, tortuosity </w:t>
      </w:r>
      <m:oMath>
        <m:r>
          <w:rPr>
            <w:rFonts w:ascii="Cambria Math" w:hAnsi="Cambria Math"/>
            <w:lang w:val="en-GB"/>
          </w:rPr>
          <m:t>τ</m:t>
        </m:r>
      </m:oMath>
      <w:r>
        <w:rPr>
          <w:i w:val="0"/>
          <w:iCs/>
          <w:lang w:val="en-GB"/>
        </w:rPr>
        <w:t xml:space="preserve">, mean pore size </w:t>
      </w:r>
      <m:oMath>
        <m:sSub>
          <m:sSubPr>
            <m:ctrlPr>
              <w:rPr>
                <w:rFonts w:ascii="Cambria Math" w:hAnsi="Cambria Math"/>
                <w:iCs/>
                <w:lang w:val="en-GB"/>
              </w:rPr>
            </m:ctrlPr>
          </m:sSubPr>
          <m:e>
            <m:acc>
              <m:accPr>
                <m:chr m:val="̅"/>
                <m:ctrlPr>
                  <w:rPr>
                    <w:rFonts w:ascii="Cambria Math" w:hAnsi="Cambria Math"/>
                    <w:iCs/>
                    <w:lang w:val="en-GB"/>
                  </w:rPr>
                </m:ctrlPr>
              </m:accPr>
              <m:e>
                <m:r>
                  <w:rPr>
                    <w:rFonts w:ascii="Cambria Math" w:hAnsi="Cambria Math"/>
                    <w:lang w:val="en-GB"/>
                  </w:rPr>
                  <m:t>d</m:t>
                </m:r>
              </m:e>
            </m:acc>
          </m:e>
          <m:sub>
            <m:r>
              <w:rPr>
                <w:rFonts w:ascii="Cambria Math" w:hAnsi="Cambria Math"/>
                <w:lang w:val="en-GB"/>
              </w:rPr>
              <m:t>P</m:t>
            </m:r>
          </m:sub>
        </m:sSub>
        <m:r>
          <w:rPr>
            <w:rFonts w:ascii="Cambria Math" w:hAnsi="Cambria Math"/>
            <w:lang w:val="en-GB"/>
          </w:rPr>
          <m:t>,</m:t>
        </m:r>
      </m:oMath>
      <w:r>
        <w:rPr>
          <w:i w:val="0"/>
          <w:iCs/>
          <w:lang w:val="en-GB"/>
        </w:rPr>
        <w:t xml:space="preserve"> preexponential factor </w:t>
      </w:r>
      <m:oMath>
        <m:sSub>
          <m:sSubPr>
            <m:ctrlPr>
              <w:rPr>
                <w:rFonts w:ascii="Cambria Math" w:hAnsi="Cambria Math"/>
                <w:iCs/>
                <w:lang w:val="en-GB"/>
              </w:rPr>
            </m:ctrlPr>
          </m:sSubPr>
          <m:e>
            <m:r>
              <w:rPr>
                <w:rFonts w:ascii="Cambria Math" w:hAnsi="Cambria Math"/>
                <w:lang w:val="en-GB"/>
              </w:rPr>
              <m:t>A</m:t>
            </m:r>
          </m:e>
          <m:sub>
            <m:r>
              <w:rPr>
                <w:rFonts w:ascii="Cambria Math" w:hAnsi="Cambria Math"/>
                <w:lang w:val="en-GB"/>
              </w:rPr>
              <m:t>0</m:t>
            </m:r>
          </m:sub>
        </m:sSub>
      </m:oMath>
      <w:r>
        <w:rPr>
          <w:i w:val="0"/>
          <w:iCs/>
          <w:lang w:val="en-GB"/>
        </w:rPr>
        <w:t xml:space="preserve"> and activation energy </w:t>
      </w:r>
      <m:oMath>
        <m:sSub>
          <m:sSubPr>
            <m:ctrlPr>
              <w:rPr>
                <w:rFonts w:ascii="Cambria Math" w:hAnsi="Cambria Math"/>
                <w:iCs/>
                <w:lang w:val="en-GB"/>
              </w:rPr>
            </m:ctrlPr>
          </m:sSubPr>
          <m:e>
            <m:r>
              <w:rPr>
                <w:rFonts w:ascii="Cambria Math" w:hAnsi="Cambria Math"/>
                <w:lang w:val="en-GB"/>
              </w:rPr>
              <m:t>E</m:t>
            </m:r>
          </m:e>
          <m:sub>
            <m:r>
              <w:rPr>
                <w:rFonts w:ascii="Cambria Math" w:hAnsi="Cambria Math"/>
                <w:lang w:val="en-GB"/>
              </w:rPr>
              <m:t>a</m:t>
            </m:r>
          </m:sub>
        </m:sSub>
      </m:oMath>
      <w:r>
        <w:rPr>
          <w:i w:val="0"/>
          <w:iCs/>
          <w:lang w:val="en-GB"/>
        </w:rPr>
        <w:t xml:space="preserve"> from </w:t>
      </w:r>
      <w:r w:rsidRPr="00C41F29">
        <w:rPr>
          <w:i w:val="0"/>
          <w:iCs/>
          <w:lang w:val="en-GB"/>
        </w:rPr>
        <w:t>Arrhenius</w:t>
      </w:r>
      <w:r>
        <w:rPr>
          <w:i w:val="0"/>
          <w:iCs/>
          <w:lang w:val="en-GB"/>
        </w:rPr>
        <w:t xml:space="preserve"> relation for reaction and inhibition [8,9]).</w:t>
      </w:r>
    </w:p>
    <w:tbl>
      <w:tblPr>
        <w:tblStyle w:val="TableGrid"/>
        <w:tblpPr w:leftFromText="180" w:rightFromText="180" w:vertAnchor="text" w:horzAnchor="margin" w:tblpY="196"/>
        <w:tblW w:w="7077" w:type="dxa"/>
        <w:tblLayout w:type="fixed"/>
        <w:tblLook w:val="04A0" w:firstRow="1" w:lastRow="0" w:firstColumn="1" w:lastColumn="0" w:noHBand="0" w:noVBand="1"/>
      </w:tblPr>
      <w:tblGrid>
        <w:gridCol w:w="1129"/>
        <w:gridCol w:w="1230"/>
        <w:gridCol w:w="1179"/>
        <w:gridCol w:w="1179"/>
        <w:gridCol w:w="1180"/>
        <w:gridCol w:w="1180"/>
      </w:tblGrid>
      <w:tr w:rsidR="006979C5" w14:paraId="6D52A7CC" w14:textId="77777777" w:rsidTr="00B53921">
        <w:tc>
          <w:tcPr>
            <w:tcW w:w="3538" w:type="dxa"/>
            <w:gridSpan w:val="3"/>
            <w:tcBorders>
              <w:bottom w:val="single" w:sz="4" w:space="0" w:color="auto"/>
            </w:tcBorders>
          </w:tcPr>
          <w:p w14:paraId="3B9B18D9" w14:textId="77777777" w:rsidR="006979C5" w:rsidRDefault="006979C5" w:rsidP="00B53921">
            <w:pPr>
              <w:numPr>
                <w:ilvl w:val="0"/>
                <w:numId w:val="0"/>
              </w:numPr>
              <w:jc w:val="center"/>
              <w:rPr>
                <w:i w:val="0"/>
                <w:iCs/>
                <w:lang w:val="en-GB"/>
              </w:rPr>
            </w:pPr>
            <w:r>
              <w:rPr>
                <w:i w:val="0"/>
                <w:iCs/>
                <w:lang w:val="en-GB"/>
              </w:rPr>
              <w:t xml:space="preserve">Structural parameters for </w:t>
            </w:r>
            <w:r>
              <w:rPr>
                <w:i w:val="0"/>
                <w:iCs/>
                <w:color w:val="000000"/>
                <w:lang w:val="en-GB"/>
              </w:rPr>
              <w:t>m</w:t>
            </w:r>
            <w:r w:rsidRPr="00B1501E">
              <w:rPr>
                <w:i w:val="0"/>
                <w:iCs/>
                <w:color w:val="000000"/>
                <w:lang w:val="en-GB"/>
              </w:rPr>
              <w:t>aterials</w:t>
            </w:r>
          </w:p>
        </w:tc>
        <w:tc>
          <w:tcPr>
            <w:tcW w:w="3539" w:type="dxa"/>
            <w:gridSpan w:val="3"/>
            <w:tcBorders>
              <w:bottom w:val="single" w:sz="4" w:space="0" w:color="auto"/>
            </w:tcBorders>
          </w:tcPr>
          <w:p w14:paraId="48151EFD" w14:textId="77777777" w:rsidR="006979C5" w:rsidRDefault="006979C5" w:rsidP="00B53921">
            <w:pPr>
              <w:numPr>
                <w:ilvl w:val="0"/>
                <w:numId w:val="0"/>
              </w:numPr>
              <w:jc w:val="center"/>
              <w:rPr>
                <w:i w:val="0"/>
                <w:iCs/>
                <w:lang w:val="en-GB"/>
              </w:rPr>
            </w:pPr>
            <w:r>
              <w:rPr>
                <w:i w:val="0"/>
                <w:iCs/>
                <w:lang w:val="en-GB"/>
              </w:rPr>
              <w:t>Reaction k</w:t>
            </w:r>
            <w:r w:rsidRPr="00B1501E">
              <w:rPr>
                <w:i w:val="0"/>
                <w:iCs/>
                <w:color w:val="000000"/>
                <w:lang w:val="en-GB"/>
              </w:rPr>
              <w:t xml:space="preserve">inetics </w:t>
            </w:r>
            <w:r>
              <w:rPr>
                <w:i w:val="0"/>
                <w:iCs/>
                <w:color w:val="000000"/>
                <w:lang w:val="en-GB"/>
              </w:rPr>
              <w:t>p</w:t>
            </w:r>
            <w:r w:rsidRPr="00B1501E">
              <w:rPr>
                <w:i w:val="0"/>
                <w:iCs/>
                <w:color w:val="000000"/>
                <w:lang w:val="en-GB"/>
              </w:rPr>
              <w:t>arameters</w:t>
            </w:r>
          </w:p>
        </w:tc>
      </w:tr>
      <w:tr w:rsidR="006979C5" w14:paraId="5482CA27" w14:textId="77777777" w:rsidTr="00B53921">
        <w:tc>
          <w:tcPr>
            <w:tcW w:w="1129" w:type="dxa"/>
            <w:tcBorders>
              <w:bottom w:val="single" w:sz="4" w:space="0" w:color="auto"/>
              <w:right w:val="nil"/>
            </w:tcBorders>
          </w:tcPr>
          <w:p w14:paraId="16FC3FCA" w14:textId="77777777" w:rsidR="006979C5" w:rsidRDefault="006979C5" w:rsidP="00B53921">
            <w:pPr>
              <w:numPr>
                <w:ilvl w:val="0"/>
                <w:numId w:val="0"/>
              </w:numPr>
              <w:jc w:val="center"/>
              <w:rPr>
                <w:i w:val="0"/>
                <w:iCs/>
                <w:lang w:val="en-GB"/>
              </w:rPr>
            </w:pPr>
            <w:r>
              <w:rPr>
                <w:i w:val="0"/>
                <w:iCs/>
                <w:lang w:val="en-GB"/>
              </w:rPr>
              <w:t>Parameter</w:t>
            </w:r>
          </w:p>
        </w:tc>
        <w:tc>
          <w:tcPr>
            <w:tcW w:w="1230" w:type="dxa"/>
            <w:tcBorders>
              <w:left w:val="nil"/>
              <w:bottom w:val="single" w:sz="4" w:space="0" w:color="auto"/>
              <w:right w:val="nil"/>
            </w:tcBorders>
          </w:tcPr>
          <w:p w14:paraId="6627D377" w14:textId="77777777" w:rsidR="006979C5" w:rsidRDefault="006979C5" w:rsidP="00B53921">
            <w:pPr>
              <w:numPr>
                <w:ilvl w:val="0"/>
                <w:numId w:val="0"/>
              </w:numPr>
              <w:jc w:val="center"/>
              <w:rPr>
                <w:i w:val="0"/>
                <w:iCs/>
                <w:lang w:val="en-GB"/>
              </w:rPr>
            </w:pPr>
            <w:r>
              <w:rPr>
                <w:i w:val="0"/>
                <w:iCs/>
                <w:lang w:val="en-GB"/>
              </w:rPr>
              <w:t>Catalyst</w:t>
            </w:r>
          </w:p>
        </w:tc>
        <w:tc>
          <w:tcPr>
            <w:tcW w:w="1179" w:type="dxa"/>
            <w:tcBorders>
              <w:left w:val="nil"/>
              <w:bottom w:val="single" w:sz="4" w:space="0" w:color="auto"/>
            </w:tcBorders>
          </w:tcPr>
          <w:p w14:paraId="20E86715" w14:textId="77777777" w:rsidR="006979C5" w:rsidRDefault="006979C5" w:rsidP="00B53921">
            <w:pPr>
              <w:numPr>
                <w:ilvl w:val="0"/>
                <w:numId w:val="0"/>
              </w:numPr>
              <w:jc w:val="center"/>
              <w:rPr>
                <w:i w:val="0"/>
                <w:iCs/>
                <w:lang w:val="en-GB"/>
              </w:rPr>
            </w:pPr>
            <w:r>
              <w:rPr>
                <w:i w:val="0"/>
                <w:iCs/>
                <w:lang w:val="en-GB"/>
              </w:rPr>
              <w:t>Soot</w:t>
            </w:r>
          </w:p>
        </w:tc>
        <w:tc>
          <w:tcPr>
            <w:tcW w:w="1179" w:type="dxa"/>
            <w:tcBorders>
              <w:bottom w:val="single" w:sz="4" w:space="0" w:color="auto"/>
              <w:right w:val="nil"/>
            </w:tcBorders>
          </w:tcPr>
          <w:p w14:paraId="0EC744DB" w14:textId="77777777" w:rsidR="006979C5" w:rsidRDefault="006979C5" w:rsidP="00B53921">
            <w:pPr>
              <w:numPr>
                <w:ilvl w:val="0"/>
                <w:numId w:val="0"/>
              </w:numPr>
              <w:rPr>
                <w:i w:val="0"/>
                <w:iCs/>
                <w:lang w:val="en-GB"/>
              </w:rPr>
            </w:pPr>
            <w:r>
              <w:rPr>
                <w:i w:val="0"/>
                <w:iCs/>
                <w:lang w:val="en-GB"/>
              </w:rPr>
              <w:t>Parameter</w:t>
            </w:r>
          </w:p>
        </w:tc>
        <w:tc>
          <w:tcPr>
            <w:tcW w:w="1180" w:type="dxa"/>
            <w:tcBorders>
              <w:left w:val="nil"/>
              <w:bottom w:val="single" w:sz="4" w:space="0" w:color="auto"/>
              <w:right w:val="nil"/>
            </w:tcBorders>
          </w:tcPr>
          <w:p w14:paraId="0DA95031" w14:textId="77777777" w:rsidR="006979C5" w:rsidRDefault="006979C5" w:rsidP="00B53921">
            <w:pPr>
              <w:numPr>
                <w:ilvl w:val="0"/>
                <w:numId w:val="0"/>
              </w:numPr>
              <w:rPr>
                <w:i w:val="0"/>
                <w:iCs/>
                <w:lang w:val="en-GB"/>
              </w:rPr>
            </w:pPr>
            <w:r>
              <w:rPr>
                <w:i w:val="0"/>
                <w:iCs/>
                <w:lang w:val="en-GB"/>
              </w:rPr>
              <w:t>Value</w:t>
            </w:r>
          </w:p>
        </w:tc>
        <w:tc>
          <w:tcPr>
            <w:tcW w:w="1180" w:type="dxa"/>
            <w:tcBorders>
              <w:left w:val="nil"/>
              <w:bottom w:val="single" w:sz="4" w:space="0" w:color="auto"/>
            </w:tcBorders>
          </w:tcPr>
          <w:p w14:paraId="337617FB" w14:textId="77777777" w:rsidR="006979C5" w:rsidRDefault="006979C5" w:rsidP="00B53921">
            <w:pPr>
              <w:numPr>
                <w:ilvl w:val="0"/>
                <w:numId w:val="0"/>
              </w:numPr>
              <w:rPr>
                <w:i w:val="0"/>
                <w:iCs/>
                <w:lang w:val="en-GB"/>
              </w:rPr>
            </w:pPr>
            <w:r>
              <w:rPr>
                <w:i w:val="0"/>
                <w:iCs/>
                <w:lang w:val="en-GB"/>
              </w:rPr>
              <w:t>Unit</w:t>
            </w:r>
          </w:p>
        </w:tc>
      </w:tr>
      <w:tr w:rsidR="006979C5" w14:paraId="570D54F9" w14:textId="77777777" w:rsidTr="00B53921">
        <w:tc>
          <w:tcPr>
            <w:tcW w:w="1129" w:type="dxa"/>
            <w:tcBorders>
              <w:left w:val="single" w:sz="4" w:space="0" w:color="auto"/>
              <w:bottom w:val="nil"/>
              <w:right w:val="nil"/>
            </w:tcBorders>
          </w:tcPr>
          <w:p w14:paraId="38922F6E" w14:textId="77777777" w:rsidR="006979C5" w:rsidRDefault="006979C5" w:rsidP="00B53921">
            <w:pPr>
              <w:numPr>
                <w:ilvl w:val="0"/>
                <w:numId w:val="0"/>
              </w:numPr>
              <w:jc w:val="center"/>
              <w:rPr>
                <w:i w:val="0"/>
                <w:iCs/>
                <w:lang w:val="en-GB"/>
              </w:rPr>
            </w:pPr>
            <m:oMath>
              <m:r>
                <w:rPr>
                  <w:rFonts w:ascii="Cambria Math" w:hAnsi="Cambria Math"/>
                  <w:lang w:val="en-GB"/>
                </w:rPr>
                <m:t>ε</m:t>
              </m:r>
            </m:oMath>
            <w:r>
              <w:rPr>
                <w:i w:val="0"/>
                <w:iCs/>
                <w:lang w:val="en-GB"/>
              </w:rPr>
              <w:t xml:space="preserve"> [-]</w:t>
            </w:r>
          </w:p>
        </w:tc>
        <w:tc>
          <w:tcPr>
            <w:tcW w:w="1230" w:type="dxa"/>
            <w:tcBorders>
              <w:left w:val="nil"/>
              <w:bottom w:val="nil"/>
              <w:right w:val="nil"/>
            </w:tcBorders>
          </w:tcPr>
          <w:p w14:paraId="5B327310" w14:textId="77777777" w:rsidR="006979C5" w:rsidRDefault="006979C5" w:rsidP="00B53921">
            <w:pPr>
              <w:numPr>
                <w:ilvl w:val="0"/>
                <w:numId w:val="0"/>
              </w:numPr>
              <w:jc w:val="center"/>
              <w:rPr>
                <w:i w:val="0"/>
                <w:iCs/>
                <w:lang w:val="en-GB"/>
              </w:rPr>
            </w:pPr>
            <m:oMathPara>
              <m:oMath>
                <m:r>
                  <w:rPr>
                    <w:rFonts w:ascii="Cambria Math" w:hAnsi="Cambria Math"/>
                    <w:lang w:val="en-GB"/>
                  </w:rPr>
                  <m:t>0.3</m:t>
                </m:r>
              </m:oMath>
            </m:oMathPara>
          </w:p>
        </w:tc>
        <w:tc>
          <w:tcPr>
            <w:tcW w:w="1179" w:type="dxa"/>
            <w:tcBorders>
              <w:left w:val="nil"/>
              <w:bottom w:val="nil"/>
            </w:tcBorders>
          </w:tcPr>
          <w:p w14:paraId="3975206D" w14:textId="77777777" w:rsidR="006979C5" w:rsidRDefault="006979C5" w:rsidP="00B53921">
            <w:pPr>
              <w:numPr>
                <w:ilvl w:val="0"/>
                <w:numId w:val="0"/>
              </w:numPr>
              <w:jc w:val="center"/>
              <w:rPr>
                <w:i w:val="0"/>
                <w:iCs/>
                <w:lang w:val="en-GB"/>
              </w:rPr>
            </w:pPr>
            <m:oMathPara>
              <m:oMath>
                <m:r>
                  <w:rPr>
                    <w:rFonts w:ascii="Cambria Math" w:hAnsi="Cambria Math"/>
                    <w:lang w:val="en-GB"/>
                  </w:rPr>
                  <m:t>0.82</m:t>
                </m:r>
              </m:oMath>
            </m:oMathPara>
          </w:p>
        </w:tc>
        <w:tc>
          <w:tcPr>
            <w:tcW w:w="1179" w:type="dxa"/>
            <w:tcBorders>
              <w:top w:val="single" w:sz="4" w:space="0" w:color="auto"/>
              <w:bottom w:val="nil"/>
              <w:right w:val="nil"/>
            </w:tcBorders>
          </w:tcPr>
          <w:p w14:paraId="5D69D9DA" w14:textId="77777777" w:rsidR="006979C5" w:rsidRDefault="00000000" w:rsidP="00B53921">
            <w:pPr>
              <w:numPr>
                <w:ilvl w:val="0"/>
                <w:numId w:val="0"/>
              </w:numPr>
              <w:jc w:val="center"/>
              <w:rPr>
                <w:i w:val="0"/>
                <w:iCs/>
                <w:lang w:val="en-GB"/>
              </w:rPr>
            </w:pPr>
            <m:oMathPara>
              <m:oMath>
                <m:sSub>
                  <m:sSubPr>
                    <m:ctrlPr>
                      <w:rPr>
                        <w:rFonts w:ascii="Cambria Math" w:hAnsi="Cambria Math"/>
                        <w:iCs/>
                        <w:lang w:val="en-GB"/>
                      </w:rPr>
                    </m:ctrlPr>
                  </m:sSubPr>
                  <m:e>
                    <m:r>
                      <w:rPr>
                        <w:rFonts w:ascii="Cambria Math" w:hAnsi="Cambria Math"/>
                        <w:lang w:val="en-GB"/>
                      </w:rPr>
                      <m:t>A</m:t>
                    </m:r>
                  </m:e>
                  <m:sub>
                    <m:r>
                      <w:rPr>
                        <w:rFonts w:ascii="Cambria Math" w:hAnsi="Cambria Math"/>
                        <w:lang w:val="en-GB"/>
                      </w:rPr>
                      <m:t>0</m:t>
                    </m:r>
                  </m:sub>
                </m:sSub>
              </m:oMath>
            </m:oMathPara>
          </w:p>
        </w:tc>
        <w:tc>
          <w:tcPr>
            <w:tcW w:w="1180" w:type="dxa"/>
            <w:tcBorders>
              <w:top w:val="single" w:sz="4" w:space="0" w:color="auto"/>
              <w:left w:val="nil"/>
              <w:bottom w:val="nil"/>
              <w:right w:val="nil"/>
            </w:tcBorders>
          </w:tcPr>
          <w:p w14:paraId="40D75B62" w14:textId="77777777" w:rsidR="006979C5" w:rsidRDefault="006979C5" w:rsidP="00B53921">
            <w:pPr>
              <w:numPr>
                <w:ilvl w:val="0"/>
                <w:numId w:val="0"/>
              </w:numPr>
              <w:jc w:val="center"/>
              <w:rPr>
                <w:i w:val="0"/>
                <w:iCs/>
                <w:lang w:val="en-GB"/>
              </w:rPr>
            </w:pPr>
            <m:oMathPara>
              <m:oMath>
                <m:r>
                  <w:rPr>
                    <w:rFonts w:ascii="Cambria Math" w:hAnsi="Cambria Math"/>
                    <w:lang w:val="en-GB"/>
                  </w:rPr>
                  <m:t>7.84⋅</m:t>
                </m:r>
                <m:sSup>
                  <m:sSupPr>
                    <m:ctrlPr>
                      <w:rPr>
                        <w:rFonts w:ascii="Cambria Math" w:hAnsi="Cambria Math"/>
                        <w:iCs/>
                        <w:lang w:val="en-GB"/>
                      </w:rPr>
                    </m:ctrlPr>
                  </m:sSupPr>
                  <m:e>
                    <m:r>
                      <w:rPr>
                        <w:rFonts w:ascii="Cambria Math" w:hAnsi="Cambria Math"/>
                        <w:lang w:val="en-GB"/>
                      </w:rPr>
                      <m:t>10</m:t>
                    </m:r>
                  </m:e>
                  <m:sup>
                    <m:r>
                      <w:rPr>
                        <w:rFonts w:ascii="Cambria Math" w:hAnsi="Cambria Math"/>
                        <w:lang w:val="en-GB"/>
                      </w:rPr>
                      <m:t>16</m:t>
                    </m:r>
                  </m:sup>
                </m:sSup>
              </m:oMath>
            </m:oMathPara>
          </w:p>
        </w:tc>
        <w:tc>
          <w:tcPr>
            <w:tcW w:w="1180" w:type="dxa"/>
            <w:tcBorders>
              <w:top w:val="single" w:sz="4" w:space="0" w:color="auto"/>
              <w:left w:val="nil"/>
              <w:bottom w:val="nil"/>
            </w:tcBorders>
          </w:tcPr>
          <w:p w14:paraId="20D99A9E" w14:textId="77777777" w:rsidR="006979C5" w:rsidRPr="00550780" w:rsidRDefault="006979C5" w:rsidP="00B53921">
            <w:pPr>
              <w:numPr>
                <w:ilvl w:val="0"/>
                <w:numId w:val="0"/>
              </w:numPr>
              <w:jc w:val="center"/>
              <w:rPr>
                <w:i w:val="0"/>
                <w:iCs/>
                <w:vertAlign w:val="superscript"/>
                <w:lang w:val="en-GB"/>
              </w:rPr>
            </w:pPr>
            <w:r>
              <w:rPr>
                <w:i w:val="0"/>
                <w:iCs/>
                <w:lang w:val="en-GB"/>
              </w:rPr>
              <w:t>mol s</w:t>
            </w:r>
            <w:r w:rsidRPr="000B6583">
              <w:rPr>
                <w:i w:val="0"/>
                <w:iCs/>
                <w:vertAlign w:val="superscript"/>
                <w:lang w:val="en-GB"/>
              </w:rPr>
              <w:t>-1</w:t>
            </w:r>
            <w:r>
              <w:rPr>
                <w:i w:val="0"/>
                <w:iCs/>
                <w:vertAlign w:val="superscript"/>
                <w:lang w:val="en-GB"/>
              </w:rPr>
              <w:t xml:space="preserve"> </w:t>
            </w:r>
            <w:r>
              <w:rPr>
                <w:i w:val="0"/>
                <w:iCs/>
                <w:lang w:val="en-GB"/>
              </w:rPr>
              <w:t>m</w:t>
            </w:r>
            <w:r>
              <w:rPr>
                <w:i w:val="0"/>
                <w:iCs/>
                <w:vertAlign w:val="superscript"/>
                <w:lang w:val="en-GB"/>
              </w:rPr>
              <w:t>-3</w:t>
            </w:r>
          </w:p>
        </w:tc>
      </w:tr>
      <w:tr w:rsidR="006979C5" w14:paraId="205203A1" w14:textId="77777777" w:rsidTr="00B53921">
        <w:tc>
          <w:tcPr>
            <w:tcW w:w="1129" w:type="dxa"/>
            <w:tcBorders>
              <w:top w:val="nil"/>
              <w:left w:val="single" w:sz="4" w:space="0" w:color="auto"/>
              <w:bottom w:val="nil"/>
              <w:right w:val="nil"/>
            </w:tcBorders>
          </w:tcPr>
          <w:p w14:paraId="3581A96D" w14:textId="77777777" w:rsidR="006979C5" w:rsidRDefault="006979C5" w:rsidP="00B53921">
            <w:pPr>
              <w:numPr>
                <w:ilvl w:val="0"/>
                <w:numId w:val="0"/>
              </w:numPr>
              <w:jc w:val="center"/>
              <w:rPr>
                <w:i w:val="0"/>
                <w:iCs/>
                <w:lang w:val="en-GB"/>
              </w:rPr>
            </w:pPr>
            <m:oMath>
              <m:r>
                <w:rPr>
                  <w:rFonts w:ascii="Cambria Math" w:hAnsi="Cambria Math"/>
                  <w:lang w:val="en-GB"/>
                </w:rPr>
                <m:t>τ</m:t>
              </m:r>
            </m:oMath>
            <w:r>
              <w:rPr>
                <w:i w:val="0"/>
                <w:iCs/>
                <w:lang w:val="en-GB"/>
              </w:rPr>
              <w:t xml:space="preserve"> [-]</w:t>
            </w:r>
          </w:p>
        </w:tc>
        <w:tc>
          <w:tcPr>
            <w:tcW w:w="1230" w:type="dxa"/>
            <w:tcBorders>
              <w:top w:val="nil"/>
              <w:left w:val="nil"/>
              <w:bottom w:val="nil"/>
              <w:right w:val="nil"/>
            </w:tcBorders>
          </w:tcPr>
          <w:p w14:paraId="4A4D93B0" w14:textId="77777777" w:rsidR="006979C5" w:rsidRPr="00650D47" w:rsidRDefault="006979C5" w:rsidP="00B53921">
            <w:pPr>
              <w:numPr>
                <w:ilvl w:val="0"/>
                <w:numId w:val="0"/>
              </w:numPr>
              <w:jc w:val="center"/>
              <w:rPr>
                <w:i w:val="0"/>
                <w:iCs/>
                <w:lang w:val="en-GB"/>
              </w:rPr>
            </w:pPr>
            <m:oMathPara>
              <m:oMath>
                <m:r>
                  <w:rPr>
                    <w:rFonts w:ascii="Cambria Math" w:hAnsi="Cambria Math"/>
                    <w:lang w:val="en-GB"/>
                  </w:rPr>
                  <m:t>3.0</m:t>
                </m:r>
              </m:oMath>
            </m:oMathPara>
          </w:p>
        </w:tc>
        <w:tc>
          <w:tcPr>
            <w:tcW w:w="1179" w:type="dxa"/>
            <w:tcBorders>
              <w:top w:val="nil"/>
              <w:left w:val="nil"/>
              <w:bottom w:val="nil"/>
            </w:tcBorders>
          </w:tcPr>
          <w:p w14:paraId="1D279FA8" w14:textId="77777777" w:rsidR="006979C5" w:rsidRDefault="006979C5" w:rsidP="00B53921">
            <w:pPr>
              <w:numPr>
                <w:ilvl w:val="0"/>
                <w:numId w:val="0"/>
              </w:numPr>
              <w:jc w:val="center"/>
              <w:rPr>
                <w:i w:val="0"/>
                <w:iCs/>
                <w:lang w:val="en-GB"/>
              </w:rPr>
            </w:pPr>
            <m:oMathPara>
              <m:oMath>
                <m:r>
                  <w:rPr>
                    <w:rFonts w:ascii="Cambria Math" w:hAnsi="Cambria Math"/>
                    <w:lang w:val="en-GB"/>
                  </w:rPr>
                  <m:t>2.50</m:t>
                </m:r>
              </m:oMath>
            </m:oMathPara>
          </w:p>
        </w:tc>
        <w:tc>
          <w:tcPr>
            <w:tcW w:w="1179" w:type="dxa"/>
            <w:tcBorders>
              <w:top w:val="nil"/>
              <w:bottom w:val="nil"/>
              <w:right w:val="nil"/>
            </w:tcBorders>
          </w:tcPr>
          <w:p w14:paraId="1424A5E8" w14:textId="77777777" w:rsidR="006979C5" w:rsidRDefault="00000000" w:rsidP="00B53921">
            <w:pPr>
              <w:numPr>
                <w:ilvl w:val="0"/>
                <w:numId w:val="0"/>
              </w:numPr>
              <w:jc w:val="center"/>
              <w:rPr>
                <w:i w:val="0"/>
                <w:iCs/>
                <w:lang w:val="en-GB"/>
              </w:rPr>
            </w:pPr>
            <m:oMathPara>
              <m:oMath>
                <m:sSub>
                  <m:sSubPr>
                    <m:ctrlPr>
                      <w:rPr>
                        <w:rFonts w:ascii="Cambria Math" w:hAnsi="Cambria Math"/>
                        <w:iCs/>
                        <w:lang w:val="en-GB"/>
                      </w:rPr>
                    </m:ctrlPr>
                  </m:sSubPr>
                  <m:e>
                    <m:r>
                      <w:rPr>
                        <w:rFonts w:ascii="Cambria Math" w:hAnsi="Cambria Math"/>
                        <w:lang w:val="en-GB"/>
                      </w:rPr>
                      <m:t>E</m:t>
                    </m:r>
                  </m:e>
                  <m:sub>
                    <m:r>
                      <w:rPr>
                        <w:rFonts w:ascii="Cambria Math" w:hAnsi="Cambria Math"/>
                        <w:lang w:val="en-GB"/>
                      </w:rPr>
                      <m:t>a</m:t>
                    </m:r>
                  </m:sub>
                </m:sSub>
              </m:oMath>
            </m:oMathPara>
          </w:p>
        </w:tc>
        <w:tc>
          <w:tcPr>
            <w:tcW w:w="1180" w:type="dxa"/>
            <w:tcBorders>
              <w:top w:val="nil"/>
              <w:left w:val="nil"/>
              <w:bottom w:val="nil"/>
              <w:right w:val="nil"/>
            </w:tcBorders>
          </w:tcPr>
          <w:p w14:paraId="5CFD7FC2" w14:textId="77777777" w:rsidR="006979C5" w:rsidRDefault="006979C5" w:rsidP="00B53921">
            <w:pPr>
              <w:numPr>
                <w:ilvl w:val="0"/>
                <w:numId w:val="0"/>
              </w:numPr>
              <w:jc w:val="center"/>
              <w:rPr>
                <w:i w:val="0"/>
                <w:iCs/>
                <w:lang w:val="en-GB"/>
              </w:rPr>
            </w:pPr>
            <m:oMathPara>
              <m:oMath>
                <m:r>
                  <w:rPr>
                    <w:rFonts w:ascii="Cambria Math" w:hAnsi="Cambria Math"/>
                    <w:lang w:val="en-GB"/>
                  </w:rPr>
                  <m:t>9⋅</m:t>
                </m:r>
                <m:sSup>
                  <m:sSupPr>
                    <m:ctrlPr>
                      <w:rPr>
                        <w:rFonts w:ascii="Cambria Math" w:hAnsi="Cambria Math"/>
                        <w:iCs/>
                        <w:lang w:val="en-GB"/>
                      </w:rPr>
                    </m:ctrlPr>
                  </m:sSupPr>
                  <m:e>
                    <m:r>
                      <w:rPr>
                        <w:rFonts w:ascii="Cambria Math" w:hAnsi="Cambria Math"/>
                        <w:lang w:val="en-GB"/>
                      </w:rPr>
                      <m:t>10</m:t>
                    </m:r>
                  </m:e>
                  <m:sup>
                    <m:r>
                      <w:rPr>
                        <w:rFonts w:ascii="Cambria Math" w:hAnsi="Cambria Math"/>
                        <w:lang w:val="en-GB"/>
                      </w:rPr>
                      <m:t>4</m:t>
                    </m:r>
                  </m:sup>
                </m:sSup>
              </m:oMath>
            </m:oMathPara>
          </w:p>
        </w:tc>
        <w:tc>
          <w:tcPr>
            <w:tcW w:w="1180" w:type="dxa"/>
            <w:tcBorders>
              <w:top w:val="nil"/>
              <w:left w:val="nil"/>
              <w:bottom w:val="nil"/>
            </w:tcBorders>
          </w:tcPr>
          <w:p w14:paraId="041B2473" w14:textId="77777777" w:rsidR="006979C5" w:rsidRPr="00550780" w:rsidRDefault="006979C5" w:rsidP="00B53921">
            <w:pPr>
              <w:numPr>
                <w:ilvl w:val="0"/>
                <w:numId w:val="0"/>
              </w:numPr>
              <w:jc w:val="center"/>
              <w:rPr>
                <w:i w:val="0"/>
                <w:iCs/>
                <w:vertAlign w:val="superscript"/>
                <w:lang w:val="en-GB"/>
              </w:rPr>
            </w:pPr>
            <w:r>
              <w:rPr>
                <w:i w:val="0"/>
                <w:iCs/>
                <w:lang w:val="en-GB"/>
              </w:rPr>
              <w:t>J mol</w:t>
            </w:r>
            <w:r>
              <w:rPr>
                <w:i w:val="0"/>
                <w:iCs/>
                <w:vertAlign w:val="superscript"/>
                <w:lang w:val="en-GB"/>
              </w:rPr>
              <w:t>-1</w:t>
            </w:r>
          </w:p>
        </w:tc>
      </w:tr>
      <w:tr w:rsidR="006979C5" w14:paraId="5079E15A" w14:textId="77777777" w:rsidTr="00B53921">
        <w:tc>
          <w:tcPr>
            <w:tcW w:w="1129" w:type="dxa"/>
            <w:tcBorders>
              <w:top w:val="nil"/>
              <w:left w:val="single" w:sz="4" w:space="0" w:color="auto"/>
              <w:bottom w:val="nil"/>
              <w:right w:val="nil"/>
            </w:tcBorders>
          </w:tcPr>
          <w:p w14:paraId="056205A4" w14:textId="77777777" w:rsidR="006979C5" w:rsidRDefault="00000000" w:rsidP="00B53921">
            <w:pPr>
              <w:numPr>
                <w:ilvl w:val="0"/>
                <w:numId w:val="0"/>
              </w:numPr>
              <w:jc w:val="center"/>
              <w:rPr>
                <w:i w:val="0"/>
                <w:iCs/>
                <w:lang w:val="en-GB"/>
              </w:rPr>
            </w:pPr>
            <m:oMath>
              <m:sSub>
                <m:sSubPr>
                  <m:ctrlPr>
                    <w:rPr>
                      <w:rFonts w:ascii="Cambria Math" w:hAnsi="Cambria Math"/>
                      <w:iCs/>
                      <w:lang w:val="en-GB"/>
                    </w:rPr>
                  </m:ctrlPr>
                </m:sSubPr>
                <m:e>
                  <m:acc>
                    <m:accPr>
                      <m:chr m:val="̅"/>
                      <m:ctrlPr>
                        <w:rPr>
                          <w:rFonts w:ascii="Cambria Math" w:hAnsi="Cambria Math"/>
                          <w:iCs/>
                          <w:lang w:val="en-GB"/>
                        </w:rPr>
                      </m:ctrlPr>
                    </m:accPr>
                    <m:e>
                      <m:r>
                        <w:rPr>
                          <w:rFonts w:ascii="Cambria Math" w:hAnsi="Cambria Math"/>
                          <w:lang w:val="en-GB"/>
                        </w:rPr>
                        <m:t>d</m:t>
                      </m:r>
                    </m:e>
                  </m:acc>
                </m:e>
                <m:sub>
                  <m:r>
                    <w:rPr>
                      <w:rFonts w:ascii="Cambria Math" w:hAnsi="Cambria Math"/>
                      <w:lang w:val="en-GB"/>
                    </w:rPr>
                    <m:t>P</m:t>
                  </m:r>
                </m:sub>
              </m:sSub>
            </m:oMath>
            <w:r w:rsidR="006979C5">
              <w:rPr>
                <w:i w:val="0"/>
                <w:iCs/>
                <w:lang w:val="en-GB"/>
              </w:rPr>
              <w:t>[m]</w:t>
            </w:r>
          </w:p>
        </w:tc>
        <w:tc>
          <w:tcPr>
            <w:tcW w:w="1230" w:type="dxa"/>
            <w:tcBorders>
              <w:top w:val="nil"/>
              <w:left w:val="nil"/>
              <w:bottom w:val="nil"/>
              <w:right w:val="nil"/>
            </w:tcBorders>
          </w:tcPr>
          <w:p w14:paraId="1C7F295D" w14:textId="77777777" w:rsidR="006979C5" w:rsidRDefault="006979C5" w:rsidP="00B53921">
            <w:pPr>
              <w:numPr>
                <w:ilvl w:val="0"/>
                <w:numId w:val="0"/>
              </w:numPr>
              <w:jc w:val="center"/>
              <w:rPr>
                <w:i w:val="0"/>
                <w:iCs/>
                <w:lang w:val="en-GB"/>
              </w:rPr>
            </w:pPr>
            <m:oMathPara>
              <m:oMath>
                <m:r>
                  <w:rPr>
                    <w:rFonts w:ascii="Cambria Math" w:hAnsi="Cambria Math"/>
                    <w:lang w:val="en-GB"/>
                  </w:rPr>
                  <m:t>5.0⋅</m:t>
                </m:r>
                <m:sSup>
                  <m:sSupPr>
                    <m:ctrlPr>
                      <w:rPr>
                        <w:rFonts w:ascii="Cambria Math" w:hAnsi="Cambria Math"/>
                        <w:iCs/>
                        <w:lang w:val="en-GB"/>
                      </w:rPr>
                    </m:ctrlPr>
                  </m:sSupPr>
                  <m:e>
                    <m:r>
                      <w:rPr>
                        <w:rFonts w:ascii="Cambria Math" w:hAnsi="Cambria Math"/>
                        <w:lang w:val="en-GB"/>
                      </w:rPr>
                      <m:t>10</m:t>
                    </m:r>
                  </m:e>
                  <m:sup>
                    <m:r>
                      <w:rPr>
                        <w:rFonts w:ascii="Cambria Math" w:hAnsi="Cambria Math"/>
                        <w:lang w:val="en-GB"/>
                      </w:rPr>
                      <m:t>-6</m:t>
                    </m:r>
                  </m:sup>
                </m:sSup>
              </m:oMath>
            </m:oMathPara>
          </w:p>
        </w:tc>
        <w:tc>
          <w:tcPr>
            <w:tcW w:w="1179" w:type="dxa"/>
            <w:tcBorders>
              <w:top w:val="nil"/>
              <w:left w:val="nil"/>
              <w:bottom w:val="nil"/>
            </w:tcBorders>
          </w:tcPr>
          <w:p w14:paraId="5562A4E2" w14:textId="77777777" w:rsidR="006979C5" w:rsidRDefault="006979C5" w:rsidP="00B53921">
            <w:pPr>
              <w:numPr>
                <w:ilvl w:val="0"/>
                <w:numId w:val="0"/>
              </w:numPr>
              <w:jc w:val="center"/>
              <w:rPr>
                <w:i w:val="0"/>
                <w:iCs/>
                <w:lang w:val="en-GB"/>
              </w:rPr>
            </w:pPr>
            <m:oMathPara>
              <m:oMath>
                <m:r>
                  <w:rPr>
                    <w:rFonts w:ascii="Cambria Math" w:hAnsi="Cambria Math"/>
                    <w:lang w:val="en-GB"/>
                  </w:rPr>
                  <m:t>61⋅</m:t>
                </m:r>
                <m:sSup>
                  <m:sSupPr>
                    <m:ctrlPr>
                      <w:rPr>
                        <w:rFonts w:ascii="Cambria Math" w:hAnsi="Cambria Math"/>
                        <w:iCs/>
                        <w:lang w:val="en-GB"/>
                      </w:rPr>
                    </m:ctrlPr>
                  </m:sSupPr>
                  <m:e>
                    <m:r>
                      <w:rPr>
                        <w:rFonts w:ascii="Cambria Math" w:hAnsi="Cambria Math"/>
                        <w:lang w:val="en-GB"/>
                      </w:rPr>
                      <m:t>10</m:t>
                    </m:r>
                  </m:e>
                  <m:sup>
                    <m:r>
                      <w:rPr>
                        <w:rFonts w:ascii="Cambria Math" w:hAnsi="Cambria Math"/>
                        <w:lang w:val="en-GB"/>
                      </w:rPr>
                      <m:t>-9</m:t>
                    </m:r>
                  </m:sup>
                </m:sSup>
              </m:oMath>
            </m:oMathPara>
          </w:p>
        </w:tc>
        <w:tc>
          <w:tcPr>
            <w:tcW w:w="1179" w:type="dxa"/>
            <w:tcBorders>
              <w:top w:val="nil"/>
              <w:bottom w:val="nil"/>
              <w:right w:val="nil"/>
            </w:tcBorders>
          </w:tcPr>
          <w:p w14:paraId="445C529C" w14:textId="77777777" w:rsidR="006979C5" w:rsidRDefault="00000000" w:rsidP="00B53921">
            <w:pPr>
              <w:numPr>
                <w:ilvl w:val="0"/>
                <w:numId w:val="0"/>
              </w:numPr>
              <w:jc w:val="center"/>
              <w:rPr>
                <w:i w:val="0"/>
                <w:iCs/>
                <w:lang w:val="en-GB"/>
              </w:rPr>
            </w:pPr>
            <m:oMathPara>
              <m:oMath>
                <m:sSubSup>
                  <m:sSubSupPr>
                    <m:ctrlPr>
                      <w:rPr>
                        <w:rFonts w:ascii="Cambria Math" w:hAnsi="Cambria Math"/>
                        <w:iCs/>
                        <w:lang w:val="en-GB"/>
                      </w:rPr>
                    </m:ctrlPr>
                  </m:sSubSupPr>
                  <m:e>
                    <m:r>
                      <w:rPr>
                        <w:rFonts w:ascii="Cambria Math" w:hAnsi="Cambria Math"/>
                        <w:lang w:val="en-GB"/>
                      </w:rPr>
                      <m:t>A</m:t>
                    </m:r>
                  </m:e>
                  <m:sub>
                    <m:r>
                      <w:rPr>
                        <w:rFonts w:ascii="Cambria Math" w:hAnsi="Cambria Math"/>
                        <w:lang w:val="en-GB"/>
                      </w:rPr>
                      <m:t>0</m:t>
                    </m:r>
                  </m:sub>
                  <m:sup>
                    <m:r>
                      <w:rPr>
                        <w:rFonts w:ascii="Cambria Math" w:hAnsi="Cambria Math"/>
                        <w:lang w:val="en-GB"/>
                      </w:rPr>
                      <m:t>Inh</m:t>
                    </m:r>
                  </m:sup>
                </m:sSubSup>
              </m:oMath>
            </m:oMathPara>
          </w:p>
        </w:tc>
        <w:tc>
          <w:tcPr>
            <w:tcW w:w="1180" w:type="dxa"/>
            <w:tcBorders>
              <w:top w:val="nil"/>
              <w:left w:val="nil"/>
              <w:bottom w:val="nil"/>
              <w:right w:val="nil"/>
            </w:tcBorders>
          </w:tcPr>
          <w:p w14:paraId="24DA02B7" w14:textId="77777777" w:rsidR="006979C5" w:rsidRDefault="006979C5" w:rsidP="00B53921">
            <w:pPr>
              <w:numPr>
                <w:ilvl w:val="0"/>
                <w:numId w:val="0"/>
              </w:numPr>
              <w:jc w:val="center"/>
              <w:rPr>
                <w:i w:val="0"/>
                <w:iCs/>
                <w:lang w:val="en-GB"/>
              </w:rPr>
            </w:pPr>
            <w:r>
              <w:rPr>
                <w:i w:val="0"/>
                <w:iCs/>
                <w:lang w:val="en-GB"/>
              </w:rPr>
              <w:t>80</w:t>
            </w:r>
          </w:p>
        </w:tc>
        <w:tc>
          <w:tcPr>
            <w:tcW w:w="1180" w:type="dxa"/>
            <w:tcBorders>
              <w:top w:val="nil"/>
              <w:left w:val="nil"/>
              <w:bottom w:val="nil"/>
            </w:tcBorders>
          </w:tcPr>
          <w:p w14:paraId="5AA6EA5D" w14:textId="77777777" w:rsidR="006979C5" w:rsidRDefault="006979C5" w:rsidP="00B53921">
            <w:pPr>
              <w:numPr>
                <w:ilvl w:val="0"/>
                <w:numId w:val="0"/>
              </w:numPr>
              <w:jc w:val="center"/>
              <w:rPr>
                <w:i w:val="0"/>
                <w:iCs/>
                <w:lang w:val="en-GB"/>
              </w:rPr>
            </w:pPr>
            <w:r>
              <w:rPr>
                <w:i w:val="0"/>
                <w:iCs/>
                <w:lang w:val="en-GB"/>
              </w:rPr>
              <w:t>-</w:t>
            </w:r>
          </w:p>
        </w:tc>
      </w:tr>
      <w:tr w:rsidR="006979C5" w14:paraId="0826FC9B" w14:textId="77777777" w:rsidTr="00B53921">
        <w:tc>
          <w:tcPr>
            <w:tcW w:w="1129" w:type="dxa"/>
            <w:tcBorders>
              <w:top w:val="nil"/>
              <w:left w:val="single" w:sz="4" w:space="0" w:color="auto"/>
              <w:bottom w:val="single" w:sz="4" w:space="0" w:color="auto"/>
              <w:right w:val="nil"/>
            </w:tcBorders>
          </w:tcPr>
          <w:p w14:paraId="6EC7254A" w14:textId="77777777" w:rsidR="006979C5" w:rsidRDefault="006979C5" w:rsidP="00B53921">
            <w:pPr>
              <w:numPr>
                <w:ilvl w:val="0"/>
                <w:numId w:val="0"/>
              </w:numPr>
              <w:rPr>
                <w:i w:val="0"/>
                <w:iCs/>
                <w:lang w:val="en-GB"/>
              </w:rPr>
            </w:pPr>
          </w:p>
        </w:tc>
        <w:tc>
          <w:tcPr>
            <w:tcW w:w="1230" w:type="dxa"/>
            <w:tcBorders>
              <w:top w:val="nil"/>
              <w:left w:val="nil"/>
              <w:bottom w:val="single" w:sz="4" w:space="0" w:color="auto"/>
              <w:right w:val="nil"/>
            </w:tcBorders>
          </w:tcPr>
          <w:p w14:paraId="68EE81CA" w14:textId="77777777" w:rsidR="006979C5" w:rsidRDefault="006979C5" w:rsidP="00B53921">
            <w:pPr>
              <w:numPr>
                <w:ilvl w:val="0"/>
                <w:numId w:val="0"/>
              </w:numPr>
              <w:rPr>
                <w:i w:val="0"/>
                <w:iCs/>
                <w:lang w:val="en-GB"/>
              </w:rPr>
            </w:pPr>
          </w:p>
        </w:tc>
        <w:tc>
          <w:tcPr>
            <w:tcW w:w="1179" w:type="dxa"/>
            <w:tcBorders>
              <w:top w:val="nil"/>
              <w:left w:val="nil"/>
              <w:bottom w:val="single" w:sz="4" w:space="0" w:color="auto"/>
            </w:tcBorders>
          </w:tcPr>
          <w:p w14:paraId="20F6109B" w14:textId="77777777" w:rsidR="006979C5" w:rsidRDefault="006979C5" w:rsidP="00B53921">
            <w:pPr>
              <w:numPr>
                <w:ilvl w:val="0"/>
                <w:numId w:val="0"/>
              </w:numPr>
              <w:rPr>
                <w:i w:val="0"/>
                <w:iCs/>
                <w:lang w:val="en-GB"/>
              </w:rPr>
            </w:pPr>
          </w:p>
        </w:tc>
        <w:tc>
          <w:tcPr>
            <w:tcW w:w="1179" w:type="dxa"/>
            <w:tcBorders>
              <w:top w:val="nil"/>
              <w:right w:val="nil"/>
            </w:tcBorders>
          </w:tcPr>
          <w:p w14:paraId="1AE7C534" w14:textId="77777777" w:rsidR="006979C5" w:rsidRDefault="00000000" w:rsidP="00B53921">
            <w:pPr>
              <w:numPr>
                <w:ilvl w:val="0"/>
                <w:numId w:val="0"/>
              </w:numPr>
              <w:jc w:val="center"/>
              <w:rPr>
                <w:i w:val="0"/>
                <w:iCs/>
                <w:lang w:val="en-GB"/>
              </w:rPr>
            </w:pPr>
            <m:oMathPara>
              <m:oMath>
                <m:sSubSup>
                  <m:sSubSupPr>
                    <m:ctrlPr>
                      <w:rPr>
                        <w:rFonts w:ascii="Cambria Math" w:hAnsi="Cambria Math"/>
                        <w:iCs/>
                        <w:lang w:val="en-GB"/>
                      </w:rPr>
                    </m:ctrlPr>
                  </m:sSubSupPr>
                  <m:e>
                    <m:r>
                      <w:rPr>
                        <w:rFonts w:ascii="Cambria Math" w:hAnsi="Cambria Math"/>
                        <w:lang w:val="en-GB"/>
                      </w:rPr>
                      <m:t>E</m:t>
                    </m:r>
                  </m:e>
                  <m:sub/>
                  <m:sup>
                    <m:r>
                      <w:rPr>
                        <w:rFonts w:ascii="Cambria Math" w:hAnsi="Cambria Math"/>
                        <w:lang w:val="en-GB"/>
                      </w:rPr>
                      <m:t>Inh</m:t>
                    </m:r>
                  </m:sup>
                </m:sSubSup>
              </m:oMath>
            </m:oMathPara>
          </w:p>
        </w:tc>
        <w:tc>
          <w:tcPr>
            <w:tcW w:w="1180" w:type="dxa"/>
            <w:tcBorders>
              <w:top w:val="nil"/>
              <w:left w:val="nil"/>
              <w:right w:val="nil"/>
            </w:tcBorders>
          </w:tcPr>
          <w:p w14:paraId="48852CE3" w14:textId="77777777" w:rsidR="006979C5" w:rsidRDefault="00000000" w:rsidP="00B53921">
            <w:pPr>
              <w:numPr>
                <w:ilvl w:val="0"/>
                <w:numId w:val="0"/>
              </w:numPr>
              <w:jc w:val="center"/>
              <w:rPr>
                <w:i w:val="0"/>
                <w:iCs/>
                <w:lang w:val="en-GB"/>
              </w:rPr>
            </w:pPr>
            <m:oMathPara>
              <m:oMath>
                <m:sSup>
                  <m:sSupPr>
                    <m:ctrlPr>
                      <w:rPr>
                        <w:rFonts w:ascii="Cambria Math" w:hAnsi="Cambria Math"/>
                        <w:iCs/>
                        <w:lang w:val="en-GB"/>
                      </w:rPr>
                    </m:ctrlPr>
                  </m:sSupPr>
                  <m:e>
                    <m:r>
                      <w:rPr>
                        <w:rFonts w:ascii="Cambria Math" w:hAnsi="Cambria Math"/>
                        <w:lang w:val="en-GB"/>
                      </w:rPr>
                      <m:t>1⋅10</m:t>
                    </m:r>
                  </m:e>
                  <m:sup>
                    <m:r>
                      <w:rPr>
                        <w:rFonts w:ascii="Cambria Math" w:hAnsi="Cambria Math"/>
                        <w:lang w:val="en-GB"/>
                      </w:rPr>
                      <m:t>3</m:t>
                    </m:r>
                  </m:sup>
                </m:sSup>
              </m:oMath>
            </m:oMathPara>
          </w:p>
        </w:tc>
        <w:tc>
          <w:tcPr>
            <w:tcW w:w="1180" w:type="dxa"/>
            <w:tcBorders>
              <w:top w:val="nil"/>
              <w:left w:val="nil"/>
            </w:tcBorders>
          </w:tcPr>
          <w:p w14:paraId="3817E7DE" w14:textId="77777777" w:rsidR="006979C5" w:rsidRDefault="006979C5" w:rsidP="00B53921">
            <w:pPr>
              <w:numPr>
                <w:ilvl w:val="0"/>
                <w:numId w:val="0"/>
              </w:numPr>
              <w:jc w:val="center"/>
              <w:rPr>
                <w:i w:val="0"/>
                <w:iCs/>
                <w:lang w:val="en-GB"/>
              </w:rPr>
            </w:pPr>
            <w:r>
              <w:rPr>
                <w:i w:val="0"/>
                <w:iCs/>
                <w:lang w:val="en-GB"/>
              </w:rPr>
              <w:t>K</w:t>
            </w:r>
          </w:p>
        </w:tc>
      </w:tr>
    </w:tbl>
    <w:p w14:paraId="00C15C28" w14:textId="0EC35899" w:rsidR="00F96E4E" w:rsidRDefault="00DA0761" w:rsidP="00F96E4E">
      <w:pPr>
        <w:numPr>
          <w:ilvl w:val="0"/>
          <w:numId w:val="0"/>
        </w:numPr>
        <w:rPr>
          <w:i w:val="0"/>
          <w:iCs/>
          <w:lang w:val="en-GB"/>
        </w:rPr>
      </w:pPr>
      <w:r w:rsidRPr="00DA0761">
        <w:rPr>
          <w:iCs/>
          <w:noProof/>
        </w:rPr>
        <w:lastRenderedPageBreak/>
        <w:drawing>
          <wp:inline distT="0" distB="0" distL="0" distR="0" wp14:anchorId="65FEC206" wp14:editId="06231591">
            <wp:extent cx="4481384" cy="1247148"/>
            <wp:effectExtent l="0" t="0" r="0" b="0"/>
            <wp:docPr id="20" name="Obrázek 19" descr="Obsah obrázku snímek obrazovky, text, černá, černobílá&#10;&#10;Popis byl vytvořen automaticky">
              <a:extLst xmlns:a="http://schemas.openxmlformats.org/drawingml/2006/main">
                <a:ext uri="{FF2B5EF4-FFF2-40B4-BE49-F238E27FC236}">
                  <a16:creationId xmlns:a16="http://schemas.microsoft.com/office/drawing/2014/main" id="{B4B824E9-9D98-3443-EDA8-043188458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19" descr="Obsah obrázku snímek obrazovky, text, černá, černobílá&#10;&#10;Popis byl vytvořen automaticky">
                      <a:extLst>
                        <a:ext uri="{FF2B5EF4-FFF2-40B4-BE49-F238E27FC236}">
                          <a16:creationId xmlns:a16="http://schemas.microsoft.com/office/drawing/2014/main" id="{B4B824E9-9D98-3443-EDA8-043188458884}"/>
                        </a:ext>
                      </a:extLst>
                    </pic:cNvPr>
                    <pic:cNvPicPr>
                      <a:picLocks noChangeAspect="1"/>
                    </pic:cNvPicPr>
                  </pic:nvPicPr>
                  <pic:blipFill>
                    <a:blip r:embed="rId9"/>
                    <a:stretch>
                      <a:fillRect/>
                    </a:stretch>
                  </pic:blipFill>
                  <pic:spPr>
                    <a:xfrm>
                      <a:off x="0" y="0"/>
                      <a:ext cx="4501204" cy="1252664"/>
                    </a:xfrm>
                    <a:prstGeom prst="rect">
                      <a:avLst/>
                    </a:prstGeom>
                  </pic:spPr>
                </pic:pic>
              </a:graphicData>
            </a:graphic>
          </wp:inline>
        </w:drawing>
      </w:r>
    </w:p>
    <w:p w14:paraId="14F916AB" w14:textId="0705AC4A" w:rsidR="00F96E4E" w:rsidRDefault="00F96E4E" w:rsidP="00F96E4E">
      <w:pPr>
        <w:numPr>
          <w:ilvl w:val="0"/>
          <w:numId w:val="0"/>
        </w:numPr>
        <w:rPr>
          <w:i w:val="0"/>
          <w:iCs/>
          <w:lang w:val="en-GB"/>
        </w:rPr>
      </w:pPr>
      <w:r>
        <w:rPr>
          <w:i w:val="0"/>
          <w:iCs/>
          <w:lang w:val="en-GB"/>
        </w:rPr>
        <w:t xml:space="preserve">Figure 2. Influence of soot layer thickness </w:t>
      </w:r>
      <w:r w:rsidR="00B1501E" w:rsidRPr="00B1501E">
        <w:rPr>
          <w:i w:val="0"/>
          <w:iCs/>
          <w:color w:val="000000"/>
          <w:lang w:val="en-GB"/>
        </w:rPr>
        <w:t xml:space="preserve">on </w:t>
      </w:r>
      <w:r w:rsidR="006B463C">
        <w:rPr>
          <w:i w:val="0"/>
          <w:iCs/>
          <w:color w:val="000000"/>
          <w:lang w:val="en-GB"/>
        </w:rPr>
        <w:t>temperature-dependent</w:t>
      </w:r>
      <w:r>
        <w:rPr>
          <w:i w:val="0"/>
          <w:iCs/>
          <w:lang w:val="en-GB"/>
        </w:rPr>
        <w:t xml:space="preserve"> </w:t>
      </w:r>
      <w:r w:rsidR="006B463C">
        <w:rPr>
          <w:i w:val="0"/>
          <w:iCs/>
          <w:lang w:val="en-GB"/>
        </w:rPr>
        <w:t xml:space="preserve">CO </w:t>
      </w:r>
      <w:r>
        <w:rPr>
          <w:i w:val="0"/>
          <w:iCs/>
          <w:lang w:val="en-GB"/>
        </w:rPr>
        <w:t xml:space="preserve">conversion </w:t>
      </w:r>
      <w:r w:rsidR="00B1501E" w:rsidRPr="00B1501E">
        <w:rPr>
          <w:i w:val="0"/>
          <w:iCs/>
          <w:color w:val="000000"/>
          <w:lang w:val="en-GB"/>
        </w:rPr>
        <w:t>in the</w:t>
      </w:r>
      <w:r>
        <w:rPr>
          <w:i w:val="0"/>
          <w:iCs/>
          <w:lang w:val="en-GB"/>
        </w:rPr>
        <w:t xml:space="preserve"> simulated segment </w:t>
      </w:r>
      <w:r w:rsidR="006B463C">
        <w:rPr>
          <w:i w:val="0"/>
          <w:iCs/>
          <w:lang w:val="en-GB"/>
        </w:rPr>
        <w:t xml:space="preserve">of the filter wall </w:t>
      </w:r>
      <w:r>
        <w:rPr>
          <w:i w:val="0"/>
          <w:iCs/>
          <w:lang w:val="en-GB"/>
        </w:rPr>
        <w:t xml:space="preserve">for </w:t>
      </w:r>
      <w:r w:rsidR="006B463C">
        <w:rPr>
          <w:i w:val="0"/>
          <w:iCs/>
          <w:lang w:val="en-GB"/>
        </w:rPr>
        <w:t xml:space="preserve">superficial gas </w:t>
      </w:r>
      <w:r w:rsidR="00B1501E" w:rsidRPr="00B1501E">
        <w:rPr>
          <w:i w:val="0"/>
          <w:iCs/>
          <w:color w:val="000000"/>
          <w:lang w:val="en-GB"/>
        </w:rPr>
        <w:t>velocit</w:t>
      </w:r>
      <w:r w:rsidR="006B463C">
        <w:rPr>
          <w:i w:val="0"/>
          <w:iCs/>
          <w:color w:val="000000"/>
          <w:lang w:val="en-GB"/>
        </w:rPr>
        <w:t>y</w:t>
      </w:r>
      <w:r w:rsidR="00B1501E" w:rsidRPr="00B1501E">
        <w:rPr>
          <w:i w:val="0"/>
          <w:iCs/>
          <w:color w:val="000000"/>
          <w:lang w:val="en-GB"/>
        </w:rPr>
        <w:t xml:space="preserve"> </w:t>
      </w:r>
      <w:r w:rsidR="006B463C">
        <w:rPr>
          <w:i w:val="0"/>
          <w:iCs/>
          <w:lang w:val="en-GB"/>
        </w:rPr>
        <w:t xml:space="preserve">a) </w:t>
      </w:r>
      <w:r>
        <w:rPr>
          <w:i w:val="0"/>
          <w:iCs/>
          <w:lang w:val="en-GB"/>
        </w:rPr>
        <w:t>0.05 m/s</w:t>
      </w:r>
      <w:r w:rsidR="006B463C">
        <w:rPr>
          <w:i w:val="0"/>
          <w:iCs/>
          <w:lang w:val="en-GB"/>
        </w:rPr>
        <w:t>,</w:t>
      </w:r>
      <w:r>
        <w:rPr>
          <w:i w:val="0"/>
          <w:iCs/>
          <w:lang w:val="en-GB"/>
        </w:rPr>
        <w:t xml:space="preserve"> and </w:t>
      </w:r>
      <w:r w:rsidR="006B463C">
        <w:rPr>
          <w:i w:val="0"/>
          <w:iCs/>
          <w:lang w:val="en-GB"/>
        </w:rPr>
        <w:t>b)</w:t>
      </w:r>
      <w:r w:rsidR="00E71318">
        <w:rPr>
          <w:i w:val="0"/>
          <w:iCs/>
          <w:lang w:val="en-GB"/>
        </w:rPr>
        <w:t> </w:t>
      </w:r>
      <w:r>
        <w:rPr>
          <w:i w:val="0"/>
          <w:iCs/>
          <w:lang w:val="en-GB"/>
        </w:rPr>
        <w:t>0.1</w:t>
      </w:r>
      <w:r w:rsidR="00E71318">
        <w:rPr>
          <w:i w:val="0"/>
          <w:iCs/>
          <w:lang w:val="en-GB"/>
        </w:rPr>
        <w:t> </w:t>
      </w:r>
      <w:r>
        <w:rPr>
          <w:i w:val="0"/>
          <w:iCs/>
          <w:lang w:val="en-GB"/>
        </w:rPr>
        <w:t>m/s.</w:t>
      </w:r>
    </w:p>
    <w:p w14:paraId="055E627C" w14:textId="77777777" w:rsidR="006F08A2" w:rsidRDefault="006F08A2" w:rsidP="00714B91">
      <w:pPr>
        <w:numPr>
          <w:ilvl w:val="0"/>
          <w:numId w:val="0"/>
        </w:numPr>
        <w:rPr>
          <w:i w:val="0"/>
          <w:iCs/>
          <w:lang w:val="en-GB"/>
        </w:rPr>
      </w:pPr>
    </w:p>
    <w:p w14:paraId="5F36C31B" w14:textId="65CB6F55" w:rsidR="00E32866" w:rsidRDefault="006C2852" w:rsidP="00714B91">
      <w:pPr>
        <w:numPr>
          <w:ilvl w:val="0"/>
          <w:numId w:val="0"/>
        </w:numPr>
        <w:rPr>
          <w:i w:val="0"/>
          <w:iCs/>
          <w:lang w:val="en-GB"/>
        </w:rPr>
      </w:pPr>
      <w:r>
        <w:rPr>
          <w:i w:val="0"/>
          <w:iCs/>
          <w:lang w:val="en-GB"/>
        </w:rPr>
        <w:t xml:space="preserve">The results </w:t>
      </w:r>
      <w:r w:rsidR="006F08A2">
        <w:rPr>
          <w:i w:val="0"/>
          <w:iCs/>
          <w:lang w:val="en-GB"/>
        </w:rPr>
        <w:t xml:space="preserve">in Figure 2 </w:t>
      </w:r>
      <w:r w:rsidR="00B1501E" w:rsidRPr="00B1501E">
        <w:rPr>
          <w:i w:val="0"/>
          <w:iCs/>
          <w:color w:val="000000"/>
          <w:lang w:val="en-GB"/>
        </w:rPr>
        <w:t>show an</w:t>
      </w:r>
      <w:r>
        <w:rPr>
          <w:i w:val="0"/>
          <w:iCs/>
          <w:lang w:val="en-GB"/>
        </w:rPr>
        <w:t xml:space="preserve"> </w:t>
      </w:r>
      <w:r w:rsidR="00B1501E" w:rsidRPr="00B1501E">
        <w:rPr>
          <w:i w:val="0"/>
          <w:iCs/>
          <w:color w:val="000000"/>
          <w:lang w:val="en-GB"/>
        </w:rPr>
        <w:t>influence of the thickness</w:t>
      </w:r>
      <w:r>
        <w:rPr>
          <w:i w:val="0"/>
          <w:iCs/>
          <w:lang w:val="en-GB"/>
        </w:rPr>
        <w:t xml:space="preserve"> of the </w:t>
      </w:r>
      <w:r w:rsidR="006B463C">
        <w:rPr>
          <w:i w:val="0"/>
          <w:iCs/>
          <w:lang w:val="en-GB"/>
        </w:rPr>
        <w:t xml:space="preserve">deposited </w:t>
      </w:r>
      <w:r>
        <w:rPr>
          <w:i w:val="0"/>
          <w:iCs/>
          <w:lang w:val="en-GB"/>
        </w:rPr>
        <w:t xml:space="preserve">soot </w:t>
      </w:r>
      <w:r w:rsidR="006B463C">
        <w:rPr>
          <w:i w:val="0"/>
          <w:iCs/>
          <w:lang w:val="en-GB"/>
        </w:rPr>
        <w:t>layer</w:t>
      </w:r>
      <w:r>
        <w:rPr>
          <w:i w:val="0"/>
          <w:iCs/>
          <w:lang w:val="en-GB"/>
        </w:rPr>
        <w:t xml:space="preserve"> </w:t>
      </w:r>
      <w:r w:rsidR="00B1501E" w:rsidRPr="00B1501E">
        <w:rPr>
          <w:i w:val="0"/>
          <w:iCs/>
          <w:color w:val="000000"/>
          <w:lang w:val="en-GB"/>
        </w:rPr>
        <w:t>on the</w:t>
      </w:r>
      <w:r>
        <w:rPr>
          <w:i w:val="0"/>
          <w:iCs/>
          <w:lang w:val="en-GB"/>
        </w:rPr>
        <w:t xml:space="preserve"> </w:t>
      </w:r>
      <w:r w:rsidR="006B463C">
        <w:rPr>
          <w:i w:val="0"/>
          <w:iCs/>
          <w:lang w:val="en-GB"/>
        </w:rPr>
        <w:t xml:space="preserve">outlet </w:t>
      </w:r>
      <w:r>
        <w:rPr>
          <w:i w:val="0"/>
          <w:iCs/>
          <w:lang w:val="en-GB"/>
        </w:rPr>
        <w:t xml:space="preserve">conversion </w:t>
      </w:r>
      <w:r w:rsidR="00B1501E" w:rsidRPr="00B1501E">
        <w:rPr>
          <w:i w:val="0"/>
          <w:iCs/>
          <w:color w:val="000000"/>
          <w:lang w:val="en-GB"/>
        </w:rPr>
        <w:t>of</w:t>
      </w:r>
      <w:r>
        <w:rPr>
          <w:i w:val="0"/>
          <w:iCs/>
          <w:lang w:val="en-GB"/>
        </w:rPr>
        <w:t xml:space="preserve"> CO</w:t>
      </w:r>
      <w:r w:rsidR="006B463C">
        <w:rPr>
          <w:i w:val="0"/>
          <w:iCs/>
          <w:lang w:val="en-GB"/>
        </w:rPr>
        <w:t xml:space="preserve"> as a function of temperature</w:t>
      </w:r>
      <w:r>
        <w:rPr>
          <w:i w:val="0"/>
          <w:iCs/>
          <w:lang w:val="en-GB"/>
        </w:rPr>
        <w:t xml:space="preserve">. </w:t>
      </w:r>
      <w:r w:rsidR="006B463C">
        <w:rPr>
          <w:i w:val="0"/>
          <w:iCs/>
          <w:lang w:val="en-GB"/>
        </w:rPr>
        <w:t>For all the tested configurations, the conversion at 200°C is limited by the slow reaction kinetics. The conversion increases readily with temperature and the results suggest complete CO conversion already at 300°C in the case of a clean filter</w:t>
      </w:r>
      <w:r w:rsidR="00B1501E" w:rsidRPr="00B1501E">
        <w:rPr>
          <w:i w:val="0"/>
          <w:iCs/>
          <w:color w:val="000000"/>
          <w:lang w:val="en-GB"/>
        </w:rPr>
        <w:t xml:space="preserve"> </w:t>
      </w:r>
      <w:r w:rsidR="006B463C">
        <w:rPr>
          <w:i w:val="0"/>
          <w:iCs/>
          <w:color w:val="000000"/>
          <w:lang w:val="en-GB"/>
        </w:rPr>
        <w:t>(soot layer thickness 0 µm). T</w:t>
      </w:r>
      <w:r>
        <w:rPr>
          <w:i w:val="0"/>
          <w:iCs/>
          <w:lang w:val="en-GB"/>
        </w:rPr>
        <w:t xml:space="preserve">he influence </w:t>
      </w:r>
      <w:r w:rsidR="00B1501E" w:rsidRPr="00B1501E">
        <w:rPr>
          <w:i w:val="0"/>
          <w:iCs/>
          <w:color w:val="000000"/>
          <w:lang w:val="en-GB"/>
        </w:rPr>
        <w:t>of</w:t>
      </w:r>
      <w:r>
        <w:rPr>
          <w:i w:val="0"/>
          <w:iCs/>
          <w:lang w:val="en-GB"/>
        </w:rPr>
        <w:t xml:space="preserve"> soot deposits</w:t>
      </w:r>
      <w:r w:rsidR="008D10BB">
        <w:rPr>
          <w:i w:val="0"/>
          <w:iCs/>
          <w:lang w:val="en-GB"/>
        </w:rPr>
        <w:t xml:space="preserve"> is </w:t>
      </w:r>
      <w:r w:rsidR="0052117E" w:rsidRPr="0052117E">
        <w:rPr>
          <w:i w:val="0"/>
          <w:iCs/>
          <w:color w:val="000000"/>
          <w:lang w:val="en-GB"/>
        </w:rPr>
        <w:t>evident</w:t>
      </w:r>
      <w:r w:rsidR="008D10BB">
        <w:rPr>
          <w:i w:val="0"/>
          <w:iCs/>
          <w:lang w:val="en-GB"/>
        </w:rPr>
        <w:t xml:space="preserve"> </w:t>
      </w:r>
      <w:r w:rsidR="00E71318">
        <w:rPr>
          <w:i w:val="0"/>
          <w:iCs/>
          <w:lang w:val="en-GB"/>
        </w:rPr>
        <w:t xml:space="preserve">– it decreases the CO conversion </w:t>
      </w:r>
      <w:r w:rsidR="00ED7B5A">
        <w:rPr>
          <w:i w:val="0"/>
          <w:iCs/>
          <w:lang w:val="en-GB"/>
        </w:rPr>
        <w:t xml:space="preserve">in </w:t>
      </w:r>
      <w:r w:rsidR="00810A70">
        <w:rPr>
          <w:i w:val="0"/>
          <w:iCs/>
          <w:lang w:val="en-GB"/>
        </w:rPr>
        <w:t>all tests</w:t>
      </w:r>
      <w:r w:rsidR="00E71318">
        <w:rPr>
          <w:i w:val="0"/>
          <w:iCs/>
          <w:lang w:val="en-GB"/>
        </w:rPr>
        <w:t xml:space="preserve"> by imposing additional diffusion limitation for the access of reactants to the catalytic sites</w:t>
      </w:r>
      <w:r w:rsidR="00810A70">
        <w:rPr>
          <w:i w:val="0"/>
          <w:iCs/>
          <w:lang w:val="en-GB"/>
        </w:rPr>
        <w:t>.</w:t>
      </w:r>
      <w:r w:rsidR="006B463C">
        <w:rPr>
          <w:i w:val="0"/>
          <w:iCs/>
          <w:lang w:val="en-GB"/>
        </w:rPr>
        <w:t xml:space="preserve"> </w:t>
      </w:r>
      <w:r w:rsidR="00E71318">
        <w:rPr>
          <w:i w:val="0"/>
          <w:iCs/>
          <w:lang w:val="en-GB"/>
        </w:rPr>
        <w:t xml:space="preserve">The diffusion limitation increases with the soot layer thickness. </w:t>
      </w:r>
      <w:r w:rsidR="004908BA">
        <w:rPr>
          <w:i w:val="0"/>
          <w:iCs/>
          <w:lang w:val="en-GB"/>
        </w:rPr>
        <w:t xml:space="preserve">For the lower </w:t>
      </w:r>
      <w:r w:rsidR="00E71318">
        <w:rPr>
          <w:i w:val="0"/>
          <w:iCs/>
          <w:lang w:val="en-GB"/>
        </w:rPr>
        <w:t xml:space="preserve">gas </w:t>
      </w:r>
      <w:r w:rsidR="0052117E" w:rsidRPr="0052117E">
        <w:rPr>
          <w:i w:val="0"/>
          <w:iCs/>
          <w:color w:val="000000"/>
          <w:lang w:val="en-GB"/>
        </w:rPr>
        <w:t>velocity,</w:t>
      </w:r>
      <w:r w:rsidR="004908BA">
        <w:rPr>
          <w:i w:val="0"/>
          <w:iCs/>
          <w:lang w:val="en-GB"/>
        </w:rPr>
        <w:t xml:space="preserve"> </w:t>
      </w:r>
      <w:r w:rsidR="009D25C5">
        <w:rPr>
          <w:i w:val="0"/>
          <w:iCs/>
          <w:lang w:val="en-GB"/>
        </w:rPr>
        <w:t xml:space="preserve">we notice that </w:t>
      </w:r>
      <w:r w:rsidR="00916ED2">
        <w:rPr>
          <w:i w:val="0"/>
          <w:iCs/>
          <w:lang w:val="en-GB"/>
        </w:rPr>
        <w:t xml:space="preserve">full conversion is </w:t>
      </w:r>
      <w:r w:rsidR="00E71318">
        <w:rPr>
          <w:i w:val="0"/>
          <w:iCs/>
          <w:lang w:val="en-GB"/>
        </w:rPr>
        <w:t xml:space="preserve">finally </w:t>
      </w:r>
      <w:r w:rsidR="00916ED2">
        <w:rPr>
          <w:i w:val="0"/>
          <w:iCs/>
          <w:lang w:val="en-GB"/>
        </w:rPr>
        <w:t>reached at</w:t>
      </w:r>
      <w:r w:rsidR="006D2B1C">
        <w:rPr>
          <w:i w:val="0"/>
          <w:iCs/>
          <w:lang w:val="en-GB"/>
        </w:rPr>
        <w:t xml:space="preserve"> the highe</w:t>
      </w:r>
      <w:r w:rsidR="00E71318">
        <w:rPr>
          <w:i w:val="0"/>
          <w:iCs/>
          <w:lang w:val="en-GB"/>
        </w:rPr>
        <w:t>st</w:t>
      </w:r>
      <w:r w:rsidR="006D2B1C">
        <w:rPr>
          <w:i w:val="0"/>
          <w:iCs/>
          <w:lang w:val="en-GB"/>
        </w:rPr>
        <w:t xml:space="preserve"> temperature</w:t>
      </w:r>
      <w:r w:rsidR="009632CD">
        <w:rPr>
          <w:i w:val="0"/>
          <w:iCs/>
          <w:lang w:val="en-GB"/>
        </w:rPr>
        <w:t>.</w:t>
      </w:r>
      <w:r w:rsidR="00DA09DF">
        <w:rPr>
          <w:i w:val="0"/>
          <w:iCs/>
          <w:lang w:val="en-GB"/>
        </w:rPr>
        <w:t xml:space="preserve"> </w:t>
      </w:r>
      <w:r w:rsidR="00E71318">
        <w:rPr>
          <w:i w:val="0"/>
          <w:iCs/>
          <w:lang w:val="en-GB"/>
        </w:rPr>
        <w:t>W</w:t>
      </w:r>
      <w:r w:rsidR="00D35AC0">
        <w:rPr>
          <w:i w:val="0"/>
          <w:iCs/>
          <w:lang w:val="en-GB"/>
        </w:rPr>
        <w:t xml:space="preserve">ith </w:t>
      </w:r>
      <w:r w:rsidR="00E71318">
        <w:rPr>
          <w:i w:val="0"/>
          <w:iCs/>
          <w:lang w:val="en-GB"/>
        </w:rPr>
        <w:t xml:space="preserve">the </w:t>
      </w:r>
      <w:r w:rsidR="00D35AC0">
        <w:rPr>
          <w:i w:val="0"/>
          <w:iCs/>
          <w:lang w:val="en-GB"/>
        </w:rPr>
        <w:t xml:space="preserve">higher gas flow </w:t>
      </w:r>
      <w:r w:rsidR="0088279A">
        <w:rPr>
          <w:i w:val="0"/>
          <w:iCs/>
          <w:lang w:val="en-GB"/>
        </w:rPr>
        <w:t>velocity,</w:t>
      </w:r>
      <w:r w:rsidR="00D35AC0">
        <w:rPr>
          <w:i w:val="0"/>
          <w:iCs/>
          <w:lang w:val="en-GB"/>
        </w:rPr>
        <w:t xml:space="preserve"> </w:t>
      </w:r>
      <w:r w:rsidR="0052117E" w:rsidRPr="0052117E">
        <w:rPr>
          <w:i w:val="0"/>
          <w:iCs/>
          <w:color w:val="000000"/>
          <w:lang w:val="en-GB"/>
        </w:rPr>
        <w:t>a</w:t>
      </w:r>
      <w:r w:rsidR="00307FD3">
        <w:rPr>
          <w:i w:val="0"/>
          <w:iCs/>
          <w:lang w:val="en-GB"/>
        </w:rPr>
        <w:t xml:space="preserve"> decrease in conversion </w:t>
      </w:r>
      <w:r w:rsidR="00E71318">
        <w:rPr>
          <w:i w:val="0"/>
          <w:iCs/>
          <w:lang w:val="en-GB"/>
        </w:rPr>
        <w:t>is more severe and a slip of unreacted CO persists up to the highest temperature with the thickest soot layer.</w:t>
      </w:r>
    </w:p>
    <w:p w14:paraId="0A930F75" w14:textId="4C503779" w:rsidR="00216632" w:rsidRDefault="00216632" w:rsidP="004C4C16">
      <w:pPr>
        <w:pStyle w:val="Heading1"/>
        <w:rPr>
          <w:lang w:val="en-GB"/>
        </w:rPr>
      </w:pPr>
      <w:r>
        <w:rPr>
          <w:lang w:val="en-GB"/>
        </w:rPr>
        <w:t>Conclusion</w:t>
      </w:r>
    </w:p>
    <w:p w14:paraId="253C82AA" w14:textId="430CA2DF" w:rsidR="007C6533" w:rsidRDefault="0052117E" w:rsidP="00A2709F">
      <w:pPr>
        <w:pStyle w:val="Els-referenceno-number"/>
        <w:ind w:left="0" w:firstLine="0"/>
        <w:jc w:val="both"/>
        <w:rPr>
          <w:sz w:val="20"/>
          <w:lang w:val="en-US"/>
        </w:rPr>
      </w:pPr>
      <w:r w:rsidRPr="0052117E">
        <w:rPr>
          <w:color w:val="000000"/>
          <w:sz w:val="20"/>
          <w:lang w:val="en-US"/>
        </w:rPr>
        <w:t>In</w:t>
      </w:r>
      <w:r w:rsidR="00CE2CA2" w:rsidRPr="00152313">
        <w:rPr>
          <w:sz w:val="20"/>
          <w:lang w:val="en-US"/>
        </w:rPr>
        <w:t xml:space="preserve"> this </w:t>
      </w:r>
      <w:r w:rsidR="00E71318">
        <w:rPr>
          <w:sz w:val="20"/>
          <w:lang w:val="en-US"/>
        </w:rPr>
        <w:t>text</w:t>
      </w:r>
      <w:r w:rsidR="00CE2CA2" w:rsidRPr="00152313">
        <w:rPr>
          <w:sz w:val="20"/>
          <w:lang w:val="en-US"/>
        </w:rPr>
        <w:t xml:space="preserve"> we presented theoretical background</w:t>
      </w:r>
      <w:r w:rsidR="00195E35" w:rsidRPr="00152313">
        <w:rPr>
          <w:sz w:val="20"/>
          <w:lang w:val="en-US"/>
        </w:rPr>
        <w:t xml:space="preserve">, </w:t>
      </w:r>
      <w:r w:rsidRPr="0052117E">
        <w:rPr>
          <w:color w:val="000000"/>
          <w:sz w:val="20"/>
          <w:lang w:val="en-US"/>
        </w:rPr>
        <w:t>methods,</w:t>
      </w:r>
      <w:r w:rsidR="00CE2CA2" w:rsidRPr="00152313">
        <w:rPr>
          <w:sz w:val="20"/>
          <w:lang w:val="en-US"/>
        </w:rPr>
        <w:t xml:space="preserve"> </w:t>
      </w:r>
      <w:r w:rsidR="00195E35" w:rsidRPr="00152313">
        <w:rPr>
          <w:sz w:val="20"/>
          <w:lang w:val="en-US"/>
        </w:rPr>
        <w:t xml:space="preserve">and simplification applied for simulation of </w:t>
      </w:r>
      <w:r w:rsidR="0026381D" w:rsidRPr="00152313">
        <w:rPr>
          <w:sz w:val="20"/>
          <w:lang w:val="en-US"/>
        </w:rPr>
        <w:t>soot</w:t>
      </w:r>
      <w:r w:rsidR="00590AF7" w:rsidRPr="00152313">
        <w:rPr>
          <w:sz w:val="20"/>
          <w:lang w:val="en-US"/>
        </w:rPr>
        <w:t xml:space="preserve"> influence onto catalytic </w:t>
      </w:r>
      <w:r w:rsidR="003703F1" w:rsidRPr="00152313">
        <w:rPr>
          <w:sz w:val="20"/>
          <w:lang w:val="en-US"/>
        </w:rPr>
        <w:t xml:space="preserve">conversion of </w:t>
      </w:r>
      <w:r w:rsidR="00E71318">
        <w:rPr>
          <w:sz w:val="20"/>
          <w:lang w:val="en-US"/>
        </w:rPr>
        <w:t>gaseous</w:t>
      </w:r>
      <w:r w:rsidR="003703F1" w:rsidRPr="00152313">
        <w:rPr>
          <w:sz w:val="20"/>
          <w:lang w:val="en-US"/>
        </w:rPr>
        <w:t xml:space="preserve"> </w:t>
      </w:r>
      <w:r w:rsidR="00E71318">
        <w:rPr>
          <w:sz w:val="20"/>
          <w:lang w:val="en-US"/>
        </w:rPr>
        <w:t>pollutants in a catalytic particulate filter.</w:t>
      </w:r>
      <w:r w:rsidR="003703F1" w:rsidRPr="00152313">
        <w:rPr>
          <w:sz w:val="20"/>
          <w:lang w:val="en-US"/>
        </w:rPr>
        <w:t xml:space="preserve"> </w:t>
      </w:r>
      <w:r w:rsidR="002730E5" w:rsidRPr="00152313">
        <w:rPr>
          <w:sz w:val="20"/>
          <w:lang w:val="en-US"/>
        </w:rPr>
        <w:t>Furt</w:t>
      </w:r>
      <w:r w:rsidR="003D42B8" w:rsidRPr="00152313">
        <w:rPr>
          <w:sz w:val="20"/>
          <w:lang w:val="en-US"/>
        </w:rPr>
        <w:t xml:space="preserve">her </w:t>
      </w:r>
      <w:r w:rsidR="00EC3DA7">
        <w:rPr>
          <w:sz w:val="20"/>
          <w:lang w:val="en-US"/>
        </w:rPr>
        <w:t>work that will be presented as a part of our contribution at the conference includes</w:t>
      </w:r>
      <w:r w:rsidR="00152313" w:rsidRPr="00152313">
        <w:rPr>
          <w:sz w:val="20"/>
          <w:lang w:val="en-US"/>
        </w:rPr>
        <w:t xml:space="preserve"> </w:t>
      </w:r>
      <w:r w:rsidRPr="0052117E">
        <w:rPr>
          <w:color w:val="000000"/>
          <w:sz w:val="20"/>
          <w:lang w:val="en-US"/>
        </w:rPr>
        <w:t>non-uniform</w:t>
      </w:r>
      <w:r w:rsidR="00216D50">
        <w:rPr>
          <w:sz w:val="20"/>
          <w:lang w:val="en-US"/>
        </w:rPr>
        <w:t xml:space="preserve"> soot distribution </w:t>
      </w:r>
      <w:r w:rsidR="00EC3DA7">
        <w:rPr>
          <w:sz w:val="20"/>
          <w:lang w:val="en-US"/>
        </w:rPr>
        <w:t xml:space="preserve">obtained from </w:t>
      </w:r>
      <w:r w:rsidR="00216D50">
        <w:rPr>
          <w:sz w:val="20"/>
          <w:lang w:val="en-US"/>
        </w:rPr>
        <w:t>mechani</w:t>
      </w:r>
      <w:r w:rsidR="00EC3DA7">
        <w:rPr>
          <w:sz w:val="20"/>
          <w:lang w:val="en-US"/>
        </w:rPr>
        <w:t>sti</w:t>
      </w:r>
      <w:r w:rsidR="00216D50">
        <w:rPr>
          <w:sz w:val="20"/>
          <w:lang w:val="en-US"/>
        </w:rPr>
        <w:t>c filtration</w:t>
      </w:r>
      <w:r w:rsidR="00EC3DA7">
        <w:rPr>
          <w:sz w:val="20"/>
          <w:lang w:val="en-US"/>
        </w:rPr>
        <w:t xml:space="preserve"> model as well as </w:t>
      </w:r>
      <w:r w:rsidRPr="0052117E">
        <w:rPr>
          <w:color w:val="000000"/>
          <w:sz w:val="20"/>
          <w:lang w:val="en-US"/>
        </w:rPr>
        <w:t>a</w:t>
      </w:r>
      <w:r w:rsidR="00CB2A56">
        <w:rPr>
          <w:sz w:val="20"/>
          <w:lang w:val="en-US"/>
        </w:rPr>
        <w:t xml:space="preserve"> pilot study </w:t>
      </w:r>
      <w:r w:rsidRPr="0052117E">
        <w:rPr>
          <w:color w:val="000000"/>
          <w:sz w:val="20"/>
          <w:lang w:val="en-US"/>
        </w:rPr>
        <w:t>of</w:t>
      </w:r>
      <w:r w:rsidR="00CB2A56">
        <w:rPr>
          <w:sz w:val="20"/>
          <w:lang w:val="en-US"/>
        </w:rPr>
        <w:t xml:space="preserve"> soot oxidation</w:t>
      </w:r>
      <w:r w:rsidR="00EC3DA7">
        <w:rPr>
          <w:sz w:val="20"/>
          <w:lang w:val="en-US"/>
        </w:rPr>
        <w:t xml:space="preserve"> model involving CFD-DEM approach</w:t>
      </w:r>
      <w:r w:rsidR="00CB2A56">
        <w:rPr>
          <w:sz w:val="20"/>
          <w:lang w:val="en-US"/>
        </w:rPr>
        <w:t xml:space="preserve">. </w:t>
      </w:r>
    </w:p>
    <w:p w14:paraId="4F826BAD" w14:textId="77777777" w:rsidR="00A3784A" w:rsidRPr="00152313" w:rsidRDefault="00A3784A" w:rsidP="00A2709F">
      <w:pPr>
        <w:pStyle w:val="Els-referenceno-number"/>
        <w:ind w:left="0" w:firstLine="0"/>
        <w:jc w:val="both"/>
        <w:rPr>
          <w:sz w:val="20"/>
          <w:lang w:val="en-US"/>
        </w:rPr>
      </w:pPr>
    </w:p>
    <w:p w14:paraId="2AAC8A66" w14:textId="28D3D860" w:rsidR="007C6533" w:rsidRPr="00A3784A" w:rsidRDefault="007C6533" w:rsidP="007C6533">
      <w:pPr>
        <w:pStyle w:val="Els-referenceno-number"/>
        <w:ind w:left="0" w:firstLine="0"/>
        <w:jc w:val="both"/>
        <w:rPr>
          <w:b/>
          <w:bCs/>
          <w:sz w:val="20"/>
          <w:szCs w:val="22"/>
        </w:rPr>
      </w:pPr>
      <w:r w:rsidRPr="00A3784A">
        <w:rPr>
          <w:b/>
          <w:bCs/>
          <w:sz w:val="20"/>
          <w:szCs w:val="22"/>
        </w:rPr>
        <w:t>Acknowledgement</w:t>
      </w:r>
    </w:p>
    <w:p w14:paraId="5D51F4C8" w14:textId="741A3373" w:rsidR="00A2709F" w:rsidRDefault="00A3784A" w:rsidP="00A2709F">
      <w:pPr>
        <w:pStyle w:val="Els-referenceno-number"/>
        <w:ind w:left="0" w:firstLine="0"/>
        <w:jc w:val="both"/>
        <w:rPr>
          <w:sz w:val="20"/>
          <w:szCs w:val="22"/>
        </w:rPr>
      </w:pPr>
      <w:r w:rsidRPr="00A3784A">
        <w:rPr>
          <w:sz w:val="20"/>
          <w:szCs w:val="22"/>
        </w:rPr>
        <w:t>The work was financially supported by the Czech Science Foundation (GA22-12227S), by the institutional support RVO:6138899</w:t>
      </w:r>
    </w:p>
    <w:p w14:paraId="3AD25229" w14:textId="77777777" w:rsidR="000A5C78" w:rsidRPr="00A3784A" w:rsidRDefault="000A5C78" w:rsidP="00A2709F">
      <w:pPr>
        <w:pStyle w:val="Els-referenceno-number"/>
        <w:ind w:left="0" w:firstLine="0"/>
        <w:jc w:val="both"/>
        <w:rPr>
          <w:sz w:val="22"/>
          <w:szCs w:val="24"/>
        </w:rPr>
      </w:pPr>
    </w:p>
    <w:p w14:paraId="5F1BF20E" w14:textId="30F5B5F3" w:rsidR="00F3173A" w:rsidRPr="00A3784A" w:rsidRDefault="00F3173A" w:rsidP="00A2709F">
      <w:pPr>
        <w:pStyle w:val="Els-referenceno-number"/>
        <w:ind w:left="0" w:firstLine="0"/>
        <w:jc w:val="both"/>
        <w:rPr>
          <w:b/>
          <w:bCs/>
          <w:sz w:val="20"/>
          <w:szCs w:val="22"/>
        </w:rPr>
      </w:pPr>
      <w:r w:rsidRPr="00A3784A">
        <w:rPr>
          <w:b/>
          <w:bCs/>
          <w:sz w:val="20"/>
          <w:szCs w:val="22"/>
        </w:rPr>
        <w:t>References</w:t>
      </w:r>
    </w:p>
    <w:p w14:paraId="3DECFCED" w14:textId="77777777" w:rsidR="00571507" w:rsidRPr="007B4A7C" w:rsidRDefault="00571507" w:rsidP="00571507">
      <w:pPr>
        <w:pStyle w:val="Caption"/>
        <w:rPr>
          <w:sz w:val="20"/>
          <w:szCs w:val="22"/>
        </w:rPr>
      </w:pPr>
      <w:r w:rsidRPr="007B4A7C">
        <w:rPr>
          <w:sz w:val="20"/>
          <w:szCs w:val="22"/>
        </w:rPr>
        <w:t>[1] P. Kočí, M. Isoz, M. Plachá, A. Arvajová, M. Václavík, M. Svoboda, E. Price, V. Novák, D. Thompsett, "3D reconstruction and pore-scale modeling of coated catalytic filters for automotive exhaust gas aftertreatment", Catalysis Today 320, 165-174 (2019).</w:t>
      </w:r>
    </w:p>
    <w:p w14:paraId="47AFE511" w14:textId="77777777" w:rsidR="00571507" w:rsidRPr="007B4A7C" w:rsidRDefault="00571507" w:rsidP="00571507">
      <w:pPr>
        <w:pStyle w:val="Caption"/>
        <w:rPr>
          <w:sz w:val="20"/>
          <w:szCs w:val="22"/>
        </w:rPr>
      </w:pPr>
      <w:r w:rsidRPr="007B4A7C">
        <w:rPr>
          <w:sz w:val="20"/>
          <w:szCs w:val="22"/>
        </w:rPr>
        <w:t>[2] M. Plachá, M. Isoz, P. Kočí, M. Jones, M. Svoboda, D. Eastwood, A. York, "Particle accumulation model in 3D reconstructed wall of a catalytic filter validated with time-resolved X-ray tomography", Fuel 356, 129603 (2024).</w:t>
      </w:r>
    </w:p>
    <w:p w14:paraId="41F39644" w14:textId="77777777" w:rsidR="00571507" w:rsidRPr="007B4A7C" w:rsidRDefault="00571507" w:rsidP="00571507">
      <w:pPr>
        <w:pStyle w:val="Caption"/>
        <w:rPr>
          <w:sz w:val="20"/>
          <w:szCs w:val="22"/>
        </w:rPr>
      </w:pPr>
      <w:r w:rsidRPr="007B4A7C">
        <w:rPr>
          <w:sz w:val="20"/>
          <w:szCs w:val="22"/>
        </w:rPr>
        <w:t>[3] M. Isoz, M. Kotouč Šourek, O. Studeník, P. Kočí, "HFDIB solver coupled with discrete element method for simulations of flows laden with arbitrarily-shaped particles", Computers &amp; Fluids 244, 105538 (2022).</w:t>
      </w:r>
    </w:p>
    <w:p w14:paraId="571D0BC4" w14:textId="55071D5F" w:rsidR="00945F73" w:rsidRPr="007B4A7C" w:rsidRDefault="008B6A24" w:rsidP="00945F73">
      <w:pPr>
        <w:pStyle w:val="Els-caption"/>
        <w:rPr>
          <w:sz w:val="20"/>
          <w:szCs w:val="22"/>
        </w:rPr>
      </w:pPr>
      <w:r w:rsidRPr="007B4A7C">
        <w:rPr>
          <w:sz w:val="20"/>
          <w:szCs w:val="22"/>
        </w:rPr>
        <w:lastRenderedPageBreak/>
        <w:t>[4] M. Kaviany, Principles of Heat Transfer in Porous Media, SpringerVerlag, New York, 1995.</w:t>
      </w:r>
    </w:p>
    <w:p w14:paraId="20D4DE9E" w14:textId="145519E0" w:rsidR="008B6A24" w:rsidRPr="007B4A7C" w:rsidRDefault="008B6A24" w:rsidP="00945F73">
      <w:pPr>
        <w:pStyle w:val="Els-caption"/>
        <w:rPr>
          <w:sz w:val="20"/>
          <w:szCs w:val="22"/>
        </w:rPr>
      </w:pPr>
      <w:r w:rsidRPr="007B4A7C">
        <w:rPr>
          <w:sz w:val="20"/>
          <w:szCs w:val="22"/>
        </w:rPr>
        <w:t>[5]</w:t>
      </w:r>
      <w:r w:rsidR="007A3AAF" w:rsidRPr="007B4A7C">
        <w:rPr>
          <w:sz w:val="20"/>
          <w:szCs w:val="22"/>
        </w:rPr>
        <w:t xml:space="preserve"> Sutherland, W., LII. The viscosity of gases and molecular force. The London, Edinburgh, and Dublin Philosophical Magazine and Journal of Science, 1893. 36</w:t>
      </w:r>
      <w:r w:rsidR="00593343" w:rsidRPr="007B4A7C">
        <w:rPr>
          <w:sz w:val="20"/>
          <w:szCs w:val="22"/>
        </w:rPr>
        <w:t xml:space="preserve"> </w:t>
      </w:r>
      <w:r w:rsidR="007A3AAF" w:rsidRPr="007B4A7C">
        <w:rPr>
          <w:sz w:val="20"/>
          <w:szCs w:val="22"/>
        </w:rPr>
        <w:t>(223).</w:t>
      </w:r>
    </w:p>
    <w:p w14:paraId="7A7D587D" w14:textId="072A6387" w:rsidR="007A3AAF" w:rsidRPr="007B4A7C" w:rsidRDefault="007A3AAF" w:rsidP="00945F73">
      <w:pPr>
        <w:pStyle w:val="Els-caption"/>
        <w:rPr>
          <w:sz w:val="20"/>
          <w:szCs w:val="22"/>
        </w:rPr>
      </w:pPr>
      <w:r w:rsidRPr="007B4A7C">
        <w:rPr>
          <w:sz w:val="20"/>
          <w:szCs w:val="22"/>
        </w:rPr>
        <w:t>[6]</w:t>
      </w:r>
      <w:r w:rsidR="00593343" w:rsidRPr="007B4A7C">
        <w:rPr>
          <w:sz w:val="20"/>
          <w:szCs w:val="22"/>
        </w:rPr>
        <w:t xml:space="preserve"> Fuller, E.N., P.D. Schettler, and J.C. Giddings, New method for prediction of binary gas-phase diffusion coefficients. Industrial &amp; Engineering Chemistry 58(5) (1966). </w:t>
      </w:r>
    </w:p>
    <w:p w14:paraId="64253E53" w14:textId="22CAC009" w:rsidR="00F3173A" w:rsidRDefault="00593343" w:rsidP="00F3173A">
      <w:pPr>
        <w:numPr>
          <w:ilvl w:val="0"/>
          <w:numId w:val="0"/>
        </w:numPr>
        <w:rPr>
          <w:i w:val="0"/>
          <w:iCs/>
          <w:lang w:val="en-GB"/>
        </w:rPr>
      </w:pPr>
      <w:r>
        <w:rPr>
          <w:i w:val="0"/>
          <w:iCs/>
          <w:lang w:val="en-GB"/>
        </w:rPr>
        <w:t>[7]</w:t>
      </w:r>
      <w:r w:rsidR="00CF4EA4" w:rsidRPr="00CF4EA4">
        <w:t xml:space="preserve"> </w:t>
      </w:r>
      <w:r w:rsidR="00CF4EA4" w:rsidRPr="00CF4EA4">
        <w:rPr>
          <w:i w:val="0"/>
          <w:iCs/>
          <w:lang w:val="en-GB"/>
        </w:rPr>
        <w:t>Voltz, S.E., et al., Kinetic study of carbon monoxide and propylene oxidation on platinum catalysts. Industrial &amp; Engineering Chemistry Product Research and Development, 12(4).</w:t>
      </w:r>
      <w:r w:rsidR="00223AFE">
        <w:rPr>
          <w:i w:val="0"/>
          <w:iCs/>
          <w:lang w:val="en-GB"/>
        </w:rPr>
        <w:t xml:space="preserve"> (1973)</w:t>
      </w:r>
    </w:p>
    <w:p w14:paraId="2B9973CE" w14:textId="777C0E6E" w:rsidR="007B4A7C" w:rsidRDefault="007B4A7C" w:rsidP="00F3173A">
      <w:pPr>
        <w:numPr>
          <w:ilvl w:val="0"/>
          <w:numId w:val="0"/>
        </w:numPr>
        <w:rPr>
          <w:i w:val="0"/>
          <w:iCs/>
          <w:lang w:val="en-GB"/>
        </w:rPr>
      </w:pPr>
      <w:r>
        <w:rPr>
          <w:i w:val="0"/>
          <w:iCs/>
          <w:lang w:val="en-GB"/>
        </w:rPr>
        <w:t>[8]</w:t>
      </w:r>
      <w:r w:rsidR="00223AFE" w:rsidRPr="00223AFE">
        <w:t xml:space="preserve"> </w:t>
      </w:r>
      <w:r w:rsidR="00223AFE" w:rsidRPr="00223AFE">
        <w:rPr>
          <w:i w:val="0"/>
          <w:iCs/>
          <w:lang w:val="en-GB"/>
        </w:rPr>
        <w:t>Brilhac, J.-F., et al., Experimental and theoretical study of oxygen diffusion within packed beds of carbon black. Carbon. 38(7)</w:t>
      </w:r>
      <w:r w:rsidR="00223AFE">
        <w:rPr>
          <w:i w:val="0"/>
          <w:iCs/>
          <w:lang w:val="en-GB"/>
        </w:rPr>
        <w:t>,(2000)</w:t>
      </w:r>
    </w:p>
    <w:p w14:paraId="3CD91F38" w14:textId="2DADBD5F" w:rsidR="00EF63D6" w:rsidRDefault="00EF63D6" w:rsidP="00F3173A">
      <w:pPr>
        <w:numPr>
          <w:ilvl w:val="0"/>
          <w:numId w:val="0"/>
        </w:numPr>
        <w:rPr>
          <w:i w:val="0"/>
          <w:iCs/>
          <w:lang w:val="en-GB"/>
        </w:rPr>
      </w:pPr>
      <w:r>
        <w:rPr>
          <w:i w:val="0"/>
          <w:iCs/>
          <w:lang w:val="en-GB"/>
        </w:rPr>
        <w:t xml:space="preserve">[9] </w:t>
      </w:r>
      <w:r w:rsidRPr="00EF63D6">
        <w:rPr>
          <w:i w:val="0"/>
          <w:iCs/>
          <w:lang w:val="en-GB"/>
        </w:rPr>
        <w:t xml:space="preserve">M. Dudák, V. Novák, P. Kočí, M. Marek, P. Blanco-García, G. Jones, Prediction of diffusivity and conversion of n-decane and CO in coated Pt/γ-Al2O3 catalyst depending on porous layer morphology, </w:t>
      </w:r>
      <w:r w:rsidR="007C6533" w:rsidRPr="007C6533">
        <w:rPr>
          <w:i w:val="0"/>
          <w:iCs/>
          <w:lang w:val="en-GB"/>
        </w:rPr>
        <w:t xml:space="preserve">Applied Catalysis B: Environmental </w:t>
      </w:r>
      <w:r w:rsidRPr="00EF63D6">
        <w:rPr>
          <w:i w:val="0"/>
          <w:iCs/>
          <w:lang w:val="en-GB"/>
        </w:rPr>
        <w:t>(2014)</w:t>
      </w:r>
    </w:p>
    <w:p w14:paraId="2D10D10A" w14:textId="33B1BCC6" w:rsidR="00223AFE" w:rsidRPr="00593343" w:rsidRDefault="00223AFE" w:rsidP="00F3173A">
      <w:pPr>
        <w:numPr>
          <w:ilvl w:val="0"/>
          <w:numId w:val="0"/>
        </w:numPr>
        <w:rPr>
          <w:i w:val="0"/>
          <w:iCs/>
          <w:lang w:val="en-GB"/>
        </w:rPr>
      </w:pPr>
    </w:p>
    <w:sectPr w:rsidR="00223AFE" w:rsidRPr="00593343" w:rsidSect="008B0184">
      <w:headerReference w:type="even" r:id="rId10"/>
      <w:headerReference w:type="default" r:id="rId11"/>
      <w:headerReference w:type="first" r:id="rId12"/>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A282" w14:textId="77777777" w:rsidR="000A6FEA" w:rsidRDefault="000A6FEA" w:rsidP="00E23A2E">
      <w:r>
        <w:separator/>
      </w:r>
    </w:p>
  </w:endnote>
  <w:endnote w:type="continuationSeparator" w:id="0">
    <w:p w14:paraId="02B0CF6F" w14:textId="77777777" w:rsidR="000A6FEA" w:rsidRDefault="000A6FEA" w:rsidP="00E23A2E">
      <w:r>
        <w:continuationSeparator/>
      </w:r>
    </w:p>
  </w:endnote>
  <w:endnote w:type="continuationNotice" w:id="1">
    <w:p w14:paraId="65731984" w14:textId="77777777" w:rsidR="000A6FEA" w:rsidRDefault="000A6F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B075" w14:textId="77777777" w:rsidR="000A6FEA" w:rsidRDefault="000A6FEA" w:rsidP="00E23A2E">
      <w:r>
        <w:separator/>
      </w:r>
    </w:p>
  </w:footnote>
  <w:footnote w:type="continuationSeparator" w:id="0">
    <w:p w14:paraId="3DE7E479" w14:textId="77777777" w:rsidR="000A6FEA" w:rsidRDefault="000A6FEA" w:rsidP="00E23A2E">
      <w:r>
        <w:continuationSeparator/>
      </w:r>
    </w:p>
  </w:footnote>
  <w:footnote w:type="continuationNotice" w:id="1">
    <w:p w14:paraId="76DB7062" w14:textId="77777777" w:rsidR="000A6FEA" w:rsidRDefault="000A6FE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EB2E158" w:rsidR="00DD3D9E" w:rsidRDefault="00DD3D9E">
    <w:pPr>
      <w:pStyle w:val="Header"/>
      <w:tabs>
        <w:tab w:val="clear" w:pos="7200"/>
        <w:tab w:val="right" w:pos="7088"/>
      </w:tabs>
    </w:pPr>
    <w:r>
      <w:rPr>
        <w:rStyle w:val="PageNumber"/>
      </w:rPr>
      <w:tab/>
    </w:r>
    <w:r>
      <w:rPr>
        <w:rStyle w:val="PageNumbe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0F7BDF63" w:rsidR="00DD3D9E" w:rsidRDefault="00DD3D9E">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C" w14:textId="65EF433B" w:rsidR="00DD3D9E" w:rsidRPr="00FF6043" w:rsidRDefault="001B1DE3" w:rsidP="002474D4">
    <w:pPr>
      <w:numPr>
        <w:ilvl w:val="0"/>
        <w:numId w:val="0"/>
      </w:numPr>
      <w:rPr>
        <w:noProof/>
      </w:rPr>
    </w:pPr>
    <w:r>
      <w:rPr>
        <w:noProof/>
      </w:rPr>
      <w:drawing>
        <wp:inline distT="0" distB="0" distL="0" distR="0" wp14:anchorId="26F3196F" wp14:editId="0458D368">
          <wp:extent cx="4499610" cy="916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pic:nvPicPr>
                <pic:blipFill>
                  <a:blip r:embed="rId1">
                    <a:extLst>
                      <a:ext uri="{28A0092B-C50C-407E-A947-70E740481C1C}">
                        <a14:useLocalDpi xmlns:a14="http://schemas.microsoft.com/office/drawing/2010/main" val="0"/>
                      </a:ext>
                    </a:extLst>
                  </a:blip>
                  <a:stretch>
                    <a:fillRect/>
                  </a:stretch>
                </pic:blipFill>
                <pic:spPr>
                  <a:xfrm>
                    <a:off x="0" y="0"/>
                    <a:ext cx="4499610" cy="916940"/>
                  </a:xfrm>
                  <a:prstGeom prst="rect">
                    <a:avLst/>
                  </a:prstGeom>
                </pic:spPr>
              </pic:pic>
            </a:graphicData>
          </a:graphic>
        </wp:inline>
      </w:drawing>
    </w:r>
    <w:r w:rsidR="00F06842" w:rsidRPr="00FF6043">
      <w:t xml:space="preserve">Flavio Manenti, Gintaras V. Reklaitis (Eds.), </w:t>
    </w:r>
    <w:r w:rsidR="00FF6043" w:rsidRPr="00FF6043">
      <w:t>B</w:t>
    </w:r>
    <w:r w:rsidR="00FF6043" w:rsidRPr="00FF6043">
      <w:rPr>
        <w:noProof/>
      </w:rPr>
      <w:t>ook of Abstract</w:t>
    </w:r>
    <w:r w:rsidR="00F06842" w:rsidRPr="00FF6043">
      <w:rPr>
        <w:noProof/>
      </w:rPr>
      <w:t xml:space="preserve"> of the </w:t>
    </w:r>
    <w:r w:rsidR="00F06842" w:rsidRPr="00FF6043">
      <w:rPr>
        <w:rStyle w:val="underline1"/>
        <w:u w:val="none"/>
      </w:rPr>
      <w:t>34</w:t>
    </w:r>
    <w:r w:rsidR="00F06842" w:rsidRPr="00FF6043">
      <w:rPr>
        <w:rStyle w:val="underline1"/>
        <w:u w:val="none"/>
        <w:vertAlign w:val="superscript"/>
      </w:rPr>
      <w:t>th</w:t>
    </w:r>
    <w:r w:rsidR="00F06842" w:rsidRPr="00FF6043">
      <w:rPr>
        <w:rStyle w:val="underline1"/>
        <w:u w:val="none"/>
      </w:rPr>
      <w:t xml:space="preserve"> European Symposium on Computer Aided Process Engineering / 15</w:t>
    </w:r>
    <w:r w:rsidR="00F06842" w:rsidRPr="00FF6043">
      <w:rPr>
        <w:rStyle w:val="underline1"/>
        <w:u w:val="none"/>
        <w:vertAlign w:val="superscript"/>
      </w:rPr>
      <w:t>th</w:t>
    </w:r>
    <w:r w:rsidR="00F06842" w:rsidRPr="00FF6043">
      <w:rPr>
        <w:rStyle w:val="underline1"/>
        <w:u w:val="none"/>
      </w:rPr>
      <w:t xml:space="preserve"> International Symposium on Process Systems Engineerin</w:t>
    </w:r>
    <w:r w:rsidR="00F06842" w:rsidRPr="00FF6043">
      <w:rPr>
        <w:rStyle w:val="underline1"/>
      </w:rPr>
      <w:t>g</w:t>
    </w:r>
    <w:r w:rsidR="00F06842" w:rsidRPr="00FF6043">
      <w:rPr>
        <w:noProof/>
      </w:rPr>
      <w:t xml:space="preserve"> (ESCAPE34/PSE24), June 2-6, 2024,</w:t>
    </w:r>
    <w:r w:rsidR="00F06842" w:rsidRPr="00FF6043">
      <w:t xml:space="preserve"> Florence</w:t>
    </w:r>
    <w:r w:rsidR="00F06842" w:rsidRPr="00FF6043">
      <w:rPr>
        <w:noProof/>
      </w:rPr>
      <w:t>, Italy</w:t>
    </w:r>
    <w:r w:rsidR="00FF6043">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AC721A20"/>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284"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Nor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0488557">
    <w:abstractNumId w:val="11"/>
  </w:num>
  <w:num w:numId="2" w16cid:durableId="499781328">
    <w:abstractNumId w:val="11"/>
  </w:num>
  <w:num w:numId="3" w16cid:durableId="913973376">
    <w:abstractNumId w:val="11"/>
  </w:num>
  <w:num w:numId="4" w16cid:durableId="953950192">
    <w:abstractNumId w:val="11"/>
  </w:num>
  <w:num w:numId="5" w16cid:durableId="609969831">
    <w:abstractNumId w:val="0"/>
  </w:num>
  <w:num w:numId="6" w16cid:durableId="956983441">
    <w:abstractNumId w:val="6"/>
  </w:num>
  <w:num w:numId="7" w16cid:durableId="472216814">
    <w:abstractNumId w:val="12"/>
  </w:num>
  <w:num w:numId="8" w16cid:durableId="700860778">
    <w:abstractNumId w:val="1"/>
  </w:num>
  <w:num w:numId="9" w16cid:durableId="1304626410">
    <w:abstractNumId w:val="10"/>
  </w:num>
  <w:num w:numId="10" w16cid:durableId="297686295">
    <w:abstractNumId w:val="14"/>
  </w:num>
  <w:num w:numId="11" w16cid:durableId="1475874726">
    <w:abstractNumId w:val="13"/>
  </w:num>
  <w:num w:numId="12" w16cid:durableId="1458797409">
    <w:abstractNumId w:val="5"/>
  </w:num>
  <w:num w:numId="13" w16cid:durableId="1805925335">
    <w:abstractNumId w:val="8"/>
  </w:num>
  <w:num w:numId="14" w16cid:durableId="177736192">
    <w:abstractNumId w:val="2"/>
  </w:num>
  <w:num w:numId="15" w16cid:durableId="1209612879">
    <w:abstractNumId w:val="7"/>
  </w:num>
  <w:num w:numId="16" w16cid:durableId="1164515801">
    <w:abstractNumId w:val="3"/>
  </w:num>
  <w:num w:numId="17" w16cid:durableId="474109485">
    <w:abstractNumId w:val="4"/>
  </w:num>
  <w:num w:numId="18" w16cid:durableId="1598176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2745"/>
    <w:rsid w:val="000030EF"/>
    <w:rsid w:val="000036C0"/>
    <w:rsid w:val="000038CD"/>
    <w:rsid w:val="00007FD6"/>
    <w:rsid w:val="0001017F"/>
    <w:rsid w:val="00010B0B"/>
    <w:rsid w:val="00010B72"/>
    <w:rsid w:val="0001202B"/>
    <w:rsid w:val="00012B88"/>
    <w:rsid w:val="00015444"/>
    <w:rsid w:val="00016D7C"/>
    <w:rsid w:val="000200AD"/>
    <w:rsid w:val="00020522"/>
    <w:rsid w:val="00022656"/>
    <w:rsid w:val="000254D6"/>
    <w:rsid w:val="00025824"/>
    <w:rsid w:val="00026E51"/>
    <w:rsid w:val="000275DF"/>
    <w:rsid w:val="00030F9B"/>
    <w:rsid w:val="00035BE0"/>
    <w:rsid w:val="000413C6"/>
    <w:rsid w:val="00043A41"/>
    <w:rsid w:val="00044008"/>
    <w:rsid w:val="0004700B"/>
    <w:rsid w:val="000474AA"/>
    <w:rsid w:val="0005311E"/>
    <w:rsid w:val="000532A6"/>
    <w:rsid w:val="00056D82"/>
    <w:rsid w:val="000575DA"/>
    <w:rsid w:val="0005769B"/>
    <w:rsid w:val="000603A9"/>
    <w:rsid w:val="000626F9"/>
    <w:rsid w:val="000700BD"/>
    <w:rsid w:val="000723E8"/>
    <w:rsid w:val="00076FD8"/>
    <w:rsid w:val="000778C0"/>
    <w:rsid w:val="00081C75"/>
    <w:rsid w:val="00081DDA"/>
    <w:rsid w:val="0008318A"/>
    <w:rsid w:val="000863D6"/>
    <w:rsid w:val="00086876"/>
    <w:rsid w:val="00086EA6"/>
    <w:rsid w:val="000903E1"/>
    <w:rsid w:val="00090730"/>
    <w:rsid w:val="00091EB6"/>
    <w:rsid w:val="000A14FA"/>
    <w:rsid w:val="000A16EF"/>
    <w:rsid w:val="000A26BC"/>
    <w:rsid w:val="000A53EE"/>
    <w:rsid w:val="000A58CF"/>
    <w:rsid w:val="000A5C78"/>
    <w:rsid w:val="000A6FEA"/>
    <w:rsid w:val="000A6FFD"/>
    <w:rsid w:val="000B02FB"/>
    <w:rsid w:val="000B1DEA"/>
    <w:rsid w:val="000B3562"/>
    <w:rsid w:val="000B4FE1"/>
    <w:rsid w:val="000B6583"/>
    <w:rsid w:val="000B7AC7"/>
    <w:rsid w:val="000C3DF9"/>
    <w:rsid w:val="000C48DF"/>
    <w:rsid w:val="000C719E"/>
    <w:rsid w:val="000C77E6"/>
    <w:rsid w:val="000D0C4A"/>
    <w:rsid w:val="000D2F6E"/>
    <w:rsid w:val="000D3D9B"/>
    <w:rsid w:val="000D68FC"/>
    <w:rsid w:val="000D7D81"/>
    <w:rsid w:val="000E0804"/>
    <w:rsid w:val="000E2049"/>
    <w:rsid w:val="000E2B20"/>
    <w:rsid w:val="000E431C"/>
    <w:rsid w:val="000E49CB"/>
    <w:rsid w:val="000E5E69"/>
    <w:rsid w:val="000E6492"/>
    <w:rsid w:val="000E64AA"/>
    <w:rsid w:val="000F0D03"/>
    <w:rsid w:val="000F1F3D"/>
    <w:rsid w:val="000F4F90"/>
    <w:rsid w:val="000F735F"/>
    <w:rsid w:val="000F73DE"/>
    <w:rsid w:val="001034AF"/>
    <w:rsid w:val="0010352A"/>
    <w:rsid w:val="001051D9"/>
    <w:rsid w:val="001055AC"/>
    <w:rsid w:val="001076AD"/>
    <w:rsid w:val="001079E3"/>
    <w:rsid w:val="00110A99"/>
    <w:rsid w:val="00110F96"/>
    <w:rsid w:val="0011218E"/>
    <w:rsid w:val="00113462"/>
    <w:rsid w:val="0011662A"/>
    <w:rsid w:val="0012023B"/>
    <w:rsid w:val="0012074B"/>
    <w:rsid w:val="00124015"/>
    <w:rsid w:val="00127DF4"/>
    <w:rsid w:val="00136853"/>
    <w:rsid w:val="00142DEC"/>
    <w:rsid w:val="001452F3"/>
    <w:rsid w:val="001503DF"/>
    <w:rsid w:val="001508DE"/>
    <w:rsid w:val="0015179A"/>
    <w:rsid w:val="00151CB8"/>
    <w:rsid w:val="00152313"/>
    <w:rsid w:val="00152C2F"/>
    <w:rsid w:val="00156426"/>
    <w:rsid w:val="00157577"/>
    <w:rsid w:val="0016032F"/>
    <w:rsid w:val="00165B43"/>
    <w:rsid w:val="00165D29"/>
    <w:rsid w:val="00170F19"/>
    <w:rsid w:val="0017118F"/>
    <w:rsid w:val="00173395"/>
    <w:rsid w:val="001739B8"/>
    <w:rsid w:val="00177A16"/>
    <w:rsid w:val="0018354A"/>
    <w:rsid w:val="001862DE"/>
    <w:rsid w:val="001874FE"/>
    <w:rsid w:val="001879F6"/>
    <w:rsid w:val="00190685"/>
    <w:rsid w:val="001907F5"/>
    <w:rsid w:val="0019090F"/>
    <w:rsid w:val="00191161"/>
    <w:rsid w:val="00191392"/>
    <w:rsid w:val="0019505F"/>
    <w:rsid w:val="00195E35"/>
    <w:rsid w:val="00196ED6"/>
    <w:rsid w:val="001A30AA"/>
    <w:rsid w:val="001B10F1"/>
    <w:rsid w:val="001B1732"/>
    <w:rsid w:val="001B1DE3"/>
    <w:rsid w:val="001B28FB"/>
    <w:rsid w:val="001B347C"/>
    <w:rsid w:val="001B3AD7"/>
    <w:rsid w:val="001B4680"/>
    <w:rsid w:val="001B534F"/>
    <w:rsid w:val="001C0148"/>
    <w:rsid w:val="001C757E"/>
    <w:rsid w:val="001D1052"/>
    <w:rsid w:val="001E05DB"/>
    <w:rsid w:val="001E27EF"/>
    <w:rsid w:val="001E5AD5"/>
    <w:rsid w:val="001E5D67"/>
    <w:rsid w:val="001E73D4"/>
    <w:rsid w:val="001F1D1E"/>
    <w:rsid w:val="001F3ADA"/>
    <w:rsid w:val="001F5C1D"/>
    <w:rsid w:val="001F624A"/>
    <w:rsid w:val="001F68DE"/>
    <w:rsid w:val="0020390F"/>
    <w:rsid w:val="00204717"/>
    <w:rsid w:val="002063A3"/>
    <w:rsid w:val="00207A36"/>
    <w:rsid w:val="00210692"/>
    <w:rsid w:val="0021153A"/>
    <w:rsid w:val="00211A06"/>
    <w:rsid w:val="0021435B"/>
    <w:rsid w:val="00215188"/>
    <w:rsid w:val="00216632"/>
    <w:rsid w:val="00216D50"/>
    <w:rsid w:val="00221000"/>
    <w:rsid w:val="002213A6"/>
    <w:rsid w:val="00221B3F"/>
    <w:rsid w:val="00223AFE"/>
    <w:rsid w:val="00230279"/>
    <w:rsid w:val="002316F6"/>
    <w:rsid w:val="002342FB"/>
    <w:rsid w:val="002344D4"/>
    <w:rsid w:val="00236493"/>
    <w:rsid w:val="002474D4"/>
    <w:rsid w:val="0025233E"/>
    <w:rsid w:val="00252816"/>
    <w:rsid w:val="002531E3"/>
    <w:rsid w:val="002537B4"/>
    <w:rsid w:val="002546AE"/>
    <w:rsid w:val="00255FCD"/>
    <w:rsid w:val="002609C4"/>
    <w:rsid w:val="00262ABA"/>
    <w:rsid w:val="0026381D"/>
    <w:rsid w:val="002641D4"/>
    <w:rsid w:val="00264926"/>
    <w:rsid w:val="00266094"/>
    <w:rsid w:val="0027009F"/>
    <w:rsid w:val="0027174C"/>
    <w:rsid w:val="0027276B"/>
    <w:rsid w:val="002730E5"/>
    <w:rsid w:val="002759CE"/>
    <w:rsid w:val="00275A4D"/>
    <w:rsid w:val="00281681"/>
    <w:rsid w:val="00281887"/>
    <w:rsid w:val="00282550"/>
    <w:rsid w:val="00286130"/>
    <w:rsid w:val="002867BA"/>
    <w:rsid w:val="00286981"/>
    <w:rsid w:val="00287F37"/>
    <w:rsid w:val="00290EE4"/>
    <w:rsid w:val="0029195F"/>
    <w:rsid w:val="00293036"/>
    <w:rsid w:val="00295152"/>
    <w:rsid w:val="002973C0"/>
    <w:rsid w:val="002A14BE"/>
    <w:rsid w:val="002A3A49"/>
    <w:rsid w:val="002A3D73"/>
    <w:rsid w:val="002A3E67"/>
    <w:rsid w:val="002A5603"/>
    <w:rsid w:val="002A7407"/>
    <w:rsid w:val="002A7681"/>
    <w:rsid w:val="002B1402"/>
    <w:rsid w:val="002B220C"/>
    <w:rsid w:val="002B43ED"/>
    <w:rsid w:val="002B5BE5"/>
    <w:rsid w:val="002B668F"/>
    <w:rsid w:val="002B7B43"/>
    <w:rsid w:val="002C0655"/>
    <w:rsid w:val="002C06E2"/>
    <w:rsid w:val="002C2B4C"/>
    <w:rsid w:val="002C3B6E"/>
    <w:rsid w:val="002C436A"/>
    <w:rsid w:val="002C4B7C"/>
    <w:rsid w:val="002C4CE0"/>
    <w:rsid w:val="002C6331"/>
    <w:rsid w:val="002C761E"/>
    <w:rsid w:val="002C7A9D"/>
    <w:rsid w:val="002D03ED"/>
    <w:rsid w:val="002D4666"/>
    <w:rsid w:val="002D4A02"/>
    <w:rsid w:val="002D6D76"/>
    <w:rsid w:val="002E0925"/>
    <w:rsid w:val="002E5322"/>
    <w:rsid w:val="002E61BF"/>
    <w:rsid w:val="002F0928"/>
    <w:rsid w:val="002F0A55"/>
    <w:rsid w:val="002F4195"/>
    <w:rsid w:val="002F4338"/>
    <w:rsid w:val="002F6932"/>
    <w:rsid w:val="003021C7"/>
    <w:rsid w:val="003053C2"/>
    <w:rsid w:val="00305815"/>
    <w:rsid w:val="003064DE"/>
    <w:rsid w:val="0030697B"/>
    <w:rsid w:val="00307569"/>
    <w:rsid w:val="00307FD3"/>
    <w:rsid w:val="0031249C"/>
    <w:rsid w:val="00312780"/>
    <w:rsid w:val="00315394"/>
    <w:rsid w:val="00316F93"/>
    <w:rsid w:val="0031734B"/>
    <w:rsid w:val="003253CB"/>
    <w:rsid w:val="0033326C"/>
    <w:rsid w:val="00334821"/>
    <w:rsid w:val="00335552"/>
    <w:rsid w:val="0033643C"/>
    <w:rsid w:val="00344D01"/>
    <w:rsid w:val="00346D89"/>
    <w:rsid w:val="003479B2"/>
    <w:rsid w:val="00351777"/>
    <w:rsid w:val="0035251F"/>
    <w:rsid w:val="00353821"/>
    <w:rsid w:val="00357FCA"/>
    <w:rsid w:val="00364762"/>
    <w:rsid w:val="00370060"/>
    <w:rsid w:val="003703F1"/>
    <w:rsid w:val="00372F21"/>
    <w:rsid w:val="00373A6A"/>
    <w:rsid w:val="003758CB"/>
    <w:rsid w:val="003846C8"/>
    <w:rsid w:val="00387576"/>
    <w:rsid w:val="00387C57"/>
    <w:rsid w:val="00390B0C"/>
    <w:rsid w:val="00391D6A"/>
    <w:rsid w:val="00392705"/>
    <w:rsid w:val="003936F7"/>
    <w:rsid w:val="0039467C"/>
    <w:rsid w:val="0039696D"/>
    <w:rsid w:val="00397106"/>
    <w:rsid w:val="003A2BE8"/>
    <w:rsid w:val="003B0063"/>
    <w:rsid w:val="003B0137"/>
    <w:rsid w:val="003B0578"/>
    <w:rsid w:val="003B1763"/>
    <w:rsid w:val="003D1582"/>
    <w:rsid w:val="003D42B8"/>
    <w:rsid w:val="003D652A"/>
    <w:rsid w:val="003D7E4C"/>
    <w:rsid w:val="003E0A53"/>
    <w:rsid w:val="003E3D01"/>
    <w:rsid w:val="003E41C2"/>
    <w:rsid w:val="003E54B1"/>
    <w:rsid w:val="003E5F44"/>
    <w:rsid w:val="003E5FE1"/>
    <w:rsid w:val="003E6EE0"/>
    <w:rsid w:val="003F001C"/>
    <w:rsid w:val="003F232F"/>
    <w:rsid w:val="003F2E59"/>
    <w:rsid w:val="00404EA5"/>
    <w:rsid w:val="00406A23"/>
    <w:rsid w:val="00412B0E"/>
    <w:rsid w:val="00415AEF"/>
    <w:rsid w:val="00420D0D"/>
    <w:rsid w:val="004218E4"/>
    <w:rsid w:val="00422C66"/>
    <w:rsid w:val="0042342F"/>
    <w:rsid w:val="004264D0"/>
    <w:rsid w:val="004332BD"/>
    <w:rsid w:val="00433EE4"/>
    <w:rsid w:val="0043776A"/>
    <w:rsid w:val="00440AC2"/>
    <w:rsid w:val="00441827"/>
    <w:rsid w:val="00442EF6"/>
    <w:rsid w:val="004436D0"/>
    <w:rsid w:val="00444FBE"/>
    <w:rsid w:val="00445DFD"/>
    <w:rsid w:val="004469AA"/>
    <w:rsid w:val="0045144F"/>
    <w:rsid w:val="00451DE9"/>
    <w:rsid w:val="00452D91"/>
    <w:rsid w:val="004540C9"/>
    <w:rsid w:val="00454ECC"/>
    <w:rsid w:val="00456C76"/>
    <w:rsid w:val="00460EEB"/>
    <w:rsid w:val="004626DE"/>
    <w:rsid w:val="004628E9"/>
    <w:rsid w:val="00465560"/>
    <w:rsid w:val="004659C6"/>
    <w:rsid w:val="004674F5"/>
    <w:rsid w:val="004702AE"/>
    <w:rsid w:val="00470CB7"/>
    <w:rsid w:val="00472AE5"/>
    <w:rsid w:val="0047471D"/>
    <w:rsid w:val="00475682"/>
    <w:rsid w:val="0047622B"/>
    <w:rsid w:val="00477177"/>
    <w:rsid w:val="00480CEE"/>
    <w:rsid w:val="00484F80"/>
    <w:rsid w:val="00486143"/>
    <w:rsid w:val="004908BA"/>
    <w:rsid w:val="004914A7"/>
    <w:rsid w:val="0049575E"/>
    <w:rsid w:val="0049616E"/>
    <w:rsid w:val="0049772C"/>
    <w:rsid w:val="004A0873"/>
    <w:rsid w:val="004A0A50"/>
    <w:rsid w:val="004A20D8"/>
    <w:rsid w:val="004A3423"/>
    <w:rsid w:val="004A4B91"/>
    <w:rsid w:val="004A4C85"/>
    <w:rsid w:val="004B1DC7"/>
    <w:rsid w:val="004B68F6"/>
    <w:rsid w:val="004B7F71"/>
    <w:rsid w:val="004C4C16"/>
    <w:rsid w:val="004C4F62"/>
    <w:rsid w:val="004C72F0"/>
    <w:rsid w:val="004D02C6"/>
    <w:rsid w:val="004D45DD"/>
    <w:rsid w:val="004D752A"/>
    <w:rsid w:val="004E1B40"/>
    <w:rsid w:val="004E1DA8"/>
    <w:rsid w:val="004E1F55"/>
    <w:rsid w:val="004E4094"/>
    <w:rsid w:val="004E513B"/>
    <w:rsid w:val="004E6736"/>
    <w:rsid w:val="004E7B44"/>
    <w:rsid w:val="004F2D33"/>
    <w:rsid w:val="004F38C6"/>
    <w:rsid w:val="004F38D1"/>
    <w:rsid w:val="004F5067"/>
    <w:rsid w:val="004F6AFD"/>
    <w:rsid w:val="005032FF"/>
    <w:rsid w:val="00503B75"/>
    <w:rsid w:val="0050470A"/>
    <w:rsid w:val="00506BDD"/>
    <w:rsid w:val="00507276"/>
    <w:rsid w:val="00507CB7"/>
    <w:rsid w:val="0051075C"/>
    <w:rsid w:val="00510DC4"/>
    <w:rsid w:val="00517121"/>
    <w:rsid w:val="005171F8"/>
    <w:rsid w:val="0052117E"/>
    <w:rsid w:val="00522B40"/>
    <w:rsid w:val="00523C25"/>
    <w:rsid w:val="00523E27"/>
    <w:rsid w:val="00525A88"/>
    <w:rsid w:val="00525CA6"/>
    <w:rsid w:val="00525FB0"/>
    <w:rsid w:val="0052735E"/>
    <w:rsid w:val="00533352"/>
    <w:rsid w:val="00533ED8"/>
    <w:rsid w:val="0053735C"/>
    <w:rsid w:val="00537713"/>
    <w:rsid w:val="0053785B"/>
    <w:rsid w:val="00537DDD"/>
    <w:rsid w:val="005409E5"/>
    <w:rsid w:val="0054101A"/>
    <w:rsid w:val="005419A0"/>
    <w:rsid w:val="00542B17"/>
    <w:rsid w:val="005435A3"/>
    <w:rsid w:val="0054590B"/>
    <w:rsid w:val="005476E2"/>
    <w:rsid w:val="00550780"/>
    <w:rsid w:val="00551736"/>
    <w:rsid w:val="0055212F"/>
    <w:rsid w:val="00552EEB"/>
    <w:rsid w:val="00552F51"/>
    <w:rsid w:val="00561368"/>
    <w:rsid w:val="00566264"/>
    <w:rsid w:val="00566C51"/>
    <w:rsid w:val="00567D93"/>
    <w:rsid w:val="00571507"/>
    <w:rsid w:val="00573217"/>
    <w:rsid w:val="005743CC"/>
    <w:rsid w:val="00577055"/>
    <w:rsid w:val="00577FA7"/>
    <w:rsid w:val="00581B91"/>
    <w:rsid w:val="00584660"/>
    <w:rsid w:val="005856AB"/>
    <w:rsid w:val="00590AF7"/>
    <w:rsid w:val="0059188E"/>
    <w:rsid w:val="00591D57"/>
    <w:rsid w:val="00593343"/>
    <w:rsid w:val="00594AB8"/>
    <w:rsid w:val="005A0650"/>
    <w:rsid w:val="005A1EC0"/>
    <w:rsid w:val="005A2904"/>
    <w:rsid w:val="005B390E"/>
    <w:rsid w:val="005B4240"/>
    <w:rsid w:val="005C1994"/>
    <w:rsid w:val="005C28A1"/>
    <w:rsid w:val="005C4F9E"/>
    <w:rsid w:val="005C78BA"/>
    <w:rsid w:val="005C7A22"/>
    <w:rsid w:val="005D1378"/>
    <w:rsid w:val="005D1E60"/>
    <w:rsid w:val="005D2F81"/>
    <w:rsid w:val="005D30F5"/>
    <w:rsid w:val="005D43A3"/>
    <w:rsid w:val="005D72D0"/>
    <w:rsid w:val="005E069E"/>
    <w:rsid w:val="005E0ADC"/>
    <w:rsid w:val="005E76B3"/>
    <w:rsid w:val="005F1718"/>
    <w:rsid w:val="005F3CAA"/>
    <w:rsid w:val="005F7533"/>
    <w:rsid w:val="006007CA"/>
    <w:rsid w:val="0060450C"/>
    <w:rsid w:val="0060666C"/>
    <w:rsid w:val="00607120"/>
    <w:rsid w:val="00607F61"/>
    <w:rsid w:val="006224C8"/>
    <w:rsid w:val="00627A44"/>
    <w:rsid w:val="00630608"/>
    <w:rsid w:val="0063095C"/>
    <w:rsid w:val="00635469"/>
    <w:rsid w:val="006371C8"/>
    <w:rsid w:val="00637B7A"/>
    <w:rsid w:val="00637FB5"/>
    <w:rsid w:val="006426F9"/>
    <w:rsid w:val="0064461D"/>
    <w:rsid w:val="00646A47"/>
    <w:rsid w:val="00647186"/>
    <w:rsid w:val="00647A6B"/>
    <w:rsid w:val="00650D47"/>
    <w:rsid w:val="0065659B"/>
    <w:rsid w:val="00657093"/>
    <w:rsid w:val="00662ACD"/>
    <w:rsid w:val="00665221"/>
    <w:rsid w:val="00665236"/>
    <w:rsid w:val="0067035C"/>
    <w:rsid w:val="006705CB"/>
    <w:rsid w:val="0067195D"/>
    <w:rsid w:val="00672E50"/>
    <w:rsid w:val="0068158D"/>
    <w:rsid w:val="00687516"/>
    <w:rsid w:val="00690A5B"/>
    <w:rsid w:val="006941C5"/>
    <w:rsid w:val="00696F7F"/>
    <w:rsid w:val="006979C5"/>
    <w:rsid w:val="006A1603"/>
    <w:rsid w:val="006A1848"/>
    <w:rsid w:val="006A417C"/>
    <w:rsid w:val="006A69BF"/>
    <w:rsid w:val="006A761E"/>
    <w:rsid w:val="006B0BCF"/>
    <w:rsid w:val="006B1521"/>
    <w:rsid w:val="006B3CF6"/>
    <w:rsid w:val="006B3D9B"/>
    <w:rsid w:val="006B463C"/>
    <w:rsid w:val="006C11D1"/>
    <w:rsid w:val="006C2852"/>
    <w:rsid w:val="006C4088"/>
    <w:rsid w:val="006C5DF8"/>
    <w:rsid w:val="006C6CF7"/>
    <w:rsid w:val="006D140F"/>
    <w:rsid w:val="006D1CED"/>
    <w:rsid w:val="006D20D4"/>
    <w:rsid w:val="006D2B1C"/>
    <w:rsid w:val="006D4E1F"/>
    <w:rsid w:val="006D66D5"/>
    <w:rsid w:val="006E3BE4"/>
    <w:rsid w:val="006E4D4B"/>
    <w:rsid w:val="006E4F98"/>
    <w:rsid w:val="006E584C"/>
    <w:rsid w:val="006E6E82"/>
    <w:rsid w:val="006E76FE"/>
    <w:rsid w:val="006F08A2"/>
    <w:rsid w:val="006F0E95"/>
    <w:rsid w:val="006F10C8"/>
    <w:rsid w:val="006F165E"/>
    <w:rsid w:val="006F219F"/>
    <w:rsid w:val="006F3260"/>
    <w:rsid w:val="006F463A"/>
    <w:rsid w:val="006F51A2"/>
    <w:rsid w:val="006F53C8"/>
    <w:rsid w:val="00701048"/>
    <w:rsid w:val="007029F6"/>
    <w:rsid w:val="00704D4C"/>
    <w:rsid w:val="00710434"/>
    <w:rsid w:val="007119A9"/>
    <w:rsid w:val="00711DF4"/>
    <w:rsid w:val="00714B91"/>
    <w:rsid w:val="0071660A"/>
    <w:rsid w:val="00716BA0"/>
    <w:rsid w:val="00721BDA"/>
    <w:rsid w:val="00722311"/>
    <w:rsid w:val="00722484"/>
    <w:rsid w:val="00722C79"/>
    <w:rsid w:val="00725E42"/>
    <w:rsid w:val="00727890"/>
    <w:rsid w:val="00727BBB"/>
    <w:rsid w:val="00730427"/>
    <w:rsid w:val="0073117F"/>
    <w:rsid w:val="00732E28"/>
    <w:rsid w:val="00733310"/>
    <w:rsid w:val="00734E2D"/>
    <w:rsid w:val="007413A3"/>
    <w:rsid w:val="007442B2"/>
    <w:rsid w:val="00746F4E"/>
    <w:rsid w:val="00750F9C"/>
    <w:rsid w:val="00751F98"/>
    <w:rsid w:val="00752380"/>
    <w:rsid w:val="0075267A"/>
    <w:rsid w:val="00754550"/>
    <w:rsid w:val="007623E8"/>
    <w:rsid w:val="00762663"/>
    <w:rsid w:val="0076422C"/>
    <w:rsid w:val="0076772C"/>
    <w:rsid w:val="00767B38"/>
    <w:rsid w:val="00767D8B"/>
    <w:rsid w:val="0077054E"/>
    <w:rsid w:val="00774704"/>
    <w:rsid w:val="00776CC3"/>
    <w:rsid w:val="00780941"/>
    <w:rsid w:val="007826C5"/>
    <w:rsid w:val="00786613"/>
    <w:rsid w:val="0079264C"/>
    <w:rsid w:val="0079527B"/>
    <w:rsid w:val="007979E8"/>
    <w:rsid w:val="007A0824"/>
    <w:rsid w:val="007A1553"/>
    <w:rsid w:val="007A3051"/>
    <w:rsid w:val="007A3AAF"/>
    <w:rsid w:val="007A5629"/>
    <w:rsid w:val="007A7D42"/>
    <w:rsid w:val="007B4A7C"/>
    <w:rsid w:val="007C00C0"/>
    <w:rsid w:val="007C564E"/>
    <w:rsid w:val="007C6533"/>
    <w:rsid w:val="007C666A"/>
    <w:rsid w:val="007C79B6"/>
    <w:rsid w:val="007D138C"/>
    <w:rsid w:val="007D1ABA"/>
    <w:rsid w:val="007D5DF9"/>
    <w:rsid w:val="007D70A1"/>
    <w:rsid w:val="007E29A8"/>
    <w:rsid w:val="007F0038"/>
    <w:rsid w:val="007F0A29"/>
    <w:rsid w:val="00803BD2"/>
    <w:rsid w:val="00806B2D"/>
    <w:rsid w:val="00806EF2"/>
    <w:rsid w:val="00810706"/>
    <w:rsid w:val="00810A70"/>
    <w:rsid w:val="008112B3"/>
    <w:rsid w:val="00811344"/>
    <w:rsid w:val="008116C1"/>
    <w:rsid w:val="008132E8"/>
    <w:rsid w:val="00817A1B"/>
    <w:rsid w:val="00820982"/>
    <w:rsid w:val="00820C2B"/>
    <w:rsid w:val="00821AA4"/>
    <w:rsid w:val="008222A8"/>
    <w:rsid w:val="00823407"/>
    <w:rsid w:val="00824F94"/>
    <w:rsid w:val="008276DB"/>
    <w:rsid w:val="00832684"/>
    <w:rsid w:val="0083281B"/>
    <w:rsid w:val="00840369"/>
    <w:rsid w:val="008409DD"/>
    <w:rsid w:val="00840A6C"/>
    <w:rsid w:val="00840F89"/>
    <w:rsid w:val="0084263E"/>
    <w:rsid w:val="00844A68"/>
    <w:rsid w:val="00845871"/>
    <w:rsid w:val="008464C8"/>
    <w:rsid w:val="00850FC8"/>
    <w:rsid w:val="008519C2"/>
    <w:rsid w:val="00852850"/>
    <w:rsid w:val="00852CF2"/>
    <w:rsid w:val="00852FF9"/>
    <w:rsid w:val="00853654"/>
    <w:rsid w:val="00853948"/>
    <w:rsid w:val="00856558"/>
    <w:rsid w:val="00857C74"/>
    <w:rsid w:val="008629DC"/>
    <w:rsid w:val="008638D2"/>
    <w:rsid w:val="00864E8D"/>
    <w:rsid w:val="00867F8F"/>
    <w:rsid w:val="00875D4B"/>
    <w:rsid w:val="008768CF"/>
    <w:rsid w:val="008779C2"/>
    <w:rsid w:val="008820FB"/>
    <w:rsid w:val="0088279A"/>
    <w:rsid w:val="00883783"/>
    <w:rsid w:val="00884CA0"/>
    <w:rsid w:val="0088779C"/>
    <w:rsid w:val="0089008D"/>
    <w:rsid w:val="00896724"/>
    <w:rsid w:val="008A04FC"/>
    <w:rsid w:val="008A53EA"/>
    <w:rsid w:val="008A5EFC"/>
    <w:rsid w:val="008A6385"/>
    <w:rsid w:val="008B0184"/>
    <w:rsid w:val="008B0660"/>
    <w:rsid w:val="008B3D3A"/>
    <w:rsid w:val="008B4403"/>
    <w:rsid w:val="008B5E20"/>
    <w:rsid w:val="008B6494"/>
    <w:rsid w:val="008B6A24"/>
    <w:rsid w:val="008B73A7"/>
    <w:rsid w:val="008C0CE3"/>
    <w:rsid w:val="008C5D02"/>
    <w:rsid w:val="008C5E49"/>
    <w:rsid w:val="008C7671"/>
    <w:rsid w:val="008C7F48"/>
    <w:rsid w:val="008D03CF"/>
    <w:rsid w:val="008D10BB"/>
    <w:rsid w:val="008D1B7A"/>
    <w:rsid w:val="008D2649"/>
    <w:rsid w:val="008D50C3"/>
    <w:rsid w:val="008D517D"/>
    <w:rsid w:val="008E0B79"/>
    <w:rsid w:val="008E36E9"/>
    <w:rsid w:val="008E6DC8"/>
    <w:rsid w:val="008E6FD6"/>
    <w:rsid w:val="008F0491"/>
    <w:rsid w:val="008F0952"/>
    <w:rsid w:val="008F2DCB"/>
    <w:rsid w:val="008F774A"/>
    <w:rsid w:val="0090087F"/>
    <w:rsid w:val="0090568D"/>
    <w:rsid w:val="00911CC8"/>
    <w:rsid w:val="009125C9"/>
    <w:rsid w:val="00912AE6"/>
    <w:rsid w:val="00912EF6"/>
    <w:rsid w:val="00913879"/>
    <w:rsid w:val="0091462A"/>
    <w:rsid w:val="00914D08"/>
    <w:rsid w:val="0091594D"/>
    <w:rsid w:val="00916ED2"/>
    <w:rsid w:val="00917661"/>
    <w:rsid w:val="00920CE8"/>
    <w:rsid w:val="00920E3C"/>
    <w:rsid w:val="00922B01"/>
    <w:rsid w:val="00922C4C"/>
    <w:rsid w:val="009233DB"/>
    <w:rsid w:val="009252C6"/>
    <w:rsid w:val="00927BF6"/>
    <w:rsid w:val="009305FA"/>
    <w:rsid w:val="009350BE"/>
    <w:rsid w:val="00943918"/>
    <w:rsid w:val="00943E22"/>
    <w:rsid w:val="00944DBA"/>
    <w:rsid w:val="00945F73"/>
    <w:rsid w:val="009544ED"/>
    <w:rsid w:val="00956B21"/>
    <w:rsid w:val="0095772F"/>
    <w:rsid w:val="00963265"/>
    <w:rsid w:val="009632CD"/>
    <w:rsid w:val="00963F9E"/>
    <w:rsid w:val="00964B8F"/>
    <w:rsid w:val="00966BEF"/>
    <w:rsid w:val="00970384"/>
    <w:rsid w:val="00970E5D"/>
    <w:rsid w:val="00971398"/>
    <w:rsid w:val="0097170F"/>
    <w:rsid w:val="00971B4A"/>
    <w:rsid w:val="00972AD1"/>
    <w:rsid w:val="0097361C"/>
    <w:rsid w:val="00976838"/>
    <w:rsid w:val="0097701C"/>
    <w:rsid w:val="00980A65"/>
    <w:rsid w:val="00983518"/>
    <w:rsid w:val="00984B50"/>
    <w:rsid w:val="009868A4"/>
    <w:rsid w:val="00994003"/>
    <w:rsid w:val="00996BE4"/>
    <w:rsid w:val="009972A9"/>
    <w:rsid w:val="009975D5"/>
    <w:rsid w:val="009A0253"/>
    <w:rsid w:val="009A52CA"/>
    <w:rsid w:val="009A661F"/>
    <w:rsid w:val="009A72F8"/>
    <w:rsid w:val="009A7650"/>
    <w:rsid w:val="009B0586"/>
    <w:rsid w:val="009B0B27"/>
    <w:rsid w:val="009B1345"/>
    <w:rsid w:val="009B224F"/>
    <w:rsid w:val="009B4580"/>
    <w:rsid w:val="009B7BF4"/>
    <w:rsid w:val="009C00B0"/>
    <w:rsid w:val="009C25EB"/>
    <w:rsid w:val="009C38D3"/>
    <w:rsid w:val="009C3ABA"/>
    <w:rsid w:val="009C4E82"/>
    <w:rsid w:val="009C5ED8"/>
    <w:rsid w:val="009D1981"/>
    <w:rsid w:val="009D20EF"/>
    <w:rsid w:val="009D25C5"/>
    <w:rsid w:val="009D5039"/>
    <w:rsid w:val="009D6D85"/>
    <w:rsid w:val="009E0059"/>
    <w:rsid w:val="009E422A"/>
    <w:rsid w:val="009E604B"/>
    <w:rsid w:val="009E7FBD"/>
    <w:rsid w:val="009F0054"/>
    <w:rsid w:val="009F3D71"/>
    <w:rsid w:val="009F4A89"/>
    <w:rsid w:val="00A00CAA"/>
    <w:rsid w:val="00A016CA"/>
    <w:rsid w:val="00A020E0"/>
    <w:rsid w:val="00A026ED"/>
    <w:rsid w:val="00A07E61"/>
    <w:rsid w:val="00A10793"/>
    <w:rsid w:val="00A12817"/>
    <w:rsid w:val="00A13782"/>
    <w:rsid w:val="00A24FC7"/>
    <w:rsid w:val="00A25D37"/>
    <w:rsid w:val="00A25E70"/>
    <w:rsid w:val="00A25EB2"/>
    <w:rsid w:val="00A2709F"/>
    <w:rsid w:val="00A311A4"/>
    <w:rsid w:val="00A31B4F"/>
    <w:rsid w:val="00A31C81"/>
    <w:rsid w:val="00A33765"/>
    <w:rsid w:val="00A34A81"/>
    <w:rsid w:val="00A351A6"/>
    <w:rsid w:val="00A37813"/>
    <w:rsid w:val="00A3784A"/>
    <w:rsid w:val="00A407CA"/>
    <w:rsid w:val="00A40ECC"/>
    <w:rsid w:val="00A419C6"/>
    <w:rsid w:val="00A424BE"/>
    <w:rsid w:val="00A448CB"/>
    <w:rsid w:val="00A459B6"/>
    <w:rsid w:val="00A50305"/>
    <w:rsid w:val="00A51410"/>
    <w:rsid w:val="00A54D38"/>
    <w:rsid w:val="00A56E78"/>
    <w:rsid w:val="00A60E87"/>
    <w:rsid w:val="00A61ABB"/>
    <w:rsid w:val="00A631E1"/>
    <w:rsid w:val="00A63269"/>
    <w:rsid w:val="00A677E7"/>
    <w:rsid w:val="00A70B44"/>
    <w:rsid w:val="00A735F4"/>
    <w:rsid w:val="00A82D94"/>
    <w:rsid w:val="00A866F9"/>
    <w:rsid w:val="00A86AEE"/>
    <w:rsid w:val="00A92377"/>
    <w:rsid w:val="00A94EDD"/>
    <w:rsid w:val="00A95CA4"/>
    <w:rsid w:val="00A95DCB"/>
    <w:rsid w:val="00A96D83"/>
    <w:rsid w:val="00AA303D"/>
    <w:rsid w:val="00AA57BA"/>
    <w:rsid w:val="00AA7088"/>
    <w:rsid w:val="00AB1D83"/>
    <w:rsid w:val="00AB29ED"/>
    <w:rsid w:val="00AB7622"/>
    <w:rsid w:val="00AB77B6"/>
    <w:rsid w:val="00AC1653"/>
    <w:rsid w:val="00AC16EF"/>
    <w:rsid w:val="00AD2C38"/>
    <w:rsid w:val="00AD385D"/>
    <w:rsid w:val="00AE11C6"/>
    <w:rsid w:val="00AE4B69"/>
    <w:rsid w:val="00AE4BD8"/>
    <w:rsid w:val="00AE531B"/>
    <w:rsid w:val="00AF1ABC"/>
    <w:rsid w:val="00AF6BF7"/>
    <w:rsid w:val="00B01940"/>
    <w:rsid w:val="00B019E5"/>
    <w:rsid w:val="00B12FDD"/>
    <w:rsid w:val="00B1313F"/>
    <w:rsid w:val="00B132E4"/>
    <w:rsid w:val="00B14162"/>
    <w:rsid w:val="00B14319"/>
    <w:rsid w:val="00B1501E"/>
    <w:rsid w:val="00B179EE"/>
    <w:rsid w:val="00B2039D"/>
    <w:rsid w:val="00B20D27"/>
    <w:rsid w:val="00B221BA"/>
    <w:rsid w:val="00B2495B"/>
    <w:rsid w:val="00B27351"/>
    <w:rsid w:val="00B279F5"/>
    <w:rsid w:val="00B3188A"/>
    <w:rsid w:val="00B34E2B"/>
    <w:rsid w:val="00B35FD6"/>
    <w:rsid w:val="00B3738C"/>
    <w:rsid w:val="00B3773F"/>
    <w:rsid w:val="00B409C1"/>
    <w:rsid w:val="00B422D9"/>
    <w:rsid w:val="00B42F7F"/>
    <w:rsid w:val="00B43670"/>
    <w:rsid w:val="00B4388F"/>
    <w:rsid w:val="00B46162"/>
    <w:rsid w:val="00B47E16"/>
    <w:rsid w:val="00B52818"/>
    <w:rsid w:val="00B543BB"/>
    <w:rsid w:val="00B578FB"/>
    <w:rsid w:val="00B57B08"/>
    <w:rsid w:val="00B60C68"/>
    <w:rsid w:val="00B63237"/>
    <w:rsid w:val="00B63EE2"/>
    <w:rsid w:val="00B64EC8"/>
    <w:rsid w:val="00B65E26"/>
    <w:rsid w:val="00B674AA"/>
    <w:rsid w:val="00B71055"/>
    <w:rsid w:val="00B75E02"/>
    <w:rsid w:val="00B84F89"/>
    <w:rsid w:val="00B90417"/>
    <w:rsid w:val="00BA3BC2"/>
    <w:rsid w:val="00BA6BD7"/>
    <w:rsid w:val="00BA6E69"/>
    <w:rsid w:val="00BB034B"/>
    <w:rsid w:val="00BB050B"/>
    <w:rsid w:val="00BB0B4C"/>
    <w:rsid w:val="00BB1670"/>
    <w:rsid w:val="00BB1DA9"/>
    <w:rsid w:val="00BB48A3"/>
    <w:rsid w:val="00BB5AFF"/>
    <w:rsid w:val="00BC0830"/>
    <w:rsid w:val="00BD041B"/>
    <w:rsid w:val="00BD2F26"/>
    <w:rsid w:val="00BD4CEF"/>
    <w:rsid w:val="00BE030B"/>
    <w:rsid w:val="00BE0CBB"/>
    <w:rsid w:val="00BE3604"/>
    <w:rsid w:val="00BE52F3"/>
    <w:rsid w:val="00BF0207"/>
    <w:rsid w:val="00BF16FE"/>
    <w:rsid w:val="00BF60FC"/>
    <w:rsid w:val="00BF7DB5"/>
    <w:rsid w:val="00BF7F43"/>
    <w:rsid w:val="00C03258"/>
    <w:rsid w:val="00C03424"/>
    <w:rsid w:val="00C04C0B"/>
    <w:rsid w:val="00C06E6A"/>
    <w:rsid w:val="00C106A7"/>
    <w:rsid w:val="00C10757"/>
    <w:rsid w:val="00C15236"/>
    <w:rsid w:val="00C2063C"/>
    <w:rsid w:val="00C20D95"/>
    <w:rsid w:val="00C2224C"/>
    <w:rsid w:val="00C24BB3"/>
    <w:rsid w:val="00C26151"/>
    <w:rsid w:val="00C26473"/>
    <w:rsid w:val="00C306D5"/>
    <w:rsid w:val="00C307D0"/>
    <w:rsid w:val="00C32DCA"/>
    <w:rsid w:val="00C361BA"/>
    <w:rsid w:val="00C376D4"/>
    <w:rsid w:val="00C40844"/>
    <w:rsid w:val="00C41F29"/>
    <w:rsid w:val="00C42FA2"/>
    <w:rsid w:val="00C453E9"/>
    <w:rsid w:val="00C454E1"/>
    <w:rsid w:val="00C528F9"/>
    <w:rsid w:val="00C53833"/>
    <w:rsid w:val="00C6191E"/>
    <w:rsid w:val="00C619BB"/>
    <w:rsid w:val="00C63C6A"/>
    <w:rsid w:val="00C640C5"/>
    <w:rsid w:val="00C7002F"/>
    <w:rsid w:val="00C70BC7"/>
    <w:rsid w:val="00C70F96"/>
    <w:rsid w:val="00C72098"/>
    <w:rsid w:val="00C7369F"/>
    <w:rsid w:val="00C80817"/>
    <w:rsid w:val="00C8176D"/>
    <w:rsid w:val="00C83E6E"/>
    <w:rsid w:val="00C85C85"/>
    <w:rsid w:val="00C86D36"/>
    <w:rsid w:val="00C935B2"/>
    <w:rsid w:val="00C960DC"/>
    <w:rsid w:val="00C975D1"/>
    <w:rsid w:val="00CA02C2"/>
    <w:rsid w:val="00CA2B2A"/>
    <w:rsid w:val="00CB2A56"/>
    <w:rsid w:val="00CB2C4B"/>
    <w:rsid w:val="00CB37F9"/>
    <w:rsid w:val="00CC01EF"/>
    <w:rsid w:val="00CC149B"/>
    <w:rsid w:val="00CC14C9"/>
    <w:rsid w:val="00CD1919"/>
    <w:rsid w:val="00CD1D35"/>
    <w:rsid w:val="00CD4768"/>
    <w:rsid w:val="00CD4953"/>
    <w:rsid w:val="00CD4F11"/>
    <w:rsid w:val="00CD75E8"/>
    <w:rsid w:val="00CE156A"/>
    <w:rsid w:val="00CE1F6E"/>
    <w:rsid w:val="00CE2CA2"/>
    <w:rsid w:val="00CE7C42"/>
    <w:rsid w:val="00CF197D"/>
    <w:rsid w:val="00CF4E11"/>
    <w:rsid w:val="00CF4EA4"/>
    <w:rsid w:val="00CF504E"/>
    <w:rsid w:val="00D02C75"/>
    <w:rsid w:val="00D0304E"/>
    <w:rsid w:val="00D031BE"/>
    <w:rsid w:val="00D0416C"/>
    <w:rsid w:val="00D058C6"/>
    <w:rsid w:val="00D10AC4"/>
    <w:rsid w:val="00D10E22"/>
    <w:rsid w:val="00D128CF"/>
    <w:rsid w:val="00D13D2C"/>
    <w:rsid w:val="00D141DB"/>
    <w:rsid w:val="00D14304"/>
    <w:rsid w:val="00D17A5B"/>
    <w:rsid w:val="00D232B9"/>
    <w:rsid w:val="00D276AD"/>
    <w:rsid w:val="00D325B3"/>
    <w:rsid w:val="00D337A6"/>
    <w:rsid w:val="00D3490B"/>
    <w:rsid w:val="00D35021"/>
    <w:rsid w:val="00D35AC0"/>
    <w:rsid w:val="00D37381"/>
    <w:rsid w:val="00D53BDE"/>
    <w:rsid w:val="00D53E03"/>
    <w:rsid w:val="00D5705B"/>
    <w:rsid w:val="00D579A8"/>
    <w:rsid w:val="00D610FA"/>
    <w:rsid w:val="00D63677"/>
    <w:rsid w:val="00D6625F"/>
    <w:rsid w:val="00D705CE"/>
    <w:rsid w:val="00D706D5"/>
    <w:rsid w:val="00D70C95"/>
    <w:rsid w:val="00D70DA7"/>
    <w:rsid w:val="00D717F8"/>
    <w:rsid w:val="00D71CA2"/>
    <w:rsid w:val="00D7248C"/>
    <w:rsid w:val="00D73445"/>
    <w:rsid w:val="00D74DA8"/>
    <w:rsid w:val="00D8303A"/>
    <w:rsid w:val="00D86498"/>
    <w:rsid w:val="00D86C23"/>
    <w:rsid w:val="00D86D48"/>
    <w:rsid w:val="00D91222"/>
    <w:rsid w:val="00D927D6"/>
    <w:rsid w:val="00D96509"/>
    <w:rsid w:val="00D968E9"/>
    <w:rsid w:val="00D96EA5"/>
    <w:rsid w:val="00D97602"/>
    <w:rsid w:val="00DA0761"/>
    <w:rsid w:val="00DA09DF"/>
    <w:rsid w:val="00DB1989"/>
    <w:rsid w:val="00DB1C35"/>
    <w:rsid w:val="00DB369E"/>
    <w:rsid w:val="00DB5A60"/>
    <w:rsid w:val="00DB5AF6"/>
    <w:rsid w:val="00DC1292"/>
    <w:rsid w:val="00DC2F94"/>
    <w:rsid w:val="00DC39D7"/>
    <w:rsid w:val="00DD1153"/>
    <w:rsid w:val="00DD1E57"/>
    <w:rsid w:val="00DD2D13"/>
    <w:rsid w:val="00DD3D9E"/>
    <w:rsid w:val="00DD43DC"/>
    <w:rsid w:val="00DD65B5"/>
    <w:rsid w:val="00DD72C4"/>
    <w:rsid w:val="00DD7908"/>
    <w:rsid w:val="00DD7AFF"/>
    <w:rsid w:val="00DD7E8C"/>
    <w:rsid w:val="00DE11ED"/>
    <w:rsid w:val="00DE5555"/>
    <w:rsid w:val="00DF08AD"/>
    <w:rsid w:val="00DF1C20"/>
    <w:rsid w:val="00DF1FB9"/>
    <w:rsid w:val="00E01CB1"/>
    <w:rsid w:val="00E03DD9"/>
    <w:rsid w:val="00E054D5"/>
    <w:rsid w:val="00E06882"/>
    <w:rsid w:val="00E10B0E"/>
    <w:rsid w:val="00E10DBA"/>
    <w:rsid w:val="00E14FD4"/>
    <w:rsid w:val="00E167FF"/>
    <w:rsid w:val="00E21092"/>
    <w:rsid w:val="00E23A2E"/>
    <w:rsid w:val="00E24596"/>
    <w:rsid w:val="00E24A6C"/>
    <w:rsid w:val="00E26E8F"/>
    <w:rsid w:val="00E273A2"/>
    <w:rsid w:val="00E316CE"/>
    <w:rsid w:val="00E326A6"/>
    <w:rsid w:val="00E32866"/>
    <w:rsid w:val="00E33477"/>
    <w:rsid w:val="00E358EB"/>
    <w:rsid w:val="00E36A84"/>
    <w:rsid w:val="00E37822"/>
    <w:rsid w:val="00E37A58"/>
    <w:rsid w:val="00E46B1D"/>
    <w:rsid w:val="00E470E6"/>
    <w:rsid w:val="00E51A6E"/>
    <w:rsid w:val="00E51C02"/>
    <w:rsid w:val="00E53A0F"/>
    <w:rsid w:val="00E555AC"/>
    <w:rsid w:val="00E55B42"/>
    <w:rsid w:val="00E55D69"/>
    <w:rsid w:val="00E60172"/>
    <w:rsid w:val="00E62E1F"/>
    <w:rsid w:val="00E633FA"/>
    <w:rsid w:val="00E63CC6"/>
    <w:rsid w:val="00E6408A"/>
    <w:rsid w:val="00E648EA"/>
    <w:rsid w:val="00E67747"/>
    <w:rsid w:val="00E71318"/>
    <w:rsid w:val="00E721FD"/>
    <w:rsid w:val="00E77307"/>
    <w:rsid w:val="00E82297"/>
    <w:rsid w:val="00E85615"/>
    <w:rsid w:val="00E90F4C"/>
    <w:rsid w:val="00E91A1F"/>
    <w:rsid w:val="00E956EF"/>
    <w:rsid w:val="00E95915"/>
    <w:rsid w:val="00E979D8"/>
    <w:rsid w:val="00EA43D5"/>
    <w:rsid w:val="00EA5BF0"/>
    <w:rsid w:val="00EA623E"/>
    <w:rsid w:val="00EA6A00"/>
    <w:rsid w:val="00EB07D4"/>
    <w:rsid w:val="00EB1920"/>
    <w:rsid w:val="00EB2E73"/>
    <w:rsid w:val="00EB39B2"/>
    <w:rsid w:val="00EB5DFD"/>
    <w:rsid w:val="00EB7F89"/>
    <w:rsid w:val="00EC0117"/>
    <w:rsid w:val="00EC0AFE"/>
    <w:rsid w:val="00EC0B27"/>
    <w:rsid w:val="00EC21B0"/>
    <w:rsid w:val="00EC3108"/>
    <w:rsid w:val="00EC3DA7"/>
    <w:rsid w:val="00EC4588"/>
    <w:rsid w:val="00EC4B04"/>
    <w:rsid w:val="00ED2173"/>
    <w:rsid w:val="00ED50C1"/>
    <w:rsid w:val="00ED5FE2"/>
    <w:rsid w:val="00ED7B5A"/>
    <w:rsid w:val="00EE0F9F"/>
    <w:rsid w:val="00EE1CFD"/>
    <w:rsid w:val="00EE3BF8"/>
    <w:rsid w:val="00EE5357"/>
    <w:rsid w:val="00EE5AFC"/>
    <w:rsid w:val="00EE73C3"/>
    <w:rsid w:val="00EF1D90"/>
    <w:rsid w:val="00EF1E4A"/>
    <w:rsid w:val="00EF2322"/>
    <w:rsid w:val="00EF39FD"/>
    <w:rsid w:val="00EF4726"/>
    <w:rsid w:val="00EF4A8D"/>
    <w:rsid w:val="00EF56CA"/>
    <w:rsid w:val="00EF63D6"/>
    <w:rsid w:val="00EF716A"/>
    <w:rsid w:val="00F012F0"/>
    <w:rsid w:val="00F018C9"/>
    <w:rsid w:val="00F01BA1"/>
    <w:rsid w:val="00F051DA"/>
    <w:rsid w:val="00F0646D"/>
    <w:rsid w:val="00F066F1"/>
    <w:rsid w:val="00F06842"/>
    <w:rsid w:val="00F107FD"/>
    <w:rsid w:val="00F15211"/>
    <w:rsid w:val="00F20502"/>
    <w:rsid w:val="00F30E05"/>
    <w:rsid w:val="00F3173A"/>
    <w:rsid w:val="00F31AB7"/>
    <w:rsid w:val="00F31E4B"/>
    <w:rsid w:val="00F356F8"/>
    <w:rsid w:val="00F42457"/>
    <w:rsid w:val="00F46B0A"/>
    <w:rsid w:val="00F472AA"/>
    <w:rsid w:val="00F50CDA"/>
    <w:rsid w:val="00F51F4F"/>
    <w:rsid w:val="00F53085"/>
    <w:rsid w:val="00F5368E"/>
    <w:rsid w:val="00F540AC"/>
    <w:rsid w:val="00F541E7"/>
    <w:rsid w:val="00F54290"/>
    <w:rsid w:val="00F5461E"/>
    <w:rsid w:val="00F55B1E"/>
    <w:rsid w:val="00F55F94"/>
    <w:rsid w:val="00F57664"/>
    <w:rsid w:val="00F61B22"/>
    <w:rsid w:val="00F63BA5"/>
    <w:rsid w:val="00F645DE"/>
    <w:rsid w:val="00F664D6"/>
    <w:rsid w:val="00F701FD"/>
    <w:rsid w:val="00F74097"/>
    <w:rsid w:val="00F75009"/>
    <w:rsid w:val="00F76D29"/>
    <w:rsid w:val="00F7703D"/>
    <w:rsid w:val="00F81EA5"/>
    <w:rsid w:val="00F861C3"/>
    <w:rsid w:val="00F87679"/>
    <w:rsid w:val="00F92704"/>
    <w:rsid w:val="00F93186"/>
    <w:rsid w:val="00F943E7"/>
    <w:rsid w:val="00F96E4E"/>
    <w:rsid w:val="00F97022"/>
    <w:rsid w:val="00FA30B1"/>
    <w:rsid w:val="00FA413A"/>
    <w:rsid w:val="00FA5178"/>
    <w:rsid w:val="00FA5297"/>
    <w:rsid w:val="00FA56C6"/>
    <w:rsid w:val="00FB0209"/>
    <w:rsid w:val="00FB52A0"/>
    <w:rsid w:val="00FB54C4"/>
    <w:rsid w:val="00FB5A96"/>
    <w:rsid w:val="00FB64A8"/>
    <w:rsid w:val="00FC1B12"/>
    <w:rsid w:val="00FC24AF"/>
    <w:rsid w:val="00FC299A"/>
    <w:rsid w:val="00FC3352"/>
    <w:rsid w:val="00FC58CB"/>
    <w:rsid w:val="00FD0219"/>
    <w:rsid w:val="00FD24EC"/>
    <w:rsid w:val="00FD4407"/>
    <w:rsid w:val="00FD4923"/>
    <w:rsid w:val="00FD4FC6"/>
    <w:rsid w:val="00FE57A3"/>
    <w:rsid w:val="00FE76B0"/>
    <w:rsid w:val="00FF263E"/>
    <w:rsid w:val="00FF44DB"/>
    <w:rsid w:val="00FF503A"/>
    <w:rsid w:val="00FF6043"/>
    <w:rsid w:val="00FF6429"/>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EE0"/>
    <w:pPr>
      <w:keepNext/>
      <w:numPr>
        <w:ilvl w:val="3"/>
        <w:numId w:val="1"/>
      </w:numPr>
      <w:suppressAutoHyphens/>
      <w:spacing w:before="60"/>
      <w:jc w:val="both"/>
    </w:pPr>
    <w:rPr>
      <w:i/>
      <w:lang w:val="en-US" w:eastAsia="en-US"/>
    </w:rPr>
  </w:style>
  <w:style w:type="paragraph" w:styleId="Heading1">
    <w:name w:val="heading 1"/>
    <w:basedOn w:val="Els-1storder-head"/>
    <w:next w:val="Normal"/>
    <w:link w:val="Heading1Char"/>
    <w:qFormat/>
    <w:rsid w:val="002063A3"/>
    <w:pPr>
      <w:outlineLvl w:val="0"/>
    </w:pPr>
  </w:style>
  <w:style w:type="paragraph" w:styleId="Heading2">
    <w:name w:val="heading 2"/>
    <w:basedOn w:val="Normal"/>
    <w:next w:val="Normal"/>
    <w:link w:val="Heading2Char"/>
    <w:semiHidden/>
    <w:unhideWhenUsed/>
    <w:qFormat/>
    <w:rsid w:val="007C6533"/>
    <w:pPr>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Els-2ndorder-head"/>
    <w:next w:val="Normal"/>
    <w:qFormat/>
    <w:rsid w:val="002063A3"/>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ind w:left="0"/>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pPr>
      <w:numPr>
        <w:ilvl w:val="0"/>
        <w:numId w:val="0"/>
      </w:numPr>
    </w:pPr>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link w:val="CommentTextChar"/>
    <w:semiHidden/>
    <w:rsid w:val="008B0184"/>
    <w:pPr>
      <w:numPr>
        <w:ilvl w:val="0"/>
        <w:numId w:val="0"/>
      </w:numPr>
    </w:pPr>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pPr>
      <w:numPr>
        <w:ilvl w:val="0"/>
        <w:numId w:val="0"/>
      </w:numPr>
    </w:pPr>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numPr>
        <w:ilvl w:val="0"/>
        <w:numId w:val="0"/>
      </w:numPr>
      <w:jc w:val="center"/>
    </w:pPr>
    <w:rPr>
      <w:bCs/>
      <w:iCs/>
      <w:color w:val="000000" w:themeColor="text1"/>
      <w:sz w:val="22"/>
      <w:szCs w:val="24"/>
    </w:rPr>
  </w:style>
  <w:style w:type="character" w:customStyle="1" w:styleId="Heading1Char">
    <w:name w:val="Heading 1 Char"/>
    <w:basedOn w:val="DefaultParagraphFont"/>
    <w:link w:val="Heading1"/>
    <w:rsid w:val="002063A3"/>
    <w:rPr>
      <w:b/>
      <w:sz w:val="22"/>
      <w:lang w:val="en-US" w:eastAsia="en-US"/>
    </w:rPr>
  </w:style>
  <w:style w:type="table" w:styleId="TableGrid">
    <w:name w:val="Table Grid"/>
    <w:basedOn w:val="TableNormal"/>
    <w:rsid w:val="00B65E26"/>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5E26"/>
    <w:rPr>
      <w:color w:val="666666"/>
    </w:rPr>
  </w:style>
  <w:style w:type="paragraph" w:styleId="NoSpacing">
    <w:name w:val="No Spacing"/>
    <w:uiPriority w:val="1"/>
    <w:qFormat/>
    <w:rsid w:val="00571507"/>
    <w:rPr>
      <w:rFonts w:asciiTheme="minorHAnsi" w:eastAsiaTheme="minorHAnsi" w:hAnsiTheme="minorHAnsi" w:cstheme="minorBidi"/>
      <w:sz w:val="22"/>
      <w:szCs w:val="22"/>
      <w:lang w:eastAsia="en-US"/>
      <w14:ligatures w14:val="standardContextual"/>
    </w:rPr>
  </w:style>
  <w:style w:type="character" w:customStyle="1" w:styleId="Heading2Char">
    <w:name w:val="Heading 2 Char"/>
    <w:basedOn w:val="DefaultParagraphFont"/>
    <w:link w:val="Heading2"/>
    <w:semiHidden/>
    <w:rsid w:val="007C6533"/>
    <w:rPr>
      <w:rFonts w:asciiTheme="majorHAnsi" w:eastAsiaTheme="majorEastAsia" w:hAnsiTheme="majorHAnsi" w:cstheme="majorBidi"/>
      <w:i/>
      <w:color w:val="365F91" w:themeColor="accent1" w:themeShade="BF"/>
      <w:sz w:val="26"/>
      <w:szCs w:val="26"/>
      <w:lang w:val="en-US" w:eastAsia="en-US"/>
    </w:rPr>
  </w:style>
  <w:style w:type="paragraph" w:styleId="Revision">
    <w:name w:val="Revision"/>
    <w:hidden/>
    <w:uiPriority w:val="99"/>
    <w:semiHidden/>
    <w:rsid w:val="00D337A6"/>
    <w:rPr>
      <w:i/>
      <w:lang w:val="en-US" w:eastAsia="en-US"/>
    </w:rPr>
  </w:style>
  <w:style w:type="character" w:customStyle="1" w:styleId="CommentTextChar">
    <w:name w:val="Comment Text Char"/>
    <w:basedOn w:val="DefaultParagraphFont"/>
    <w:link w:val="CommentText"/>
    <w:semiHidden/>
    <w:rsid w:val="006F08A2"/>
    <w:rPr>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795">
      <w:bodyDiv w:val="1"/>
      <w:marLeft w:val="0"/>
      <w:marRight w:val="0"/>
      <w:marTop w:val="0"/>
      <w:marBottom w:val="0"/>
      <w:divBdr>
        <w:top w:val="none" w:sz="0" w:space="0" w:color="auto"/>
        <w:left w:val="none" w:sz="0" w:space="0" w:color="auto"/>
        <w:bottom w:val="none" w:sz="0" w:space="0" w:color="auto"/>
        <w:right w:val="none" w:sz="0" w:space="0" w:color="auto"/>
      </w:divBdr>
    </w:div>
    <w:div w:id="326830308">
      <w:bodyDiv w:val="1"/>
      <w:marLeft w:val="0"/>
      <w:marRight w:val="0"/>
      <w:marTop w:val="0"/>
      <w:marBottom w:val="0"/>
      <w:divBdr>
        <w:top w:val="none" w:sz="0" w:space="0" w:color="auto"/>
        <w:left w:val="none" w:sz="0" w:space="0" w:color="auto"/>
        <w:bottom w:val="none" w:sz="0" w:space="0" w:color="auto"/>
        <w:right w:val="none" w:sz="0" w:space="0" w:color="auto"/>
      </w:divBdr>
    </w:div>
    <w:div w:id="1086341584">
      <w:bodyDiv w:val="1"/>
      <w:marLeft w:val="0"/>
      <w:marRight w:val="0"/>
      <w:marTop w:val="0"/>
      <w:marBottom w:val="0"/>
      <w:divBdr>
        <w:top w:val="none" w:sz="0" w:space="0" w:color="auto"/>
        <w:left w:val="none" w:sz="0" w:space="0" w:color="auto"/>
        <w:bottom w:val="none" w:sz="0" w:space="0" w:color="auto"/>
        <w:right w:val="none" w:sz="0" w:space="0" w:color="auto"/>
      </w:divBdr>
    </w:div>
    <w:div w:id="14748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69A4AF-9268-416E-9811-3F1A15329B37}">
  <we:reference id="wa200001482" version="1.0.5.0" store="en-US" storeType="OMEX"/>
  <we:alternateReferences>
    <we:reference id="wa200001482" version="1.0.5.0" store="" storeType="OMEX"/>
  </we:alternateReferences>
  <we:properties>
    <we:property name="cache" value="{}"/>
    <we:property name="user-choices" value="{&quot;506a4a96ed4847ff14fd6bab992eaff8&quot;:&quot;Pore-Scale&quot;,&quot;61413fc4085467cd8bcb5da5e525d337&quot;:&quot;Ondřej Studeníka,b,&quot;,&quot;7031902a94305ef292b10031e8ee6ee2&quot;:&quot;Miloš&quot;,&quot;2f76f1105e04d72aae63fd13bc3b9fdc&quot;:&quot;Kočía&quot;,&quot;38da5609acde732c3dc8ce5163f1b22c&quot;:&quot;Thermomechanics,&quot;,&quot;ad5b48ed89a31ec05d08153be7d60642&quot;:&quot;Dolejškova&quot;,&quot;66948eb9226e1204f77598d24e35f82a&quot;:&quot;Univerzitní&quot;,&quot;e353dbe42c8654f33588d4da0b517469&quot;:&quot;Abstract&quot;,&quot;d90c87926f0e5286ecd04d52926bd5f2&quot;:&quot;Tightening&quot;,&quot;e6ef0466b6c5848f81080eb8bdcb153e&quot;:&quot;necessitate&quot;,&quot;ee6faff8adde93569fbc03e0dab140ae&quot;:&quot;optimization&quot;,&quot;ba518e687813f03b75832ca04a03680d&quot;:&quot;Catalytic&quot;,&quot;5be9530fdd33ba4bd331d88bced959fe&quot;:&quot;hydrocarbons&quot;,&quot;40429ef064183e91717c238166e9c3b9&quot;:&quot;Catalytic&quot;,&quot;c45888c3a5f72f9bd3d8fc815b1baef0&quot;:&quot;comprising of&quot;,&quot;92358566ecbcf892d9e3b0f494e9f725&quot;:&quot;with&quot;,&quot;8942205db3f5f10eded4e4949316e00a&quot;:&quot;which enables&quot;,&quot;ba7231ae5c9ee6f1b3a15d999f89b208&quot;:&quot;Catalytic&quot;,&quot;a456e30f171980e1fd362f85d187a120&quot;:&quot;replaces&quot;,&quot;c5d097d0f42c757999daf239ab7b7106&quot;:&quot;During the&quot;,&quot;e5e1be317131f807735c428d3623eb27&quot;:&quot;operation,&quot;,&quot;912cda5ed4f9d7c4bc5fd1c471c46445&quot;:&quot;matter deposition&quot;,&quot;75a4862780f1777f9ad2a4b9cbd6ed7e&quot;:&quot;in the&quot;,&quot;4111fcce46d94f270869287d032333a7&quot;:&quot;pressure drop.&quot;,&quot;4c6c35658458bf5c8feb2f263cd1fb2f&quot;:&quot;hinders&quot;,&quot;6781ee1afd642e863d8db1585c858e03&quot;:&quot;oxidized&quot;,&quot;805b7bf4161d6789213a2169cb5920b2&quot;:&quot;regeneration&quot;,&quot;5c63ea2c2f368035c14cd9e6f6f92b98&quot;:&quot;(i) influence&quot;,&quot;f7c3887fe88ddd2b9a4b152ef7e83cc7&quot;:&quot;a section of&quot;,&quot;5be10655886b8b4d7ca121c46205a1a8&quot;:&quot;wall,&quot;,&quot;77bcac499d39f24017c6e02917488db4&quot;:&quot;of&quot;,&quot;2af473c18f3ca85ee3fae52703b1b7c7&quot;:&quot;including&quot;,&quot;f53256fa3b4adb771cc1eb0185ae5b2a&quot;:&quot;as&quot;,&quot;38d7544664549d21c485bbf3075c90e8&quot;:&quot;assume&quot;,&quot;b531ee37aa406bcc1af786269adf0b86&quot;:&quot;of&quot;,&quot;0c41ad95dbd94434ca7d738d5863ecce&quot;:&quot;non-uniform&quot;,&quot;fc11fcb978ac8c0843a777543cad878b&quot;:&quot;and&quot;,&quot;b8337e00605420f734fc2bbec51c0896&quot;:&quot;evaluate again&quot;,&quot;9e365095a21bd3835bfcede59ff20075&quot;:&quot;of&quot;,&quot;b697abf3924425a848be21d0cc226e38&quot;:&quot;may&quot;,&quot;d18f24d3dce2562e5fe90961860aeefa&quot;:&quot;wall pores.&quot;,&quot;8d5b6b6575f8d39c3a6cc8a66669db68&quot;:&quot;Such a&quot;,&quot;f2cf71881e58736e10c72598e6b29832&quot;:&quot;Present&quot;,&quot;27c387b4527f2f302dd4a3c00478f4ab&quot;:&quot;or&quot;,&quot;0e2e227eca0b0f138f8354f15f03f65d&quot;:&quot;optimization&quot;,&quot;2aa3394166d7543b8a891ce349952950&quot;:&quot;the ones presently&quot;,&quot;92b83a13f634d7d0af16b115a6eb7151&quot;:&quot;enabling&quot;,&quot;f640f7bdaddd0fa21295cb75a23de1fc&quot;:&quot;gaseous pollutants&quot;,&quot;5313bc16729595afffd0c938bf250d26&quot;:&quot;removes the&quot;,&quot;998814ac43d1fd43ad6a699d4cb4dba7&quot;:&quot;Such&quot;,&quot;8d63a87f8394a00d0a58cf61b0364af1&quot;:&quot;forces&quot;,&quot;c481781540cf6e6ca4b4498e85b1cbd0&quot;:&quot;wall surface.&quot;,&quot;a7d29d92be68a1c9db40997554451864&quot;:&quot;Soot&quot;,&quot;108e25d9a2c8882ac8ac3cdcb8ff9d8c&quot;:&quot;efficiency, a drop in&quot;,&quot;80f44a77276a3c54773b3767493ebec0&quot;:&quot;in&quot;,&quot;088935d3a05ed40d6ed133a9b3680f66&quot;:&quot;and consequently&quot;,&quot;f54af8ec4f87ac4bcb2d739885247baa&quot;:&quot;in the&quot;,&quot;7e5bdb18d3d8e66cc6f62f96836f8b5f&quot;:&quot;by the&quot;,&quot;eaeb8e009bc37bd2449fe682a302dac6&quot;:&quot;catalyst,&quot;,&quot;8e38a4a182197b4be59dd0ee4b4b1d96&quot;:&quot;of&quot;,&quot;307c461bc0f89058969d41676bd507a4&quot;:&quot;deposit influences&quot;,&quot;a894430c8bfc99c607d5b1f684b45a8c&quot;:&quot;are the&quot;,&quot;e4daec975d8784c50e86b2b63c1a8cd8&quot;:&quot;we assume&quot;,&quot;2334938b9a358134ef96612df8f7e7aa&quot;:&quot;isothermic&quot;,&quot;836280d25ff1c4f5063b13e807ccc08c&quot;:&quot;because of&quot;,&quot;f661a0486bc805e9f3404f2d4069316a&quot;:&quot;the study of the&quot;,&quot;6836d5768e6714f58cdbf5cf29f48a17&quot;:&quot;of&quot;,&quot;3433b74e25d70782bb3ab4f4ae384645&quot;:&quot;evaluating&quot;,&quot;23bd7451e885600595a3c56d70b123f0&quot;:&quot;transport,&quot;,&quot;3b2c9b94386bad300771513ba64673ff&quot;:&quot;gas,&quot;,&quot;118a22504eb0347c5e183116e92c7798&quot;:&quot;of the&quot;,&quot;f606223d5356b4a9ace1e8edd22c631d&quot;:&quot;is not&quot;,&quot;4a9c47b6c46ad137babdd3ac6bc7baba&quot;:&quot;segment, and&quot;,&quot;ea8db04402bb5bb68963505318d12af7&quot;:&quot;inlet&quot;,&quot;73a48cc8f4941073fca744b94a3b74e9&quot;:&quot;follows&quot;,&quot;4fa766a1f5dc8e9716b5cca74eb6aa43&quot;:&quot;𝛻∙𝒖=0,&quot;,&quot;714ad826620d5774a7176d7a0befc1bb&quot;:&quot;for&quot;,&quot;d4d5e9316906bb1a8689fbef08be4a79&quot;:&quot;the Carman-Kozeny&quot;,&quot;9d514dcd1071a402679ac45fff46d67a&quot;:&quot;[4]. Dynamic&quot;,&quot;38c817f782f092e4effebdcdc0124ec0&quot;:&quot;Sutherland&quot;,&quot;5b9afb7e96e1253bef36d47caecc1281&quot;:&quot;Transport&quot;,&quot;591e6e688dad5b5bc978b71d8b3b55c1&quot;:&quot;that&quot;,&quot;d234643c777e5e7ec6361cccce3be683&quot;:&quot;are&quot;,&quot;b940b7e475aa042251b1a678ac1a0321&quot;:&quot;us to&quot;,&quot;c35e658d2777d104dd7cd71a5296cc79&quot;:&quot;establish the&quot;,&quot;86a139b30e1ee73fc120d67661fcbf0b&quot;:&quot;Second, a&quot;,&quot;c43683fea908dcccf302d118c99201ec&quot;:&quot;Ficks'&quot;,&quot;62a30148f25ffaac607612735aeae0df&quot;:&quot;species.&quot;,&quot;5fb76c5c4fbcae06c823e874e2d94ce9&quot;:&quot;and the&quot;,&quot;129b24193a0c9b123e9f5ea071d8a527&quot;:&quot;follows.&quot;,&quot;212440006bb61feb3185edf490484f88&quot;:&quot;to the&quot;,&quot;99879299d9247a0f476644276b6677f7&quot;:&quot;is evaluated&quot;,&quot;3f16d6c59add3b1257ddfadffdb5dd8a&quot;:&quot;in the&quot;,&quot;374c5cdfd2578e497e4ceeb6f26db091&quot;:&quot;study&quot;,&quot;fc6394df959bbd6e12952bf78ca23cf1&quot;:&quot;to the&quot;,&quot;0488f6e4b890e4aede93b08ebcb15c28&quot;:&quot;et al.&quot;,&quot;d0e7b4b5c6e031b64f2cded8ac6067a1&quot;:&quot;definition of&quot;,&quot;10cd6fe0f453cc0919cb3042797d676f&quot;:&quot;reaction&quot;,&quot;6f9713c6219f6b256074d838b42c8b91&quot;:&quot;simulation,&quot;,&quot;03088c160d5d52a5966fc4fdd3f622b1&quot;:&quot;consider the&quot;,&quot;103400e5a0f8085c1ffea2b108a9f366&quot;:&quot;of&quot;,&quot;0699830a9b42f4bab2fdffbe9a0c46a3&quot;:&quot;by the&quot;,&quot;319de050d96a0dd660ec4ec25697b5b1&quot;:&quot;for a&quot;,&quot;8bbf691200856f9fc46dae0d834cf618&quot;:&quot;where&quot;,&quot;154d190f8e700de1301b6cf10e3f8187&quot;:&quot;following.&quot;,&quot;1108c31ad04f4ee21c3c26d9a473a08b&quot;:&quot;to the&quot;,&quot;89008a82389a54eb50b246b72ee74461&quot;:&quot;The temperature dependence&quot;,&quot;59bc3a1910b2d6f82810eeb886d04222&quot;:&quot;determined&quot;,&quot;d395062057dbc3a9d26ef9b7df30ee82&quot;:&quot;by the&quot;,&quot;6e5520862dfcc008958334c292b5b8f8&quot;:&quot;catalyst that&quot;,&quot;0e206d139ca1d385571420d81bc822fc&quot;:&quot;The simulation&quot;,&quot;1e39c0dc81ebb4202ba171f9020229d8&quot;:&quot;study,&quot;,&quot;7e92a4726f6bb0769c1d00b5867d22b2&quot;:&quot;of a&quot;,&quot;69cbebff02a596b801b0d3043f37302c&quot;:&quot;to&quot;,&quot;fb78837a0124a06e87e9049662b50bf3&quot;:&quot;Such a&quot;,&quot;741835348c2d44524d7259e170cf417d&quot;:&quot;the&quot;,&quot;d78b0ecb487e5dcc69352d29ea1b667a&quot;:&quot;of particles in&quot;,&quot;a2541829edce27b613a06399aa3b78dd&quot;:&quot;that&quot;,&quot;1272cd9dfad15ef0c8c3868765b65231&quot;:&quot;describe the structure of the&quot;,&quot;420fffb6be9795d7000852d54de76a3c&quot;:&quot;wall.&quot;,&quot;8acb62983076556f978f97afc1e27c71&quot;:&quot;With the&quot;,&quot;8b40f9e5b3e87e455fc8b298ed651279&quot;:&quot;above,&quot;,&quot;55298403f3fd79ab089a5a08d748ec1d&quot;:&quot;of the influence of&quot;,&quot;de0f33b73deae08461fe746770a1a15f&quot;:&quot;deposits&quot;,&quot;52f8379ee6eaa5b81ddab88353fc6927&quot;:&quot;on&quot;,&quot;11bbcbb5ac2080aed872313cf58dd0c1&quot;:&quot;for the&quot;,&quot;bc6e09f2716d3cc568abfdaed6bff554&quot;:&quot;Additionally,&quot;,&quot;64bace7f471f3c0602d5a043da4b85b1&quot;:&quot;prescribe a&quot;,&quot;4ddd9e3e0f574122e7d0c7a4dc3f2907&quot;:&quot;shown&quot;,&quot;5b2a7ffee38f3f6b52b6bf360fc717ea&quot;:&quot;show the&quot;,&quot;d8128e1f2aa6158a019bc55f3b21fb6a&quot;:&quot;of the&quot;,&quot;5c1853122142b1692162e1e6ffb90695&quot;:&quot;influences, the&quot;,&quot;0970fb261ca13426bd48be120d636962&quot;:&quot;of the&quot;,&quot;f1fa12ba50cefd6e7612a0c6fd4f5f1b&quot;:&quot;deposit&quot;,&quot;869e4b138aa39f7da0806ecf0b7fb785&quot;:&quot;and the&quot;,&quot;666401258a8cfec090af6e2933880172&quot;:&quot;Simulations&quot;,&quot;da2e3fe431254c118523e6a6992fc2e2&quot;:&quot;domain:&quot;,&quot;dc17b318a42a0535c61504829ac267b6&quot;:&quot;(grey), and&quot;,&quot;9b6a8cbbf478f45e527beaf58965eb03&quot;:&quot;of the&quot;,&quot;262847dfa628a93a69bdcacdc685d0d4&quot;:&quot;the simulations presented.&quot;,&quot;401cea17b105ff230ee404dfc32a2a65&quot;:&quot;The&quot;,&quot;90445fde7a10a60e0934050307ac62b4&quot;:&quot;applied values&quot;,&quot;46ccd7270293515d3b79cbccf42a93ba&quot;:&quot;Materials&quot;,&quot;245b1c0add71f412e8be4d92a76d99b2&quot;:&quot;Kinetics Parameters&quot;,&quot;f1e6a567a6ad91e7f82d20614df6e322&quot;:&quot;The results&quot;,&quot;011e45b1538b70caddf4da3c0ea3777e&quot;:&quot;summarised&quot;,&quot;8b26bf3c8406d49a507ebea6d7971b20&quot;:&quot;on the&quot;,&quot;a1f419a22af12650738f489b982fc10d&quot;:&quot;in the&quot;,&quot;d4168667e9454d87b10d6dd7da4477f0&quot;:&quot;velocities of&quot;,&quot;44d1447eca5b0c45a658b1486835ca4e&quot;:&quot;show an&quot;,&quot;891033a7194b212f386bddad17ab7e6e&quot;:&quot;influence of the thickness&quot;,&quot;d73522049398942ef72a5567241599bd&quot;:&quot;deposit&quot;,&quot;a291d0fed24ee0134aa68424fb7055d5&quot;:&quot;on the&quot;,&quot;960934b97f38b33c8313ffe8c6a89d4c&quot;:&quot;of&quot;,&quot;d770bcd7c15b828a26fcd485b7b1f237&quot;:&quot;filter quickly&quot;,&quot;c4e70f59f2e60caa904775ce9f1c064e&quot;:&quot;reaches&quot;,&quot;398e4c9015d6e6a5f6539732e48385f6&quot;:&quot;set-ups.&quot;,&quot;e28840411abb75aa46cfda4b9570670b&quot;:&quot;of&quot;,&quot;b52abc888b665b2b068242df1ae12352&quot;:&quot;evident&quot;,&quot;beae0b46c4033e062b4e125daad64324&quot;:&quot;velocity,&quot;,&quot;7bd0cc8d8694987704a8603196999b5c&quot;:&quot;notice a&quot;,&quot;5c04de795dc696279e43b77291b82e8d&quot;:&quot;significant result&quot;,&quot;0796044849b2c4ce26dd4f712c960873&quot;:&quot;with the&quot;,&quot;8e70c35206ee5f66cba68cd4a3cbbfc9&quot;:&quot;a trend;&quot;,&quot;cf528b2db5e615503b3edf1bf3680673&quot;:&quot;layer,&quot;,&quot;5f1b9998bf5c4a946d0263266df40593&quot;:&quot;effects&quot;,&quot;6f8b794f3246b0c1e1780bb4d4d5dc53&quot;:&quot;Conclusion&quot;,&quot;c81f235daa6fc9beab174fd4819f4328&quot;:&quot;In&quot;,&quot;ceecb5daddf7764f87f565c3f6860ce7&quot;:&quot;methods,&quot;,&quot;bcf90e771f24663866bdf02038730b94&quot;:&quot;showed&quot;,&quot;7204509616e27361a3b8d6ad36d70e9e&quot;:&quot;with the&quot;,&quot;73662d30a679c9883e81e9386addee20&quot;:&quot;as&quot;,&quot;a41ff89a3cc23792dc1ce156b3732e74&quot;:&quot;work&quot;,&quot;62cdcab93228227609b1643827cc96ee&quot;:&quot;non-uniform&quot;,&quot;9054aced2643cd04ecaf74cd61b9aa81&quot;:&quot;In addition, a&quot;,&quot;0cebf539fe5713edfde197d5c2c3dfea&quot;:&quot;of&quot;,&quot;d1fdd583b5c427611591cfe14d911fda&quot;:&quot;as&quot;,&quot;6fac9a04995d097f2dfa650c89710dfe&quot;:&quot;ou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ACC9-C097-4EA9-86CF-8B43E6C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7</TotalTime>
  <Pages>6</Pages>
  <Words>1986</Words>
  <Characters>11718</Characters>
  <Application>Microsoft Office Word</Application>
  <DocSecurity>0</DocSecurity>
  <Lines>97</Lines>
  <Paragraphs>27</Paragraphs>
  <ScaleCrop>false</ScaleCrop>
  <HeadingPairs>
    <vt:vector size="6" baseType="variant">
      <vt:variant>
        <vt:lpstr>Název</vt:lpstr>
      </vt:variant>
      <vt:variant>
        <vt:i4>1</vt:i4>
      </vt:variant>
      <vt:variant>
        <vt:lpstr>Titolo</vt:lpstr>
      </vt:variant>
      <vt:variant>
        <vt:i4>1</vt:i4>
      </vt:variant>
      <vt:variant>
        <vt:lpstr>Title</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Studenik Ondrej</cp:lastModifiedBy>
  <cp:revision>4</cp:revision>
  <cp:lastPrinted>2004-12-17T09:20:00Z</cp:lastPrinted>
  <dcterms:created xsi:type="dcterms:W3CDTF">2023-12-11T10:40:00Z</dcterms:created>
  <dcterms:modified xsi:type="dcterms:W3CDTF">2023-12-11T12:11:00Z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