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B0A9" w14:textId="77777777" w:rsidR="00025A82" w:rsidRPr="00F062CB" w:rsidRDefault="00025A82" w:rsidP="00025A82">
      <w:pPr>
        <w:pStyle w:val="Els-Title"/>
        <w:rPr>
          <w:lang w:val="en-GB"/>
        </w:rPr>
      </w:pPr>
      <w:r w:rsidRPr="00F062CB">
        <w:rPr>
          <w:lang w:val="en-GB"/>
        </w:rPr>
        <w:t xml:space="preserve">A </w:t>
      </w:r>
      <w:r>
        <w:rPr>
          <w:lang w:val="en-GB"/>
        </w:rPr>
        <w:t>Nash equilibrium approach to</w:t>
      </w:r>
      <w:r w:rsidRPr="00F062CB">
        <w:rPr>
          <w:lang w:val="en-GB"/>
        </w:rPr>
        <w:t xml:space="preserve"> supply chain design of oligopoly markets under uncertainty</w:t>
      </w:r>
    </w:p>
    <w:p w14:paraId="43D83DC4" w14:textId="0F84A55D" w:rsidR="00FE6745" w:rsidRPr="00F062CB" w:rsidRDefault="00FE6745" w:rsidP="00FE6745">
      <w:pPr>
        <w:pStyle w:val="Els-Author"/>
        <w:rPr>
          <w:noProof w:val="0"/>
        </w:rPr>
      </w:pPr>
      <w:r w:rsidRPr="00F062CB">
        <w:rPr>
          <w:noProof w:val="0"/>
        </w:rPr>
        <w:t>Asimina Marousi</w:t>
      </w:r>
      <w:r w:rsidRPr="00F062CB">
        <w:rPr>
          <w:noProof w:val="0"/>
          <w:vertAlign w:val="superscript"/>
        </w:rPr>
        <w:t>a</w:t>
      </w:r>
      <w:r w:rsidRPr="00F062CB">
        <w:rPr>
          <w:noProof w:val="0"/>
        </w:rPr>
        <w:t>, Karthik Thyagarajan</w:t>
      </w:r>
      <w:r w:rsidRPr="00F062CB">
        <w:rPr>
          <w:noProof w:val="0"/>
          <w:vertAlign w:val="superscript"/>
        </w:rPr>
        <w:t>b</w:t>
      </w:r>
      <w:r w:rsidRPr="00F062CB">
        <w:rPr>
          <w:noProof w:val="0"/>
        </w:rPr>
        <w:t>, Jose M. Pinto</w:t>
      </w:r>
      <w:r w:rsidRPr="00F062CB">
        <w:rPr>
          <w:noProof w:val="0"/>
          <w:vertAlign w:val="superscript"/>
        </w:rPr>
        <w:t>b</w:t>
      </w:r>
      <w:r w:rsidRPr="00F062CB">
        <w:rPr>
          <w:noProof w:val="0"/>
        </w:rPr>
        <w:t>, Lazaros G. Papageorgiou</w:t>
      </w:r>
      <w:r w:rsidRPr="00F062CB">
        <w:rPr>
          <w:noProof w:val="0"/>
          <w:vertAlign w:val="superscript"/>
        </w:rPr>
        <w:t xml:space="preserve"> a</w:t>
      </w:r>
      <w:r w:rsidRPr="00F062CB">
        <w:rPr>
          <w:noProof w:val="0"/>
        </w:rPr>
        <w:t>, Vassilis M. Charitopoulos</w:t>
      </w:r>
      <w:r w:rsidRPr="00F062CB">
        <w:rPr>
          <w:noProof w:val="0"/>
          <w:vertAlign w:val="superscript"/>
        </w:rPr>
        <w:t xml:space="preserve"> a</w:t>
      </w:r>
      <w:r w:rsidR="008A4B71">
        <w:rPr>
          <w:noProof w:val="0"/>
          <w:vertAlign w:val="superscript"/>
        </w:rPr>
        <w:t>*</w:t>
      </w:r>
      <w:r w:rsidRPr="00F062CB">
        <w:rPr>
          <w:noProof w:val="0"/>
        </w:rPr>
        <w:t xml:space="preserve"> </w:t>
      </w:r>
    </w:p>
    <w:p w14:paraId="17867B89" w14:textId="77777777" w:rsidR="00F51741" w:rsidRPr="00F062CB" w:rsidRDefault="00F51741" w:rsidP="00F51741">
      <w:pPr>
        <w:pStyle w:val="Els-Affiliation"/>
        <w:rPr>
          <w:noProof w:val="0"/>
        </w:rPr>
      </w:pPr>
      <w:r w:rsidRPr="00F062CB">
        <w:rPr>
          <w:noProof w:val="0"/>
          <w:vertAlign w:val="superscript"/>
        </w:rPr>
        <w:t>a</w:t>
      </w:r>
      <w:r w:rsidRPr="00F062CB">
        <w:rPr>
          <w:noProof w:val="0"/>
        </w:rPr>
        <w:t xml:space="preserve">Department of Chemical Engineering, Centre for Process Systems Engineering, University College London, Torrington Place, London WC1E 7JE, UK </w:t>
      </w:r>
    </w:p>
    <w:p w14:paraId="1D3DE84D" w14:textId="77777777" w:rsidR="00F51741" w:rsidRPr="00F062CB" w:rsidRDefault="00F51741" w:rsidP="00F51741">
      <w:pPr>
        <w:pStyle w:val="Els-Affiliation"/>
        <w:rPr>
          <w:noProof w:val="0"/>
        </w:rPr>
      </w:pPr>
      <w:r w:rsidRPr="00F062CB">
        <w:rPr>
          <w:noProof w:val="0"/>
          <w:vertAlign w:val="superscript"/>
        </w:rPr>
        <w:t>b</w:t>
      </w:r>
      <w:r w:rsidRPr="00F062CB">
        <w:rPr>
          <w:noProof w:val="0"/>
        </w:rPr>
        <w:t xml:space="preserve">Linde Digital Americas, 10 Riverview Drive, Danbury CT 06810, United States </w:t>
      </w:r>
    </w:p>
    <w:p w14:paraId="6B0587EB" w14:textId="77777777" w:rsidR="00F51741" w:rsidRPr="00F062CB" w:rsidRDefault="00F51741" w:rsidP="00F51741">
      <w:pPr>
        <w:pStyle w:val="Els-Affiliation"/>
        <w:rPr>
          <w:noProof w:val="0"/>
        </w:rPr>
      </w:pPr>
      <w:r w:rsidRPr="00F062CB">
        <w:rPr>
          <w:noProof w:val="0"/>
        </w:rPr>
        <w:t xml:space="preserve">v.charitopoulos@ucl.ac.uk 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55391196" w14:textId="3723BF75" w:rsidR="00180B1A" w:rsidRPr="00490C9E" w:rsidRDefault="004C4BC1" w:rsidP="00490C9E">
      <w:pPr>
        <w:pStyle w:val="Els-body-text"/>
        <w:spacing w:after="120"/>
        <w:rPr>
          <w:lang w:val="en-GB"/>
        </w:rPr>
      </w:pPr>
      <w:r w:rsidRPr="00490C9E">
        <w:rPr>
          <w:lang w:val="en-GB"/>
        </w:rPr>
        <w:t>An increased interest has been observed</w:t>
      </w:r>
      <w:r w:rsidR="00E149DA" w:rsidRPr="00490C9E">
        <w:rPr>
          <w:lang w:val="en-GB"/>
        </w:rPr>
        <w:t xml:space="preserve"> by</w:t>
      </w:r>
      <w:r w:rsidR="0042568F" w:rsidRPr="00490C9E">
        <w:rPr>
          <w:lang w:val="en-GB"/>
        </w:rPr>
        <w:t xml:space="preserve"> the process systems community </w:t>
      </w:r>
      <w:r w:rsidR="00D576E9" w:rsidRPr="00490C9E">
        <w:rPr>
          <w:lang w:val="en-GB"/>
        </w:rPr>
        <w:t xml:space="preserve">for the integration of game theoretic principles to the </w:t>
      </w:r>
      <w:r w:rsidR="00396D08" w:rsidRPr="00490C9E">
        <w:rPr>
          <w:lang w:val="en-GB"/>
        </w:rPr>
        <w:t>design and operation problems</w:t>
      </w:r>
      <w:r w:rsidR="00F564C8" w:rsidRPr="00490C9E">
        <w:rPr>
          <w:lang w:val="en-GB"/>
        </w:rPr>
        <w:t>, especially of supply chains.</w:t>
      </w:r>
      <w:r w:rsidR="001B41A6" w:rsidRPr="00490C9E">
        <w:rPr>
          <w:lang w:val="en-GB"/>
        </w:rPr>
        <w:t xml:space="preserve"> This integration can achieve a better insight to the problem at hand and at the same time build resilience.</w:t>
      </w:r>
      <w:r w:rsidR="007F7D05" w:rsidRPr="00490C9E">
        <w:rPr>
          <w:lang w:val="en-GB"/>
        </w:rPr>
        <w:t xml:space="preserve"> In this work we aim to further</w:t>
      </w:r>
      <w:r w:rsidR="002D32D9" w:rsidRPr="00490C9E">
        <w:rPr>
          <w:lang w:val="en-GB"/>
        </w:rPr>
        <w:t xml:space="preserve"> increase the stability of a</w:t>
      </w:r>
      <w:r w:rsidR="006E01E9" w:rsidRPr="00490C9E">
        <w:rPr>
          <w:lang w:val="en-GB"/>
        </w:rPr>
        <w:t xml:space="preserve"> supply chain design problem by taking into account uncertainty</w:t>
      </w:r>
      <w:r w:rsidR="00914E5E" w:rsidRPr="00490C9E">
        <w:rPr>
          <w:lang w:val="en-GB"/>
        </w:rPr>
        <w:t xml:space="preserve">. </w:t>
      </w:r>
      <w:r w:rsidR="00E043C9" w:rsidRPr="00490C9E">
        <w:rPr>
          <w:lang w:val="en-GB"/>
        </w:rPr>
        <w:t>A</w:t>
      </w:r>
      <w:r w:rsidR="00023438" w:rsidRPr="00490C9E">
        <w:rPr>
          <w:lang w:val="en-GB"/>
        </w:rPr>
        <w:t>n oligopoly Nash bargaining game is proposed under a scenario-based approach in order to fairly allocate the profit among the members of a</w:t>
      </w:r>
      <w:r w:rsidR="00DC5D38" w:rsidRPr="00490C9E">
        <w:rPr>
          <w:lang w:val="en-GB"/>
        </w:rPr>
        <w:t xml:space="preserve"> duopoly industrial gas market.</w:t>
      </w:r>
      <w:r w:rsidR="002D32D9" w:rsidRPr="00490C9E">
        <w:rPr>
          <w:lang w:val="en-GB"/>
        </w:rPr>
        <w:t xml:space="preserve"> </w:t>
      </w:r>
      <w:r w:rsidR="00DC3E42" w:rsidRPr="00490C9E">
        <w:rPr>
          <w:lang w:val="en-GB"/>
        </w:rPr>
        <w:t>The non</w:t>
      </w:r>
      <w:r w:rsidR="00F33B57" w:rsidRPr="00490C9E">
        <w:rPr>
          <w:lang w:val="en-GB"/>
        </w:rPr>
        <w:t>linearity stemming from the Nash objective is</w:t>
      </w:r>
      <w:r w:rsidR="00384829">
        <w:rPr>
          <w:lang w:val="en-GB"/>
        </w:rPr>
        <w:t xml:space="preserve"> </w:t>
      </w:r>
      <w:r w:rsidR="00B13D76" w:rsidRPr="00490C9E">
        <w:rPr>
          <w:lang w:val="en-GB"/>
        </w:rPr>
        <w:t xml:space="preserve">linearised by a piecewise SOS2 linear approximation resulting </w:t>
      </w:r>
      <w:r w:rsidR="00DC5D38" w:rsidRPr="00490C9E">
        <w:rPr>
          <w:lang w:val="en-GB"/>
        </w:rPr>
        <w:t>in a</w:t>
      </w:r>
      <w:r w:rsidR="00EB5581">
        <w:rPr>
          <w:lang w:val="en-GB"/>
        </w:rPr>
        <w:t>n</w:t>
      </w:r>
      <w:r w:rsidR="00DC5D38" w:rsidRPr="00490C9E">
        <w:rPr>
          <w:lang w:val="en-GB"/>
        </w:rPr>
        <w:t xml:space="preserve"> MILP class.</w:t>
      </w:r>
      <w:r w:rsidR="00C02D74" w:rsidRPr="00490C9E">
        <w:rPr>
          <w:lang w:val="en-GB"/>
        </w:rPr>
        <w:t xml:space="preserve"> The </w:t>
      </w:r>
      <w:r w:rsidR="000D2354" w:rsidRPr="00490C9E">
        <w:rPr>
          <w:lang w:val="en-GB"/>
        </w:rPr>
        <w:t>design</w:t>
      </w:r>
      <w:r w:rsidR="00C02D74" w:rsidRPr="00490C9E">
        <w:rPr>
          <w:lang w:val="en-GB"/>
        </w:rPr>
        <w:t xml:space="preserve"> of the scenario-based approach </w:t>
      </w:r>
      <w:r w:rsidR="00490C9E" w:rsidRPr="00490C9E">
        <w:rPr>
          <w:lang w:val="en-GB"/>
        </w:rPr>
        <w:t>is</w:t>
      </w:r>
      <w:r w:rsidR="00C02D74" w:rsidRPr="00490C9E">
        <w:rPr>
          <w:lang w:val="en-GB"/>
        </w:rPr>
        <w:t xml:space="preserve"> compared with that of the deterministic </w:t>
      </w:r>
      <w:r w:rsidR="000D2354" w:rsidRPr="00490C9E">
        <w:rPr>
          <w:lang w:val="en-GB"/>
        </w:rPr>
        <w:t xml:space="preserve">case for a number of sampled uncertainty realisations. Results suggest that the scenario-based approach can better leverage the </w:t>
      </w:r>
      <w:r w:rsidR="00C357B5" w:rsidRPr="00490C9E">
        <w:rPr>
          <w:lang w:val="en-GB"/>
        </w:rPr>
        <w:t xml:space="preserve">capacity potential of the duopoly </w:t>
      </w:r>
      <w:r w:rsidR="00CA0BE9" w:rsidRPr="00490C9E">
        <w:rPr>
          <w:lang w:val="en-GB"/>
        </w:rPr>
        <w:t>while</w:t>
      </w:r>
      <w:r w:rsidR="00C357B5" w:rsidRPr="00490C9E">
        <w:rPr>
          <w:lang w:val="en-GB"/>
        </w:rPr>
        <w:t xml:space="preserve"> guarantee</w:t>
      </w:r>
      <w:r w:rsidR="00CA0BE9" w:rsidRPr="00490C9E">
        <w:rPr>
          <w:lang w:val="en-GB"/>
        </w:rPr>
        <w:t>ing</w:t>
      </w:r>
      <w:r w:rsidR="00C357B5" w:rsidRPr="00490C9E">
        <w:rPr>
          <w:lang w:val="en-GB"/>
        </w:rPr>
        <w:t xml:space="preserve"> higher profit</w:t>
      </w:r>
      <w:r w:rsidR="00AE5A7F" w:rsidRPr="00490C9E">
        <w:rPr>
          <w:lang w:val="en-GB"/>
        </w:rPr>
        <w:t>s and maintaining the market share of the initial market.</w:t>
      </w:r>
    </w:p>
    <w:p w14:paraId="0A8BE1CE" w14:textId="3A2BC79D" w:rsidR="00B62017" w:rsidRDefault="008D2649" w:rsidP="00B62017">
      <w:pPr>
        <w:pStyle w:val="Els-body-text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6526BD">
        <w:rPr>
          <w:lang w:val="en-GB"/>
        </w:rPr>
        <w:t>g</w:t>
      </w:r>
      <w:r w:rsidR="00B62017" w:rsidRPr="00F062CB">
        <w:rPr>
          <w:lang w:val="en-GB"/>
        </w:rPr>
        <w:t xml:space="preserve">ame theory, </w:t>
      </w:r>
      <w:r w:rsidR="008833F9">
        <w:rPr>
          <w:lang w:val="en-GB"/>
        </w:rPr>
        <w:t>Nash bargaining</w:t>
      </w:r>
      <w:r w:rsidR="00B62017" w:rsidRPr="00F062CB">
        <w:rPr>
          <w:lang w:val="en-GB"/>
        </w:rPr>
        <w:t xml:space="preserve">, </w:t>
      </w:r>
      <w:r w:rsidR="006526BD">
        <w:rPr>
          <w:lang w:val="en-GB"/>
        </w:rPr>
        <w:t>s</w:t>
      </w:r>
      <w:r w:rsidR="00B62017" w:rsidRPr="00F062CB">
        <w:rPr>
          <w:lang w:val="en-GB"/>
        </w:rPr>
        <w:t xml:space="preserve">upply chain optimisation, </w:t>
      </w:r>
      <w:r w:rsidR="006526BD">
        <w:rPr>
          <w:lang w:val="en-GB"/>
        </w:rPr>
        <w:t xml:space="preserve">uncertainty, </w:t>
      </w:r>
      <w:r w:rsidR="00B62017">
        <w:rPr>
          <w:lang w:val="en-GB"/>
        </w:rPr>
        <w:t>scenario</w:t>
      </w:r>
      <w:r w:rsidR="006526BD">
        <w:rPr>
          <w:lang w:val="en-GB"/>
        </w:rPr>
        <w:t>-</w:t>
      </w:r>
      <w:r w:rsidR="00B62017">
        <w:rPr>
          <w:lang w:val="en-GB"/>
        </w:rPr>
        <w:t xml:space="preserve"> based</w:t>
      </w:r>
      <w:r w:rsidR="006526BD">
        <w:rPr>
          <w:lang w:val="en-GB"/>
        </w:rPr>
        <w:t xml:space="preserve"> </w:t>
      </w:r>
      <w:r w:rsidR="008833F9">
        <w:rPr>
          <w:lang w:val="en-GB"/>
        </w:rPr>
        <w:t>optimisation</w:t>
      </w:r>
      <w:r w:rsidR="00B62017">
        <w:rPr>
          <w:lang w:val="en-GB"/>
        </w:rPr>
        <w:t>.</w:t>
      </w:r>
    </w:p>
    <w:p w14:paraId="144DE689" w14:textId="3E93240C" w:rsidR="008D2649" w:rsidRDefault="005D311B" w:rsidP="008D2649">
      <w:pPr>
        <w:pStyle w:val="Els-1storder-head"/>
      </w:pPr>
      <w:r>
        <w:t>Introduction</w:t>
      </w:r>
    </w:p>
    <w:p w14:paraId="72743185" w14:textId="4FBA7C0D" w:rsidR="00180AF9" w:rsidRDefault="00180AF9" w:rsidP="00180AF9">
      <w:pPr>
        <w:pStyle w:val="Els-body-text"/>
      </w:pPr>
      <w:r>
        <w:t>The study of supply chains under a game theoretic framework has met an increasing interest in the process systems engineering community (Marousi and Charitopoulos (2023)</w:t>
      </w:r>
      <w:r w:rsidR="001B66E5">
        <w:t>)</w:t>
      </w:r>
      <w:r w:rsidR="005F3153">
        <w:t>.</w:t>
      </w:r>
      <w:r w:rsidR="008A6B97">
        <w:t xml:space="preserve"> </w:t>
      </w:r>
      <w:r>
        <w:t xml:space="preserve">Depending on the structure of the game and the timing of the decision making among the players, supply chains can be represented either as competitive or cooperative games. </w:t>
      </w:r>
      <w:r w:rsidR="000F1D1C">
        <w:t>Competitive games</w:t>
      </w:r>
      <w:r w:rsidR="00263417">
        <w:t xml:space="preserve"> </w:t>
      </w:r>
      <w:r w:rsidR="00F678B9">
        <w:t xml:space="preserve">are commonly modeled as Stackelberg games which result in </w:t>
      </w:r>
      <w:r w:rsidR="001C6C51">
        <w:t>bi-level</w:t>
      </w:r>
      <w:r w:rsidR="00FA1D3C">
        <w:t xml:space="preserve"> or tri-level</w:t>
      </w:r>
      <w:r w:rsidR="001C6C51">
        <w:t xml:space="preserve"> programming problems</w:t>
      </w:r>
      <w:r w:rsidR="00FA1D3C">
        <w:t xml:space="preserve"> (Florensa et al. (2017))</w:t>
      </w:r>
      <w:r w:rsidR="001C6C51">
        <w:t xml:space="preserve">. On </w:t>
      </w:r>
      <w:r w:rsidR="000F1D1C">
        <w:t xml:space="preserve">the other hand, </w:t>
      </w:r>
      <w:r w:rsidR="00E75D7C">
        <w:t>when</w:t>
      </w:r>
      <w:r w:rsidR="00465937">
        <w:t xml:space="preserve"> the total </w:t>
      </w:r>
      <w:r w:rsidR="00E75D7C">
        <w:t xml:space="preserve">payoff </w:t>
      </w:r>
      <w:r w:rsidR="00D96AE0">
        <w:t xml:space="preserve">of a game is to be allocated </w:t>
      </w:r>
      <w:r w:rsidR="001E75DA">
        <w:t>fairly among the players of the game, various egalitarian or utilitarian schemes can be employed. The</w:t>
      </w:r>
      <w:r>
        <w:t xml:space="preserve"> Nash bargaining fairness scheme is commonly </w:t>
      </w:r>
      <w:r w:rsidR="008D5270">
        <w:t>utilised</w:t>
      </w:r>
      <w:r>
        <w:t xml:space="preserve"> for the profit allocation </w:t>
      </w:r>
      <w:r w:rsidR="008D5270">
        <w:t xml:space="preserve">in supply </w:t>
      </w:r>
      <w:r w:rsidR="008D5270" w:rsidRPr="008D5270">
        <w:rPr>
          <w:lang w:val="en-GB"/>
        </w:rPr>
        <w:t>chains</w:t>
      </w:r>
      <w:r w:rsidR="008D5270">
        <w:t xml:space="preserve"> since</w:t>
      </w:r>
      <w:r>
        <w:t xml:space="preserve"> the relevant market share of the stakeholders in the status quo market is maintained. However, the main drawback of this method is that it results in a nonlinear objective function. Researchers in the past decades have approximated the Nash bargaining objective via separable programming and piecewise-linearisation in various applications (Ortiz-Gutiérrez et al. (2015), Charitopoulos et al. (2020)). Game theory has been insightful in cases where the supply chain stakeholders have conflicting objectives</w:t>
      </w:r>
      <w:r w:rsidR="008D5270">
        <w:t xml:space="preserve">. </w:t>
      </w:r>
      <w:r>
        <w:t>Recently, Marousi et al. (2023</w:t>
      </w:r>
      <w:r w:rsidR="0050678D">
        <w:t>a</w:t>
      </w:r>
      <w:r>
        <w:t xml:space="preserve">) have introduced a cooperative approach </w:t>
      </w:r>
      <w:r w:rsidR="00C20548">
        <w:t>where</w:t>
      </w:r>
      <w:r>
        <w:t xml:space="preserve"> manufacturers and </w:t>
      </w:r>
      <w:r>
        <w:lastRenderedPageBreak/>
        <w:t xml:space="preserve">customers of industrial gas oligopoly markets are players of the game. The former aim to maximise their profit while the latter maximise their savings by signing various contracts in a </w:t>
      </w:r>
      <w:r w:rsidR="00AC3B39">
        <w:t xml:space="preserve">multi-periods </w:t>
      </w:r>
      <w:r>
        <w:t>deterministic model.</w:t>
      </w:r>
    </w:p>
    <w:p w14:paraId="1F3BAD5A" w14:textId="26890B02" w:rsidR="00180AF9" w:rsidRPr="002D193D" w:rsidRDefault="00180AF9" w:rsidP="008D2649">
      <w:pPr>
        <w:pStyle w:val="Els-body-text"/>
      </w:pPr>
      <w:r>
        <w:t>Even though supply chain design problems are inherently uncertain, especially in the case of multi-period considerations, most of the research in the field focuses on deterministic approaches (Barbosa-Póvoa et al. (2018)).</w:t>
      </w:r>
      <w:r w:rsidR="00F91638">
        <w:t xml:space="preserve"> </w:t>
      </w:r>
      <w:r w:rsidR="00267CB1">
        <w:t>Zamarripa et al. (2013) studied</w:t>
      </w:r>
      <w:r w:rsidR="00810BCF">
        <w:t xml:space="preserve"> </w:t>
      </w:r>
      <w:r w:rsidR="00267CB1">
        <w:t xml:space="preserve">the problem of supply chain </w:t>
      </w:r>
      <w:r w:rsidR="00EC6149">
        <w:t>s</w:t>
      </w:r>
      <w:r w:rsidR="005B1866">
        <w:t xml:space="preserve">trategic </w:t>
      </w:r>
      <w:r w:rsidR="00267CB1">
        <w:t>planning</w:t>
      </w:r>
      <w:r w:rsidR="00876FFC">
        <w:t xml:space="preserve"> as </w:t>
      </w:r>
      <w:r w:rsidR="00975190">
        <w:t>multi-ob</w:t>
      </w:r>
      <w:r w:rsidR="002731C2">
        <w:t>jective</w:t>
      </w:r>
      <w:r w:rsidR="00876FFC">
        <w:t xml:space="preserve"> game w</w:t>
      </w:r>
      <w:r w:rsidR="00C00573">
        <w:t>h</w:t>
      </w:r>
      <w:r w:rsidR="00876FFC">
        <w:t xml:space="preserve">ere </w:t>
      </w:r>
      <w:r w:rsidR="00A534B9">
        <w:t>the</w:t>
      </w:r>
      <w:r w:rsidR="00E25B1A">
        <w:t xml:space="preserve"> </w:t>
      </w:r>
      <w:r w:rsidR="00A534B9">
        <w:t xml:space="preserve">different strategies of the stakeholders were </w:t>
      </w:r>
      <w:r w:rsidR="00C00573">
        <w:t>represented by different scenarios.</w:t>
      </w:r>
      <w:r w:rsidR="00E47357">
        <w:t xml:space="preserve"> While Zamarripa and co-authors stud</w:t>
      </w:r>
      <w:r w:rsidR="00985EEA">
        <w:t>y</w:t>
      </w:r>
      <w:r w:rsidR="00E47357">
        <w:t xml:space="preserve"> both a cooperative and competitive case, Hjaila et </w:t>
      </w:r>
      <w:r w:rsidR="00585AC4">
        <w:t>a</w:t>
      </w:r>
      <w:r w:rsidR="00F93767">
        <w:t>l</w:t>
      </w:r>
      <w:r w:rsidR="00585AC4">
        <w:t>. (2017)</w:t>
      </w:r>
      <w:r w:rsidR="00F93767">
        <w:t xml:space="preserve"> focused on a Stackelberg game when examining the operation </w:t>
      </w:r>
      <w:r w:rsidR="00585AC4">
        <w:t>of multi-echelon supply chains under uncertain competition.</w:t>
      </w:r>
      <w:r w:rsidR="00842E66">
        <w:t xml:space="preserve"> </w:t>
      </w:r>
      <w:r w:rsidR="00C7710A">
        <w:t xml:space="preserve">Different scenarios for the expected payoff were generated </w:t>
      </w:r>
      <w:r w:rsidR="00E1419B">
        <w:t xml:space="preserve">using the Monte Carlo sampling method. </w:t>
      </w:r>
      <w:r w:rsidR="00966569">
        <w:t>Following the Stackelberg approach,</w:t>
      </w:r>
      <w:r w:rsidR="00F218B9">
        <w:t xml:space="preserve"> Gao and You (2019)</w:t>
      </w:r>
      <w:r w:rsidR="00C77DE4">
        <w:t xml:space="preserve"> </w:t>
      </w:r>
      <w:r w:rsidR="00966569">
        <w:t>developed a two-stage</w:t>
      </w:r>
      <w:r w:rsidR="003850E0">
        <w:t xml:space="preserve"> </w:t>
      </w:r>
      <w:r w:rsidR="00354713">
        <w:t>stochastic mixed-integer bi-level programming (MIBP)</w:t>
      </w:r>
      <w:r w:rsidR="00EF27D1">
        <w:t xml:space="preserve"> model</w:t>
      </w:r>
      <w:r w:rsidR="005613B8">
        <w:t xml:space="preserve"> </w:t>
      </w:r>
      <w:r w:rsidR="001D65AD">
        <w:t xml:space="preserve">in search </w:t>
      </w:r>
      <w:r w:rsidR="00430D8D">
        <w:t>of</w:t>
      </w:r>
      <w:r w:rsidR="005613B8">
        <w:t xml:space="preserve"> the optimal </w:t>
      </w:r>
      <w:r w:rsidR="001D65AD">
        <w:t>design and operation of multi-enterprise supply chain</w:t>
      </w:r>
      <w:r w:rsidR="00695336">
        <w:t>s.</w:t>
      </w:r>
    </w:p>
    <w:p w14:paraId="144DE699" w14:textId="6E301B9F" w:rsidR="008D2649" w:rsidRDefault="005D311B" w:rsidP="008D2649">
      <w:pPr>
        <w:pStyle w:val="Els-1storder-head"/>
      </w:pPr>
      <w:r>
        <w:t>Problem statement</w:t>
      </w:r>
    </w:p>
    <w:p w14:paraId="7590BD5B" w14:textId="60968132" w:rsidR="00AA46C3" w:rsidRDefault="00384829" w:rsidP="00B434DD">
      <w:pPr>
        <w:pStyle w:val="Els-body-text"/>
      </w:pPr>
      <w:r>
        <w:t>W</w:t>
      </w:r>
      <w:r w:rsidR="00D962A1">
        <w:t xml:space="preserve">e consider </w:t>
      </w:r>
      <w:r w:rsidR="00E94F9A">
        <w:t>the problem</w:t>
      </w:r>
      <w:r w:rsidR="0032645F">
        <w:t xml:space="preserve"> </w:t>
      </w:r>
      <w:r w:rsidR="00112935">
        <w:t>of a</w:t>
      </w:r>
      <w:r w:rsidR="00DA5524">
        <w:t xml:space="preserve"> two-echelon oligopoly supply chain in multi-period framework. </w:t>
      </w:r>
      <w:r w:rsidR="007645ED">
        <w:t xml:space="preserve">The problem was initially proposed </w:t>
      </w:r>
      <w:r w:rsidR="009B1A98">
        <w:t xml:space="preserve">as a static game in </w:t>
      </w:r>
      <w:r w:rsidR="009B1A98" w:rsidRPr="007772BE">
        <w:t>Charitopoulos et al. (2020)</w:t>
      </w:r>
      <w:r w:rsidR="00640E3A" w:rsidRPr="007772BE">
        <w:t xml:space="preserve"> and extended in a multi</w:t>
      </w:r>
      <w:r w:rsidR="007772BE" w:rsidRPr="007772BE">
        <w:t>-period framework under contractual agreements in Marousi et al. (2023b)</w:t>
      </w:r>
      <w:r w:rsidR="009B1A98" w:rsidRPr="007772BE">
        <w:t xml:space="preserve">. </w:t>
      </w:r>
      <w:r w:rsidR="009B1A98">
        <w:t>Here,</w:t>
      </w:r>
      <w:r w:rsidR="002B0FB4">
        <w:t xml:space="preserve"> we</w:t>
      </w:r>
      <w:r w:rsidR="00E94F9A">
        <w:t xml:space="preserve"> investigate the impact of exogenous uncertainty </w:t>
      </w:r>
      <w:r w:rsidR="00FE3DDA">
        <w:t>on</w:t>
      </w:r>
      <w:r w:rsidR="00E94F9A">
        <w:t xml:space="preserve"> the </w:t>
      </w:r>
      <w:r w:rsidR="004D5446">
        <w:t xml:space="preserve">fair profit allocation </w:t>
      </w:r>
      <w:r w:rsidR="002B0FB4">
        <w:t>in an industrial gas market.</w:t>
      </w:r>
      <w:r w:rsidR="00727843">
        <w:t xml:space="preserve"> The firms of the market</w:t>
      </w:r>
      <w:r w:rsidR="00FE3DDA">
        <w:t xml:space="preserve"> are assumed to be acting rationally and have an estimate </w:t>
      </w:r>
      <w:r w:rsidR="00045991">
        <w:t>of the other firms’ information.</w:t>
      </w:r>
      <w:r w:rsidR="008A6EE8">
        <w:t xml:space="preserve"> </w:t>
      </w:r>
      <w:r w:rsidR="007D52AA">
        <w:t xml:space="preserve">Customers can be assigned to firms via contractual agreements and can be re-allocated </w:t>
      </w:r>
      <w:r w:rsidR="00112935">
        <w:t>at the end of a contract’s duration.</w:t>
      </w:r>
      <w:r w:rsidR="00F40E40" w:rsidRPr="00F40E40">
        <w:t xml:space="preserve"> </w:t>
      </w:r>
      <w:r w:rsidR="00AA46C3">
        <w:t>P</w:t>
      </w:r>
      <w:r w:rsidR="00F40E40">
        <w:t xml:space="preserve">revious results of the </w:t>
      </w:r>
      <w:r w:rsidR="00CD203E">
        <w:t>authors</w:t>
      </w:r>
      <w:r w:rsidR="00F40E40">
        <w:t xml:space="preserve"> </w:t>
      </w:r>
      <w:r w:rsidR="00CD203E">
        <w:t>have suggested</w:t>
      </w:r>
      <w:r w:rsidR="00CD203E" w:rsidRPr="00CD203E">
        <w:t xml:space="preserve"> </w:t>
      </w:r>
      <w:r w:rsidR="00712AFB">
        <w:t xml:space="preserve">that employing </w:t>
      </w:r>
      <w:r w:rsidR="00CD203E">
        <w:t>t</w:t>
      </w:r>
      <w:r w:rsidR="00F40E40">
        <w:t xml:space="preserve">he Nash bargaining fairness scheme </w:t>
      </w:r>
      <w:r w:rsidR="00712AFB">
        <w:t xml:space="preserve">can provide significant </w:t>
      </w:r>
      <w:r w:rsidR="00165105">
        <w:t>profit increase for the oligopoly firms</w:t>
      </w:r>
      <w:r w:rsidR="007B412C">
        <w:t xml:space="preserve"> compared to the status quo,</w:t>
      </w:r>
      <w:r w:rsidR="00165105">
        <w:t xml:space="preserve"> while at the same time maintaining the </w:t>
      </w:r>
      <w:r w:rsidR="00535934">
        <w:t xml:space="preserve">initial </w:t>
      </w:r>
      <w:r w:rsidR="00165105">
        <w:t>market structure</w:t>
      </w:r>
      <w:r w:rsidR="00535934">
        <w:t xml:space="preserve"> </w:t>
      </w:r>
      <w:r w:rsidR="00712AFB">
        <w:t>(</w:t>
      </w:r>
      <w:r w:rsidR="00712AFB" w:rsidRPr="00532905">
        <w:t>Charitopoulos et al. (2020</w:t>
      </w:r>
      <w:r w:rsidR="00772517" w:rsidRPr="00532905">
        <w:t>)</w:t>
      </w:r>
      <w:r w:rsidR="00712AFB" w:rsidRPr="00532905">
        <w:t xml:space="preserve">, </w:t>
      </w:r>
      <w:r w:rsidR="00712AFB" w:rsidRPr="00CD203E">
        <w:t>Marousi et al. (2023</w:t>
      </w:r>
      <w:r w:rsidR="00636D3E">
        <w:t>a</w:t>
      </w:r>
      <w:r w:rsidR="00781DF6">
        <w:t>,b</w:t>
      </w:r>
      <w:r w:rsidR="00712AFB" w:rsidRPr="00CD203E">
        <w:t>))</w:t>
      </w:r>
      <w:r w:rsidR="00165105">
        <w:t>.</w:t>
      </w:r>
      <w:r w:rsidR="00F40E40">
        <w:t xml:space="preserve"> </w:t>
      </w:r>
    </w:p>
    <w:p w14:paraId="72BF62D4" w14:textId="59D02B12" w:rsidR="007C05DC" w:rsidRDefault="007C05DC" w:rsidP="007C05DC">
      <w:pPr>
        <w:pStyle w:val="Els-2ndorder-head"/>
      </w:pPr>
      <w:r>
        <w:t>Model formulation</w:t>
      </w:r>
      <w:r w:rsidR="004A2EE4">
        <w:t xml:space="preserve"> outline</w:t>
      </w:r>
      <w:r w:rsidR="00D959DD">
        <w:t xml:space="preserve"> </w:t>
      </w:r>
    </w:p>
    <w:p w14:paraId="47367B86" w14:textId="49F3927F" w:rsidR="002B7B42" w:rsidRPr="00D959DD" w:rsidRDefault="00535934" w:rsidP="00D959DD">
      <w:pPr>
        <w:pStyle w:val="Els-body-text"/>
      </w:pPr>
      <w:r>
        <w:t xml:space="preserve">The overall optimisation problem is formulated as a MILP with key features including: (i) </w:t>
      </w:r>
      <w:r w:rsidR="00AE1FBC">
        <w:t>contract formulation</w:t>
      </w:r>
      <w:r>
        <w:t>, (ii)</w:t>
      </w:r>
      <w:r w:rsidR="00451634" w:rsidRPr="00451634">
        <w:t xml:space="preserve"> </w:t>
      </w:r>
      <w:r w:rsidR="00451634">
        <w:t>plant production shortcut model</w:t>
      </w:r>
      <w:r w:rsidR="00BB053A">
        <w:t>,</w:t>
      </w:r>
      <w:r>
        <w:t xml:space="preserve"> </w:t>
      </w:r>
      <w:r w:rsidR="00451634">
        <w:t xml:space="preserve">(iii) </w:t>
      </w:r>
      <w:r>
        <w:t xml:space="preserve">inter-firm swap agreements, (iv) inventory levels, (v) </w:t>
      </w:r>
      <w:r w:rsidR="00595E1B">
        <w:t>electricity</w:t>
      </w:r>
      <w:r>
        <w:t xml:space="preserve"> service cost. </w:t>
      </w:r>
      <w:r w:rsidR="00FE19E9">
        <w:t xml:space="preserve">Given </w:t>
      </w:r>
      <w:r w:rsidR="00595E1B">
        <w:t xml:space="preserve">the planning horizon of </w:t>
      </w:r>
      <w:r w:rsidR="00595E1B">
        <w:rPr>
          <w:i/>
          <w:iCs/>
        </w:rPr>
        <w:t>P</w:t>
      </w:r>
      <w:r w:rsidR="00595E1B">
        <w:t xml:space="preserve"> time periods, </w:t>
      </w:r>
      <w:r w:rsidR="0077181A">
        <w:t xml:space="preserve">the </w:t>
      </w:r>
      <w:r w:rsidR="007249C5">
        <w:t>number</w:t>
      </w:r>
      <w:r w:rsidR="00595E1B">
        <w:t xml:space="preserve"> of firms </w:t>
      </w:r>
      <w:r w:rsidR="00595E1B">
        <w:rPr>
          <w:i/>
          <w:iCs/>
        </w:rPr>
        <w:t>F</w:t>
      </w:r>
      <w:r w:rsidR="00595E1B">
        <w:t xml:space="preserve">, producing </w:t>
      </w:r>
      <w:r w:rsidR="00595E1B">
        <w:rPr>
          <w:i/>
          <w:iCs/>
        </w:rPr>
        <w:t>I</w:t>
      </w:r>
      <w:r w:rsidR="00595E1B">
        <w:t xml:space="preserve"> products at known plant capacities, </w:t>
      </w:r>
      <w:r w:rsidR="007249C5">
        <w:t>the</w:t>
      </w:r>
      <w:r w:rsidR="00B6453A">
        <w:t xml:space="preserve"> allocation </w:t>
      </w:r>
      <w:r w:rsidR="00595E1B">
        <w:t>of existing and new customers</w:t>
      </w:r>
      <w:r w:rsidR="00595E1B">
        <w:rPr>
          <w:i/>
          <w:iCs/>
        </w:rPr>
        <w:t xml:space="preserve"> C </w:t>
      </w:r>
      <w:r w:rsidR="00595E1B">
        <w:t>with deterministic demand and delivery costs</w:t>
      </w:r>
      <w:r w:rsidR="00B6453A">
        <w:t xml:space="preserve"> is to be optimized. </w:t>
      </w:r>
      <w:r w:rsidR="009C1CBF">
        <w:t>We consider two sources of uncertainty in the model, one affecting the pricing of the contracts K and the other the expected electricity price.</w:t>
      </w:r>
      <w:r w:rsidR="00595E1B">
        <w:t xml:space="preserve"> </w:t>
      </w:r>
      <w:r w:rsidR="00856E5A">
        <w:t xml:space="preserve">In this work we are following a risk-neutral </w:t>
      </w:r>
      <w:r w:rsidR="00405C28">
        <w:t>two-stage scenario</w:t>
      </w:r>
      <w:r w:rsidR="0029162F">
        <w:t>-based approach (Li and Grossmann (2021))</w:t>
      </w:r>
      <w:r w:rsidR="005408C6">
        <w:t>.</w:t>
      </w:r>
      <w:r w:rsidR="00545A1C">
        <w:t xml:space="preserve"> </w:t>
      </w:r>
    </w:p>
    <w:p w14:paraId="5C65ACD6" w14:textId="06B11561" w:rsidR="00D959DD" w:rsidRDefault="00566E2D" w:rsidP="00D959DD">
      <w:pPr>
        <w:pStyle w:val="Els-2ndorder-head"/>
      </w:pPr>
      <w:r>
        <w:t>Two-st</w:t>
      </w:r>
      <w:r w:rsidR="0075548E">
        <w:t>age scenario-based approach</w:t>
      </w:r>
    </w:p>
    <w:p w14:paraId="316DFCC5" w14:textId="060F6598" w:rsidR="00FB7FCF" w:rsidRDefault="000A0DA8" w:rsidP="009108A7">
      <w:pPr>
        <w:pStyle w:val="Els-body-text"/>
      </w:pPr>
      <w:r>
        <w:t>In</w:t>
      </w:r>
      <w:r w:rsidR="006E5A37">
        <w:t xml:space="preserve"> the first</w:t>
      </w:r>
      <w:r w:rsidR="00D9672D">
        <w:t>-</w:t>
      </w:r>
      <w:r w:rsidR="006E5A37">
        <w:t>stage</w:t>
      </w:r>
      <w:r w:rsidR="00D9672D">
        <w:t xml:space="preserve"> stochastic problem the allocation of</w:t>
      </w:r>
      <w:r w:rsidR="00FA0FF0">
        <w:t xml:space="preserve"> the customers </w:t>
      </w:r>
      <w:r w:rsidR="00653DD6">
        <w:t xml:space="preserve">is decided along with the </w:t>
      </w:r>
      <w:r w:rsidR="002B7B42">
        <w:t xml:space="preserve">planning of the supply </w:t>
      </w:r>
      <w:r w:rsidR="00547143">
        <w:t xml:space="preserve">of the supply chain in terms </w:t>
      </w:r>
      <w:r w:rsidR="00963034">
        <w:t>amount of production</w:t>
      </w:r>
      <w:r w:rsidR="0064384F">
        <w:t xml:space="preserve">, swaps between </w:t>
      </w:r>
      <w:r w:rsidR="00474DD0">
        <w:t>firms, outsourcing of production to spot market and inventory levels</w:t>
      </w:r>
      <w:r w:rsidR="00775F90">
        <w:t xml:space="preserve">, which correspond to the here and now decision variables. </w:t>
      </w:r>
      <w:r w:rsidR="00890E79">
        <w:t xml:space="preserve">The second stage decisions </w:t>
      </w:r>
      <w:r w:rsidR="000C7834">
        <w:t>account for the operation of the Air Separation Unit (ASU)</w:t>
      </w:r>
      <w:r w:rsidR="009108A7">
        <w:t xml:space="preserve"> of the oligopoly firms.</w:t>
      </w:r>
      <w:r w:rsidR="00413848">
        <w:t xml:space="preserve"> Let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pfs</m:t>
            </m:r>
          </m:sub>
        </m:sSub>
      </m:oMath>
      <w:r w:rsidR="00C0696A">
        <w:t xml:space="preserve"> be the profit of a firm </w:t>
      </w:r>
      <w:r w:rsidR="00C0696A" w:rsidRPr="00662A72">
        <w:rPr>
          <w:i/>
          <w:iCs/>
        </w:rPr>
        <w:t>f</w:t>
      </w:r>
      <w:r w:rsidR="00C0696A">
        <w:t xml:space="preserve"> in a time period </w:t>
      </w:r>
      <w:r w:rsidR="00C0696A" w:rsidRPr="00662A72">
        <w:rPr>
          <w:i/>
          <w:iCs/>
        </w:rPr>
        <w:t>p</w:t>
      </w:r>
      <w:r w:rsidR="00C0696A">
        <w:t xml:space="preserve"> </w:t>
      </w:r>
      <w:r w:rsidR="00FB7FCF">
        <w:t xml:space="preserve">and a scenario </w:t>
      </w:r>
      <w:r w:rsidR="00FB7FCF" w:rsidRPr="00662A72">
        <w:rPr>
          <w:i/>
          <w:iCs/>
        </w:rPr>
        <w:t>s</w:t>
      </w:r>
      <w:r w:rsidR="00EE2931">
        <w:t xml:space="preserve"> is given by Eq.(1), where </w:t>
      </w:r>
      <m:oMath>
        <m:r>
          <w:rPr>
            <w:rFonts w:ascii="Cambria Math" w:hAnsi="Cambria Math"/>
            <w:lang w:val="en-GB"/>
          </w:rPr>
          <m:t>Re</m:t>
        </m:r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fps</m:t>
            </m:r>
          </m:sub>
        </m:sSub>
      </m:oMath>
      <w:r w:rsidR="00EE2931">
        <w:rPr>
          <w:iCs/>
          <w:lang w:val="en-GB"/>
        </w:rPr>
        <w:t xml:space="preserve"> corresponds to the revenue, </w:t>
      </w:r>
      <m:oMath>
        <m:r>
          <w:rPr>
            <w:rFonts w:ascii="Cambria Math" w:hAnsi="Cambria Math"/>
            <w:lang w:val="en-GB"/>
          </w:rPr>
          <m:t>E</m:t>
        </m:r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fps</m:t>
            </m:r>
          </m:sub>
        </m:sSub>
      </m:oMath>
      <w:r w:rsidR="00EE2931">
        <w:rPr>
          <w:iCs/>
          <w:lang w:val="en-GB"/>
        </w:rPr>
        <w:t>to the electricity cost</w:t>
      </w:r>
      <w:r w:rsidR="000A1BAD">
        <w:rPr>
          <w:iCs/>
          <w:lang w:val="en-GB"/>
        </w:rPr>
        <w:t xml:space="preserve"> and </w:t>
      </w:r>
      <m:oMath>
        <m:r>
          <w:rPr>
            <w:rFonts w:ascii="Cambria Math" w:hAnsi="Cambria Math"/>
            <w:lang w:val="en-GB"/>
          </w:rPr>
          <m:t>S</m:t>
        </m:r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fp</m:t>
            </m:r>
          </m:sub>
        </m:sSub>
        <m:r>
          <w:rPr>
            <w:rFonts w:ascii="Cambria Math" w:hAnsi="Cambria Math"/>
            <w:lang w:val="en-GB"/>
          </w:rPr>
          <m:t>,I</m:t>
        </m:r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fp</m:t>
            </m:r>
          </m:sub>
        </m:sSub>
        <m:r>
          <w:rPr>
            <w:rFonts w:ascii="Cambria Math" w:hAnsi="Cambria Math"/>
            <w:lang w:val="en-GB"/>
          </w:rPr>
          <m:t>, AF</m:t>
        </m:r>
        <m:sSub>
          <m:sSubPr>
            <m:ctrlPr>
              <w:rPr>
                <w:rFonts w:ascii="Cambria Math" w:hAnsi="Cambria Math"/>
                <w:i/>
                <w:iCs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fp</m:t>
            </m:r>
          </m:sub>
        </m:sSub>
      </m:oMath>
      <w:r w:rsidR="00E617E8">
        <w:rPr>
          <w:iCs/>
          <w:lang w:val="en-GB"/>
        </w:rPr>
        <w:t xml:space="preserve"> the s</w:t>
      </w:r>
      <w:r w:rsidR="009C025A">
        <w:rPr>
          <w:iCs/>
          <w:lang w:val="en-GB"/>
        </w:rPr>
        <w:t>ervice, inventory and acquisition/forfeit costs respectively. It can be observed that only the first two terms of the profit calculation in Eq.</w:t>
      </w:r>
      <w:r w:rsidR="00DB3F3F">
        <w:rPr>
          <w:iCs/>
          <w:lang w:val="en-GB"/>
        </w:rPr>
        <w:t xml:space="preserve"> </w:t>
      </w:r>
      <w:r w:rsidR="009C025A">
        <w:rPr>
          <w:iCs/>
          <w:lang w:val="en-GB"/>
        </w:rPr>
        <w:t>(1) are scenario dependent.</w:t>
      </w:r>
    </w:p>
    <w:p w14:paraId="3C7EE34A" w14:textId="77777777" w:rsidR="00364F99" w:rsidRPr="00D27823" w:rsidRDefault="00364F99" w:rsidP="009108A7">
      <w:pPr>
        <w:pStyle w:val="Els-body-text"/>
        <w:rPr>
          <w:lang w:val="en-GB"/>
        </w:rPr>
      </w:pPr>
    </w:p>
    <w:tbl>
      <w:tblPr>
        <w:tblStyle w:val="TableGrid"/>
        <w:tblW w:w="7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447"/>
      </w:tblGrid>
      <w:tr w:rsidR="00662A72" w:rsidRPr="00342B48" w14:paraId="7C250DA4" w14:textId="77777777" w:rsidTr="00660A19">
        <w:trPr>
          <w:trHeight w:val="293"/>
        </w:trPr>
        <w:tc>
          <w:tcPr>
            <w:tcW w:w="5817" w:type="dxa"/>
          </w:tcPr>
          <w:p w14:paraId="22D2715F" w14:textId="7A1BCA6C" w:rsidR="00662A72" w:rsidRPr="00551B00" w:rsidRDefault="00EB5581" w:rsidP="00094F8A">
            <w:pPr>
              <w:pStyle w:val="Els-body-text"/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fps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</m:t>
                </m:r>
                <m:r>
                  <w:rPr>
                    <w:rFonts w:ascii="Cambria Math" w:hAnsi="Cambria Math"/>
                    <w:lang w:val="en-GB"/>
                  </w:rPr>
                  <m:t>Re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fps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-</m:t>
                </m:r>
                <m:r>
                  <w:rPr>
                    <w:rFonts w:ascii="Cambria Math" w:hAnsi="Cambria Math"/>
                    <w:lang w:val="en-GB"/>
                  </w:rPr>
                  <m:t>E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fps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-</m:t>
                </m:r>
                <m:r>
                  <w:rPr>
                    <w:rFonts w:ascii="Cambria Math" w:hAnsi="Cambria Math"/>
                    <w:lang w:val="en-GB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fp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-</m:t>
                </m:r>
                <m:r>
                  <w:rPr>
                    <w:rFonts w:ascii="Cambria Math" w:hAnsi="Cambria Math"/>
                    <w:lang w:val="en-GB"/>
                  </w:rPr>
                  <m:t>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fp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-</m:t>
                </m:r>
                <m:r>
                  <w:rPr>
                    <w:rFonts w:ascii="Cambria Math" w:hAnsi="Cambria Math"/>
                    <w:lang w:val="en-GB"/>
                  </w:rPr>
                  <m:t>AF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fp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, ∀</m:t>
                </m:r>
                <m:r>
                  <w:rPr>
                    <w:rFonts w:ascii="Cambria Math" w:hAnsi="Cambria Math"/>
                    <w:lang w:val="en-GB"/>
                  </w:rPr>
                  <m:t>f</m:t>
                </m:r>
                <m:r>
                  <w:rPr>
                    <w:rFonts w:ascii="Cambria Math" w:hAnsi="Cambria Math"/>
                    <w:lang w:val="en-GB"/>
                  </w:rPr>
                  <m:t>,</m:t>
                </m:r>
                <m:r>
                  <w:rPr>
                    <w:rFonts w:ascii="Cambria Math" w:hAnsi="Cambria Math"/>
                    <w:lang w:val="en-GB"/>
                  </w:rPr>
                  <m:t>p</m:t>
                </m:r>
                <m:r>
                  <w:rPr>
                    <w:rFonts w:ascii="Cambria Math" w:hAnsi="Cambria Math"/>
                    <w:lang w:val="en-GB"/>
                  </w:rPr>
                  <m:t>,</m:t>
                </m:r>
                <m:r>
                  <w:rPr>
                    <w:rFonts w:ascii="Cambria Math" w:hAnsi="Cambria Math"/>
                    <w:lang w:val="en-GB"/>
                  </w:rPr>
                  <m:t>s</m:t>
                </m:r>
              </m:oMath>
            </m:oMathPara>
          </w:p>
        </w:tc>
        <w:tc>
          <w:tcPr>
            <w:tcW w:w="1447" w:type="dxa"/>
          </w:tcPr>
          <w:p w14:paraId="7E541E8D" w14:textId="1227518A" w:rsidR="00662A72" w:rsidRPr="00342B48" w:rsidRDefault="00662A72" w:rsidP="00094F8A">
            <w:pPr>
              <w:pStyle w:val="Els-body-text"/>
              <w:jc w:val="right"/>
              <w:rPr>
                <w:lang w:val="el-GR"/>
              </w:rPr>
            </w:pPr>
            <w:r>
              <w:rPr>
                <w:lang w:val="en-GB"/>
              </w:rPr>
              <w:t xml:space="preserve"> </w:t>
            </w:r>
            <w:r>
              <w:rPr>
                <w:lang w:val="el-GR"/>
              </w:rPr>
              <w:t>(1)</w:t>
            </w:r>
          </w:p>
        </w:tc>
      </w:tr>
    </w:tbl>
    <w:p w14:paraId="200A0236" w14:textId="24587FFF" w:rsidR="00D15795" w:rsidRDefault="001C3FC3" w:rsidP="00384829">
      <w:pPr>
        <w:jc w:val="both"/>
      </w:pPr>
      <w:r>
        <w:t xml:space="preserve">In order to clarify </w:t>
      </w:r>
      <w:r w:rsidR="00DF517A">
        <w:t xml:space="preserve">how uncertainty affects the examined supply chain we need to give a more detailed description of the terms </w:t>
      </w:r>
      <m:oMath>
        <m:r>
          <w:rPr>
            <w:rFonts w:ascii="Cambria Math" w:hAnsi="Cambria Math"/>
          </w:rPr>
          <m:t>Re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fps</m:t>
            </m:r>
          </m:sub>
        </m:sSub>
      </m:oMath>
      <w:r w:rsidR="00DF517A">
        <w:rPr>
          <w:iCs/>
        </w:rPr>
        <w:t xml:space="preserve"> and</w:t>
      </w:r>
      <w:r w:rsidR="00DF517A" w:rsidRPr="00DF517A">
        <w:rPr>
          <w:rFonts w:ascii="Cambria Math" w:hAnsi="Cambria Math"/>
          <w:i/>
          <w:iCs/>
        </w:rPr>
        <w:t xml:space="preserve"> </w:t>
      </w:r>
      <m:oMath>
        <m:r>
          <w:rPr>
            <w:rFonts w:ascii="Cambria Math" w:hAnsi="Cambria Math"/>
          </w:rPr>
          <m:t>E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fps</m:t>
            </m:r>
          </m:sub>
        </m:sSub>
      </m:oMath>
      <w:r w:rsidR="00FD7768">
        <w:rPr>
          <w:rFonts w:ascii="Cambria Math" w:hAnsi="Cambria Math"/>
          <w:i/>
          <w:iCs/>
        </w:rPr>
        <w:t xml:space="preserve"> </w:t>
      </w:r>
      <w:r w:rsidR="00FD7768" w:rsidRPr="00C45D22">
        <w:t>in Eq</w:t>
      </w:r>
      <w:r w:rsidR="00C45D22" w:rsidRPr="00C45D22">
        <w:t>.</w:t>
      </w:r>
      <w:r w:rsidR="003E539D">
        <w:t xml:space="preserve"> </w:t>
      </w:r>
      <w:r w:rsidR="00C45D22" w:rsidRPr="00C45D22">
        <w:t>(2) and (3)</w:t>
      </w:r>
      <w:r w:rsidR="00DF517A" w:rsidRPr="00C45D22">
        <w:t>.</w:t>
      </w:r>
      <w:r w:rsidR="00DF517A">
        <w:rPr>
          <w:rFonts w:ascii="Cambria Math" w:hAnsi="Cambria Math"/>
        </w:rPr>
        <w:t xml:space="preserve"> </w:t>
      </w:r>
      <w:r w:rsidR="00D13B39">
        <w:t>The revenue of the firm</w:t>
      </w:r>
      <w:r w:rsidR="005D6B12">
        <w:t xml:space="preserve"> is </w:t>
      </w:r>
      <w:r w:rsidR="001C0E6E">
        <w:t>dictated by the</w:t>
      </w:r>
      <w:r w:rsidR="002407D2">
        <w:t xml:space="preserve"> selling</w:t>
      </w:r>
      <w:r w:rsidR="001C0E6E">
        <w:t xml:space="preserve"> </w:t>
      </w:r>
      <w:r w:rsidR="0031738D">
        <w:t xml:space="preserve">price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icfpks</m:t>
            </m:r>
          </m:sub>
        </m:sSub>
      </m:oMath>
      <w:r w:rsidR="002407D2">
        <w:t xml:space="preserve"> </w:t>
      </w:r>
      <w:r w:rsidR="0058497E">
        <w:t xml:space="preserve">and the </w:t>
      </w:r>
      <w:r w:rsidR="007E71F4">
        <w:t xml:space="preserve">selected contract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cfkp</m:t>
            </m:r>
          </m:sub>
        </m:sSub>
      </m:oMath>
      <w:r w:rsidR="000152AF">
        <w:t>,</w:t>
      </w:r>
      <w:r w:rsidR="00B965EE">
        <w:t xml:space="preserve"> the former being the uncertain parameter and the later a binary </w:t>
      </w:r>
      <w:r w:rsidR="000152AF">
        <w:t>here and now</w:t>
      </w:r>
      <w:r w:rsidR="00B965EE">
        <w:t xml:space="preserve"> variable for the customer allocation. </w:t>
      </w:r>
      <w:r w:rsidR="008056D2">
        <w:t xml:space="preserve">In this study we consider deterministic customer demands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icfkp</m:t>
            </m:r>
          </m:sub>
        </m:sSub>
      </m:oMath>
      <w:r w:rsidR="00D943E1">
        <w:t>.</w:t>
      </w:r>
      <w:r w:rsidR="00654BAD">
        <w:t xml:space="preserve"> For a detailed description of the</w:t>
      </w:r>
      <w:r w:rsidR="002F4C00">
        <w:t xml:space="preserve"> product price with respect to the different contracts we refer the reader to </w:t>
      </w:r>
      <w:r w:rsidR="004F0636">
        <w:t>Marousi et al. (2023b).</w:t>
      </w:r>
    </w:p>
    <w:tbl>
      <w:tblPr>
        <w:tblStyle w:val="TableGrid"/>
        <w:tblW w:w="7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447"/>
      </w:tblGrid>
      <w:tr w:rsidR="009331F6" w:rsidRPr="00342B48" w14:paraId="7750D639" w14:textId="77777777" w:rsidTr="00094F8A">
        <w:trPr>
          <w:trHeight w:val="293"/>
        </w:trPr>
        <w:tc>
          <w:tcPr>
            <w:tcW w:w="5817" w:type="dxa"/>
          </w:tcPr>
          <w:p w14:paraId="3DAC82AC" w14:textId="290D0015" w:rsidR="009331F6" w:rsidRPr="00551B00" w:rsidRDefault="009331F6" w:rsidP="00094F8A">
            <w:pPr>
              <w:pStyle w:val="Els-body-text"/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GB"/>
                  </w:rPr>
                  <m:t>Re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fps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GB"/>
                      </w:rPr>
                      <m:t>ick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icfpks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cfkp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icfkp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lang w:val="en-GB"/>
                  </w:rPr>
                  <m:t>, ∀f,p,s</m:t>
                </m:r>
              </m:oMath>
            </m:oMathPara>
          </w:p>
        </w:tc>
        <w:tc>
          <w:tcPr>
            <w:tcW w:w="1447" w:type="dxa"/>
          </w:tcPr>
          <w:p w14:paraId="1E1DC665" w14:textId="21BE8A22" w:rsidR="009331F6" w:rsidRPr="00342B48" w:rsidRDefault="009331F6" w:rsidP="00094F8A">
            <w:pPr>
              <w:pStyle w:val="Els-body-text"/>
              <w:jc w:val="right"/>
              <w:rPr>
                <w:lang w:val="el-GR"/>
              </w:rPr>
            </w:pPr>
            <w:r>
              <w:rPr>
                <w:lang w:val="en-GB"/>
              </w:rPr>
              <w:t xml:space="preserve"> </w:t>
            </w:r>
            <w:r>
              <w:rPr>
                <w:lang w:val="el-GR"/>
              </w:rPr>
              <w:t>(</w:t>
            </w:r>
            <w:r w:rsidR="00FD7768">
              <w:rPr>
                <w:lang w:val="en-GB"/>
              </w:rPr>
              <w:t>2</w:t>
            </w:r>
            <w:r>
              <w:rPr>
                <w:lang w:val="el-GR"/>
              </w:rPr>
              <w:t>)</w:t>
            </w:r>
          </w:p>
        </w:tc>
      </w:tr>
    </w:tbl>
    <w:p w14:paraId="7E430552" w14:textId="31957E49" w:rsidR="00803F7C" w:rsidRDefault="002A4DAD" w:rsidP="001A22AE">
      <w:pPr>
        <w:jc w:val="both"/>
      </w:pPr>
      <w:r>
        <w:t>Since ASU are energy intensive industries</w:t>
      </w:r>
      <w:r w:rsidR="001D4C58">
        <w:t xml:space="preserve"> converting atmospheric air to gas and liquid products, electricity consumption </w:t>
      </w:r>
      <w:r w:rsidR="001D09E5">
        <w:t>dominates the operati</w:t>
      </w:r>
      <w:r w:rsidR="005D3867">
        <w:t>ng</w:t>
      </w:r>
      <w:r w:rsidR="001D09E5">
        <w:t xml:space="preserve"> cost of the process</w:t>
      </w:r>
      <w:r w:rsidR="00EB3BEA">
        <w:t xml:space="preserve"> (Mitra et al.</w:t>
      </w:r>
      <w:r w:rsidR="00B64C24">
        <w:t xml:space="preserve"> </w:t>
      </w:r>
      <w:r w:rsidR="00903C7A">
        <w:t>(</w:t>
      </w:r>
      <w:r w:rsidR="00B64C24">
        <w:t>2014</w:t>
      </w:r>
      <w:r w:rsidR="00EB3BEA">
        <w:t>)</w:t>
      </w:r>
      <w:r w:rsidR="00903C7A">
        <w:t>)</w:t>
      </w:r>
      <w:r w:rsidR="001D09E5">
        <w:t xml:space="preserve">. </w:t>
      </w:r>
      <w:r w:rsidR="00011827">
        <w:t xml:space="preserve"> </w:t>
      </w:r>
      <w:r w:rsidR="00D6296C">
        <w:t xml:space="preserve">To achieve more favourable </w:t>
      </w:r>
      <w:r w:rsidR="00DC63DE">
        <w:t>electricity prices, industrial gas firms are often part of demand side response schemes.</w:t>
      </w:r>
      <w:r w:rsidR="009D2730">
        <w:t xml:space="preserve"> </w:t>
      </w:r>
      <w:r w:rsidR="00DC4072">
        <w:t>A fixed electricity price</w:t>
      </w:r>
      <w:r w:rsidR="00E05F13">
        <w:t xml:space="preserve"> </w:t>
      </w:r>
      <m:oMath>
        <m:r>
          <w:rPr>
            <w:rFonts w:ascii="Cambria Math" w:hAnsi="Cambria Math"/>
          </w:rPr>
          <m:t>E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ps</m:t>
            </m:r>
          </m:sub>
        </m:sSub>
      </m:oMath>
      <w:r w:rsidR="00DC4072">
        <w:t xml:space="preserve"> is </w:t>
      </w:r>
      <w:r w:rsidR="00EE4221">
        <w:t>agreed with the energy system operator</w:t>
      </w:r>
      <w:r w:rsidR="00DC4072">
        <w:t xml:space="preserve"> within pre-specified electricity consumption </w:t>
      </w:r>
      <w:r w:rsidR="005E2A64">
        <w:t>tiers</w:t>
      </w:r>
      <w:r w:rsidR="00EE4221">
        <w:t>.</w:t>
      </w:r>
      <w:r w:rsidR="00563259">
        <w:t xml:space="preserve"> In the case of over or under</w:t>
      </w:r>
      <w:r w:rsidR="00723785">
        <w:t xml:space="preserve">-consumption of energy outside those limits a </w:t>
      </w:r>
      <w:r w:rsidR="004120B1">
        <w:t xml:space="preserve">penalty </w:t>
      </w:r>
      <m:oMath>
        <m:r>
          <w:rPr>
            <w:rFonts w:ascii="Cambria Math" w:hAnsi="Cambria Math"/>
          </w:rPr>
          <m:t>a</m:t>
        </m:r>
      </m:oMath>
      <w:r w:rsidR="004120B1">
        <w:rPr>
          <w:iCs/>
        </w:rPr>
        <w:t xml:space="preserve"> is imposed on the electricity price.</w:t>
      </w:r>
      <w:r w:rsidR="009254CD">
        <w:rPr>
          <w:iCs/>
        </w:rPr>
        <w:t xml:space="preserve"> </w:t>
      </w:r>
      <w:r w:rsidR="00A6011B">
        <w:t>The electricity consumption</w:t>
      </w:r>
      <w:r w:rsidR="00EB33CE">
        <w:t xml:space="preserve"> is a wait and see decision and</w:t>
      </w:r>
      <w:r w:rsidR="000B3CEF">
        <w:t xml:space="preserve"> is derived </w:t>
      </w:r>
      <w:r w:rsidR="005E2EB1">
        <w:t>using an</w:t>
      </w:r>
      <w:r w:rsidR="000B3CEF">
        <w:t xml:space="preserve"> ASU short-cut model</w:t>
      </w:r>
      <w:r w:rsidR="0089395A">
        <w:t xml:space="preserve">, it is </w:t>
      </w:r>
      <w:r w:rsidR="00D90ACB">
        <w:t>divided into the energy consumption within the specified consumption tiers</w:t>
      </w:r>
      <w:r w:rsidR="005D3867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fps</m:t>
            </m:r>
          </m:sub>
        </m:sSub>
      </m:oMath>
      <w:r w:rsidR="007579D2">
        <w:t xml:space="preserve"> </w:t>
      </w:r>
      <w:r w:rsidR="00D90ACB">
        <w:t>, over-consumption above the tiers</w:t>
      </w:r>
      <w:r w:rsidR="001F42D7">
        <w:t xml:space="preserve"> </w:t>
      </w:r>
      <w:r w:rsidR="005D3867"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fps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</m:oMath>
      <w:r w:rsidR="007E6DD4">
        <w:rPr>
          <w:iCs/>
        </w:rPr>
        <w:t xml:space="preserve"> and under-consumption</w:t>
      </w:r>
      <w:r w:rsidR="005D3867">
        <w:rPr>
          <w:iCs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fps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="007E6DD4">
        <w:rPr>
          <w:iCs/>
        </w:rPr>
        <w:t>.</w:t>
      </w:r>
      <w:r w:rsidR="001A22AE">
        <w:rPr>
          <w:iCs/>
        </w:rPr>
        <w:t xml:space="preserve"> Parameter </w:t>
      </w:r>
      <m:oMath>
        <m:r>
          <w:rPr>
            <w:rFonts w:ascii="Cambria Math" w:hAnsi="Cambria Math"/>
          </w:rPr>
          <m:t>OT</m:t>
        </m:r>
      </m:oMath>
      <w:r w:rsidR="001A22AE">
        <w:rPr>
          <w:iCs/>
        </w:rPr>
        <w:t xml:space="preserve">  in Eq. (3) corresponds to the operating time of the ASU unit for the decided time period duration.</w:t>
      </w:r>
    </w:p>
    <w:tbl>
      <w:tblPr>
        <w:tblStyle w:val="TableGrid"/>
        <w:tblW w:w="7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447"/>
      </w:tblGrid>
      <w:tr w:rsidR="00803F7C" w:rsidRPr="00342B48" w14:paraId="51053EC0" w14:textId="77777777" w:rsidTr="00094F8A">
        <w:trPr>
          <w:trHeight w:val="293"/>
        </w:trPr>
        <w:tc>
          <w:tcPr>
            <w:tcW w:w="5817" w:type="dxa"/>
          </w:tcPr>
          <w:p w14:paraId="2CBD9C85" w14:textId="3A177BD3" w:rsidR="00DF32E2" w:rsidRPr="00551B00" w:rsidRDefault="00803F7C" w:rsidP="00E37071">
            <w:pPr>
              <w:pStyle w:val="Els-body-text"/>
              <w:jc w:val="left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GB"/>
                  </w:rPr>
                  <m:t>E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fps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=E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ps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OT(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fps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+(1+a)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fps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+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GB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fps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-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  <w:lang w:val="en-GB"/>
                  </w:rPr>
                  <m:t>), ∀f,p,s</m:t>
                </m:r>
              </m:oMath>
            </m:oMathPara>
          </w:p>
        </w:tc>
        <w:tc>
          <w:tcPr>
            <w:tcW w:w="1447" w:type="dxa"/>
          </w:tcPr>
          <w:p w14:paraId="012A5B82" w14:textId="2F80355A" w:rsidR="00803F7C" w:rsidRPr="00342B48" w:rsidRDefault="00803F7C" w:rsidP="00094F8A">
            <w:pPr>
              <w:pStyle w:val="Els-body-text"/>
              <w:jc w:val="right"/>
              <w:rPr>
                <w:lang w:val="el-GR"/>
              </w:rPr>
            </w:pPr>
            <w:r>
              <w:rPr>
                <w:lang w:val="en-GB"/>
              </w:rPr>
              <w:t xml:space="preserve"> </w:t>
            </w:r>
            <w:r>
              <w:rPr>
                <w:lang w:val="el-GR"/>
              </w:rPr>
              <w:t>(</w:t>
            </w:r>
            <w:r w:rsidR="006E4473">
              <w:rPr>
                <w:lang w:val="en-GB"/>
              </w:rPr>
              <w:t>3</w:t>
            </w:r>
            <w:r>
              <w:rPr>
                <w:lang w:val="el-GR"/>
              </w:rPr>
              <w:t>)</w:t>
            </w:r>
          </w:p>
        </w:tc>
      </w:tr>
    </w:tbl>
    <w:p w14:paraId="179DD3EB" w14:textId="206503C5" w:rsidR="00C44E73" w:rsidRDefault="005D740A" w:rsidP="00F50442">
      <w:pPr>
        <w:jc w:val="both"/>
      </w:pPr>
      <w:r>
        <w:t>For the scenario-based model</w:t>
      </w:r>
      <w:r w:rsidR="00A00B9E">
        <w:t xml:space="preserve"> we account </w:t>
      </w:r>
      <w:r w:rsidR="006C351B">
        <w:t xml:space="preserve">for 5 </w:t>
      </w:r>
      <w:r w:rsidR="00A8007C">
        <w:t xml:space="preserve">equiprobable </w:t>
      </w:r>
      <w:r w:rsidR="006C351B">
        <w:t>scenarios for different perturbation</w:t>
      </w:r>
      <w:r w:rsidR="00101325">
        <w:t>s (</w:t>
      </w:r>
      <w:r w:rsidR="00F05CD5">
        <w:t>low-medium-high</w:t>
      </w:r>
      <w:r w:rsidR="00101325">
        <w:t>)</w:t>
      </w:r>
      <w:r w:rsidR="006C351B">
        <w:t xml:space="preserve"> of the nominal </w:t>
      </w:r>
      <w:r w:rsidR="0040382E">
        <w:t>product price and electricity price</w:t>
      </w:r>
      <w:r w:rsidR="00B40039">
        <w:t xml:space="preserve"> as </w:t>
      </w:r>
      <w:r w:rsidR="00EF5809">
        <w:t>displayed in Table 1.</w:t>
      </w:r>
    </w:p>
    <w:p w14:paraId="775CEA98" w14:textId="77777777" w:rsidR="00B40039" w:rsidRPr="00B40039" w:rsidRDefault="00B40039" w:rsidP="00B40039">
      <w:pPr>
        <w:pStyle w:val="Caption"/>
        <w:keepNext/>
      </w:pPr>
      <w:r w:rsidRPr="00B40039">
        <w:t xml:space="preserve">Table </w:t>
      </w:r>
      <w:r w:rsidRPr="00B40039">
        <w:fldChar w:fldCharType="begin"/>
      </w:r>
      <w:r w:rsidRPr="00B40039">
        <w:instrText xml:space="preserve"> SEQ Table \* ARABIC </w:instrText>
      </w:r>
      <w:r w:rsidRPr="00B40039">
        <w:fldChar w:fldCharType="separate"/>
      </w:r>
      <w:r w:rsidRPr="00B40039">
        <w:rPr>
          <w:noProof/>
        </w:rPr>
        <w:t>1</w:t>
      </w:r>
      <w:r w:rsidRPr="00B40039">
        <w:fldChar w:fldCharType="end"/>
      </w:r>
      <w:r w:rsidRPr="00B40039">
        <w:t>Perturbation of uncertain parameters in examined scenarios.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9"/>
        <w:gridCol w:w="1179"/>
        <w:gridCol w:w="1179"/>
        <w:gridCol w:w="1179"/>
        <w:gridCol w:w="1180"/>
        <w:gridCol w:w="1180"/>
      </w:tblGrid>
      <w:tr w:rsidR="00B40039" w:rsidRPr="00B40039" w14:paraId="7E2C2E54" w14:textId="77777777" w:rsidTr="00B62017">
        <w:tc>
          <w:tcPr>
            <w:tcW w:w="1179" w:type="dxa"/>
          </w:tcPr>
          <w:p w14:paraId="42A0C3F4" w14:textId="77777777" w:rsidR="00B40039" w:rsidRPr="00B40039" w:rsidRDefault="00B40039" w:rsidP="00B62017">
            <w:r w:rsidRPr="00B40039">
              <w:t>Uncertain parameter</w:t>
            </w:r>
          </w:p>
        </w:tc>
        <w:tc>
          <w:tcPr>
            <w:tcW w:w="1179" w:type="dxa"/>
          </w:tcPr>
          <w:p w14:paraId="2C8A2F80" w14:textId="77777777" w:rsidR="00B40039" w:rsidRPr="00B40039" w:rsidRDefault="00B40039" w:rsidP="00B62017">
            <w:r w:rsidRPr="00B40039">
              <w:t>Scenario 1</w:t>
            </w:r>
          </w:p>
        </w:tc>
        <w:tc>
          <w:tcPr>
            <w:tcW w:w="1179" w:type="dxa"/>
          </w:tcPr>
          <w:p w14:paraId="4C4CFC65" w14:textId="77777777" w:rsidR="00B40039" w:rsidRPr="00B40039" w:rsidRDefault="00B40039" w:rsidP="00B62017">
            <w:r w:rsidRPr="00B40039">
              <w:t>Scenario 2</w:t>
            </w:r>
          </w:p>
        </w:tc>
        <w:tc>
          <w:tcPr>
            <w:tcW w:w="1179" w:type="dxa"/>
          </w:tcPr>
          <w:p w14:paraId="407B7FB0" w14:textId="77777777" w:rsidR="00B40039" w:rsidRPr="00B40039" w:rsidRDefault="00B40039" w:rsidP="00B62017">
            <w:r w:rsidRPr="00B40039">
              <w:t>Scenario 3</w:t>
            </w:r>
          </w:p>
        </w:tc>
        <w:tc>
          <w:tcPr>
            <w:tcW w:w="1180" w:type="dxa"/>
          </w:tcPr>
          <w:p w14:paraId="5CDE6A56" w14:textId="77777777" w:rsidR="00B40039" w:rsidRPr="00B40039" w:rsidRDefault="00B40039" w:rsidP="00B62017">
            <w:r w:rsidRPr="00B40039">
              <w:t>Scenario 4</w:t>
            </w:r>
          </w:p>
        </w:tc>
        <w:tc>
          <w:tcPr>
            <w:tcW w:w="1180" w:type="dxa"/>
          </w:tcPr>
          <w:p w14:paraId="5BA2588E" w14:textId="77777777" w:rsidR="00B40039" w:rsidRPr="00B40039" w:rsidRDefault="00B40039" w:rsidP="00B62017">
            <w:r w:rsidRPr="00B40039">
              <w:t>Scenario 5</w:t>
            </w:r>
          </w:p>
        </w:tc>
      </w:tr>
      <w:tr w:rsidR="00B40039" w:rsidRPr="00B40039" w14:paraId="1803762C" w14:textId="77777777" w:rsidTr="00B62017">
        <w:tc>
          <w:tcPr>
            <w:tcW w:w="1179" w:type="dxa"/>
          </w:tcPr>
          <w:p w14:paraId="7FFA382F" w14:textId="77777777" w:rsidR="00B40039" w:rsidRPr="00B40039" w:rsidRDefault="00EB5581" w:rsidP="00B6201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icfpks</m:t>
                    </m:r>
                  </m:sub>
                </m:sSub>
              </m:oMath>
            </m:oMathPara>
          </w:p>
        </w:tc>
        <w:tc>
          <w:tcPr>
            <w:tcW w:w="1179" w:type="dxa"/>
          </w:tcPr>
          <w:p w14:paraId="3D4A6407" w14:textId="77777777" w:rsidR="00B40039" w:rsidRPr="00B40039" w:rsidRDefault="00B40039" w:rsidP="00B62017">
            <w:r w:rsidRPr="00B40039">
              <w:t>Medium</w:t>
            </w:r>
          </w:p>
        </w:tc>
        <w:tc>
          <w:tcPr>
            <w:tcW w:w="1179" w:type="dxa"/>
          </w:tcPr>
          <w:p w14:paraId="69EC2B3F" w14:textId="77777777" w:rsidR="00B40039" w:rsidRPr="00B40039" w:rsidRDefault="00B40039" w:rsidP="00B62017">
            <w:r w:rsidRPr="00B40039">
              <w:t>High</w:t>
            </w:r>
          </w:p>
        </w:tc>
        <w:tc>
          <w:tcPr>
            <w:tcW w:w="1179" w:type="dxa"/>
          </w:tcPr>
          <w:p w14:paraId="2443ED66" w14:textId="77777777" w:rsidR="00B40039" w:rsidRPr="00B40039" w:rsidRDefault="00B40039" w:rsidP="00B62017">
            <w:r w:rsidRPr="00B40039">
              <w:t>High</w:t>
            </w:r>
          </w:p>
        </w:tc>
        <w:tc>
          <w:tcPr>
            <w:tcW w:w="1180" w:type="dxa"/>
          </w:tcPr>
          <w:p w14:paraId="5CF72FE7" w14:textId="77777777" w:rsidR="00B40039" w:rsidRPr="00B40039" w:rsidRDefault="00B40039" w:rsidP="00B62017">
            <w:r w:rsidRPr="00B40039">
              <w:t>Low</w:t>
            </w:r>
          </w:p>
        </w:tc>
        <w:tc>
          <w:tcPr>
            <w:tcW w:w="1180" w:type="dxa"/>
          </w:tcPr>
          <w:p w14:paraId="11F5A68F" w14:textId="77777777" w:rsidR="00B40039" w:rsidRPr="00B40039" w:rsidRDefault="00B40039" w:rsidP="00B62017">
            <w:r w:rsidRPr="00B40039">
              <w:t>Low</w:t>
            </w:r>
          </w:p>
        </w:tc>
      </w:tr>
      <w:tr w:rsidR="00B40039" w:rsidRPr="00B40039" w14:paraId="709DBF80" w14:textId="77777777" w:rsidTr="00B62017">
        <w:trPr>
          <w:trHeight w:val="111"/>
        </w:trPr>
        <w:tc>
          <w:tcPr>
            <w:tcW w:w="1179" w:type="dxa"/>
          </w:tcPr>
          <w:p w14:paraId="57D92EA1" w14:textId="77777777" w:rsidR="00B40039" w:rsidRPr="00B40039" w:rsidRDefault="00B40039" w:rsidP="00B62017">
            <m:oMathPara>
              <m:oMath>
                <m:r>
                  <w:rPr>
                    <w:rFonts w:ascii="Cambria Math" w:hAnsi="Cambria Math"/>
                  </w:rPr>
                  <m:t>E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ps</m:t>
                    </m:r>
                  </m:sub>
                </m:sSub>
              </m:oMath>
            </m:oMathPara>
          </w:p>
        </w:tc>
        <w:tc>
          <w:tcPr>
            <w:tcW w:w="1179" w:type="dxa"/>
          </w:tcPr>
          <w:p w14:paraId="41DEBC9E" w14:textId="77777777" w:rsidR="00B40039" w:rsidRPr="00B40039" w:rsidRDefault="00B40039" w:rsidP="00B62017">
            <w:r w:rsidRPr="00B40039">
              <w:t>Medium</w:t>
            </w:r>
          </w:p>
        </w:tc>
        <w:tc>
          <w:tcPr>
            <w:tcW w:w="1179" w:type="dxa"/>
          </w:tcPr>
          <w:p w14:paraId="18F6C2FB" w14:textId="77777777" w:rsidR="00B40039" w:rsidRPr="00B40039" w:rsidRDefault="00B40039" w:rsidP="00B62017">
            <w:r w:rsidRPr="00B40039">
              <w:t>Low</w:t>
            </w:r>
          </w:p>
        </w:tc>
        <w:tc>
          <w:tcPr>
            <w:tcW w:w="1179" w:type="dxa"/>
          </w:tcPr>
          <w:p w14:paraId="4DA2D8E5" w14:textId="77777777" w:rsidR="00B40039" w:rsidRPr="00B40039" w:rsidRDefault="00B40039" w:rsidP="00B62017">
            <w:r w:rsidRPr="00B40039">
              <w:t>High</w:t>
            </w:r>
          </w:p>
        </w:tc>
        <w:tc>
          <w:tcPr>
            <w:tcW w:w="1180" w:type="dxa"/>
          </w:tcPr>
          <w:p w14:paraId="7B67AE7E" w14:textId="77777777" w:rsidR="00B40039" w:rsidRPr="00B40039" w:rsidRDefault="00B40039" w:rsidP="00B62017">
            <w:r w:rsidRPr="00B40039">
              <w:t>Low</w:t>
            </w:r>
          </w:p>
        </w:tc>
        <w:tc>
          <w:tcPr>
            <w:tcW w:w="1180" w:type="dxa"/>
          </w:tcPr>
          <w:p w14:paraId="539E07CA" w14:textId="77777777" w:rsidR="00B40039" w:rsidRPr="00B40039" w:rsidRDefault="00B40039" w:rsidP="00B62017">
            <w:r w:rsidRPr="00B40039">
              <w:t>High</w:t>
            </w:r>
          </w:p>
        </w:tc>
      </w:tr>
    </w:tbl>
    <w:p w14:paraId="73F7F122" w14:textId="2ED39FEF" w:rsidR="00E51689" w:rsidRDefault="00E51689" w:rsidP="00E51689">
      <w:pPr>
        <w:pStyle w:val="Els-2ndorder-head"/>
      </w:pPr>
      <w:r>
        <w:t>Fair objective function</w:t>
      </w:r>
    </w:p>
    <w:p w14:paraId="33BF6589" w14:textId="47746AA0" w:rsidR="00B434DD" w:rsidRDefault="00410932" w:rsidP="00B434DD">
      <w:pPr>
        <w:pStyle w:val="Els-body-text"/>
      </w:pPr>
      <w:r>
        <w:t>For the fair profit allocation between the oligopoly firms the Nash bargaining fairness scheme is selected</w:t>
      </w:r>
      <w:r w:rsidR="00744A36">
        <w:t xml:space="preserve"> and represented for each scenario in Eq.</w:t>
      </w:r>
      <w:r w:rsidR="00DB3F3F">
        <w:t xml:space="preserve"> </w:t>
      </w:r>
      <w:r w:rsidR="00744A36">
        <w:t>(</w:t>
      </w:r>
      <w:r w:rsidR="00C7351D">
        <w:t>4</w:t>
      </w:r>
      <w:r w:rsidR="00744A36">
        <w:t>).</w:t>
      </w:r>
      <w:r w:rsidR="001605FA">
        <w:t xml:space="preserve"> However, Eq. (</w:t>
      </w:r>
      <w:r w:rsidR="00C7351D">
        <w:t>4</w:t>
      </w:r>
      <w:r w:rsidR="001605FA">
        <w:t xml:space="preserve">) corresponds to a non-convex </w:t>
      </w:r>
      <w:r w:rsidR="0021641F">
        <w:t xml:space="preserve">polynomial equation whose order </w:t>
      </w:r>
      <w:r w:rsidR="00DB3F3F">
        <w:t>depends</w:t>
      </w:r>
      <w:r w:rsidR="0021641F">
        <w:t xml:space="preserve"> on the number of firms. </w:t>
      </w:r>
      <w:r w:rsidR="00675DC7">
        <w:t>A separable programming approach is well studied in the litera</w:t>
      </w:r>
      <w:r w:rsidR="00307398">
        <w:t>ture for the Nash bargaining scheme following a logarithmic transformation resulting in Eq. (</w:t>
      </w:r>
      <w:r w:rsidR="00C7351D">
        <w:t>5</w:t>
      </w:r>
      <w:r w:rsidR="00307398">
        <w:t>) (Marousi and Charitopoulos</w:t>
      </w:r>
      <w:r w:rsidR="0014052A">
        <w:t xml:space="preserve"> </w:t>
      </w:r>
      <w:r w:rsidR="00307398">
        <w:t>(20</w:t>
      </w:r>
      <w:r w:rsidR="00A8007C">
        <w:t>2</w:t>
      </w:r>
      <w:r w:rsidR="00307398">
        <w:t>3)).</w:t>
      </w:r>
    </w:p>
    <w:tbl>
      <w:tblPr>
        <w:tblStyle w:val="TableGrid"/>
        <w:tblpPr w:leftFromText="180" w:rightFromText="180" w:vertAnchor="text" w:horzAnchor="margin" w:tblpY="86"/>
        <w:tblW w:w="7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3578"/>
      </w:tblGrid>
      <w:tr w:rsidR="001B0B32" w14:paraId="5D24BFF9" w14:textId="77777777" w:rsidTr="00094F8A">
        <w:trPr>
          <w:trHeight w:val="168"/>
        </w:trPr>
        <w:tc>
          <w:tcPr>
            <w:tcW w:w="3578" w:type="dxa"/>
          </w:tcPr>
          <w:p w14:paraId="0A9B0FB4" w14:textId="4D56B883" w:rsidR="001B0B32" w:rsidRPr="007A4B93" w:rsidRDefault="00EB5581" w:rsidP="00094F8A">
            <w:pPr>
              <w:pStyle w:val="Els-body-tex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GB"/>
                    </w:rPr>
                    <m:t>Ψ</m:t>
                  </m:r>
                  <m:ctrlPr>
                    <w:rPr>
                      <w:rFonts w:ascii="Cambria Math" w:hAnsi="Cambria Math"/>
                      <w:vertAlign w:val="subscript"/>
                      <w:lang w:val="en-GB"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vertAlign w:val="subscript"/>
                  <w:lang w:val="en-GB"/>
                </w:rPr>
                <m:t>=</m:t>
              </m:r>
              <m:nary>
                <m:naryPr>
                  <m:chr m:val="∏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iCs/>
                      <w:vertAlign w:val="subscript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/>
                      <w:vertAlign w:val="subscript"/>
                      <w:lang w:val="en-GB"/>
                    </w:rPr>
                    <m:t>f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vertAlign w:val="subscript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vertAlign w:val="subscript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  <w:lang w:val="en-GB"/>
                            </w:rPr>
                            <m:t>fs</m:t>
                          </m:r>
                        </m:sub>
                      </m:sSub>
                      <m:r>
                        <w:rPr>
                          <w:rFonts w:ascii="Cambria Math" w:hAnsi="Cambria Math"/>
                          <w:vertAlign w:val="subscript"/>
                          <w:lang w:val="en-GB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vertAlign w:val="subscript"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  <w:lang w:val="en-GB"/>
                            </w:rPr>
                            <m:t>fs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vertAlign w:val="subscript"/>
                              <w:lang w:val="en-GB"/>
                            </w:rPr>
                            <m:t>sq</m:t>
                          </m:r>
                        </m:sup>
                      </m:sSubSup>
                    </m:e>
                  </m:d>
                </m:e>
              </m:nary>
              <m:r>
                <w:rPr>
                  <w:rFonts w:ascii="Cambria Math" w:hAnsi="Cambria Math"/>
                  <w:lang w:val="en-GB"/>
                </w:rPr>
                <m:t> ∀</m:t>
              </m:r>
              <m:r>
                <w:rPr>
                  <w:rFonts w:ascii="Cambria Math" w:hAnsi="Cambria Math"/>
                  <w:lang w:val="en-GB"/>
                </w:rPr>
                <m:t>s</m:t>
              </m:r>
            </m:oMath>
            <w:r w:rsidR="001B0B32">
              <w:rPr>
                <w:iCs/>
                <w:vertAlign w:val="subscript"/>
                <w:lang w:val="en-GB"/>
              </w:rPr>
              <w:t xml:space="preserve"> </w:t>
            </w:r>
          </w:p>
        </w:tc>
        <w:tc>
          <w:tcPr>
            <w:tcW w:w="3578" w:type="dxa"/>
          </w:tcPr>
          <w:p w14:paraId="79B62E8D" w14:textId="63E998CC" w:rsidR="001B0B32" w:rsidRPr="00B96955" w:rsidRDefault="001B0B32" w:rsidP="00094F8A">
            <w:pPr>
              <w:pStyle w:val="Els-body-text"/>
              <w:rPr>
                <w:lang w:val="el-GR"/>
              </w:rPr>
            </w:pPr>
            <w:r>
              <w:rPr>
                <w:lang w:val="en-GB"/>
              </w:rPr>
              <w:t xml:space="preserve">                                                              </w:t>
            </w:r>
            <w:r>
              <w:rPr>
                <w:lang w:val="el-GR"/>
              </w:rPr>
              <w:t>(</w:t>
            </w:r>
            <w:r w:rsidR="00C7351D">
              <w:rPr>
                <w:lang w:val="en-GB"/>
              </w:rPr>
              <w:t>4</w:t>
            </w:r>
            <w:r>
              <w:rPr>
                <w:lang w:val="el-GR"/>
              </w:rPr>
              <w:t>)</w:t>
            </w:r>
          </w:p>
        </w:tc>
      </w:tr>
      <w:tr w:rsidR="000833ED" w14:paraId="4D81D8EB" w14:textId="77777777" w:rsidTr="00094F8A">
        <w:trPr>
          <w:trHeight w:val="168"/>
        </w:trPr>
        <w:tc>
          <w:tcPr>
            <w:tcW w:w="3578" w:type="dxa"/>
          </w:tcPr>
          <w:p w14:paraId="5E91F6AE" w14:textId="38132CAE" w:rsidR="000833ED" w:rsidRDefault="00EB5581" w:rsidP="000833ED">
            <w:pPr>
              <w:pStyle w:val="Els-body-text"/>
              <w:rPr>
                <w:vertAlign w:val="subscript"/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GB"/>
                    </w:rPr>
                    <m:t>Φ</m:t>
                  </m:r>
                  <m:ctrlPr>
                    <w:rPr>
                      <w:rFonts w:ascii="Cambria Math" w:hAnsi="Cambria Math"/>
                      <w:vertAlign w:val="subscript"/>
                      <w:lang w:val="en-GB"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  <w:lang w:val="en-GB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vertAlign w:val="subscript"/>
                  <w:lang w:val="en-GB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vertAlign w:val="subscript"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GB"/>
                    </w:rPr>
                    <m:t>ln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vertAlign w:val="subscript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val="en-GB"/>
                        </w:rPr>
                        <m:t>Ψ</m:t>
                      </m:r>
                      <m:ctrlPr>
                        <w:rPr>
                          <w:rFonts w:ascii="Cambria Math" w:hAnsi="Cambria Math"/>
                          <w:vertAlign w:val="subscript"/>
                          <w:lang w:val="en-GB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  <w:lang w:val="en-GB"/>
                        </w:rPr>
                        <m:t>s</m:t>
                      </m:r>
                    </m:sub>
                  </m:sSub>
                </m:e>
              </m:func>
              <m:r>
                <w:rPr>
                  <w:rFonts w:ascii="Cambria Math" w:hAnsi="Cambria Math"/>
                  <w:vertAlign w:val="subscript"/>
                  <w:lang w:val="en-GB"/>
                </w:rPr>
                <m:t>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iCs/>
                      <w:vertAlign w:val="subscript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/>
                      <w:vertAlign w:val="subscript"/>
                      <w:lang w:val="en-GB"/>
                    </w:rPr>
                    <m:t>f</m:t>
                  </m:r>
                </m:sub>
                <m:sup/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vertAlign w:val="subscript"/>
                          <w:lang w:val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val="en-GB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vertAlign w:val="subscript"/>
                              <w:lang w:val="en-GB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vertAlign w:val="subscript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l-GR"/>
                                </w:rPr>
                                <m:t>π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vertAlign w:val="subscript"/>
                                  <w:lang w:val="en-GB"/>
                                </w:rPr>
                                <m:t>fs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vertAlign w:val="subscript"/>
                              <w:lang w:val="en-GB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vertAlign w:val="subscript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l-GR"/>
                                </w:rPr>
                                <m:t>π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vertAlign w:val="subscript"/>
                                  <w:lang w:val="en-GB"/>
                                </w:rPr>
                                <m:t>fs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vertAlign w:val="subscript"/>
                                  <w:lang w:val="en-GB"/>
                                </w:rPr>
                                <m:t>sq</m:t>
                              </m:r>
                            </m:sup>
                          </m:sSubSup>
                        </m:e>
                      </m:d>
                    </m:e>
                  </m:func>
                </m:e>
              </m:nary>
              <m:r>
                <w:rPr>
                  <w:rFonts w:ascii="Cambria Math" w:hAnsi="Cambria Math"/>
                  <w:lang w:val="en-GB"/>
                </w:rPr>
                <m:t> ∀</m:t>
              </m:r>
              <m:r>
                <w:rPr>
                  <w:rFonts w:ascii="Cambria Math" w:hAnsi="Cambria Math"/>
                  <w:lang w:val="en-GB"/>
                </w:rPr>
                <m:t>s</m:t>
              </m:r>
            </m:oMath>
            <w:r w:rsidR="000833ED">
              <w:rPr>
                <w:iCs/>
                <w:vertAlign w:val="subscript"/>
                <w:lang w:val="en-GB"/>
              </w:rPr>
              <w:t xml:space="preserve"> </w:t>
            </w:r>
          </w:p>
        </w:tc>
        <w:tc>
          <w:tcPr>
            <w:tcW w:w="3578" w:type="dxa"/>
          </w:tcPr>
          <w:p w14:paraId="20B1511F" w14:textId="316A8693" w:rsidR="000833ED" w:rsidRDefault="000833ED" w:rsidP="000833ED">
            <w:pPr>
              <w:pStyle w:val="Els-body-text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</w:t>
            </w:r>
            <w:r>
              <w:rPr>
                <w:lang w:val="el-GR"/>
              </w:rPr>
              <w:t>(</w:t>
            </w:r>
            <w:r w:rsidR="00C7351D">
              <w:rPr>
                <w:lang w:val="en-GB"/>
              </w:rPr>
              <w:t>5</w:t>
            </w:r>
            <w:r>
              <w:rPr>
                <w:lang w:val="el-GR"/>
              </w:rPr>
              <w:t>)</w:t>
            </w:r>
          </w:p>
        </w:tc>
      </w:tr>
    </w:tbl>
    <w:p w14:paraId="50A70F9C" w14:textId="17EE7A26" w:rsidR="00B434DD" w:rsidRDefault="009D0EE1" w:rsidP="00B434DD">
      <w:pPr>
        <w:pStyle w:val="Els-body-text"/>
      </w:pPr>
      <w:r>
        <w:t xml:space="preserve">Given the probability of </w:t>
      </w:r>
      <w:r w:rsidR="00611EE2">
        <w:t xml:space="preserve">a scenario realization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611EE2">
        <w:t>, the scenario-based Nash bargaining obj</w:t>
      </w:r>
      <w:r w:rsidR="00A06511">
        <w:t>ective can be formulated in Eq. (</w:t>
      </w:r>
      <w:r w:rsidR="00C7351D">
        <w:t>6</w:t>
      </w:r>
      <w:r w:rsidR="00A06511">
        <w:t>)</w:t>
      </w:r>
      <w:r w:rsidR="00B51BF2">
        <w:t>.</w:t>
      </w:r>
    </w:p>
    <w:tbl>
      <w:tblPr>
        <w:tblStyle w:val="TableGrid"/>
        <w:tblW w:w="7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5"/>
        <w:gridCol w:w="1430"/>
      </w:tblGrid>
      <w:tr w:rsidR="00336584" w:rsidRPr="00342B48" w14:paraId="53D9D482" w14:textId="77777777" w:rsidTr="00094F8A">
        <w:trPr>
          <w:trHeight w:val="403"/>
        </w:trPr>
        <w:tc>
          <w:tcPr>
            <w:tcW w:w="5745" w:type="dxa"/>
          </w:tcPr>
          <w:p w14:paraId="77E0250C" w14:textId="66593712" w:rsidR="00336584" w:rsidRPr="00342B48" w:rsidRDefault="00EB5581" w:rsidP="00094F8A">
            <w:pPr>
              <w:pStyle w:val="Els-body-text"/>
              <w:jc w:val="left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Φ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lang w:val="en-GB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GB"/>
                    </w:rPr>
                    <m:t>s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s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s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GB"/>
                    </w:rPr>
                    <m:t>s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s</m:t>
                      </m:r>
                    </m:sub>
                  </m:sSub>
                </m:e>
              </m:nary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f</m:t>
                      </m:r>
                    </m:sub>
                    <m:sup/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GB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GB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en-GB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lang w:val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fs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GB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lang w:val="en-GB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fs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sq</m:t>
                                  </m:r>
                                </m:sup>
                              </m:sSubSup>
                            </m:e>
                          </m:d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 xml:space="preserve"> </m:t>
                          </m:r>
                        </m:e>
                      </m:func>
                      <m:r>
                        <w:rPr>
                          <w:rFonts w:ascii="Cambria Math" w:hAnsi="Cambria Math"/>
                          <w:lang w:val="en-GB"/>
                        </w:rPr>
                        <m:t xml:space="preserve"> </m:t>
                      </m:r>
                    </m:e>
                  </m:nary>
                </m:e>
              </m:d>
            </m:oMath>
            <w:r w:rsidR="00336584">
              <w:rPr>
                <w:iCs/>
                <w:lang w:val="en-GB"/>
              </w:rPr>
              <w:t xml:space="preserve"> </w:t>
            </w:r>
          </w:p>
        </w:tc>
        <w:tc>
          <w:tcPr>
            <w:tcW w:w="1430" w:type="dxa"/>
          </w:tcPr>
          <w:p w14:paraId="6CFA27E8" w14:textId="0B2E212D" w:rsidR="00336584" w:rsidRPr="00342B48" w:rsidRDefault="00336584" w:rsidP="00094F8A">
            <w:pPr>
              <w:pStyle w:val="Els-body-text"/>
              <w:jc w:val="right"/>
              <w:rPr>
                <w:lang w:val="el-GR"/>
              </w:rPr>
            </w:pPr>
            <w:r>
              <w:rPr>
                <w:lang w:val="en-GB"/>
              </w:rPr>
              <w:t xml:space="preserve"> </w:t>
            </w:r>
            <w:r>
              <w:rPr>
                <w:lang w:val="el-GR"/>
              </w:rPr>
              <w:t>(</w:t>
            </w:r>
            <w:r w:rsidR="00C7351D">
              <w:rPr>
                <w:lang w:val="en-GB"/>
              </w:rPr>
              <w:t>6</w:t>
            </w:r>
            <w:r>
              <w:rPr>
                <w:lang w:val="el-GR"/>
              </w:rPr>
              <w:t>)</w:t>
            </w:r>
          </w:p>
        </w:tc>
      </w:tr>
    </w:tbl>
    <w:p w14:paraId="01A6705F" w14:textId="2E864CCF" w:rsidR="00B51BF2" w:rsidRDefault="0082180C" w:rsidP="00B434DD">
      <w:pPr>
        <w:pStyle w:val="Els-body-text"/>
        <w:rPr>
          <w:iCs/>
          <w:lang w:val="en-GB"/>
        </w:rPr>
      </w:pPr>
      <w:r>
        <w:t xml:space="preserve">Despite the logarithmic transformation </w:t>
      </w:r>
      <w:r w:rsidR="009C6908">
        <w:t>the overall problem class remains as MINLP which</w:t>
      </w:r>
      <w:r w:rsidR="00AF40F4">
        <w:t xml:space="preserve"> can be computationally challenging in large scale multi-period problems. To this end, a SOS2 piecewise linearisation</w:t>
      </w:r>
      <w:r w:rsidR="00743002">
        <w:t xml:space="preserve"> for</w:t>
      </w:r>
      <w:r w:rsidR="00743002" w:rsidRPr="00206DFC">
        <w:rPr>
          <w:i/>
          <w:iCs/>
        </w:rPr>
        <w:t xml:space="preserve"> n</w:t>
      </w:r>
      <w:r w:rsidR="00743002">
        <w:t xml:space="preserve"> breakpoints</w:t>
      </w:r>
      <w:r w:rsidR="00AF40F4">
        <w:t xml:space="preserve"> is performed resulting in </w:t>
      </w:r>
      <w:r w:rsidR="001969FA">
        <w:t>Eq. (</w:t>
      </w:r>
      <w:r w:rsidR="00B703FD">
        <w:t>7</w:t>
      </w:r>
      <w:r w:rsidR="001969FA">
        <w:t xml:space="preserve">) and the additional constraints in </w:t>
      </w:r>
      <w:r w:rsidR="00E44304">
        <w:rPr>
          <w:iCs/>
          <w:lang w:val="en-GB"/>
        </w:rPr>
        <w:t>Eq. (</w:t>
      </w:r>
      <w:r w:rsidR="00B703FD">
        <w:rPr>
          <w:iCs/>
          <w:lang w:val="en-GB"/>
        </w:rPr>
        <w:t>8</w:t>
      </w:r>
      <w:r w:rsidR="00E44304">
        <w:rPr>
          <w:iCs/>
          <w:lang w:val="en-GB"/>
        </w:rPr>
        <w:t>), (</w:t>
      </w:r>
      <w:r w:rsidR="00B703FD">
        <w:rPr>
          <w:iCs/>
          <w:lang w:val="en-GB"/>
        </w:rPr>
        <w:t>9</w:t>
      </w:r>
      <w:r w:rsidR="00E44304">
        <w:rPr>
          <w:iCs/>
          <w:lang w:val="en-GB"/>
        </w:rPr>
        <w:t>).</w:t>
      </w:r>
    </w:p>
    <w:tbl>
      <w:tblPr>
        <w:tblStyle w:val="TableGrid"/>
        <w:tblpPr w:leftFromText="180" w:rightFromText="180" w:vertAnchor="text" w:horzAnchor="margin" w:tblpY="86"/>
        <w:tblW w:w="7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3578"/>
      </w:tblGrid>
      <w:tr w:rsidR="00743002" w14:paraId="0ADC0466" w14:textId="77777777" w:rsidTr="00094F8A">
        <w:trPr>
          <w:trHeight w:val="168"/>
        </w:trPr>
        <w:tc>
          <w:tcPr>
            <w:tcW w:w="3578" w:type="dxa"/>
          </w:tcPr>
          <w:p w14:paraId="31624712" w14:textId="7E32CD19" w:rsidR="00743002" w:rsidRPr="00743002" w:rsidRDefault="00743002" w:rsidP="00094F8A">
            <w:pPr>
              <w:pStyle w:val="Els-body-text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 </m:t>
              </m:r>
              <m:acc>
                <m:accPr>
                  <m:chr m:val="̃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sup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fs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e>
              </m:nary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iCs/>
                          <w:lang w:val="en-GB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GB"/>
                        </w:rPr>
                        <m:t>fn</m:t>
                      </m:r>
                    </m:sub>
                    <m:sup/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GB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GB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en-GB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vertAlign w:val="subscript"/>
                                      <w:lang w:val="en-GB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̃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vertAlign w:val="subscript"/>
                                          <w:lang w:val="el-GR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vertAlign w:val="subscript"/>
                                          <w:lang w:val="el-GR"/>
                                        </w:rPr>
                                        <m:t>π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vertAlign w:val="subscript"/>
                                          <w:lang w:val="en-GB"/>
                                        </w:rPr>
                                      </m:ctrlP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vertAlign w:val="subscript"/>
                                      <w:lang w:val="en-GB"/>
                                    </w:rPr>
                                    <m:t>fsn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GB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lang w:val="en-GB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fs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lang w:val="en-GB"/>
                                    </w:rPr>
                                    <m:t>sq</m:t>
                                  </m:r>
                                </m:sup>
                              </m:sSubSup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vertAlign w:val="subscript"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vertAlign w:val="subscript"/>
                                  <w:lang w:val="en-GB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vertAlign w:val="subscript"/>
                                  <w:lang w:val="en-GB"/>
                                </w:rPr>
                                <m:t>fsn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GB"/>
                            </w:rPr>
                            <m:t xml:space="preserve"> </m:t>
                          </m:r>
                        </m:e>
                      </m:func>
                      <m:r>
                        <w:rPr>
                          <w:rFonts w:ascii="Cambria Math" w:hAnsi="Cambria Math"/>
                          <w:lang w:val="en-GB"/>
                        </w:rPr>
                        <m:t xml:space="preserve"> </m:t>
                      </m:r>
                    </m:e>
                  </m:nary>
                </m:e>
              </m:d>
            </m:oMath>
            <w:r w:rsidRPr="00743002">
              <w:rPr>
                <w:rFonts w:ascii="Cambria Math" w:hAnsi="Cambria Math"/>
              </w:rPr>
              <w:t xml:space="preserve"> </w:t>
            </w:r>
          </w:p>
        </w:tc>
        <w:tc>
          <w:tcPr>
            <w:tcW w:w="3578" w:type="dxa"/>
          </w:tcPr>
          <w:p w14:paraId="224D4EFD" w14:textId="7DB13391" w:rsidR="00743002" w:rsidRPr="00B96955" w:rsidRDefault="00743002" w:rsidP="00094F8A">
            <w:pPr>
              <w:pStyle w:val="Els-body-text"/>
              <w:rPr>
                <w:lang w:val="el-GR"/>
              </w:rPr>
            </w:pPr>
            <w:r>
              <w:rPr>
                <w:lang w:val="en-GB"/>
              </w:rPr>
              <w:t xml:space="preserve">                                                              </w:t>
            </w:r>
            <w:r>
              <w:rPr>
                <w:lang w:val="el-GR"/>
              </w:rPr>
              <w:t>(</w:t>
            </w:r>
            <w:r w:rsidR="00B703FD">
              <w:rPr>
                <w:lang w:val="en-GB"/>
              </w:rPr>
              <w:t>7</w:t>
            </w:r>
            <w:r>
              <w:rPr>
                <w:lang w:val="el-GR"/>
              </w:rPr>
              <w:t>)</w:t>
            </w:r>
          </w:p>
        </w:tc>
      </w:tr>
      <w:tr w:rsidR="00743002" w:rsidRPr="00B96955" w14:paraId="0DE27291" w14:textId="77777777" w:rsidTr="00094F8A">
        <w:trPr>
          <w:trHeight w:val="168"/>
        </w:trPr>
        <w:tc>
          <w:tcPr>
            <w:tcW w:w="3578" w:type="dxa"/>
          </w:tcPr>
          <w:p w14:paraId="35A17148" w14:textId="116A6AE8" w:rsidR="00743002" w:rsidRPr="00FA5CD8" w:rsidRDefault="00EB5581" w:rsidP="00094F8A">
            <w:pPr>
              <w:pStyle w:val="Els-body-text"/>
              <w:rPr>
                <w:iCs/>
                <w:vertAlign w:val="subscript"/>
                <w:lang w:val="en-GB"/>
              </w:rPr>
            </w:pPr>
            <m:oMath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iCs/>
                      <w:vertAlign w:val="subscript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/>
                      <w:vertAlign w:val="subscript"/>
                      <w:lang w:val="en-GB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vertAlign w:val="subscript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vertAlign w:val="subscript"/>
                          <w:lang w:val="en-GB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  <w:lang w:val="en-GB"/>
                        </w:rPr>
                        <m:t>fsn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vertAlign w:val="subscript"/>
                  <w:lang w:val="en-GB"/>
                </w:rPr>
                <m:t>=1              ∀</m:t>
              </m:r>
              <m:r>
                <w:rPr>
                  <w:rFonts w:ascii="Cambria Math" w:hAnsi="Cambria Math"/>
                  <w:vertAlign w:val="subscript"/>
                  <w:lang w:val="en-GB"/>
                </w:rPr>
                <m:t>f</m:t>
              </m:r>
              <m:r>
                <w:rPr>
                  <w:rFonts w:ascii="Cambria Math" w:hAnsi="Cambria Math"/>
                  <w:vertAlign w:val="subscript"/>
                  <w:lang w:val="en-GB"/>
                </w:rPr>
                <m:t>,</m:t>
              </m:r>
              <m:r>
                <w:rPr>
                  <w:rFonts w:ascii="Cambria Math" w:hAnsi="Cambria Math"/>
                  <w:vertAlign w:val="subscript"/>
                  <w:lang w:val="en-GB"/>
                </w:rPr>
                <m:t>s</m:t>
              </m:r>
            </m:oMath>
            <w:r w:rsidR="00743002">
              <w:rPr>
                <w:iCs/>
                <w:vertAlign w:val="subscript"/>
                <w:lang w:val="en-GB"/>
              </w:rPr>
              <w:t xml:space="preserve"> </w:t>
            </w:r>
          </w:p>
        </w:tc>
        <w:tc>
          <w:tcPr>
            <w:tcW w:w="3578" w:type="dxa"/>
          </w:tcPr>
          <w:p w14:paraId="0D83A1CA" w14:textId="2DD14AD4" w:rsidR="00743002" w:rsidRPr="00B96955" w:rsidRDefault="00743002" w:rsidP="00094F8A">
            <w:pPr>
              <w:pStyle w:val="Els-body-text"/>
              <w:rPr>
                <w:lang w:val="el-GR"/>
              </w:rPr>
            </w:pPr>
            <w:r>
              <w:rPr>
                <w:lang w:val="en-GB"/>
              </w:rPr>
              <w:t xml:space="preserve">                                                              </w:t>
            </w:r>
            <w:r>
              <w:rPr>
                <w:lang w:val="el-GR"/>
              </w:rPr>
              <w:t>(</w:t>
            </w:r>
            <w:r w:rsidR="00B703FD">
              <w:rPr>
                <w:lang w:val="en-GB"/>
              </w:rPr>
              <w:t>8</w:t>
            </w:r>
            <w:r>
              <w:rPr>
                <w:lang w:val="el-GR"/>
              </w:rPr>
              <w:t>)</w:t>
            </w:r>
          </w:p>
        </w:tc>
      </w:tr>
      <w:tr w:rsidR="00743002" w:rsidRPr="00B96955" w14:paraId="6AE39FF9" w14:textId="77777777" w:rsidTr="00094F8A">
        <w:trPr>
          <w:trHeight w:val="168"/>
        </w:trPr>
        <w:tc>
          <w:tcPr>
            <w:tcW w:w="3578" w:type="dxa"/>
          </w:tcPr>
          <w:p w14:paraId="4351D049" w14:textId="4DC0FFC9" w:rsidR="00743002" w:rsidRPr="007A4B93" w:rsidRDefault="00EB5581" w:rsidP="00094F8A">
            <w:pPr>
              <w:pStyle w:val="Els-body-text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vertAlign w:val="subscript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vertAlign w:val="subscript"/>
                      <w:lang w:val="en-GB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  <w:lang w:val="en-GB"/>
                    </w:rPr>
                    <m:t>fs</m:t>
                  </m:r>
                </m:sub>
              </m:sSub>
              <m:r>
                <w:rPr>
                  <w:rFonts w:ascii="Cambria Math" w:hAnsi="Cambria Math"/>
                  <w:vertAlign w:val="subscript"/>
                  <w:lang w:val="en-GB"/>
                </w:rPr>
                <m:t>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iCs/>
                      <w:vertAlign w:val="subscript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/>
                      <w:vertAlign w:val="subscript"/>
                      <w:lang w:val="en-GB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vertAlign w:val="subscript"/>
                          <w:lang w:val="en-GB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  <w:iCs/>
                              <w:vertAlign w:val="subscript"/>
                              <w:lang w:val="el-G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vertAlign w:val="subscript"/>
                              <w:lang w:val="el-GR"/>
                            </w:rPr>
                            <m:t>π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vertAlign w:val="subscript"/>
                              <w:lang w:val="en-GB"/>
                            </w:rPr>
                          </m:ctrlP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  <w:lang w:val="en-GB"/>
                        </w:rPr>
                        <m:t>fsn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vertAlign w:val="subscript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vertAlign w:val="subscript"/>
                          <w:lang w:val="en-GB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  <w:lang w:val="en-GB"/>
                        </w:rPr>
                        <m:t>fsn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vertAlign w:val="subscript"/>
                  <w:lang w:val="en-GB"/>
                </w:rPr>
                <m:t xml:space="preserve">     ∀</m:t>
              </m:r>
              <m:r>
                <w:rPr>
                  <w:rFonts w:ascii="Cambria Math" w:hAnsi="Cambria Math"/>
                  <w:vertAlign w:val="subscript"/>
                  <w:lang w:val="en-GB"/>
                </w:rPr>
                <m:t>f</m:t>
              </m:r>
            </m:oMath>
            <w:r w:rsidR="00743002" w:rsidRPr="007A4B93">
              <w:rPr>
                <w:iCs/>
                <w:vertAlign w:val="subscript"/>
                <w:lang w:val="en-GB"/>
              </w:rPr>
              <w:t xml:space="preserve"> </w:t>
            </w:r>
          </w:p>
        </w:tc>
        <w:tc>
          <w:tcPr>
            <w:tcW w:w="3578" w:type="dxa"/>
          </w:tcPr>
          <w:p w14:paraId="34B04F6C" w14:textId="4C33CA16" w:rsidR="00743002" w:rsidRPr="00B96955" w:rsidRDefault="00743002" w:rsidP="00094F8A">
            <w:pPr>
              <w:pStyle w:val="Els-body-text"/>
              <w:jc w:val="right"/>
              <w:rPr>
                <w:lang w:val="el-GR"/>
              </w:rPr>
            </w:pPr>
            <w:r w:rsidRPr="007A4B93">
              <w:rPr>
                <w:lang w:val="en-GB"/>
              </w:rPr>
              <w:t xml:space="preserve">                                                         </w:t>
            </w:r>
            <w:r w:rsidR="00D733B2">
              <w:rPr>
                <w:lang w:val="en-GB"/>
              </w:rPr>
              <w:t xml:space="preserve"> </w:t>
            </w:r>
            <w:r>
              <w:rPr>
                <w:lang w:val="el-GR"/>
              </w:rPr>
              <w:t>(</w:t>
            </w:r>
            <w:r w:rsidR="00B703FD">
              <w:rPr>
                <w:lang w:val="en-GB"/>
              </w:rPr>
              <w:t>9</w:t>
            </w:r>
            <w:r>
              <w:rPr>
                <w:lang w:val="el-GR"/>
              </w:rPr>
              <w:t>)</w:t>
            </w:r>
          </w:p>
        </w:tc>
      </w:tr>
    </w:tbl>
    <w:p w14:paraId="55191D95" w14:textId="44A2FF7E" w:rsidR="00E44304" w:rsidRPr="00AF40F4" w:rsidRDefault="00B210A0" w:rsidP="00B434DD">
      <w:pPr>
        <w:pStyle w:val="Els-body-text"/>
        <w:rPr>
          <w:lang w:val="en-GB"/>
        </w:rPr>
      </w:pPr>
      <w:r>
        <w:rPr>
          <w:lang w:val="en-GB"/>
        </w:rPr>
        <w:t xml:space="preserve">The objective function for the deterministic case can be similarly derived </w:t>
      </w:r>
      <w:r w:rsidR="008A7899">
        <w:rPr>
          <w:lang w:val="en-GB"/>
        </w:rPr>
        <w:t xml:space="preserve">as suggested by the authors in </w:t>
      </w:r>
      <w:r w:rsidR="008A7899">
        <w:t>Marousi et al. (2023b).</w:t>
      </w:r>
    </w:p>
    <w:p w14:paraId="6156AF22" w14:textId="22ACE4E4" w:rsidR="00CE0910" w:rsidRDefault="005D311B" w:rsidP="00CE0910">
      <w:pPr>
        <w:pStyle w:val="Els-1storder-head"/>
        <w:spacing w:after="120"/>
        <w:rPr>
          <w:lang w:val="en-GB"/>
        </w:rPr>
      </w:pPr>
      <w:r>
        <w:rPr>
          <w:lang w:val="en-GB"/>
        </w:rPr>
        <w:t>Case stud</w:t>
      </w:r>
      <w:r w:rsidR="00057D3F">
        <w:rPr>
          <w:lang w:val="en-GB"/>
        </w:rPr>
        <w:t>y</w:t>
      </w:r>
    </w:p>
    <w:p w14:paraId="1A75F7CC" w14:textId="1B486BA8" w:rsidR="00F74E7F" w:rsidRDefault="00DD6389" w:rsidP="00201955">
      <w:pPr>
        <w:pStyle w:val="Els-body-text"/>
        <w:spacing w:before="240"/>
      </w:pPr>
      <w:r>
        <w:rPr>
          <w:lang w:val="en-GB"/>
        </w:rPr>
        <w:t>For the purpose of this paper</w:t>
      </w:r>
      <w:r w:rsidR="0071620A">
        <w:rPr>
          <w:lang w:val="en-GB"/>
        </w:rPr>
        <w:t>,</w:t>
      </w:r>
      <w:r w:rsidR="00AB0950">
        <w:rPr>
          <w:lang w:val="en-GB"/>
        </w:rPr>
        <w:t xml:space="preserve"> a duopoly case study is examined from an industrial liquid market. The </w:t>
      </w:r>
      <w:r w:rsidR="00E60993">
        <w:rPr>
          <w:lang w:val="en-GB"/>
        </w:rPr>
        <w:t xml:space="preserve">market is comprised of 2 firms and 97 customers. </w:t>
      </w:r>
      <w:r w:rsidR="00342FEA" w:rsidRPr="00342FEA">
        <w:t>At the status quo, Firm A serves 44 customers and Firm B 37, while there are 16 free customers that allow a market share growth.</w:t>
      </w:r>
      <w:r w:rsidR="00F379D9">
        <w:t xml:space="preserve"> The selected time horizon is 8 years </w:t>
      </w:r>
      <w:r w:rsidR="00F379D9" w:rsidRPr="00FB50FB">
        <w:rPr>
          <w:lang w:val="en-GB"/>
        </w:rPr>
        <w:t>discretised</w:t>
      </w:r>
      <w:r w:rsidR="00F379D9">
        <w:t xml:space="preserve"> in 32 </w:t>
      </w:r>
      <w:r w:rsidR="00FB50FB">
        <w:t>quarterly periods.</w:t>
      </w:r>
      <w:r w:rsidR="008B1F81">
        <w:t xml:space="preserve"> We examine three contracts of </w:t>
      </w:r>
      <w:r w:rsidR="00036CB5">
        <w:t xml:space="preserve">1 year, 2 years and </w:t>
      </w:r>
      <w:r w:rsidR="001F168D">
        <w:t xml:space="preserve">3 years duration that result in different pricing schemes. Note that </w:t>
      </w:r>
      <w:r w:rsidR="00892F53">
        <w:t xml:space="preserve">the contracts are binding and cannot be terminated before the predefined duration. </w:t>
      </w:r>
      <w:r w:rsidR="00892F53" w:rsidRPr="00892F53">
        <w:t>The computational experiments were carried in an Intel®Core™i9-10900K CPU @ 3.70GHZ machine using GAMS</w:t>
      </w:r>
      <w:r w:rsidR="007948C2">
        <w:t xml:space="preserve"> Studio v.</w:t>
      </w:r>
      <w:r w:rsidR="0041739E">
        <w:t>44.4</w:t>
      </w:r>
      <w:r w:rsidR="00892F53" w:rsidRPr="00892F53">
        <w:t xml:space="preserve"> with </w:t>
      </w:r>
      <w:r w:rsidR="00892F53">
        <w:t>Gurobi</w:t>
      </w:r>
      <w:r w:rsidR="00892F53" w:rsidRPr="00892F53">
        <w:t xml:space="preserve"> v</w:t>
      </w:r>
      <w:r w:rsidR="00892F53">
        <w:t>10</w:t>
      </w:r>
      <w:r w:rsidR="00892F53" w:rsidRPr="00892F53">
        <w:t>.</w:t>
      </w:r>
      <w:r w:rsidR="00892F53">
        <w:t>0</w:t>
      </w:r>
      <w:r w:rsidR="00892F53" w:rsidRPr="00892F53">
        <w:t xml:space="preserve"> with 2</w:t>
      </w:r>
      <w:r w:rsidR="00892F53">
        <w:t>0</w:t>
      </w:r>
      <w:r w:rsidR="00892F53" w:rsidRPr="00892F53">
        <w:t xml:space="preserve"> threads. The optimality gap was set to 1%. The number of grid points for both </w:t>
      </w:r>
      <w:r w:rsidR="007E405E">
        <w:t>the deterministic and the scenario-based model</w:t>
      </w:r>
      <w:r w:rsidR="00892F53" w:rsidRPr="00892F53">
        <w:t xml:space="preserve"> was selected as n=</w:t>
      </w:r>
      <w:r w:rsidR="00991537">
        <w:t>500</w:t>
      </w:r>
      <w:r w:rsidR="00892F53" w:rsidRPr="00892F53">
        <w:t>.</w:t>
      </w:r>
      <w:r w:rsidR="00380D1D">
        <w:t xml:space="preserve"> </w:t>
      </w:r>
      <w:r w:rsidR="00380D1D" w:rsidRPr="00380D1D">
        <w:t>The original MINLP problem</w:t>
      </w:r>
      <w:r w:rsidR="00121023">
        <w:t xml:space="preserve"> </w:t>
      </w:r>
      <w:r w:rsidR="00384829">
        <w:t>for both models</w:t>
      </w:r>
      <w:r w:rsidR="00380D1D" w:rsidRPr="00380D1D">
        <w:t xml:space="preserve"> </w:t>
      </w:r>
      <w:r w:rsidR="00384829">
        <w:t>was solved using</w:t>
      </w:r>
      <w:r w:rsidR="00380D1D" w:rsidRPr="00380D1D">
        <w:t xml:space="preserve"> BARON</w:t>
      </w:r>
      <w:r w:rsidR="00201955">
        <w:t xml:space="preserve"> (Sahinidis (1996))</w:t>
      </w:r>
      <w:r w:rsidR="00380D1D" w:rsidRPr="00380D1D">
        <w:t xml:space="preserve">, however no convergence was achieved </w:t>
      </w:r>
      <w:r w:rsidR="00201955">
        <w:t>for 5 days running time</w:t>
      </w:r>
      <w:r w:rsidR="00380D1D" w:rsidRPr="00380D1D">
        <w:t>.</w:t>
      </w:r>
      <w:r w:rsidR="00FE265B">
        <w:t xml:space="preserve"> </w:t>
      </w:r>
    </w:p>
    <w:p w14:paraId="563223EA" w14:textId="5C98B208" w:rsidR="00B637FC" w:rsidRDefault="00FE265B" w:rsidP="0071620A">
      <w:pPr>
        <w:pStyle w:val="Els-body-text"/>
      </w:pPr>
      <w:r w:rsidRPr="00490C9E">
        <w:t xml:space="preserve">The </w:t>
      </w:r>
      <w:r w:rsidR="00D93118" w:rsidRPr="00490C9E">
        <w:t xml:space="preserve">aspects that are of interest in this study </w:t>
      </w:r>
      <w:r w:rsidR="00AE5F32" w:rsidRPr="00490C9E">
        <w:t>are</w:t>
      </w:r>
      <w:r w:rsidR="004E7C98" w:rsidRPr="00490C9E">
        <w:t xml:space="preserve"> how the introduction of scenarios affects th</w:t>
      </w:r>
      <w:r w:rsidR="007E12AC" w:rsidRPr="00490C9E">
        <w:t xml:space="preserve">e here and now decisions and </w:t>
      </w:r>
      <w:r w:rsidR="005A3627" w:rsidRPr="00490C9E">
        <w:t xml:space="preserve">if the </w:t>
      </w:r>
      <w:r w:rsidR="00030493" w:rsidRPr="00490C9E">
        <w:t>s</w:t>
      </w:r>
      <w:r w:rsidR="005A3627" w:rsidRPr="00490C9E">
        <w:t xml:space="preserve">cenario-based model can result in a more favorable market allocation </w:t>
      </w:r>
      <w:r w:rsidR="002927F2" w:rsidRPr="00490C9E">
        <w:t>for</w:t>
      </w:r>
      <w:r w:rsidR="008B154A" w:rsidRPr="00490C9E">
        <w:t xml:space="preserve"> different uncertainty realisations.</w:t>
      </w:r>
      <w:r w:rsidR="00F74E7F">
        <w:t xml:space="preserve"> </w:t>
      </w:r>
    </w:p>
    <w:p w14:paraId="7EC9FA3C" w14:textId="4313908A" w:rsidR="00EF5809" w:rsidRPr="00F74E7F" w:rsidRDefault="00EF5809" w:rsidP="0071620A">
      <w:pPr>
        <w:pStyle w:val="Els-body-text"/>
      </w:pPr>
      <w:r>
        <w:rPr>
          <w:noProof/>
          <w:lang w:val="en-GB" w:eastAsia="en-GB"/>
        </w:rPr>
        <w:drawing>
          <wp:inline distT="0" distB="0" distL="0" distR="0" wp14:anchorId="732F0394" wp14:editId="567FB9BE">
            <wp:extent cx="4499610" cy="2318385"/>
            <wp:effectExtent l="0" t="0" r="0" b="5715"/>
            <wp:docPr id="279507218" name="Picture 15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07218" name="Picture 15" descr="A diagram of a graph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E7F">
        <w:rPr>
          <w:sz w:val="18"/>
          <w:szCs w:val="18"/>
        </w:rPr>
        <w:t xml:space="preserve">Figure </w:t>
      </w:r>
      <w:r w:rsidRPr="00F74E7F">
        <w:rPr>
          <w:sz w:val="18"/>
          <w:szCs w:val="18"/>
        </w:rPr>
        <w:fldChar w:fldCharType="begin"/>
      </w:r>
      <w:r w:rsidRPr="00F74E7F">
        <w:rPr>
          <w:sz w:val="18"/>
          <w:szCs w:val="18"/>
        </w:rPr>
        <w:instrText xml:space="preserve"> SEQ Figure \* ARABIC </w:instrText>
      </w:r>
      <w:r w:rsidRPr="00F74E7F">
        <w:rPr>
          <w:sz w:val="18"/>
          <w:szCs w:val="18"/>
        </w:rPr>
        <w:fldChar w:fldCharType="separate"/>
      </w:r>
      <w:r w:rsidR="00904671">
        <w:rPr>
          <w:noProof/>
          <w:sz w:val="18"/>
          <w:szCs w:val="18"/>
        </w:rPr>
        <w:t>1</w:t>
      </w:r>
      <w:r w:rsidRPr="00F74E7F">
        <w:rPr>
          <w:sz w:val="18"/>
          <w:szCs w:val="18"/>
        </w:rPr>
        <w:fldChar w:fldCharType="end"/>
      </w:r>
      <w:r w:rsidRPr="00F74E7F">
        <w:rPr>
          <w:sz w:val="18"/>
          <w:szCs w:val="18"/>
        </w:rPr>
        <w:t xml:space="preserve"> Demand satisfaction breakdown for Firm A for the Deterministic and Scenario-based models.</w:t>
      </w:r>
    </w:p>
    <w:p w14:paraId="321490CB" w14:textId="3F2036CE" w:rsidR="005173AE" w:rsidRDefault="004B03B2" w:rsidP="00F74E7F">
      <w:pPr>
        <w:pStyle w:val="Els-body-text"/>
        <w:keepNext/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718A23EB" wp14:editId="18B205D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171190" cy="2156460"/>
            <wp:effectExtent l="0" t="0" r="0" b="0"/>
            <wp:wrapSquare wrapText="bothSides"/>
            <wp:docPr id="444520156" name="Picture 13" descr="A comparison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20156" name="Picture 13" descr="A comparison of a graph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8A060" wp14:editId="34CBD4DF">
                <wp:simplePos x="0" y="0"/>
                <wp:positionH relativeFrom="margin">
                  <wp:align>right</wp:align>
                </wp:positionH>
                <wp:positionV relativeFrom="paragraph">
                  <wp:posOffset>2255029</wp:posOffset>
                </wp:positionV>
                <wp:extent cx="3347720" cy="635"/>
                <wp:effectExtent l="0" t="0" r="5080" b="0"/>
                <wp:wrapSquare wrapText="bothSides"/>
                <wp:docPr id="12224332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0A4B55" w14:textId="05E0B1DD" w:rsidR="00904671" w:rsidRDefault="00904671" w:rsidP="00904671">
                            <w:pPr>
                              <w:pStyle w:val="Caption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 w:rsidRPr="00904671">
                              <w:t xml:space="preserve"> </w:t>
                            </w:r>
                            <w:r>
                              <w:t>Profit (left) and market share (right) of Firm A for the Deterministic and Scenario-based models for Monte Carlo samples.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8A0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2.4pt;margin-top:177.55pt;width:263.6pt;height:.0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" stroked="f">
                <v:textbox style="mso-fit-shape-to-text:t" inset="0,0,0,0">
                  <w:txbxContent>
                    <w:p w14:paraId="3E0A4B55" w14:textId="05E0B1DD" w:rsidR="00904671" w:rsidRDefault="00904671" w:rsidP="00904671">
                      <w:pPr>
                        <w:pStyle w:val="Caption"/>
                        <w:jc w:val="both"/>
                        <w:rPr>
                          <w:lang w:val="en-GB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 w:rsidRPr="00904671">
                        <w:t xml:space="preserve"> </w:t>
                      </w:r>
                      <w:r>
                        <w:t>Profit (left) and market share (right) of Firm A for the Deterministic and Scenario-based models for Monte Carlo samples.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5F32">
        <w:t>The first aspect is evaluated in Fig</w:t>
      </w:r>
      <w:r w:rsidR="009621F3">
        <w:t xml:space="preserve">ure </w:t>
      </w:r>
      <w:r w:rsidR="00AE5F32">
        <w:t xml:space="preserve">1 where the </w:t>
      </w:r>
      <w:r w:rsidR="007041BC">
        <w:t>demand satisfaction breakdown is</w:t>
      </w:r>
      <w:r w:rsidR="00470AEB">
        <w:t xml:space="preserve"> </w:t>
      </w:r>
      <w:r w:rsidR="009621F3">
        <w:t>displayed for Firm A and the different models. It can be observed that</w:t>
      </w:r>
      <w:r w:rsidR="00BC7FC9">
        <w:t xml:space="preserve"> in</w:t>
      </w:r>
      <w:r w:rsidR="009621F3">
        <w:t xml:space="preserve"> the solution of the </w:t>
      </w:r>
      <w:r w:rsidR="00030493">
        <w:t>d</w:t>
      </w:r>
      <w:r w:rsidR="009621F3">
        <w:t xml:space="preserve">eterministic model </w:t>
      </w:r>
      <w:r w:rsidR="00BC7FC9">
        <w:t>Firm A is</w:t>
      </w:r>
      <w:r w:rsidR="00014593">
        <w:t xml:space="preserve"> acquiring </w:t>
      </w:r>
      <w:r w:rsidR="002E1D4B">
        <w:t xml:space="preserve">product from Firm B via swaps in </w:t>
      </w:r>
      <w:r w:rsidR="00D449F9">
        <w:t>all</w:t>
      </w:r>
      <w:r w:rsidR="002E1D4B">
        <w:t xml:space="preserve"> the examined time horizon </w:t>
      </w:r>
      <w:r w:rsidR="00D54432">
        <w:t>ranging from 3 to 10% of the total demand to be covered.</w:t>
      </w:r>
      <w:r w:rsidR="00AF523F">
        <w:t xml:space="preserve"> </w:t>
      </w:r>
      <w:r w:rsidR="009D43A8">
        <w:t>F</w:t>
      </w:r>
      <w:r w:rsidR="005C17CA">
        <w:t>or three time periods</w:t>
      </w:r>
      <w:r w:rsidR="00D449F9">
        <w:t xml:space="preserve"> Firm A </w:t>
      </w:r>
      <w:r w:rsidR="00F94CE3">
        <w:t>refers to the</w:t>
      </w:r>
      <w:r w:rsidR="00B26926">
        <w:t xml:space="preserve"> spot market to cover the allocated demand at a </w:t>
      </w:r>
      <w:r w:rsidR="00B86A82">
        <w:t xml:space="preserve">significantly </w:t>
      </w:r>
      <w:r w:rsidR="00B26926">
        <w:t>higher cost.</w:t>
      </w:r>
      <w:r w:rsidR="00BD2DEF">
        <w:t xml:space="preserve"> </w:t>
      </w:r>
      <w:r w:rsidR="00C85A90">
        <w:t xml:space="preserve">One of the modeling assumptions is that swap amount between firms should </w:t>
      </w:r>
      <w:r w:rsidR="009171BA">
        <w:t xml:space="preserve">be balanced </w:t>
      </w:r>
      <w:r w:rsidR="00900ED2">
        <w:t>at predefined time periods in the examined time horizon (Marousi et al. (2023b)). Hence t</w:t>
      </w:r>
      <w:r w:rsidR="001706BA">
        <w:t xml:space="preserve">he use of the spot market </w:t>
      </w:r>
      <w:r w:rsidR="00BD2DEF">
        <w:t>do</w:t>
      </w:r>
      <w:r w:rsidR="000E3FC4">
        <w:t>es</w:t>
      </w:r>
      <w:r w:rsidR="00BD2DEF">
        <w:t xml:space="preserve"> not necessarily </w:t>
      </w:r>
      <w:r w:rsidR="0086232D">
        <w:t>imply</w:t>
      </w:r>
      <w:r w:rsidR="00BD2DEF">
        <w:t xml:space="preserve"> that the capacity of the duopoly is not sufficient</w:t>
      </w:r>
      <w:r w:rsidR="000E3FC4">
        <w:t xml:space="preserve">, but rather that under the </w:t>
      </w:r>
      <w:r w:rsidR="00443B82">
        <w:t>deterministic customer</w:t>
      </w:r>
      <w:r w:rsidR="000E3FC4">
        <w:t xml:space="preserve"> </w:t>
      </w:r>
      <w:r w:rsidR="0086232D">
        <w:t xml:space="preserve">allocation the full potential of the capacity </w:t>
      </w:r>
      <w:r w:rsidR="00057C22">
        <w:t>is not</w:t>
      </w:r>
      <w:r w:rsidR="0086232D">
        <w:t xml:space="preserve"> </w:t>
      </w:r>
      <w:r w:rsidR="00057C22">
        <w:t>fully</w:t>
      </w:r>
      <w:r w:rsidR="0086232D">
        <w:t xml:space="preserve"> captured</w:t>
      </w:r>
      <w:r w:rsidR="00BD2DEF">
        <w:t>.</w:t>
      </w:r>
      <w:r w:rsidR="00B26926">
        <w:t xml:space="preserve"> </w:t>
      </w:r>
      <w:r w:rsidR="00990366">
        <w:t xml:space="preserve">On the contrary, the </w:t>
      </w:r>
      <w:r w:rsidR="006A757C">
        <w:t>s</w:t>
      </w:r>
      <w:r w:rsidR="00990366">
        <w:t xml:space="preserve">cenario-based solution results in a customer allocation in which Firm A relies in fewer periods to swaps and almost no outsourcing </w:t>
      </w:r>
      <w:r w:rsidR="00AE3990">
        <w:t>is taking place.</w:t>
      </w:r>
      <w:r w:rsidR="00A16305">
        <w:t xml:space="preserve"> </w:t>
      </w:r>
    </w:p>
    <w:p w14:paraId="03AC1A7E" w14:textId="67C8E913" w:rsidR="0033048C" w:rsidRDefault="00AE3990" w:rsidP="0033048C">
      <w:pPr>
        <w:pStyle w:val="Els-body-text"/>
        <w:rPr>
          <w:lang w:val="en-GB"/>
        </w:rPr>
      </w:pPr>
      <w:r>
        <w:rPr>
          <w:lang w:val="en-GB"/>
        </w:rPr>
        <w:t xml:space="preserve">To </w:t>
      </w:r>
      <w:r w:rsidR="008A6F91">
        <w:rPr>
          <w:lang w:val="en-GB"/>
        </w:rPr>
        <w:t>further evaluate the acquired solutions for the two models, we have generated 100 uncertainty samples using Monte Carlo simulation</w:t>
      </w:r>
      <w:r w:rsidR="004C733F">
        <w:rPr>
          <w:lang w:val="en-GB"/>
        </w:rPr>
        <w:t xml:space="preserve"> by allowing a </w:t>
      </w:r>
      <w:r w:rsidR="001C6500">
        <w:rPr>
          <w:lang w:val="en-GB"/>
        </w:rPr>
        <w:t xml:space="preserve">perturbation of </w:t>
      </w:r>
      <w:r w:rsidR="006F2F73">
        <w:rPr>
          <w:lang w:val="en-GB"/>
        </w:rPr>
        <w:t>2</w:t>
      </w:r>
      <w:r w:rsidR="001C6500">
        <w:rPr>
          <w:lang w:val="en-GB"/>
        </w:rPr>
        <w:t xml:space="preserve">0% of the </w:t>
      </w:r>
      <w:r w:rsidR="006F2F73">
        <w:rPr>
          <w:lang w:val="en-GB"/>
        </w:rPr>
        <w:t xml:space="preserve">nominal </w:t>
      </w:r>
      <w:r w:rsidR="009D074B">
        <w:rPr>
          <w:lang w:val="en-GB"/>
        </w:rPr>
        <w:t>prices</w:t>
      </w:r>
      <w:r w:rsidR="006F2F73">
        <w:rPr>
          <w:lang w:val="en-GB"/>
        </w:rPr>
        <w:t>.</w:t>
      </w:r>
      <w:r w:rsidR="002D532D">
        <w:rPr>
          <w:lang w:val="en-GB"/>
        </w:rPr>
        <w:t xml:space="preserve"> For fixed customer and contract allocation</w:t>
      </w:r>
      <w:r w:rsidR="006231B7">
        <w:rPr>
          <w:lang w:val="en-GB"/>
        </w:rPr>
        <w:t>,</w:t>
      </w:r>
      <w:r w:rsidR="002D532D">
        <w:rPr>
          <w:lang w:val="en-GB"/>
        </w:rPr>
        <w:t xml:space="preserve"> the </w:t>
      </w:r>
      <w:r w:rsidR="00F6518B">
        <w:rPr>
          <w:lang w:val="en-GB"/>
        </w:rPr>
        <w:t xml:space="preserve">statistical results for </w:t>
      </w:r>
      <w:r w:rsidR="00042023">
        <w:rPr>
          <w:lang w:val="en-GB"/>
        </w:rPr>
        <w:t>the profit</w:t>
      </w:r>
      <w:r w:rsidR="006231B7">
        <w:rPr>
          <w:lang w:val="en-GB"/>
        </w:rPr>
        <w:t xml:space="preserve"> in terms of </w:t>
      </w:r>
      <w:r w:rsidR="00D551B7">
        <w:rPr>
          <w:lang w:val="en-GB"/>
        </w:rPr>
        <w:t>R</w:t>
      </w:r>
      <w:r w:rsidR="006231B7">
        <w:rPr>
          <w:lang w:val="en-GB"/>
        </w:rPr>
        <w:t xml:space="preserve">elative </w:t>
      </w:r>
      <w:r w:rsidR="00D551B7">
        <w:rPr>
          <w:lang w:val="en-GB"/>
        </w:rPr>
        <w:t>M</w:t>
      </w:r>
      <w:r w:rsidR="006231B7">
        <w:rPr>
          <w:lang w:val="en-GB"/>
        </w:rPr>
        <w:t xml:space="preserve">onetary </w:t>
      </w:r>
      <w:r w:rsidR="00D551B7">
        <w:rPr>
          <w:lang w:val="en-GB"/>
        </w:rPr>
        <w:t>U</w:t>
      </w:r>
      <w:r w:rsidR="006231B7">
        <w:rPr>
          <w:lang w:val="en-GB"/>
        </w:rPr>
        <w:t>nits</w:t>
      </w:r>
      <w:r w:rsidR="005173AE">
        <w:rPr>
          <w:lang w:val="en-GB"/>
        </w:rPr>
        <w:t xml:space="preserve"> (</w:t>
      </w:r>
      <w:r w:rsidR="00D551B7">
        <w:rPr>
          <w:lang w:val="en-GB"/>
        </w:rPr>
        <w:t>RMU)</w:t>
      </w:r>
      <w:r w:rsidR="006231B7">
        <w:rPr>
          <w:lang w:val="en-GB"/>
        </w:rPr>
        <w:t xml:space="preserve"> </w:t>
      </w:r>
      <w:r w:rsidR="005173AE">
        <w:rPr>
          <w:lang w:val="en-GB"/>
        </w:rPr>
        <w:t xml:space="preserve"> </w:t>
      </w:r>
      <w:r w:rsidR="006231B7">
        <w:rPr>
          <w:lang w:val="en-GB"/>
        </w:rPr>
        <w:t xml:space="preserve">and market share of Firm A are presented in Figure 2. </w:t>
      </w:r>
      <w:r w:rsidR="00C76F66">
        <w:rPr>
          <w:lang w:val="en-GB"/>
        </w:rPr>
        <w:t xml:space="preserve">The deterministic customer allocation results in </w:t>
      </w:r>
      <w:r w:rsidR="00097052">
        <w:rPr>
          <w:lang w:val="en-GB"/>
        </w:rPr>
        <w:t>tighter profit</w:t>
      </w:r>
      <w:r w:rsidR="006D0680">
        <w:rPr>
          <w:lang w:val="en-GB"/>
        </w:rPr>
        <w:t xml:space="preserve"> distribution </w:t>
      </w:r>
      <w:r w:rsidR="00AC6B43">
        <w:rPr>
          <w:lang w:val="en-GB"/>
        </w:rPr>
        <w:t xml:space="preserve">with a median </w:t>
      </w:r>
      <w:r w:rsidR="00097052">
        <w:rPr>
          <w:lang w:val="en-GB"/>
        </w:rPr>
        <w:t xml:space="preserve">of </w:t>
      </w:r>
      <w:r w:rsidR="00356B3E">
        <w:rPr>
          <w:lang w:val="en-GB"/>
        </w:rPr>
        <w:t>1.00</w:t>
      </w:r>
      <w:r w:rsidR="00D551B7">
        <w:rPr>
          <w:lang w:val="en-GB"/>
        </w:rPr>
        <w:t xml:space="preserve">5 RMU, however for 3 samples </w:t>
      </w:r>
      <w:r w:rsidR="00C91ADB">
        <w:rPr>
          <w:lang w:val="en-GB"/>
        </w:rPr>
        <w:t>the profit peaked a</w:t>
      </w:r>
      <w:r w:rsidR="00E64A99">
        <w:rPr>
          <w:lang w:val="en-GB"/>
        </w:rPr>
        <w:t>t 1.0</w:t>
      </w:r>
      <w:r w:rsidR="00921A32">
        <w:rPr>
          <w:lang w:val="en-GB"/>
        </w:rPr>
        <w:t xml:space="preserve">2, </w:t>
      </w:r>
      <w:r w:rsidR="00446C8B">
        <w:rPr>
          <w:lang w:val="en-GB"/>
        </w:rPr>
        <w:t>1.06 and 1.08 RMU. For the scenario-based allocation</w:t>
      </w:r>
      <w:r w:rsidR="002C5169">
        <w:rPr>
          <w:lang w:val="en-GB"/>
        </w:rPr>
        <w:t xml:space="preserve"> there is a wider </w:t>
      </w:r>
      <w:r w:rsidR="0003044F">
        <w:rPr>
          <w:lang w:val="en-GB"/>
        </w:rPr>
        <w:t>inter</w:t>
      </w:r>
      <w:r w:rsidR="00201A31">
        <w:rPr>
          <w:lang w:val="en-GB"/>
        </w:rPr>
        <w:t xml:space="preserve">quartile range around the median </w:t>
      </w:r>
      <w:r w:rsidR="002A3231">
        <w:rPr>
          <w:lang w:val="en-GB"/>
        </w:rPr>
        <w:t xml:space="preserve">of 1.01 RMU </w:t>
      </w:r>
      <w:r w:rsidR="005B5990">
        <w:rPr>
          <w:lang w:val="en-GB"/>
        </w:rPr>
        <w:t xml:space="preserve">which suggest a higher flexibility of the model. Apart from the outlier values, </w:t>
      </w:r>
      <w:r w:rsidR="00255CC4">
        <w:rPr>
          <w:lang w:val="en-GB"/>
        </w:rPr>
        <w:t xml:space="preserve">the </w:t>
      </w:r>
      <w:r w:rsidR="00BF2E0A">
        <w:rPr>
          <w:lang w:val="en-GB"/>
        </w:rPr>
        <w:t xml:space="preserve">profit of Firm A is higher </w:t>
      </w:r>
      <w:r w:rsidR="00972D29">
        <w:rPr>
          <w:lang w:val="en-GB"/>
        </w:rPr>
        <w:t>for the</w:t>
      </w:r>
      <w:r w:rsidR="00B36656">
        <w:rPr>
          <w:lang w:val="en-GB"/>
        </w:rPr>
        <w:t xml:space="preserve"> scenario-based customer allocation</w:t>
      </w:r>
      <w:r w:rsidR="00632299">
        <w:rPr>
          <w:lang w:val="en-GB"/>
        </w:rPr>
        <w:t>.</w:t>
      </w:r>
      <w:r w:rsidR="00B36656">
        <w:rPr>
          <w:lang w:val="en-GB"/>
        </w:rPr>
        <w:t xml:space="preserve"> </w:t>
      </w:r>
      <w:r w:rsidR="00632299">
        <w:rPr>
          <w:lang w:val="en-GB"/>
        </w:rPr>
        <w:t>Even for a small number of s</w:t>
      </w:r>
      <w:r w:rsidR="00B36656">
        <w:rPr>
          <w:lang w:val="en-GB"/>
        </w:rPr>
        <w:t xml:space="preserve">elected </w:t>
      </w:r>
      <w:r w:rsidR="00632299">
        <w:rPr>
          <w:lang w:val="en-GB"/>
        </w:rPr>
        <w:t>s</w:t>
      </w:r>
      <w:r w:rsidR="003028C7">
        <w:rPr>
          <w:lang w:val="en-GB"/>
        </w:rPr>
        <w:t xml:space="preserve">cenarios </w:t>
      </w:r>
      <w:r w:rsidR="007C1BE0">
        <w:rPr>
          <w:lang w:val="en-GB"/>
        </w:rPr>
        <w:t xml:space="preserve">the </w:t>
      </w:r>
      <w:r w:rsidR="003028C7">
        <w:rPr>
          <w:lang w:val="en-GB"/>
        </w:rPr>
        <w:t xml:space="preserve">extra flexibility </w:t>
      </w:r>
      <w:r w:rsidR="00B8470B">
        <w:rPr>
          <w:lang w:val="en-GB"/>
        </w:rPr>
        <w:t xml:space="preserve">introduced </w:t>
      </w:r>
      <w:r w:rsidR="00661A7A">
        <w:rPr>
          <w:lang w:val="en-GB"/>
        </w:rPr>
        <w:t>in</w:t>
      </w:r>
      <w:r w:rsidR="00B8470B">
        <w:rPr>
          <w:lang w:val="en-GB"/>
        </w:rPr>
        <w:t xml:space="preserve"> the model </w:t>
      </w:r>
      <w:r w:rsidR="00661A7A">
        <w:rPr>
          <w:lang w:val="en-GB"/>
        </w:rPr>
        <w:t>is beneficial</w:t>
      </w:r>
      <w:r w:rsidR="003028C7">
        <w:rPr>
          <w:lang w:val="en-GB"/>
        </w:rPr>
        <w:t xml:space="preserve"> </w:t>
      </w:r>
      <w:r w:rsidR="00A03A6D">
        <w:rPr>
          <w:lang w:val="en-GB"/>
        </w:rPr>
        <w:t>for the firm.</w:t>
      </w:r>
      <w:r w:rsidR="00632299">
        <w:rPr>
          <w:lang w:val="en-GB"/>
        </w:rPr>
        <w:t xml:space="preserve"> </w:t>
      </w:r>
      <w:r w:rsidR="007C6B88">
        <w:rPr>
          <w:lang w:val="en-GB"/>
        </w:rPr>
        <w:t xml:space="preserve">Since the aim is to maintain a </w:t>
      </w:r>
      <w:r w:rsidR="003472CF">
        <w:rPr>
          <w:lang w:val="en-GB"/>
        </w:rPr>
        <w:t xml:space="preserve">fair profit allocation, it is important to evaluate the market share allocation. In the status quo market, </w:t>
      </w:r>
      <w:r w:rsidR="00AC7208">
        <w:rPr>
          <w:lang w:val="en-GB"/>
        </w:rPr>
        <w:t xml:space="preserve">Firm A hold 80% of the market in terms of profit. </w:t>
      </w:r>
      <w:r w:rsidR="000A6AB1">
        <w:rPr>
          <w:lang w:val="en-GB"/>
        </w:rPr>
        <w:t>The</w:t>
      </w:r>
      <w:r w:rsidR="00FB496A">
        <w:rPr>
          <w:lang w:val="en-GB"/>
        </w:rPr>
        <w:t xml:space="preserve"> Nash bargaining solution </w:t>
      </w:r>
      <w:r w:rsidR="00C05FC1">
        <w:rPr>
          <w:lang w:val="en-GB"/>
        </w:rPr>
        <w:t>results in a decreased market share for Firm A for both models. Nevertheless</w:t>
      </w:r>
      <w:r w:rsidR="00926521">
        <w:rPr>
          <w:lang w:val="en-GB"/>
        </w:rPr>
        <w:t>,</w:t>
      </w:r>
      <w:r w:rsidR="000C0AF2">
        <w:rPr>
          <w:lang w:val="en-GB"/>
        </w:rPr>
        <w:t xml:space="preserve"> Firm A maintains the dominance over the </w:t>
      </w:r>
      <w:r w:rsidR="00926521">
        <w:rPr>
          <w:lang w:val="en-GB"/>
        </w:rPr>
        <w:t>market since</w:t>
      </w:r>
      <w:r w:rsidR="000C0AF2">
        <w:rPr>
          <w:lang w:val="en-GB"/>
        </w:rPr>
        <w:t xml:space="preserve"> </w:t>
      </w:r>
      <w:r w:rsidR="0035338F">
        <w:rPr>
          <w:lang w:val="en-GB"/>
        </w:rPr>
        <w:t>for</w:t>
      </w:r>
      <w:r w:rsidR="000764DC">
        <w:rPr>
          <w:lang w:val="en-GB"/>
        </w:rPr>
        <w:t xml:space="preserve"> the deterministic </w:t>
      </w:r>
      <w:r w:rsidR="0035338F">
        <w:rPr>
          <w:lang w:val="en-GB"/>
        </w:rPr>
        <w:t>model</w:t>
      </w:r>
      <w:r w:rsidR="000764DC">
        <w:rPr>
          <w:lang w:val="en-GB"/>
        </w:rPr>
        <w:t xml:space="preserve"> the median</w:t>
      </w:r>
      <w:r w:rsidR="000C0AF2">
        <w:rPr>
          <w:lang w:val="en-GB"/>
        </w:rPr>
        <w:t xml:space="preserve"> market share</w:t>
      </w:r>
      <w:r w:rsidR="000764DC">
        <w:rPr>
          <w:lang w:val="en-GB"/>
        </w:rPr>
        <w:t xml:space="preserve"> is 68.6%</w:t>
      </w:r>
      <w:r w:rsidR="00023F62">
        <w:rPr>
          <w:lang w:val="en-GB"/>
        </w:rPr>
        <w:t xml:space="preserve"> and</w:t>
      </w:r>
      <w:r w:rsidR="0035338F">
        <w:rPr>
          <w:lang w:val="en-GB"/>
        </w:rPr>
        <w:t xml:space="preserve"> 69.1% for</w:t>
      </w:r>
      <w:r w:rsidR="00023F62">
        <w:rPr>
          <w:lang w:val="en-GB"/>
        </w:rPr>
        <w:t xml:space="preserve"> the</w:t>
      </w:r>
      <w:r w:rsidR="005B6D48">
        <w:rPr>
          <w:lang w:val="en-GB"/>
        </w:rPr>
        <w:t xml:space="preserve"> scenario-based </w:t>
      </w:r>
      <w:r w:rsidR="00011DE4">
        <w:rPr>
          <w:lang w:val="en-GB"/>
        </w:rPr>
        <w:t>model.</w:t>
      </w:r>
      <w:r w:rsidR="00926521">
        <w:rPr>
          <w:lang w:val="en-GB"/>
        </w:rPr>
        <w:t xml:space="preserve"> There is</w:t>
      </w:r>
      <w:r w:rsidR="00F03E19">
        <w:rPr>
          <w:lang w:val="en-GB"/>
        </w:rPr>
        <w:t xml:space="preserve"> only</w:t>
      </w:r>
      <w:r w:rsidR="00926521">
        <w:rPr>
          <w:lang w:val="en-GB"/>
        </w:rPr>
        <w:t xml:space="preserve"> a single uncertainty realisation at which </w:t>
      </w:r>
      <w:r w:rsidR="007521B9">
        <w:rPr>
          <w:lang w:val="en-GB"/>
        </w:rPr>
        <w:t>the scenario-based model can reach a 7</w:t>
      </w:r>
      <w:r w:rsidR="002E19BA">
        <w:rPr>
          <w:lang w:val="en-GB"/>
        </w:rPr>
        <w:t xml:space="preserve">2.5% market </w:t>
      </w:r>
      <w:r w:rsidR="006473E1">
        <w:rPr>
          <w:lang w:val="en-GB"/>
        </w:rPr>
        <w:t>share. Despite</w:t>
      </w:r>
      <w:r w:rsidR="00207666">
        <w:rPr>
          <w:lang w:val="en-GB"/>
        </w:rPr>
        <w:t xml:space="preserve"> </w:t>
      </w:r>
      <w:r w:rsidR="00F03E19">
        <w:rPr>
          <w:lang w:val="en-GB"/>
        </w:rPr>
        <w:t>the outliers detected in</w:t>
      </w:r>
      <w:r w:rsidR="002E05BC">
        <w:rPr>
          <w:lang w:val="en-GB"/>
        </w:rPr>
        <w:t xml:space="preserve"> the profit for the deterministic model</w:t>
      </w:r>
      <w:r w:rsidR="00476670">
        <w:rPr>
          <w:lang w:val="en-GB"/>
        </w:rPr>
        <w:t>,</w:t>
      </w:r>
      <w:r w:rsidR="002E05BC">
        <w:rPr>
          <w:lang w:val="en-GB"/>
        </w:rPr>
        <w:t xml:space="preserve"> </w:t>
      </w:r>
      <w:r w:rsidR="006473E1">
        <w:rPr>
          <w:lang w:val="en-GB"/>
        </w:rPr>
        <w:t xml:space="preserve">there are no outliers for the </w:t>
      </w:r>
      <w:r w:rsidR="00257247">
        <w:rPr>
          <w:lang w:val="en-GB"/>
        </w:rPr>
        <w:t>market share</w:t>
      </w:r>
      <w:r w:rsidR="00C42B1F">
        <w:rPr>
          <w:lang w:val="en-GB"/>
        </w:rPr>
        <w:t xml:space="preserve">, suggesting that the profit of Firm B was </w:t>
      </w:r>
      <w:r w:rsidR="00492ADE">
        <w:rPr>
          <w:lang w:val="en-GB"/>
        </w:rPr>
        <w:t>analogously high in those samples.</w:t>
      </w:r>
    </w:p>
    <w:p w14:paraId="144DE6A5" w14:textId="18ADA2ED" w:rsidR="008D2649" w:rsidRDefault="005D311B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lastRenderedPageBreak/>
        <w:t>Conclusions</w:t>
      </w:r>
    </w:p>
    <w:p w14:paraId="419D6E3E" w14:textId="5770BD2D" w:rsidR="009C4B17" w:rsidRPr="00533DB7" w:rsidRDefault="00533DB7" w:rsidP="009C4B17">
      <w:pPr>
        <w:pStyle w:val="Els-body-text"/>
        <w:rPr>
          <w:lang w:val="en-GB"/>
        </w:rPr>
      </w:pPr>
      <w:r>
        <w:rPr>
          <w:lang w:val="en-GB"/>
        </w:rPr>
        <w:t>Even though the use of game theoretic</w:t>
      </w:r>
      <w:r w:rsidR="0084145B">
        <w:rPr>
          <w:lang w:val="en-GB"/>
        </w:rPr>
        <w:t xml:space="preserve"> principles is widely used for the supply chain design problems, the </w:t>
      </w:r>
      <w:r w:rsidR="0070357A">
        <w:rPr>
          <w:lang w:val="en-GB"/>
        </w:rPr>
        <w:t>consideration of uncertainty is very limited</w:t>
      </w:r>
      <w:r w:rsidR="00F629D0">
        <w:rPr>
          <w:lang w:val="en-GB"/>
        </w:rPr>
        <w:t xml:space="preserve"> in the process systems engineering literature</w:t>
      </w:r>
      <w:r w:rsidR="0070357A">
        <w:rPr>
          <w:lang w:val="en-GB"/>
        </w:rPr>
        <w:t xml:space="preserve">. This paper examines the effect of a scenario-based approach </w:t>
      </w:r>
      <w:r w:rsidR="007E330A">
        <w:rPr>
          <w:lang w:val="en-GB"/>
        </w:rPr>
        <w:t>on the Nash bargaining game</w:t>
      </w:r>
      <w:r w:rsidR="0073166E">
        <w:rPr>
          <w:lang w:val="en-GB"/>
        </w:rPr>
        <w:t xml:space="preserve"> for profit maximisation</w:t>
      </w:r>
      <w:r w:rsidR="007E330A">
        <w:rPr>
          <w:lang w:val="en-GB"/>
        </w:rPr>
        <w:t xml:space="preserve"> in a duopoly </w:t>
      </w:r>
      <w:r w:rsidR="0073166E">
        <w:rPr>
          <w:lang w:val="en-GB"/>
        </w:rPr>
        <w:t xml:space="preserve">industrial gas </w:t>
      </w:r>
      <w:r w:rsidR="007E330A">
        <w:rPr>
          <w:lang w:val="en-GB"/>
        </w:rPr>
        <w:t>supply chain</w:t>
      </w:r>
      <w:r w:rsidR="0073166E">
        <w:rPr>
          <w:lang w:val="en-GB"/>
        </w:rPr>
        <w:t>.</w:t>
      </w:r>
      <w:r w:rsidR="00F707D8">
        <w:rPr>
          <w:lang w:val="en-GB"/>
        </w:rPr>
        <w:t xml:space="preserve"> </w:t>
      </w:r>
      <w:r w:rsidR="001A7344">
        <w:rPr>
          <w:lang w:val="en-GB"/>
        </w:rPr>
        <w:t xml:space="preserve">The </w:t>
      </w:r>
      <w:r w:rsidR="006526BD">
        <w:rPr>
          <w:lang w:val="en-GB"/>
        </w:rPr>
        <w:t>scenario-based</w:t>
      </w:r>
      <w:r w:rsidR="00E11FF6">
        <w:rPr>
          <w:lang w:val="en-GB"/>
        </w:rPr>
        <w:t xml:space="preserve"> design is </w:t>
      </w:r>
      <w:r w:rsidR="008523BC">
        <w:rPr>
          <w:lang w:val="en-GB"/>
        </w:rPr>
        <w:t>jux</w:t>
      </w:r>
      <w:r w:rsidR="006526BD">
        <w:rPr>
          <w:lang w:val="en-GB"/>
        </w:rPr>
        <w:t>taposed with the deterministic one for a number of sampled uncertainty realisations</w:t>
      </w:r>
      <w:r w:rsidR="009C4B17">
        <w:rPr>
          <w:lang w:val="en-GB"/>
        </w:rPr>
        <w:t>. Results indicate</w:t>
      </w:r>
      <w:r w:rsidR="009C4B17" w:rsidRPr="00490C9E">
        <w:rPr>
          <w:lang w:val="en-GB"/>
        </w:rPr>
        <w:t xml:space="preserve"> that the scenario-based approach </w:t>
      </w:r>
      <w:r w:rsidR="008C2FC4">
        <w:rPr>
          <w:lang w:val="en-GB"/>
        </w:rPr>
        <w:t>proposes a more efficient customer allocation in terms of</w:t>
      </w:r>
      <w:r w:rsidR="001F52B3">
        <w:rPr>
          <w:lang w:val="en-GB"/>
        </w:rPr>
        <w:t xml:space="preserve"> capacity planning and thus </w:t>
      </w:r>
      <w:r w:rsidR="000F253D">
        <w:rPr>
          <w:lang w:val="en-GB"/>
        </w:rPr>
        <w:t xml:space="preserve">achieving </w:t>
      </w:r>
      <w:r w:rsidR="009C4B17" w:rsidRPr="00490C9E">
        <w:rPr>
          <w:lang w:val="en-GB"/>
        </w:rPr>
        <w:t>higher profits</w:t>
      </w:r>
      <w:r w:rsidR="000F253D">
        <w:rPr>
          <w:lang w:val="en-GB"/>
        </w:rPr>
        <w:t xml:space="preserve">. At the same time </w:t>
      </w:r>
      <w:r w:rsidR="009C4B17" w:rsidRPr="00490C9E">
        <w:rPr>
          <w:lang w:val="en-GB"/>
        </w:rPr>
        <w:t>the</w:t>
      </w:r>
      <w:r w:rsidR="000F253D">
        <w:rPr>
          <w:lang w:val="en-GB"/>
        </w:rPr>
        <w:t xml:space="preserve"> fairness of the profit</w:t>
      </w:r>
      <w:r w:rsidR="000358A5">
        <w:rPr>
          <w:lang w:val="en-GB"/>
        </w:rPr>
        <w:t xml:space="preserve"> allocation</w:t>
      </w:r>
      <w:r w:rsidR="000F253D">
        <w:rPr>
          <w:lang w:val="en-GB"/>
        </w:rPr>
        <w:t xml:space="preserve"> is safeguarded since the</w:t>
      </w:r>
      <w:r w:rsidR="009C4B17" w:rsidRPr="00490C9E">
        <w:rPr>
          <w:lang w:val="en-GB"/>
        </w:rPr>
        <w:t xml:space="preserve"> market share of the initial market</w:t>
      </w:r>
      <w:r w:rsidR="000358A5">
        <w:rPr>
          <w:lang w:val="en-GB"/>
        </w:rPr>
        <w:t xml:space="preserve"> is </w:t>
      </w:r>
      <w:r w:rsidR="00B221DF">
        <w:rPr>
          <w:lang w:val="en-GB"/>
        </w:rPr>
        <w:t>overall maintained</w:t>
      </w:r>
      <w:r w:rsidR="009C4B17" w:rsidRPr="00490C9E">
        <w:rPr>
          <w:lang w:val="en-GB"/>
        </w:rPr>
        <w:t>.</w:t>
      </w:r>
    </w:p>
    <w:p w14:paraId="132BCC0E" w14:textId="75106D8F" w:rsidR="006A470D" w:rsidRPr="006A470D" w:rsidRDefault="005D311B" w:rsidP="00493A4A">
      <w:pPr>
        <w:pStyle w:val="Els-1storder-head"/>
        <w:numPr>
          <w:ilvl w:val="0"/>
          <w:numId w:val="0"/>
        </w:numPr>
        <w:spacing w:after="120"/>
        <w:rPr>
          <w:lang w:val="en-GB"/>
        </w:rPr>
      </w:pPr>
      <w:r>
        <w:rPr>
          <w:lang w:val="en-GB"/>
        </w:rPr>
        <w:t>Ack</w:t>
      </w:r>
      <w:r w:rsidR="000E110F">
        <w:rPr>
          <w:lang w:val="en-GB"/>
        </w:rPr>
        <w:t>nowledgements</w:t>
      </w:r>
      <w:r w:rsidR="00493A4A">
        <w:rPr>
          <w:lang w:val="en-GB"/>
        </w:rPr>
        <w:t xml:space="preserve">: </w:t>
      </w:r>
      <w:r w:rsidR="006A470D" w:rsidRPr="00493A4A">
        <w:rPr>
          <w:b w:val="0"/>
          <w:bCs/>
          <w:sz w:val="20"/>
          <w:lang w:val="en-GB"/>
        </w:rPr>
        <w:t>The authors gratefully acknowledge financial support from EPSRC grants EP/V051008/1, EP/T022930/1 and EP/V050168/1.</w:t>
      </w:r>
    </w:p>
    <w:p w14:paraId="1E878D8D" w14:textId="77777777" w:rsidR="00757861" w:rsidRPr="00F062CB" w:rsidRDefault="00757861" w:rsidP="00757861">
      <w:pPr>
        <w:pStyle w:val="Els-reference-head"/>
        <w:rPr>
          <w:lang w:val="en-GB"/>
        </w:rPr>
      </w:pPr>
      <w:r w:rsidRPr="00F062CB">
        <w:rPr>
          <w:lang w:val="en-GB"/>
        </w:rPr>
        <w:t>References</w:t>
      </w:r>
    </w:p>
    <w:p w14:paraId="514E1C29" w14:textId="77777777" w:rsidR="00757861" w:rsidRDefault="00757861" w:rsidP="00D9798E">
      <w:pPr>
        <w:pStyle w:val="Els-referenceno-number"/>
        <w:jc w:val="both"/>
        <w:rPr>
          <w:noProof w:val="0"/>
        </w:rPr>
      </w:pPr>
      <w:r w:rsidRPr="00F062CB">
        <w:rPr>
          <w:noProof w:val="0"/>
        </w:rPr>
        <w:t>A. P. Barbosa-Póvoa, C. da Silva, A. Carvalho, 2018. Opportunities and challenges in sustainable supply chain: An operations research perspective. Eur. J. Oper. Res. 268, 399-431.</w:t>
      </w:r>
    </w:p>
    <w:p w14:paraId="3C9B24BD" w14:textId="77777777" w:rsidR="00757861" w:rsidRDefault="00757861" w:rsidP="00D9798E">
      <w:pPr>
        <w:pStyle w:val="Els-referenceno-number"/>
        <w:jc w:val="both"/>
        <w:rPr>
          <w:noProof w:val="0"/>
        </w:rPr>
      </w:pPr>
      <w:r w:rsidRPr="001F6E24">
        <w:rPr>
          <w:noProof w:val="0"/>
        </w:rPr>
        <w:t>V. M. Charitopoulos, V. M. Dua, J. M Pinto, and L. G. Papageorgiou, 2020. A game-theoretic   optimisation approach to fair customer allocation in oligopolies. Opt. Eng. 21, 1459–1486.</w:t>
      </w:r>
    </w:p>
    <w:p w14:paraId="50932222" w14:textId="5A213F04" w:rsidR="002A0943" w:rsidRDefault="002A0943" w:rsidP="002A0943">
      <w:pPr>
        <w:pStyle w:val="Els-referenceno-number"/>
        <w:jc w:val="both"/>
        <w:rPr>
          <w:noProof w:val="0"/>
        </w:rPr>
      </w:pPr>
      <w:r>
        <w:rPr>
          <w:noProof w:val="0"/>
        </w:rPr>
        <w:t>C. Florensa, P. Garcia-Herreros, P. Misra, E. Arslan, S. Mehta, I. E. Grossmann,</w:t>
      </w:r>
      <w:r w:rsidR="002B027A">
        <w:rPr>
          <w:noProof w:val="0"/>
        </w:rPr>
        <w:t xml:space="preserve"> </w:t>
      </w:r>
      <w:r>
        <w:rPr>
          <w:noProof w:val="0"/>
        </w:rPr>
        <w:t>2017.</w:t>
      </w:r>
      <w:r w:rsidR="00056EA5">
        <w:rPr>
          <w:noProof w:val="0"/>
        </w:rPr>
        <w:t xml:space="preserve"> </w:t>
      </w:r>
      <w:r>
        <w:rPr>
          <w:noProof w:val="0"/>
        </w:rPr>
        <w:t>Capacity</w:t>
      </w:r>
      <w:r w:rsidR="00056EA5">
        <w:rPr>
          <w:noProof w:val="0"/>
        </w:rPr>
        <w:t xml:space="preserve"> </w:t>
      </w:r>
      <w:r>
        <w:rPr>
          <w:noProof w:val="0"/>
        </w:rPr>
        <w:t>planning with competitive decision-makers: Trilevel MILP formulation, degeneracy, and solution approaches.</w:t>
      </w:r>
      <w:r w:rsidR="00041F29" w:rsidRPr="00041F29">
        <w:t xml:space="preserve"> </w:t>
      </w:r>
      <w:r w:rsidR="00041F29" w:rsidRPr="00041F29">
        <w:rPr>
          <w:noProof w:val="0"/>
        </w:rPr>
        <w:t>Eur. J. Oper. Res.</w:t>
      </w:r>
      <w:r w:rsidR="00056EA5">
        <w:rPr>
          <w:noProof w:val="0"/>
        </w:rPr>
        <w:t xml:space="preserve"> 262(2).</w:t>
      </w:r>
    </w:p>
    <w:p w14:paraId="3F7DFBB0" w14:textId="1D285769" w:rsidR="00F030A7" w:rsidRPr="00546CF5" w:rsidRDefault="00BB61A6" w:rsidP="00D9798E">
      <w:pPr>
        <w:pStyle w:val="Els-referenceno-number"/>
        <w:jc w:val="both"/>
        <w:rPr>
          <w:noProof w:val="0"/>
        </w:rPr>
      </w:pPr>
      <w:r w:rsidRPr="00546CF5">
        <w:rPr>
          <w:noProof w:val="0"/>
        </w:rPr>
        <w:t>J.</w:t>
      </w:r>
      <w:r>
        <w:rPr>
          <w:noProof w:val="0"/>
        </w:rPr>
        <w:t xml:space="preserve"> </w:t>
      </w:r>
      <w:r w:rsidR="00F030A7" w:rsidRPr="00546CF5">
        <w:rPr>
          <w:noProof w:val="0"/>
        </w:rPr>
        <w:t>Gao, and</w:t>
      </w:r>
      <w:r>
        <w:rPr>
          <w:noProof w:val="0"/>
        </w:rPr>
        <w:t xml:space="preserve"> F.</w:t>
      </w:r>
      <w:r w:rsidR="00F030A7" w:rsidRPr="00546CF5">
        <w:rPr>
          <w:noProof w:val="0"/>
        </w:rPr>
        <w:t xml:space="preserve"> You, 2019. A stochastic game theoretic framework for decentralized</w:t>
      </w:r>
      <w:r w:rsidR="00F030A7">
        <w:rPr>
          <w:noProof w:val="0"/>
        </w:rPr>
        <w:t xml:space="preserve"> </w:t>
      </w:r>
      <w:r w:rsidR="00F030A7" w:rsidRPr="00546CF5">
        <w:rPr>
          <w:noProof w:val="0"/>
        </w:rPr>
        <w:t>optimization of multi-stakeholder supply chains under uncertainty. Comput. Chem. Eng.</w:t>
      </w:r>
      <w:r w:rsidR="00F030A7">
        <w:rPr>
          <w:noProof w:val="0"/>
        </w:rPr>
        <w:t xml:space="preserve"> </w:t>
      </w:r>
      <w:r w:rsidR="00F030A7" w:rsidRPr="00546CF5">
        <w:rPr>
          <w:noProof w:val="0"/>
        </w:rPr>
        <w:t xml:space="preserve">122, 31–46. </w:t>
      </w:r>
    </w:p>
    <w:p w14:paraId="3F98F9EC" w14:textId="1F58D2A4" w:rsidR="00CD2EDD" w:rsidRPr="00CD2EDD" w:rsidRDefault="005838B4" w:rsidP="00D9798E">
      <w:pPr>
        <w:pStyle w:val="Els-referenceno-number"/>
        <w:jc w:val="both"/>
        <w:rPr>
          <w:noProof w:val="0"/>
        </w:rPr>
      </w:pPr>
      <w:r w:rsidRPr="00CD2EDD">
        <w:rPr>
          <w:noProof w:val="0"/>
        </w:rPr>
        <w:t>K.</w:t>
      </w:r>
      <w:r w:rsidR="00CD2EDD" w:rsidRPr="00CD2EDD">
        <w:rPr>
          <w:noProof w:val="0"/>
        </w:rPr>
        <w:t>Hjaila</w:t>
      </w:r>
      <w:r>
        <w:rPr>
          <w:noProof w:val="0"/>
        </w:rPr>
        <w:t xml:space="preserve">, L. </w:t>
      </w:r>
      <w:r w:rsidR="00CD2EDD" w:rsidRPr="00CD2EDD">
        <w:rPr>
          <w:noProof w:val="0"/>
        </w:rPr>
        <w:t xml:space="preserve">Puigjaner, </w:t>
      </w:r>
      <w:r w:rsidRPr="00CD2EDD">
        <w:rPr>
          <w:noProof w:val="0"/>
        </w:rPr>
        <w:t>, J. M.</w:t>
      </w:r>
      <w:r w:rsidR="00D5103D">
        <w:rPr>
          <w:noProof w:val="0"/>
        </w:rPr>
        <w:t xml:space="preserve"> </w:t>
      </w:r>
      <w:r w:rsidR="00CD2EDD" w:rsidRPr="00CD2EDD">
        <w:rPr>
          <w:noProof w:val="0"/>
        </w:rPr>
        <w:t xml:space="preserve">Laínezand </w:t>
      </w:r>
      <w:r w:rsidR="00D5103D">
        <w:rPr>
          <w:noProof w:val="0"/>
        </w:rPr>
        <w:t xml:space="preserve">and A. </w:t>
      </w:r>
      <w:r w:rsidR="00CD2EDD" w:rsidRPr="00CD2EDD">
        <w:rPr>
          <w:noProof w:val="0"/>
        </w:rPr>
        <w:t>Espuña,</w:t>
      </w:r>
      <w:r w:rsidR="00D5103D">
        <w:rPr>
          <w:noProof w:val="0"/>
        </w:rPr>
        <w:t xml:space="preserve"> </w:t>
      </w:r>
      <w:r w:rsidR="00CD2EDD" w:rsidRPr="00CD2EDD">
        <w:rPr>
          <w:noProof w:val="0"/>
        </w:rPr>
        <w:t>2017. Integrated game-theory modelling for multi enterprise-wide coordination and collaboration under uncertain competitive environment. Comput. Chem. Eng. 98, 209–235.</w:t>
      </w:r>
    </w:p>
    <w:p w14:paraId="26DD4A51" w14:textId="77777777" w:rsidR="00757861" w:rsidRDefault="00757861" w:rsidP="00D9798E">
      <w:pPr>
        <w:pStyle w:val="Els-referenceno-number"/>
        <w:jc w:val="both"/>
        <w:rPr>
          <w:noProof w:val="0"/>
        </w:rPr>
      </w:pPr>
      <w:r>
        <w:rPr>
          <w:noProof w:val="0"/>
        </w:rPr>
        <w:t>M. N. Koleva, A.J Calderón, D. Zhang, C.A Styan, L. G. Papageorgiou, 2018. Integration of environmental aspects in modelling and optimisation of water supply chains. Sci. Total Environ. 636, 314–338.</w:t>
      </w:r>
    </w:p>
    <w:p w14:paraId="55AD6982" w14:textId="4DAECE62" w:rsidR="00E97A4A" w:rsidRPr="00E97A4A" w:rsidRDefault="00CA37D3" w:rsidP="00D9798E">
      <w:pPr>
        <w:pStyle w:val="Els-referenceno-number"/>
        <w:jc w:val="both"/>
        <w:rPr>
          <w:noProof w:val="0"/>
        </w:rPr>
      </w:pPr>
      <w:r>
        <w:rPr>
          <w:noProof w:val="0"/>
        </w:rPr>
        <w:t xml:space="preserve">C. </w:t>
      </w:r>
      <w:r w:rsidR="003D39C7" w:rsidRPr="00E97A4A">
        <w:rPr>
          <w:noProof w:val="0"/>
        </w:rPr>
        <w:t>Li</w:t>
      </w:r>
      <w:r w:rsidR="00BB61A6">
        <w:rPr>
          <w:noProof w:val="0"/>
        </w:rPr>
        <w:t xml:space="preserve"> and</w:t>
      </w:r>
      <w:r w:rsidR="004C3398" w:rsidRPr="00E97A4A">
        <w:rPr>
          <w:noProof w:val="0"/>
        </w:rPr>
        <w:t xml:space="preserve"> I.E. </w:t>
      </w:r>
      <w:r w:rsidR="003D39C7" w:rsidRPr="00E97A4A">
        <w:rPr>
          <w:noProof w:val="0"/>
        </w:rPr>
        <w:t>Grossmann</w:t>
      </w:r>
      <w:r w:rsidR="00BB61A6">
        <w:rPr>
          <w:noProof w:val="0"/>
        </w:rPr>
        <w:t xml:space="preserve"> </w:t>
      </w:r>
      <w:r w:rsidR="003D39C7" w:rsidRPr="00E97A4A">
        <w:rPr>
          <w:noProof w:val="0"/>
        </w:rPr>
        <w:t>2021. A review of stochastic programming</w:t>
      </w:r>
      <w:r w:rsidR="00E97A4A" w:rsidRPr="00E97A4A">
        <w:rPr>
          <w:noProof w:val="0"/>
        </w:rPr>
        <w:t xml:space="preserve"> </w:t>
      </w:r>
      <w:r w:rsidR="003D39C7" w:rsidRPr="00E97A4A">
        <w:rPr>
          <w:noProof w:val="0"/>
        </w:rPr>
        <w:t>methods for optimisation of process systems under uncertainty. Front. Chem. Eng. 2, 34.</w:t>
      </w:r>
    </w:p>
    <w:p w14:paraId="1278CF3C" w14:textId="754B12C0" w:rsidR="00757861" w:rsidRDefault="00757861" w:rsidP="00D9798E">
      <w:pPr>
        <w:pStyle w:val="Els-referenceno-number"/>
        <w:jc w:val="both"/>
        <w:rPr>
          <w:noProof w:val="0"/>
        </w:rPr>
      </w:pPr>
      <w:r w:rsidRPr="00F062CB">
        <w:rPr>
          <w:noProof w:val="0"/>
        </w:rPr>
        <w:t>A.</w:t>
      </w:r>
      <w:r w:rsidR="00D5103D">
        <w:rPr>
          <w:noProof w:val="0"/>
        </w:rPr>
        <w:t xml:space="preserve"> </w:t>
      </w:r>
      <w:r w:rsidRPr="00F062CB">
        <w:rPr>
          <w:noProof w:val="0"/>
        </w:rPr>
        <w:t>Marousi, V. M. Charitopoulos, 2023. Game theoretic optimisation in process and energy systems engineering: A review.    Front. Chem. Eng., 5, 1-13.</w:t>
      </w:r>
    </w:p>
    <w:p w14:paraId="72EFAC8E" w14:textId="60ADB7F1" w:rsidR="00577797" w:rsidRDefault="00757861" w:rsidP="00D9798E">
      <w:pPr>
        <w:pStyle w:val="Els-referenceno-number"/>
        <w:jc w:val="both"/>
        <w:rPr>
          <w:noProof w:val="0"/>
        </w:rPr>
      </w:pPr>
      <w:r w:rsidRPr="00C67CEB">
        <w:rPr>
          <w:noProof w:val="0"/>
        </w:rPr>
        <w:t>A</w:t>
      </w:r>
      <w:r>
        <w:rPr>
          <w:noProof w:val="0"/>
        </w:rPr>
        <w:t>.</w:t>
      </w:r>
      <w:r w:rsidR="00D5103D">
        <w:rPr>
          <w:noProof w:val="0"/>
        </w:rPr>
        <w:t xml:space="preserve"> </w:t>
      </w:r>
      <w:r w:rsidRPr="00C67CEB">
        <w:rPr>
          <w:noProof w:val="0"/>
        </w:rPr>
        <w:t>Marousi, J</w:t>
      </w:r>
      <w:r>
        <w:rPr>
          <w:noProof w:val="0"/>
        </w:rPr>
        <w:t xml:space="preserve">. </w:t>
      </w:r>
      <w:r w:rsidRPr="00C67CEB">
        <w:rPr>
          <w:noProof w:val="0"/>
        </w:rPr>
        <w:t>M</w:t>
      </w:r>
      <w:r>
        <w:rPr>
          <w:noProof w:val="0"/>
        </w:rPr>
        <w:t>.</w:t>
      </w:r>
      <w:r w:rsidRPr="00C67CEB">
        <w:rPr>
          <w:noProof w:val="0"/>
        </w:rPr>
        <w:t xml:space="preserve"> Pinto, L</w:t>
      </w:r>
      <w:r>
        <w:rPr>
          <w:noProof w:val="0"/>
        </w:rPr>
        <w:t xml:space="preserve">. </w:t>
      </w:r>
      <w:r w:rsidRPr="00C67CEB">
        <w:rPr>
          <w:noProof w:val="0"/>
        </w:rPr>
        <w:t>G</w:t>
      </w:r>
      <w:r>
        <w:rPr>
          <w:noProof w:val="0"/>
        </w:rPr>
        <w:t>.</w:t>
      </w:r>
      <w:r w:rsidRPr="00C67CEB">
        <w:rPr>
          <w:noProof w:val="0"/>
        </w:rPr>
        <w:t xml:space="preserve"> Papageorgiou, V</w:t>
      </w:r>
      <w:r>
        <w:rPr>
          <w:noProof w:val="0"/>
        </w:rPr>
        <w:t xml:space="preserve">. </w:t>
      </w:r>
      <w:r w:rsidRPr="00C67CEB">
        <w:rPr>
          <w:noProof w:val="0"/>
        </w:rPr>
        <w:t>M</w:t>
      </w:r>
      <w:r>
        <w:rPr>
          <w:noProof w:val="0"/>
        </w:rPr>
        <w:t>.</w:t>
      </w:r>
      <w:r w:rsidRPr="00C67CEB">
        <w:rPr>
          <w:noProof w:val="0"/>
        </w:rPr>
        <w:t xml:space="preserve"> Charitopoulos</w:t>
      </w:r>
      <w:r>
        <w:rPr>
          <w:noProof w:val="0"/>
        </w:rPr>
        <w:t>, 2023</w:t>
      </w:r>
      <w:r w:rsidR="00636D3E">
        <w:rPr>
          <w:noProof w:val="0"/>
        </w:rPr>
        <w:t>a</w:t>
      </w:r>
      <w:r>
        <w:rPr>
          <w:noProof w:val="0"/>
        </w:rPr>
        <w:t xml:space="preserve">. </w:t>
      </w:r>
      <w:hyperlink r:id="rId10" w:history="1">
        <w:r w:rsidRPr="00C67CEB">
          <w:rPr>
            <w:noProof w:val="0"/>
          </w:rPr>
          <w:t>Multi-period optimisation of oligopolies with contracts: A cooperative approach to customer fairness</w:t>
        </w:r>
      </w:hyperlink>
      <w:r>
        <w:rPr>
          <w:noProof w:val="0"/>
        </w:rPr>
        <w:t>. Comput. Aided Chem. Eng.</w:t>
      </w:r>
      <w:r w:rsidRPr="00C67CEB">
        <w:rPr>
          <w:noProof w:val="0"/>
        </w:rPr>
        <w:t xml:space="preserve"> 52, 1603-1608</w:t>
      </w:r>
      <w:r>
        <w:rPr>
          <w:noProof w:val="0"/>
        </w:rPr>
        <w:t>.</w:t>
      </w:r>
    </w:p>
    <w:p w14:paraId="32E1F665" w14:textId="6E79EAB6" w:rsidR="007A4509" w:rsidRDefault="007A4509" w:rsidP="009F1E93">
      <w:pPr>
        <w:pStyle w:val="Els-referenceno-number"/>
        <w:jc w:val="both"/>
      </w:pPr>
      <w:r w:rsidRPr="00C67CEB">
        <w:rPr>
          <w:noProof w:val="0"/>
        </w:rPr>
        <w:t>A</w:t>
      </w:r>
      <w:r>
        <w:rPr>
          <w:noProof w:val="0"/>
        </w:rPr>
        <w:t>.</w:t>
      </w:r>
      <w:r w:rsidRPr="00C67CEB">
        <w:rPr>
          <w:noProof w:val="0"/>
        </w:rPr>
        <w:t xml:space="preserve"> Marousi,</w:t>
      </w:r>
      <w:r w:rsidR="00636D3E" w:rsidRPr="00636D3E">
        <w:t xml:space="preserve"> </w:t>
      </w:r>
      <w:r w:rsidR="00636D3E" w:rsidRPr="00636D3E">
        <w:rPr>
          <w:noProof w:val="0"/>
        </w:rPr>
        <w:t>K</w:t>
      </w:r>
      <w:r w:rsidR="00636D3E">
        <w:rPr>
          <w:noProof w:val="0"/>
        </w:rPr>
        <w:t>.</w:t>
      </w:r>
      <w:r w:rsidR="00636D3E" w:rsidRPr="00636D3E">
        <w:rPr>
          <w:noProof w:val="0"/>
        </w:rPr>
        <w:t>Thyagarajan,</w:t>
      </w:r>
      <w:r w:rsidRPr="00C67CEB">
        <w:rPr>
          <w:noProof w:val="0"/>
        </w:rPr>
        <w:t xml:space="preserve"> J</w:t>
      </w:r>
      <w:r>
        <w:rPr>
          <w:noProof w:val="0"/>
        </w:rPr>
        <w:t xml:space="preserve">. </w:t>
      </w:r>
      <w:r w:rsidRPr="00C67CEB">
        <w:rPr>
          <w:noProof w:val="0"/>
        </w:rPr>
        <w:t>M</w:t>
      </w:r>
      <w:r>
        <w:rPr>
          <w:noProof w:val="0"/>
        </w:rPr>
        <w:t>.</w:t>
      </w:r>
      <w:r w:rsidRPr="00C67CEB">
        <w:rPr>
          <w:noProof w:val="0"/>
        </w:rPr>
        <w:t xml:space="preserve"> Pinto, L</w:t>
      </w:r>
      <w:r>
        <w:rPr>
          <w:noProof w:val="0"/>
        </w:rPr>
        <w:t xml:space="preserve">. </w:t>
      </w:r>
      <w:r w:rsidRPr="00C67CEB">
        <w:rPr>
          <w:noProof w:val="0"/>
        </w:rPr>
        <w:t>G</w:t>
      </w:r>
      <w:r>
        <w:rPr>
          <w:noProof w:val="0"/>
        </w:rPr>
        <w:t>.</w:t>
      </w:r>
      <w:r w:rsidRPr="00C67CEB">
        <w:rPr>
          <w:noProof w:val="0"/>
        </w:rPr>
        <w:t xml:space="preserve"> Papageorgiou, V</w:t>
      </w:r>
      <w:r>
        <w:rPr>
          <w:noProof w:val="0"/>
        </w:rPr>
        <w:t xml:space="preserve">. </w:t>
      </w:r>
      <w:r w:rsidRPr="00C67CEB">
        <w:rPr>
          <w:noProof w:val="0"/>
        </w:rPr>
        <w:t>M</w:t>
      </w:r>
      <w:r>
        <w:rPr>
          <w:noProof w:val="0"/>
        </w:rPr>
        <w:t>.</w:t>
      </w:r>
      <w:r w:rsidRPr="00C67CEB">
        <w:rPr>
          <w:noProof w:val="0"/>
        </w:rPr>
        <w:t xml:space="preserve"> Charitopoulos</w:t>
      </w:r>
      <w:r>
        <w:rPr>
          <w:noProof w:val="0"/>
        </w:rPr>
        <w:t xml:space="preserve">, 2023b. </w:t>
      </w:r>
      <w:r w:rsidR="003B5CB2" w:rsidRPr="003B5CB2">
        <w:t>A multi-period game-theoretic approach to market fairness in oligopolies</w:t>
      </w:r>
      <w:r w:rsidR="003B5CB2">
        <w:t xml:space="preserve">. </w:t>
      </w:r>
      <w:r w:rsidR="003B5CB2" w:rsidRPr="003B5CB2">
        <w:t>arXiv:2311.10655</w:t>
      </w:r>
      <w:r w:rsidR="009F1E93">
        <w:t xml:space="preserve"> [</w:t>
      </w:r>
      <w:r w:rsidR="003B5CB2" w:rsidRPr="003B5CB2">
        <w:t>math.OC]</w:t>
      </w:r>
      <w:r w:rsidR="009F1E93">
        <w:t>.</w:t>
      </w:r>
    </w:p>
    <w:p w14:paraId="0904A0B9" w14:textId="63554303" w:rsidR="00B64C24" w:rsidRDefault="00B64C24" w:rsidP="00B14C3B">
      <w:pPr>
        <w:pStyle w:val="Els-referenceno-number"/>
        <w:jc w:val="both"/>
        <w:rPr>
          <w:noProof w:val="0"/>
        </w:rPr>
      </w:pPr>
      <w:r>
        <w:rPr>
          <w:noProof w:val="0"/>
        </w:rPr>
        <w:t>S. Mitra, J. M. Pinto, I. E. Grossmann,</w:t>
      </w:r>
      <w:r w:rsidR="00B14C3B">
        <w:rPr>
          <w:noProof w:val="0"/>
        </w:rPr>
        <w:t xml:space="preserve"> 2014.</w:t>
      </w:r>
      <w:r>
        <w:rPr>
          <w:noProof w:val="0"/>
        </w:rPr>
        <w:t>Optimal multi-scale capacity planning for power-intensive continuous processes under time-sensitive electricity prices and demand uncertainty. Part I: Modeling,</w:t>
      </w:r>
      <w:r w:rsidR="00B14C3B">
        <w:rPr>
          <w:noProof w:val="0"/>
        </w:rPr>
        <w:t xml:space="preserve"> </w:t>
      </w:r>
      <w:r>
        <w:rPr>
          <w:noProof w:val="0"/>
        </w:rPr>
        <w:t>Comp</w:t>
      </w:r>
      <w:r w:rsidR="00C8175D">
        <w:rPr>
          <w:noProof w:val="0"/>
        </w:rPr>
        <w:t xml:space="preserve">ut. </w:t>
      </w:r>
      <w:r>
        <w:rPr>
          <w:noProof w:val="0"/>
        </w:rPr>
        <w:t>Chem</w:t>
      </w:r>
      <w:r w:rsidR="00C8175D">
        <w:rPr>
          <w:noProof w:val="0"/>
        </w:rPr>
        <w:t>.</w:t>
      </w:r>
      <w:r>
        <w:rPr>
          <w:noProof w:val="0"/>
        </w:rPr>
        <w:t xml:space="preserve"> Eng</w:t>
      </w:r>
      <w:r w:rsidR="00C8175D">
        <w:rPr>
          <w:noProof w:val="0"/>
        </w:rPr>
        <w:t>.</w:t>
      </w:r>
      <w:r>
        <w:rPr>
          <w:noProof w:val="0"/>
        </w:rPr>
        <w:t xml:space="preserve"> 65,89-101</w:t>
      </w:r>
      <w:r w:rsidR="00C8175D">
        <w:rPr>
          <w:noProof w:val="0"/>
        </w:rPr>
        <w:t>.</w:t>
      </w:r>
    </w:p>
    <w:p w14:paraId="36E2E840" w14:textId="77777777" w:rsidR="00757861" w:rsidRDefault="00757861" w:rsidP="00D9798E">
      <w:pPr>
        <w:pStyle w:val="Els-referenceno-number"/>
        <w:jc w:val="both"/>
        <w:rPr>
          <w:noProof w:val="0"/>
        </w:rPr>
      </w:pPr>
      <w:r>
        <w:rPr>
          <w:noProof w:val="0"/>
        </w:rPr>
        <w:t xml:space="preserve">R. A., Ortiz-Gutiérrez, S. Giarola, N. Shah, F. Bezzo, 2015. An approach to optimize multi-enterprise biofuel supply chains including nash equilibrium models. Comput. Aided Chem. Eng. 37, 2255–2260. </w:t>
      </w:r>
    </w:p>
    <w:p w14:paraId="500BE3BE" w14:textId="4A3A81C8" w:rsidR="00201955" w:rsidRDefault="00201955" w:rsidP="00D9798E">
      <w:pPr>
        <w:pStyle w:val="Els-referenceno-number"/>
        <w:jc w:val="both"/>
        <w:rPr>
          <w:noProof w:val="0"/>
        </w:rPr>
      </w:pPr>
      <w:r>
        <w:rPr>
          <w:noProof w:val="0"/>
        </w:rPr>
        <w:t xml:space="preserve">N. V Sahinidis., BARON: A general purpose global optimization software package, </w:t>
      </w:r>
      <w:r w:rsidRPr="00201955">
        <w:rPr>
          <w:noProof w:val="0"/>
        </w:rPr>
        <w:t>J</w:t>
      </w:r>
      <w:r>
        <w:rPr>
          <w:noProof w:val="0"/>
        </w:rPr>
        <w:t>.</w:t>
      </w:r>
      <w:r w:rsidRPr="00201955">
        <w:rPr>
          <w:noProof w:val="0"/>
        </w:rPr>
        <w:t xml:space="preserve"> Glob Opt</w:t>
      </w:r>
      <w:r>
        <w:rPr>
          <w:noProof w:val="0"/>
        </w:rPr>
        <w:t>., 8:201-205, 1996.</w:t>
      </w:r>
    </w:p>
    <w:p w14:paraId="1FD65122" w14:textId="15E7CDAB" w:rsidR="00FB6476" w:rsidRPr="00D9798E" w:rsidRDefault="00201955" w:rsidP="00D9798E">
      <w:pPr>
        <w:pStyle w:val="Els-referenceno-number"/>
        <w:jc w:val="both"/>
        <w:rPr>
          <w:noProof w:val="0"/>
        </w:rPr>
      </w:pPr>
      <w:r w:rsidRPr="00D9798E">
        <w:rPr>
          <w:noProof w:val="0"/>
        </w:rPr>
        <w:t xml:space="preserve">M. A. </w:t>
      </w:r>
      <w:r w:rsidR="00630741" w:rsidRPr="00D9798E">
        <w:rPr>
          <w:noProof w:val="0"/>
        </w:rPr>
        <w:t>Zamarripa,</w:t>
      </w:r>
      <w:r w:rsidR="00CA37D3" w:rsidRPr="00CA37D3">
        <w:rPr>
          <w:noProof w:val="0"/>
        </w:rPr>
        <w:t xml:space="preserve"> </w:t>
      </w:r>
      <w:r w:rsidR="00CA37D3" w:rsidRPr="00D9798E">
        <w:rPr>
          <w:noProof w:val="0"/>
        </w:rPr>
        <w:t>A. M.</w:t>
      </w:r>
      <w:r w:rsidR="00CA37D3">
        <w:rPr>
          <w:noProof w:val="0"/>
        </w:rPr>
        <w:t xml:space="preserve"> </w:t>
      </w:r>
      <w:r w:rsidR="00630741" w:rsidRPr="00D9798E">
        <w:rPr>
          <w:noProof w:val="0"/>
        </w:rPr>
        <w:t xml:space="preserve">Aguirre, </w:t>
      </w:r>
      <w:r w:rsidR="00CA37D3" w:rsidRPr="00D9798E">
        <w:rPr>
          <w:noProof w:val="0"/>
        </w:rPr>
        <w:t>C. A.</w:t>
      </w:r>
      <w:r w:rsidR="00CA37D3">
        <w:rPr>
          <w:noProof w:val="0"/>
        </w:rPr>
        <w:t xml:space="preserve"> </w:t>
      </w:r>
      <w:r w:rsidR="00630741" w:rsidRPr="00D9798E">
        <w:rPr>
          <w:noProof w:val="0"/>
        </w:rPr>
        <w:t>Méndez, and</w:t>
      </w:r>
      <w:r w:rsidR="00CA37D3">
        <w:rPr>
          <w:noProof w:val="0"/>
        </w:rPr>
        <w:t xml:space="preserve"> </w:t>
      </w:r>
      <w:r w:rsidR="00CA37D3" w:rsidRPr="00D9798E">
        <w:rPr>
          <w:noProof w:val="0"/>
        </w:rPr>
        <w:t>A.</w:t>
      </w:r>
      <w:r w:rsidR="00630741" w:rsidRPr="00D9798E">
        <w:rPr>
          <w:noProof w:val="0"/>
        </w:rPr>
        <w:t xml:space="preserve"> Espuña,</w:t>
      </w:r>
      <w:r w:rsidR="00591419">
        <w:rPr>
          <w:noProof w:val="0"/>
        </w:rPr>
        <w:t xml:space="preserve">, </w:t>
      </w:r>
      <w:r w:rsidR="00630741" w:rsidRPr="00D9798E">
        <w:rPr>
          <w:noProof w:val="0"/>
        </w:rPr>
        <w:t>2013. Mathematical programming and game theory optimization-based tool for supply chain planning in</w:t>
      </w:r>
      <w:r w:rsidR="00D9798E" w:rsidRPr="00D9798E">
        <w:rPr>
          <w:noProof w:val="0"/>
        </w:rPr>
        <w:t xml:space="preserve"> </w:t>
      </w:r>
      <w:r w:rsidR="00630741" w:rsidRPr="00D9798E">
        <w:rPr>
          <w:noProof w:val="0"/>
        </w:rPr>
        <w:t>cooperative/</w:t>
      </w:r>
      <w:r w:rsidR="00D9798E" w:rsidRPr="00D9798E">
        <w:rPr>
          <w:noProof w:val="0"/>
        </w:rPr>
        <w:t xml:space="preserve"> </w:t>
      </w:r>
      <w:r w:rsidR="00630741" w:rsidRPr="00D9798E">
        <w:rPr>
          <w:noProof w:val="0"/>
        </w:rPr>
        <w:t>competitive environments.</w:t>
      </w:r>
      <w:r w:rsidR="00CF19AC">
        <w:rPr>
          <w:noProof w:val="0"/>
        </w:rPr>
        <w:t xml:space="preserve"> </w:t>
      </w:r>
      <w:r w:rsidR="00630741" w:rsidRPr="00D9798E">
        <w:rPr>
          <w:noProof w:val="0"/>
        </w:rPr>
        <w:t>Chem.</w:t>
      </w:r>
      <w:r w:rsidR="00CF19AC">
        <w:rPr>
          <w:noProof w:val="0"/>
        </w:rPr>
        <w:t xml:space="preserve"> </w:t>
      </w:r>
      <w:r w:rsidR="00630741" w:rsidRPr="00D9798E">
        <w:rPr>
          <w:noProof w:val="0"/>
        </w:rPr>
        <w:t>Eng.</w:t>
      </w:r>
      <w:r w:rsidR="00CF19AC">
        <w:rPr>
          <w:noProof w:val="0"/>
        </w:rPr>
        <w:t xml:space="preserve"> </w:t>
      </w:r>
      <w:r w:rsidR="00630741" w:rsidRPr="00D9798E">
        <w:rPr>
          <w:noProof w:val="0"/>
        </w:rPr>
        <w:t>Res.</w:t>
      </w:r>
      <w:r w:rsidR="00CF19AC">
        <w:rPr>
          <w:noProof w:val="0"/>
        </w:rPr>
        <w:t xml:space="preserve"> </w:t>
      </w:r>
      <w:r w:rsidR="00630741" w:rsidRPr="00D9798E">
        <w:rPr>
          <w:noProof w:val="0"/>
        </w:rPr>
        <w:t>Des. 91, 1588–1600.</w:t>
      </w:r>
    </w:p>
    <w:sectPr w:rsidR="00FB6476" w:rsidRPr="00D9798E" w:rsidSect="008B0184">
      <w:headerReference w:type="even" r:id="rId11"/>
      <w:headerReference w:type="default" r:id="rId12"/>
      <w:headerReference w:type="first" r:id="rId13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9577" w14:textId="77777777" w:rsidR="006C32A5" w:rsidRDefault="006C32A5">
      <w:r>
        <w:separator/>
      </w:r>
    </w:p>
  </w:endnote>
  <w:endnote w:type="continuationSeparator" w:id="0">
    <w:p w14:paraId="3E2898D0" w14:textId="77777777" w:rsidR="006C32A5" w:rsidRDefault="006C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CC18" w14:textId="77777777" w:rsidR="006C32A5" w:rsidRDefault="006C32A5">
      <w:r>
        <w:separator/>
      </w:r>
    </w:p>
  </w:footnote>
  <w:footnote w:type="continuationSeparator" w:id="0">
    <w:p w14:paraId="79019751" w14:textId="77777777" w:rsidR="006C32A5" w:rsidRDefault="006C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52AE2DD7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 w:rsidR="00037D8A">
      <w:rPr>
        <w:i/>
      </w:rPr>
      <w:fldChar w:fldCharType="begin"/>
    </w:r>
    <w:r w:rsidR="00037D8A">
      <w:rPr>
        <w:i/>
      </w:rPr>
      <w:instrText xml:space="preserve"> MACROBUTTON  AcceptAllChangesInDocAndStopTracking A. Marousi et al. </w:instrText>
    </w:r>
    <w:r w:rsidR="00037D8A">
      <w:rPr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5B98BBA1" w:rsidR="00DD3D9E" w:rsidRPr="00CF6200" w:rsidRDefault="003B1B14" w:rsidP="00CF6200">
    <w:pPr>
      <w:pStyle w:val="Header"/>
      <w:tabs>
        <w:tab w:val="clear" w:pos="7200"/>
        <w:tab w:val="right" w:pos="7088"/>
      </w:tabs>
      <w:jc w:val="right"/>
      <w:rPr>
        <w:i/>
      </w:rPr>
    </w:pPr>
    <w:r w:rsidRPr="003B1B14">
      <w:rPr>
        <w:i/>
      </w:rPr>
      <w:t>A Nash equilibrium approach to supply chain design of oligopoly markets under uncertainty</w:t>
    </w:r>
    <w:r w:rsidR="00DD3D9E">
      <w:rPr>
        <w:rStyle w:val="PageNumber"/>
        <w:i/>
        <w:sz w:val="24"/>
      </w:rPr>
      <w:tab/>
    </w:r>
    <w:r w:rsidR="00DD3D9E"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9753531">
    <w:abstractNumId w:val="11"/>
  </w:num>
  <w:num w:numId="2" w16cid:durableId="116873265">
    <w:abstractNumId w:val="11"/>
  </w:num>
  <w:num w:numId="3" w16cid:durableId="779225087">
    <w:abstractNumId w:val="11"/>
  </w:num>
  <w:num w:numId="4" w16cid:durableId="723528946">
    <w:abstractNumId w:val="11"/>
  </w:num>
  <w:num w:numId="5" w16cid:durableId="321006428">
    <w:abstractNumId w:val="0"/>
  </w:num>
  <w:num w:numId="6" w16cid:durableId="1078595095">
    <w:abstractNumId w:val="6"/>
  </w:num>
  <w:num w:numId="7" w16cid:durableId="77334351">
    <w:abstractNumId w:val="12"/>
  </w:num>
  <w:num w:numId="8" w16cid:durableId="1447045783">
    <w:abstractNumId w:val="1"/>
  </w:num>
  <w:num w:numId="9" w16cid:durableId="1460877394">
    <w:abstractNumId w:val="10"/>
  </w:num>
  <w:num w:numId="10" w16cid:durableId="1942107772">
    <w:abstractNumId w:val="14"/>
  </w:num>
  <w:num w:numId="11" w16cid:durableId="1063722075">
    <w:abstractNumId w:val="13"/>
  </w:num>
  <w:num w:numId="12" w16cid:durableId="1367297566">
    <w:abstractNumId w:val="5"/>
  </w:num>
  <w:num w:numId="13" w16cid:durableId="250816325">
    <w:abstractNumId w:val="8"/>
  </w:num>
  <w:num w:numId="14" w16cid:durableId="115224125">
    <w:abstractNumId w:val="2"/>
  </w:num>
  <w:num w:numId="15" w16cid:durableId="1417169007">
    <w:abstractNumId w:val="7"/>
  </w:num>
  <w:num w:numId="16" w16cid:durableId="215236964">
    <w:abstractNumId w:val="3"/>
  </w:num>
  <w:num w:numId="17" w16cid:durableId="1463184530">
    <w:abstractNumId w:val="4"/>
  </w:num>
  <w:num w:numId="18" w16cid:durableId="293872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37"/>
    <w:rsid w:val="00011827"/>
    <w:rsid w:val="00011DE4"/>
    <w:rsid w:val="00014593"/>
    <w:rsid w:val="000152AF"/>
    <w:rsid w:val="00023413"/>
    <w:rsid w:val="00023438"/>
    <w:rsid w:val="00023F62"/>
    <w:rsid w:val="00024CBF"/>
    <w:rsid w:val="00025A82"/>
    <w:rsid w:val="00025EEE"/>
    <w:rsid w:val="0003044F"/>
    <w:rsid w:val="00030493"/>
    <w:rsid w:val="00032DEB"/>
    <w:rsid w:val="000358A5"/>
    <w:rsid w:val="00036CB5"/>
    <w:rsid w:val="00037D8A"/>
    <w:rsid w:val="00041F29"/>
    <w:rsid w:val="00042023"/>
    <w:rsid w:val="00045991"/>
    <w:rsid w:val="00054D02"/>
    <w:rsid w:val="00056EA5"/>
    <w:rsid w:val="00057C22"/>
    <w:rsid w:val="00057D3F"/>
    <w:rsid w:val="000764DC"/>
    <w:rsid w:val="00081B62"/>
    <w:rsid w:val="00083193"/>
    <w:rsid w:val="000833ED"/>
    <w:rsid w:val="000840AE"/>
    <w:rsid w:val="00094682"/>
    <w:rsid w:val="00097052"/>
    <w:rsid w:val="000A0DA8"/>
    <w:rsid w:val="000A1BAD"/>
    <w:rsid w:val="000A6AB1"/>
    <w:rsid w:val="000B3CEF"/>
    <w:rsid w:val="000B3D80"/>
    <w:rsid w:val="000C08DC"/>
    <w:rsid w:val="000C0AF2"/>
    <w:rsid w:val="000C3CC7"/>
    <w:rsid w:val="000C7834"/>
    <w:rsid w:val="000D1221"/>
    <w:rsid w:val="000D2354"/>
    <w:rsid w:val="000D3D9B"/>
    <w:rsid w:val="000D4B45"/>
    <w:rsid w:val="000E110F"/>
    <w:rsid w:val="000E3FC4"/>
    <w:rsid w:val="000F192F"/>
    <w:rsid w:val="000F1D1C"/>
    <w:rsid w:val="000F253D"/>
    <w:rsid w:val="00101325"/>
    <w:rsid w:val="00112935"/>
    <w:rsid w:val="00121023"/>
    <w:rsid w:val="00121CC7"/>
    <w:rsid w:val="00131E57"/>
    <w:rsid w:val="0014052A"/>
    <w:rsid w:val="0015600F"/>
    <w:rsid w:val="0016032F"/>
    <w:rsid w:val="001605FA"/>
    <w:rsid w:val="00165105"/>
    <w:rsid w:val="001706BA"/>
    <w:rsid w:val="001772A5"/>
    <w:rsid w:val="001778C3"/>
    <w:rsid w:val="00180AF9"/>
    <w:rsid w:val="00180B1A"/>
    <w:rsid w:val="00182578"/>
    <w:rsid w:val="001879F6"/>
    <w:rsid w:val="00190F00"/>
    <w:rsid w:val="001961F3"/>
    <w:rsid w:val="001969FA"/>
    <w:rsid w:val="001A054E"/>
    <w:rsid w:val="001A22AE"/>
    <w:rsid w:val="001A7344"/>
    <w:rsid w:val="001B0B32"/>
    <w:rsid w:val="001B41A6"/>
    <w:rsid w:val="001B66E5"/>
    <w:rsid w:val="001C0148"/>
    <w:rsid w:val="001C0E6E"/>
    <w:rsid w:val="001C2AD2"/>
    <w:rsid w:val="001C3FC3"/>
    <w:rsid w:val="001C6500"/>
    <w:rsid w:val="001C6B97"/>
    <w:rsid w:val="001C6C51"/>
    <w:rsid w:val="001C757E"/>
    <w:rsid w:val="001D09E5"/>
    <w:rsid w:val="001D4C58"/>
    <w:rsid w:val="001D65AD"/>
    <w:rsid w:val="001D75DB"/>
    <w:rsid w:val="001E1B1F"/>
    <w:rsid w:val="001E26FD"/>
    <w:rsid w:val="001E544B"/>
    <w:rsid w:val="001E75DA"/>
    <w:rsid w:val="001F168D"/>
    <w:rsid w:val="001F2EB4"/>
    <w:rsid w:val="001F42D7"/>
    <w:rsid w:val="001F52B3"/>
    <w:rsid w:val="001F6E24"/>
    <w:rsid w:val="00201955"/>
    <w:rsid w:val="00201A31"/>
    <w:rsid w:val="0020390F"/>
    <w:rsid w:val="002061FA"/>
    <w:rsid w:val="00206DFC"/>
    <w:rsid w:val="00207666"/>
    <w:rsid w:val="0021641F"/>
    <w:rsid w:val="002407D2"/>
    <w:rsid w:val="002464EA"/>
    <w:rsid w:val="00255CC4"/>
    <w:rsid w:val="00257247"/>
    <w:rsid w:val="00263417"/>
    <w:rsid w:val="00264926"/>
    <w:rsid w:val="00267CB1"/>
    <w:rsid w:val="002731C2"/>
    <w:rsid w:val="00273DB2"/>
    <w:rsid w:val="00275944"/>
    <w:rsid w:val="0028789F"/>
    <w:rsid w:val="0029162F"/>
    <w:rsid w:val="002927F2"/>
    <w:rsid w:val="00294D41"/>
    <w:rsid w:val="002A0943"/>
    <w:rsid w:val="002A3231"/>
    <w:rsid w:val="002A4DAD"/>
    <w:rsid w:val="002A54D0"/>
    <w:rsid w:val="002B027A"/>
    <w:rsid w:val="002B0FB4"/>
    <w:rsid w:val="002B7B42"/>
    <w:rsid w:val="002B7BD4"/>
    <w:rsid w:val="002C1071"/>
    <w:rsid w:val="002C1EDF"/>
    <w:rsid w:val="002C26F1"/>
    <w:rsid w:val="002C5169"/>
    <w:rsid w:val="002D32D9"/>
    <w:rsid w:val="002D532D"/>
    <w:rsid w:val="002E05BC"/>
    <w:rsid w:val="002E19BA"/>
    <w:rsid w:val="002E1D4B"/>
    <w:rsid w:val="002E2B7E"/>
    <w:rsid w:val="002F026C"/>
    <w:rsid w:val="002F4C00"/>
    <w:rsid w:val="003028C7"/>
    <w:rsid w:val="00307398"/>
    <w:rsid w:val="0031738D"/>
    <w:rsid w:val="00320E0E"/>
    <w:rsid w:val="0032645F"/>
    <w:rsid w:val="0033048C"/>
    <w:rsid w:val="00335C93"/>
    <w:rsid w:val="003361DB"/>
    <w:rsid w:val="00336584"/>
    <w:rsid w:val="00341E69"/>
    <w:rsid w:val="00342FEA"/>
    <w:rsid w:val="003472CF"/>
    <w:rsid w:val="0035338F"/>
    <w:rsid w:val="00354713"/>
    <w:rsid w:val="00356B3E"/>
    <w:rsid w:val="0036130A"/>
    <w:rsid w:val="003617A6"/>
    <w:rsid w:val="00364F99"/>
    <w:rsid w:val="003738EA"/>
    <w:rsid w:val="00374254"/>
    <w:rsid w:val="00375923"/>
    <w:rsid w:val="00380D1D"/>
    <w:rsid w:val="00383DD5"/>
    <w:rsid w:val="00384829"/>
    <w:rsid w:val="003850E0"/>
    <w:rsid w:val="00396D08"/>
    <w:rsid w:val="003973BD"/>
    <w:rsid w:val="003B1B14"/>
    <w:rsid w:val="003B23ED"/>
    <w:rsid w:val="003B5CB2"/>
    <w:rsid w:val="003C3F14"/>
    <w:rsid w:val="003C43A2"/>
    <w:rsid w:val="003D1582"/>
    <w:rsid w:val="003D39C7"/>
    <w:rsid w:val="003D50EB"/>
    <w:rsid w:val="003D7E4C"/>
    <w:rsid w:val="003E14BF"/>
    <w:rsid w:val="003E41C2"/>
    <w:rsid w:val="003E42D6"/>
    <w:rsid w:val="003E539D"/>
    <w:rsid w:val="0040382E"/>
    <w:rsid w:val="00405C28"/>
    <w:rsid w:val="004062C4"/>
    <w:rsid w:val="00410932"/>
    <w:rsid w:val="004120B1"/>
    <w:rsid w:val="00412771"/>
    <w:rsid w:val="00413848"/>
    <w:rsid w:val="0041739E"/>
    <w:rsid w:val="00423C77"/>
    <w:rsid w:val="0042568F"/>
    <w:rsid w:val="00430D8D"/>
    <w:rsid w:val="00441F66"/>
    <w:rsid w:val="00443B82"/>
    <w:rsid w:val="00446C8B"/>
    <w:rsid w:val="0045046F"/>
    <w:rsid w:val="00451634"/>
    <w:rsid w:val="00465937"/>
    <w:rsid w:val="004704C2"/>
    <w:rsid w:val="00470AEB"/>
    <w:rsid w:val="00471AE9"/>
    <w:rsid w:val="00474DD0"/>
    <w:rsid w:val="00476670"/>
    <w:rsid w:val="00490C9E"/>
    <w:rsid w:val="00492ADE"/>
    <w:rsid w:val="00493A4A"/>
    <w:rsid w:val="0049772C"/>
    <w:rsid w:val="004A2EE4"/>
    <w:rsid w:val="004A559D"/>
    <w:rsid w:val="004B03B2"/>
    <w:rsid w:val="004C3398"/>
    <w:rsid w:val="004C4BC1"/>
    <w:rsid w:val="004C733F"/>
    <w:rsid w:val="004D5446"/>
    <w:rsid w:val="004D7329"/>
    <w:rsid w:val="004E7C98"/>
    <w:rsid w:val="004F0636"/>
    <w:rsid w:val="004F5877"/>
    <w:rsid w:val="0050678D"/>
    <w:rsid w:val="005069B5"/>
    <w:rsid w:val="00510564"/>
    <w:rsid w:val="005173AE"/>
    <w:rsid w:val="00532905"/>
    <w:rsid w:val="00533DB7"/>
    <w:rsid w:val="00535934"/>
    <w:rsid w:val="00537C9B"/>
    <w:rsid w:val="005408C6"/>
    <w:rsid w:val="00545A1C"/>
    <w:rsid w:val="00545B76"/>
    <w:rsid w:val="00546CF5"/>
    <w:rsid w:val="00547143"/>
    <w:rsid w:val="00551B00"/>
    <w:rsid w:val="005527B5"/>
    <w:rsid w:val="00552EEB"/>
    <w:rsid w:val="005535A8"/>
    <w:rsid w:val="005613B8"/>
    <w:rsid w:val="00563001"/>
    <w:rsid w:val="00563259"/>
    <w:rsid w:val="0056566A"/>
    <w:rsid w:val="0056644A"/>
    <w:rsid w:val="00566E2D"/>
    <w:rsid w:val="00575E42"/>
    <w:rsid w:val="00577797"/>
    <w:rsid w:val="005824D5"/>
    <w:rsid w:val="005838B4"/>
    <w:rsid w:val="0058497E"/>
    <w:rsid w:val="00585AC4"/>
    <w:rsid w:val="00587642"/>
    <w:rsid w:val="0059080B"/>
    <w:rsid w:val="00591419"/>
    <w:rsid w:val="00595E1B"/>
    <w:rsid w:val="005A3627"/>
    <w:rsid w:val="005A7873"/>
    <w:rsid w:val="005B1866"/>
    <w:rsid w:val="005B5990"/>
    <w:rsid w:val="005B69F4"/>
    <w:rsid w:val="005B6D48"/>
    <w:rsid w:val="005C17CA"/>
    <w:rsid w:val="005C34E4"/>
    <w:rsid w:val="005D311B"/>
    <w:rsid w:val="005D3867"/>
    <w:rsid w:val="005D6B12"/>
    <w:rsid w:val="005D740A"/>
    <w:rsid w:val="005E2A64"/>
    <w:rsid w:val="005E2EB1"/>
    <w:rsid w:val="005E3D17"/>
    <w:rsid w:val="005E47B7"/>
    <w:rsid w:val="005F3153"/>
    <w:rsid w:val="00610CF7"/>
    <w:rsid w:val="00611EE2"/>
    <w:rsid w:val="00614AAE"/>
    <w:rsid w:val="00617ACD"/>
    <w:rsid w:val="00622FD4"/>
    <w:rsid w:val="006231B7"/>
    <w:rsid w:val="00630741"/>
    <w:rsid w:val="00632299"/>
    <w:rsid w:val="00636D3E"/>
    <w:rsid w:val="00640E3A"/>
    <w:rsid w:val="0064384F"/>
    <w:rsid w:val="006473E1"/>
    <w:rsid w:val="006526BD"/>
    <w:rsid w:val="00653DD6"/>
    <w:rsid w:val="00654BAD"/>
    <w:rsid w:val="00660A19"/>
    <w:rsid w:val="00661392"/>
    <w:rsid w:val="00661A7A"/>
    <w:rsid w:val="006626EE"/>
    <w:rsid w:val="00662A72"/>
    <w:rsid w:val="00675DC7"/>
    <w:rsid w:val="00677E56"/>
    <w:rsid w:val="00686017"/>
    <w:rsid w:val="00694EF7"/>
    <w:rsid w:val="00695336"/>
    <w:rsid w:val="006A470D"/>
    <w:rsid w:val="006A592F"/>
    <w:rsid w:val="006A69BF"/>
    <w:rsid w:val="006A757C"/>
    <w:rsid w:val="006B378B"/>
    <w:rsid w:val="006B664B"/>
    <w:rsid w:val="006C32A5"/>
    <w:rsid w:val="006C351B"/>
    <w:rsid w:val="006D0680"/>
    <w:rsid w:val="006D4226"/>
    <w:rsid w:val="006D6758"/>
    <w:rsid w:val="006D7B0A"/>
    <w:rsid w:val="006E01E9"/>
    <w:rsid w:val="006E184B"/>
    <w:rsid w:val="006E432F"/>
    <w:rsid w:val="006E4473"/>
    <w:rsid w:val="006E5A37"/>
    <w:rsid w:val="006E71BB"/>
    <w:rsid w:val="006F2756"/>
    <w:rsid w:val="006F2F73"/>
    <w:rsid w:val="0070357A"/>
    <w:rsid w:val="007041BC"/>
    <w:rsid w:val="00711DF4"/>
    <w:rsid w:val="00712AFB"/>
    <w:rsid w:val="0071620A"/>
    <w:rsid w:val="00723785"/>
    <w:rsid w:val="007249C5"/>
    <w:rsid w:val="00727843"/>
    <w:rsid w:val="00727DDD"/>
    <w:rsid w:val="0073166E"/>
    <w:rsid w:val="00743002"/>
    <w:rsid w:val="00744A36"/>
    <w:rsid w:val="00746C63"/>
    <w:rsid w:val="007521B9"/>
    <w:rsid w:val="0075548E"/>
    <w:rsid w:val="00757861"/>
    <w:rsid w:val="007579D2"/>
    <w:rsid w:val="007645ED"/>
    <w:rsid w:val="0077181A"/>
    <w:rsid w:val="00772517"/>
    <w:rsid w:val="00775264"/>
    <w:rsid w:val="00775F90"/>
    <w:rsid w:val="007772BE"/>
    <w:rsid w:val="00781DF6"/>
    <w:rsid w:val="0079294A"/>
    <w:rsid w:val="007948C2"/>
    <w:rsid w:val="007A4509"/>
    <w:rsid w:val="007B412C"/>
    <w:rsid w:val="007C05DC"/>
    <w:rsid w:val="007C1BE0"/>
    <w:rsid w:val="007C6B88"/>
    <w:rsid w:val="007D44ED"/>
    <w:rsid w:val="007D4D86"/>
    <w:rsid w:val="007D52AA"/>
    <w:rsid w:val="007D70A1"/>
    <w:rsid w:val="007D739B"/>
    <w:rsid w:val="007E12AC"/>
    <w:rsid w:val="007E330A"/>
    <w:rsid w:val="007E405E"/>
    <w:rsid w:val="007E6DD4"/>
    <w:rsid w:val="007E71F4"/>
    <w:rsid w:val="007F7D05"/>
    <w:rsid w:val="00803F7C"/>
    <w:rsid w:val="008056D2"/>
    <w:rsid w:val="008067D9"/>
    <w:rsid w:val="00810BCF"/>
    <w:rsid w:val="008132E8"/>
    <w:rsid w:val="00820FA1"/>
    <w:rsid w:val="008211F2"/>
    <w:rsid w:val="0082180C"/>
    <w:rsid w:val="0082191D"/>
    <w:rsid w:val="008230E6"/>
    <w:rsid w:val="00823407"/>
    <w:rsid w:val="00832AA7"/>
    <w:rsid w:val="00835015"/>
    <w:rsid w:val="0084145B"/>
    <w:rsid w:val="008418B0"/>
    <w:rsid w:val="00842E66"/>
    <w:rsid w:val="0084371D"/>
    <w:rsid w:val="0084669A"/>
    <w:rsid w:val="008523BC"/>
    <w:rsid w:val="00856C9B"/>
    <w:rsid w:val="00856E5A"/>
    <w:rsid w:val="0086232D"/>
    <w:rsid w:val="00876FFC"/>
    <w:rsid w:val="008833F9"/>
    <w:rsid w:val="008839E1"/>
    <w:rsid w:val="00890E79"/>
    <w:rsid w:val="00892F53"/>
    <w:rsid w:val="0089395A"/>
    <w:rsid w:val="008A4B71"/>
    <w:rsid w:val="008A6B97"/>
    <w:rsid w:val="008A6EE8"/>
    <w:rsid w:val="008A6F91"/>
    <w:rsid w:val="008A7899"/>
    <w:rsid w:val="008B0184"/>
    <w:rsid w:val="008B154A"/>
    <w:rsid w:val="008B1B41"/>
    <w:rsid w:val="008B1F81"/>
    <w:rsid w:val="008C0A30"/>
    <w:rsid w:val="008C2FC4"/>
    <w:rsid w:val="008C3D1E"/>
    <w:rsid w:val="008C557F"/>
    <w:rsid w:val="008C5D02"/>
    <w:rsid w:val="008D2649"/>
    <w:rsid w:val="008D5270"/>
    <w:rsid w:val="008E71CE"/>
    <w:rsid w:val="00900ED2"/>
    <w:rsid w:val="00903C7A"/>
    <w:rsid w:val="00904671"/>
    <w:rsid w:val="0090568D"/>
    <w:rsid w:val="009108A7"/>
    <w:rsid w:val="009125C9"/>
    <w:rsid w:val="00913879"/>
    <w:rsid w:val="00913F6F"/>
    <w:rsid w:val="00914E5E"/>
    <w:rsid w:val="009171BA"/>
    <w:rsid w:val="00917661"/>
    <w:rsid w:val="00921A32"/>
    <w:rsid w:val="009254CD"/>
    <w:rsid w:val="00926521"/>
    <w:rsid w:val="009331F6"/>
    <w:rsid w:val="00936C1C"/>
    <w:rsid w:val="0094274F"/>
    <w:rsid w:val="009538EF"/>
    <w:rsid w:val="009621F3"/>
    <w:rsid w:val="00963034"/>
    <w:rsid w:val="00966569"/>
    <w:rsid w:val="00970E5D"/>
    <w:rsid w:val="00972D29"/>
    <w:rsid w:val="00975190"/>
    <w:rsid w:val="00975B62"/>
    <w:rsid w:val="0097701C"/>
    <w:rsid w:val="00980A65"/>
    <w:rsid w:val="009840A5"/>
    <w:rsid w:val="00985EEA"/>
    <w:rsid w:val="009873F4"/>
    <w:rsid w:val="00990366"/>
    <w:rsid w:val="00991537"/>
    <w:rsid w:val="00992D11"/>
    <w:rsid w:val="009A523D"/>
    <w:rsid w:val="009A55C7"/>
    <w:rsid w:val="009B1A98"/>
    <w:rsid w:val="009C025A"/>
    <w:rsid w:val="009C1CBF"/>
    <w:rsid w:val="009C4B17"/>
    <w:rsid w:val="009C6908"/>
    <w:rsid w:val="009D074B"/>
    <w:rsid w:val="009D0EE1"/>
    <w:rsid w:val="009D2730"/>
    <w:rsid w:val="009D43A8"/>
    <w:rsid w:val="009D43E0"/>
    <w:rsid w:val="009E444E"/>
    <w:rsid w:val="009F1E93"/>
    <w:rsid w:val="009F6C5A"/>
    <w:rsid w:val="00A00B9E"/>
    <w:rsid w:val="00A03A6D"/>
    <w:rsid w:val="00A06511"/>
    <w:rsid w:val="00A16305"/>
    <w:rsid w:val="00A2543F"/>
    <w:rsid w:val="00A25E70"/>
    <w:rsid w:val="00A2796E"/>
    <w:rsid w:val="00A33765"/>
    <w:rsid w:val="00A438A3"/>
    <w:rsid w:val="00A534B9"/>
    <w:rsid w:val="00A6011B"/>
    <w:rsid w:val="00A63269"/>
    <w:rsid w:val="00A6694B"/>
    <w:rsid w:val="00A673E3"/>
    <w:rsid w:val="00A8007C"/>
    <w:rsid w:val="00A8790F"/>
    <w:rsid w:val="00A91D81"/>
    <w:rsid w:val="00A92377"/>
    <w:rsid w:val="00AA46C3"/>
    <w:rsid w:val="00AB0950"/>
    <w:rsid w:val="00AB29ED"/>
    <w:rsid w:val="00AC3B39"/>
    <w:rsid w:val="00AC6B43"/>
    <w:rsid w:val="00AC7208"/>
    <w:rsid w:val="00AE1FBC"/>
    <w:rsid w:val="00AE3990"/>
    <w:rsid w:val="00AE4BD8"/>
    <w:rsid w:val="00AE5A7F"/>
    <w:rsid w:val="00AE5F32"/>
    <w:rsid w:val="00AF40F4"/>
    <w:rsid w:val="00AF523F"/>
    <w:rsid w:val="00B04327"/>
    <w:rsid w:val="00B13D76"/>
    <w:rsid w:val="00B14C3B"/>
    <w:rsid w:val="00B20CCE"/>
    <w:rsid w:val="00B210A0"/>
    <w:rsid w:val="00B221DF"/>
    <w:rsid w:val="00B26926"/>
    <w:rsid w:val="00B36656"/>
    <w:rsid w:val="00B40039"/>
    <w:rsid w:val="00B434DD"/>
    <w:rsid w:val="00B4388F"/>
    <w:rsid w:val="00B44C35"/>
    <w:rsid w:val="00B4792C"/>
    <w:rsid w:val="00B51BF2"/>
    <w:rsid w:val="00B5353C"/>
    <w:rsid w:val="00B5786B"/>
    <w:rsid w:val="00B62017"/>
    <w:rsid w:val="00B63237"/>
    <w:rsid w:val="00B637FC"/>
    <w:rsid w:val="00B6453A"/>
    <w:rsid w:val="00B64C24"/>
    <w:rsid w:val="00B703FD"/>
    <w:rsid w:val="00B75F5C"/>
    <w:rsid w:val="00B76421"/>
    <w:rsid w:val="00B8470B"/>
    <w:rsid w:val="00B86A82"/>
    <w:rsid w:val="00B965EE"/>
    <w:rsid w:val="00BA7A1A"/>
    <w:rsid w:val="00BB053A"/>
    <w:rsid w:val="00BB61A6"/>
    <w:rsid w:val="00BC7FC9"/>
    <w:rsid w:val="00BD2DEF"/>
    <w:rsid w:val="00BF2E0A"/>
    <w:rsid w:val="00C00573"/>
    <w:rsid w:val="00C02D74"/>
    <w:rsid w:val="00C05FC1"/>
    <w:rsid w:val="00C0696A"/>
    <w:rsid w:val="00C108DB"/>
    <w:rsid w:val="00C1118A"/>
    <w:rsid w:val="00C16A8A"/>
    <w:rsid w:val="00C20548"/>
    <w:rsid w:val="00C24A5D"/>
    <w:rsid w:val="00C357B5"/>
    <w:rsid w:val="00C42B1F"/>
    <w:rsid w:val="00C44E73"/>
    <w:rsid w:val="00C45707"/>
    <w:rsid w:val="00C45D22"/>
    <w:rsid w:val="00C52A8A"/>
    <w:rsid w:val="00C54CD4"/>
    <w:rsid w:val="00C619EF"/>
    <w:rsid w:val="00C7351D"/>
    <w:rsid w:val="00C76F66"/>
    <w:rsid w:val="00C7710A"/>
    <w:rsid w:val="00C77DE4"/>
    <w:rsid w:val="00C8175D"/>
    <w:rsid w:val="00C85A90"/>
    <w:rsid w:val="00C91ADB"/>
    <w:rsid w:val="00C960DC"/>
    <w:rsid w:val="00CA0BE9"/>
    <w:rsid w:val="00CA37D3"/>
    <w:rsid w:val="00CA51E4"/>
    <w:rsid w:val="00CB0935"/>
    <w:rsid w:val="00CC7D0C"/>
    <w:rsid w:val="00CD1053"/>
    <w:rsid w:val="00CD203E"/>
    <w:rsid w:val="00CD2EDD"/>
    <w:rsid w:val="00CE0910"/>
    <w:rsid w:val="00CE3867"/>
    <w:rsid w:val="00CF19AC"/>
    <w:rsid w:val="00CF41D1"/>
    <w:rsid w:val="00CF6200"/>
    <w:rsid w:val="00D02C75"/>
    <w:rsid w:val="00D03770"/>
    <w:rsid w:val="00D10E22"/>
    <w:rsid w:val="00D13B39"/>
    <w:rsid w:val="00D13D2C"/>
    <w:rsid w:val="00D14F3E"/>
    <w:rsid w:val="00D15795"/>
    <w:rsid w:val="00D27823"/>
    <w:rsid w:val="00D449F9"/>
    <w:rsid w:val="00D5103D"/>
    <w:rsid w:val="00D54432"/>
    <w:rsid w:val="00D551B7"/>
    <w:rsid w:val="00D55AD5"/>
    <w:rsid w:val="00D576E9"/>
    <w:rsid w:val="00D6296C"/>
    <w:rsid w:val="00D6619B"/>
    <w:rsid w:val="00D733B2"/>
    <w:rsid w:val="00D80577"/>
    <w:rsid w:val="00D80AE7"/>
    <w:rsid w:val="00D90ACB"/>
    <w:rsid w:val="00D93118"/>
    <w:rsid w:val="00D943E1"/>
    <w:rsid w:val="00D959DD"/>
    <w:rsid w:val="00D962A1"/>
    <w:rsid w:val="00D9672D"/>
    <w:rsid w:val="00D96AE0"/>
    <w:rsid w:val="00D9798E"/>
    <w:rsid w:val="00DA5524"/>
    <w:rsid w:val="00DB3F3F"/>
    <w:rsid w:val="00DC2F94"/>
    <w:rsid w:val="00DC3E42"/>
    <w:rsid w:val="00DC4072"/>
    <w:rsid w:val="00DC5D38"/>
    <w:rsid w:val="00DC63DE"/>
    <w:rsid w:val="00DD3D9E"/>
    <w:rsid w:val="00DD5C46"/>
    <w:rsid w:val="00DD6389"/>
    <w:rsid w:val="00DD7908"/>
    <w:rsid w:val="00DE7CAE"/>
    <w:rsid w:val="00DF32E2"/>
    <w:rsid w:val="00DF517A"/>
    <w:rsid w:val="00DF54CE"/>
    <w:rsid w:val="00E043C9"/>
    <w:rsid w:val="00E05F13"/>
    <w:rsid w:val="00E11FF6"/>
    <w:rsid w:val="00E1419B"/>
    <w:rsid w:val="00E149DA"/>
    <w:rsid w:val="00E150E5"/>
    <w:rsid w:val="00E25B1A"/>
    <w:rsid w:val="00E347D9"/>
    <w:rsid w:val="00E37071"/>
    <w:rsid w:val="00E44304"/>
    <w:rsid w:val="00E46022"/>
    <w:rsid w:val="00E47357"/>
    <w:rsid w:val="00E51689"/>
    <w:rsid w:val="00E60993"/>
    <w:rsid w:val="00E617E8"/>
    <w:rsid w:val="00E64A99"/>
    <w:rsid w:val="00E675CB"/>
    <w:rsid w:val="00E70F8F"/>
    <w:rsid w:val="00E73D08"/>
    <w:rsid w:val="00E75D7C"/>
    <w:rsid w:val="00E77BDE"/>
    <w:rsid w:val="00E82297"/>
    <w:rsid w:val="00E90DF2"/>
    <w:rsid w:val="00E913D5"/>
    <w:rsid w:val="00E94F9A"/>
    <w:rsid w:val="00E97A4A"/>
    <w:rsid w:val="00EB0FB9"/>
    <w:rsid w:val="00EB33CE"/>
    <w:rsid w:val="00EB3BEA"/>
    <w:rsid w:val="00EB5581"/>
    <w:rsid w:val="00EC6149"/>
    <w:rsid w:val="00EE2931"/>
    <w:rsid w:val="00EE4221"/>
    <w:rsid w:val="00EF27D1"/>
    <w:rsid w:val="00EF30B9"/>
    <w:rsid w:val="00EF39FD"/>
    <w:rsid w:val="00EF5809"/>
    <w:rsid w:val="00EF5CA0"/>
    <w:rsid w:val="00F030A7"/>
    <w:rsid w:val="00F03E19"/>
    <w:rsid w:val="00F05CD5"/>
    <w:rsid w:val="00F06842"/>
    <w:rsid w:val="00F107FD"/>
    <w:rsid w:val="00F20BA7"/>
    <w:rsid w:val="00F218B9"/>
    <w:rsid w:val="00F2618D"/>
    <w:rsid w:val="00F27189"/>
    <w:rsid w:val="00F33B57"/>
    <w:rsid w:val="00F379D9"/>
    <w:rsid w:val="00F40E40"/>
    <w:rsid w:val="00F50442"/>
    <w:rsid w:val="00F51741"/>
    <w:rsid w:val="00F5332B"/>
    <w:rsid w:val="00F564C8"/>
    <w:rsid w:val="00F629D0"/>
    <w:rsid w:val="00F6518B"/>
    <w:rsid w:val="00F678B9"/>
    <w:rsid w:val="00F707D8"/>
    <w:rsid w:val="00F72A61"/>
    <w:rsid w:val="00F74E7F"/>
    <w:rsid w:val="00F759CD"/>
    <w:rsid w:val="00F771D4"/>
    <w:rsid w:val="00F8156F"/>
    <w:rsid w:val="00F84B5D"/>
    <w:rsid w:val="00F91638"/>
    <w:rsid w:val="00F93767"/>
    <w:rsid w:val="00F93C9E"/>
    <w:rsid w:val="00F94CE3"/>
    <w:rsid w:val="00FA0FF0"/>
    <w:rsid w:val="00FA1D3C"/>
    <w:rsid w:val="00FB496A"/>
    <w:rsid w:val="00FB50FB"/>
    <w:rsid w:val="00FB6476"/>
    <w:rsid w:val="00FB64A8"/>
    <w:rsid w:val="00FB7FCF"/>
    <w:rsid w:val="00FC35E5"/>
    <w:rsid w:val="00FD2C21"/>
    <w:rsid w:val="00FD4C61"/>
    <w:rsid w:val="00FD7768"/>
    <w:rsid w:val="00FE0406"/>
    <w:rsid w:val="00FE19E9"/>
    <w:rsid w:val="00FE265B"/>
    <w:rsid w:val="00FE3DDA"/>
    <w:rsid w:val="00FE5B6C"/>
    <w:rsid w:val="00FE6745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40" w:after="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5C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B7FCF"/>
    <w:rPr>
      <w:color w:val="666666"/>
    </w:rPr>
  </w:style>
  <w:style w:type="table" w:styleId="TableGrid">
    <w:name w:val="Table Grid"/>
    <w:basedOn w:val="TableNormal"/>
    <w:rsid w:val="00CA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B5C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ar.google.co.uk/citations?view_op=view_citation&amp;hl=en&amp;user=nAFYuaQAAAAJ&amp;sortby=pubdate&amp;citation_for_view=nAFYuaQAAAAJ:TQgYirikUcI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CB38-4020-41EF-9894-5828C288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41</TotalTime>
  <Pages>6</Pages>
  <Words>2668</Words>
  <Characters>15964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Marousi, Asimina</cp:lastModifiedBy>
  <cp:revision>28</cp:revision>
  <cp:lastPrinted>2004-12-17T09:20:00Z</cp:lastPrinted>
  <dcterms:created xsi:type="dcterms:W3CDTF">2023-11-21T16:56:00Z</dcterms:created>
  <dcterms:modified xsi:type="dcterms:W3CDTF">2023-11-30T11:14:00Z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