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4C7304E" w:rsidR="00DD3D9E" w:rsidRPr="00B4388F" w:rsidRDefault="00C318F0">
      <w:pPr>
        <w:pStyle w:val="Els-Title"/>
        <w:rPr>
          <w:color w:val="000000" w:themeColor="text1"/>
        </w:rPr>
      </w:pPr>
      <w:r>
        <w:rPr>
          <w:color w:val="000000" w:themeColor="text1"/>
        </w:rPr>
        <w:t>Graphical Deterministic Equivalent Algorithm for Robust Process Optimization</w:t>
      </w:r>
    </w:p>
    <w:p w14:paraId="144DE680" w14:textId="6119C9CE" w:rsidR="00DD3D9E" w:rsidRPr="000775EA" w:rsidRDefault="000775EA">
      <w:pPr>
        <w:pStyle w:val="Els-Author"/>
        <w:rPr>
          <w:lang w:val="en-US"/>
        </w:rPr>
      </w:pPr>
      <w:r w:rsidRPr="000775EA">
        <w:rPr>
          <w:lang w:val="en-US"/>
        </w:rPr>
        <w:t>Albertus Fuad,</w:t>
      </w:r>
      <w:r w:rsidRPr="000775EA">
        <w:rPr>
          <w:vertAlign w:val="superscript"/>
          <w:lang w:val="en-US"/>
        </w:rPr>
        <w:t>a,*</w:t>
      </w:r>
      <w:r w:rsidRPr="000775EA">
        <w:rPr>
          <w:lang w:val="en-US"/>
        </w:rPr>
        <w:t xml:space="preserve"> Edwin Zondervan,</w:t>
      </w:r>
      <w:r w:rsidRPr="000775EA">
        <w:rPr>
          <w:vertAlign w:val="superscript"/>
          <w:lang w:val="en-US"/>
        </w:rPr>
        <w:t>a</w:t>
      </w:r>
      <w:r w:rsidRPr="000775EA">
        <w:rPr>
          <w:lang w:val="en-US"/>
        </w:rPr>
        <w:t xml:space="preserve"> Meik Franke</w:t>
      </w:r>
      <w:r w:rsidR="00C318F0">
        <w:rPr>
          <w:lang w:val="en-US"/>
        </w:rPr>
        <w:t>,</w:t>
      </w:r>
      <w:r w:rsidRPr="000775EA">
        <w:rPr>
          <w:vertAlign w:val="superscript"/>
          <w:lang w:val="en-US"/>
        </w:rPr>
        <w:t>a</w:t>
      </w:r>
      <w:r w:rsidRPr="000775EA">
        <w:rPr>
          <w:lang w:val="en-US"/>
        </w:rPr>
        <w:t xml:space="preserve"> </w:t>
      </w:r>
    </w:p>
    <w:p w14:paraId="144DE682" w14:textId="1236B283" w:rsidR="00DD3D9E" w:rsidRDefault="000775EA" w:rsidP="000775EA">
      <w:pPr>
        <w:pStyle w:val="Els-Affiliation"/>
        <w:jc w:val="both"/>
      </w:pPr>
      <w:r w:rsidRPr="000775EA">
        <w:rPr>
          <w:vertAlign w:val="superscript"/>
        </w:rPr>
        <w:t>a</w:t>
      </w:r>
      <w:r>
        <w:t>Sustainable Process Technology, Department of Chemical Engineering, Faculty of Science and Technology, University of Twente, Drienerlolaan 5, Enschede 7522NB, The Netherlands</w:t>
      </w:r>
    </w:p>
    <w:p w14:paraId="144DE683" w14:textId="345A7696" w:rsidR="008D2649" w:rsidRPr="00A94774" w:rsidRDefault="000775EA" w:rsidP="008D2649">
      <w:pPr>
        <w:pStyle w:val="Els-Affiliation"/>
        <w:spacing w:after="120"/>
      </w:pPr>
      <w:r>
        <w:t>albertus.fuad@utwente.nl</w:t>
      </w:r>
    </w:p>
    <w:p w14:paraId="144DE684" w14:textId="77777777" w:rsidR="008D2649" w:rsidRDefault="008D2649" w:rsidP="008D2649">
      <w:pPr>
        <w:pStyle w:val="Els-Abstract"/>
      </w:pPr>
      <w:r>
        <w:t>Abstract</w:t>
      </w:r>
    </w:p>
    <w:p w14:paraId="6D3C3291" w14:textId="03500033" w:rsidR="00860B99" w:rsidRDefault="00860B99" w:rsidP="00BA184D">
      <w:pPr>
        <w:pStyle w:val="Els-body-text"/>
        <w:spacing w:after="120"/>
        <w:rPr>
          <w:lang w:val="en-GB"/>
        </w:rPr>
      </w:pPr>
      <w:r>
        <w:rPr>
          <w:lang w:val="en-GB"/>
        </w:rPr>
        <w:t xml:space="preserve">The uncertainty of process parameters is always a challenge during the design </w:t>
      </w:r>
      <w:r w:rsidR="00E17CF3">
        <w:rPr>
          <w:lang w:val="en-GB"/>
        </w:rPr>
        <w:t>of chemical</w:t>
      </w:r>
      <w:r>
        <w:rPr>
          <w:lang w:val="en-GB"/>
        </w:rPr>
        <w:t xml:space="preserve"> processes. There are </w:t>
      </w:r>
      <w:proofErr w:type="gramStart"/>
      <w:r>
        <w:rPr>
          <w:lang w:val="en-GB"/>
        </w:rPr>
        <w:t>several</w:t>
      </w:r>
      <w:proofErr w:type="gramEnd"/>
      <w:r>
        <w:rPr>
          <w:lang w:val="en-GB"/>
        </w:rPr>
        <w:t xml:space="preserve"> ways to consider uncertainty during process optimization, for example</w:t>
      </w:r>
      <w:r w:rsidR="00B53F38">
        <w:rPr>
          <w:lang w:val="en-GB"/>
        </w:rPr>
        <w:t>:</w:t>
      </w:r>
      <w:r>
        <w:rPr>
          <w:lang w:val="en-GB"/>
        </w:rPr>
        <w:t xml:space="preserve"> stochastic programming, chance-constrained programming, and robust optimization </w:t>
      </w:r>
      <w:r w:rsidR="00C60E27">
        <w:rPr>
          <w:lang w:val="en-GB"/>
        </w:rPr>
        <w:t>(Li and Grossman, 2021).</w:t>
      </w:r>
      <w:r>
        <w:rPr>
          <w:lang w:val="en-GB"/>
        </w:rPr>
        <w:t xml:space="preserve"> Robust optimization</w:t>
      </w:r>
      <w:proofErr w:type="gramStart"/>
      <w:r>
        <w:rPr>
          <w:lang w:val="en-GB"/>
        </w:rPr>
        <w:t xml:space="preserve">, in particular, </w:t>
      </w:r>
      <w:r w:rsidR="00384971">
        <w:rPr>
          <w:lang w:val="en-GB"/>
        </w:rPr>
        <w:t>yields</w:t>
      </w:r>
      <w:proofErr w:type="gramEnd"/>
      <w:r w:rsidR="00384971">
        <w:rPr>
          <w:lang w:val="en-GB"/>
        </w:rPr>
        <w:t xml:space="preserve"> </w:t>
      </w:r>
      <w:r>
        <w:rPr>
          <w:lang w:val="en-GB"/>
        </w:rPr>
        <w:t xml:space="preserve">the </w:t>
      </w:r>
      <w:r w:rsidR="00384971">
        <w:rPr>
          <w:lang w:val="en-GB"/>
        </w:rPr>
        <w:t xml:space="preserve">highest </w:t>
      </w:r>
      <w:r>
        <w:rPr>
          <w:lang w:val="en-GB"/>
        </w:rPr>
        <w:t xml:space="preserve">risk </w:t>
      </w:r>
      <w:r w:rsidR="00384971">
        <w:rPr>
          <w:lang w:val="en-GB"/>
        </w:rPr>
        <w:t>avoidance</w:t>
      </w:r>
      <w:r>
        <w:rPr>
          <w:lang w:val="en-GB"/>
        </w:rPr>
        <w:t xml:space="preserve">, i.e. </w:t>
      </w:r>
      <w:r w:rsidR="00384971">
        <w:rPr>
          <w:lang w:val="en-GB"/>
        </w:rPr>
        <w:t xml:space="preserve"> to plan for </w:t>
      </w:r>
      <w:r>
        <w:rPr>
          <w:lang w:val="en-GB"/>
        </w:rPr>
        <w:t xml:space="preserve">the </w:t>
      </w:r>
      <w:r w:rsidR="00E17CF3">
        <w:rPr>
          <w:lang w:val="en-GB"/>
        </w:rPr>
        <w:t>worst-case</w:t>
      </w:r>
      <w:r>
        <w:rPr>
          <w:lang w:val="en-GB"/>
        </w:rPr>
        <w:t xml:space="preserve"> scenario </w:t>
      </w:r>
      <w:r w:rsidR="00C60E27">
        <w:rPr>
          <w:lang w:val="en-GB"/>
        </w:rPr>
        <w:t>(Li and Grossman, 2021)</w:t>
      </w:r>
      <w:r>
        <w:rPr>
          <w:lang w:val="en-GB"/>
        </w:rPr>
        <w:t>.</w:t>
      </w:r>
    </w:p>
    <w:p w14:paraId="71671B56" w14:textId="15C990F6" w:rsidR="00860B99" w:rsidRDefault="00384971" w:rsidP="00BA184D">
      <w:pPr>
        <w:pStyle w:val="Els-body-text"/>
        <w:spacing w:after="120"/>
        <w:rPr>
          <w:lang w:val="en-GB"/>
        </w:rPr>
      </w:pPr>
      <w:r>
        <w:rPr>
          <w:lang w:val="en-GB"/>
        </w:rPr>
        <w:t>In this contribution, a</w:t>
      </w:r>
      <w:r w:rsidR="00860B99">
        <w:rPr>
          <w:lang w:val="en-GB"/>
        </w:rPr>
        <w:t xml:space="preserve"> graphical </w:t>
      </w:r>
      <w:r>
        <w:rPr>
          <w:lang w:val="en-GB"/>
        </w:rPr>
        <w:t xml:space="preserve">method </w:t>
      </w:r>
      <w:proofErr w:type="gramStart"/>
      <w:r w:rsidR="00860B99">
        <w:rPr>
          <w:lang w:val="en-GB"/>
        </w:rPr>
        <w:t>is proposed</w:t>
      </w:r>
      <w:proofErr w:type="gramEnd"/>
      <w:r w:rsidR="00860B99">
        <w:rPr>
          <w:lang w:val="en-GB"/>
        </w:rPr>
        <w:t xml:space="preserve"> to estimate the robust optimum of an optimization </w:t>
      </w:r>
      <w:r>
        <w:rPr>
          <w:lang w:val="en-GB"/>
        </w:rPr>
        <w:t>problem</w:t>
      </w:r>
      <w:r w:rsidR="00860B99">
        <w:rPr>
          <w:lang w:val="en-GB"/>
        </w:rPr>
        <w:t xml:space="preserve">, given a bounded uncertainty set. This </w:t>
      </w:r>
      <w:r>
        <w:rPr>
          <w:lang w:val="en-GB"/>
        </w:rPr>
        <w:t xml:space="preserve">method </w:t>
      </w:r>
      <w:r w:rsidR="00860B99">
        <w:rPr>
          <w:lang w:val="en-GB"/>
        </w:rPr>
        <w:t xml:space="preserve">is based on </w:t>
      </w:r>
      <w:r>
        <w:rPr>
          <w:lang w:val="en-GB"/>
        </w:rPr>
        <w:t xml:space="preserve">the </w:t>
      </w:r>
      <w:r w:rsidR="00860B99">
        <w:rPr>
          <w:lang w:val="en-GB"/>
        </w:rPr>
        <w:t xml:space="preserve">Monte Carlo method to find a combination of uncertain parameters that would give the robust optimum. With the robust uncertain parameter as the input, the optimization </w:t>
      </w:r>
      <w:r>
        <w:rPr>
          <w:lang w:val="en-GB"/>
        </w:rPr>
        <w:t xml:space="preserve">problem </w:t>
      </w:r>
      <w:r w:rsidR="00860B99">
        <w:rPr>
          <w:lang w:val="en-GB"/>
        </w:rPr>
        <w:t xml:space="preserve">can </w:t>
      </w:r>
      <w:proofErr w:type="gramStart"/>
      <w:r w:rsidR="00860B99">
        <w:rPr>
          <w:lang w:val="en-GB"/>
        </w:rPr>
        <w:t>be solved</w:t>
      </w:r>
      <w:proofErr w:type="gramEnd"/>
      <w:r w:rsidR="00860B99">
        <w:rPr>
          <w:lang w:val="en-GB"/>
        </w:rPr>
        <w:t xml:space="preserve"> deterministically to obtain the robust optimum.</w:t>
      </w:r>
    </w:p>
    <w:p w14:paraId="6730E4C2" w14:textId="54E1BBEC" w:rsidR="00C318F0" w:rsidRPr="00C318F0" w:rsidRDefault="00384971" w:rsidP="00BA184D">
      <w:pPr>
        <w:pStyle w:val="Els-body-text"/>
        <w:spacing w:after="120"/>
        <w:rPr>
          <w:lang w:val="en-GB"/>
        </w:rPr>
      </w:pPr>
      <w:r>
        <w:rPr>
          <w:lang w:val="en-GB"/>
        </w:rPr>
        <w:t xml:space="preserve">To demonstrate the </w:t>
      </w:r>
      <w:r w:rsidR="00E17CF3">
        <w:rPr>
          <w:lang w:val="en-GB"/>
        </w:rPr>
        <w:t xml:space="preserve">method, </w:t>
      </w:r>
      <w:r w:rsidR="00E17CF3" w:rsidRPr="00C318F0">
        <w:rPr>
          <w:lang w:val="en-GB"/>
        </w:rPr>
        <w:t>a</w:t>
      </w:r>
      <w:r w:rsidR="00860B99" w:rsidRPr="00C318F0">
        <w:rPr>
          <w:lang w:val="en-GB"/>
        </w:rPr>
        <w:t xml:space="preserve"> reactor-separator system with recycle</w:t>
      </w:r>
      <w:r w:rsidR="00860B99">
        <w:rPr>
          <w:lang w:val="en-GB"/>
        </w:rPr>
        <w:t>, where t</w:t>
      </w:r>
      <w:r w:rsidR="00860B99" w:rsidRPr="00C318F0">
        <w:rPr>
          <w:lang w:val="en-GB"/>
        </w:rPr>
        <w:t>he uncertain parameters follow Gaussian distribution</w:t>
      </w:r>
      <w:r>
        <w:rPr>
          <w:lang w:val="en-GB"/>
        </w:rPr>
        <w:t xml:space="preserve"> </w:t>
      </w:r>
      <w:proofErr w:type="gramStart"/>
      <w:r>
        <w:rPr>
          <w:lang w:val="en-GB"/>
        </w:rPr>
        <w:t>is used</w:t>
      </w:r>
      <w:proofErr w:type="gramEnd"/>
      <w:r w:rsidR="00860B99" w:rsidRPr="00C318F0">
        <w:rPr>
          <w:lang w:val="en-GB"/>
        </w:rPr>
        <w:t xml:space="preserve">. </w:t>
      </w:r>
      <w:r>
        <w:rPr>
          <w:lang w:val="en-GB"/>
        </w:rPr>
        <w:t>The proposed method</w:t>
      </w:r>
      <w:r w:rsidR="00860B99" w:rsidRPr="00C318F0">
        <w:rPr>
          <w:lang w:val="en-GB"/>
        </w:rPr>
        <w:t xml:space="preserve"> </w:t>
      </w:r>
      <w:proofErr w:type="gramStart"/>
      <w:r w:rsidR="00860B99" w:rsidRPr="00C318F0">
        <w:rPr>
          <w:lang w:val="en-GB"/>
        </w:rPr>
        <w:t>was benchmarked</w:t>
      </w:r>
      <w:proofErr w:type="gramEnd"/>
      <w:r w:rsidR="00860B99" w:rsidRPr="00C318F0">
        <w:rPr>
          <w:lang w:val="en-GB"/>
        </w:rPr>
        <w:t xml:space="preserve"> and compared against PyROS </w:t>
      </w:r>
      <w:r w:rsidR="00154EB1">
        <w:rPr>
          <w:lang w:val="en-GB"/>
        </w:rPr>
        <w:t xml:space="preserve">solver </w:t>
      </w:r>
      <w:r w:rsidR="00860B99" w:rsidRPr="00C318F0">
        <w:rPr>
          <w:lang w:val="en-GB"/>
        </w:rPr>
        <w:t xml:space="preserve">that is based on the Generalized Robust Cutting Set algorithm </w:t>
      </w:r>
      <w:r w:rsidR="004F78D2">
        <w:rPr>
          <w:lang w:val="en-GB"/>
        </w:rPr>
        <w:t>(Isenberg et al., 2021)</w:t>
      </w:r>
      <w:r w:rsidR="00860B99" w:rsidRPr="00C318F0">
        <w:rPr>
          <w:lang w:val="en-GB"/>
        </w:rPr>
        <w:t>.</w:t>
      </w:r>
    </w:p>
    <w:p w14:paraId="6E6E59F0" w14:textId="78D7C9AD" w:rsidR="00C318F0" w:rsidRPr="00C318F0" w:rsidRDefault="00C318F0" w:rsidP="00BA184D">
      <w:pPr>
        <w:pStyle w:val="Els-body-text"/>
        <w:spacing w:after="120"/>
        <w:rPr>
          <w:lang w:val="en-GB"/>
        </w:rPr>
      </w:pPr>
      <w:r w:rsidRPr="00C318F0">
        <w:rPr>
          <w:lang w:val="en-GB"/>
        </w:rPr>
        <w:t xml:space="preserve">The results show that </w:t>
      </w:r>
      <w:r w:rsidR="00154EB1">
        <w:rPr>
          <w:lang w:val="en-GB"/>
        </w:rPr>
        <w:t>c</w:t>
      </w:r>
      <w:r w:rsidR="00154EB1" w:rsidRPr="00C318F0">
        <w:rPr>
          <w:lang w:val="en-GB"/>
        </w:rPr>
        <w:t xml:space="preserve">ompared </w:t>
      </w:r>
      <w:r w:rsidRPr="00C318F0">
        <w:rPr>
          <w:lang w:val="en-GB"/>
        </w:rPr>
        <w:t xml:space="preserve">to </w:t>
      </w:r>
      <w:r w:rsidR="00384971">
        <w:rPr>
          <w:lang w:val="en-GB"/>
        </w:rPr>
        <w:t xml:space="preserve">the </w:t>
      </w:r>
      <w:r w:rsidR="00154EB1">
        <w:rPr>
          <w:lang w:val="en-GB"/>
        </w:rPr>
        <w:t xml:space="preserve">more robust </w:t>
      </w:r>
      <w:r w:rsidRPr="00C318F0">
        <w:rPr>
          <w:lang w:val="en-GB"/>
        </w:rPr>
        <w:t xml:space="preserve">PyROS solver, the graphical method with </w:t>
      </w:r>
      <w:proofErr w:type="gramStart"/>
      <w:r w:rsidRPr="00C318F0">
        <w:rPr>
          <w:lang w:val="en-GB"/>
        </w:rPr>
        <w:t>5000</w:t>
      </w:r>
      <w:proofErr w:type="gramEnd"/>
      <w:r w:rsidRPr="00C318F0">
        <w:rPr>
          <w:lang w:val="en-GB"/>
        </w:rPr>
        <w:t xml:space="preserve"> samples gives</w:t>
      </w:r>
      <w:r w:rsidR="00384971">
        <w:rPr>
          <w:lang w:val="en-GB"/>
        </w:rPr>
        <w:t xml:space="preserve"> a</w:t>
      </w:r>
      <w:r w:rsidRPr="00C318F0">
        <w:rPr>
          <w:lang w:val="en-GB"/>
        </w:rPr>
        <w:t xml:space="preserve"> 3% difference in the objective value function with 33% computation time requirement. The speed can </w:t>
      </w:r>
      <w:proofErr w:type="gramStart"/>
      <w:r w:rsidRPr="00C318F0">
        <w:rPr>
          <w:lang w:val="en-GB"/>
        </w:rPr>
        <w:t>be increased</w:t>
      </w:r>
      <w:proofErr w:type="gramEnd"/>
      <w:r w:rsidRPr="00C318F0">
        <w:rPr>
          <w:lang w:val="en-GB"/>
        </w:rPr>
        <w:t xml:space="preserve"> further by utilizing parallelization during the feasibility checks of each sample.</w:t>
      </w:r>
    </w:p>
    <w:p w14:paraId="144DE687" w14:textId="0B245E78" w:rsidR="008D2649" w:rsidRDefault="008D2649" w:rsidP="008D2649">
      <w:pPr>
        <w:pStyle w:val="Els-body-text"/>
        <w:spacing w:after="120"/>
        <w:rPr>
          <w:lang w:val="en-GB"/>
        </w:rPr>
      </w:pPr>
      <w:r>
        <w:rPr>
          <w:b/>
          <w:bCs/>
          <w:lang w:val="en-GB"/>
        </w:rPr>
        <w:t>Keywords</w:t>
      </w:r>
      <w:r>
        <w:rPr>
          <w:lang w:val="en-GB"/>
        </w:rPr>
        <w:t xml:space="preserve">: </w:t>
      </w:r>
      <w:r w:rsidR="00C318F0">
        <w:rPr>
          <w:lang w:val="en-ID"/>
        </w:rPr>
        <w:t>Graphical algorithm, Robust Optimization, Uncertainty</w:t>
      </w:r>
      <w:r>
        <w:rPr>
          <w:lang w:val="en-GB"/>
        </w:rPr>
        <w:t>.</w:t>
      </w:r>
    </w:p>
    <w:p w14:paraId="144DE689" w14:textId="7F289A9F" w:rsidR="008D2649" w:rsidRDefault="00970D71" w:rsidP="008D2649">
      <w:pPr>
        <w:pStyle w:val="Els-1storder-head"/>
      </w:pPr>
      <w:r>
        <w:t>Introduction</w:t>
      </w:r>
    </w:p>
    <w:p w14:paraId="144DE68B" w14:textId="7A526DCA" w:rsidR="008D2649" w:rsidRDefault="00860B99" w:rsidP="008D2649">
      <w:pPr>
        <w:pStyle w:val="Els-body-text"/>
      </w:pPr>
      <w:r w:rsidRPr="00C318F0">
        <w:rPr>
          <w:lang w:val="en-GB"/>
        </w:rPr>
        <w:t xml:space="preserve">Optimal design of chemical processes is important in the chemical industry for safe and economic operation. One of the main challenges in process design is the uncertainty of the process parameters. Uncertainty in process parameters can lead to overdesign requirements that can be costly or even </w:t>
      </w:r>
      <w:r w:rsidR="00384971">
        <w:rPr>
          <w:lang w:val="en-GB"/>
        </w:rPr>
        <w:t xml:space="preserve">lead </w:t>
      </w:r>
      <w:r w:rsidRPr="00C318F0">
        <w:rPr>
          <w:lang w:val="en-GB"/>
        </w:rPr>
        <w:t xml:space="preserve">to infeasible designs. One of the </w:t>
      </w:r>
      <w:proofErr w:type="gramStart"/>
      <w:r w:rsidRPr="00C318F0">
        <w:rPr>
          <w:lang w:val="en-GB"/>
        </w:rPr>
        <w:t>possible solutions</w:t>
      </w:r>
      <w:proofErr w:type="gramEnd"/>
      <w:r w:rsidRPr="00C318F0">
        <w:rPr>
          <w:lang w:val="en-GB"/>
        </w:rPr>
        <w:t xml:space="preserve"> is robust optimization. Robust optimization is an optimization method that considers the worst-case, i.e., risk-averse, scenario given a bounded set of </w:t>
      </w:r>
      <w:proofErr w:type="gramStart"/>
      <w:r w:rsidRPr="00C318F0">
        <w:rPr>
          <w:lang w:val="en-GB"/>
        </w:rPr>
        <w:t>possible scenarios</w:t>
      </w:r>
      <w:proofErr w:type="gramEnd"/>
      <w:r w:rsidRPr="00C318F0">
        <w:rPr>
          <w:lang w:val="en-GB"/>
        </w:rPr>
        <w:t xml:space="preserve"> </w:t>
      </w:r>
      <w:r w:rsidR="00DD271A">
        <w:rPr>
          <w:lang w:val="en-GB"/>
        </w:rPr>
        <w:t>(Li and Grossman, 2021)</w:t>
      </w:r>
      <w:r w:rsidRPr="00C318F0">
        <w:rPr>
          <w:lang w:val="en-GB"/>
        </w:rPr>
        <w:t>.</w:t>
      </w:r>
      <w:r w:rsidR="00AD6BA5">
        <w:rPr>
          <w:lang w:val="en-GB"/>
        </w:rPr>
        <w:t xml:space="preserve"> Due to the risk-averse nature of robust optimization, the solution can have conservativism issue (Ning and You, 2018), but this conservative result gives a baseline for the possible outcome, which can also be beneficial</w:t>
      </w:r>
      <w:r w:rsidR="00B53F38">
        <w:rPr>
          <w:lang w:val="en-GB"/>
        </w:rPr>
        <w:t xml:space="preserve"> to plan for the worst outcome</w:t>
      </w:r>
      <w:r w:rsidR="00AD6BA5">
        <w:rPr>
          <w:lang w:val="en-GB"/>
        </w:rPr>
        <w:t>.</w:t>
      </w:r>
      <w:r w:rsidR="001677AC">
        <w:rPr>
          <w:lang w:val="en-GB"/>
        </w:rPr>
        <w:t xml:space="preserve"> </w:t>
      </w:r>
      <w:r w:rsidR="001E37E4">
        <w:rPr>
          <w:lang w:val="en-GB"/>
        </w:rPr>
        <w:t xml:space="preserve">Wiebe and Misener (2021) stated that the </w:t>
      </w:r>
      <w:proofErr w:type="gramStart"/>
      <w:r w:rsidR="001E37E4">
        <w:rPr>
          <w:lang w:val="en-GB"/>
        </w:rPr>
        <w:t>large number</w:t>
      </w:r>
      <w:proofErr w:type="gramEnd"/>
      <w:r w:rsidR="001E37E4">
        <w:rPr>
          <w:lang w:val="en-GB"/>
        </w:rPr>
        <w:t xml:space="preserve"> of methods for robust optimization and the relatively steep background knowledge requirements inhibits the application of robust optimization.</w:t>
      </w:r>
      <w:r w:rsidR="001E37E4">
        <w:rPr>
          <w:lang w:val="en-GB"/>
        </w:rPr>
        <w:t xml:space="preserve"> </w:t>
      </w:r>
      <w:r w:rsidR="006F49F3">
        <w:rPr>
          <w:lang w:val="en-GB"/>
        </w:rPr>
        <w:t>This paper proposes a</w:t>
      </w:r>
      <w:r w:rsidRPr="00C318F0">
        <w:rPr>
          <w:lang w:val="en-GB"/>
        </w:rPr>
        <w:t xml:space="preserve"> graphical robust optimization </w:t>
      </w:r>
      <w:r w:rsidR="00384971">
        <w:rPr>
          <w:lang w:val="en-GB"/>
        </w:rPr>
        <w:t>method</w:t>
      </w:r>
      <w:r w:rsidR="00384971" w:rsidRPr="00C318F0">
        <w:rPr>
          <w:lang w:val="en-GB"/>
        </w:rPr>
        <w:t xml:space="preserve"> </w:t>
      </w:r>
      <w:r w:rsidRPr="00C318F0">
        <w:rPr>
          <w:lang w:val="en-GB"/>
        </w:rPr>
        <w:t xml:space="preserve">based on Monte Carlo </w:t>
      </w:r>
      <w:r w:rsidR="00384971">
        <w:rPr>
          <w:lang w:val="en-GB"/>
        </w:rPr>
        <w:t>simulations</w:t>
      </w:r>
      <w:r w:rsidRPr="00C318F0">
        <w:rPr>
          <w:lang w:val="en-GB"/>
        </w:rPr>
        <w:t xml:space="preserve">. The </w:t>
      </w:r>
      <w:r w:rsidR="00384971">
        <w:rPr>
          <w:lang w:val="en-GB"/>
        </w:rPr>
        <w:t>method</w:t>
      </w:r>
      <w:r w:rsidR="00384971" w:rsidRPr="00C318F0">
        <w:rPr>
          <w:lang w:val="en-GB"/>
        </w:rPr>
        <w:t xml:space="preserve"> </w:t>
      </w:r>
      <w:r w:rsidR="00384971">
        <w:rPr>
          <w:lang w:val="en-GB"/>
        </w:rPr>
        <w:t xml:space="preserve">can </w:t>
      </w:r>
      <w:proofErr w:type="gramStart"/>
      <w:r w:rsidR="00384971">
        <w:rPr>
          <w:lang w:val="en-GB"/>
        </w:rPr>
        <w:t>be used</w:t>
      </w:r>
      <w:proofErr w:type="gramEnd"/>
      <w:r w:rsidR="00384971" w:rsidRPr="00C318F0">
        <w:rPr>
          <w:lang w:val="en-GB"/>
        </w:rPr>
        <w:t xml:space="preserve"> </w:t>
      </w:r>
      <w:r w:rsidRPr="00C318F0">
        <w:rPr>
          <w:lang w:val="en-GB"/>
        </w:rPr>
        <w:t xml:space="preserve">to </w:t>
      </w:r>
      <w:r w:rsidR="00306951">
        <w:rPr>
          <w:lang w:val="en-GB"/>
        </w:rPr>
        <w:t xml:space="preserve">graphically </w:t>
      </w:r>
      <w:r w:rsidRPr="00C318F0">
        <w:rPr>
          <w:lang w:val="en-GB"/>
        </w:rPr>
        <w:t>obtain a combination of uncertain parameters that would give the robust optimum.</w:t>
      </w:r>
      <w:r w:rsidR="00AD6389">
        <w:rPr>
          <w:lang w:val="en-GB"/>
        </w:rPr>
        <w:t xml:space="preserve"> </w:t>
      </w:r>
    </w:p>
    <w:p w14:paraId="144DE6A1" w14:textId="03500946" w:rsidR="008D2649" w:rsidRPr="00A94774" w:rsidRDefault="00CE133C" w:rsidP="008D2649">
      <w:pPr>
        <w:pStyle w:val="Els-1storder-head"/>
        <w:spacing w:after="120"/>
        <w:rPr>
          <w:lang w:val="en-GB"/>
        </w:rPr>
      </w:pPr>
      <w:r>
        <w:rPr>
          <w:lang w:val="en-GB"/>
        </w:rPr>
        <w:lastRenderedPageBreak/>
        <w:t>Methodology</w:t>
      </w:r>
    </w:p>
    <w:p w14:paraId="1B671737" w14:textId="589374D9" w:rsidR="00CE133C" w:rsidRDefault="00CE133C" w:rsidP="003A68E6">
      <w:pPr>
        <w:jc w:val="both"/>
      </w:pPr>
      <w:r>
        <w:t xml:space="preserve">The proposed </w:t>
      </w:r>
      <w:r w:rsidR="00384971">
        <w:t xml:space="preserve">method can </w:t>
      </w:r>
      <w:proofErr w:type="gramStart"/>
      <w:r w:rsidR="00384971">
        <w:t>be used</w:t>
      </w:r>
      <w:proofErr w:type="gramEnd"/>
      <w:r>
        <w:t xml:space="preserve"> find the robust optimum of an optimization program under uncertainty, with two uncertain parameters. The optimization problem </w:t>
      </w:r>
      <w:proofErr w:type="gramStart"/>
      <w:r>
        <w:t>is constructed</w:t>
      </w:r>
      <w:proofErr w:type="gramEnd"/>
      <w:r>
        <w:t xml:space="preserve"> as a minimization program:</w:t>
      </w:r>
    </w:p>
    <w:tbl>
      <w:tblPr>
        <w:tblW w:w="0" w:type="auto"/>
        <w:tblLook w:val="04A0" w:firstRow="1" w:lastRow="0" w:firstColumn="1" w:lastColumn="0" w:noHBand="0" w:noVBand="1"/>
      </w:tblPr>
      <w:tblGrid>
        <w:gridCol w:w="6123"/>
        <w:gridCol w:w="964"/>
      </w:tblGrid>
      <w:tr w:rsidR="00CE133C" w:rsidRPr="00A94774" w14:paraId="606EAEF3" w14:textId="77777777" w:rsidTr="000B11D1">
        <w:tc>
          <w:tcPr>
            <w:tcW w:w="6317" w:type="dxa"/>
            <w:shd w:val="clear" w:color="auto" w:fill="auto"/>
            <w:vAlign w:val="center"/>
          </w:tcPr>
          <w:p w14:paraId="3FBD09EA" w14:textId="77777777" w:rsidR="00CE133C" w:rsidRPr="000155FB" w:rsidRDefault="000F556F" w:rsidP="00CE133C">
            <w:pPr>
              <w:jc w:val="both"/>
              <w:rPr>
                <w:rFonts w:eastAsiaTheme="minorEastAsia"/>
              </w:rPr>
            </w:pPr>
            <m:oMathPara>
              <m:oMathParaPr>
                <m:jc m:val="left"/>
              </m:oMathParaPr>
              <m:oMath>
                <m:func>
                  <m:funcPr>
                    <m:ctrlPr>
                      <w:rPr>
                        <w:rFonts w:ascii="Cambria Math" w:hAnsi="Cambria Math"/>
                        <w:i/>
                      </w:rPr>
                    </m:ctrlPr>
                  </m:funcPr>
                  <m:fName>
                    <m:r>
                      <m:rPr>
                        <m:sty m:val="p"/>
                      </m:rPr>
                      <w:rPr>
                        <w:rFonts w:ascii="Cambria Math" w:hAnsi="Cambria Math"/>
                      </w:rPr>
                      <m:t>min</m:t>
                    </m:r>
                  </m:fName>
                  <m:e>
                    <m:r>
                      <w:rPr>
                        <w:rFonts w:ascii="Cambria Math" w:hAnsi="Cambria Math"/>
                      </w:rPr>
                      <m:t>f</m:t>
                    </m:r>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q</m:t>
                        </m:r>
                      </m:e>
                    </m:d>
                  </m:e>
                </m:func>
              </m:oMath>
            </m:oMathPara>
          </w:p>
          <w:p w14:paraId="300B4DE6" w14:textId="77777777" w:rsidR="00CE133C" w:rsidRPr="000155FB" w:rsidRDefault="00CE133C" w:rsidP="00CE133C">
            <w:pPr>
              <w:pStyle w:val="Els-body-text"/>
              <w:spacing w:before="120" w:after="120" w:line="264" w:lineRule="auto"/>
              <w:rPr>
                <w:rFonts w:eastAsiaTheme="minorEastAsia"/>
              </w:rPr>
            </w:pPr>
            <m:oMathPara>
              <m:oMathParaPr>
                <m:jc m:val="left"/>
              </m:oMathParaPr>
              <m:oMath>
                <m:r>
                  <m:rPr>
                    <m:nor/>
                  </m:rPr>
                  <w:rPr>
                    <w:rFonts w:ascii="Cambria Math" w:hAnsi="Cambria Math"/>
                  </w:rPr>
                  <m:t xml:space="preserve">s. t. </m:t>
                </m:r>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x,y,q</m:t>
                    </m:r>
                  </m:e>
                </m:d>
                <m:r>
                  <m:rPr>
                    <m:aln/>
                  </m:rPr>
                  <w:rPr>
                    <w:rFonts w:ascii="Cambria Math" w:hAnsi="Cambria Math"/>
                  </w:rPr>
                  <m:t>≤0, ∀i</m:t>
                </m:r>
              </m:oMath>
            </m:oMathPara>
          </w:p>
          <w:p w14:paraId="47DA6F2E" w14:textId="40419C05" w:rsidR="00CE133C" w:rsidRPr="000155FB" w:rsidRDefault="000F556F" w:rsidP="00CE133C">
            <w:pPr>
              <w:pStyle w:val="Els-body-text"/>
              <w:spacing w:before="120" w:after="120" w:line="264" w:lineRule="auto"/>
              <w:rPr>
                <w:lang w:val="en-GB"/>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j</m:t>
                    </m:r>
                  </m:sub>
                </m:sSub>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y</m:t>
                    </m:r>
                    <m:r>
                      <w:rPr>
                        <w:rFonts w:ascii="Cambria Math" w:hAnsi="Cambria Math"/>
                      </w:rPr>
                      <m:t>,</m:t>
                    </m:r>
                    <m:r>
                      <w:rPr>
                        <w:rFonts w:ascii="Cambria Math" w:hAnsi="Cambria Math"/>
                      </w:rPr>
                      <m:t>q</m:t>
                    </m:r>
                  </m:e>
                </m:d>
                <m:r>
                  <m:rPr>
                    <m:aln/>
                  </m:rPr>
                  <w:rPr>
                    <w:rFonts w:ascii="Cambria Math" w:hAnsi="Cambria Math"/>
                  </w:rPr>
                  <m:t>=0</m:t>
                </m:r>
                <m:r>
                  <w:rPr>
                    <w:rFonts w:ascii="Cambria Math" w:eastAsiaTheme="minorEastAsia" w:hAnsi="Cambria Math"/>
                  </w:rPr>
                  <m:t>, ∀</m:t>
                </m:r>
                <m:r>
                  <w:rPr>
                    <w:rFonts w:ascii="Cambria Math" w:eastAsiaTheme="minorEastAsia" w:hAnsi="Cambria Math"/>
                  </w:rPr>
                  <m:t>j</m:t>
                </m:r>
              </m:oMath>
            </m:oMathPara>
          </w:p>
        </w:tc>
        <w:tc>
          <w:tcPr>
            <w:tcW w:w="985" w:type="dxa"/>
            <w:shd w:val="clear" w:color="auto" w:fill="auto"/>
            <w:vAlign w:val="center"/>
          </w:tcPr>
          <w:p w14:paraId="21E81B5E" w14:textId="77777777" w:rsidR="00CE133C" w:rsidRPr="00A94774" w:rsidRDefault="00CE133C" w:rsidP="000B11D1">
            <w:pPr>
              <w:pStyle w:val="Els-body-text"/>
              <w:spacing w:before="120" w:after="120" w:line="264" w:lineRule="auto"/>
              <w:jc w:val="right"/>
              <w:rPr>
                <w:lang w:val="en-GB"/>
              </w:rPr>
            </w:pPr>
            <w:r w:rsidRPr="00A94774">
              <w:rPr>
                <w:lang w:val="en-GB"/>
              </w:rPr>
              <w:t>(1)</w:t>
            </w:r>
          </w:p>
        </w:tc>
      </w:tr>
    </w:tbl>
    <w:p w14:paraId="29AC7E9A" w14:textId="547B010C" w:rsidR="00CE133C" w:rsidRDefault="00CE133C" w:rsidP="00CE133C">
      <w:pPr>
        <w:pStyle w:val="Els-body-text"/>
        <w:spacing w:after="120"/>
        <w:rPr>
          <w:rFonts w:eastAsiaTheme="minorEastAsia"/>
        </w:rPr>
      </w:pPr>
      <w:r>
        <w:rPr>
          <w:rFonts w:eastAsiaTheme="minorEastAsia"/>
        </w:rPr>
        <w:t xml:space="preserve">Where f is the objective function, g are inequality constraints including variable boundaries, and h are equality constraints. The uncertain parameters </w:t>
      </w:r>
      <w:proofErr w:type="gramStart"/>
      <w:r>
        <w:rPr>
          <w:rFonts w:eastAsiaTheme="minorEastAsia"/>
        </w:rPr>
        <w:t>are denoted</w:t>
      </w:r>
      <w:proofErr w:type="gramEnd"/>
      <w:r>
        <w:rPr>
          <w:rFonts w:eastAsiaTheme="minorEastAsia"/>
        </w:rPr>
        <w:t xml:space="preserve"> as q, decision variables as x, and state variables as y. </w:t>
      </w:r>
      <w:r w:rsidR="00154EB1">
        <w:rPr>
          <w:rFonts w:eastAsiaTheme="minorEastAsia"/>
        </w:rPr>
        <w:t xml:space="preserve">The state variables y </w:t>
      </w:r>
      <w:proofErr w:type="gramStart"/>
      <w:r w:rsidR="00154EB1">
        <w:rPr>
          <w:rFonts w:eastAsiaTheme="minorEastAsia"/>
        </w:rPr>
        <w:t>are</w:t>
      </w:r>
      <w:proofErr w:type="gramEnd"/>
      <w:r w:rsidR="00154EB1">
        <w:rPr>
          <w:rFonts w:eastAsiaTheme="minorEastAsia"/>
        </w:rPr>
        <w:t xml:space="preserve"> outside the degree of freedom and solved such that the equality constraints holds.</w:t>
      </w:r>
      <w:r w:rsidR="00154EB1">
        <w:rPr>
          <w:rFonts w:eastAsiaTheme="minorEastAsia"/>
        </w:rPr>
        <w:t xml:space="preserve"> </w:t>
      </w:r>
    </w:p>
    <w:p w14:paraId="174B6AC6" w14:textId="428A6992" w:rsidR="00730055" w:rsidRDefault="00730055" w:rsidP="00CE133C">
      <w:pPr>
        <w:pStyle w:val="Els-body-text"/>
        <w:spacing w:after="120"/>
        <w:rPr>
          <w:rFonts w:eastAsiaTheme="minorEastAsia"/>
        </w:rPr>
      </w:pPr>
      <w:r>
        <w:t xml:space="preserve">This </w:t>
      </w:r>
      <w:r w:rsidR="00650754">
        <w:t xml:space="preserve">method </w:t>
      </w:r>
      <w:r>
        <w:t>solve</w:t>
      </w:r>
      <w:r w:rsidR="00650754">
        <w:t>s</w:t>
      </w:r>
      <w:r>
        <w:t xml:space="preserve"> the uncertainty by finding a realization of the uncertain parameters, denoted </w:t>
      </w:r>
      <m:oMath>
        <m:acc>
          <m:accPr>
            <m:ctrlPr>
              <w:rPr>
                <w:rFonts w:ascii="Cambria Math" w:hAnsi="Cambria Math"/>
                <w:i/>
              </w:rPr>
            </m:ctrlPr>
          </m:accPr>
          <m:e>
            <m:r>
              <w:rPr>
                <w:rFonts w:ascii="Cambria Math" w:hAnsi="Cambria Math"/>
              </w:rPr>
              <m:t>q</m:t>
            </m:r>
          </m:e>
        </m:acc>
      </m:oMath>
      <w:r>
        <w:rPr>
          <w:rFonts w:eastAsiaTheme="minorEastAsia"/>
        </w:rPr>
        <w:t>,</w:t>
      </w:r>
      <w:r>
        <w:t xml:space="preserve"> that will give the robust optimum when the </w:t>
      </w:r>
      <w:r w:rsidR="00650754">
        <w:t xml:space="preserve">problem </w:t>
      </w:r>
      <w:r>
        <w:t xml:space="preserve">is solved deterministically with </w:t>
      </w:r>
      <m:oMath>
        <m:acc>
          <m:accPr>
            <m:ctrlPr>
              <w:rPr>
                <w:rFonts w:ascii="Cambria Math" w:hAnsi="Cambria Math"/>
                <w:i/>
              </w:rPr>
            </m:ctrlPr>
          </m:accPr>
          <m:e>
            <m:r>
              <w:rPr>
                <w:rFonts w:ascii="Cambria Math" w:hAnsi="Cambria Math"/>
              </w:rPr>
              <m:t>q</m:t>
            </m:r>
          </m:e>
        </m:acc>
      </m:oMath>
      <w:r>
        <w:rPr>
          <w:rFonts w:eastAsiaTheme="minorEastAsia"/>
        </w:rPr>
        <w:t xml:space="preserve"> as the input. In the first step, the optimization </w:t>
      </w:r>
      <w:r w:rsidR="00650754">
        <w:rPr>
          <w:rFonts w:eastAsiaTheme="minorEastAsia"/>
        </w:rPr>
        <w:t xml:space="preserve">problem </w:t>
      </w:r>
      <w:proofErr w:type="gramStart"/>
      <w:r>
        <w:rPr>
          <w:rFonts w:eastAsiaTheme="minorEastAsia"/>
        </w:rPr>
        <w:t>is solved</w:t>
      </w:r>
      <w:proofErr w:type="gramEnd"/>
      <w:r>
        <w:rPr>
          <w:rFonts w:eastAsiaTheme="minorEastAsia"/>
        </w:rPr>
        <w:t xml:space="preserve"> deterministically at the nominal value of the uncertain parameters. The feasibility optimal argument of the deterministic solution is checked against random scenarios of uncertain parameters.</w:t>
      </w:r>
    </w:p>
    <w:p w14:paraId="5AD6266B" w14:textId="08966F76" w:rsidR="00730055" w:rsidRDefault="00730055" w:rsidP="003A68E6">
      <w:pPr>
        <w:pStyle w:val="Els-body-text"/>
        <w:rPr>
          <w:rFonts w:eastAsiaTheme="minorEastAsia"/>
        </w:rPr>
      </w:pPr>
      <w:r>
        <w:rPr>
          <w:rFonts w:eastAsiaTheme="minorEastAsia"/>
        </w:rPr>
        <w:t>A</w:t>
      </w:r>
      <w:r w:rsidR="00762B60">
        <w:rPr>
          <w:rFonts w:eastAsiaTheme="minorEastAsia"/>
        </w:rPr>
        <w:t xml:space="preserve"> feasibility</w:t>
      </w:r>
      <w:r>
        <w:rPr>
          <w:rFonts w:eastAsiaTheme="minorEastAsia"/>
        </w:rPr>
        <w:t xml:space="preserve"> boundary</w:t>
      </w:r>
      <w:r w:rsidR="00762B60">
        <w:rPr>
          <w:rFonts w:eastAsiaTheme="minorEastAsia"/>
        </w:rPr>
        <w:t>,</w:t>
      </w:r>
      <w:r>
        <w:rPr>
          <w:rFonts w:eastAsiaTheme="minorEastAsia"/>
        </w:rPr>
        <w:t xml:space="preserve"> </w:t>
      </w:r>
      <w:r w:rsidR="00762B60">
        <w:rPr>
          <w:rFonts w:eastAsiaTheme="minorEastAsia"/>
        </w:rPr>
        <w:t xml:space="preserve">which separates feasible and infeasible samples, </w:t>
      </w:r>
      <w:r>
        <w:rPr>
          <w:rFonts w:eastAsiaTheme="minorEastAsia"/>
        </w:rPr>
        <w:t xml:space="preserve">is then drawn for each inequality </w:t>
      </w:r>
      <w:r w:rsidR="00762B60">
        <w:rPr>
          <w:rFonts w:eastAsiaTheme="minorEastAsia"/>
        </w:rPr>
        <w:t>constraint</w:t>
      </w:r>
      <w:r>
        <w:rPr>
          <w:rFonts w:eastAsiaTheme="minorEastAsia"/>
        </w:rPr>
        <w:t xml:space="preserve"> based on</w:t>
      </w:r>
      <w:r w:rsidR="00650754">
        <w:rPr>
          <w:rFonts w:eastAsiaTheme="minorEastAsia"/>
        </w:rPr>
        <w:t xml:space="preserve"> a</w:t>
      </w:r>
      <w:r>
        <w:rPr>
          <w:rFonts w:eastAsiaTheme="minorEastAsia"/>
        </w:rPr>
        <w:t xml:space="preserve"> linear classifier:</w:t>
      </w:r>
    </w:p>
    <w:tbl>
      <w:tblPr>
        <w:tblW w:w="7087" w:type="dxa"/>
        <w:tblLook w:val="04A0" w:firstRow="1" w:lastRow="0" w:firstColumn="1" w:lastColumn="0" w:noHBand="0" w:noVBand="1"/>
      </w:tblPr>
      <w:tblGrid>
        <w:gridCol w:w="6123"/>
        <w:gridCol w:w="964"/>
      </w:tblGrid>
      <w:tr w:rsidR="00730055" w:rsidRPr="00A94774" w14:paraId="39E44944" w14:textId="77777777" w:rsidTr="00730055">
        <w:tc>
          <w:tcPr>
            <w:tcW w:w="6123" w:type="dxa"/>
            <w:shd w:val="clear" w:color="auto" w:fill="auto"/>
            <w:vAlign w:val="center"/>
          </w:tcPr>
          <w:p w14:paraId="7B536626" w14:textId="737BB15C" w:rsidR="00730055" w:rsidRPr="000155FB" w:rsidRDefault="00730055" w:rsidP="000B11D1">
            <w:pPr>
              <w:pStyle w:val="Els-body-text"/>
              <w:spacing w:before="120" w:after="120" w:line="264" w:lineRule="auto"/>
              <w:rPr>
                <w:lang w:val="en-GB"/>
              </w:rPr>
            </w:pPr>
            <m:oMathPara>
              <m:oMathParaPr>
                <m:jc m:val="left"/>
              </m:oMathPara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0</m:t>
                            </m:r>
                          </m:sub>
                        </m:sSub>
                      </m:e>
                    </m:d>
                  </m:e>
                  <m:sup>
                    <m:r>
                      <w:rPr>
                        <w:rFonts w:ascii="Cambria Math" w:eastAsiaTheme="minorEastAsia" w:hAnsi="Cambria Math"/>
                      </w:rPr>
                      <m:t>T</m:t>
                    </m:r>
                  </m:sup>
                </m:sSup>
                <m:sSup>
                  <m:sSupPr>
                    <m:ctrlPr>
                      <w:rPr>
                        <w:rFonts w:ascii="Cambria Math" w:eastAsiaTheme="minorEastAsia" w:hAnsi="Cambria Math"/>
                        <w:i/>
                      </w:rPr>
                    </m:ctrlPr>
                  </m:sSupPr>
                  <m:e>
                    <m:r>
                      <m:rPr>
                        <m:sty m:val="p"/>
                      </m:rPr>
                      <w:rPr>
                        <w:rFonts w:ascii="Cambria Math" w:eastAsiaTheme="minorEastAsia" w:hAnsi="Cambria Math"/>
                      </w:rPr>
                      <m:t>Σ</m:t>
                    </m:r>
                    <m:ctrlPr>
                      <w:rPr>
                        <w:rFonts w:ascii="Cambria Math" w:eastAsiaTheme="minorEastAsia" w:hAnsi="Cambria Math"/>
                      </w:rPr>
                    </m:ctrlPr>
                  </m:e>
                  <m:sup>
                    <m:r>
                      <w:rPr>
                        <w:rFonts w:ascii="Cambria Math" w:eastAsiaTheme="minorEastAsia" w:hAnsi="Cambria Math"/>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0</m:t>
                        </m:r>
                      </m:sub>
                    </m:sSub>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T</m:t>
                    </m:r>
                  </m:sup>
                </m:sSup>
                <m:sSup>
                  <m:sSupPr>
                    <m:ctrlPr>
                      <w:rPr>
                        <w:rFonts w:ascii="Cambria Math" w:eastAsiaTheme="minorEastAsia" w:hAnsi="Cambria Math"/>
                      </w:rPr>
                    </m:ctrlPr>
                  </m:sSupPr>
                  <m:e>
                    <m:r>
                      <m:rPr>
                        <m:sty m:val="p"/>
                      </m:rPr>
                      <w:rPr>
                        <w:rFonts w:ascii="Cambria Math" w:eastAsiaTheme="minorEastAsia" w:hAnsi="Cambria Math"/>
                      </w:rPr>
                      <m:t>Σ</m:t>
                    </m:r>
                  </m:e>
                  <m:sup>
                    <m:r>
                      <m:rPr>
                        <m:sty m:val="p"/>
                      </m:rPr>
                      <w:rPr>
                        <w:rFonts w:ascii="Cambria Math" w:eastAsiaTheme="minorEastAsia" w:hAnsi="Cambria Math"/>
                      </w:rPr>
                      <m:t>-1</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0</m:t>
                        </m:r>
                      </m:sub>
                    </m:sSub>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num>
                          <m:den>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den>
                        </m:f>
                      </m:e>
                    </m:d>
                  </m:e>
                </m:func>
                <m:r>
                  <w:rPr>
                    <w:rFonts w:ascii="Cambria Math" w:eastAsiaTheme="minorEastAsia" w:hAnsi="Cambria Math"/>
                  </w:rPr>
                  <m:t>=0</m:t>
                </m:r>
              </m:oMath>
            </m:oMathPara>
          </w:p>
        </w:tc>
        <w:tc>
          <w:tcPr>
            <w:tcW w:w="964" w:type="dxa"/>
            <w:shd w:val="clear" w:color="auto" w:fill="auto"/>
            <w:vAlign w:val="center"/>
          </w:tcPr>
          <w:p w14:paraId="4982CC4C" w14:textId="5198EA11" w:rsidR="00730055" w:rsidRPr="00A94774" w:rsidRDefault="00730055" w:rsidP="000B11D1">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76344D46" w14:textId="5B654FEF" w:rsidR="00730055" w:rsidRDefault="00730055" w:rsidP="00CE133C">
      <w:pPr>
        <w:pStyle w:val="Els-body-text"/>
        <w:spacing w:after="120"/>
        <w:rPr>
          <w:rFonts w:eastAsiaTheme="minorEastAsia"/>
        </w:rPr>
      </w:pPr>
      <w:r>
        <w:rPr>
          <w:rFonts w:eastAsiaTheme="minorEastAsia"/>
        </w:rPr>
        <w:t>Where µ</w:t>
      </w:r>
      <w:r w:rsidRPr="0076290C">
        <w:rPr>
          <w:rFonts w:eastAsiaTheme="minorEastAsia"/>
          <w:vertAlign w:val="subscript"/>
        </w:rPr>
        <w:t>1</w:t>
      </w:r>
      <w:r>
        <w:rPr>
          <w:rFonts w:eastAsiaTheme="minorEastAsia"/>
          <w:vertAlign w:val="subscript"/>
        </w:rPr>
        <w:t xml:space="preserve"> </w:t>
      </w:r>
      <w:r>
        <w:rPr>
          <w:rFonts w:eastAsiaTheme="minorEastAsia"/>
        </w:rPr>
        <w:t>and µ</w:t>
      </w:r>
      <w:r>
        <w:rPr>
          <w:rFonts w:eastAsiaTheme="minorEastAsia"/>
          <w:vertAlign w:val="subscript"/>
        </w:rPr>
        <w:t>0</w:t>
      </w:r>
      <w:r>
        <w:rPr>
          <w:rFonts w:eastAsiaTheme="minorEastAsia"/>
        </w:rPr>
        <w:t xml:space="preserve"> are the mean of feasible and infeasible samples, respectively, and N</w:t>
      </w:r>
      <w:r w:rsidRPr="0076290C">
        <w:rPr>
          <w:rFonts w:eastAsiaTheme="minorEastAsia"/>
          <w:vertAlign w:val="subscript"/>
        </w:rPr>
        <w:t>1</w:t>
      </w:r>
      <w:r>
        <w:rPr>
          <w:rFonts w:eastAsiaTheme="minorEastAsia"/>
        </w:rPr>
        <w:t xml:space="preserve"> is the number of feasible samples. This equation approximates the feasibility boundary, and it approaches the true feasibility boundary as the number of samples increases.</w:t>
      </w:r>
      <w:r w:rsidR="00762B60">
        <w:rPr>
          <w:rFonts w:eastAsiaTheme="minorEastAsia"/>
        </w:rPr>
        <w:t xml:space="preserve"> This feasibility boundary </w:t>
      </w:r>
      <w:proofErr w:type="gramStart"/>
      <w:r w:rsidR="00762B60">
        <w:rPr>
          <w:rFonts w:eastAsiaTheme="minorEastAsia"/>
        </w:rPr>
        <w:t>is then translated</w:t>
      </w:r>
      <w:proofErr w:type="gramEnd"/>
      <w:r w:rsidR="00762B60">
        <w:rPr>
          <w:rFonts w:eastAsiaTheme="minorEastAsia"/>
        </w:rPr>
        <w:t xml:space="preserve"> to</w:t>
      </w:r>
      <w:r w:rsidR="00154EB1">
        <w:rPr>
          <w:rFonts w:eastAsiaTheme="minorEastAsia"/>
        </w:rPr>
        <w:t xml:space="preserve"> be a </w:t>
      </w:r>
      <w:r w:rsidR="00762B60">
        <w:rPr>
          <w:rFonts w:eastAsiaTheme="minorEastAsia"/>
        </w:rPr>
        <w:t xml:space="preserve">tangent </w:t>
      </w:r>
      <w:r w:rsidR="00154EB1">
        <w:rPr>
          <w:rFonts w:eastAsiaTheme="minorEastAsia"/>
        </w:rPr>
        <w:t xml:space="preserve">to </w:t>
      </w:r>
      <w:r w:rsidR="00762B60">
        <w:rPr>
          <w:rFonts w:eastAsiaTheme="minorEastAsia"/>
        </w:rPr>
        <w:t xml:space="preserve">the </w:t>
      </w:r>
      <w:r w:rsidR="00154EB1">
        <w:rPr>
          <w:rFonts w:eastAsiaTheme="minorEastAsia"/>
        </w:rPr>
        <w:t xml:space="preserve">boundary of the </w:t>
      </w:r>
      <w:r w:rsidR="00762B60">
        <w:rPr>
          <w:rFonts w:eastAsiaTheme="minorEastAsia"/>
        </w:rPr>
        <w:t xml:space="preserve">uncertainty set, and the intersection between the infeasibility boundaries is the robust parameter. The optimization </w:t>
      </w:r>
      <w:r w:rsidR="00650754">
        <w:rPr>
          <w:rFonts w:eastAsiaTheme="minorEastAsia"/>
        </w:rPr>
        <w:t xml:space="preserve">problem </w:t>
      </w:r>
      <w:r w:rsidR="00762B60">
        <w:rPr>
          <w:rFonts w:eastAsiaTheme="minorEastAsia"/>
        </w:rPr>
        <w:t>is finally solved with this robust parameter to obtain the robust optimum.</w:t>
      </w:r>
    </w:p>
    <w:p w14:paraId="18EFF189" w14:textId="77777777" w:rsidR="00A7082A" w:rsidRPr="00A94774" w:rsidRDefault="00A7082A" w:rsidP="00A7082A">
      <w:pPr>
        <w:pStyle w:val="Els-1storder-head"/>
        <w:spacing w:after="120"/>
        <w:rPr>
          <w:lang w:val="en-GB"/>
        </w:rPr>
      </w:pPr>
      <w:r>
        <w:rPr>
          <w:lang w:val="en-GB"/>
        </w:rPr>
        <w:t>Case Study</w:t>
      </w:r>
    </w:p>
    <w:p w14:paraId="4811D848" w14:textId="21BA6C8C" w:rsidR="00A7082A" w:rsidRPr="00A94774" w:rsidRDefault="00650754" w:rsidP="003A68E6">
      <w:pPr>
        <w:pStyle w:val="Els-body-text"/>
        <w:rPr>
          <w:lang w:val="en-GB"/>
        </w:rPr>
      </w:pPr>
      <w:r>
        <w:rPr>
          <w:lang w:val="en-GB"/>
        </w:rPr>
        <w:t xml:space="preserve">To </w:t>
      </w:r>
      <w:proofErr w:type="gramStart"/>
      <w:r>
        <w:rPr>
          <w:lang w:val="en-GB"/>
        </w:rPr>
        <w:t>test</w:t>
      </w:r>
      <w:proofErr w:type="gramEnd"/>
      <w:r>
        <w:rPr>
          <w:lang w:val="en-GB"/>
        </w:rPr>
        <w:t xml:space="preserve"> the method</w:t>
      </w:r>
      <w:r w:rsidR="00A7082A">
        <w:rPr>
          <w:lang w:val="en-GB"/>
        </w:rPr>
        <w:t xml:space="preserve"> an ideal reactor-separator system (Figure </w:t>
      </w:r>
      <w:r w:rsidR="00306951">
        <w:rPr>
          <w:lang w:val="en-GB"/>
        </w:rPr>
        <w:t>1</w:t>
      </w:r>
      <w:r w:rsidR="00A7082A">
        <w:rPr>
          <w:lang w:val="en-GB"/>
        </w:rPr>
        <w:t xml:space="preserve">) from Isenberg et al. (2021) </w:t>
      </w:r>
      <w:r>
        <w:rPr>
          <w:lang w:val="en-GB"/>
        </w:rPr>
        <w:t xml:space="preserve">is used as a case study. </w:t>
      </w:r>
      <w:r w:rsidR="00A7082A">
        <w:rPr>
          <w:lang w:val="en-GB"/>
        </w:rPr>
        <w:t>The system consists of an ideal isothermal mixed-flow reactor with elementary reactions in liquid phase as follows:</w:t>
      </w:r>
    </w:p>
    <w:tbl>
      <w:tblPr>
        <w:tblW w:w="7087" w:type="dxa"/>
        <w:tblLook w:val="04A0" w:firstRow="1" w:lastRow="0" w:firstColumn="1" w:lastColumn="0" w:noHBand="0" w:noVBand="1"/>
      </w:tblPr>
      <w:tblGrid>
        <w:gridCol w:w="6120"/>
        <w:gridCol w:w="967"/>
      </w:tblGrid>
      <w:tr w:rsidR="00A7082A" w:rsidRPr="00A94774" w14:paraId="3274F333" w14:textId="77777777" w:rsidTr="000B11D1">
        <w:tc>
          <w:tcPr>
            <w:tcW w:w="6120" w:type="dxa"/>
            <w:shd w:val="clear" w:color="auto" w:fill="auto"/>
            <w:vAlign w:val="center"/>
          </w:tcPr>
          <w:p w14:paraId="6FA30EE1" w14:textId="72DB906F" w:rsidR="00A7082A" w:rsidRPr="000155FB" w:rsidRDefault="00A7082A" w:rsidP="000B11D1">
            <w:pPr>
              <w:spacing w:line="276" w:lineRule="auto"/>
            </w:pPr>
            <m:oMathPara>
              <m:oMathParaPr>
                <m:jc m:val="left"/>
              </m:oMathParaPr>
              <m:oMath>
                <m:r>
                  <w:rPr>
                    <w:rFonts w:ascii="Cambria Math" w:hAnsi="Cambria Math"/>
                  </w:rPr>
                  <m:t>A→B</m:t>
                </m:r>
                <m:r>
                  <w:rPr>
                    <w:rFonts w:ascii="Cambria Math" w:hAnsi="Cambria Math"/>
                  </w:rPr>
                  <m:t>→C</m:t>
                </m:r>
              </m:oMath>
            </m:oMathPara>
          </w:p>
          <w:p w14:paraId="64AF684C" w14:textId="77777777" w:rsidR="00A7082A" w:rsidRPr="000155FB" w:rsidRDefault="00A7082A" w:rsidP="000B11D1">
            <w:pPr>
              <w:spacing w:line="276" w:lineRule="auto"/>
            </w:pPr>
            <m:oMathPara>
              <m:oMathParaPr>
                <m:jc m:val="left"/>
              </m:oMathParaPr>
              <m:oMath>
                <m:r>
                  <w:rPr>
                    <w:rFonts w:ascii="Cambria Math" w:hAnsi="Cambria Math"/>
                  </w:rPr>
                  <m:t>A→D</m:t>
                </m:r>
                <m:r>
                  <m:rPr>
                    <m:sty m:val="p"/>
                  </m:rPr>
                  <w:rPr>
                    <w:rFonts w:ascii="Cambria Math" w:hAnsi="Cambria Math"/>
                  </w:rPr>
                  <w:br/>
                </m:r>
              </m:oMath>
              <m:oMath>
                <m:r>
                  <w:rPr>
                    <w:rFonts w:ascii="Cambria Math" w:hAnsi="Cambria Math"/>
                  </w:rPr>
                  <m:t>B→E</m:t>
                </m:r>
              </m:oMath>
            </m:oMathPara>
          </w:p>
        </w:tc>
        <w:tc>
          <w:tcPr>
            <w:tcW w:w="967" w:type="dxa"/>
            <w:shd w:val="clear" w:color="auto" w:fill="auto"/>
            <w:vAlign w:val="center"/>
          </w:tcPr>
          <w:p w14:paraId="38410BF8" w14:textId="77777777" w:rsidR="00A7082A" w:rsidRPr="00A94774" w:rsidRDefault="00A7082A" w:rsidP="000B11D1">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393B133B" w14:textId="56D34366" w:rsidR="003A68E6" w:rsidRDefault="000155FB" w:rsidP="00B649CB">
      <w:pPr>
        <w:pStyle w:val="Els-body-text"/>
        <w:keepNext/>
        <w:spacing w:after="120" w:line="264" w:lineRule="auto"/>
      </w:pPr>
      <w:r>
        <w:t xml:space="preserve">There is also a separator where pure C </w:t>
      </w:r>
      <w:proofErr w:type="gramStart"/>
      <w:r>
        <w:t>is completely recovered</w:t>
      </w:r>
      <w:proofErr w:type="gramEnd"/>
      <w:r>
        <w:t xml:space="preserve"> as top product. The remaining A, B, D, and E go to the bottom of the splitter. One </w:t>
      </w:r>
      <w:proofErr w:type="gramStart"/>
      <w:r>
        <w:t>recycle</w:t>
      </w:r>
      <w:proofErr w:type="gramEnd"/>
      <w:r>
        <w:t xml:space="preserve"> stream with a recycle ratio of </w:t>
      </w:r>
      <w:r>
        <w:rPr>
          <w:rFonts w:cstheme="minorHAnsi"/>
        </w:rPr>
        <w:t>δ</w:t>
      </w:r>
      <w:r>
        <w:t xml:space="preserve"> contains A and B only, and another recycle stream contains only D and E with a recycle ratio of </w:t>
      </w:r>
      <w:r>
        <w:rPr>
          <w:rFonts w:cstheme="minorHAnsi"/>
        </w:rPr>
        <w:t>β.</w:t>
      </w:r>
      <w:r w:rsidR="003A68E6" w:rsidRPr="003A68E6">
        <w:t xml:space="preserve"> </w:t>
      </w:r>
      <w:r w:rsidR="003A68E6">
        <w:t xml:space="preserve">The objective is to minimize the annualized operating cost of the system where the decision variables are reactor volume and recycle ratios </w:t>
      </w:r>
      <w:r w:rsidR="003A68E6">
        <w:rPr>
          <w:rFonts w:cstheme="minorHAnsi"/>
        </w:rPr>
        <w:t>β</w:t>
      </w:r>
      <w:r w:rsidR="003A68E6">
        <w:t xml:space="preserve"> and </w:t>
      </w:r>
      <w:r w:rsidR="003A68E6">
        <w:rPr>
          <w:rFonts w:cstheme="minorHAnsi"/>
        </w:rPr>
        <w:t>δ</w:t>
      </w:r>
      <w:r w:rsidR="003A68E6">
        <w:t>.</w:t>
      </w:r>
      <w:r w:rsidR="00B649CB">
        <w:t xml:space="preserve"> </w:t>
      </w:r>
      <w:r w:rsidR="00B649CB" w:rsidRPr="00696481">
        <w:t xml:space="preserve">The </w:t>
      </w:r>
      <w:r w:rsidR="00B649CB">
        <w:t xml:space="preserve">uncertainty set </w:t>
      </w:r>
      <w:proofErr w:type="gramStart"/>
      <w:r w:rsidR="00B649CB">
        <w:t>is defined</w:t>
      </w:r>
      <w:proofErr w:type="gramEnd"/>
      <w:r w:rsidR="00B649CB">
        <w:t xml:space="preserve"> to </w:t>
      </w:r>
      <w:r w:rsidR="00B649CB" w:rsidRPr="00696481">
        <w:t xml:space="preserve">cover 99.7% (3σ) of </w:t>
      </w:r>
      <w:r w:rsidR="00B649CB">
        <w:t>the normal distribution</w:t>
      </w:r>
      <w:r w:rsidR="00B649CB" w:rsidRPr="00696481">
        <w:t>.</w:t>
      </w:r>
    </w:p>
    <w:p w14:paraId="3632F6AC" w14:textId="77777777" w:rsidR="00447DD9" w:rsidRDefault="00447DD9" w:rsidP="000B5E2E">
      <w:pPr>
        <w:pStyle w:val="Els-body-text"/>
        <w:keepNext/>
        <w:spacing w:before="120" w:after="120" w:line="264" w:lineRule="auto"/>
        <w:jc w:val="center"/>
      </w:pPr>
      <w:r>
        <w:rPr>
          <w:noProof/>
        </w:rPr>
        <w:drawing>
          <wp:inline distT="0" distB="0" distL="0" distR="0" wp14:anchorId="676F16C4" wp14:editId="659F9481">
            <wp:extent cx="3808453" cy="1798955"/>
            <wp:effectExtent l="0" t="0" r="190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30630" cy="1809431"/>
                    </a:xfrm>
                    <a:prstGeom prst="rect">
                      <a:avLst/>
                    </a:prstGeom>
                  </pic:spPr>
                </pic:pic>
              </a:graphicData>
            </a:graphic>
          </wp:inline>
        </w:drawing>
      </w:r>
    </w:p>
    <w:p w14:paraId="5C2DE31F" w14:textId="491A7646" w:rsidR="00447DD9" w:rsidRDefault="00447DD9" w:rsidP="00447DD9">
      <w:pPr>
        <w:pStyle w:val="Caption"/>
        <w:jc w:val="center"/>
        <w:rPr>
          <w:lang w:val="en-GB"/>
        </w:rPr>
      </w:pPr>
      <w:r>
        <w:t xml:space="preserve">Figure </w:t>
      </w:r>
      <w:r>
        <w:fldChar w:fldCharType="begin"/>
      </w:r>
      <w:r>
        <w:instrText xml:space="preserve"> SEQ Figure \* ARABIC </w:instrText>
      </w:r>
      <w:r>
        <w:fldChar w:fldCharType="separate"/>
      </w:r>
      <w:r w:rsidR="000F556F">
        <w:rPr>
          <w:noProof/>
        </w:rPr>
        <w:t>1</w:t>
      </w:r>
      <w:r>
        <w:fldChar w:fldCharType="end"/>
      </w:r>
      <w:r>
        <w:t>. Process Flow Diagram of the Reactor-Separator System</w:t>
      </w:r>
    </w:p>
    <w:p w14:paraId="6F3BDA1B" w14:textId="4B12A12F" w:rsidR="00696481" w:rsidRDefault="00696481" w:rsidP="008D2649">
      <w:pPr>
        <w:pStyle w:val="Els-body-text"/>
        <w:spacing w:before="120" w:after="120" w:line="264" w:lineRule="auto"/>
        <w:rPr>
          <w:lang w:val="en-GB"/>
        </w:rPr>
      </w:pPr>
      <w:r>
        <w:rPr>
          <w:lang w:val="en-GB"/>
        </w:rPr>
        <w:t xml:space="preserve">The full optimization </w:t>
      </w:r>
      <w:r w:rsidR="00650754">
        <w:rPr>
          <w:lang w:val="en-GB"/>
        </w:rPr>
        <w:t xml:space="preserve">problem </w:t>
      </w:r>
      <w:r>
        <w:rPr>
          <w:lang w:val="en-GB"/>
        </w:rPr>
        <w:t>is as follows:</w:t>
      </w:r>
    </w:p>
    <w:tbl>
      <w:tblPr>
        <w:tblW w:w="7087" w:type="dxa"/>
        <w:tblLook w:val="04A0" w:firstRow="1" w:lastRow="0" w:firstColumn="1" w:lastColumn="0" w:noHBand="0" w:noVBand="1"/>
      </w:tblPr>
      <w:tblGrid>
        <w:gridCol w:w="6120"/>
        <w:gridCol w:w="967"/>
      </w:tblGrid>
      <w:tr w:rsidR="00696481" w:rsidRPr="00A94774" w14:paraId="26FFD433" w14:textId="77777777" w:rsidTr="000B11D1">
        <w:tc>
          <w:tcPr>
            <w:tcW w:w="6120" w:type="dxa"/>
            <w:shd w:val="clear" w:color="auto" w:fill="auto"/>
            <w:vAlign w:val="center"/>
          </w:tcPr>
          <w:p w14:paraId="30DC485E" w14:textId="4F3747E5" w:rsidR="00696481" w:rsidRPr="00696481" w:rsidRDefault="000F556F" w:rsidP="00696481">
            <m:oMathPara>
              <m:oMath>
                <m:func>
                  <m:funcPr>
                    <m:ctrlPr>
                      <w:rPr>
                        <w:rFonts w:ascii="Cambria Math" w:hAnsi="Cambria Math"/>
                        <w:i/>
                      </w:rPr>
                    </m:ctrlPr>
                  </m:funcPr>
                  <m:fName>
                    <m:r>
                      <m:rPr>
                        <m:sty m:val="p"/>
                      </m:rPr>
                      <w:rPr>
                        <w:rFonts w:ascii="Cambria Math" w:hAnsi="Cambria Math"/>
                      </w:rPr>
                      <m:t>min</m:t>
                    </m:r>
                  </m:fName>
                  <m:e>
                    <m:sSub>
                      <m:sSubPr>
                        <m:ctrlPr>
                          <w:rPr>
                            <w:rFonts w:ascii="Cambria Math" w:hAnsi="Cambria Math"/>
                            <w:i/>
                          </w:rPr>
                        </m:ctrlPr>
                      </m:sSubPr>
                      <m:e>
                        <m:r>
                          <w:rPr>
                            <w:rFonts w:ascii="Cambria Math" w:hAnsi="Cambria Math"/>
                          </w:rPr>
                          <m:t>c</m:t>
                        </m:r>
                      </m:e>
                      <m:sub>
                        <m:r>
                          <w:rPr>
                            <w:rFonts w:ascii="Cambria Math" w:hAnsi="Cambria Math"/>
                          </w:rPr>
                          <m:t>1</m:t>
                        </m:r>
                      </m:sub>
                    </m:sSub>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F</m:t>
                    </m:r>
                    <m:r>
                      <w:rPr>
                        <w:rFonts w:ascii="Cambria Math" w:hAnsi="Cambria Math"/>
                      </w:rPr>
                      <m:t>[</m:t>
                    </m:r>
                    <m:r>
                      <w:rPr>
                        <w:rFonts w:ascii="Cambria Math" w:hAnsi="Cambria Math"/>
                      </w:rPr>
                      <m:t>δ</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e>
                    </m:d>
                    <m:r>
                      <w:rPr>
                        <w:rFonts w:ascii="Cambria Math" w:hAnsi="Cambria Math"/>
                      </w:rPr>
                      <m:t>+</m:t>
                    </m:r>
                    <m:r>
                      <w:rPr>
                        <w:rFonts w:ascii="Cambria Math" w:hAnsi="Cambria Math"/>
                      </w:rPr>
                      <m:t>β</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E</m:t>
                        </m:r>
                      </m:sub>
                    </m:sSub>
                    <m:r>
                      <w:rPr>
                        <w:rFonts w:ascii="Cambria Math" w:hAnsi="Cambria Math"/>
                      </w:rPr>
                      <m:t>)]</m:t>
                    </m:r>
                  </m:e>
                </m:func>
              </m:oMath>
            </m:oMathPara>
          </w:p>
        </w:tc>
        <w:tc>
          <w:tcPr>
            <w:tcW w:w="967" w:type="dxa"/>
            <w:shd w:val="clear" w:color="auto" w:fill="auto"/>
            <w:vAlign w:val="center"/>
          </w:tcPr>
          <w:p w14:paraId="0DD106D5" w14:textId="75CC206F" w:rsidR="00696481" w:rsidRPr="00A94774" w:rsidRDefault="00696481" w:rsidP="00217491">
            <w:pPr>
              <w:pStyle w:val="Els-body-text"/>
              <w:spacing w:line="264" w:lineRule="auto"/>
              <w:jc w:val="right"/>
              <w:rPr>
                <w:lang w:val="en-GB"/>
              </w:rPr>
            </w:pPr>
            <w:r w:rsidRPr="00A94774">
              <w:rPr>
                <w:lang w:val="en-GB"/>
              </w:rPr>
              <w:t>(</w:t>
            </w:r>
            <w:r>
              <w:rPr>
                <w:lang w:val="en-GB"/>
              </w:rPr>
              <w:t>4</w:t>
            </w:r>
            <w:r w:rsidRPr="00A94774">
              <w:rPr>
                <w:lang w:val="en-GB"/>
              </w:rPr>
              <w:t>)</w:t>
            </w:r>
          </w:p>
        </w:tc>
      </w:tr>
    </w:tbl>
    <w:p w14:paraId="58503674" w14:textId="77777777" w:rsidR="00154EB1" w:rsidRDefault="00696481" w:rsidP="00154EB1">
      <w:r>
        <w:t>subject to:</w:t>
      </w:r>
    </w:p>
    <w:p w14:paraId="65F7F33B" w14:textId="5A1AFC5C" w:rsidR="00696481" w:rsidRPr="00A15DBB" w:rsidRDefault="00696481" w:rsidP="00154EB1">
      <w:pPr>
        <w:pStyle w:val="ListParagraph"/>
        <w:numPr>
          <w:ilvl w:val="0"/>
          <w:numId w:val="20"/>
        </w:numPr>
        <w:spacing w:after="0"/>
      </w:pPr>
      <w:r w:rsidRPr="00A15DBB">
        <w:t>equality constraints (mass balances):</w:t>
      </w:r>
    </w:p>
    <w:tbl>
      <w:tblPr>
        <w:tblW w:w="7087" w:type="dxa"/>
        <w:tblLook w:val="04A0" w:firstRow="1" w:lastRow="0" w:firstColumn="1" w:lastColumn="0" w:noHBand="0" w:noVBand="1"/>
      </w:tblPr>
      <w:tblGrid>
        <w:gridCol w:w="6120"/>
        <w:gridCol w:w="967"/>
      </w:tblGrid>
      <w:tr w:rsidR="00696481" w:rsidRPr="00A94774" w14:paraId="7447E5BB" w14:textId="77777777" w:rsidTr="00217491">
        <w:trPr>
          <w:trHeight w:hRule="exact" w:val="397"/>
        </w:trPr>
        <w:tc>
          <w:tcPr>
            <w:tcW w:w="6120" w:type="dxa"/>
            <w:shd w:val="clear" w:color="auto" w:fill="auto"/>
            <w:vAlign w:val="center"/>
          </w:tcPr>
          <w:p w14:paraId="559DB076" w14:textId="5501779F" w:rsidR="00696481" w:rsidRPr="00696481" w:rsidRDefault="000F556F" w:rsidP="00696481">
            <w:pPr>
              <w:jc w:val="both"/>
              <w:rPr>
                <w:rFonts w:eastAsiaTheme="minorEastAsia"/>
              </w:rPr>
            </w:pP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F</m:t>
                        </m:r>
                      </m:e>
                      <m:sub>
                        <m:r>
                          <w:rPr>
                            <w:rFonts w:ascii="Cambria Math" w:hAnsi="Cambria Math"/>
                          </w:rPr>
                          <m:t>A</m:t>
                        </m:r>
                      </m:sub>
                    </m:sSub>
                  </m:e>
                  <m:sub>
                    <m:r>
                      <w:rPr>
                        <w:rFonts w:ascii="Cambria Math" w:hAnsi="Cambria Math"/>
                      </w:rPr>
                      <m:t>0</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ctrlPr>
                      <w:rPr>
                        <w:rFonts w:ascii="Cambria Math" w:hAnsi="Cambria Math"/>
                        <w:i/>
                      </w:rPr>
                    </m:ctrlPr>
                  </m:e>
                  <m:sub>
                    <m:r>
                      <w:rPr>
                        <w:rFonts w:ascii="Cambria Math" w:eastAsiaTheme="minorEastAsia" w:hAnsi="Cambria Math"/>
                      </w:rPr>
                      <m:t>A</m:t>
                    </m:r>
                  </m:sub>
                </m:sSub>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rPr>
                      <m:t>δ</m:t>
                    </m:r>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m:t>
                        </m:r>
                      </m:sub>
                    </m:sSub>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A</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3</m:t>
                        </m:r>
                      </m:sub>
                    </m:sSub>
                  </m:e>
                </m:d>
                <m:r>
                  <m:rPr>
                    <m:aln/>
                  </m:rPr>
                  <w:rPr>
                    <w:rFonts w:ascii="Cambria Math" w:eastAsiaTheme="minorEastAsia" w:hAnsi="Cambria Math"/>
                  </w:rPr>
                  <m:t>=0</m:t>
                </m:r>
              </m:oMath>
            </m:oMathPara>
          </w:p>
        </w:tc>
        <w:tc>
          <w:tcPr>
            <w:tcW w:w="967" w:type="dxa"/>
            <w:shd w:val="clear" w:color="auto" w:fill="auto"/>
            <w:vAlign w:val="center"/>
          </w:tcPr>
          <w:p w14:paraId="1D878D64" w14:textId="5D262671" w:rsidR="00696481" w:rsidRPr="00A94774" w:rsidRDefault="00696481" w:rsidP="00217491">
            <w:pPr>
              <w:pStyle w:val="Els-body-text"/>
              <w:spacing w:line="264" w:lineRule="auto"/>
              <w:jc w:val="right"/>
              <w:rPr>
                <w:lang w:val="en-GB"/>
              </w:rPr>
            </w:pPr>
            <w:r w:rsidRPr="00A94774">
              <w:rPr>
                <w:lang w:val="en-GB"/>
              </w:rPr>
              <w:t>(</w:t>
            </w:r>
            <w:r>
              <w:rPr>
                <w:lang w:val="en-GB"/>
              </w:rPr>
              <w:t>5</w:t>
            </w:r>
            <w:r w:rsidRPr="00A94774">
              <w:rPr>
                <w:lang w:val="en-GB"/>
              </w:rPr>
              <w:t>)</w:t>
            </w:r>
          </w:p>
        </w:tc>
      </w:tr>
      <w:tr w:rsidR="00696481" w:rsidRPr="00A94774" w14:paraId="3F710A6B" w14:textId="77777777" w:rsidTr="00217491">
        <w:trPr>
          <w:trHeight w:hRule="exact" w:val="397"/>
        </w:trPr>
        <w:tc>
          <w:tcPr>
            <w:tcW w:w="6120" w:type="dxa"/>
            <w:shd w:val="clear" w:color="auto" w:fill="auto"/>
            <w:vAlign w:val="center"/>
          </w:tcPr>
          <w:p w14:paraId="2250C1EF" w14:textId="7D50B2C5" w:rsidR="00696481" w:rsidRPr="00696481" w:rsidRDefault="00696481" w:rsidP="00696481">
            <w:pPr>
              <w:jc w:val="both"/>
              <w:rPr>
                <w:rFonts w:eastAsia="Calibr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F</m:t>
                </m:r>
                <m:d>
                  <m:dPr>
                    <m:ctrlPr>
                      <w:rPr>
                        <w:rFonts w:ascii="Cambria Math" w:hAnsi="Cambria Math"/>
                        <w:i/>
                      </w:rPr>
                    </m:ctrlPr>
                  </m:dPr>
                  <m:e>
                    <m:r>
                      <w:rPr>
                        <w:rFonts w:ascii="Cambria Math" w:hAnsi="Cambria Math"/>
                      </w:rPr>
                      <m:t>1-δ</m:t>
                    </m:r>
                  </m:e>
                </m:d>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A</m:t>
                        </m:r>
                      </m:sub>
                    </m:sSub>
                  </m:e>
                  <m:sub>
                    <m:r>
                      <w:rPr>
                        <w:rFonts w:ascii="Cambria Math" w:hAnsi="Cambria Math"/>
                      </w:rPr>
                      <m:t>0</m:t>
                    </m:r>
                  </m:sub>
                </m:sSub>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A</m:t>
                    </m:r>
                  </m:sub>
                </m:sSub>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A</m:t>
                        </m:r>
                      </m:sub>
                    </m:sSub>
                  </m:e>
                  <m:sub>
                    <m:r>
                      <w:rPr>
                        <w:rFonts w:ascii="Cambria Math" w:hAnsi="Cambria Math"/>
                      </w:rPr>
                      <m:t>0</m:t>
                    </m:r>
                  </m:sub>
                </m:sSub>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B</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e>
                </m:d>
                <m:r>
                  <m:rPr>
                    <m:aln/>
                  </m:rPr>
                  <w:rPr>
                    <w:rFonts w:ascii="Cambria Math" w:hAnsi="Cambria Math"/>
                  </w:rPr>
                  <m:t>=0</m:t>
                </m:r>
              </m:oMath>
            </m:oMathPara>
          </w:p>
        </w:tc>
        <w:tc>
          <w:tcPr>
            <w:tcW w:w="967" w:type="dxa"/>
            <w:shd w:val="clear" w:color="auto" w:fill="auto"/>
            <w:vAlign w:val="center"/>
          </w:tcPr>
          <w:p w14:paraId="0F2CA98C" w14:textId="1B9DA0B5" w:rsidR="00696481" w:rsidRPr="00A94774" w:rsidRDefault="00696481" w:rsidP="00217491">
            <w:pPr>
              <w:pStyle w:val="Els-body-text"/>
              <w:spacing w:line="264" w:lineRule="auto"/>
              <w:jc w:val="right"/>
              <w:rPr>
                <w:lang w:val="en-GB"/>
              </w:rPr>
            </w:pPr>
            <w:r w:rsidRPr="00A94774">
              <w:rPr>
                <w:lang w:val="en-GB"/>
              </w:rPr>
              <w:t>(</w:t>
            </w:r>
            <w:r>
              <w:rPr>
                <w:lang w:val="en-GB"/>
              </w:rPr>
              <w:t>6</w:t>
            </w:r>
            <w:r w:rsidRPr="00A94774">
              <w:rPr>
                <w:lang w:val="en-GB"/>
              </w:rPr>
              <w:t>)</w:t>
            </w:r>
          </w:p>
        </w:tc>
      </w:tr>
      <w:tr w:rsidR="00696481" w:rsidRPr="00A94774" w14:paraId="52B89D68" w14:textId="77777777" w:rsidTr="00217491">
        <w:trPr>
          <w:trHeight w:hRule="exact" w:val="397"/>
        </w:trPr>
        <w:tc>
          <w:tcPr>
            <w:tcW w:w="6120" w:type="dxa"/>
            <w:shd w:val="clear" w:color="auto" w:fill="auto"/>
            <w:vAlign w:val="center"/>
          </w:tcPr>
          <w:p w14:paraId="59E6844D" w14:textId="0EDEA796" w:rsidR="00696481" w:rsidRPr="00696481" w:rsidRDefault="00696481" w:rsidP="00696481">
            <w:pPr>
              <w:jc w:val="both"/>
              <w:rPr>
                <w:rFonts w:eastAsia="Calibr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F+</m:t>
                </m:r>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A</m:t>
                        </m:r>
                      </m:sub>
                    </m:sSub>
                  </m:e>
                  <m:sub>
                    <m:r>
                      <w:rPr>
                        <w:rFonts w:ascii="Cambria Math" w:hAnsi="Cambria Math"/>
                      </w:rPr>
                      <m:t>0</m:t>
                    </m:r>
                  </m:sub>
                </m:sSub>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B</m:t>
                    </m:r>
                  </m:sub>
                </m:sSub>
                <m:sSub>
                  <m:sSubPr>
                    <m:ctrlPr>
                      <w:rPr>
                        <w:rFonts w:ascii="Cambria Math" w:hAnsi="Cambria Math"/>
                        <w:i/>
                      </w:rPr>
                    </m:ctrlPr>
                  </m:sSubPr>
                  <m:e>
                    <m:r>
                      <w:rPr>
                        <w:rFonts w:ascii="Cambria Math" w:hAnsi="Cambria Math"/>
                      </w:rPr>
                      <m:t>k</m:t>
                    </m:r>
                  </m:e>
                  <m:sub>
                    <m:r>
                      <w:rPr>
                        <w:rFonts w:ascii="Cambria Math" w:hAnsi="Cambria Math"/>
                      </w:rPr>
                      <m:t>2</m:t>
                    </m:r>
                  </m:sub>
                </m:sSub>
                <m:r>
                  <m:rPr>
                    <m:aln/>
                  </m:rPr>
                  <w:rPr>
                    <w:rFonts w:ascii="Cambria Math" w:hAnsi="Cambria Math"/>
                  </w:rPr>
                  <m:t>=0</m:t>
                </m:r>
              </m:oMath>
            </m:oMathPara>
          </w:p>
        </w:tc>
        <w:tc>
          <w:tcPr>
            <w:tcW w:w="967" w:type="dxa"/>
            <w:shd w:val="clear" w:color="auto" w:fill="auto"/>
            <w:vAlign w:val="center"/>
          </w:tcPr>
          <w:p w14:paraId="7B6E54D0" w14:textId="092B0990" w:rsidR="00696481" w:rsidRPr="00A94774" w:rsidRDefault="00696481" w:rsidP="00217491">
            <w:pPr>
              <w:pStyle w:val="Els-body-text"/>
              <w:spacing w:line="264" w:lineRule="auto"/>
              <w:jc w:val="right"/>
              <w:rPr>
                <w:lang w:val="en-GB"/>
              </w:rPr>
            </w:pPr>
            <w:r w:rsidRPr="00A94774">
              <w:rPr>
                <w:lang w:val="en-GB"/>
              </w:rPr>
              <w:t>(</w:t>
            </w:r>
            <w:r>
              <w:rPr>
                <w:lang w:val="en-GB"/>
              </w:rPr>
              <w:t>7</w:t>
            </w:r>
            <w:r w:rsidRPr="00A94774">
              <w:rPr>
                <w:lang w:val="en-GB"/>
              </w:rPr>
              <w:t>)</w:t>
            </w:r>
          </w:p>
        </w:tc>
      </w:tr>
      <w:tr w:rsidR="00696481" w:rsidRPr="00A94774" w14:paraId="1206441F" w14:textId="77777777" w:rsidTr="00217491">
        <w:trPr>
          <w:trHeight w:hRule="exact" w:val="397"/>
        </w:trPr>
        <w:tc>
          <w:tcPr>
            <w:tcW w:w="6120" w:type="dxa"/>
            <w:shd w:val="clear" w:color="auto" w:fill="auto"/>
            <w:vAlign w:val="center"/>
          </w:tcPr>
          <w:p w14:paraId="0029DC89" w14:textId="39460824" w:rsidR="00696481" w:rsidRPr="00696481" w:rsidRDefault="00696481" w:rsidP="00696481">
            <w:pPr>
              <w:jc w:val="both"/>
              <w:rPr>
                <w:rFonts w:eastAsia="Calibr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F</m:t>
                </m:r>
                <m:d>
                  <m:dPr>
                    <m:ctrlPr>
                      <w:rPr>
                        <w:rFonts w:ascii="Cambria Math" w:hAnsi="Cambria Math"/>
                        <w:i/>
                      </w:rPr>
                    </m:ctrlPr>
                  </m:dPr>
                  <m:e>
                    <m:r>
                      <w:rPr>
                        <w:rFonts w:ascii="Cambria Math" w:hAnsi="Cambria Math"/>
                      </w:rPr>
                      <m:t>1-β</m:t>
                    </m:r>
                  </m:e>
                </m:d>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A</m:t>
                        </m:r>
                      </m:sub>
                    </m:sSub>
                  </m:e>
                  <m:sub>
                    <m:r>
                      <w:rPr>
                        <w:rFonts w:ascii="Cambria Math" w:hAnsi="Cambria Math"/>
                      </w:rPr>
                      <m:t>0</m:t>
                    </m:r>
                  </m:sub>
                </m:sSub>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A</m:t>
                    </m:r>
                  </m:sub>
                </m:sSub>
                <m:sSub>
                  <m:sSubPr>
                    <m:ctrlPr>
                      <w:rPr>
                        <w:rFonts w:ascii="Cambria Math" w:hAnsi="Cambria Math"/>
                        <w:i/>
                      </w:rPr>
                    </m:ctrlPr>
                  </m:sSubPr>
                  <m:e>
                    <m:r>
                      <w:rPr>
                        <w:rFonts w:ascii="Cambria Math" w:hAnsi="Cambria Math"/>
                      </w:rPr>
                      <m:t>k</m:t>
                    </m:r>
                  </m:e>
                  <m:sub>
                    <m:r>
                      <w:rPr>
                        <w:rFonts w:ascii="Cambria Math" w:hAnsi="Cambria Math"/>
                      </w:rPr>
                      <m:t>3</m:t>
                    </m:r>
                  </m:sub>
                </m:sSub>
                <m:r>
                  <m:rPr>
                    <m:aln/>
                  </m:rPr>
                  <w:rPr>
                    <w:rFonts w:ascii="Cambria Math" w:hAnsi="Cambria Math"/>
                  </w:rPr>
                  <m:t>=0</m:t>
                </m:r>
              </m:oMath>
            </m:oMathPara>
          </w:p>
        </w:tc>
        <w:tc>
          <w:tcPr>
            <w:tcW w:w="967" w:type="dxa"/>
            <w:shd w:val="clear" w:color="auto" w:fill="auto"/>
            <w:vAlign w:val="center"/>
          </w:tcPr>
          <w:p w14:paraId="60FE2CB7" w14:textId="151E8BAB" w:rsidR="00696481" w:rsidRPr="00A94774" w:rsidRDefault="00696481" w:rsidP="00217491">
            <w:pPr>
              <w:pStyle w:val="Els-body-text"/>
              <w:spacing w:line="264" w:lineRule="auto"/>
              <w:jc w:val="right"/>
              <w:rPr>
                <w:lang w:val="en-GB"/>
              </w:rPr>
            </w:pPr>
            <w:r w:rsidRPr="00A94774">
              <w:rPr>
                <w:lang w:val="en-GB"/>
              </w:rPr>
              <w:t>(</w:t>
            </w:r>
            <w:r>
              <w:rPr>
                <w:lang w:val="en-GB"/>
              </w:rPr>
              <w:t>8</w:t>
            </w:r>
            <w:r w:rsidRPr="00A94774">
              <w:rPr>
                <w:lang w:val="en-GB"/>
              </w:rPr>
              <w:t>)</w:t>
            </w:r>
          </w:p>
        </w:tc>
      </w:tr>
      <w:tr w:rsidR="00696481" w:rsidRPr="00A94774" w14:paraId="4DCF5F85" w14:textId="77777777" w:rsidTr="00217491">
        <w:trPr>
          <w:trHeight w:hRule="exact" w:val="397"/>
        </w:trPr>
        <w:tc>
          <w:tcPr>
            <w:tcW w:w="6120" w:type="dxa"/>
            <w:shd w:val="clear" w:color="auto" w:fill="auto"/>
            <w:vAlign w:val="center"/>
          </w:tcPr>
          <w:p w14:paraId="19A98714" w14:textId="743C494D" w:rsidR="00696481" w:rsidRPr="00696481" w:rsidRDefault="00696481" w:rsidP="00696481">
            <w:pPr>
              <w:jc w:val="both"/>
              <w:rPr>
                <w:rFonts w:eastAsia="Calibri"/>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E</m:t>
                    </m:r>
                  </m:sub>
                </m:sSub>
                <m:r>
                  <w:rPr>
                    <w:rFonts w:ascii="Cambria Math" w:hAnsi="Cambria Math"/>
                  </w:rPr>
                  <m:t>F</m:t>
                </m:r>
                <m:d>
                  <m:dPr>
                    <m:ctrlPr>
                      <w:rPr>
                        <w:rFonts w:ascii="Cambria Math" w:hAnsi="Cambria Math"/>
                        <w:i/>
                      </w:rPr>
                    </m:ctrlPr>
                  </m:dPr>
                  <m:e>
                    <m:r>
                      <w:rPr>
                        <w:rFonts w:ascii="Cambria Math" w:hAnsi="Cambria Math"/>
                      </w:rPr>
                      <m:t>1-β</m:t>
                    </m:r>
                  </m:e>
                </m:d>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A</m:t>
                        </m:r>
                      </m:sub>
                    </m:sSub>
                  </m:e>
                  <m:sub>
                    <m:r>
                      <w:rPr>
                        <w:rFonts w:ascii="Cambria Math" w:hAnsi="Cambria Math"/>
                      </w:rPr>
                      <m:t>0</m:t>
                    </m:r>
                  </m:sub>
                </m:sSub>
                <m:r>
                  <w:rPr>
                    <w:rFonts w:ascii="Cambria Math" w:hAnsi="Cambria Math"/>
                  </w:rPr>
                  <m:t>V</m:t>
                </m:r>
                <m:sSub>
                  <m:sSubPr>
                    <m:ctrlPr>
                      <w:rPr>
                        <w:rFonts w:ascii="Cambria Math" w:hAnsi="Cambria Math"/>
                        <w:i/>
                      </w:rPr>
                    </m:ctrlPr>
                  </m:sSubPr>
                  <m:e>
                    <m:r>
                      <w:rPr>
                        <w:rFonts w:ascii="Cambria Math" w:hAnsi="Cambria Math"/>
                      </w:rPr>
                      <m:t>x</m:t>
                    </m:r>
                  </m:e>
                  <m:sub>
                    <m:r>
                      <w:rPr>
                        <w:rFonts w:ascii="Cambria Math" w:hAnsi="Cambria Math"/>
                      </w:rPr>
                      <m:t>B</m:t>
                    </m:r>
                  </m:sub>
                </m:sSub>
                <m:sSub>
                  <m:sSubPr>
                    <m:ctrlPr>
                      <w:rPr>
                        <w:rFonts w:ascii="Cambria Math" w:hAnsi="Cambria Math"/>
                        <w:i/>
                      </w:rPr>
                    </m:ctrlPr>
                  </m:sSubPr>
                  <m:e>
                    <m:r>
                      <w:rPr>
                        <w:rFonts w:ascii="Cambria Math" w:hAnsi="Cambria Math"/>
                      </w:rPr>
                      <m:t>k</m:t>
                    </m:r>
                  </m:e>
                  <m:sub>
                    <m:r>
                      <w:rPr>
                        <w:rFonts w:ascii="Cambria Math" w:hAnsi="Cambria Math"/>
                      </w:rPr>
                      <m:t>4</m:t>
                    </m:r>
                  </m:sub>
                </m:sSub>
                <m:r>
                  <m:rPr>
                    <m:aln/>
                  </m:rPr>
                  <w:rPr>
                    <w:rFonts w:ascii="Cambria Math" w:hAnsi="Cambria Math"/>
                  </w:rPr>
                  <m:t>=0</m:t>
                </m:r>
              </m:oMath>
            </m:oMathPara>
          </w:p>
        </w:tc>
        <w:tc>
          <w:tcPr>
            <w:tcW w:w="967" w:type="dxa"/>
            <w:shd w:val="clear" w:color="auto" w:fill="auto"/>
            <w:vAlign w:val="center"/>
          </w:tcPr>
          <w:p w14:paraId="17AFC96F" w14:textId="1EB3961F" w:rsidR="00696481" w:rsidRPr="00A94774" w:rsidRDefault="00696481" w:rsidP="00217491">
            <w:pPr>
              <w:pStyle w:val="Els-body-text"/>
              <w:spacing w:line="264" w:lineRule="auto"/>
              <w:jc w:val="right"/>
              <w:rPr>
                <w:lang w:val="en-GB"/>
              </w:rPr>
            </w:pPr>
            <w:r w:rsidRPr="00A94774">
              <w:rPr>
                <w:lang w:val="en-GB"/>
              </w:rPr>
              <w:t>(</w:t>
            </w:r>
            <w:r>
              <w:rPr>
                <w:lang w:val="en-GB"/>
              </w:rPr>
              <w:t>9</w:t>
            </w:r>
            <w:r w:rsidRPr="00A94774">
              <w:rPr>
                <w:lang w:val="en-GB"/>
              </w:rPr>
              <w:t>)</w:t>
            </w:r>
          </w:p>
        </w:tc>
      </w:tr>
      <w:tr w:rsidR="00696481" w:rsidRPr="00A94774" w14:paraId="428207E5" w14:textId="77777777" w:rsidTr="00217491">
        <w:trPr>
          <w:trHeight w:hRule="exact" w:val="397"/>
        </w:trPr>
        <w:tc>
          <w:tcPr>
            <w:tcW w:w="6120" w:type="dxa"/>
            <w:shd w:val="clear" w:color="auto" w:fill="auto"/>
            <w:vAlign w:val="center"/>
          </w:tcPr>
          <w:p w14:paraId="1CE8E661" w14:textId="3DA00325" w:rsidR="00696481" w:rsidRPr="00696481" w:rsidRDefault="000F556F" w:rsidP="00696481">
            <w:pPr>
              <w:jc w:val="both"/>
              <w:rPr>
                <w:rFonts w:eastAsia="Calibri"/>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E</m:t>
                    </m:r>
                  </m:sub>
                </m:sSub>
                <m:r>
                  <w:rPr>
                    <w:rFonts w:ascii="Cambria Math" w:hAnsi="Cambria Math"/>
                  </w:rPr>
                  <m:t>-1</m:t>
                </m:r>
                <m:r>
                  <m:rPr>
                    <m:aln/>
                  </m:rPr>
                  <w:rPr>
                    <w:rFonts w:ascii="Cambria Math" w:hAnsi="Cambria Math"/>
                  </w:rPr>
                  <m:t>=0</m:t>
                </m:r>
              </m:oMath>
            </m:oMathPara>
          </w:p>
        </w:tc>
        <w:tc>
          <w:tcPr>
            <w:tcW w:w="967" w:type="dxa"/>
            <w:shd w:val="clear" w:color="auto" w:fill="auto"/>
            <w:vAlign w:val="center"/>
          </w:tcPr>
          <w:p w14:paraId="2DDAEB4F" w14:textId="7C76315B" w:rsidR="00696481" w:rsidRPr="00A94774" w:rsidRDefault="00696481" w:rsidP="00217491">
            <w:pPr>
              <w:pStyle w:val="Els-body-text"/>
              <w:spacing w:line="264" w:lineRule="auto"/>
              <w:jc w:val="right"/>
              <w:rPr>
                <w:lang w:val="en-GB"/>
              </w:rPr>
            </w:pPr>
            <w:r w:rsidRPr="00A94774">
              <w:rPr>
                <w:lang w:val="en-GB"/>
              </w:rPr>
              <w:t>(</w:t>
            </w:r>
            <w:r>
              <w:rPr>
                <w:lang w:val="en-GB"/>
              </w:rPr>
              <w:t>10</w:t>
            </w:r>
            <w:r w:rsidRPr="00A94774">
              <w:rPr>
                <w:lang w:val="en-GB"/>
              </w:rPr>
              <w:t>)</w:t>
            </w:r>
          </w:p>
        </w:tc>
      </w:tr>
    </w:tbl>
    <w:p w14:paraId="18448539" w14:textId="77777777" w:rsidR="00696481" w:rsidRDefault="00696481" w:rsidP="00154EB1">
      <w:pPr>
        <w:pStyle w:val="ListParagraph"/>
        <w:numPr>
          <w:ilvl w:val="0"/>
          <w:numId w:val="20"/>
        </w:numPr>
        <w:spacing w:before="120" w:after="0"/>
        <w:ind w:left="714" w:hanging="357"/>
        <w:rPr>
          <w:rFonts w:ascii="Times New Roman" w:eastAsiaTheme="minorEastAsia" w:hAnsi="Times New Roman" w:cs="Times New Roman"/>
          <w:sz w:val="20"/>
          <w:szCs w:val="20"/>
        </w:rPr>
      </w:pPr>
      <w:r w:rsidRPr="00696481">
        <w:rPr>
          <w:rFonts w:ascii="Times New Roman" w:eastAsiaTheme="minorEastAsia" w:hAnsi="Times New Roman" w:cs="Times New Roman"/>
          <w:sz w:val="20"/>
          <w:szCs w:val="20"/>
        </w:rPr>
        <w:t>inequality constraints (performance requirements):</w:t>
      </w:r>
    </w:p>
    <w:tbl>
      <w:tblPr>
        <w:tblW w:w="7087" w:type="dxa"/>
        <w:tblLook w:val="04A0" w:firstRow="1" w:lastRow="0" w:firstColumn="1" w:lastColumn="0" w:noHBand="0" w:noVBand="1"/>
      </w:tblPr>
      <w:tblGrid>
        <w:gridCol w:w="6120"/>
        <w:gridCol w:w="967"/>
      </w:tblGrid>
      <w:tr w:rsidR="00696481" w:rsidRPr="00A94774" w14:paraId="26F312C6" w14:textId="77777777" w:rsidTr="00217491">
        <w:trPr>
          <w:trHeight w:val="397"/>
        </w:trPr>
        <w:tc>
          <w:tcPr>
            <w:tcW w:w="6120" w:type="dxa"/>
            <w:shd w:val="clear" w:color="auto" w:fill="auto"/>
            <w:vAlign w:val="center"/>
          </w:tcPr>
          <w:p w14:paraId="3FF22242" w14:textId="4A39347F" w:rsidR="00696481" w:rsidRPr="00696481" w:rsidRDefault="00696481" w:rsidP="000B11D1">
            <w:pPr>
              <w:jc w:val="both"/>
              <w:rPr>
                <w:rFonts w:eastAsia="Calibri"/>
              </w:rPr>
            </w:pPr>
            <m:oMathPara>
              <m:oMathParaPr>
                <m:jc m:val="left"/>
              </m:oMathParaPr>
              <m:oMath>
                <m:r>
                  <w:rPr>
                    <w:rFonts w:ascii="Cambria Math" w:hAnsi="Cambria Math"/>
                  </w:rPr>
                  <m:t>χ-F</m:t>
                </m:r>
                <m:sSub>
                  <m:sSubPr>
                    <m:ctrlPr>
                      <w:rPr>
                        <w:rFonts w:ascii="Cambria Math" w:hAnsi="Cambria Math"/>
                        <w:i/>
                      </w:rPr>
                    </m:ctrlPr>
                  </m:sSubPr>
                  <m:e>
                    <m:r>
                      <w:rPr>
                        <w:rFonts w:ascii="Cambria Math" w:hAnsi="Cambria Math"/>
                      </w:rPr>
                      <m:t>x</m:t>
                    </m:r>
                  </m:e>
                  <m:sub>
                    <m:r>
                      <w:rPr>
                        <w:rFonts w:ascii="Cambria Math" w:hAnsi="Cambria Math"/>
                      </w:rPr>
                      <m:t>C</m:t>
                    </m:r>
                  </m:sub>
                </m:sSub>
                <m:r>
                  <m:rPr>
                    <m:aln/>
                  </m:rPr>
                  <w:rPr>
                    <w:rFonts w:ascii="Cambria Math" w:hAnsi="Cambria Math"/>
                  </w:rPr>
                  <m:t>≤0</m:t>
                </m:r>
              </m:oMath>
            </m:oMathPara>
          </w:p>
        </w:tc>
        <w:tc>
          <w:tcPr>
            <w:tcW w:w="967" w:type="dxa"/>
            <w:shd w:val="clear" w:color="auto" w:fill="auto"/>
            <w:vAlign w:val="center"/>
          </w:tcPr>
          <w:p w14:paraId="47190C20" w14:textId="3804F3CB" w:rsidR="00696481" w:rsidRPr="00A94774" w:rsidRDefault="00696481" w:rsidP="00217491">
            <w:pPr>
              <w:pStyle w:val="Els-body-text"/>
              <w:spacing w:line="264" w:lineRule="auto"/>
              <w:jc w:val="right"/>
              <w:rPr>
                <w:lang w:val="en-GB"/>
              </w:rPr>
            </w:pPr>
            <w:r w:rsidRPr="00A94774">
              <w:rPr>
                <w:lang w:val="en-GB"/>
              </w:rPr>
              <w:t>(</w:t>
            </w:r>
            <w:r>
              <w:rPr>
                <w:lang w:val="en-GB"/>
              </w:rPr>
              <w:t>11</w:t>
            </w:r>
            <w:r w:rsidRPr="00A94774">
              <w:rPr>
                <w:lang w:val="en-GB"/>
              </w:rPr>
              <w:t>)</w:t>
            </w:r>
          </w:p>
        </w:tc>
      </w:tr>
      <w:tr w:rsidR="00696481" w:rsidRPr="00A94774" w14:paraId="350299C4" w14:textId="77777777" w:rsidTr="00217491">
        <w:trPr>
          <w:trHeight w:val="397"/>
        </w:trPr>
        <w:tc>
          <w:tcPr>
            <w:tcW w:w="6120" w:type="dxa"/>
            <w:shd w:val="clear" w:color="auto" w:fill="auto"/>
            <w:vAlign w:val="center"/>
          </w:tcPr>
          <w:p w14:paraId="56240607" w14:textId="167EB6C1" w:rsidR="00696481" w:rsidRPr="00696481" w:rsidRDefault="00696481" w:rsidP="000B11D1">
            <w:pPr>
              <w:jc w:val="both"/>
              <w:rPr>
                <w:rFonts w:eastAsia="Calibri"/>
              </w:rPr>
            </w:pPr>
            <m:oMathPara>
              <m:oMathParaPr>
                <m:jc m:val="left"/>
              </m:oMathParaPr>
              <m:oMath>
                <m:r>
                  <w:rPr>
                    <w:rFonts w:ascii="Cambria Math" w:hAnsi="Cambria Math"/>
                  </w:rPr>
                  <m:t>ω-F</m:t>
                </m:r>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β</m:t>
                </m:r>
                <m:r>
                  <m:rPr>
                    <m:aln/>
                  </m:rPr>
                  <w:rPr>
                    <w:rFonts w:ascii="Cambria Math" w:hAnsi="Cambria Math"/>
                  </w:rPr>
                  <m:t>≤0</m:t>
                </m:r>
              </m:oMath>
            </m:oMathPara>
          </w:p>
        </w:tc>
        <w:tc>
          <w:tcPr>
            <w:tcW w:w="967" w:type="dxa"/>
            <w:shd w:val="clear" w:color="auto" w:fill="auto"/>
            <w:vAlign w:val="center"/>
          </w:tcPr>
          <w:p w14:paraId="3F081B0D" w14:textId="5612ABC9" w:rsidR="00696481" w:rsidRPr="00A94774" w:rsidRDefault="00696481" w:rsidP="00217491">
            <w:pPr>
              <w:pStyle w:val="Els-body-text"/>
              <w:spacing w:line="264" w:lineRule="auto"/>
              <w:jc w:val="right"/>
              <w:rPr>
                <w:lang w:val="en-GB"/>
              </w:rPr>
            </w:pPr>
            <w:r w:rsidRPr="00A94774">
              <w:rPr>
                <w:lang w:val="en-GB"/>
              </w:rPr>
              <w:t>(</w:t>
            </w:r>
            <w:r>
              <w:rPr>
                <w:lang w:val="en-GB"/>
              </w:rPr>
              <w:t>12</w:t>
            </w:r>
            <w:r w:rsidRPr="00A94774">
              <w:rPr>
                <w:lang w:val="en-GB"/>
              </w:rPr>
              <w:t>)</w:t>
            </w:r>
          </w:p>
        </w:tc>
      </w:tr>
    </w:tbl>
    <w:p w14:paraId="7716DA17" w14:textId="43D79765" w:rsidR="00696481" w:rsidRDefault="00696481" w:rsidP="00154EB1">
      <w:pPr>
        <w:pStyle w:val="ListParagraph"/>
        <w:numPr>
          <w:ilvl w:val="0"/>
          <w:numId w:val="20"/>
        </w:numPr>
        <w:spacing w:before="120" w:after="0"/>
        <w:ind w:left="714" w:hanging="357"/>
        <w:rPr>
          <w:rFonts w:ascii="Times New Roman" w:eastAsiaTheme="minorEastAsia" w:hAnsi="Times New Roman" w:cs="Times New Roman"/>
          <w:sz w:val="20"/>
          <w:szCs w:val="20"/>
        </w:rPr>
      </w:pPr>
      <w:r w:rsidRPr="00696481">
        <w:rPr>
          <w:rFonts w:ascii="Times New Roman" w:eastAsiaTheme="minorEastAsia" w:hAnsi="Times New Roman" w:cs="Times New Roman"/>
          <w:sz w:val="20"/>
          <w:szCs w:val="20"/>
        </w:rPr>
        <w:t>and boundaries:</w:t>
      </w:r>
    </w:p>
    <w:tbl>
      <w:tblPr>
        <w:tblW w:w="7087" w:type="dxa"/>
        <w:tblLook w:val="04A0" w:firstRow="1" w:lastRow="0" w:firstColumn="1" w:lastColumn="0" w:noHBand="0" w:noVBand="1"/>
      </w:tblPr>
      <w:tblGrid>
        <w:gridCol w:w="6120"/>
        <w:gridCol w:w="967"/>
      </w:tblGrid>
      <w:tr w:rsidR="00696481" w:rsidRPr="00A94774" w14:paraId="407DBB87" w14:textId="77777777" w:rsidTr="00217491">
        <w:trPr>
          <w:trHeight w:val="397"/>
        </w:trPr>
        <w:tc>
          <w:tcPr>
            <w:tcW w:w="6120" w:type="dxa"/>
            <w:shd w:val="clear" w:color="auto" w:fill="auto"/>
            <w:vAlign w:val="center"/>
          </w:tcPr>
          <w:p w14:paraId="07D25E7F" w14:textId="26DE8CBC" w:rsidR="00696481" w:rsidRPr="00696481" w:rsidRDefault="00696481" w:rsidP="000B11D1">
            <w:pPr>
              <w:jc w:val="both"/>
              <w:rPr>
                <w:rFonts w:eastAsia="Calibri"/>
              </w:rPr>
            </w:pPr>
            <m:oMathPara>
              <m:oMathParaPr>
                <m:jc m:val="left"/>
              </m:oMathParaPr>
              <m:oMath>
                <m:r>
                  <w:rPr>
                    <w:rFonts w:ascii="Cambria Math" w:hAnsi="Cambria Math"/>
                  </w:rPr>
                  <m:t>0≤δ≤1</m:t>
                </m:r>
              </m:oMath>
            </m:oMathPara>
          </w:p>
        </w:tc>
        <w:tc>
          <w:tcPr>
            <w:tcW w:w="967" w:type="dxa"/>
            <w:shd w:val="clear" w:color="auto" w:fill="auto"/>
            <w:vAlign w:val="center"/>
          </w:tcPr>
          <w:p w14:paraId="2C7FDE3E" w14:textId="00584BF8" w:rsidR="00696481" w:rsidRPr="00A94774" w:rsidRDefault="00696481" w:rsidP="00217491">
            <w:pPr>
              <w:pStyle w:val="Els-body-text"/>
              <w:spacing w:line="264" w:lineRule="auto"/>
              <w:jc w:val="right"/>
              <w:rPr>
                <w:lang w:val="en-GB"/>
              </w:rPr>
            </w:pPr>
            <w:r w:rsidRPr="00A94774">
              <w:rPr>
                <w:lang w:val="en-GB"/>
              </w:rPr>
              <w:t>(</w:t>
            </w:r>
            <w:r>
              <w:rPr>
                <w:lang w:val="en-GB"/>
              </w:rPr>
              <w:t>13</w:t>
            </w:r>
            <w:r w:rsidRPr="00A94774">
              <w:rPr>
                <w:lang w:val="en-GB"/>
              </w:rPr>
              <w:t>)</w:t>
            </w:r>
          </w:p>
        </w:tc>
      </w:tr>
      <w:tr w:rsidR="00696481" w:rsidRPr="00A94774" w14:paraId="785BCF44" w14:textId="77777777" w:rsidTr="00217491">
        <w:trPr>
          <w:trHeight w:val="397"/>
        </w:trPr>
        <w:tc>
          <w:tcPr>
            <w:tcW w:w="6120" w:type="dxa"/>
            <w:shd w:val="clear" w:color="auto" w:fill="auto"/>
            <w:vAlign w:val="center"/>
          </w:tcPr>
          <w:p w14:paraId="328FFD11" w14:textId="176CD450" w:rsidR="00696481" w:rsidRPr="00696481" w:rsidRDefault="00696481" w:rsidP="000B11D1">
            <w:pPr>
              <w:jc w:val="both"/>
              <w:rPr>
                <w:rFonts w:eastAsia="Calibri"/>
              </w:rPr>
            </w:pPr>
            <m:oMathPara>
              <m:oMathParaPr>
                <m:jc m:val="left"/>
              </m:oMathParaPr>
              <m:oMath>
                <m:r>
                  <w:rPr>
                    <w:rFonts w:ascii="Cambria Math" w:hAnsi="Cambria Math"/>
                  </w:rPr>
                  <m:t>0≤β≤1</m:t>
                </m:r>
              </m:oMath>
            </m:oMathPara>
          </w:p>
        </w:tc>
        <w:tc>
          <w:tcPr>
            <w:tcW w:w="967" w:type="dxa"/>
            <w:shd w:val="clear" w:color="auto" w:fill="auto"/>
            <w:vAlign w:val="center"/>
          </w:tcPr>
          <w:p w14:paraId="58EC328A" w14:textId="4DA8B43D" w:rsidR="00696481" w:rsidRPr="00A94774" w:rsidRDefault="00696481" w:rsidP="00217491">
            <w:pPr>
              <w:pStyle w:val="Els-body-text"/>
              <w:spacing w:line="264" w:lineRule="auto"/>
              <w:jc w:val="right"/>
              <w:rPr>
                <w:lang w:val="en-GB"/>
              </w:rPr>
            </w:pPr>
            <w:r w:rsidRPr="00A94774">
              <w:rPr>
                <w:lang w:val="en-GB"/>
              </w:rPr>
              <w:t>(</w:t>
            </w:r>
            <w:r>
              <w:rPr>
                <w:lang w:val="en-GB"/>
              </w:rPr>
              <w:t>14</w:t>
            </w:r>
            <w:r w:rsidRPr="00A94774">
              <w:rPr>
                <w:lang w:val="en-GB"/>
              </w:rPr>
              <w:t>)</w:t>
            </w:r>
          </w:p>
        </w:tc>
      </w:tr>
    </w:tbl>
    <w:p w14:paraId="6483AF5F" w14:textId="45C59F6A" w:rsidR="00DA2DAE" w:rsidRDefault="00696481" w:rsidP="00696481">
      <w:pPr>
        <w:rPr>
          <w:rFonts w:eastAsiaTheme="minorEastAsia"/>
        </w:rPr>
      </w:pPr>
      <w:r w:rsidRPr="00696481">
        <w:rPr>
          <w:rFonts w:eastAsiaTheme="minorEastAsia"/>
        </w:rPr>
        <w:t xml:space="preserve">The parameter data </w:t>
      </w:r>
      <w:r w:rsidR="00E40839">
        <w:t>(Isenberg et al., 2021)</w:t>
      </w:r>
      <w:r w:rsidRPr="00696481">
        <w:rPr>
          <w:rFonts w:eastAsiaTheme="minorEastAsia"/>
        </w:rPr>
        <w:t xml:space="preserve"> </w:t>
      </w:r>
      <w:proofErr w:type="gramStart"/>
      <w:r w:rsidRPr="00696481">
        <w:rPr>
          <w:rFonts w:eastAsiaTheme="minorEastAsia"/>
        </w:rPr>
        <w:t>is presented</w:t>
      </w:r>
      <w:proofErr w:type="gramEnd"/>
      <w:r w:rsidRPr="00696481">
        <w:rPr>
          <w:rFonts w:eastAsiaTheme="minorEastAsia"/>
        </w:rPr>
        <w:t xml:space="preserve"> in </w:t>
      </w:r>
      <w:r w:rsidR="00E40839">
        <w:rPr>
          <w:rFonts w:eastAsiaTheme="minorEastAsia"/>
        </w:rPr>
        <w:t>Table 1</w:t>
      </w:r>
      <w:r w:rsidR="00093228">
        <w:rPr>
          <w:rFonts w:eastAsiaTheme="minorEastAsia"/>
        </w:rPr>
        <w:t>.</w:t>
      </w:r>
    </w:p>
    <w:p w14:paraId="5026A285" w14:textId="77777777" w:rsidR="000B5E2E" w:rsidRPr="00A94774" w:rsidRDefault="000B5E2E" w:rsidP="000B5E2E">
      <w:pPr>
        <w:pStyle w:val="Els-1storder-head"/>
        <w:spacing w:after="120"/>
        <w:rPr>
          <w:lang w:val="en-GB"/>
        </w:rPr>
      </w:pPr>
      <w:r>
        <w:rPr>
          <w:lang w:val="en-GB"/>
        </w:rPr>
        <w:t>Result and Discussion</w:t>
      </w:r>
    </w:p>
    <w:p w14:paraId="7535A812" w14:textId="77777777" w:rsidR="000B5E2E" w:rsidRPr="00A94774" w:rsidRDefault="000B5E2E" w:rsidP="000B5E2E">
      <w:pPr>
        <w:pStyle w:val="Els-2ndorder-head"/>
        <w:spacing w:after="120"/>
        <w:rPr>
          <w:lang w:val="en-GB"/>
        </w:rPr>
      </w:pPr>
      <w:r>
        <w:rPr>
          <w:lang w:val="en-GB"/>
        </w:rPr>
        <w:t xml:space="preserve">Robust Optimization </w:t>
      </w:r>
    </w:p>
    <w:p w14:paraId="267DBFFD" w14:textId="77777777" w:rsidR="000B5E2E" w:rsidRDefault="000B5E2E" w:rsidP="000B5E2E">
      <w:pPr>
        <w:jc w:val="both"/>
      </w:pPr>
      <w:r>
        <w:t xml:space="preserve">The robust solution can </w:t>
      </w:r>
      <w:proofErr w:type="gramStart"/>
      <w:r>
        <w:t>be calculated</w:t>
      </w:r>
      <w:proofErr w:type="gramEnd"/>
      <w:r>
        <w:t xml:space="preserve"> from the optimization problem with the robust parameter as the input. Figure 2 shows how the graphical method progresses. The result of the robust optimization by this algorithm </w:t>
      </w:r>
      <w:proofErr w:type="gramStart"/>
      <w:r>
        <w:t>is then compared</w:t>
      </w:r>
      <w:proofErr w:type="gramEnd"/>
      <w:r>
        <w:t xml:space="preserve"> with the result from Isenberg et al. which uses the Generalized Robust Cutting Set (GRCS) method implemented in PyROS package. The result </w:t>
      </w:r>
      <w:proofErr w:type="gramStart"/>
      <w:r>
        <w:t>is summarized</w:t>
      </w:r>
      <w:proofErr w:type="gramEnd"/>
      <w:r>
        <w:t xml:space="preserve"> in Table 2.</w:t>
      </w:r>
    </w:p>
    <w:p w14:paraId="60CDEC2E" w14:textId="2F8F339C" w:rsidR="00421ECD" w:rsidRPr="00696481" w:rsidRDefault="00421ECD" w:rsidP="00421ECD">
      <w:pPr>
        <w:pStyle w:val="Caption"/>
        <w:keepNext/>
        <w:spacing w:after="0"/>
        <w:jc w:val="center"/>
        <w:rPr>
          <w:sz w:val="20"/>
        </w:rPr>
      </w:pPr>
      <w:r w:rsidRPr="00696481">
        <w:rPr>
          <w:sz w:val="20"/>
        </w:rPr>
        <w:t xml:space="preserve">Table </w:t>
      </w:r>
      <w:r w:rsidRPr="00696481">
        <w:rPr>
          <w:sz w:val="20"/>
        </w:rPr>
        <w:fldChar w:fldCharType="begin"/>
      </w:r>
      <w:r w:rsidRPr="00696481">
        <w:rPr>
          <w:sz w:val="20"/>
        </w:rPr>
        <w:instrText xml:space="preserve"> SEQ Table \* ARABIC </w:instrText>
      </w:r>
      <w:r w:rsidRPr="00696481">
        <w:rPr>
          <w:sz w:val="20"/>
        </w:rPr>
        <w:fldChar w:fldCharType="separate"/>
      </w:r>
      <w:r w:rsidR="000F556F">
        <w:rPr>
          <w:noProof/>
          <w:sz w:val="20"/>
        </w:rPr>
        <w:t>1</w:t>
      </w:r>
      <w:r w:rsidRPr="00696481">
        <w:rPr>
          <w:noProof/>
          <w:sz w:val="20"/>
        </w:rPr>
        <w:fldChar w:fldCharType="end"/>
      </w:r>
      <w:r w:rsidRPr="00696481">
        <w:rPr>
          <w:sz w:val="20"/>
        </w:rPr>
        <w:t xml:space="preserve">. Parameters Value </w:t>
      </w:r>
      <w:r w:rsidRPr="00696481">
        <w:rPr>
          <w:sz w:val="20"/>
        </w:rPr>
        <w:fldChar w:fldCharType="begin" w:fldLock="1"/>
      </w:r>
      <w:r w:rsidRPr="00696481">
        <w:rPr>
          <w:sz w:val="20"/>
        </w:rPr>
        <w:instrText>ADDIN CSL_CITATION {"citationItems":[{"id":"ITEM-1","itemData":{"DOI":"10.1002/aic.17175","ISSN":"15475905","abstract":"We propose a novel computational framework for the robust optimization of highly nonlinear, non-convex models that possess uncertainty in their parameter data. The proposed method is a generalization of the robust cutting-set algorithm that can handle models containing irremovable equality constraints, as is often the case with models in the process systems engineering domain. Additionally, we accommodate general forms of decision rules to facilitate recourse in second-stage (control) variables. In particular, we compare and contrast the use of various types of decision rules, including quadratic ones, which we show in certain examples to be able to decrease the overall price of robustness. Our proposed approach is demonstrated on three process flow sheet models, including a relatively complex model for amine-based CO2 capture. We thus verify that the generalization of the robust cutting-set algorithm allows for the facile identification of robust feasible designs for process systems of practical relevance.","author":[{"dropping-particle":"","family":"Isenberg","given":"Natalie M.","non-dropping-particle":"","parse-names":false,"suffix":""},{"dropping-particle":"","family":"Akula","given":"Paul","non-dropping-particle":"","parse-names":false,"suffix":""},{"dropping-particle":"","family":"Eslick","given":"John C.","non-dropping-particle":"","parse-names":false,"suffix":""},{"dropping-particle":"","family":"Bhattacharyya","given":"Debangsu","non-dropping-particle":"","parse-names":false,"suffix":""},{"dropping-particle":"","family":"Miller","given":"David C.","non-dropping-particle":"","parse-names":false,"suffix":""},{"dropping-particle":"","family":"Gounaris","given":"Chrysanthos E.","non-dropping-particle":"","parse-names":false,"suffix":""}],"container-title":"AIChE Journal","id":"ITEM-1","issue":"5","issued":{"date-parts":[["2021"]]},"title":"A generalized cutting-set approach for nonlinear robust optimization in process systems engineering","type":"article-journal","volume":"67"},"uris":["http://www.mendeley.com/documents/?uuid=b98c3c1e-0707-4a4c-b883-5fc4b3275698"]}],"mendeley":{"formattedCitation":"[1]","plainTextFormattedCitation":"[1]","previouslyFormattedCitation":"[1]"},"properties":{"noteIndex":0},"schema":"https://github.com/citation-style-language/schema/raw/master/csl-citation.json"}</w:instrText>
      </w:r>
      <w:r w:rsidRPr="00696481">
        <w:rPr>
          <w:sz w:val="20"/>
        </w:rPr>
        <w:fldChar w:fldCharType="separate"/>
      </w:r>
      <w:r w:rsidRPr="00696481">
        <w:rPr>
          <w:noProof/>
          <w:sz w:val="20"/>
        </w:rPr>
        <w:t>[1]</w:t>
      </w:r>
      <w:r w:rsidRPr="00696481">
        <w:rPr>
          <w:sz w:val="20"/>
        </w:rPr>
        <w:fldChar w:fldCharType="end"/>
      </w:r>
    </w:p>
    <w:p w14:paraId="56EA9C57" w14:textId="77777777" w:rsidR="00421ECD" w:rsidRDefault="00421ECD" w:rsidP="00421ECD">
      <w:pPr>
        <w:jc w:val="center"/>
        <w:rPr>
          <w:rFonts w:eastAsiaTheme="minorEastAsia"/>
          <w:caps/>
        </w:rPr>
        <w:sectPr w:rsidR="00421ECD"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pPr>
    </w:p>
    <w:tbl>
      <w:tblPr>
        <w:tblStyle w:val="TableGrid"/>
        <w:tblW w:w="0" w:type="auto"/>
        <w:tblLook w:val="04A0" w:firstRow="1" w:lastRow="0" w:firstColumn="1" w:lastColumn="0" w:noHBand="0" w:noVBand="1"/>
      </w:tblPr>
      <w:tblGrid>
        <w:gridCol w:w="1428"/>
        <w:gridCol w:w="1745"/>
      </w:tblGrid>
      <w:tr w:rsidR="00421ECD" w:rsidRPr="00696481" w14:paraId="262813CE" w14:textId="77777777" w:rsidTr="00A506D7">
        <w:tc>
          <w:tcPr>
            <w:tcW w:w="1428" w:type="dxa"/>
          </w:tcPr>
          <w:p w14:paraId="017CAA93" w14:textId="77777777" w:rsidR="00421ECD" w:rsidRPr="00696481" w:rsidRDefault="00421ECD" w:rsidP="00A506D7">
            <w:pPr>
              <w:jc w:val="center"/>
              <w:rPr>
                <w:rFonts w:eastAsiaTheme="minorEastAsia"/>
              </w:rPr>
            </w:pPr>
            <w:r>
              <w:rPr>
                <w:rFonts w:eastAsiaTheme="minorEastAsia"/>
                <w:caps/>
              </w:rPr>
              <w:t xml:space="preserve">Certain </w:t>
            </w:r>
            <w:r w:rsidRPr="00696481">
              <w:rPr>
                <w:rFonts w:eastAsiaTheme="minorEastAsia"/>
                <w:caps/>
              </w:rPr>
              <w:t>Parameter</w:t>
            </w:r>
          </w:p>
        </w:tc>
        <w:tc>
          <w:tcPr>
            <w:tcW w:w="1745" w:type="dxa"/>
          </w:tcPr>
          <w:p w14:paraId="26A86B46" w14:textId="77777777" w:rsidR="00421ECD" w:rsidRPr="00696481" w:rsidRDefault="00421ECD" w:rsidP="00A506D7">
            <w:pPr>
              <w:jc w:val="center"/>
              <w:rPr>
                <w:rFonts w:eastAsiaTheme="minorEastAsia"/>
              </w:rPr>
            </w:pPr>
            <w:r w:rsidRPr="00696481">
              <w:rPr>
                <w:rFonts w:eastAsiaTheme="minorEastAsia"/>
                <w:caps/>
              </w:rPr>
              <w:t>Value</w:t>
            </w:r>
          </w:p>
        </w:tc>
      </w:tr>
      <w:tr w:rsidR="00421ECD" w:rsidRPr="00696481" w14:paraId="285393EE" w14:textId="77777777" w:rsidTr="00A506D7">
        <w:tc>
          <w:tcPr>
            <w:tcW w:w="1428" w:type="dxa"/>
          </w:tcPr>
          <w:p w14:paraId="6A8C8DBA" w14:textId="77777777" w:rsidR="00421ECD" w:rsidRPr="00696481" w:rsidRDefault="00421ECD" w:rsidP="00A506D7">
            <w:pPr>
              <w:jc w:val="center"/>
              <w:rPr>
                <w:rFonts w:eastAsiaTheme="minorEastAsia"/>
              </w:rPr>
            </w:pPr>
            <w:r w:rsidRPr="00696481">
              <w:rPr>
                <w:rFonts w:eastAsiaTheme="minorEastAsia"/>
              </w:rPr>
              <w:t>C</w:t>
            </w:r>
            <w:r w:rsidRPr="00696481">
              <w:rPr>
                <w:rFonts w:eastAsiaTheme="minorEastAsia"/>
                <w:vertAlign w:val="subscript"/>
              </w:rPr>
              <w:t>A0</w:t>
            </w:r>
          </w:p>
        </w:tc>
        <w:tc>
          <w:tcPr>
            <w:tcW w:w="1745" w:type="dxa"/>
          </w:tcPr>
          <w:p w14:paraId="2D26107F" w14:textId="77777777" w:rsidR="00421ECD" w:rsidRPr="00696481" w:rsidRDefault="00421ECD" w:rsidP="00A506D7">
            <w:pPr>
              <w:rPr>
                <w:rFonts w:eastAsiaTheme="minorEastAsia"/>
              </w:rPr>
            </w:pPr>
            <w:proofErr w:type="gramStart"/>
            <w:r w:rsidRPr="00696481">
              <w:rPr>
                <w:rFonts w:eastAsiaTheme="minorEastAsia"/>
              </w:rPr>
              <w:t>10</w:t>
            </w:r>
            <w:proofErr w:type="gramEnd"/>
            <w:r w:rsidRPr="00696481">
              <w:rPr>
                <w:rFonts w:eastAsiaTheme="minorEastAsia"/>
              </w:rPr>
              <w:t xml:space="preserve"> mol/m³</w:t>
            </w:r>
          </w:p>
        </w:tc>
      </w:tr>
      <w:tr w:rsidR="00421ECD" w:rsidRPr="00696481" w14:paraId="415F642D" w14:textId="77777777" w:rsidTr="00A506D7">
        <w:tc>
          <w:tcPr>
            <w:tcW w:w="1428" w:type="dxa"/>
          </w:tcPr>
          <w:p w14:paraId="295EE95B" w14:textId="77777777" w:rsidR="00421ECD" w:rsidRPr="00696481" w:rsidRDefault="00421ECD" w:rsidP="00A506D7">
            <w:pPr>
              <w:jc w:val="center"/>
              <w:rPr>
                <w:rFonts w:eastAsiaTheme="minorEastAsia"/>
              </w:rPr>
            </w:pPr>
            <w:r w:rsidRPr="00696481">
              <w:rPr>
                <w:rFonts w:eastAsiaTheme="minorEastAsia"/>
              </w:rPr>
              <w:t>F</w:t>
            </w:r>
            <w:r w:rsidRPr="00696481">
              <w:rPr>
                <w:rFonts w:eastAsiaTheme="minorEastAsia"/>
                <w:vertAlign w:val="subscript"/>
              </w:rPr>
              <w:t>A0</w:t>
            </w:r>
          </w:p>
        </w:tc>
        <w:tc>
          <w:tcPr>
            <w:tcW w:w="1745" w:type="dxa"/>
          </w:tcPr>
          <w:p w14:paraId="392AFE02" w14:textId="77777777" w:rsidR="00421ECD" w:rsidRPr="00696481" w:rsidRDefault="00421ECD" w:rsidP="00A506D7">
            <w:pPr>
              <w:rPr>
                <w:rFonts w:eastAsiaTheme="minorEastAsia"/>
              </w:rPr>
            </w:pPr>
            <w:r w:rsidRPr="00696481">
              <w:rPr>
                <w:rFonts w:eastAsiaTheme="minorEastAsia"/>
              </w:rPr>
              <w:t>100 mol/hour</w:t>
            </w:r>
          </w:p>
        </w:tc>
      </w:tr>
      <w:tr w:rsidR="00421ECD" w:rsidRPr="00696481" w14:paraId="7FFB8BB8" w14:textId="77777777" w:rsidTr="00A506D7">
        <w:tc>
          <w:tcPr>
            <w:tcW w:w="1428" w:type="dxa"/>
          </w:tcPr>
          <w:p w14:paraId="0392D6D6" w14:textId="77777777" w:rsidR="00421ECD" w:rsidRPr="00696481" w:rsidRDefault="00421ECD" w:rsidP="00A506D7">
            <w:pPr>
              <w:jc w:val="center"/>
              <w:rPr>
                <w:rFonts w:eastAsiaTheme="minorEastAsia"/>
              </w:rPr>
            </w:pPr>
            <w:r w:rsidRPr="00696481">
              <w:rPr>
                <w:rFonts w:eastAsiaTheme="minorEastAsia"/>
              </w:rPr>
              <w:t>c</w:t>
            </w:r>
            <w:r w:rsidRPr="00696481">
              <w:rPr>
                <w:rFonts w:eastAsiaTheme="minorEastAsia"/>
                <w:vertAlign w:val="subscript"/>
              </w:rPr>
              <w:t>1</w:t>
            </w:r>
          </w:p>
        </w:tc>
        <w:tc>
          <w:tcPr>
            <w:tcW w:w="1745" w:type="dxa"/>
          </w:tcPr>
          <w:p w14:paraId="334883F8" w14:textId="77777777" w:rsidR="00421ECD" w:rsidRPr="00696481" w:rsidRDefault="00421ECD" w:rsidP="00A506D7">
            <w:pPr>
              <w:rPr>
                <w:rFonts w:eastAsiaTheme="minorEastAsia"/>
              </w:rPr>
            </w:pPr>
            <w:r w:rsidRPr="00696481">
              <w:rPr>
                <w:rFonts w:eastAsiaTheme="minorEastAsia"/>
              </w:rPr>
              <w:t>0.1 $/((m</w:t>
            </w:r>
            <w:proofErr w:type="gramStart"/>
            <w:r w:rsidRPr="00696481">
              <w:rPr>
                <w:rFonts w:eastAsiaTheme="minorEastAsia"/>
              </w:rPr>
              <w:t>³)²</w:t>
            </w:r>
            <w:proofErr w:type="gramEnd"/>
            <w:r w:rsidRPr="00696481">
              <w:rPr>
                <w:rFonts w:eastAsiaTheme="minorEastAsia"/>
              </w:rPr>
              <w:t xml:space="preserve"> year)</w:t>
            </w:r>
          </w:p>
        </w:tc>
      </w:tr>
      <w:tr w:rsidR="00421ECD" w:rsidRPr="00696481" w14:paraId="309E410E" w14:textId="77777777" w:rsidTr="00A506D7">
        <w:tc>
          <w:tcPr>
            <w:tcW w:w="1428" w:type="dxa"/>
          </w:tcPr>
          <w:p w14:paraId="702C0EBF" w14:textId="77777777" w:rsidR="00421ECD" w:rsidRPr="00696481" w:rsidRDefault="00421ECD" w:rsidP="00A506D7">
            <w:pPr>
              <w:jc w:val="center"/>
              <w:rPr>
                <w:rFonts w:eastAsiaTheme="minorEastAsia"/>
              </w:rPr>
            </w:pPr>
            <w:r w:rsidRPr="00696481">
              <w:rPr>
                <w:rFonts w:eastAsiaTheme="minorEastAsia"/>
              </w:rPr>
              <w:t>c</w:t>
            </w:r>
            <w:r w:rsidRPr="00696481">
              <w:rPr>
                <w:rFonts w:eastAsiaTheme="minorEastAsia"/>
                <w:vertAlign w:val="subscript"/>
              </w:rPr>
              <w:t>2</w:t>
            </w:r>
          </w:p>
        </w:tc>
        <w:tc>
          <w:tcPr>
            <w:tcW w:w="1745" w:type="dxa"/>
          </w:tcPr>
          <w:p w14:paraId="653EADCB" w14:textId="77777777" w:rsidR="00421ECD" w:rsidRPr="00696481" w:rsidRDefault="00421ECD" w:rsidP="00A506D7">
            <w:pPr>
              <w:rPr>
                <w:rFonts w:eastAsiaTheme="minorEastAsia"/>
              </w:rPr>
            </w:pPr>
            <w:r w:rsidRPr="00696481">
              <w:rPr>
                <w:rFonts w:eastAsiaTheme="minorEastAsia"/>
              </w:rPr>
              <w:t>0.125 $/mol</w:t>
            </w:r>
          </w:p>
        </w:tc>
      </w:tr>
      <w:tr w:rsidR="00421ECD" w:rsidRPr="00696481" w14:paraId="7BEB21CD" w14:textId="77777777" w:rsidTr="00A506D7">
        <w:tc>
          <w:tcPr>
            <w:tcW w:w="1428" w:type="dxa"/>
          </w:tcPr>
          <w:p w14:paraId="423276AD" w14:textId="77777777" w:rsidR="00421ECD" w:rsidRPr="00696481" w:rsidRDefault="00421ECD" w:rsidP="00A506D7">
            <w:pPr>
              <w:jc w:val="center"/>
              <w:rPr>
                <w:rFonts w:eastAsiaTheme="minorEastAsia"/>
              </w:rPr>
            </w:pPr>
            <w:r w:rsidRPr="00696481">
              <w:rPr>
                <w:rFonts w:eastAsiaTheme="minorEastAsia"/>
              </w:rPr>
              <w:t>Χ</w:t>
            </w:r>
          </w:p>
        </w:tc>
        <w:tc>
          <w:tcPr>
            <w:tcW w:w="1745" w:type="dxa"/>
          </w:tcPr>
          <w:p w14:paraId="24FF945B" w14:textId="77777777" w:rsidR="00421ECD" w:rsidRPr="00696481" w:rsidRDefault="00421ECD" w:rsidP="00A506D7">
            <w:pPr>
              <w:rPr>
                <w:rFonts w:eastAsiaTheme="minorEastAsia"/>
              </w:rPr>
            </w:pPr>
            <w:proofErr w:type="gramStart"/>
            <w:r w:rsidRPr="00696481">
              <w:rPr>
                <w:rFonts w:eastAsiaTheme="minorEastAsia"/>
              </w:rPr>
              <w:t>40</w:t>
            </w:r>
            <w:proofErr w:type="gramEnd"/>
            <w:r w:rsidRPr="00696481">
              <w:rPr>
                <w:rFonts w:eastAsiaTheme="minorEastAsia"/>
              </w:rPr>
              <w:t xml:space="preserve"> mol C/hour</w:t>
            </w:r>
          </w:p>
        </w:tc>
      </w:tr>
      <w:tr w:rsidR="00421ECD" w:rsidRPr="00696481" w14:paraId="79580BD0" w14:textId="77777777" w:rsidTr="00A506D7">
        <w:tc>
          <w:tcPr>
            <w:tcW w:w="1428" w:type="dxa"/>
          </w:tcPr>
          <w:p w14:paraId="067C9EE7" w14:textId="77777777" w:rsidR="00421ECD" w:rsidRPr="00696481" w:rsidRDefault="00421ECD" w:rsidP="00A506D7">
            <w:pPr>
              <w:jc w:val="center"/>
              <w:rPr>
                <w:rFonts w:eastAsiaTheme="minorEastAsia"/>
              </w:rPr>
            </w:pPr>
            <w:r w:rsidRPr="00696481">
              <w:rPr>
                <w:rFonts w:eastAsiaTheme="minorEastAsia"/>
              </w:rPr>
              <w:t>Ω</w:t>
            </w:r>
          </w:p>
        </w:tc>
        <w:tc>
          <w:tcPr>
            <w:tcW w:w="1745" w:type="dxa"/>
          </w:tcPr>
          <w:p w14:paraId="75E8A6E8" w14:textId="77777777" w:rsidR="00421ECD" w:rsidRPr="00696481" w:rsidRDefault="00421ECD" w:rsidP="00A506D7">
            <w:pPr>
              <w:rPr>
                <w:rFonts w:eastAsiaTheme="minorEastAsia"/>
              </w:rPr>
            </w:pPr>
            <w:r w:rsidRPr="00696481">
              <w:rPr>
                <w:rFonts w:eastAsiaTheme="minorEastAsia"/>
              </w:rPr>
              <w:t>0.4 mol D/hour</w:t>
            </w:r>
          </w:p>
        </w:tc>
      </w:tr>
      <w:tr w:rsidR="00421ECD" w:rsidRPr="00696481" w14:paraId="469249A1" w14:textId="77777777" w:rsidTr="00A506D7">
        <w:tc>
          <w:tcPr>
            <w:tcW w:w="1428" w:type="dxa"/>
          </w:tcPr>
          <w:p w14:paraId="41CA1C61" w14:textId="77777777" w:rsidR="00421ECD" w:rsidRPr="00696481" w:rsidRDefault="00421ECD" w:rsidP="00A506D7">
            <w:pPr>
              <w:jc w:val="center"/>
              <w:rPr>
                <w:rFonts w:eastAsiaTheme="minorEastAsia"/>
              </w:rPr>
            </w:pPr>
            <w:r w:rsidRPr="00696481">
              <w:rPr>
                <w:rFonts w:eastAsiaTheme="minorEastAsia"/>
              </w:rPr>
              <w:t>k</w:t>
            </w:r>
            <w:r w:rsidRPr="00696481">
              <w:rPr>
                <w:rFonts w:eastAsiaTheme="minorEastAsia"/>
                <w:vertAlign w:val="subscript"/>
              </w:rPr>
              <w:t>1</w:t>
            </w:r>
          </w:p>
        </w:tc>
        <w:tc>
          <w:tcPr>
            <w:tcW w:w="1745" w:type="dxa"/>
          </w:tcPr>
          <w:p w14:paraId="01AF8BC9" w14:textId="77777777" w:rsidR="00421ECD" w:rsidRPr="00696481" w:rsidRDefault="00421ECD" w:rsidP="00A506D7">
            <w:pPr>
              <w:rPr>
                <w:rFonts w:eastAsiaTheme="minorEastAsia"/>
              </w:rPr>
            </w:pPr>
            <w:r w:rsidRPr="00696481">
              <w:rPr>
                <w:rFonts w:eastAsiaTheme="minorEastAsia"/>
              </w:rPr>
              <w:t>0.9945</w:t>
            </w:r>
          </w:p>
        </w:tc>
      </w:tr>
      <w:tr w:rsidR="00421ECD" w:rsidRPr="00696481" w14:paraId="4F869E29" w14:textId="77777777" w:rsidTr="00A506D7">
        <w:tc>
          <w:tcPr>
            <w:tcW w:w="1428" w:type="dxa"/>
          </w:tcPr>
          <w:p w14:paraId="751F7463" w14:textId="77777777" w:rsidR="00421ECD" w:rsidRPr="00696481" w:rsidRDefault="00421ECD" w:rsidP="00A506D7">
            <w:pPr>
              <w:jc w:val="center"/>
              <w:rPr>
                <w:rFonts w:eastAsiaTheme="minorEastAsia"/>
              </w:rPr>
            </w:pPr>
            <w:r w:rsidRPr="00696481">
              <w:rPr>
                <w:rFonts w:eastAsiaTheme="minorEastAsia"/>
              </w:rPr>
              <w:t>k</w:t>
            </w:r>
            <w:r w:rsidRPr="00696481">
              <w:rPr>
                <w:rFonts w:eastAsiaTheme="minorEastAsia"/>
                <w:vertAlign w:val="subscript"/>
              </w:rPr>
              <w:t>2</w:t>
            </w:r>
          </w:p>
        </w:tc>
        <w:tc>
          <w:tcPr>
            <w:tcW w:w="1745" w:type="dxa"/>
          </w:tcPr>
          <w:p w14:paraId="52C0F512" w14:textId="77777777" w:rsidR="00421ECD" w:rsidRPr="00696481" w:rsidRDefault="00421ECD" w:rsidP="00A506D7">
            <w:pPr>
              <w:rPr>
                <w:rFonts w:eastAsiaTheme="minorEastAsia"/>
              </w:rPr>
            </w:pPr>
            <w:r w:rsidRPr="00696481">
              <w:rPr>
                <w:rFonts w:eastAsiaTheme="minorEastAsia"/>
              </w:rPr>
              <w:t>0.5047</w:t>
            </w:r>
          </w:p>
        </w:tc>
      </w:tr>
      <w:tr w:rsidR="00421ECD" w:rsidRPr="00696481" w14:paraId="77FAF3FC" w14:textId="77777777" w:rsidTr="00A506D7">
        <w:tc>
          <w:tcPr>
            <w:tcW w:w="1428" w:type="dxa"/>
          </w:tcPr>
          <w:p w14:paraId="7A6E76F0" w14:textId="77777777" w:rsidR="00421ECD" w:rsidRPr="00696481" w:rsidRDefault="00421ECD" w:rsidP="00A506D7">
            <w:pPr>
              <w:jc w:val="center"/>
              <w:rPr>
                <w:rFonts w:eastAsiaTheme="minorEastAsia"/>
              </w:rPr>
            </w:pPr>
            <w:r>
              <w:rPr>
                <w:rFonts w:eastAsiaTheme="minorEastAsia"/>
                <w:caps/>
              </w:rPr>
              <w:t xml:space="preserve">Uncertain </w:t>
            </w:r>
            <w:r w:rsidRPr="00696481">
              <w:rPr>
                <w:rFonts w:eastAsiaTheme="minorEastAsia"/>
                <w:caps/>
              </w:rPr>
              <w:t>Parameter</w:t>
            </w:r>
          </w:p>
        </w:tc>
        <w:tc>
          <w:tcPr>
            <w:tcW w:w="1745" w:type="dxa"/>
          </w:tcPr>
          <w:p w14:paraId="7AD5D28A" w14:textId="77777777" w:rsidR="00421ECD" w:rsidRPr="00696481" w:rsidRDefault="00421ECD" w:rsidP="00A506D7">
            <w:pPr>
              <w:jc w:val="center"/>
              <w:rPr>
                <w:rFonts w:eastAsiaTheme="minorEastAsia"/>
              </w:rPr>
            </w:pPr>
            <w:r w:rsidRPr="00696481">
              <w:rPr>
                <w:rFonts w:eastAsiaTheme="minorEastAsia"/>
                <w:caps/>
              </w:rPr>
              <w:t>Mean (Hour</w:t>
            </w:r>
            <w:r w:rsidRPr="00696481">
              <w:rPr>
                <w:rFonts w:eastAsiaTheme="minorEastAsia"/>
                <w:caps/>
                <w:vertAlign w:val="superscript"/>
              </w:rPr>
              <w:t>-1</w:t>
            </w:r>
            <w:r w:rsidRPr="00696481">
              <w:rPr>
                <w:rFonts w:eastAsiaTheme="minorEastAsia"/>
                <w:caps/>
              </w:rPr>
              <w:t>)</w:t>
            </w:r>
          </w:p>
        </w:tc>
      </w:tr>
      <w:tr w:rsidR="00421ECD" w:rsidRPr="00696481" w14:paraId="25F8635C" w14:textId="77777777" w:rsidTr="00A506D7">
        <w:tc>
          <w:tcPr>
            <w:tcW w:w="1428" w:type="dxa"/>
          </w:tcPr>
          <w:p w14:paraId="716F147D" w14:textId="77777777" w:rsidR="00421ECD" w:rsidRPr="00696481" w:rsidRDefault="00421ECD" w:rsidP="00A506D7">
            <w:pPr>
              <w:jc w:val="center"/>
              <w:rPr>
                <w:rFonts w:eastAsiaTheme="minorEastAsia"/>
              </w:rPr>
            </w:pPr>
            <w:r w:rsidRPr="00696481">
              <w:rPr>
                <w:rFonts w:eastAsiaTheme="minorEastAsia"/>
              </w:rPr>
              <w:t>k</w:t>
            </w:r>
            <w:r w:rsidRPr="00696481">
              <w:rPr>
                <w:rFonts w:eastAsiaTheme="minorEastAsia"/>
                <w:vertAlign w:val="subscript"/>
              </w:rPr>
              <w:t>3</w:t>
            </w:r>
          </w:p>
        </w:tc>
        <w:tc>
          <w:tcPr>
            <w:tcW w:w="1745" w:type="dxa"/>
          </w:tcPr>
          <w:p w14:paraId="4D71E8AF" w14:textId="77777777" w:rsidR="00421ECD" w:rsidRPr="00696481" w:rsidRDefault="00421ECD" w:rsidP="00A506D7">
            <w:pPr>
              <w:jc w:val="center"/>
              <w:rPr>
                <w:rFonts w:eastAsiaTheme="minorEastAsia"/>
              </w:rPr>
            </w:pPr>
            <w:r w:rsidRPr="00696481">
              <w:rPr>
                <w:rFonts w:eastAsiaTheme="minorEastAsia"/>
              </w:rPr>
              <w:t>0.3866</w:t>
            </w:r>
          </w:p>
        </w:tc>
      </w:tr>
      <w:tr w:rsidR="00421ECD" w:rsidRPr="00696481" w14:paraId="49690A2A" w14:textId="77777777" w:rsidTr="00A506D7">
        <w:tc>
          <w:tcPr>
            <w:tcW w:w="1428" w:type="dxa"/>
          </w:tcPr>
          <w:p w14:paraId="45087579" w14:textId="77777777" w:rsidR="00421ECD" w:rsidRPr="00696481" w:rsidRDefault="00421ECD" w:rsidP="00A506D7">
            <w:pPr>
              <w:jc w:val="center"/>
              <w:rPr>
                <w:rFonts w:eastAsiaTheme="minorEastAsia"/>
              </w:rPr>
            </w:pPr>
            <w:r w:rsidRPr="00696481">
              <w:rPr>
                <w:rFonts w:eastAsiaTheme="minorEastAsia"/>
              </w:rPr>
              <w:t>k</w:t>
            </w:r>
            <w:r w:rsidRPr="00696481">
              <w:rPr>
                <w:rFonts w:eastAsiaTheme="minorEastAsia"/>
                <w:vertAlign w:val="subscript"/>
              </w:rPr>
              <w:t>4</w:t>
            </w:r>
          </w:p>
        </w:tc>
        <w:tc>
          <w:tcPr>
            <w:tcW w:w="1745" w:type="dxa"/>
          </w:tcPr>
          <w:p w14:paraId="708F6D82" w14:textId="77777777" w:rsidR="00421ECD" w:rsidRPr="00696481" w:rsidRDefault="00421ECD" w:rsidP="00A506D7">
            <w:pPr>
              <w:jc w:val="center"/>
              <w:rPr>
                <w:rFonts w:eastAsiaTheme="minorEastAsia"/>
              </w:rPr>
            </w:pPr>
            <w:r w:rsidRPr="00696481">
              <w:rPr>
                <w:rFonts w:eastAsiaTheme="minorEastAsia"/>
              </w:rPr>
              <w:t>0.3120</w:t>
            </w:r>
          </w:p>
        </w:tc>
      </w:tr>
    </w:tbl>
    <w:p w14:paraId="5DB7C380" w14:textId="77777777" w:rsidR="00421ECD" w:rsidRPr="00696481" w:rsidRDefault="00421ECD" w:rsidP="00421ECD">
      <w:pPr>
        <w:rPr>
          <w:rFonts w:eastAsiaTheme="minorEastAsia"/>
        </w:rPr>
      </w:pPr>
      <w:r>
        <w:rPr>
          <w:rFonts w:eastAsiaTheme="minorEastAsia"/>
        </w:rPr>
        <w:t>The covariance matrix between k</w:t>
      </w:r>
      <w:r w:rsidRPr="00696481">
        <w:rPr>
          <w:rFonts w:eastAsiaTheme="minorEastAsia"/>
          <w:vertAlign w:val="subscript"/>
        </w:rPr>
        <w:t>3</w:t>
      </w:r>
      <w:r>
        <w:rPr>
          <w:rFonts w:eastAsiaTheme="minorEastAsia"/>
        </w:rPr>
        <w:t xml:space="preserve"> and k</w:t>
      </w:r>
      <w:r w:rsidRPr="00696481">
        <w:rPr>
          <w:rFonts w:eastAsiaTheme="minorEastAsia"/>
          <w:vertAlign w:val="subscript"/>
        </w:rPr>
        <w:t>4</w:t>
      </w:r>
      <w:r>
        <w:rPr>
          <w:rFonts w:eastAsiaTheme="minorEastAsia"/>
          <w:vertAlign w:val="subscript"/>
        </w:rPr>
        <w:t xml:space="preserve"> </w:t>
      </w:r>
      <w:r>
        <w:rPr>
          <w:rFonts w:eastAsiaTheme="minorEastAsia"/>
        </w:rPr>
        <w:t>is:</w:t>
      </w:r>
    </w:p>
    <w:p w14:paraId="6DD3E1F6" w14:textId="77777777" w:rsidR="00421ECD" w:rsidRDefault="00421ECD" w:rsidP="00421ECD">
      <w:pPr>
        <w:rPr>
          <w:rFonts w:eastAsiaTheme="minorEastAsia"/>
        </w:rPr>
      </w:pPr>
      <m:oMathPara>
        <m:oMath>
          <m:r>
            <m:rPr>
              <m:sty m:val="p"/>
            </m:rPr>
            <w:rPr>
              <w:rFonts w:ascii="Cambria Math" w:eastAsiaTheme="minorEastAsia" w:hAnsi="Cambria Math"/>
            </w:rPr>
            <m:t>Σ</m:t>
          </m:r>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1.3830 .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e>
                  <m:e>
                    <m:r>
                      <w:rPr>
                        <w:rFonts w:ascii="Cambria Math" w:eastAsiaTheme="minorEastAsia" w:hAnsi="Cambria Math"/>
                      </w:rPr>
                      <m:t>4.5623 .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e>
                </m:mr>
                <m:mr>
                  <m:e>
                    <m:r>
                      <w:rPr>
                        <w:rFonts w:ascii="Cambria Math" w:eastAsiaTheme="minorEastAsia" w:hAnsi="Cambria Math"/>
                      </w:rPr>
                      <m:t>4.5623 .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e>
                  <m:e>
                    <m:r>
                      <w:rPr>
                        <w:rFonts w:ascii="Cambria Math" w:eastAsiaTheme="minorEastAsia" w:hAnsi="Cambria Math"/>
                      </w:rPr>
                      <m:t xml:space="preserve">1.2078 .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e>
                </m:mr>
              </m:m>
            </m:e>
          </m:d>
        </m:oMath>
      </m:oMathPara>
    </w:p>
    <w:p w14:paraId="749079BF" w14:textId="77777777" w:rsidR="00421ECD" w:rsidRDefault="00421ECD" w:rsidP="00421ECD">
      <w:pPr>
        <w:rPr>
          <w:rFonts w:eastAsiaTheme="minorEastAsia"/>
        </w:rPr>
      </w:pPr>
    </w:p>
    <w:p w14:paraId="659B9D6E" w14:textId="77777777" w:rsidR="00421ECD" w:rsidRDefault="00421ECD" w:rsidP="00421ECD">
      <w:pPr>
        <w:rPr>
          <w:rFonts w:eastAsiaTheme="minorEastAsia"/>
        </w:rPr>
        <w:sectPr w:rsidR="00421ECD" w:rsidSect="00696481">
          <w:type w:val="continuous"/>
          <w:pgSz w:w="11906" w:h="16838" w:code="9"/>
          <w:pgMar w:top="2377" w:right="2410" w:bottom="2892" w:left="2410" w:header="1701" w:footer="2892" w:gutter="0"/>
          <w:cols w:num="2" w:space="720"/>
          <w:titlePg/>
          <w:docGrid w:linePitch="272"/>
        </w:sectPr>
      </w:pPr>
    </w:p>
    <w:p w14:paraId="51AC4B3A" w14:textId="6DEDF843" w:rsidR="00A90DBE" w:rsidRPr="00A90DBE" w:rsidRDefault="00A90DBE" w:rsidP="00B82706">
      <w:pPr>
        <w:jc w:val="both"/>
        <w:rPr>
          <w:lang w:val="en-US"/>
        </w:rPr>
      </w:pPr>
    </w:p>
    <w:p w14:paraId="7804CA07" w14:textId="555D6423" w:rsidR="007E0191" w:rsidRPr="00093228" w:rsidRDefault="007E0191" w:rsidP="007E0191">
      <w:pPr>
        <w:pStyle w:val="Caption"/>
        <w:keepNext/>
        <w:jc w:val="center"/>
        <w:rPr>
          <w:sz w:val="20"/>
          <w:szCs w:val="22"/>
        </w:rPr>
      </w:pPr>
      <w:r w:rsidRPr="00093228">
        <w:rPr>
          <w:sz w:val="20"/>
          <w:szCs w:val="22"/>
        </w:rPr>
        <w:t xml:space="preserve">Table </w:t>
      </w:r>
      <w:r w:rsidRPr="00093228">
        <w:rPr>
          <w:sz w:val="20"/>
          <w:szCs w:val="22"/>
        </w:rPr>
        <w:fldChar w:fldCharType="begin"/>
      </w:r>
      <w:r w:rsidRPr="00093228">
        <w:rPr>
          <w:sz w:val="20"/>
          <w:szCs w:val="22"/>
        </w:rPr>
        <w:instrText xml:space="preserve"> SEQ Table \* ARABIC </w:instrText>
      </w:r>
      <w:r w:rsidRPr="00093228">
        <w:rPr>
          <w:sz w:val="20"/>
          <w:szCs w:val="22"/>
        </w:rPr>
        <w:fldChar w:fldCharType="separate"/>
      </w:r>
      <w:r w:rsidR="000F556F">
        <w:rPr>
          <w:noProof/>
          <w:sz w:val="20"/>
          <w:szCs w:val="22"/>
        </w:rPr>
        <w:t>2</w:t>
      </w:r>
      <w:r w:rsidRPr="00093228">
        <w:rPr>
          <w:sz w:val="20"/>
          <w:szCs w:val="22"/>
        </w:rPr>
        <w:fldChar w:fldCharType="end"/>
      </w:r>
      <w:r w:rsidRPr="00093228">
        <w:rPr>
          <w:sz w:val="20"/>
          <w:szCs w:val="22"/>
        </w:rPr>
        <w:t>. Robust Optimization Result</w:t>
      </w:r>
    </w:p>
    <w:tbl>
      <w:tblPr>
        <w:tblStyle w:val="PlainTable5"/>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4A0" w:firstRow="1" w:lastRow="0" w:firstColumn="1" w:lastColumn="0" w:noHBand="0" w:noVBand="1"/>
      </w:tblPr>
      <w:tblGrid>
        <w:gridCol w:w="1519"/>
        <w:gridCol w:w="1391"/>
        <w:gridCol w:w="1391"/>
        <w:gridCol w:w="1391"/>
        <w:gridCol w:w="1391"/>
      </w:tblGrid>
      <w:tr w:rsidR="007E0191" w:rsidRPr="005D2D0E" w14:paraId="4F4800DB" w14:textId="77777777" w:rsidTr="000B1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9" w:type="dxa"/>
            <w:vAlign w:val="center"/>
          </w:tcPr>
          <w:p w14:paraId="6AC76EAB" w14:textId="77777777" w:rsidR="007E0191" w:rsidRPr="005D2D0E" w:rsidRDefault="007E0191" w:rsidP="000B11D1">
            <w:pPr>
              <w:pStyle w:val="ElsevierBodyTextCentredNospace"/>
              <w:rPr>
                <w:rFonts w:ascii="Times New Roman" w:hAnsi="Times New Roman" w:cs="Times New Roman"/>
                <w:iCs/>
                <w:sz w:val="20"/>
                <w:szCs w:val="20"/>
              </w:rPr>
            </w:pPr>
            <w:r w:rsidRPr="005D2D0E">
              <w:rPr>
                <w:rFonts w:ascii="Times New Roman" w:hAnsi="Times New Roman" w:cs="Times New Roman"/>
                <w:iCs/>
                <w:sz w:val="20"/>
                <w:szCs w:val="20"/>
              </w:rPr>
              <w:t>Algorithm</w:t>
            </w:r>
          </w:p>
        </w:tc>
        <w:tc>
          <w:tcPr>
            <w:tcW w:w="1391" w:type="dxa"/>
            <w:vAlign w:val="center"/>
          </w:tcPr>
          <w:p w14:paraId="7FED8756" w14:textId="6883F20E" w:rsidR="007E0191" w:rsidRPr="005D2D0E" w:rsidRDefault="007E0191" w:rsidP="000B11D1">
            <w:pPr>
              <w:pStyle w:val="ElsevierBodyTextCentredNospa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4"/>
                <w:sz w:val="20"/>
                <w:szCs w:val="20"/>
                <w:lang w:val="en-GB"/>
              </w:rPr>
            </w:pPr>
            <w:r w:rsidRPr="005D2D0E">
              <w:rPr>
                <w:rFonts w:ascii="Times New Roman" w:hAnsi="Times New Roman" w:cs="Times New Roman"/>
                <w:kern w:val="24"/>
                <w:sz w:val="20"/>
                <w:szCs w:val="20"/>
                <w:lang w:val="en-GB"/>
              </w:rPr>
              <w:t>GRCS</w:t>
            </w:r>
            <w:r w:rsidR="00DF28E9">
              <w:rPr>
                <w:rFonts w:ascii="Times New Roman" w:hAnsi="Times New Roman" w:cs="Times New Roman"/>
                <w:kern w:val="24"/>
                <w:sz w:val="20"/>
                <w:szCs w:val="20"/>
                <w:lang w:val="en-GB"/>
              </w:rPr>
              <w:t xml:space="preserve"> (PyROs)</w:t>
            </w:r>
          </w:p>
        </w:tc>
        <w:tc>
          <w:tcPr>
            <w:tcW w:w="4173" w:type="dxa"/>
            <w:gridSpan w:val="3"/>
            <w:vAlign w:val="center"/>
          </w:tcPr>
          <w:p w14:paraId="566DD9C3" w14:textId="77777777" w:rsidR="007E0191" w:rsidRPr="005D2D0E" w:rsidRDefault="007E0191" w:rsidP="000B11D1">
            <w:pPr>
              <w:pStyle w:val="ElsevierBodyTextCentredNospace"/>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i w:val="0"/>
                <w:iCs/>
                <w:kern w:val="24"/>
                <w:sz w:val="20"/>
                <w:szCs w:val="20"/>
                <w:lang w:val="en-GB"/>
              </w:rPr>
            </w:pPr>
            <w:r w:rsidRPr="005D2D0E">
              <w:rPr>
                <w:rFonts w:ascii="Times New Roman" w:eastAsiaTheme="minorEastAsia" w:hAnsi="Times New Roman" w:cs="Times New Roman"/>
                <w:kern w:val="24"/>
                <w:sz w:val="20"/>
                <w:szCs w:val="20"/>
                <w:lang w:val="en-GB"/>
              </w:rPr>
              <w:t>Graphical</w:t>
            </w:r>
          </w:p>
        </w:tc>
      </w:tr>
      <w:tr w:rsidR="007E0191" w:rsidRPr="005D2D0E" w14:paraId="66B84A80" w14:textId="77777777" w:rsidTr="000B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vAlign w:val="center"/>
          </w:tcPr>
          <w:p w14:paraId="1855A46F" w14:textId="2D73DD96" w:rsidR="007E0191" w:rsidRPr="005D2D0E" w:rsidRDefault="007E0191" w:rsidP="000B11D1">
            <w:pPr>
              <w:pStyle w:val="ElsevierBodyTextCentredNospace"/>
              <w:rPr>
                <w:rFonts w:ascii="Times New Roman" w:hAnsi="Times New Roman" w:cs="Times New Roman"/>
                <w:sz w:val="20"/>
                <w:szCs w:val="20"/>
              </w:rPr>
            </w:pPr>
            <w:r w:rsidRPr="005D2D0E">
              <w:rPr>
                <w:rFonts w:ascii="Times New Roman" w:hAnsi="Times New Roman" w:cs="Times New Roman"/>
                <w:kern w:val="24"/>
                <w:sz w:val="20"/>
                <w:szCs w:val="20"/>
                <w:lang w:val="en-GB"/>
              </w:rPr>
              <w:t xml:space="preserve">No. </w:t>
            </w:r>
            <w:r w:rsidR="001677AC">
              <w:rPr>
                <w:rFonts w:ascii="Times New Roman" w:hAnsi="Times New Roman" w:cs="Times New Roman"/>
                <w:kern w:val="24"/>
                <w:sz w:val="20"/>
                <w:szCs w:val="20"/>
                <w:lang w:val="en-GB"/>
              </w:rPr>
              <w:t>of runs</w:t>
            </w:r>
          </w:p>
        </w:tc>
        <w:tc>
          <w:tcPr>
            <w:tcW w:w="1391" w:type="dxa"/>
            <w:vAlign w:val="center"/>
          </w:tcPr>
          <w:p w14:paraId="2891E5C1"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20"/>
                <w:szCs w:val="20"/>
                <w:lang w:val="en-GB"/>
              </w:rPr>
            </w:pPr>
            <w:r w:rsidRPr="005D2D0E">
              <w:rPr>
                <w:rFonts w:ascii="Times New Roman" w:hAnsi="Times New Roman" w:cs="Times New Roman"/>
                <w:kern w:val="24"/>
                <w:sz w:val="20"/>
                <w:szCs w:val="20"/>
                <w:lang w:val="en-GB"/>
              </w:rPr>
              <w:t>1</w:t>
            </w:r>
          </w:p>
        </w:tc>
        <w:tc>
          <w:tcPr>
            <w:tcW w:w="1391" w:type="dxa"/>
            <w:vAlign w:val="center"/>
          </w:tcPr>
          <w:p w14:paraId="0027F622"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24"/>
                <w:sz w:val="20"/>
                <w:szCs w:val="20"/>
                <w:lang w:val="en-GB"/>
              </w:rPr>
            </w:pPr>
            <w:r w:rsidRPr="005D2D0E">
              <w:rPr>
                <w:rFonts w:ascii="Times New Roman" w:eastAsiaTheme="minorEastAsia" w:hAnsi="Times New Roman" w:cs="Times New Roman"/>
                <w:kern w:val="24"/>
                <w:sz w:val="20"/>
                <w:szCs w:val="20"/>
                <w:lang w:val="en-GB"/>
              </w:rPr>
              <w:t>1</w:t>
            </w:r>
          </w:p>
        </w:tc>
        <w:tc>
          <w:tcPr>
            <w:tcW w:w="1391" w:type="dxa"/>
            <w:vAlign w:val="center"/>
          </w:tcPr>
          <w:p w14:paraId="181A21BD"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24"/>
                <w:sz w:val="20"/>
                <w:szCs w:val="20"/>
                <w:lang w:val="en-GB"/>
              </w:rPr>
            </w:pPr>
            <w:r w:rsidRPr="005D2D0E">
              <w:rPr>
                <w:rFonts w:ascii="Times New Roman" w:eastAsiaTheme="minorEastAsia" w:hAnsi="Times New Roman" w:cs="Times New Roman"/>
                <w:kern w:val="24"/>
                <w:sz w:val="20"/>
                <w:szCs w:val="20"/>
                <w:lang w:val="en-GB"/>
              </w:rPr>
              <w:t>1</w:t>
            </w:r>
          </w:p>
        </w:tc>
        <w:tc>
          <w:tcPr>
            <w:tcW w:w="1391" w:type="dxa"/>
            <w:vAlign w:val="center"/>
          </w:tcPr>
          <w:p w14:paraId="3D8D09A8"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kern w:val="24"/>
                <w:sz w:val="20"/>
                <w:szCs w:val="20"/>
                <w:lang w:val="en-GB"/>
              </w:rPr>
            </w:pPr>
            <w:r w:rsidRPr="005D2D0E">
              <w:rPr>
                <w:rFonts w:ascii="Times New Roman" w:eastAsiaTheme="minorEastAsia" w:hAnsi="Times New Roman" w:cs="Times New Roman"/>
                <w:kern w:val="24"/>
                <w:sz w:val="20"/>
                <w:szCs w:val="20"/>
                <w:lang w:val="en-GB"/>
              </w:rPr>
              <w:t>200 (averaged)</w:t>
            </w:r>
          </w:p>
        </w:tc>
      </w:tr>
      <w:tr w:rsidR="007E0191" w:rsidRPr="005D2D0E" w14:paraId="1C317EEF" w14:textId="77777777" w:rsidTr="000B11D1">
        <w:tc>
          <w:tcPr>
            <w:cnfStyle w:val="001000000000" w:firstRow="0" w:lastRow="0" w:firstColumn="1" w:lastColumn="0" w:oddVBand="0" w:evenVBand="0" w:oddHBand="0" w:evenHBand="0" w:firstRowFirstColumn="0" w:firstRowLastColumn="0" w:lastRowFirstColumn="0" w:lastRowLastColumn="0"/>
            <w:tcW w:w="1519" w:type="dxa"/>
            <w:vAlign w:val="center"/>
          </w:tcPr>
          <w:p w14:paraId="470F0610" w14:textId="77777777" w:rsidR="007E0191" w:rsidRPr="005D2D0E" w:rsidRDefault="007E0191" w:rsidP="000B11D1">
            <w:pPr>
              <w:pStyle w:val="ElsevierBodyTextCentredNospace"/>
              <w:rPr>
                <w:rFonts w:ascii="Times New Roman" w:hAnsi="Times New Roman" w:cs="Times New Roman"/>
                <w:iCs/>
                <w:sz w:val="20"/>
                <w:szCs w:val="20"/>
              </w:rPr>
            </w:pPr>
            <w:r w:rsidRPr="005D2D0E">
              <w:rPr>
                <w:rFonts w:ascii="Times New Roman" w:hAnsi="Times New Roman" w:cs="Times New Roman"/>
                <w:kern w:val="24"/>
                <w:sz w:val="20"/>
                <w:szCs w:val="20"/>
                <w:lang w:val="en-GB"/>
              </w:rPr>
              <w:t>Solvers</w:t>
            </w:r>
          </w:p>
        </w:tc>
        <w:tc>
          <w:tcPr>
            <w:tcW w:w="1391" w:type="dxa"/>
            <w:vAlign w:val="center"/>
          </w:tcPr>
          <w:p w14:paraId="26686D6E"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IPOPT</w:t>
            </w:r>
          </w:p>
        </w:tc>
        <w:tc>
          <w:tcPr>
            <w:tcW w:w="1391" w:type="dxa"/>
            <w:vAlign w:val="center"/>
          </w:tcPr>
          <w:p w14:paraId="0F3AD1BB" w14:textId="47EC8A1E" w:rsidR="007E0191" w:rsidRPr="005D2D0E" w:rsidRDefault="00154EB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kern w:val="24"/>
                <w:sz w:val="20"/>
                <w:szCs w:val="20"/>
                <w:lang w:val="en-GB"/>
              </w:rPr>
              <w:t>f</w:t>
            </w:r>
            <w:r w:rsidRPr="005D2D0E">
              <w:rPr>
                <w:rFonts w:ascii="Times New Roman" w:hAnsi="Times New Roman" w:cs="Times New Roman"/>
                <w:kern w:val="24"/>
                <w:sz w:val="20"/>
                <w:szCs w:val="20"/>
                <w:lang w:val="en-GB"/>
              </w:rPr>
              <w:t>mincon</w:t>
            </w:r>
          </w:p>
        </w:tc>
        <w:tc>
          <w:tcPr>
            <w:tcW w:w="1391" w:type="dxa"/>
            <w:vAlign w:val="center"/>
          </w:tcPr>
          <w:p w14:paraId="5E8CB252"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fmincon</w:t>
            </w:r>
          </w:p>
        </w:tc>
        <w:tc>
          <w:tcPr>
            <w:tcW w:w="1391" w:type="dxa"/>
            <w:vAlign w:val="center"/>
          </w:tcPr>
          <w:p w14:paraId="56A1E741"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4"/>
                <w:sz w:val="20"/>
                <w:szCs w:val="20"/>
                <w:lang w:val="en-GB"/>
              </w:rPr>
            </w:pPr>
            <w:r w:rsidRPr="005D2D0E">
              <w:rPr>
                <w:rFonts w:ascii="Times New Roman" w:hAnsi="Times New Roman" w:cs="Times New Roman"/>
                <w:kern w:val="24"/>
                <w:sz w:val="20"/>
                <w:szCs w:val="20"/>
                <w:lang w:val="en-GB"/>
              </w:rPr>
              <w:t>fmincon</w:t>
            </w:r>
          </w:p>
        </w:tc>
      </w:tr>
      <w:tr w:rsidR="007E0191" w:rsidRPr="005D2D0E" w14:paraId="5C857EE1" w14:textId="77777777" w:rsidTr="000B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vAlign w:val="center"/>
          </w:tcPr>
          <w:p w14:paraId="31DF53E4" w14:textId="77777777" w:rsidR="007E0191" w:rsidRPr="005D2D0E" w:rsidRDefault="007E0191" w:rsidP="000B11D1">
            <w:pPr>
              <w:pStyle w:val="ElsevierBodyTextCentredNospace"/>
              <w:rPr>
                <w:rFonts w:ascii="Times New Roman" w:hAnsi="Times New Roman" w:cs="Times New Roman"/>
                <w:iCs/>
                <w:sz w:val="20"/>
                <w:szCs w:val="20"/>
              </w:rPr>
            </w:pPr>
            <w:r w:rsidRPr="005D2D0E">
              <w:rPr>
                <w:rFonts w:ascii="Times New Roman" w:hAnsi="Times New Roman" w:cs="Times New Roman"/>
                <w:kern w:val="24"/>
                <w:sz w:val="20"/>
                <w:szCs w:val="20"/>
                <w:lang w:val="en-GB"/>
              </w:rPr>
              <w:t>Parallelization</w:t>
            </w:r>
          </w:p>
        </w:tc>
        <w:tc>
          <w:tcPr>
            <w:tcW w:w="1391" w:type="dxa"/>
            <w:vAlign w:val="center"/>
          </w:tcPr>
          <w:p w14:paraId="5FA22D17"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No</w:t>
            </w:r>
          </w:p>
        </w:tc>
        <w:tc>
          <w:tcPr>
            <w:tcW w:w="1391" w:type="dxa"/>
            <w:vAlign w:val="center"/>
          </w:tcPr>
          <w:p w14:paraId="6BA8AE55"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No</w:t>
            </w:r>
          </w:p>
        </w:tc>
        <w:tc>
          <w:tcPr>
            <w:tcW w:w="1391" w:type="dxa"/>
            <w:vAlign w:val="center"/>
          </w:tcPr>
          <w:p w14:paraId="4134F10F"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20"/>
                <w:szCs w:val="20"/>
                <w:lang w:val="en-GB"/>
              </w:rPr>
            </w:pPr>
            <w:r w:rsidRPr="005D2D0E">
              <w:rPr>
                <w:rFonts w:ascii="Times New Roman" w:hAnsi="Times New Roman" w:cs="Times New Roman"/>
                <w:kern w:val="24"/>
                <w:sz w:val="20"/>
                <w:szCs w:val="20"/>
                <w:lang w:val="en-GB"/>
              </w:rPr>
              <w:t>Yes</w:t>
            </w:r>
          </w:p>
          <w:p w14:paraId="2710A1CB"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5D2D0E">
              <w:rPr>
                <w:rFonts w:ascii="Times New Roman" w:hAnsi="Times New Roman" w:cs="Times New Roman"/>
                <w:kern w:val="24"/>
                <w:sz w:val="20"/>
                <w:szCs w:val="20"/>
                <w:lang w:val="en-GB"/>
              </w:rPr>
              <w:t>8</w:t>
            </w:r>
            <w:proofErr w:type="gramEnd"/>
            <w:r w:rsidRPr="005D2D0E">
              <w:rPr>
                <w:rFonts w:ascii="Times New Roman" w:hAnsi="Times New Roman" w:cs="Times New Roman"/>
                <w:kern w:val="24"/>
                <w:sz w:val="20"/>
                <w:szCs w:val="20"/>
                <w:lang w:val="en-GB"/>
              </w:rPr>
              <w:t xml:space="preserve"> workers</w:t>
            </w:r>
          </w:p>
        </w:tc>
        <w:tc>
          <w:tcPr>
            <w:tcW w:w="1391" w:type="dxa"/>
            <w:vAlign w:val="center"/>
          </w:tcPr>
          <w:p w14:paraId="441BBE50"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20"/>
                <w:szCs w:val="20"/>
                <w:lang w:val="en-GB"/>
              </w:rPr>
            </w:pPr>
            <w:r w:rsidRPr="005D2D0E">
              <w:rPr>
                <w:rFonts w:ascii="Times New Roman" w:hAnsi="Times New Roman" w:cs="Times New Roman"/>
                <w:kern w:val="24"/>
                <w:sz w:val="20"/>
                <w:szCs w:val="20"/>
                <w:lang w:val="en-GB"/>
              </w:rPr>
              <w:t>Yes</w:t>
            </w:r>
          </w:p>
          <w:p w14:paraId="7760ED88"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20"/>
                <w:szCs w:val="20"/>
                <w:lang w:val="en-GB"/>
              </w:rPr>
            </w:pPr>
            <w:proofErr w:type="gramStart"/>
            <w:r w:rsidRPr="005D2D0E">
              <w:rPr>
                <w:rFonts w:ascii="Times New Roman" w:hAnsi="Times New Roman" w:cs="Times New Roman"/>
                <w:kern w:val="24"/>
                <w:sz w:val="20"/>
                <w:szCs w:val="20"/>
                <w:lang w:val="en-GB"/>
              </w:rPr>
              <w:t>4</w:t>
            </w:r>
            <w:proofErr w:type="gramEnd"/>
            <w:r w:rsidRPr="005D2D0E">
              <w:rPr>
                <w:rFonts w:ascii="Times New Roman" w:hAnsi="Times New Roman" w:cs="Times New Roman"/>
                <w:kern w:val="24"/>
                <w:sz w:val="20"/>
                <w:szCs w:val="20"/>
                <w:lang w:val="en-GB"/>
              </w:rPr>
              <w:t xml:space="preserve"> workers</w:t>
            </w:r>
          </w:p>
        </w:tc>
      </w:tr>
      <w:tr w:rsidR="007E0191" w:rsidRPr="005D2D0E" w14:paraId="13258A49" w14:textId="77777777" w:rsidTr="000B11D1">
        <w:tc>
          <w:tcPr>
            <w:cnfStyle w:val="001000000000" w:firstRow="0" w:lastRow="0" w:firstColumn="1" w:lastColumn="0" w:oddVBand="0" w:evenVBand="0" w:oddHBand="0" w:evenHBand="0" w:firstRowFirstColumn="0" w:firstRowLastColumn="0" w:lastRowFirstColumn="0" w:lastRowLastColumn="0"/>
            <w:tcW w:w="1519" w:type="dxa"/>
            <w:vAlign w:val="center"/>
          </w:tcPr>
          <w:p w14:paraId="08615CFA" w14:textId="77777777" w:rsidR="007E0191" w:rsidRPr="005D2D0E" w:rsidRDefault="007E0191" w:rsidP="000B11D1">
            <w:pPr>
              <w:pStyle w:val="ElsevierBodyTextCentredNospace"/>
              <w:rPr>
                <w:rFonts w:ascii="Times New Roman" w:hAnsi="Times New Roman" w:cs="Times New Roman"/>
                <w:iCs/>
                <w:sz w:val="20"/>
                <w:szCs w:val="20"/>
              </w:rPr>
            </w:pPr>
            <w:r w:rsidRPr="005D2D0E">
              <w:rPr>
                <w:rFonts w:ascii="Times New Roman" w:hAnsi="Times New Roman" w:cs="Times New Roman"/>
                <w:kern w:val="24"/>
                <w:sz w:val="20"/>
                <w:szCs w:val="20"/>
                <w:lang w:val="en-GB"/>
              </w:rPr>
              <w:t>No. scenarios</w:t>
            </w:r>
          </w:p>
        </w:tc>
        <w:tc>
          <w:tcPr>
            <w:tcW w:w="1391" w:type="dxa"/>
            <w:vAlign w:val="center"/>
          </w:tcPr>
          <w:p w14:paraId="1A389121"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kern w:val="24"/>
                <w:sz w:val="20"/>
                <w:szCs w:val="20"/>
                <w:lang w:val="en-GB"/>
              </w:rPr>
              <w:t>n/a</w:t>
            </w:r>
          </w:p>
        </w:tc>
        <w:tc>
          <w:tcPr>
            <w:tcW w:w="1391" w:type="dxa"/>
            <w:vAlign w:val="center"/>
          </w:tcPr>
          <w:p w14:paraId="07245C35" w14:textId="2865475E" w:rsidR="007E0191" w:rsidRPr="005D2D0E" w:rsidRDefault="001677AC"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kern w:val="24"/>
                <w:sz w:val="20"/>
                <w:szCs w:val="20"/>
                <w:lang w:val="en-GB"/>
              </w:rPr>
              <w:t>5000</w:t>
            </w:r>
          </w:p>
        </w:tc>
        <w:tc>
          <w:tcPr>
            <w:tcW w:w="1391" w:type="dxa"/>
            <w:vAlign w:val="center"/>
          </w:tcPr>
          <w:p w14:paraId="18F22018" w14:textId="3F846CC0" w:rsidR="007E0191" w:rsidRPr="005D2D0E" w:rsidRDefault="001677AC"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kern w:val="24"/>
                <w:sz w:val="20"/>
                <w:szCs w:val="20"/>
                <w:lang w:val="en-GB"/>
              </w:rPr>
              <w:t>5000</w:t>
            </w:r>
          </w:p>
        </w:tc>
        <w:tc>
          <w:tcPr>
            <w:tcW w:w="1391" w:type="dxa"/>
            <w:vAlign w:val="center"/>
          </w:tcPr>
          <w:p w14:paraId="1BC5ED19" w14:textId="05424E3F" w:rsidR="007E0191" w:rsidRPr="005D2D0E" w:rsidRDefault="001677AC"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4"/>
                <w:sz w:val="20"/>
                <w:szCs w:val="20"/>
                <w:lang w:val="en-GB"/>
              </w:rPr>
            </w:pPr>
            <w:r>
              <w:rPr>
                <w:rFonts w:ascii="Times New Roman" w:hAnsi="Times New Roman" w:cs="Times New Roman"/>
                <w:kern w:val="24"/>
                <w:sz w:val="20"/>
                <w:szCs w:val="20"/>
                <w:lang w:val="en-GB"/>
              </w:rPr>
              <w:t>5100</w:t>
            </w:r>
          </w:p>
        </w:tc>
      </w:tr>
      <w:tr w:rsidR="007E0191" w:rsidRPr="005D2D0E" w14:paraId="54CC1695" w14:textId="77777777" w:rsidTr="000B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vAlign w:val="center"/>
          </w:tcPr>
          <w:p w14:paraId="2236E0D2" w14:textId="77777777" w:rsidR="007E0191" w:rsidRPr="005D2D0E" w:rsidRDefault="007E0191" w:rsidP="000B11D1">
            <w:pPr>
              <w:pStyle w:val="ElsevierBodyTextCentredNospace"/>
              <w:rPr>
                <w:rFonts w:ascii="Times New Roman" w:hAnsi="Times New Roman" w:cs="Times New Roman"/>
                <w:iCs/>
                <w:sz w:val="20"/>
                <w:szCs w:val="20"/>
              </w:rPr>
            </w:pPr>
            <w:r w:rsidRPr="005D2D0E">
              <w:rPr>
                <w:rFonts w:ascii="Times New Roman" w:hAnsi="Times New Roman" w:cs="Times New Roman"/>
                <w:kern w:val="24"/>
                <w:sz w:val="20"/>
                <w:szCs w:val="20"/>
                <w:lang w:val="en-GB"/>
              </w:rPr>
              <w:t>V (m³)</w:t>
            </w:r>
          </w:p>
        </w:tc>
        <w:tc>
          <w:tcPr>
            <w:tcW w:w="1391" w:type="dxa"/>
            <w:vAlign w:val="center"/>
          </w:tcPr>
          <w:p w14:paraId="2E5BAB03"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109.5</w:t>
            </w:r>
          </w:p>
        </w:tc>
        <w:tc>
          <w:tcPr>
            <w:tcW w:w="1391" w:type="dxa"/>
            <w:vAlign w:val="center"/>
          </w:tcPr>
          <w:p w14:paraId="0DBC59F3"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107.1</w:t>
            </w:r>
          </w:p>
        </w:tc>
        <w:tc>
          <w:tcPr>
            <w:tcW w:w="1391" w:type="dxa"/>
            <w:vAlign w:val="center"/>
          </w:tcPr>
          <w:p w14:paraId="0DD37A2D"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107.1</w:t>
            </w:r>
          </w:p>
        </w:tc>
        <w:tc>
          <w:tcPr>
            <w:tcW w:w="1391" w:type="dxa"/>
            <w:vMerge w:val="restart"/>
            <w:vAlign w:val="center"/>
          </w:tcPr>
          <w:p w14:paraId="0502BAFC"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20"/>
                <w:szCs w:val="20"/>
                <w:lang w:val="en-GB"/>
              </w:rPr>
            </w:pPr>
            <w:r w:rsidRPr="005D2D0E">
              <w:rPr>
                <w:rFonts w:ascii="Times New Roman" w:hAnsi="Times New Roman" w:cs="Times New Roman"/>
                <w:kern w:val="24"/>
                <w:sz w:val="20"/>
                <w:szCs w:val="20"/>
                <w:lang w:val="en-GB"/>
              </w:rPr>
              <w:t>Not recorded</w:t>
            </w:r>
          </w:p>
        </w:tc>
      </w:tr>
      <w:tr w:rsidR="007E0191" w:rsidRPr="005D2D0E" w14:paraId="38DEA5CA" w14:textId="77777777" w:rsidTr="000B11D1">
        <w:tc>
          <w:tcPr>
            <w:cnfStyle w:val="001000000000" w:firstRow="0" w:lastRow="0" w:firstColumn="1" w:lastColumn="0" w:oddVBand="0" w:evenVBand="0" w:oddHBand="0" w:evenHBand="0" w:firstRowFirstColumn="0" w:firstRowLastColumn="0" w:lastRowFirstColumn="0" w:lastRowLastColumn="0"/>
            <w:tcW w:w="1519" w:type="dxa"/>
            <w:vAlign w:val="center"/>
          </w:tcPr>
          <w:p w14:paraId="348B4572" w14:textId="67E68A4E" w:rsidR="007E0191" w:rsidRPr="005D2D0E" w:rsidRDefault="001677AC" w:rsidP="000B11D1">
            <w:pPr>
              <w:pStyle w:val="ElsevierBodyTextCentredNospace"/>
              <w:rPr>
                <w:rFonts w:ascii="Times New Roman" w:hAnsi="Times New Roman" w:cs="Times New Roman"/>
                <w:iCs/>
                <w:sz w:val="20"/>
                <w:szCs w:val="20"/>
              </w:rPr>
            </w:pPr>
            <m:oMathPara>
              <m:oMath>
                <m:r>
                  <w:rPr>
                    <w:rFonts w:ascii="Cambria Math" w:hAnsi="Cambria Math" w:cs="Times New Roman"/>
                    <w:kern w:val="24"/>
                    <w:sz w:val="20"/>
                    <w:szCs w:val="20"/>
                    <w:lang w:val="el-GR"/>
                  </w:rPr>
                  <m:t>β</m:t>
                </m:r>
              </m:oMath>
            </m:oMathPara>
          </w:p>
        </w:tc>
        <w:tc>
          <w:tcPr>
            <w:tcW w:w="1391" w:type="dxa"/>
            <w:vAlign w:val="center"/>
          </w:tcPr>
          <w:p w14:paraId="5DF3EECB"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0.77</w:t>
            </w:r>
          </w:p>
        </w:tc>
        <w:tc>
          <w:tcPr>
            <w:tcW w:w="1391" w:type="dxa"/>
            <w:vAlign w:val="center"/>
          </w:tcPr>
          <w:p w14:paraId="721CCD6A"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0.78</w:t>
            </w:r>
          </w:p>
        </w:tc>
        <w:tc>
          <w:tcPr>
            <w:tcW w:w="1391" w:type="dxa"/>
            <w:vAlign w:val="center"/>
          </w:tcPr>
          <w:p w14:paraId="56015C62"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0.78</w:t>
            </w:r>
          </w:p>
        </w:tc>
        <w:tc>
          <w:tcPr>
            <w:tcW w:w="1391" w:type="dxa"/>
            <w:vMerge/>
            <w:vAlign w:val="center"/>
          </w:tcPr>
          <w:p w14:paraId="0D4205A1"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4"/>
                <w:sz w:val="20"/>
                <w:szCs w:val="20"/>
                <w:lang w:val="en-GB"/>
              </w:rPr>
            </w:pPr>
          </w:p>
        </w:tc>
      </w:tr>
      <w:tr w:rsidR="007E0191" w:rsidRPr="005D2D0E" w14:paraId="738A5236" w14:textId="77777777" w:rsidTr="000B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vAlign w:val="center"/>
          </w:tcPr>
          <w:p w14:paraId="508B07FB" w14:textId="5906C7D2" w:rsidR="007E0191" w:rsidRPr="005D2D0E" w:rsidRDefault="001677AC" w:rsidP="000B11D1">
            <w:pPr>
              <w:pStyle w:val="ElsevierBodyTextCentredNospace"/>
              <w:rPr>
                <w:rFonts w:ascii="Times New Roman" w:hAnsi="Times New Roman" w:cs="Times New Roman"/>
                <w:iCs/>
                <w:sz w:val="20"/>
                <w:szCs w:val="20"/>
              </w:rPr>
            </w:pPr>
            <m:oMathPara>
              <m:oMath>
                <m:r>
                  <w:rPr>
                    <w:rFonts w:ascii="Cambria Math" w:hAnsi="Cambria Math" w:cs="Times New Roman"/>
                    <w:sz w:val="20"/>
                    <w:szCs w:val="20"/>
                  </w:rPr>
                  <m:t>δ</m:t>
                </m:r>
              </m:oMath>
            </m:oMathPara>
          </w:p>
        </w:tc>
        <w:tc>
          <w:tcPr>
            <w:tcW w:w="1391" w:type="dxa"/>
            <w:vAlign w:val="center"/>
          </w:tcPr>
          <w:p w14:paraId="00BDFA9C"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0.016</w:t>
            </w:r>
          </w:p>
        </w:tc>
        <w:tc>
          <w:tcPr>
            <w:tcW w:w="1391" w:type="dxa"/>
            <w:vAlign w:val="center"/>
          </w:tcPr>
          <w:p w14:paraId="1343DEA8"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0.016</w:t>
            </w:r>
          </w:p>
        </w:tc>
        <w:tc>
          <w:tcPr>
            <w:tcW w:w="1391" w:type="dxa"/>
            <w:vAlign w:val="center"/>
          </w:tcPr>
          <w:p w14:paraId="2DC19E69"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0.016</w:t>
            </w:r>
          </w:p>
        </w:tc>
        <w:tc>
          <w:tcPr>
            <w:tcW w:w="1391" w:type="dxa"/>
            <w:vMerge/>
            <w:vAlign w:val="center"/>
          </w:tcPr>
          <w:p w14:paraId="77E6FD24"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20"/>
                <w:szCs w:val="20"/>
                <w:lang w:val="en-GB"/>
              </w:rPr>
            </w:pPr>
          </w:p>
        </w:tc>
      </w:tr>
      <w:tr w:rsidR="007E0191" w:rsidRPr="005D2D0E" w14:paraId="47EC8E35" w14:textId="77777777" w:rsidTr="000B11D1">
        <w:tc>
          <w:tcPr>
            <w:cnfStyle w:val="001000000000" w:firstRow="0" w:lastRow="0" w:firstColumn="1" w:lastColumn="0" w:oddVBand="0" w:evenVBand="0" w:oddHBand="0" w:evenHBand="0" w:firstRowFirstColumn="0" w:firstRowLastColumn="0" w:lastRowFirstColumn="0" w:lastRowLastColumn="0"/>
            <w:tcW w:w="1519" w:type="dxa"/>
            <w:vAlign w:val="center"/>
          </w:tcPr>
          <w:p w14:paraId="1C80DB14" w14:textId="77777777" w:rsidR="007E0191" w:rsidRPr="005D2D0E" w:rsidRDefault="007E0191" w:rsidP="000B11D1">
            <w:pPr>
              <w:pStyle w:val="ElsevierBodyTextCentredNospace"/>
              <w:rPr>
                <w:rFonts w:ascii="Times New Roman" w:hAnsi="Times New Roman" w:cs="Times New Roman"/>
                <w:iCs/>
                <w:sz w:val="20"/>
                <w:szCs w:val="20"/>
              </w:rPr>
            </w:pPr>
            <w:r w:rsidRPr="005D2D0E">
              <w:rPr>
                <w:rFonts w:ascii="Times New Roman" w:hAnsi="Times New Roman" w:cs="Times New Roman"/>
                <w:kern w:val="24"/>
                <w:sz w:val="20"/>
                <w:szCs w:val="20"/>
                <w:lang w:val="en-GB"/>
              </w:rPr>
              <w:t>Total cost</w:t>
            </w:r>
          </w:p>
        </w:tc>
        <w:tc>
          <w:tcPr>
            <w:tcW w:w="1391" w:type="dxa"/>
            <w:vAlign w:val="center"/>
          </w:tcPr>
          <w:p w14:paraId="166152AE"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25823</w:t>
            </w:r>
          </w:p>
        </w:tc>
        <w:tc>
          <w:tcPr>
            <w:tcW w:w="1391" w:type="dxa"/>
            <w:vAlign w:val="center"/>
          </w:tcPr>
          <w:p w14:paraId="2EAD8A78"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25071</w:t>
            </w:r>
          </w:p>
        </w:tc>
        <w:tc>
          <w:tcPr>
            <w:tcW w:w="1391" w:type="dxa"/>
            <w:vAlign w:val="center"/>
          </w:tcPr>
          <w:p w14:paraId="52A5EC58"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25071</w:t>
            </w:r>
          </w:p>
        </w:tc>
        <w:tc>
          <w:tcPr>
            <w:tcW w:w="1391" w:type="dxa"/>
            <w:vAlign w:val="center"/>
          </w:tcPr>
          <w:p w14:paraId="4268C223" w14:textId="77777777" w:rsidR="007E0191" w:rsidRPr="005D2D0E" w:rsidRDefault="007E0191" w:rsidP="000B11D1">
            <w:pPr>
              <w:pStyle w:val="ElsevierBodyTextCentred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4"/>
                <w:sz w:val="20"/>
                <w:szCs w:val="20"/>
                <w:lang w:val="en-GB"/>
              </w:rPr>
            </w:pPr>
            <w:r w:rsidRPr="005D2D0E">
              <w:rPr>
                <w:rFonts w:ascii="Times New Roman" w:hAnsi="Times New Roman" w:cs="Times New Roman"/>
                <w:kern w:val="24"/>
                <w:sz w:val="20"/>
                <w:szCs w:val="20"/>
                <w:lang w:val="en-GB"/>
              </w:rPr>
              <w:t>24645</w:t>
            </w:r>
          </w:p>
        </w:tc>
      </w:tr>
      <w:tr w:rsidR="007E0191" w:rsidRPr="005D2D0E" w14:paraId="52132F27" w14:textId="77777777" w:rsidTr="000B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vAlign w:val="center"/>
          </w:tcPr>
          <w:p w14:paraId="59186AC2" w14:textId="77777777" w:rsidR="007E0191" w:rsidRPr="005D2D0E" w:rsidRDefault="007E0191" w:rsidP="000B11D1">
            <w:pPr>
              <w:pStyle w:val="ElsevierBodyTextCentredNospace"/>
              <w:rPr>
                <w:rFonts w:ascii="Times New Roman" w:hAnsi="Times New Roman" w:cs="Times New Roman"/>
                <w:iCs/>
                <w:sz w:val="20"/>
                <w:szCs w:val="20"/>
              </w:rPr>
            </w:pPr>
            <w:r w:rsidRPr="005D2D0E">
              <w:rPr>
                <w:rFonts w:ascii="Times New Roman" w:hAnsi="Times New Roman" w:cs="Times New Roman"/>
                <w:kern w:val="24"/>
                <w:sz w:val="20"/>
                <w:szCs w:val="20"/>
                <w:lang w:val="en-GB"/>
              </w:rPr>
              <w:t>Time</w:t>
            </w:r>
          </w:p>
        </w:tc>
        <w:tc>
          <w:tcPr>
            <w:tcW w:w="1391" w:type="dxa"/>
            <w:vAlign w:val="center"/>
          </w:tcPr>
          <w:p w14:paraId="18C476B6"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12.1 s</w:t>
            </w:r>
          </w:p>
        </w:tc>
        <w:tc>
          <w:tcPr>
            <w:tcW w:w="1391" w:type="dxa"/>
            <w:vAlign w:val="center"/>
          </w:tcPr>
          <w:p w14:paraId="440ADC9D"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4.5 s</w:t>
            </w:r>
          </w:p>
        </w:tc>
        <w:tc>
          <w:tcPr>
            <w:tcW w:w="1391" w:type="dxa"/>
            <w:vAlign w:val="center"/>
          </w:tcPr>
          <w:p w14:paraId="6FBE4B39" w14:textId="77777777"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D0E">
              <w:rPr>
                <w:rFonts w:ascii="Times New Roman" w:hAnsi="Times New Roman" w:cs="Times New Roman"/>
                <w:kern w:val="24"/>
                <w:sz w:val="20"/>
                <w:szCs w:val="20"/>
                <w:lang w:val="en-GB"/>
              </w:rPr>
              <w:t>1.5 s</w:t>
            </w:r>
          </w:p>
        </w:tc>
        <w:tc>
          <w:tcPr>
            <w:tcW w:w="1391" w:type="dxa"/>
            <w:vAlign w:val="center"/>
          </w:tcPr>
          <w:p w14:paraId="7258C1E4" w14:textId="510880EF" w:rsidR="007E0191" w:rsidRPr="005D2D0E" w:rsidRDefault="007E0191" w:rsidP="000B11D1">
            <w:pPr>
              <w:pStyle w:val="ElsevierBodyTextCentred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20"/>
                <w:szCs w:val="20"/>
                <w:lang w:val="en-GB"/>
              </w:rPr>
            </w:pPr>
            <w:r w:rsidRPr="005D2D0E">
              <w:rPr>
                <w:rFonts w:ascii="Times New Roman" w:hAnsi="Times New Roman" w:cs="Times New Roman"/>
                <w:kern w:val="24"/>
                <w:sz w:val="20"/>
                <w:szCs w:val="20"/>
                <w:lang w:val="en-GB"/>
              </w:rPr>
              <w:t>1.99 s</w:t>
            </w:r>
          </w:p>
        </w:tc>
      </w:tr>
    </w:tbl>
    <w:p w14:paraId="0CF54AD5" w14:textId="2B63E441" w:rsidR="007E0191" w:rsidRDefault="00031693" w:rsidP="00226679">
      <w:pPr>
        <w:pStyle w:val="Els-body-text"/>
        <w:spacing w:before="120" w:after="120"/>
      </w:pPr>
      <w:r>
        <w:t xml:space="preserve">The proposed algorithm is used both with parallel computing and serial computing during the handling of the </w:t>
      </w:r>
      <w:proofErr w:type="gramStart"/>
      <w:r>
        <w:t>5000</w:t>
      </w:r>
      <w:proofErr w:type="gramEnd"/>
      <w:r>
        <w:t xml:space="preserve"> scenarios. For both parallelized and serial computation, there is no difference on result of the optimization problem. However, the implementation of parallel computing with </w:t>
      </w:r>
      <w:proofErr w:type="gramStart"/>
      <w:r>
        <w:t>8</w:t>
      </w:r>
      <w:proofErr w:type="gramEnd"/>
      <w:r>
        <w:t xml:space="preserve"> workers reduces the computation time to one third </w:t>
      </w:r>
      <w:r w:rsidR="00650754">
        <w:t xml:space="preserve">as </w:t>
      </w:r>
      <w:r>
        <w:t xml:space="preserve">compared to the one without parallelization. This shows that the required time is not linearly proportional on the number of workers, because the handling of the parallelization also requires </w:t>
      </w:r>
      <w:r w:rsidR="00E17CF3">
        <w:t>additional</w:t>
      </w:r>
      <w:r>
        <w:t xml:space="preserve"> computational power.</w:t>
      </w:r>
    </w:p>
    <w:p w14:paraId="1E2E7A4B" w14:textId="77777777" w:rsidR="000B5E2E" w:rsidRDefault="000B5E2E" w:rsidP="000B5E2E">
      <w:pPr>
        <w:pStyle w:val="Els-2ndorder-head"/>
        <w:spacing w:after="120"/>
        <w:rPr>
          <w:lang w:val="en-GB"/>
        </w:rPr>
      </w:pPr>
      <w:r>
        <w:rPr>
          <w:lang w:val="en-GB"/>
        </w:rPr>
        <w:t>Effect of Sampling</w:t>
      </w:r>
    </w:p>
    <w:p w14:paraId="10D1A46E" w14:textId="77777777" w:rsidR="000B5E2E" w:rsidRDefault="000B5E2E" w:rsidP="000B5E2E">
      <w:pPr>
        <w:pStyle w:val="Els-body-text"/>
        <w:rPr>
          <w:lang w:val="en-GB"/>
        </w:rPr>
      </w:pPr>
      <w:r>
        <w:rPr>
          <w:lang w:val="en-GB"/>
        </w:rPr>
        <w:t xml:space="preserve">The use of randomly generated samples can affect the outcome of the optimization over different runs. </w:t>
      </w:r>
      <w:r>
        <w:t xml:space="preserve">The method was </w:t>
      </w:r>
      <w:proofErr w:type="gramStart"/>
      <w:r>
        <w:t>tested</w:t>
      </w:r>
      <w:proofErr w:type="gramEnd"/>
      <w:r>
        <w:t xml:space="preserve"> with number of random scenarios ranging from 100 to 5100 scenarios, with a step size of 250 scenarios. In each number of scenarios, </w:t>
      </w:r>
      <w:proofErr w:type="gramStart"/>
      <w:r>
        <w:t>200</w:t>
      </w:r>
      <w:proofErr w:type="gramEnd"/>
      <w:r>
        <w:t xml:space="preserve"> different set of random scenarios are used.  </w:t>
      </w:r>
      <w:r>
        <w:rPr>
          <w:lang w:val="en-GB"/>
        </w:rPr>
        <w:t xml:space="preserve">However, given enough samples, the optimization results converge reliably with a </w:t>
      </w:r>
      <w:proofErr w:type="gramStart"/>
      <w:r>
        <w:rPr>
          <w:lang w:val="en-GB"/>
        </w:rPr>
        <w:t>rather small</w:t>
      </w:r>
      <w:proofErr w:type="gramEnd"/>
      <w:r>
        <w:rPr>
          <w:lang w:val="en-GB"/>
        </w:rPr>
        <w:t xml:space="preserve"> variation between runs. The number of samples also increases the required computation time, therefore a balance between them needs to be determined. At larger sample size, the variation in computation time increases, this is </w:t>
      </w:r>
      <w:proofErr w:type="gramStart"/>
      <w:r>
        <w:rPr>
          <w:lang w:val="en-GB"/>
        </w:rPr>
        <w:t>possibly due</w:t>
      </w:r>
      <w:proofErr w:type="gramEnd"/>
      <w:r>
        <w:rPr>
          <w:lang w:val="en-GB"/>
        </w:rPr>
        <w:t xml:space="preserve"> to longer convergence for certain samples.</w:t>
      </w:r>
    </w:p>
    <w:p w14:paraId="448D1481" w14:textId="77777777" w:rsidR="00A90DBE" w:rsidRDefault="00A90DBE" w:rsidP="00A90DBE">
      <w:pPr>
        <w:pStyle w:val="Els-body-text"/>
        <w:spacing w:line="264" w:lineRule="auto"/>
        <w:jc w:val="center"/>
      </w:pPr>
      <w:r>
        <w:rPr>
          <w:noProof/>
        </w:rPr>
        <w:drawing>
          <wp:inline distT="0" distB="0" distL="0" distR="0" wp14:anchorId="73CEFA41" wp14:editId="66638207">
            <wp:extent cx="2160000" cy="1620001"/>
            <wp:effectExtent l="0" t="0" r="0" b="0"/>
            <wp:docPr id="6" name="Picture 6" descr="A diagram of a red oval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red oval with a blue 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1620001"/>
                    </a:xfrm>
                    <a:prstGeom prst="rect">
                      <a:avLst/>
                    </a:prstGeom>
                    <a:noFill/>
                    <a:ln>
                      <a:noFill/>
                    </a:ln>
                  </pic:spPr>
                </pic:pic>
              </a:graphicData>
            </a:graphic>
          </wp:inline>
        </w:drawing>
      </w:r>
    </w:p>
    <w:p w14:paraId="73586BF5" w14:textId="77777777" w:rsidR="00A90DBE" w:rsidRPr="00E7170A" w:rsidRDefault="00A90DBE" w:rsidP="00A90DBE">
      <w:pPr>
        <w:pStyle w:val="Els-body-text"/>
        <w:numPr>
          <w:ilvl w:val="0"/>
          <w:numId w:val="21"/>
        </w:numPr>
        <w:spacing w:line="264" w:lineRule="auto"/>
        <w:ind w:left="0" w:firstLine="0"/>
        <w:jc w:val="center"/>
        <w:rPr>
          <w:sz w:val="18"/>
          <w:szCs w:val="18"/>
        </w:rPr>
      </w:pPr>
      <w:r w:rsidRPr="00E7170A">
        <w:rPr>
          <w:sz w:val="18"/>
          <w:szCs w:val="18"/>
        </w:rPr>
        <w:t>Sample Generation</w:t>
      </w:r>
    </w:p>
    <w:p w14:paraId="223280B4" w14:textId="77777777" w:rsidR="00A90DBE" w:rsidRDefault="00A90DBE" w:rsidP="00A90DBE">
      <w:pPr>
        <w:pStyle w:val="Els-body-text"/>
        <w:spacing w:line="264" w:lineRule="auto"/>
        <w:jc w:val="center"/>
      </w:pPr>
      <w:r>
        <w:rPr>
          <w:noProof/>
        </w:rPr>
        <w:drawing>
          <wp:inline distT="0" distB="0" distL="0" distR="0" wp14:anchorId="12802E79" wp14:editId="5A8388F5">
            <wp:extent cx="2160000" cy="1620000"/>
            <wp:effectExtent l="0" t="0" r="0" b="0"/>
            <wp:docPr id="10" name="Content Placeholder 9" descr="A red and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ent Placeholder 9" descr="A red and blue circle with white text&#10;&#10;Description automatically generated"/>
                    <pic:cNvPicPr/>
                  </pic:nvPicPr>
                  <pic:blipFill>
                    <a:blip r:embed="rId13">
                      <a:extLst>
                        <a:ext uri="{FF2B5EF4-FFF2-40B4-BE49-F238E27FC236}">
                          <a16:creationId xmlns:a16="http://schemas.microsoft.com/office/drawing/2014/main" xmlns:a14="http://schemas.microsoft.com/office/drawing/2010/main" xmlns:dgm="http://schemas.openxmlformats.org/drawingml/2006/diagram" xmlns:w="http://schemas.openxmlformats.org/wordprocessingml/2006/main" xmlns:w10="urn:schemas-microsoft-com:office:word" xmlns:v="urn:schemas-microsoft-com:vml" xmlns:o="urn:schemas-microsoft-com:office:office" xmlns="" id="{D0A5A5F5-0103-43DA-8627-F1A8A5D2F230}"/>
                        </a:ext>
                      </a:extLst>
                    </a:blip>
                    <a:stretch>
                      <a:fillRect/>
                    </a:stretch>
                  </pic:blipFill>
                  <pic:spPr>
                    <a:xfrm>
                      <a:off x="0" y="0"/>
                      <a:ext cx="2160000" cy="1620000"/>
                    </a:xfrm>
                    <a:prstGeom prst="rect">
                      <a:avLst/>
                    </a:prstGeom>
                  </pic:spPr>
                </pic:pic>
              </a:graphicData>
            </a:graphic>
          </wp:inline>
        </w:drawing>
      </w:r>
      <w:r>
        <w:rPr>
          <w:noProof/>
        </w:rPr>
        <w:drawing>
          <wp:inline distT="0" distB="0" distL="0" distR="0" wp14:anchorId="032A1745" wp14:editId="00CB53A3">
            <wp:extent cx="2160000" cy="1620000"/>
            <wp:effectExtent l="0" t="0" r="0" b="0"/>
            <wp:docPr id="12" name="Content Placeholder 1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1"/>
                    <pic:cNvPicPr/>
                  </pic:nvPicPr>
                  <pic:blipFill>
                    <a:blip r:embed="rId14">
                      <a:extLst>
                        <a:ext uri="{FF2B5EF4-FFF2-40B4-BE49-F238E27FC236}">
                          <a16:creationId xmlns:a16="http://schemas.microsoft.com/office/drawing/2014/main" xmlns:a14="http://schemas.microsoft.com/office/drawing/2010/main" xmlns:dgm="http://schemas.openxmlformats.org/drawingml/2006/diagram" xmlns:w="http://schemas.openxmlformats.org/wordprocessingml/2006/main" xmlns:w10="urn:schemas-microsoft-com:office:word" xmlns:v="urn:schemas-microsoft-com:vml" xmlns:o="urn:schemas-microsoft-com:office:office" xmlns="" id="{B35DA927-ED39-4852-8755-A811B7F9B69C}"/>
                        </a:ext>
                      </a:extLst>
                    </a:blip>
                    <a:stretch>
                      <a:fillRect/>
                    </a:stretch>
                  </pic:blipFill>
                  <pic:spPr>
                    <a:xfrm>
                      <a:off x="0" y="0"/>
                      <a:ext cx="2160000" cy="1620000"/>
                    </a:xfrm>
                    <a:prstGeom prst="rect">
                      <a:avLst/>
                    </a:prstGeom>
                  </pic:spPr>
                </pic:pic>
              </a:graphicData>
            </a:graphic>
          </wp:inline>
        </w:drawing>
      </w:r>
    </w:p>
    <w:p w14:paraId="0680460C" w14:textId="77777777" w:rsidR="00A90DBE" w:rsidRPr="00E7170A" w:rsidRDefault="00A90DBE" w:rsidP="00A90DBE">
      <w:pPr>
        <w:pStyle w:val="Els-body-text"/>
        <w:numPr>
          <w:ilvl w:val="0"/>
          <w:numId w:val="21"/>
        </w:numPr>
        <w:spacing w:line="264" w:lineRule="auto"/>
        <w:jc w:val="center"/>
        <w:rPr>
          <w:sz w:val="18"/>
          <w:szCs w:val="18"/>
        </w:rPr>
      </w:pPr>
      <w:r w:rsidRPr="00E7170A">
        <w:rPr>
          <w:sz w:val="18"/>
          <w:szCs w:val="18"/>
        </w:rPr>
        <w:t>Feasibility Check of Scenarios against Inequality Constraints</w:t>
      </w:r>
    </w:p>
    <w:p w14:paraId="020BE6DF" w14:textId="77777777" w:rsidR="00A90DBE" w:rsidRDefault="00A90DBE" w:rsidP="00A90DBE">
      <w:pPr>
        <w:pStyle w:val="Els-body-text"/>
        <w:spacing w:line="264" w:lineRule="auto"/>
        <w:jc w:val="center"/>
      </w:pPr>
      <w:r w:rsidRPr="007377CD">
        <w:rPr>
          <w:noProof/>
        </w:rPr>
        <w:drawing>
          <wp:inline distT="0" distB="0" distL="0" distR="0" wp14:anchorId="13545615" wp14:editId="25772124">
            <wp:extent cx="2160000" cy="1620000"/>
            <wp:effectExtent l="0" t="0" r="0" b="0"/>
            <wp:docPr id="8" name="Content Placeholder 9" descr="A red and blue dotted diagram&#10;&#10;Description automatically generated">
              <a:extLst xmlns:a="http://schemas.openxmlformats.org/drawingml/2006/main">
                <a:ext uri="{FF2B5EF4-FFF2-40B4-BE49-F238E27FC236}">
                  <a16:creationId xmlns:a16="http://schemas.microsoft.com/office/drawing/2014/main" id="{D0A5A5F5-0103-43DA-8627-F1A8A5D2F23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9" descr="A red and blue dotted diagram&#10;&#10;Description automatically generated">
                      <a:extLst>
                        <a:ext uri="{FF2B5EF4-FFF2-40B4-BE49-F238E27FC236}">
                          <a16:creationId xmlns:a16="http://schemas.microsoft.com/office/drawing/2014/main" id="{D0A5A5F5-0103-43DA-8627-F1A8A5D2F230}"/>
                        </a:ext>
                      </a:extLst>
                    </pic:cNvPr>
                    <pic:cNvPicPr>
                      <a:picLocks noGrp="1"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2160000" cy="1620000"/>
                    </a:xfrm>
                    <a:prstGeom prst="rect">
                      <a:avLst/>
                    </a:prstGeom>
                  </pic:spPr>
                </pic:pic>
              </a:graphicData>
            </a:graphic>
          </wp:inline>
        </w:drawing>
      </w:r>
      <w:r w:rsidRPr="007377CD">
        <w:rPr>
          <w:noProof/>
        </w:rPr>
        <w:drawing>
          <wp:inline distT="0" distB="0" distL="0" distR="0" wp14:anchorId="663F2DA9" wp14:editId="20C798AB">
            <wp:extent cx="2160000" cy="1620000"/>
            <wp:effectExtent l="0" t="0" r="0" b="0"/>
            <wp:docPr id="7" name="Content Placeholder 11" descr="A red and blue dotted diagram&#10;&#10;Description automatically generated">
              <a:extLst xmlns:a="http://schemas.openxmlformats.org/drawingml/2006/main">
                <a:ext uri="{FF2B5EF4-FFF2-40B4-BE49-F238E27FC236}">
                  <a16:creationId xmlns:a16="http://schemas.microsoft.com/office/drawing/2014/main" id="{B35DA927-ED39-4852-8755-A811B7F9B69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11" descr="A red and blue dotted diagram&#10;&#10;Description automatically generated">
                      <a:extLst>
                        <a:ext uri="{FF2B5EF4-FFF2-40B4-BE49-F238E27FC236}">
                          <a16:creationId xmlns:a16="http://schemas.microsoft.com/office/drawing/2014/main" id="{B35DA927-ED39-4852-8755-A811B7F9B69C}"/>
                        </a:ext>
                      </a:extLst>
                    </pic:cNvPr>
                    <pic:cNvPicPr>
                      <a:picLocks noGrp="1" noChangeAspect="1"/>
                    </pic:cNvPicPr>
                  </pic:nvPicPr>
                  <pic:blipFill>
                    <a:blip r:embed="rId16" cstate="print">
                      <a:extLst>
                        <a:ext uri="{28A0092B-C50C-407E-A947-70E740481C1C}">
                          <a14:useLocalDpi xmlns:a14="http://schemas.microsoft.com/office/drawing/2010/main" val="0"/>
                        </a:ext>
                      </a:extLst>
                    </a:blip>
                    <a:srcRect/>
                    <a:stretch/>
                  </pic:blipFill>
                  <pic:spPr>
                    <a:xfrm>
                      <a:off x="0" y="0"/>
                      <a:ext cx="2160000" cy="1620000"/>
                    </a:xfrm>
                    <a:prstGeom prst="rect">
                      <a:avLst/>
                    </a:prstGeom>
                  </pic:spPr>
                </pic:pic>
              </a:graphicData>
            </a:graphic>
          </wp:inline>
        </w:drawing>
      </w:r>
    </w:p>
    <w:p w14:paraId="1DA4A872" w14:textId="77777777" w:rsidR="00A90DBE" w:rsidRPr="00E7170A" w:rsidRDefault="00A90DBE" w:rsidP="00A90DBE">
      <w:pPr>
        <w:pStyle w:val="Els-body-text"/>
        <w:numPr>
          <w:ilvl w:val="0"/>
          <w:numId w:val="21"/>
        </w:numPr>
        <w:spacing w:line="264" w:lineRule="auto"/>
        <w:jc w:val="center"/>
        <w:rPr>
          <w:sz w:val="18"/>
          <w:szCs w:val="18"/>
        </w:rPr>
      </w:pPr>
      <w:r w:rsidRPr="00E7170A">
        <w:rPr>
          <w:sz w:val="18"/>
          <w:szCs w:val="18"/>
        </w:rPr>
        <w:t>Drawing Feasibility Boundary and Tangents</w:t>
      </w:r>
    </w:p>
    <w:p w14:paraId="50DED011" w14:textId="77777777" w:rsidR="00A90DBE" w:rsidRDefault="00A90DBE" w:rsidP="00A90DBE">
      <w:pPr>
        <w:pStyle w:val="Els-body-text"/>
        <w:keepNext/>
        <w:spacing w:line="264" w:lineRule="auto"/>
        <w:jc w:val="center"/>
      </w:pPr>
      <w:r w:rsidRPr="00BD2E78">
        <w:rPr>
          <w:noProof/>
        </w:rPr>
        <w:drawing>
          <wp:inline distT="0" distB="0" distL="0" distR="0" wp14:anchorId="24389DA8" wp14:editId="2B04FF17">
            <wp:extent cx="2160000" cy="1620000"/>
            <wp:effectExtent l="0" t="0" r="0" b="0"/>
            <wp:docPr id="15" name="Content Placeholder 14" descr="Chart, scatter chart&#10;&#10;Description automatically generated">
              <a:extLst xmlns:a="http://schemas.openxmlformats.org/drawingml/2006/main">
                <a:ext uri="{FF2B5EF4-FFF2-40B4-BE49-F238E27FC236}">
                  <a16:creationId xmlns:a16="http://schemas.microsoft.com/office/drawing/2014/main" id="{07239D5E-94A6-46CD-A13C-30EC8DEDAD0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Content Placeholder 14" descr="Chart, scatter chart&#10;&#10;Description automatically generated">
                      <a:extLst>
                        <a:ext uri="{FF2B5EF4-FFF2-40B4-BE49-F238E27FC236}">
                          <a16:creationId xmlns:a16="http://schemas.microsoft.com/office/drawing/2014/main" id="{07239D5E-94A6-46CD-A13C-30EC8DEDAD02}"/>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p w14:paraId="0EE104EE" w14:textId="5EF7D80B" w:rsidR="00A90DBE" w:rsidRPr="00E7170A" w:rsidRDefault="00A90DBE" w:rsidP="00A90DBE">
      <w:pPr>
        <w:pStyle w:val="Els-body-text"/>
        <w:numPr>
          <w:ilvl w:val="0"/>
          <w:numId w:val="21"/>
        </w:numPr>
        <w:spacing w:after="120" w:line="264" w:lineRule="auto"/>
        <w:jc w:val="center"/>
        <w:rPr>
          <w:sz w:val="18"/>
          <w:szCs w:val="18"/>
        </w:rPr>
      </w:pPr>
      <w:r w:rsidRPr="00E7170A">
        <w:rPr>
          <w:sz w:val="18"/>
          <w:szCs w:val="18"/>
        </w:rPr>
        <w:t xml:space="preserve">Intersection of the Feasibility Tangents, </w:t>
      </w:r>
      <w:r w:rsidR="00E17CF3" w:rsidRPr="00E7170A">
        <w:rPr>
          <w:sz w:val="18"/>
          <w:szCs w:val="18"/>
        </w:rPr>
        <w:t>i.e.,</w:t>
      </w:r>
      <w:r w:rsidRPr="00E7170A">
        <w:rPr>
          <w:sz w:val="18"/>
          <w:szCs w:val="18"/>
        </w:rPr>
        <w:t xml:space="preserve"> the robust parameter</w:t>
      </w:r>
    </w:p>
    <w:p w14:paraId="6986CF63" w14:textId="1854F0C1" w:rsidR="00A90DBE" w:rsidRPr="00093228" w:rsidRDefault="00A90DBE" w:rsidP="00A90DBE">
      <w:pPr>
        <w:pStyle w:val="Caption"/>
        <w:jc w:val="center"/>
        <w:rPr>
          <w:sz w:val="20"/>
          <w:szCs w:val="22"/>
        </w:rPr>
      </w:pPr>
      <w:r w:rsidRPr="00093228">
        <w:rPr>
          <w:sz w:val="20"/>
          <w:szCs w:val="22"/>
        </w:rPr>
        <w:t xml:space="preserve">Figure </w:t>
      </w:r>
      <w:r w:rsidRPr="00093228">
        <w:rPr>
          <w:sz w:val="20"/>
          <w:szCs w:val="22"/>
        </w:rPr>
        <w:fldChar w:fldCharType="begin"/>
      </w:r>
      <w:r w:rsidRPr="00093228">
        <w:rPr>
          <w:sz w:val="20"/>
          <w:szCs w:val="22"/>
        </w:rPr>
        <w:instrText xml:space="preserve"> SEQ Figure \* ARABIC </w:instrText>
      </w:r>
      <w:r w:rsidRPr="00093228">
        <w:rPr>
          <w:sz w:val="20"/>
          <w:szCs w:val="22"/>
        </w:rPr>
        <w:fldChar w:fldCharType="separate"/>
      </w:r>
      <w:r w:rsidR="000F556F">
        <w:rPr>
          <w:noProof/>
          <w:sz w:val="20"/>
          <w:szCs w:val="22"/>
        </w:rPr>
        <w:t>2</w:t>
      </w:r>
      <w:r w:rsidRPr="00093228">
        <w:rPr>
          <w:sz w:val="20"/>
          <w:szCs w:val="22"/>
        </w:rPr>
        <w:fldChar w:fldCharType="end"/>
      </w:r>
      <w:r w:rsidRPr="00093228">
        <w:rPr>
          <w:sz w:val="20"/>
          <w:szCs w:val="22"/>
        </w:rPr>
        <w:t>. The Progression of the Graphical Method</w:t>
      </w:r>
    </w:p>
    <w:p w14:paraId="686DD31C" w14:textId="77777777" w:rsidR="001677AC" w:rsidRDefault="001677AC" w:rsidP="001677AC">
      <w:pPr>
        <w:pStyle w:val="Els-body-text"/>
        <w:keepNext/>
      </w:pPr>
      <w:r>
        <w:rPr>
          <w:noProof/>
        </w:rPr>
        <w:drawing>
          <wp:inline distT="0" distB="0" distL="0" distR="0" wp14:anchorId="7C7A988C" wp14:editId="063B1DF0">
            <wp:extent cx="2232000" cy="1674000"/>
            <wp:effectExtent l="0" t="0" r="0" b="254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32000" cy="1674000"/>
                    </a:xfrm>
                    <a:prstGeom prst="rect">
                      <a:avLst/>
                    </a:prstGeom>
                  </pic:spPr>
                </pic:pic>
              </a:graphicData>
            </a:graphic>
          </wp:inline>
        </w:drawing>
      </w:r>
      <w:r>
        <w:rPr>
          <w:noProof/>
        </w:rPr>
        <w:drawing>
          <wp:inline distT="0" distB="0" distL="0" distR="0" wp14:anchorId="24F82308" wp14:editId="5E64AF23">
            <wp:extent cx="2232000" cy="1674001"/>
            <wp:effectExtent l="0" t="0" r="0" b="2540"/>
            <wp:docPr id="11" name="Picture 11"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blue bar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32000" cy="1674001"/>
                    </a:xfrm>
                    <a:prstGeom prst="rect">
                      <a:avLst/>
                    </a:prstGeom>
                  </pic:spPr>
                </pic:pic>
              </a:graphicData>
            </a:graphic>
          </wp:inline>
        </w:drawing>
      </w:r>
    </w:p>
    <w:p w14:paraId="5848D0AE" w14:textId="414E246D" w:rsidR="001677AC" w:rsidRPr="00093228" w:rsidRDefault="001677AC" w:rsidP="001677AC">
      <w:pPr>
        <w:pStyle w:val="Caption"/>
        <w:jc w:val="center"/>
        <w:rPr>
          <w:sz w:val="20"/>
          <w:szCs w:val="22"/>
          <w:lang w:val="en-GB"/>
        </w:rPr>
      </w:pPr>
      <w:r w:rsidRPr="00093228">
        <w:rPr>
          <w:sz w:val="20"/>
          <w:szCs w:val="22"/>
        </w:rPr>
        <w:t xml:space="preserve">Figure </w:t>
      </w:r>
      <w:r w:rsidRPr="00093228">
        <w:rPr>
          <w:sz w:val="20"/>
          <w:szCs w:val="22"/>
        </w:rPr>
        <w:fldChar w:fldCharType="begin"/>
      </w:r>
      <w:r w:rsidRPr="00093228">
        <w:rPr>
          <w:sz w:val="20"/>
          <w:szCs w:val="22"/>
        </w:rPr>
        <w:instrText xml:space="preserve"> SEQ Figure \* ARABIC </w:instrText>
      </w:r>
      <w:r w:rsidRPr="00093228">
        <w:rPr>
          <w:sz w:val="20"/>
          <w:szCs w:val="22"/>
        </w:rPr>
        <w:fldChar w:fldCharType="separate"/>
      </w:r>
      <w:r w:rsidR="000F556F">
        <w:rPr>
          <w:noProof/>
          <w:sz w:val="20"/>
          <w:szCs w:val="22"/>
        </w:rPr>
        <w:t>3</w:t>
      </w:r>
      <w:r w:rsidRPr="00093228">
        <w:rPr>
          <w:sz w:val="20"/>
          <w:szCs w:val="22"/>
        </w:rPr>
        <w:fldChar w:fldCharType="end"/>
      </w:r>
      <w:r w:rsidRPr="00093228">
        <w:rPr>
          <w:sz w:val="20"/>
          <w:szCs w:val="22"/>
        </w:rPr>
        <w:t>. Effect of Number of Samples to the Optimization Results</w:t>
      </w:r>
    </w:p>
    <w:p w14:paraId="3FF7BEC7" w14:textId="77777777" w:rsidR="001677AC" w:rsidRDefault="001677AC" w:rsidP="001677AC">
      <w:pPr>
        <w:pStyle w:val="Els-2ndorder-head"/>
      </w:pPr>
      <w:r>
        <w:t>Advantages and Further Improvements</w:t>
      </w:r>
    </w:p>
    <w:p w14:paraId="1E5EB129" w14:textId="77777777" w:rsidR="001677AC" w:rsidRPr="003D340C" w:rsidRDefault="001677AC" w:rsidP="001677AC">
      <w:pPr>
        <w:pStyle w:val="Els-body-text"/>
      </w:pPr>
      <w:r>
        <w:t xml:space="preserve">This graphical method can estimate robust optimum in a relatively short time. The graphical nature of the method also gives an illustration on how robust optimization works, which helps learning process for optimization under uncertainty. However, it still has </w:t>
      </w:r>
      <w:proofErr w:type="gramStart"/>
      <w:r>
        <w:t>some</w:t>
      </w:r>
      <w:proofErr w:type="gramEnd"/>
      <w:r>
        <w:t xml:space="preserve"> limitations for further improvements. First, it can only </w:t>
      </w:r>
      <w:proofErr w:type="gramStart"/>
      <w:r>
        <w:t>handle</w:t>
      </w:r>
      <w:proofErr w:type="gramEnd"/>
      <w:r>
        <w:t xml:space="preserve"> two uncertain parameters and two inequality constraints that are affected by the uncertain parameters. Further research is still required for upscaling to higher dimension, but the graphical illustration would be difficult for dimension higher than 3. The second limitation is that the uncertain parameters must be linear to the objective function and constraints within the domain of the uncertainty set.</w:t>
      </w:r>
    </w:p>
    <w:p w14:paraId="31BF35B5" w14:textId="77777777" w:rsidR="001677AC" w:rsidRPr="00A94774" w:rsidRDefault="001677AC" w:rsidP="001677AC">
      <w:pPr>
        <w:pStyle w:val="Els-1storder-head"/>
        <w:spacing w:after="120"/>
        <w:rPr>
          <w:lang w:val="en-GB"/>
        </w:rPr>
      </w:pPr>
      <w:r w:rsidRPr="00A94774">
        <w:rPr>
          <w:lang w:val="en-GB"/>
        </w:rPr>
        <w:t>Conclusions</w:t>
      </w:r>
    </w:p>
    <w:p w14:paraId="0F7C22FE" w14:textId="77777777" w:rsidR="001677AC" w:rsidRPr="00A94774" w:rsidRDefault="001677AC" w:rsidP="001677AC">
      <w:pPr>
        <w:pStyle w:val="Els-body-text"/>
        <w:spacing w:after="120"/>
        <w:rPr>
          <w:lang w:val="en-GB"/>
        </w:rPr>
      </w:pPr>
      <w:r>
        <w:rPr>
          <w:lang w:val="en-GB"/>
        </w:rPr>
        <w:t xml:space="preserve">The proposed graphical method is a promising way to estimate a robust optimum in </w:t>
      </w:r>
      <w:proofErr w:type="gramStart"/>
      <w:r>
        <w:rPr>
          <w:lang w:val="en-GB"/>
        </w:rPr>
        <w:t>a short time</w:t>
      </w:r>
      <w:proofErr w:type="gramEnd"/>
      <w:r>
        <w:rPr>
          <w:lang w:val="en-GB"/>
        </w:rPr>
        <w:t xml:space="preserve">. It also gives consistent results </w:t>
      </w:r>
      <w:proofErr w:type="gramStart"/>
      <w:r>
        <w:rPr>
          <w:lang w:val="en-GB"/>
        </w:rPr>
        <w:t>as long as</w:t>
      </w:r>
      <w:proofErr w:type="gramEnd"/>
      <w:r>
        <w:rPr>
          <w:lang w:val="en-GB"/>
        </w:rPr>
        <w:t xml:space="preserve"> enough samples are provided. C</w:t>
      </w:r>
      <w:r w:rsidRPr="00C318F0">
        <w:rPr>
          <w:lang w:val="en-GB"/>
        </w:rPr>
        <w:t xml:space="preserve">ompared </w:t>
      </w:r>
      <w:r w:rsidRPr="00C318F0">
        <w:rPr>
          <w:lang w:val="en-GB"/>
        </w:rPr>
        <w:t xml:space="preserve">to </w:t>
      </w:r>
      <w:r>
        <w:rPr>
          <w:lang w:val="en-GB"/>
        </w:rPr>
        <w:t>the more robust GRCS</w:t>
      </w:r>
      <w:r w:rsidRPr="00C318F0">
        <w:rPr>
          <w:lang w:val="en-GB"/>
        </w:rPr>
        <w:t xml:space="preserve"> </w:t>
      </w:r>
      <w:r>
        <w:rPr>
          <w:lang w:val="en-GB"/>
        </w:rPr>
        <w:t>method</w:t>
      </w:r>
      <w:r w:rsidRPr="00C318F0">
        <w:rPr>
          <w:lang w:val="en-GB"/>
        </w:rPr>
        <w:t xml:space="preserve">, the graphical method with </w:t>
      </w:r>
      <w:proofErr w:type="gramStart"/>
      <w:r w:rsidRPr="00C318F0">
        <w:rPr>
          <w:lang w:val="en-GB"/>
        </w:rPr>
        <w:t>5000</w:t>
      </w:r>
      <w:proofErr w:type="gramEnd"/>
      <w:r w:rsidRPr="00C318F0">
        <w:rPr>
          <w:lang w:val="en-GB"/>
        </w:rPr>
        <w:t xml:space="preserve"> samples gives</w:t>
      </w:r>
      <w:r>
        <w:rPr>
          <w:lang w:val="en-GB"/>
        </w:rPr>
        <w:t xml:space="preserve"> a</w:t>
      </w:r>
      <w:r w:rsidRPr="00C318F0">
        <w:rPr>
          <w:lang w:val="en-GB"/>
        </w:rPr>
        <w:t xml:space="preserve"> 3% difference in the objective value function with 33% computation time requirement</w:t>
      </w:r>
      <w:r>
        <w:rPr>
          <w:lang w:val="en-GB"/>
        </w:rPr>
        <w:t xml:space="preserve">, which can still be accelerated by parallelization. The algorithm also works consistently </w:t>
      </w:r>
      <w:proofErr w:type="gramStart"/>
      <w:r>
        <w:rPr>
          <w:lang w:val="en-GB"/>
        </w:rPr>
        <w:t>as long as</w:t>
      </w:r>
      <w:proofErr w:type="gramEnd"/>
      <w:r>
        <w:rPr>
          <w:lang w:val="en-GB"/>
        </w:rPr>
        <w:t xml:space="preserve"> enough random scenario are provided. Further research </w:t>
      </w:r>
      <w:proofErr w:type="gramStart"/>
      <w:r>
        <w:rPr>
          <w:lang w:val="en-GB"/>
        </w:rPr>
        <w:t>is required</w:t>
      </w:r>
      <w:proofErr w:type="gramEnd"/>
      <w:r>
        <w:rPr>
          <w:lang w:val="en-GB"/>
        </w:rPr>
        <w:t xml:space="preserve"> for upscaling to higher dimensions.</w:t>
      </w:r>
    </w:p>
    <w:p w14:paraId="285733A1" w14:textId="77777777" w:rsidR="001677AC" w:rsidRDefault="001677AC" w:rsidP="001677AC">
      <w:pPr>
        <w:pStyle w:val="Els-reference-head"/>
      </w:pPr>
      <w:r>
        <w:t>References</w:t>
      </w:r>
    </w:p>
    <w:p w14:paraId="34647AA9" w14:textId="77777777" w:rsidR="001677AC" w:rsidRDefault="001677AC" w:rsidP="001677AC">
      <w:pPr>
        <w:pStyle w:val="Els-referenceno-number"/>
        <w:jc w:val="both"/>
        <w:rPr>
          <w:lang w:val="en-US"/>
        </w:rPr>
      </w:pPr>
      <w:r>
        <w:rPr>
          <w:lang w:val="en-US"/>
        </w:rPr>
        <w:t xml:space="preserve">C. Li, I.E. Grossman, 2020, </w:t>
      </w:r>
      <w:r w:rsidRPr="00941BF9">
        <w:rPr>
          <w:lang w:val="en-US"/>
        </w:rPr>
        <w:t>A</w:t>
      </w:r>
      <w:r>
        <w:rPr>
          <w:lang w:val="en-US"/>
        </w:rPr>
        <w:t xml:space="preserve"> </w:t>
      </w:r>
      <w:r w:rsidRPr="00941BF9">
        <w:rPr>
          <w:lang w:val="en-US"/>
        </w:rPr>
        <w:t>Review of Stochastic Programming</w:t>
      </w:r>
      <w:r>
        <w:rPr>
          <w:lang w:val="en-US"/>
        </w:rPr>
        <w:t xml:space="preserve"> </w:t>
      </w:r>
      <w:r w:rsidRPr="00941BF9">
        <w:rPr>
          <w:lang w:val="en-US"/>
        </w:rPr>
        <w:t>Methods for Optimization of Process</w:t>
      </w:r>
      <w:r>
        <w:rPr>
          <w:lang w:val="en-US"/>
        </w:rPr>
        <w:t xml:space="preserve"> </w:t>
      </w:r>
      <w:r w:rsidRPr="00941BF9">
        <w:rPr>
          <w:lang w:val="en-US"/>
        </w:rPr>
        <w:t>Systems Under Uncertainty</w:t>
      </w:r>
      <w:r>
        <w:rPr>
          <w:lang w:val="en-US"/>
        </w:rPr>
        <w:t>, Front. Chem. Eng, 2:622241.</w:t>
      </w:r>
    </w:p>
    <w:p w14:paraId="0DC270B3" w14:textId="77777777" w:rsidR="001677AC" w:rsidRDefault="001677AC" w:rsidP="001677AC">
      <w:pPr>
        <w:pStyle w:val="Els-referenceno-number"/>
        <w:jc w:val="both"/>
        <w:rPr>
          <w:lang w:val="en-US"/>
        </w:rPr>
      </w:pPr>
      <w:r>
        <w:rPr>
          <w:lang w:val="en-US"/>
        </w:rPr>
        <w:t xml:space="preserve">J. Wiebe, R. Misener, 2021, </w:t>
      </w:r>
      <w:r w:rsidRPr="00AF40DE">
        <w:rPr>
          <w:lang w:val="en-US"/>
        </w:rPr>
        <w:t>ROmodel: A Python Robust Optimization Modeling Toolbox</w:t>
      </w:r>
      <w:r>
        <w:rPr>
          <w:lang w:val="en-US"/>
        </w:rPr>
        <w:t>, Computer Aided Chemical Engineering, 50, 683-688.</w:t>
      </w:r>
    </w:p>
    <w:p w14:paraId="776A4B8E" w14:textId="77777777" w:rsidR="001677AC" w:rsidRPr="00B82706" w:rsidRDefault="001677AC" w:rsidP="001677AC">
      <w:pPr>
        <w:pStyle w:val="Els-referenceno-number"/>
        <w:jc w:val="both"/>
        <w:rPr>
          <w:lang w:val="en-US"/>
        </w:rPr>
      </w:pPr>
      <w:r>
        <w:rPr>
          <w:lang w:val="en-US"/>
        </w:rPr>
        <w:t xml:space="preserve">C. Ning, F. You, 2018, </w:t>
      </w:r>
      <w:r w:rsidRPr="00B82706">
        <w:rPr>
          <w:lang w:val="en-US"/>
        </w:rPr>
        <w:t>Leveraging the Power of Big Data Analytics for Process Scheduling under Uncertainty using a Stochastic Robust Optimization Approach</w:t>
      </w:r>
      <w:r>
        <w:rPr>
          <w:lang w:val="en-US"/>
        </w:rPr>
        <w:t>, Computer Aided Chemical Engineering, 43, 319-324.</w:t>
      </w:r>
    </w:p>
    <w:p w14:paraId="43E18032" w14:textId="77777777" w:rsidR="001677AC" w:rsidRDefault="001677AC" w:rsidP="001677AC">
      <w:pPr>
        <w:pStyle w:val="Els-referenceno-number"/>
        <w:jc w:val="both"/>
        <w:rPr>
          <w:lang w:val="en-US"/>
        </w:rPr>
      </w:pPr>
      <w:r w:rsidRPr="00941BF9">
        <w:rPr>
          <w:lang w:val="en-US"/>
        </w:rPr>
        <w:t xml:space="preserve">N.M. Isenberg, P. Akula, J.C. Eslick, D. Bhattacharyya, D.C. Miller, C.E. Gounaris, </w:t>
      </w:r>
      <w:r>
        <w:rPr>
          <w:lang w:val="en-US"/>
        </w:rPr>
        <w:t xml:space="preserve">2021, </w:t>
      </w:r>
      <w:r w:rsidRPr="00941BF9">
        <w:rPr>
          <w:lang w:val="en-US"/>
        </w:rPr>
        <w:t>A generalized cutting‐set approach for nonlinear robust optimization in process systems engineering, AIChE J.</w:t>
      </w:r>
      <w:r>
        <w:rPr>
          <w:lang w:val="en-US"/>
        </w:rPr>
        <w:t>,</w:t>
      </w:r>
      <w:r w:rsidRPr="00941BF9">
        <w:rPr>
          <w:lang w:val="en-US"/>
        </w:rPr>
        <w:t xml:space="preserve"> 67</w:t>
      </w:r>
      <w:r>
        <w:rPr>
          <w:lang w:val="en-US"/>
        </w:rPr>
        <w:t>.</w:t>
      </w:r>
    </w:p>
    <w:p w14:paraId="15FEEA88" w14:textId="77777777" w:rsidR="00796123" w:rsidRPr="007E0191" w:rsidRDefault="00796123" w:rsidP="00226679">
      <w:pPr>
        <w:pStyle w:val="Els-body-text"/>
        <w:spacing w:before="120" w:after="120"/>
        <w:rPr>
          <w:b/>
          <w:bCs/>
          <w:lang w:val="en-GB"/>
        </w:rPr>
      </w:pPr>
    </w:p>
    <w:sectPr w:rsidR="00796123" w:rsidRPr="007E0191" w:rsidSect="008B0184">
      <w:headerReference w:type="even" r:id="rId20"/>
      <w:headerReference w:type="default" r:id="rId21"/>
      <w:headerReference w:type="first" r:id="rId2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4E5A" w14:textId="77777777" w:rsidR="00447207" w:rsidRDefault="00447207">
      <w:r>
        <w:separator/>
      </w:r>
    </w:p>
  </w:endnote>
  <w:endnote w:type="continuationSeparator" w:id="0">
    <w:p w14:paraId="336D2836" w14:textId="77777777" w:rsidR="00447207" w:rsidRDefault="0044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5350" w14:textId="77777777" w:rsidR="00447207" w:rsidRDefault="00447207">
      <w:r>
        <w:separator/>
      </w:r>
    </w:p>
  </w:footnote>
  <w:footnote w:type="continuationSeparator" w:id="0">
    <w:p w14:paraId="31B6E9A9" w14:textId="77777777" w:rsidR="00447207" w:rsidRDefault="00447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6167" w14:textId="77777777" w:rsidR="00421ECD" w:rsidRPr="00CE133C" w:rsidRDefault="00421ECD" w:rsidP="00CE133C">
    <w:pPr>
      <w:pStyle w:val="Header"/>
      <w:tabs>
        <w:tab w:val="clear" w:pos="7200"/>
        <w:tab w:val="right" w:pos="7088"/>
      </w:tabs>
      <w:ind w:left="5625"/>
      <w:rPr>
        <w:lang w:val="en-US"/>
      </w:rPr>
    </w:pPr>
    <w:r>
      <w:rPr>
        <w:i/>
        <w:lang w:val="en-US"/>
      </w:rPr>
      <w:t>A. Fuad,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F4B8" w14:textId="77777777" w:rsidR="00421ECD" w:rsidRDefault="00421ECD" w:rsidP="00CE133C">
    <w:pPr>
      <w:pStyle w:val="Header"/>
      <w:tabs>
        <w:tab w:val="clear" w:pos="7200"/>
        <w:tab w:val="right" w:pos="7088"/>
      </w:tabs>
      <w:rPr>
        <w:sz w:val="24"/>
      </w:rPr>
    </w:pPr>
    <w:r>
      <w:rPr>
        <w:i/>
      </w:rPr>
      <w:t>Graphical Deterministic Equivalent Algorithm for Robust Optimization</w:t>
    </w: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1021" w14:textId="77777777" w:rsidR="00421ECD" w:rsidRPr="003B50B5" w:rsidRDefault="00421ECD"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415C6BE0" w14:textId="77777777" w:rsidR="00421ECD" w:rsidRDefault="00421ECD"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409F51F" w:rsidR="00DD3D9E" w:rsidRPr="00CE133C" w:rsidRDefault="00CE133C" w:rsidP="00CE133C">
    <w:pPr>
      <w:pStyle w:val="Header"/>
      <w:tabs>
        <w:tab w:val="clear" w:pos="7200"/>
        <w:tab w:val="right" w:pos="7088"/>
      </w:tabs>
      <w:ind w:left="5625"/>
      <w:rPr>
        <w:lang w:val="en-US"/>
      </w:rPr>
    </w:pPr>
    <w:r>
      <w:rPr>
        <w:i/>
        <w:lang w:val="en-US"/>
      </w:rPr>
      <w:t>A. Fuad, et 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D66A3D8" w:rsidR="00DD3D9E" w:rsidRDefault="00CE133C" w:rsidP="00CE133C">
    <w:pPr>
      <w:pStyle w:val="Header"/>
      <w:tabs>
        <w:tab w:val="clear" w:pos="7200"/>
        <w:tab w:val="right" w:pos="7088"/>
      </w:tabs>
      <w:rPr>
        <w:sz w:val="24"/>
      </w:rPr>
    </w:pPr>
    <w:r>
      <w:rPr>
        <w:i/>
      </w:rPr>
      <w:t>Graphical Deterministic Equivalent Algorithm for Robust Optimization</w:t>
    </w:r>
    <w:r w:rsidR="00DD3D9E">
      <w:rPr>
        <w:rStyle w:val="PageNumber"/>
        <w:i/>
        <w:sz w:val="24"/>
      </w:rPr>
      <w:tab/>
    </w:r>
    <w:r w:rsidR="00DD3D9E">
      <w:rPr>
        <w:rStyle w:val="PageNumber"/>
        <w:sz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663B10"/>
    <w:multiLevelType w:val="hybridMultilevel"/>
    <w:tmpl w:val="76481744"/>
    <w:lvl w:ilvl="0" w:tplc="250A5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D25BD"/>
    <w:multiLevelType w:val="hybridMultilevel"/>
    <w:tmpl w:val="481C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3FC2E44"/>
    <w:multiLevelType w:val="hybridMultilevel"/>
    <w:tmpl w:val="800CE4DE"/>
    <w:lvl w:ilvl="0" w:tplc="4CEA1246">
      <w:start w:val="1"/>
      <w:numFmt w:val="upperLetter"/>
      <w:lvlText w:val="%1."/>
      <w:lvlJc w:val="left"/>
      <w:pPr>
        <w:ind w:left="5625" w:hanging="360"/>
      </w:pPr>
      <w:rPr>
        <w:rFonts w:hint="default"/>
        <w:i/>
      </w:rPr>
    </w:lvl>
    <w:lvl w:ilvl="1" w:tplc="04090019" w:tentative="1">
      <w:start w:val="1"/>
      <w:numFmt w:val="lowerLetter"/>
      <w:lvlText w:val="%2."/>
      <w:lvlJc w:val="left"/>
      <w:pPr>
        <w:ind w:left="6345" w:hanging="360"/>
      </w:pPr>
    </w:lvl>
    <w:lvl w:ilvl="2" w:tplc="0409001B" w:tentative="1">
      <w:start w:val="1"/>
      <w:numFmt w:val="lowerRoman"/>
      <w:lvlText w:val="%3."/>
      <w:lvlJc w:val="right"/>
      <w:pPr>
        <w:ind w:left="7065" w:hanging="180"/>
      </w:pPr>
    </w:lvl>
    <w:lvl w:ilvl="3" w:tplc="0409000F" w:tentative="1">
      <w:start w:val="1"/>
      <w:numFmt w:val="decimal"/>
      <w:lvlText w:val="%4."/>
      <w:lvlJc w:val="left"/>
      <w:pPr>
        <w:ind w:left="7785" w:hanging="360"/>
      </w:pPr>
    </w:lvl>
    <w:lvl w:ilvl="4" w:tplc="04090019" w:tentative="1">
      <w:start w:val="1"/>
      <w:numFmt w:val="lowerLetter"/>
      <w:lvlText w:val="%5."/>
      <w:lvlJc w:val="left"/>
      <w:pPr>
        <w:ind w:left="8505" w:hanging="360"/>
      </w:pPr>
    </w:lvl>
    <w:lvl w:ilvl="5" w:tplc="0409001B" w:tentative="1">
      <w:start w:val="1"/>
      <w:numFmt w:val="lowerRoman"/>
      <w:lvlText w:val="%6."/>
      <w:lvlJc w:val="right"/>
      <w:pPr>
        <w:ind w:left="9225" w:hanging="180"/>
      </w:pPr>
    </w:lvl>
    <w:lvl w:ilvl="6" w:tplc="0409000F" w:tentative="1">
      <w:start w:val="1"/>
      <w:numFmt w:val="decimal"/>
      <w:lvlText w:val="%7."/>
      <w:lvlJc w:val="left"/>
      <w:pPr>
        <w:ind w:left="9945" w:hanging="360"/>
      </w:pPr>
    </w:lvl>
    <w:lvl w:ilvl="7" w:tplc="04090019" w:tentative="1">
      <w:start w:val="1"/>
      <w:numFmt w:val="lowerLetter"/>
      <w:lvlText w:val="%8."/>
      <w:lvlJc w:val="left"/>
      <w:pPr>
        <w:ind w:left="10665" w:hanging="360"/>
      </w:pPr>
    </w:lvl>
    <w:lvl w:ilvl="8" w:tplc="0409001B" w:tentative="1">
      <w:start w:val="1"/>
      <w:numFmt w:val="lowerRoman"/>
      <w:lvlText w:val="%9."/>
      <w:lvlJc w:val="right"/>
      <w:pPr>
        <w:ind w:left="11385"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4"/>
  </w:num>
  <w:num w:numId="2" w16cid:durableId="47382885">
    <w:abstractNumId w:val="14"/>
  </w:num>
  <w:num w:numId="3" w16cid:durableId="967853731">
    <w:abstractNumId w:val="14"/>
  </w:num>
  <w:num w:numId="4" w16cid:durableId="1739282265">
    <w:abstractNumId w:val="14"/>
  </w:num>
  <w:num w:numId="5" w16cid:durableId="698892343">
    <w:abstractNumId w:val="0"/>
  </w:num>
  <w:num w:numId="6" w16cid:durableId="1660883641">
    <w:abstractNumId w:val="6"/>
  </w:num>
  <w:num w:numId="7" w16cid:durableId="1863349795">
    <w:abstractNumId w:val="15"/>
  </w:num>
  <w:num w:numId="8" w16cid:durableId="1750734252">
    <w:abstractNumId w:val="1"/>
  </w:num>
  <w:num w:numId="9" w16cid:durableId="203061615">
    <w:abstractNumId w:val="12"/>
  </w:num>
  <w:num w:numId="10" w16cid:durableId="1478497114">
    <w:abstractNumId w:val="17"/>
  </w:num>
  <w:num w:numId="11" w16cid:durableId="1896693444">
    <w:abstractNumId w:val="16"/>
  </w:num>
  <w:num w:numId="12" w16cid:durableId="774787662">
    <w:abstractNumId w:val="5"/>
  </w:num>
  <w:num w:numId="13" w16cid:durableId="1525900646">
    <w:abstractNumId w:val="10"/>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1"/>
  </w:num>
  <w:num w:numId="19" w16cid:durableId="1119646184">
    <w:abstractNumId w:val="13"/>
  </w:num>
  <w:num w:numId="20" w16cid:durableId="1731034042">
    <w:abstractNumId w:val="9"/>
  </w:num>
  <w:num w:numId="21" w16cid:durableId="1364787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55FB"/>
    <w:rsid w:val="00031693"/>
    <w:rsid w:val="00041C71"/>
    <w:rsid w:val="00063070"/>
    <w:rsid w:val="000775EA"/>
    <w:rsid w:val="00093228"/>
    <w:rsid w:val="000B5E2E"/>
    <w:rsid w:val="000C6F7E"/>
    <w:rsid w:val="000D3D9B"/>
    <w:rsid w:val="000E6CF9"/>
    <w:rsid w:val="000F556F"/>
    <w:rsid w:val="00143F2A"/>
    <w:rsid w:val="00154EB1"/>
    <w:rsid w:val="0016032F"/>
    <w:rsid w:val="001677AC"/>
    <w:rsid w:val="001879F6"/>
    <w:rsid w:val="001C0148"/>
    <w:rsid w:val="001C757E"/>
    <w:rsid w:val="001D1C82"/>
    <w:rsid w:val="001E37E4"/>
    <w:rsid w:val="0020390F"/>
    <w:rsid w:val="00217491"/>
    <w:rsid w:val="00226679"/>
    <w:rsid w:val="00240768"/>
    <w:rsid w:val="00264926"/>
    <w:rsid w:val="0030403D"/>
    <w:rsid w:val="00306951"/>
    <w:rsid w:val="00311AF0"/>
    <w:rsid w:val="00384971"/>
    <w:rsid w:val="003A68E6"/>
    <w:rsid w:val="003D1582"/>
    <w:rsid w:val="003D340C"/>
    <w:rsid w:val="003D4CEE"/>
    <w:rsid w:val="003D7E4C"/>
    <w:rsid w:val="003E41C2"/>
    <w:rsid w:val="003E54E2"/>
    <w:rsid w:val="004026FB"/>
    <w:rsid w:val="00421ECD"/>
    <w:rsid w:val="004253CA"/>
    <w:rsid w:val="00447207"/>
    <w:rsid w:val="00447DD9"/>
    <w:rsid w:val="0049772C"/>
    <w:rsid w:val="004F78D2"/>
    <w:rsid w:val="00552EEB"/>
    <w:rsid w:val="00557F14"/>
    <w:rsid w:val="005665E0"/>
    <w:rsid w:val="00572496"/>
    <w:rsid w:val="005C0BD9"/>
    <w:rsid w:val="005D2D0E"/>
    <w:rsid w:val="005E1677"/>
    <w:rsid w:val="0061757A"/>
    <w:rsid w:val="00650754"/>
    <w:rsid w:val="00696481"/>
    <w:rsid w:val="006A69BF"/>
    <w:rsid w:val="006E75E8"/>
    <w:rsid w:val="006F4559"/>
    <w:rsid w:val="006F49F3"/>
    <w:rsid w:val="00711DF4"/>
    <w:rsid w:val="00727115"/>
    <w:rsid w:val="00730055"/>
    <w:rsid w:val="00762B60"/>
    <w:rsid w:val="00777AEC"/>
    <w:rsid w:val="00796123"/>
    <w:rsid w:val="007D70A1"/>
    <w:rsid w:val="007E0191"/>
    <w:rsid w:val="008132E8"/>
    <w:rsid w:val="00823407"/>
    <w:rsid w:val="00837577"/>
    <w:rsid w:val="00860B99"/>
    <w:rsid w:val="008B0184"/>
    <w:rsid w:val="008C5D02"/>
    <w:rsid w:val="008C67F6"/>
    <w:rsid w:val="008D2649"/>
    <w:rsid w:val="0090568D"/>
    <w:rsid w:val="009125C9"/>
    <w:rsid w:val="00913879"/>
    <w:rsid w:val="00917661"/>
    <w:rsid w:val="00941BF9"/>
    <w:rsid w:val="00970D71"/>
    <w:rsid w:val="00970E5D"/>
    <w:rsid w:val="0097701C"/>
    <w:rsid w:val="00980A65"/>
    <w:rsid w:val="009B1FB5"/>
    <w:rsid w:val="009C36D6"/>
    <w:rsid w:val="00A15DBB"/>
    <w:rsid w:val="00A25E70"/>
    <w:rsid w:val="00A33765"/>
    <w:rsid w:val="00A63269"/>
    <w:rsid w:val="00A7082A"/>
    <w:rsid w:val="00A90DBE"/>
    <w:rsid w:val="00A92377"/>
    <w:rsid w:val="00AA115F"/>
    <w:rsid w:val="00AB29ED"/>
    <w:rsid w:val="00AC4BAE"/>
    <w:rsid w:val="00AD6389"/>
    <w:rsid w:val="00AD6BA5"/>
    <w:rsid w:val="00AE4BD8"/>
    <w:rsid w:val="00AF046D"/>
    <w:rsid w:val="00AF40DE"/>
    <w:rsid w:val="00B4388F"/>
    <w:rsid w:val="00B43B11"/>
    <w:rsid w:val="00B53F38"/>
    <w:rsid w:val="00B63237"/>
    <w:rsid w:val="00B649CB"/>
    <w:rsid w:val="00B82706"/>
    <w:rsid w:val="00BA184D"/>
    <w:rsid w:val="00BB6938"/>
    <w:rsid w:val="00BF27B3"/>
    <w:rsid w:val="00C00CBB"/>
    <w:rsid w:val="00C318F0"/>
    <w:rsid w:val="00C34D05"/>
    <w:rsid w:val="00C60E27"/>
    <w:rsid w:val="00C960DC"/>
    <w:rsid w:val="00CE133C"/>
    <w:rsid w:val="00D02C75"/>
    <w:rsid w:val="00D10E22"/>
    <w:rsid w:val="00D13D2C"/>
    <w:rsid w:val="00D279A6"/>
    <w:rsid w:val="00D66803"/>
    <w:rsid w:val="00D931C0"/>
    <w:rsid w:val="00DA2DAE"/>
    <w:rsid w:val="00DC2F94"/>
    <w:rsid w:val="00DD271A"/>
    <w:rsid w:val="00DD3D9E"/>
    <w:rsid w:val="00DD7908"/>
    <w:rsid w:val="00DF28E9"/>
    <w:rsid w:val="00E17CF3"/>
    <w:rsid w:val="00E31630"/>
    <w:rsid w:val="00E40839"/>
    <w:rsid w:val="00E7170A"/>
    <w:rsid w:val="00E82297"/>
    <w:rsid w:val="00EF39FD"/>
    <w:rsid w:val="00F06842"/>
    <w:rsid w:val="00F107FD"/>
    <w:rsid w:val="00FB64A8"/>
    <w:rsid w:val="00FE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481"/>
    <w:rPr>
      <w:lang w:eastAsia="en-US"/>
    </w:rPr>
  </w:style>
  <w:style w:type="paragraph" w:styleId="Heading1">
    <w:name w:val="heading 1"/>
    <w:basedOn w:val="Normal"/>
    <w:next w:val="Normal"/>
    <w:link w:val="Heading1Char"/>
    <w:qFormat/>
    <w:rsid w:val="00AF40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link w:val="HeaderCha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ListParagraph">
    <w:name w:val="List Paragraph"/>
    <w:basedOn w:val="Normal"/>
    <w:uiPriority w:val="34"/>
    <w:qFormat/>
    <w:rsid w:val="00696481"/>
    <w:pPr>
      <w:spacing w:after="160" w:line="259" w:lineRule="auto"/>
      <w:ind w:left="720"/>
      <w:contextualSpacing/>
      <w:jc w:val="both"/>
    </w:pPr>
    <w:rPr>
      <w:rFonts w:asciiTheme="minorHAnsi" w:eastAsiaTheme="minorHAnsi" w:hAnsiTheme="minorHAnsi" w:cstheme="minorBidi"/>
      <w:sz w:val="22"/>
      <w:szCs w:val="22"/>
      <w:lang w:val="en-US"/>
    </w:rPr>
  </w:style>
  <w:style w:type="table" w:styleId="PlainTable3">
    <w:name w:val="Plain Table 3"/>
    <w:basedOn w:val="TableNormal"/>
    <w:uiPriority w:val="43"/>
    <w:rsid w:val="00696481"/>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rsid w:val="00696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D2D0E"/>
    <w:rPr>
      <w:rFonts w:asciiTheme="minorHAnsi" w:eastAsiaTheme="minorHAnsi" w:hAnsiTheme="minorHAnsi" w:cstheme="minorBidi"/>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384971"/>
    <w:rPr>
      <w:lang w:eastAsia="en-US"/>
    </w:rPr>
  </w:style>
  <w:style w:type="character" w:customStyle="1" w:styleId="Heading1Char">
    <w:name w:val="Heading 1 Char"/>
    <w:basedOn w:val="DefaultParagraphFont"/>
    <w:link w:val="Heading1"/>
    <w:rsid w:val="00AF40DE"/>
    <w:rPr>
      <w:rFonts w:asciiTheme="majorHAnsi" w:eastAsiaTheme="majorEastAsia" w:hAnsiTheme="majorHAnsi" w:cstheme="majorBidi"/>
      <w:color w:val="365F91" w:themeColor="accent1" w:themeShade="BF"/>
      <w:sz w:val="32"/>
      <w:szCs w:val="32"/>
      <w:lang w:eastAsia="en-US"/>
    </w:rPr>
  </w:style>
  <w:style w:type="character" w:customStyle="1" w:styleId="HeaderChar">
    <w:name w:val="Header Char"/>
    <w:basedOn w:val="DefaultParagraphFont"/>
    <w:link w:val="Header"/>
    <w:rsid w:val="00421ECD"/>
    <w:rPr>
      <w:noProof/>
      <w:lang w:eastAsia="en-US"/>
    </w:rPr>
  </w:style>
  <w:style w:type="character" w:styleId="PlaceholderText">
    <w:name w:val="Placeholder Text"/>
    <w:basedOn w:val="DefaultParagraphFont"/>
    <w:uiPriority w:val="99"/>
    <w:semiHidden/>
    <w:rsid w:val="001677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9399">
      <w:bodyDiv w:val="1"/>
      <w:marLeft w:val="0"/>
      <w:marRight w:val="0"/>
      <w:marTop w:val="0"/>
      <w:marBottom w:val="0"/>
      <w:divBdr>
        <w:top w:val="none" w:sz="0" w:space="0" w:color="auto"/>
        <w:left w:val="none" w:sz="0" w:space="0" w:color="auto"/>
        <w:bottom w:val="none" w:sz="0" w:space="0" w:color="auto"/>
        <w:right w:val="none" w:sz="0" w:space="0" w:color="auto"/>
      </w:divBdr>
    </w:div>
    <w:div w:id="6249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1631</Words>
  <Characters>12278</Characters>
  <Application>Microsoft Office Word</Application>
  <DocSecurity>0</DocSecurity>
  <Lines>102</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Fuad Prajna Harto Subagyo, Albertus (UT-TNW)</cp:lastModifiedBy>
  <cp:revision>2</cp:revision>
  <cp:lastPrinted>2023-11-30T14:50:00Z</cp:lastPrinted>
  <dcterms:created xsi:type="dcterms:W3CDTF">2023-11-30T14:51:00Z</dcterms:created>
  <dcterms:modified xsi:type="dcterms:W3CDTF">2023-11-30T14:51:00Z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