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C1F5A" w:rsidRDefault="00000000">
      <w:pPr>
        <w:pBdr>
          <w:top w:val="nil"/>
          <w:left w:val="nil"/>
          <w:bottom w:val="nil"/>
          <w:right w:val="nil"/>
          <w:between w:val="nil"/>
        </w:pBdr>
        <w:spacing w:before="240" w:after="120" w:line="360" w:lineRule="auto"/>
        <w:rPr>
          <w:b/>
          <w:color w:val="000000"/>
          <w:sz w:val="32"/>
          <w:szCs w:val="32"/>
        </w:rPr>
      </w:pPr>
      <w:bookmarkStart w:id="0" w:name="_heading=h.gjdgxs" w:colFirst="0" w:colLast="0"/>
      <w:bookmarkEnd w:id="0"/>
      <w:r>
        <w:rPr>
          <w:b/>
          <w:color w:val="000000"/>
          <w:sz w:val="32"/>
          <w:szCs w:val="32"/>
        </w:rPr>
        <w:t>A Genetic Algorithm-Based Design for Hydrogen Pipeline Infrastructure with Real Geographical Constraints</w:t>
      </w:r>
    </w:p>
    <w:p w14:paraId="00000002" w14:textId="77777777" w:rsidR="00CC1F5A" w:rsidRDefault="00000000">
      <w:pPr>
        <w:keepNext/>
        <w:pBdr>
          <w:top w:val="nil"/>
          <w:left w:val="nil"/>
          <w:bottom w:val="nil"/>
          <w:right w:val="nil"/>
          <w:between w:val="nil"/>
        </w:pBdr>
        <w:spacing w:after="60" w:line="310" w:lineRule="auto"/>
        <w:rPr>
          <w:color w:val="000000"/>
          <w:sz w:val="22"/>
          <w:szCs w:val="22"/>
        </w:rPr>
      </w:pPr>
      <w:r>
        <w:rPr>
          <w:color w:val="000000"/>
          <w:sz w:val="22"/>
          <w:szCs w:val="22"/>
        </w:rPr>
        <w:t xml:space="preserve">Joseph </w:t>
      </w:r>
      <w:proofErr w:type="spellStart"/>
      <w:proofErr w:type="gramStart"/>
      <w:r>
        <w:rPr>
          <w:color w:val="000000"/>
          <w:sz w:val="22"/>
          <w:szCs w:val="22"/>
        </w:rPr>
        <w:t>Hammond,</w:t>
      </w:r>
      <w:r>
        <w:rPr>
          <w:color w:val="000000"/>
          <w:sz w:val="22"/>
          <w:szCs w:val="22"/>
          <w:vertAlign w:val="superscript"/>
        </w:rPr>
        <w:t>a</w:t>
      </w:r>
      <w:proofErr w:type="spellEnd"/>
      <w:proofErr w:type="gramEnd"/>
      <w:r>
        <w:rPr>
          <w:color w:val="000000"/>
          <w:sz w:val="22"/>
          <w:szCs w:val="22"/>
        </w:rPr>
        <w:t xml:space="preserve"> </w:t>
      </w:r>
      <w:proofErr w:type="spellStart"/>
      <w:r>
        <w:rPr>
          <w:color w:val="000000"/>
          <w:sz w:val="22"/>
          <w:szCs w:val="22"/>
        </w:rPr>
        <w:t>Manou</w:t>
      </w:r>
      <w:proofErr w:type="spellEnd"/>
      <w:r>
        <w:rPr>
          <w:color w:val="000000"/>
          <w:sz w:val="22"/>
          <w:szCs w:val="22"/>
        </w:rPr>
        <w:t xml:space="preserve"> </w:t>
      </w:r>
      <w:proofErr w:type="spellStart"/>
      <w:r>
        <w:rPr>
          <w:color w:val="000000"/>
          <w:sz w:val="22"/>
          <w:szCs w:val="22"/>
        </w:rPr>
        <w:t>Rosenberg,</w:t>
      </w:r>
      <w:r>
        <w:rPr>
          <w:color w:val="000000"/>
          <w:sz w:val="22"/>
          <w:szCs w:val="22"/>
          <w:vertAlign w:val="superscript"/>
        </w:rPr>
        <w:t>b</w:t>
      </w:r>
      <w:proofErr w:type="spellEnd"/>
      <w:r>
        <w:rPr>
          <w:color w:val="000000"/>
          <w:sz w:val="22"/>
          <w:szCs w:val="22"/>
        </w:rPr>
        <w:t xml:space="preserve"> Solomon </w:t>
      </w:r>
      <w:proofErr w:type="spellStart"/>
      <w:r>
        <w:rPr>
          <w:color w:val="000000"/>
          <w:sz w:val="22"/>
          <w:szCs w:val="22"/>
        </w:rPr>
        <w:t>Brown,</w:t>
      </w:r>
      <w:r>
        <w:rPr>
          <w:color w:val="000000"/>
          <w:sz w:val="22"/>
          <w:szCs w:val="22"/>
          <w:vertAlign w:val="superscript"/>
        </w:rPr>
        <w:t>a</w:t>
      </w:r>
      <w:proofErr w:type="spellEnd"/>
      <w:r>
        <w:rPr>
          <w:color w:val="000000"/>
          <w:sz w:val="22"/>
          <w:szCs w:val="22"/>
          <w:vertAlign w:val="superscript"/>
        </w:rPr>
        <w:t>*</w:t>
      </w:r>
    </w:p>
    <w:p w14:paraId="00000003" w14:textId="77777777" w:rsidR="00CC1F5A" w:rsidRDefault="00000000">
      <w:pPr>
        <w:pBdr>
          <w:top w:val="nil"/>
          <w:left w:val="nil"/>
          <w:bottom w:val="nil"/>
          <w:right w:val="nil"/>
          <w:between w:val="nil"/>
        </w:pBdr>
        <w:rPr>
          <w:i/>
          <w:color w:val="000000"/>
        </w:rPr>
      </w:pPr>
      <w:proofErr w:type="spellStart"/>
      <w:r>
        <w:rPr>
          <w:i/>
          <w:color w:val="000000"/>
          <w:vertAlign w:val="superscript"/>
        </w:rPr>
        <w:t>a</w:t>
      </w:r>
      <w:r>
        <w:rPr>
          <w:i/>
          <w:color w:val="000000"/>
        </w:rPr>
        <w:t>Department</w:t>
      </w:r>
      <w:proofErr w:type="spellEnd"/>
      <w:r>
        <w:rPr>
          <w:i/>
          <w:color w:val="000000"/>
        </w:rPr>
        <w:t xml:space="preserve"> of Chemical &amp; Biological Engineering, University of Sheffield, Sheffield, S1 3JD, England, UK</w:t>
      </w:r>
    </w:p>
    <w:p w14:paraId="00000004" w14:textId="77777777" w:rsidR="00CC1F5A" w:rsidRDefault="00000000">
      <w:pPr>
        <w:pBdr>
          <w:top w:val="nil"/>
          <w:left w:val="nil"/>
          <w:bottom w:val="nil"/>
          <w:right w:val="nil"/>
          <w:between w:val="nil"/>
        </w:pBdr>
        <w:rPr>
          <w:i/>
          <w:color w:val="000000"/>
        </w:rPr>
      </w:pPr>
      <w:proofErr w:type="spellStart"/>
      <w:r>
        <w:rPr>
          <w:i/>
          <w:color w:val="000000"/>
          <w:vertAlign w:val="superscript"/>
        </w:rPr>
        <w:t>b</w:t>
      </w:r>
      <w:r>
        <w:rPr>
          <w:i/>
          <w:color w:val="000000"/>
        </w:rPr>
        <w:t>Curtin</w:t>
      </w:r>
      <w:proofErr w:type="spellEnd"/>
      <w:r>
        <w:rPr>
          <w:i/>
          <w:color w:val="000000"/>
        </w:rPr>
        <w:t xml:space="preserve"> Centre for </w:t>
      </w:r>
      <w:proofErr w:type="spellStart"/>
      <w:r>
        <w:rPr>
          <w:i/>
          <w:color w:val="000000"/>
        </w:rPr>
        <w:t>Optimisation</w:t>
      </w:r>
      <w:proofErr w:type="spellEnd"/>
      <w:r>
        <w:rPr>
          <w:i/>
          <w:color w:val="000000"/>
        </w:rPr>
        <w:t xml:space="preserve"> and Decision Science, Curtin University, Perth, Australia</w:t>
      </w:r>
    </w:p>
    <w:p w14:paraId="00000005" w14:textId="77777777" w:rsidR="00CC1F5A" w:rsidRDefault="00000000">
      <w:pPr>
        <w:pBdr>
          <w:top w:val="nil"/>
          <w:left w:val="nil"/>
          <w:bottom w:val="nil"/>
          <w:right w:val="nil"/>
          <w:between w:val="nil"/>
        </w:pBdr>
        <w:spacing w:after="120"/>
        <w:rPr>
          <w:i/>
          <w:color w:val="000000"/>
        </w:rPr>
      </w:pPr>
      <w:r>
        <w:rPr>
          <w:i/>
          <w:color w:val="000000"/>
        </w:rPr>
        <w:t>*s.f.brown@sheffield.ac.uk</w:t>
      </w:r>
    </w:p>
    <w:p w14:paraId="00000006" w14:textId="77777777" w:rsidR="00CC1F5A" w:rsidRDefault="00000000">
      <w:pPr>
        <w:keepNext/>
        <w:pBdr>
          <w:top w:val="nil"/>
          <w:left w:val="nil"/>
          <w:bottom w:val="nil"/>
          <w:right w:val="nil"/>
          <w:between w:val="nil"/>
        </w:pBdr>
        <w:spacing w:before="240" w:after="60"/>
        <w:jc w:val="both"/>
        <w:rPr>
          <w:b/>
          <w:color w:val="000000"/>
          <w:sz w:val="22"/>
          <w:szCs w:val="22"/>
        </w:rPr>
      </w:pPr>
      <w:r>
        <w:rPr>
          <w:b/>
          <w:color w:val="000000"/>
          <w:sz w:val="22"/>
          <w:szCs w:val="22"/>
        </w:rPr>
        <w:t>Abstract</w:t>
      </w:r>
    </w:p>
    <w:p w14:paraId="00000007" w14:textId="77777777" w:rsidR="00CC1F5A" w:rsidRDefault="00000000">
      <w:pPr>
        <w:pBdr>
          <w:top w:val="nil"/>
          <w:left w:val="nil"/>
          <w:bottom w:val="nil"/>
          <w:right w:val="nil"/>
          <w:between w:val="nil"/>
        </w:pBdr>
        <w:tabs>
          <w:tab w:val="left" w:pos="240"/>
          <w:tab w:val="left" w:pos="0"/>
        </w:tabs>
        <w:jc w:val="both"/>
        <w:rPr>
          <w:color w:val="000000"/>
        </w:rPr>
      </w:pPr>
      <w:r>
        <w:rPr>
          <w:color w:val="000000"/>
        </w:rPr>
        <w:t>As industries grapple with net-zero constraints, increasing attention is directed at new hydrogen pipeline infrastructures that benefit from economies of scale and shared-use between producers and consumers. However, uncertainties in the design and cost of new infrastructure deters investment and</w:t>
      </w:r>
      <w:r>
        <w:t>,</w:t>
      </w:r>
      <w:r>
        <w:rPr>
          <w:color w:val="000000"/>
        </w:rPr>
        <w:t xml:space="preserve"> in turn, obstructs the progress of carbon-intensive sectors achieving net-zero targets (DESNZ, 2023).</w:t>
      </w:r>
    </w:p>
    <w:p w14:paraId="00000008" w14:textId="4ECFE5BB" w:rsidR="00CC1F5A" w:rsidRDefault="00000000">
      <w:pPr>
        <w:pBdr>
          <w:top w:val="nil"/>
          <w:left w:val="nil"/>
          <w:bottom w:val="nil"/>
          <w:right w:val="nil"/>
          <w:between w:val="nil"/>
        </w:pBdr>
        <w:tabs>
          <w:tab w:val="left" w:pos="240"/>
          <w:tab w:val="left" w:pos="0"/>
        </w:tabs>
        <w:jc w:val="both"/>
      </w:pPr>
      <w:r>
        <w:t xml:space="preserve">Accurate pipeline routing is a key stage when determining </w:t>
      </w:r>
      <w:proofErr w:type="spellStart"/>
      <w:r>
        <w:t>optimised</w:t>
      </w:r>
      <w:proofErr w:type="spellEnd"/>
      <w:r>
        <w:t xml:space="preserve"> infrastructure</w:t>
      </w:r>
      <w:r w:rsidR="00E613B1">
        <w:t xml:space="preserve"> </w:t>
      </w:r>
      <w:r w:rsidR="006673DA">
        <w:t>in network design models</w:t>
      </w:r>
      <w:r w:rsidR="00F46AAD">
        <w:t>,</w:t>
      </w:r>
      <w:r w:rsidR="006673DA">
        <w:t xml:space="preserve"> such as AENI </w:t>
      </w:r>
      <w:r w:rsidR="00E613B1">
        <w:t>(</w:t>
      </w:r>
      <w:proofErr w:type="spellStart"/>
      <w:r w:rsidR="00E613B1">
        <w:t>Ejeh</w:t>
      </w:r>
      <w:proofErr w:type="spellEnd"/>
      <w:r w:rsidR="00E613B1">
        <w:t>, 2023a)</w:t>
      </w:r>
      <w:r>
        <w:t xml:space="preserve">. Routing needs to handle </w:t>
      </w:r>
      <w:r w:rsidR="0001586A">
        <w:t>costly-to-cross</w:t>
      </w:r>
      <w:r>
        <w:t xml:space="preserve"> areas, significantly impacting the capital and operational costs. </w:t>
      </w:r>
      <w:r>
        <w:rPr>
          <w:color w:val="000000"/>
        </w:rPr>
        <w:t>This typically requires the traversal of complex environments</w:t>
      </w:r>
      <w:r w:rsidR="009A7D0C">
        <w:rPr>
          <w:color w:val="000000"/>
        </w:rPr>
        <w:t xml:space="preserve">, </w:t>
      </w:r>
      <w:r>
        <w:rPr>
          <w:color w:val="000000"/>
        </w:rPr>
        <w:t xml:space="preserve">which </w:t>
      </w:r>
      <w:r>
        <w:t>can be represented as</w:t>
      </w:r>
      <w:r>
        <w:rPr>
          <w:color w:val="000000"/>
        </w:rPr>
        <w:t xml:space="preserve"> obstacles of two types: 1) hard obstacles that cannot be traversed, such as protected areas; and 2) soft obstacles that can be traversed with a higher financial cost, such as densely populated areas and difficult terrains. Previous attempts at modelling the routing of pipeline infrastructures have evaded hard obstacles (</w:t>
      </w:r>
      <w:proofErr w:type="spellStart"/>
      <w:r>
        <w:rPr>
          <w:color w:val="000000"/>
        </w:rPr>
        <w:t>Heijnen</w:t>
      </w:r>
      <w:proofErr w:type="spellEnd"/>
      <w:r>
        <w:rPr>
          <w:color w:val="000000"/>
        </w:rPr>
        <w:t xml:space="preserve"> et al</w:t>
      </w:r>
      <w:r>
        <w:t>., 2013), but none</w:t>
      </w:r>
      <w:r>
        <w:rPr>
          <w:color w:val="000000"/>
        </w:rPr>
        <w:t xml:space="preserve"> yet demonstrate a capability to design a path with considerations of penetrable but resistant (soft) obstacles.</w:t>
      </w:r>
    </w:p>
    <w:p w14:paraId="00000009" w14:textId="465F600A" w:rsidR="00CC1F5A" w:rsidRDefault="00000000">
      <w:pPr>
        <w:pBdr>
          <w:top w:val="nil"/>
          <w:left w:val="nil"/>
          <w:bottom w:val="nil"/>
          <w:right w:val="nil"/>
          <w:between w:val="nil"/>
        </w:pBdr>
        <w:tabs>
          <w:tab w:val="left" w:pos="240"/>
          <w:tab w:val="left" w:pos="0"/>
        </w:tabs>
        <w:jc w:val="both"/>
        <w:rPr>
          <w:color w:val="000000"/>
        </w:rPr>
      </w:pPr>
      <w:r>
        <w:rPr>
          <w:color w:val="000000"/>
        </w:rPr>
        <w:t xml:space="preserve">In this paper, we propose a two-step pipeline design methodology for a hydrogen network within an industrial cluster. A graph-based genetic algorithm (Rosenberg et al., 2021) </w:t>
      </w:r>
      <w:r>
        <w:t>defines</w:t>
      </w:r>
      <w:r>
        <w:rPr>
          <w:color w:val="000000"/>
        </w:rPr>
        <w:t xml:space="preserve"> the topological arrangement of new pipeline infrastructure in the presence of geographical constraints without using predefined corridors. Then, we apply a state-of-the-art MINLP model to define the dimensions based </w:t>
      </w:r>
      <w:r>
        <w:t>on</w:t>
      </w:r>
      <w:r>
        <w:rPr>
          <w:color w:val="000000"/>
        </w:rPr>
        <w:t xml:space="preserve"> commercially available sizes, with the objective of </w:t>
      </w:r>
      <w:proofErr w:type="spellStart"/>
      <w:r>
        <w:rPr>
          <w:color w:val="000000"/>
        </w:rPr>
        <w:t>minimising</w:t>
      </w:r>
      <w:proofErr w:type="spellEnd"/>
      <w:r>
        <w:rPr>
          <w:color w:val="000000"/>
        </w:rPr>
        <w:t xml:space="preserve"> the</w:t>
      </w:r>
      <w:r w:rsidR="001D1BCD">
        <w:rPr>
          <w:color w:val="000000"/>
        </w:rPr>
        <w:t xml:space="preserve"> network’s</w:t>
      </w:r>
      <w:r>
        <w:rPr>
          <w:color w:val="000000"/>
        </w:rPr>
        <w:t xml:space="preserve"> capital and operational costs.</w:t>
      </w:r>
    </w:p>
    <w:p w14:paraId="53F4410A" w14:textId="5C6FFB91" w:rsidR="00DC5A83" w:rsidRDefault="00DC5A83">
      <w:pPr>
        <w:pBdr>
          <w:top w:val="nil"/>
          <w:left w:val="nil"/>
          <w:bottom w:val="nil"/>
          <w:right w:val="nil"/>
          <w:between w:val="nil"/>
        </w:pBdr>
        <w:tabs>
          <w:tab w:val="left" w:pos="240"/>
          <w:tab w:val="left" w:pos="0"/>
        </w:tabs>
        <w:jc w:val="both"/>
        <w:rPr>
          <w:color w:val="000000"/>
        </w:rPr>
      </w:pPr>
      <w:r>
        <w:rPr>
          <w:color w:val="000000"/>
        </w:rPr>
        <w:t>This paper’s novelty is defined by its</w:t>
      </w:r>
      <w:r w:rsidRPr="003314B5">
        <w:rPr>
          <w:color w:val="000000"/>
        </w:rPr>
        <w:t xml:space="preserve"> </w:t>
      </w:r>
      <w:r w:rsidRPr="00DC5A83">
        <w:rPr>
          <w:color w:val="000000"/>
        </w:rPr>
        <w:t>approach to design the topology of a spatially explicit pipeline infrastructure with considerations of hard and soft obstacles that represent real geographical constraints.</w:t>
      </w:r>
    </w:p>
    <w:p w14:paraId="0000000A" w14:textId="2F41F20A" w:rsidR="00CC1F5A" w:rsidRDefault="00000000">
      <w:pPr>
        <w:pBdr>
          <w:top w:val="nil"/>
          <w:left w:val="nil"/>
          <w:bottom w:val="nil"/>
          <w:right w:val="nil"/>
          <w:between w:val="nil"/>
        </w:pBdr>
        <w:tabs>
          <w:tab w:val="left" w:pos="240"/>
          <w:tab w:val="left" w:pos="0"/>
        </w:tabs>
        <w:jc w:val="both"/>
        <w:rPr>
          <w:color w:val="000000"/>
        </w:rPr>
      </w:pPr>
      <w:r>
        <w:rPr>
          <w:color w:val="000000"/>
        </w:rPr>
        <w:t>The assessment looks at the regional case study of the Humber cluster in the UK, based upon infrastructural development plans for large-scale hydrogen production and industrial consumers (National Grid, 2022). We demonstrate the method’s ability to consider geographical constraints to design practical pipeline routes.</w:t>
      </w:r>
    </w:p>
    <w:p w14:paraId="0000000B" w14:textId="77777777" w:rsidR="00CC1F5A" w:rsidRDefault="00CC1F5A">
      <w:pPr>
        <w:pBdr>
          <w:top w:val="nil"/>
          <w:left w:val="nil"/>
          <w:bottom w:val="nil"/>
          <w:right w:val="nil"/>
          <w:between w:val="nil"/>
        </w:pBdr>
        <w:tabs>
          <w:tab w:val="left" w:pos="240"/>
          <w:tab w:val="left" w:pos="0"/>
        </w:tabs>
        <w:jc w:val="both"/>
        <w:rPr>
          <w:color w:val="FF0000"/>
        </w:rPr>
      </w:pPr>
    </w:p>
    <w:p w14:paraId="43910761" w14:textId="2DD4DA99" w:rsidR="00DC5A83" w:rsidRDefault="00000000" w:rsidP="00DC5A83">
      <w:pPr>
        <w:pBdr>
          <w:top w:val="nil"/>
          <w:left w:val="nil"/>
          <w:bottom w:val="nil"/>
          <w:right w:val="nil"/>
          <w:between w:val="nil"/>
        </w:pBdr>
        <w:spacing w:after="120"/>
        <w:jc w:val="both"/>
        <w:rPr>
          <w:color w:val="000000"/>
        </w:rPr>
      </w:pPr>
      <w:r>
        <w:rPr>
          <w:b/>
          <w:color w:val="000000"/>
        </w:rPr>
        <w:t>Keywords</w:t>
      </w:r>
      <w:r>
        <w:rPr>
          <w:color w:val="000000"/>
        </w:rPr>
        <w:t xml:space="preserve">: Network </w:t>
      </w:r>
      <w:proofErr w:type="spellStart"/>
      <w:r>
        <w:rPr>
          <w:color w:val="000000"/>
        </w:rPr>
        <w:t>optimisation</w:t>
      </w:r>
      <w:proofErr w:type="spellEnd"/>
      <w:r>
        <w:rPr>
          <w:color w:val="000000"/>
        </w:rPr>
        <w:t xml:space="preserve"> with obstacles, Genetic Algorithm, MINLP, Pipeline design.</w:t>
      </w:r>
    </w:p>
    <w:p w14:paraId="0000000D" w14:textId="23C8516F" w:rsidR="00CC1F5A" w:rsidRDefault="008E36B4" w:rsidP="008E36B4">
      <w:pPr>
        <w:keepNext/>
        <w:pBdr>
          <w:top w:val="nil"/>
          <w:left w:val="nil"/>
          <w:bottom w:val="nil"/>
          <w:right w:val="nil"/>
          <w:between w:val="nil"/>
        </w:pBdr>
        <w:spacing w:before="240" w:after="60"/>
        <w:jc w:val="both"/>
      </w:pPr>
      <w:r>
        <w:rPr>
          <w:b/>
          <w:color w:val="000000"/>
          <w:sz w:val="22"/>
          <w:szCs w:val="22"/>
        </w:rPr>
        <w:lastRenderedPageBreak/>
        <w:t xml:space="preserve">1. </w:t>
      </w:r>
      <w:r w:rsidRPr="008E36B4">
        <w:rPr>
          <w:b/>
          <w:color w:val="000000"/>
          <w:sz w:val="22"/>
          <w:szCs w:val="22"/>
        </w:rPr>
        <w:t>Background</w:t>
      </w:r>
    </w:p>
    <w:p w14:paraId="0000000E" w14:textId="77777777" w:rsidR="00CC1F5A" w:rsidRDefault="00000000">
      <w:pPr>
        <w:pBdr>
          <w:top w:val="nil"/>
          <w:left w:val="nil"/>
          <w:bottom w:val="nil"/>
          <w:right w:val="nil"/>
          <w:between w:val="nil"/>
        </w:pBdr>
        <w:jc w:val="both"/>
        <w:rPr>
          <w:color w:val="000000"/>
        </w:rPr>
      </w:pPr>
      <w:r>
        <w:rPr>
          <w:color w:val="000000"/>
        </w:rPr>
        <w:t xml:space="preserve">In the UK, forthcoming hydrogen pipeline infrastructures are planned to connect large industrial sites over vast regions (National Grid, 2022). Historically, gas pipeline networks evolved incrementally, growing node-by-node with increasing demand, leading to sub-optimal designs. A push for net-zero emissions has </w:t>
      </w:r>
      <w:proofErr w:type="spellStart"/>
      <w:r>
        <w:rPr>
          <w:color w:val="000000"/>
        </w:rPr>
        <w:t>incentivised</w:t>
      </w:r>
      <w:proofErr w:type="spellEnd"/>
      <w:r>
        <w:rPr>
          <w:color w:val="000000"/>
        </w:rPr>
        <w:t xml:space="preserve"> designing new infrastructures, such as hydrogen networks, from the ground up with the advantage of leveraging advanced computational methods to </w:t>
      </w:r>
      <w:proofErr w:type="spellStart"/>
      <w:r>
        <w:rPr>
          <w:color w:val="000000"/>
        </w:rPr>
        <w:t>optimise</w:t>
      </w:r>
      <w:proofErr w:type="spellEnd"/>
      <w:r>
        <w:rPr>
          <w:color w:val="000000"/>
        </w:rPr>
        <w:t xml:space="preserve"> the design and test configurations before the practical implementation.</w:t>
      </w:r>
    </w:p>
    <w:p w14:paraId="0000000F" w14:textId="77777777" w:rsidR="00CC1F5A" w:rsidRDefault="00000000">
      <w:pPr>
        <w:pBdr>
          <w:top w:val="nil"/>
          <w:left w:val="nil"/>
          <w:bottom w:val="nil"/>
          <w:right w:val="nil"/>
          <w:between w:val="nil"/>
        </w:pBdr>
        <w:jc w:val="both"/>
        <w:rPr>
          <w:color w:val="000000"/>
        </w:rPr>
      </w:pPr>
      <w:r>
        <w:rPr>
          <w:color w:val="000000"/>
        </w:rPr>
        <w:t>Pipeline networks are commonly modelled using graphs, where the producers and consumers serve as nodes and the pipeline routes as capacitated arcs</w:t>
      </w:r>
      <w:r>
        <w:t xml:space="preserve"> (</w:t>
      </w:r>
      <w:proofErr w:type="spellStart"/>
      <w:r>
        <w:t>Heijnen</w:t>
      </w:r>
      <w:proofErr w:type="spellEnd"/>
      <w:r>
        <w:t xml:space="preserve"> et al., 2013)</w:t>
      </w:r>
      <w:r>
        <w:rPr>
          <w:color w:val="000000"/>
        </w:rPr>
        <w:t xml:space="preserve">. Given that both network topology and pipeline sizing are computationally challenging problems, comprehensive design often bifurcates into separate models for each. </w:t>
      </w:r>
      <w:proofErr w:type="spellStart"/>
      <w:r>
        <w:rPr>
          <w:color w:val="000000"/>
        </w:rPr>
        <w:t>Uncapacitated</w:t>
      </w:r>
      <w:proofErr w:type="spellEnd"/>
      <w:r>
        <w:rPr>
          <w:color w:val="000000"/>
        </w:rPr>
        <w:t xml:space="preserve"> Minimum Spanning Tree (MST) algorithms, such as Kruskal’s, have been widely used in pipeline design to </w:t>
      </w:r>
      <w:proofErr w:type="spellStart"/>
      <w:r>
        <w:rPr>
          <w:color w:val="000000"/>
        </w:rPr>
        <w:t>minimise</w:t>
      </w:r>
      <w:proofErr w:type="spellEnd"/>
      <w:r>
        <w:rPr>
          <w:color w:val="000000"/>
        </w:rPr>
        <w:t xml:space="preserve"> the network’s length as a proxy for cost </w:t>
      </w:r>
      <w:sdt>
        <w:sdtPr>
          <w:tag w:val="goog_rdk_0"/>
          <w:id w:val="-1725520096"/>
        </w:sdtPr>
        <w:sdtContent/>
      </w:sdt>
      <w:r>
        <w:rPr>
          <w:color w:val="000000"/>
        </w:rPr>
        <w:t>(Andr</w:t>
      </w:r>
      <w:r>
        <w:t>é</w:t>
      </w:r>
      <w:r>
        <w:rPr>
          <w:color w:val="000000"/>
        </w:rPr>
        <w:t xml:space="preserve"> et al</w:t>
      </w:r>
      <w:r>
        <w:t>., 2013)</w:t>
      </w:r>
      <w:r>
        <w:rPr>
          <w:color w:val="000000"/>
        </w:rPr>
        <w:t xml:space="preserve">. Yet, real pipeline routes are </w:t>
      </w:r>
      <w:proofErr w:type="spellStart"/>
      <w:r>
        <w:rPr>
          <w:color w:val="000000"/>
        </w:rPr>
        <w:t>characterised</w:t>
      </w:r>
      <w:proofErr w:type="spellEnd"/>
      <w:r>
        <w:rPr>
          <w:color w:val="000000"/>
        </w:rPr>
        <w:t xml:space="preserve"> by complex geometries that consider real-world constraints, such as areas that cannot be traversed by pipelines or where traversal incurs a higher cost or risk. In graphs, these can be represented by hard (non-traversable) and soft (traversable) obstacles. Considering this, some studies avoid </w:t>
      </w:r>
      <w:proofErr w:type="spellStart"/>
      <w:r>
        <w:rPr>
          <w:color w:val="000000"/>
        </w:rPr>
        <w:t>optimising</w:t>
      </w:r>
      <w:proofErr w:type="spellEnd"/>
      <w:r>
        <w:rPr>
          <w:color w:val="000000"/>
        </w:rPr>
        <w:t xml:space="preserve"> the network structure by leveraging existing infrastructure, such as roads or gas networks, to predefine candidate routes (Parolin et al., 2022). This provides a convenient method to evade obstacles by nature of the route’s existence. However, it does not provide a method to define a novel route around the obstacles nor indicates its applicability to new infrastructure, thereby limiting topological flexibility and potential for improvement.</w:t>
      </w:r>
    </w:p>
    <w:p w14:paraId="00000011" w14:textId="6A5E82BE" w:rsidR="00CC1F5A" w:rsidRDefault="00000000" w:rsidP="007C470A">
      <w:pPr>
        <w:pBdr>
          <w:top w:val="nil"/>
          <w:left w:val="nil"/>
          <w:bottom w:val="nil"/>
          <w:right w:val="nil"/>
          <w:between w:val="nil"/>
        </w:pBdr>
        <w:jc w:val="both"/>
        <w:rPr>
          <w:color w:val="000000"/>
        </w:rPr>
      </w:pPr>
      <w:r>
        <w:rPr>
          <w:color w:val="000000"/>
        </w:rPr>
        <w:t xml:space="preserve">Graph-based methods have </w:t>
      </w:r>
      <w:proofErr w:type="spellStart"/>
      <w:r>
        <w:rPr>
          <w:color w:val="000000"/>
        </w:rPr>
        <w:t>utilised</w:t>
      </w:r>
      <w:proofErr w:type="spellEnd"/>
      <w:r>
        <w:rPr>
          <w:color w:val="000000"/>
        </w:rPr>
        <w:t xml:space="preserve"> Steiner points - nodes with no supply or demand – which can further reduce the network length and enhance topological flexibility. </w:t>
      </w:r>
      <w:proofErr w:type="spellStart"/>
      <w:r>
        <w:rPr>
          <w:color w:val="000000"/>
        </w:rPr>
        <w:t>Heijnen</w:t>
      </w:r>
      <w:proofErr w:type="spellEnd"/>
      <w:r>
        <w:rPr>
          <w:color w:val="000000"/>
        </w:rPr>
        <w:t xml:space="preserve"> et al. (2013) explored this concept, offering a geometric heuristic method for designing a single-source capacitated network around hard obstacles using Steiner points. However, this approach proved limiting, displaying slow procedural times for case studies featuring few hard obstacles and terminals. Furthermore, the method is not easily extendable to soft obstacles. </w:t>
      </w:r>
      <w:r>
        <w:t>More recently, Rosenberg et al. (2021) demonstrated the feasibility of designing networks around hard and soft obstacles using Steiner points.</w:t>
      </w:r>
      <w:r w:rsidR="007C470A">
        <w:rPr>
          <w:color w:val="000000"/>
        </w:rPr>
        <w:t xml:space="preserve"> </w:t>
      </w:r>
      <w:r>
        <w:rPr>
          <w:color w:val="000000"/>
        </w:rPr>
        <w:t>Rosenberg et al. developed a Genetic Algorithm (GA) for the Steiner tree problem with soft and hard obstacles</w:t>
      </w:r>
      <w:r w:rsidR="009F058B">
        <w:rPr>
          <w:color w:val="000000"/>
        </w:rPr>
        <w:t xml:space="preserve"> </w:t>
      </w:r>
      <w:r w:rsidR="0063584E">
        <w:rPr>
          <w:color w:val="000000"/>
        </w:rPr>
        <w:t>with</w:t>
      </w:r>
      <w:r>
        <w:rPr>
          <w:color w:val="000000"/>
        </w:rPr>
        <w:t xml:space="preserve"> small erro</w:t>
      </w:r>
      <w:r>
        <w:t>rs.</w:t>
      </w:r>
      <w:r>
        <w:rPr>
          <w:color w:val="000000"/>
        </w:rPr>
        <w:t xml:space="preserve"> To the author’s knowledge, a topological method of comparable fidelity as Rosenberg et al. has not been applied to a gas pipeline infrastructure problem.</w:t>
      </w:r>
    </w:p>
    <w:p w14:paraId="00000012" w14:textId="4894245B" w:rsidR="00CC1F5A" w:rsidRDefault="00000000">
      <w:pPr>
        <w:pBdr>
          <w:top w:val="nil"/>
          <w:left w:val="nil"/>
          <w:bottom w:val="nil"/>
          <w:right w:val="nil"/>
          <w:between w:val="nil"/>
        </w:pBdr>
        <w:jc w:val="both"/>
        <w:rPr>
          <w:color w:val="000000"/>
        </w:rPr>
      </w:pPr>
      <w:r>
        <w:rPr>
          <w:color w:val="000000"/>
        </w:rPr>
        <w:t xml:space="preserve">While the network topology aims to overcome spatial challenges, the pipeline’s physical dimensions have their own set of constraints, requiring another layer of </w:t>
      </w:r>
      <w:proofErr w:type="spellStart"/>
      <w:r>
        <w:rPr>
          <w:color w:val="000000"/>
        </w:rPr>
        <w:t>optimisation</w:t>
      </w:r>
      <w:proofErr w:type="spellEnd"/>
      <w:r>
        <w:rPr>
          <w:color w:val="000000"/>
        </w:rPr>
        <w:t xml:space="preserve">. In gas pipeline design, the capacity is derived from the relationships between the flow rate, pipe diameter, and pressure gradient, resulting in a non-linear </w:t>
      </w:r>
      <w:proofErr w:type="spellStart"/>
      <w:r>
        <w:rPr>
          <w:color w:val="000000"/>
        </w:rPr>
        <w:t>optimisation</w:t>
      </w:r>
      <w:proofErr w:type="spellEnd"/>
      <w:r>
        <w:rPr>
          <w:color w:val="000000"/>
        </w:rPr>
        <w:t xml:space="preserve"> space. To alleviate computational intensity, some studies, such as </w:t>
      </w:r>
      <w:proofErr w:type="spellStart"/>
      <w:r>
        <w:rPr>
          <w:color w:val="000000"/>
        </w:rPr>
        <w:t>Baufumé</w:t>
      </w:r>
      <w:proofErr w:type="spellEnd"/>
      <w:r>
        <w:rPr>
          <w:color w:val="000000"/>
        </w:rPr>
        <w:t xml:space="preserve"> et al. (2013) and Welder et al. (2018), fix the gas velocity, </w:t>
      </w:r>
      <w:proofErr w:type="spellStart"/>
      <w:r>
        <w:rPr>
          <w:color w:val="000000"/>
        </w:rPr>
        <w:t>linearising</w:t>
      </w:r>
      <w:proofErr w:type="spellEnd"/>
      <w:r>
        <w:rPr>
          <w:color w:val="000000"/>
        </w:rPr>
        <w:t xml:space="preserve"> the </w:t>
      </w:r>
      <w:proofErr w:type="spellStart"/>
      <w:r>
        <w:rPr>
          <w:color w:val="000000"/>
        </w:rPr>
        <w:t>optimisation</w:t>
      </w:r>
      <w:proofErr w:type="spellEnd"/>
      <w:r>
        <w:rPr>
          <w:color w:val="000000"/>
        </w:rPr>
        <w:t xml:space="preserve"> space. However, </w:t>
      </w:r>
      <w:proofErr w:type="spellStart"/>
      <w:r>
        <w:rPr>
          <w:color w:val="000000"/>
        </w:rPr>
        <w:t>Reuß</w:t>
      </w:r>
      <w:proofErr w:type="spellEnd"/>
      <w:r>
        <w:rPr>
          <w:color w:val="000000"/>
        </w:rPr>
        <w:t xml:space="preserve"> et al. (2019) highlighted the limitations of this approach in hydrogen network design, noting that the cost discrepancy between the linear and non-linear approaches increased with larger flows. Additional considerations in pipeline sizing have been put forth by </w:t>
      </w:r>
      <w:proofErr w:type="spellStart"/>
      <w:r>
        <w:rPr>
          <w:color w:val="000000"/>
        </w:rPr>
        <w:t>Robinius</w:t>
      </w:r>
      <w:proofErr w:type="spellEnd"/>
      <w:r>
        <w:rPr>
          <w:color w:val="000000"/>
        </w:rPr>
        <w:t xml:space="preserve"> et al. (2019) and </w:t>
      </w:r>
      <w:proofErr w:type="spellStart"/>
      <w:r>
        <w:rPr>
          <w:color w:val="000000"/>
        </w:rPr>
        <w:t>Ejeh</w:t>
      </w:r>
      <w:proofErr w:type="spellEnd"/>
      <w:r>
        <w:rPr>
          <w:color w:val="000000"/>
        </w:rPr>
        <w:t xml:space="preserve"> et al. (2023</w:t>
      </w:r>
      <w:r w:rsidR="00874F4A">
        <w:rPr>
          <w:color w:val="000000"/>
        </w:rPr>
        <w:t>b</w:t>
      </w:r>
      <w:r>
        <w:rPr>
          <w:color w:val="000000"/>
        </w:rPr>
        <w:t xml:space="preserve">). </w:t>
      </w:r>
      <w:proofErr w:type="spellStart"/>
      <w:r>
        <w:rPr>
          <w:color w:val="000000"/>
        </w:rPr>
        <w:t>Robinius</w:t>
      </w:r>
      <w:proofErr w:type="spellEnd"/>
      <w:r>
        <w:rPr>
          <w:color w:val="000000"/>
        </w:rPr>
        <w:t xml:space="preserve"> et al. described the </w:t>
      </w:r>
      <w:proofErr w:type="spellStart"/>
      <w:r>
        <w:rPr>
          <w:color w:val="000000"/>
        </w:rPr>
        <w:t>optimisation</w:t>
      </w:r>
      <w:proofErr w:type="spellEnd"/>
      <w:r>
        <w:rPr>
          <w:color w:val="000000"/>
        </w:rPr>
        <w:t xml:space="preserve"> formulation with discrete arc sizing, making an allowance for commercially available sizes. More recently, </w:t>
      </w:r>
      <w:proofErr w:type="spellStart"/>
      <w:r>
        <w:rPr>
          <w:color w:val="000000"/>
        </w:rPr>
        <w:t>Ejeh</w:t>
      </w:r>
      <w:proofErr w:type="spellEnd"/>
      <w:r>
        <w:rPr>
          <w:color w:val="000000"/>
        </w:rPr>
        <w:t xml:space="preserve"> et al.’s Mixed-Integer Non-Linear Programming (MINLP) </w:t>
      </w:r>
      <w:r>
        <w:rPr>
          <w:color w:val="000000"/>
        </w:rPr>
        <w:lastRenderedPageBreak/>
        <w:t>formulation for CO</w:t>
      </w:r>
      <w:r>
        <w:rPr>
          <w:color w:val="000000"/>
          <w:vertAlign w:val="subscript"/>
        </w:rPr>
        <w:t>2</w:t>
      </w:r>
      <w:r>
        <w:rPr>
          <w:color w:val="000000"/>
        </w:rPr>
        <w:t xml:space="preserve"> pipeline design presented a highly encompassing model with hydraulic, structural, commercial, and velocity constraints.</w:t>
      </w:r>
    </w:p>
    <w:p w14:paraId="49F7957D" w14:textId="080F19D9" w:rsidR="00427E67" w:rsidRPr="003314B5" w:rsidRDefault="00000000" w:rsidP="003314B5">
      <w:pPr>
        <w:pBdr>
          <w:top w:val="nil"/>
          <w:left w:val="nil"/>
          <w:bottom w:val="nil"/>
          <w:right w:val="nil"/>
          <w:between w:val="nil"/>
        </w:pBdr>
        <w:jc w:val="both"/>
        <w:rPr>
          <w:color w:val="000000"/>
        </w:rPr>
      </w:pPr>
      <w:r>
        <w:rPr>
          <w:color w:val="000000"/>
        </w:rPr>
        <w:t xml:space="preserve">In the UK, hydrogen networks planned to </w:t>
      </w:r>
      <w:proofErr w:type="spellStart"/>
      <w:r>
        <w:rPr>
          <w:color w:val="000000"/>
        </w:rPr>
        <w:t>decarbonise</w:t>
      </w:r>
      <w:proofErr w:type="spellEnd"/>
      <w:r>
        <w:rPr>
          <w:color w:val="000000"/>
        </w:rPr>
        <w:t xml:space="preserve"> industrial clusters are expected to have high flowrates and complex, cross-region topologies. Therefore, a need arises for high-fidelity techniques that consider the complexities of pipeline design. Candidate rout</w:t>
      </w:r>
      <w:r>
        <w:t>ing methods do not provide the flexibility and generality desired from design models, while g</w:t>
      </w:r>
      <w:r>
        <w:rPr>
          <w:color w:val="000000"/>
        </w:rPr>
        <w:t>raph-based topological methods have sparsely tackled obstacle handling within pipeline design, particularly at large spatial scales and with soft obstacles. In the proposed approach, a Genetic Algorithm (GA) defines the topology around user-defined soft polygonal obstacles, and a MINLP model defines the pipeline dimensions according to commercially available sizes with structural and velocity constraints.</w:t>
      </w:r>
    </w:p>
    <w:p w14:paraId="00000014" w14:textId="77777777" w:rsidR="00CC1F5A" w:rsidRDefault="00000000">
      <w:pPr>
        <w:pBdr>
          <w:top w:val="nil"/>
          <w:left w:val="nil"/>
          <w:bottom w:val="nil"/>
          <w:right w:val="nil"/>
          <w:between w:val="nil"/>
        </w:pBdr>
        <w:jc w:val="both"/>
        <w:rPr>
          <w:color w:val="000000"/>
        </w:rPr>
      </w:pPr>
      <w:r>
        <w:rPr>
          <w:color w:val="000000"/>
        </w:rPr>
        <w:t>The computational methods are described in Section 2 and then applied to a case study described in Section 3. Section 4 discusses the findings and results, and Section 5 concludes this work.</w:t>
      </w:r>
    </w:p>
    <w:p w14:paraId="00000015" w14:textId="0F13FA92" w:rsidR="00CC1F5A" w:rsidRDefault="008E36B4" w:rsidP="008E36B4">
      <w:pPr>
        <w:keepNext/>
        <w:pBdr>
          <w:top w:val="nil"/>
          <w:left w:val="nil"/>
          <w:bottom w:val="nil"/>
          <w:right w:val="nil"/>
          <w:between w:val="nil"/>
        </w:pBdr>
        <w:spacing w:before="240" w:after="60"/>
        <w:jc w:val="both"/>
      </w:pPr>
      <w:r>
        <w:rPr>
          <w:b/>
          <w:color w:val="000000"/>
          <w:sz w:val="22"/>
          <w:szCs w:val="22"/>
        </w:rPr>
        <w:t>2. Methodology</w:t>
      </w:r>
    </w:p>
    <w:p w14:paraId="00000016" w14:textId="77777777" w:rsidR="00CC1F5A" w:rsidRDefault="00000000">
      <w:pPr>
        <w:keepNext/>
        <w:pBdr>
          <w:top w:val="nil"/>
          <w:left w:val="nil"/>
          <w:bottom w:val="nil"/>
          <w:right w:val="nil"/>
          <w:between w:val="nil"/>
        </w:pBdr>
        <w:spacing w:before="80"/>
        <w:jc w:val="both"/>
      </w:pPr>
      <w:r>
        <w:t xml:space="preserve">The proposed method finds </w:t>
      </w:r>
      <w:proofErr w:type="spellStart"/>
      <w:r>
        <w:t>optimised</w:t>
      </w:r>
      <w:proofErr w:type="spellEnd"/>
      <w:r>
        <w:t xml:space="preserve"> infrastructures for hydrogen pipeline networks that connect a given set of demand and supply points while considering real-world constrained areas, where pipelines cannot be built or incur a higher cost. The problem is represented as a graph with constrained areas represented as simple polygonal obstacles in the plane. The obstacles are classified as soft or hard obstacles, depending on whether they can be traversed. This is determined by their attributed crossing weight which is used as a multiplying factor to the length of the pipeline connection that crosses the obstacle. In case of a hard obstacle, this crossing weight is set to infinity.</w:t>
      </w:r>
    </w:p>
    <w:p w14:paraId="00000017" w14:textId="66321C8A" w:rsidR="00CC1F5A" w:rsidRDefault="008E36B4" w:rsidP="008E36B4">
      <w:pPr>
        <w:keepNext/>
        <w:pBdr>
          <w:top w:val="nil"/>
          <w:left w:val="nil"/>
          <w:bottom w:val="nil"/>
          <w:right w:val="nil"/>
          <w:between w:val="nil"/>
        </w:pBdr>
        <w:spacing w:before="80" w:line="360" w:lineRule="auto"/>
        <w:jc w:val="both"/>
      </w:pPr>
      <w:r>
        <w:rPr>
          <w:i/>
          <w:color w:val="000000"/>
        </w:rPr>
        <w:t>2.1. Topology</w:t>
      </w:r>
    </w:p>
    <w:p w14:paraId="0000001A" w14:textId="5122B9EA" w:rsidR="00CC1F5A" w:rsidRDefault="00000000" w:rsidP="00607622">
      <w:pPr>
        <w:pBdr>
          <w:top w:val="nil"/>
          <w:left w:val="nil"/>
          <w:bottom w:val="nil"/>
          <w:right w:val="nil"/>
          <w:between w:val="nil"/>
        </w:pBdr>
        <w:jc w:val="both"/>
        <w:rPr>
          <w:color w:val="000000"/>
        </w:rPr>
      </w:pPr>
      <w:r>
        <w:rPr>
          <w:color w:val="000000"/>
        </w:rPr>
        <w:t xml:space="preserve">Separating the topology and sizing requires an implicit assumption that </w:t>
      </w:r>
      <w:proofErr w:type="spellStart"/>
      <w:r>
        <w:rPr>
          <w:color w:val="000000"/>
        </w:rPr>
        <w:t>minimising</w:t>
      </w:r>
      <w:proofErr w:type="spellEnd"/>
      <w:r>
        <w:rPr>
          <w:color w:val="000000"/>
        </w:rPr>
        <w:t xml:space="preserve"> the total length will lead to the most cost-efficient network infrastructure. To find a minimal-length network connecting supply and demand points considering constrained areas we apply the Euclidean Steiner tree problem with soft and solid obstacles (ESTPO). This </w:t>
      </w:r>
      <w:proofErr w:type="spellStart"/>
      <w:r>
        <w:t>generalises</w:t>
      </w:r>
      <w:proofErr w:type="spellEnd"/>
      <w:r>
        <w:rPr>
          <w:color w:val="000000"/>
        </w:rPr>
        <w:t xml:space="preserve"> the well-known computationally difficult Steiner tree problem in the plane. </w:t>
      </w:r>
    </w:p>
    <w:p w14:paraId="0000001B" w14:textId="77777777" w:rsidR="00CC1F5A" w:rsidRDefault="00000000">
      <w:pPr>
        <w:pBdr>
          <w:top w:val="nil"/>
          <w:left w:val="nil"/>
          <w:bottom w:val="nil"/>
          <w:right w:val="nil"/>
          <w:between w:val="nil"/>
        </w:pBdr>
        <w:jc w:val="both"/>
        <w:rPr>
          <w:color w:val="000000"/>
        </w:rPr>
      </w:pPr>
      <w:r>
        <w:rPr>
          <w:color w:val="000000"/>
        </w:rPr>
        <w:t>To solve this problem for the given set of hydrogen supply and demand points as terminals and case-specific constrained regions as obstacles, we apply the genetic algorithm for Steiner trees with obstacles (</w:t>
      </w:r>
      <w:proofErr w:type="spellStart"/>
      <w:r>
        <w:rPr>
          <w:color w:val="000000"/>
        </w:rPr>
        <w:t>StObGA</w:t>
      </w:r>
      <w:proofErr w:type="spellEnd"/>
      <w:r>
        <w:rPr>
          <w:color w:val="000000"/>
        </w:rPr>
        <w:t xml:space="preserve">) developed by Rosenberg et al. (2021). This GA is based on the following chromosome structure that is comprised of two parts: the first part represents the number and x-y-coordinates of Steiner points and is of variable length, </w:t>
      </w:r>
      <w:r>
        <w:t xml:space="preserve">and </w:t>
      </w:r>
      <w:r>
        <w:rPr>
          <w:color w:val="000000"/>
        </w:rPr>
        <w:t>the second part is a fixed-length binary list determining which of the obstacle corner points are used in the network. For example, the chromosome</w:t>
      </w:r>
    </w:p>
    <w:tbl>
      <w:tblPr>
        <w:tblStyle w:val="a"/>
        <w:tblW w:w="7087" w:type="dxa"/>
        <w:tblLayout w:type="fixed"/>
        <w:tblLook w:val="0400" w:firstRow="0" w:lastRow="0" w:firstColumn="0" w:lastColumn="0" w:noHBand="0" w:noVBand="1"/>
      </w:tblPr>
      <w:tblGrid>
        <w:gridCol w:w="6122"/>
        <w:gridCol w:w="965"/>
      </w:tblGrid>
      <w:tr w:rsidR="00CC1F5A" w14:paraId="03FAC730" w14:textId="77777777">
        <w:tc>
          <w:tcPr>
            <w:tcW w:w="6122" w:type="dxa"/>
            <w:shd w:val="clear" w:color="auto" w:fill="auto"/>
            <w:vAlign w:val="center"/>
          </w:tcPr>
          <w:p w14:paraId="0000001C" w14:textId="77777777" w:rsidR="00CC1F5A" w:rsidRDefault="00000000" w:rsidP="00B04EB7">
            <w:pPr>
              <w:spacing w:before="240" w:after="240"/>
              <w:rPr>
                <w:rFonts w:ascii="Cambria Math" w:eastAsia="Cambria Math" w:hAnsi="Cambria Math" w:cs="Cambria Math"/>
                <w:color w:val="000000"/>
              </w:rPr>
            </w:pPr>
            <m:oMathPara>
              <m:oMath>
                <m:d>
                  <m:dPr>
                    <m:begChr m:val="{"/>
                    <m:endChr m:val="}"/>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1</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y</m:t>
                        </m:r>
                      </m:e>
                      <m:sub>
                        <m:r>
                          <w:rPr>
                            <w:rFonts w:ascii="Cambria Math" w:eastAsia="Cambria Math" w:hAnsi="Cambria Math" w:cs="Cambria Math"/>
                            <w:color w:val="000000"/>
                          </w:rPr>
                          <m:t>1</m:t>
                        </m:r>
                      </m:sub>
                    </m:sSub>
                    <m:r>
                      <w:rPr>
                        <w:rFonts w:ascii="Cambria Math" w:eastAsia="Cambria Math" w:hAnsi="Cambria Math" w:cs="Cambria Math"/>
                        <w:color w:val="000000"/>
                      </w:rPr>
                      <m:t xml:space="preserve">), </m:t>
                    </m:r>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2</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y</m:t>
                            </m:r>
                          </m:e>
                          <m:sub>
                            <m:r>
                              <w:rPr>
                                <w:rFonts w:ascii="Cambria Math" w:eastAsia="Cambria Math" w:hAnsi="Cambria Math" w:cs="Cambria Math"/>
                                <w:color w:val="000000"/>
                              </w:rPr>
                              <m:t>2</m:t>
                            </m:r>
                          </m:sub>
                        </m:sSub>
                      </m:e>
                    </m:d>
                    <m:r>
                      <w:rPr>
                        <w:rFonts w:ascii="Cambria Math" w:eastAsia="Cambria Math" w:hAnsi="Cambria Math" w:cs="Cambria Math"/>
                        <w:color w:val="000000"/>
                      </w:rPr>
                      <m:t xml:space="preserve">, </m:t>
                    </m:r>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3</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y</m:t>
                            </m:r>
                          </m:e>
                          <m:sub>
                            <m:r>
                              <w:rPr>
                                <w:rFonts w:ascii="Cambria Math" w:eastAsia="Cambria Math" w:hAnsi="Cambria Math" w:cs="Cambria Math"/>
                                <w:color w:val="000000"/>
                              </w:rPr>
                              <m:t>3</m:t>
                            </m:r>
                          </m:sub>
                        </m:sSub>
                      </m:e>
                    </m:d>
                    <m:r>
                      <w:rPr>
                        <w:rFonts w:ascii="Cambria Math" w:eastAsia="Cambria Math" w:hAnsi="Cambria Math" w:cs="Cambria Math"/>
                        <w:color w:val="000000"/>
                      </w:rPr>
                      <m:t>, …, (</m:t>
                    </m:r>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w:rPr>
                            <w:rFonts w:ascii="Cambria Math" w:eastAsia="Cambria Math" w:hAnsi="Cambria Math" w:cs="Cambria Math"/>
                            <w:color w:val="000000"/>
                          </w:rPr>
                          <m:t>s</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y</m:t>
                        </m:r>
                      </m:e>
                      <m:sub>
                        <m:r>
                          <w:rPr>
                            <w:rFonts w:ascii="Cambria Math" w:eastAsia="Cambria Math" w:hAnsi="Cambria Math" w:cs="Cambria Math"/>
                            <w:color w:val="000000"/>
                          </w:rPr>
                          <m:t>s</m:t>
                        </m:r>
                      </m:sub>
                    </m:sSub>
                    <m:r>
                      <w:rPr>
                        <w:rFonts w:ascii="Cambria Math" w:eastAsia="Cambria Math" w:hAnsi="Cambria Math" w:cs="Cambria Math"/>
                        <w:color w:val="000000"/>
                      </w:rPr>
                      <m:t>)</m:t>
                    </m:r>
                  </m:e>
                </m:d>
                <m:r>
                  <w:rPr>
                    <w:rFonts w:ascii="Cambria Math" w:eastAsia="Cambria Math" w:hAnsi="Cambria Math" w:cs="Cambria Math"/>
                    <w:color w:val="000000"/>
                  </w:rPr>
                  <m:t>+</m:t>
                </m:r>
                <m:r>
                  <w:rPr>
                    <w:rFonts w:ascii="Cambria Math" w:hAnsi="Cambria Math"/>
                    <w:color w:val="000000"/>
                  </w:rPr>
                  <m:t>[</m:t>
                </m:r>
                <m:r>
                  <w:rPr>
                    <w:rFonts w:ascii="Cambria Math" w:eastAsia="Cambria Math" w:hAnsi="Cambria Math" w:cs="Cambria Math"/>
                    <w:color w:val="000000"/>
                  </w:rPr>
                  <m:t xml:space="preserve"> 1 </m:t>
                </m:r>
                <m:r>
                  <w:rPr>
                    <w:rFonts w:ascii="Cambria Math" w:hAnsi="Cambria Math"/>
                    <w:color w:val="000000"/>
                  </w:rPr>
                  <m:t>|</m:t>
                </m:r>
                <m:r>
                  <w:rPr>
                    <w:rFonts w:ascii="Cambria Math" w:eastAsia="Cambria Math" w:hAnsi="Cambria Math" w:cs="Cambria Math"/>
                    <w:color w:val="000000"/>
                  </w:rPr>
                  <m:t xml:space="preserve"> 0 </m:t>
                </m:r>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 xml:space="preserve"> 1 </m:t>
                    </m:r>
                  </m:e>
                </m:d>
                <m:r>
                  <w:rPr>
                    <w:rFonts w:ascii="Cambria Math" w:eastAsia="Cambria Math" w:hAnsi="Cambria Math" w:cs="Cambria Math"/>
                    <w:color w:val="000000"/>
                  </w:rPr>
                  <m:t xml:space="preserve"> 0 </m:t>
                </m:r>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 xml:space="preserve"> 0 </m:t>
                    </m:r>
                  </m:e>
                </m:d>
                <m:r>
                  <w:rPr>
                    <w:rFonts w:ascii="Cambria Math" w:eastAsia="Cambria Math" w:hAnsi="Cambria Math" w:cs="Cambria Math"/>
                    <w:color w:val="000000"/>
                  </w:rPr>
                  <m:t xml:space="preserve"> 0 </m:t>
                </m:r>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 xml:space="preserve"> 1 </m:t>
                    </m:r>
                  </m:e>
                </m:d>
                <m:r>
                  <w:rPr>
                    <w:rFonts w:ascii="Cambria Math" w:eastAsia="Cambria Math" w:hAnsi="Cambria Math" w:cs="Cambria Math"/>
                    <w:color w:val="000000"/>
                  </w:rPr>
                  <m:t xml:space="preserve"> 1 </m:t>
                </m:r>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 xml:space="preserve"> 0 </m:t>
                    </m:r>
                  </m:e>
                </m:d>
                <m:r>
                  <w:rPr>
                    <w:rFonts w:ascii="Cambria Math" w:eastAsia="Cambria Math" w:hAnsi="Cambria Math" w:cs="Cambria Math"/>
                    <w:color w:val="000000"/>
                  </w:rPr>
                  <m:t xml:space="preserve"> 0 ]</m:t>
                </m:r>
              </m:oMath>
            </m:oMathPara>
          </w:p>
        </w:tc>
        <w:tc>
          <w:tcPr>
            <w:tcW w:w="965" w:type="dxa"/>
            <w:shd w:val="clear" w:color="auto" w:fill="auto"/>
            <w:vAlign w:val="center"/>
          </w:tcPr>
          <w:p w14:paraId="0000001D" w14:textId="059DCA45" w:rsidR="00CC1F5A" w:rsidRDefault="00000000" w:rsidP="00B04EB7">
            <w:pPr>
              <w:pBdr>
                <w:top w:val="nil"/>
                <w:left w:val="nil"/>
                <w:bottom w:val="nil"/>
                <w:right w:val="nil"/>
                <w:between w:val="nil"/>
              </w:pBdr>
              <w:spacing w:before="240" w:after="240" w:line="264" w:lineRule="auto"/>
              <w:jc w:val="right"/>
              <w:rPr>
                <w:color w:val="000000"/>
              </w:rPr>
            </w:pPr>
            <w:r>
              <w:rPr>
                <w:color w:val="000000"/>
              </w:rPr>
              <w:t>(</w:t>
            </w:r>
            <w:r w:rsidR="00504578">
              <w:rPr>
                <w:color w:val="000000"/>
              </w:rPr>
              <w:t>1</w:t>
            </w:r>
            <w:r>
              <w:rPr>
                <w:color w:val="000000"/>
              </w:rPr>
              <w:t>)</w:t>
            </w:r>
          </w:p>
        </w:tc>
      </w:tr>
    </w:tbl>
    <w:p w14:paraId="0000001E" w14:textId="77777777" w:rsidR="00CC1F5A" w:rsidRDefault="00000000">
      <w:pPr>
        <w:pBdr>
          <w:top w:val="nil"/>
          <w:left w:val="nil"/>
          <w:bottom w:val="nil"/>
          <w:right w:val="nil"/>
          <w:between w:val="nil"/>
        </w:pBdr>
        <w:jc w:val="both"/>
        <w:rPr>
          <w:color w:val="000000"/>
        </w:rPr>
      </w:pPr>
      <w:r>
        <w:rPr>
          <w:color w:val="000000"/>
        </w:rPr>
        <w:t xml:space="preserve">includes </w:t>
      </w:r>
      <w:r>
        <w:rPr>
          <w:i/>
          <w:color w:val="000000"/>
        </w:rPr>
        <w:t>s</w:t>
      </w:r>
      <w:r>
        <w:rPr>
          <w:color w:val="000000"/>
        </w:rPr>
        <w:t xml:space="preserve"> Steiner point locations and uses four obstacle corner nodes. The final network connections are then calculated using Kruskal’s MST algorithm to connect all terminals, Steiner points</w:t>
      </w:r>
      <w:r>
        <w:t>,</w:t>
      </w:r>
      <w:r>
        <w:rPr>
          <w:color w:val="000000"/>
        </w:rPr>
        <w:t xml:space="preserve"> and obstacle nodes using edges weighted based on their length and whether they cross any obstacles. For further details</w:t>
      </w:r>
      <w:r>
        <w:t>,</w:t>
      </w:r>
      <w:r>
        <w:rPr>
          <w:color w:val="000000"/>
        </w:rPr>
        <w:t xml:space="preserve"> refer to Rosenberg et al. (2021).</w:t>
      </w:r>
    </w:p>
    <w:p w14:paraId="0000001F" w14:textId="77777777" w:rsidR="00CC1F5A" w:rsidRDefault="00000000">
      <w:pPr>
        <w:pBdr>
          <w:top w:val="nil"/>
          <w:left w:val="nil"/>
          <w:bottom w:val="nil"/>
          <w:right w:val="nil"/>
          <w:between w:val="nil"/>
        </w:pBdr>
        <w:jc w:val="both"/>
        <w:rPr>
          <w:color w:val="000000"/>
        </w:rPr>
      </w:pPr>
      <w:r>
        <w:rPr>
          <w:color w:val="000000"/>
        </w:rPr>
        <w:t xml:space="preserve">To </w:t>
      </w:r>
      <w:proofErr w:type="spellStart"/>
      <w:r>
        <w:rPr>
          <w:color w:val="000000"/>
        </w:rPr>
        <w:t>finalise</w:t>
      </w:r>
      <w:proofErr w:type="spellEnd"/>
      <w:r>
        <w:rPr>
          <w:color w:val="000000"/>
        </w:rPr>
        <w:t xml:space="preserve"> the topology, the nodes and edges found by the GA are input into an </w:t>
      </w:r>
      <w:proofErr w:type="spellStart"/>
      <w:r>
        <w:rPr>
          <w:color w:val="000000"/>
        </w:rPr>
        <w:t>optimisation</w:t>
      </w:r>
      <w:proofErr w:type="spellEnd"/>
      <w:r>
        <w:rPr>
          <w:color w:val="000000"/>
        </w:rPr>
        <w:t xml:space="preserve"> that directs the edges as appropriate for the given production and consumption. It is assumed that the edges are unidirectional.</w:t>
      </w:r>
    </w:p>
    <w:p w14:paraId="00000020" w14:textId="77777777" w:rsidR="00CC1F5A" w:rsidRDefault="00000000">
      <w:pPr>
        <w:keepNext/>
        <w:pBdr>
          <w:top w:val="nil"/>
          <w:left w:val="nil"/>
          <w:bottom w:val="nil"/>
          <w:right w:val="nil"/>
          <w:between w:val="nil"/>
        </w:pBdr>
        <w:spacing w:before="60" w:line="360" w:lineRule="auto"/>
        <w:jc w:val="both"/>
        <w:rPr>
          <w:i/>
          <w:color w:val="000000"/>
        </w:rPr>
      </w:pPr>
      <w:r>
        <w:rPr>
          <w:i/>
          <w:color w:val="000000"/>
        </w:rPr>
        <w:lastRenderedPageBreak/>
        <w:t>2.2 Sizing</w:t>
      </w:r>
    </w:p>
    <w:p w14:paraId="00000021" w14:textId="6C48AD6B" w:rsidR="00CC1F5A" w:rsidRDefault="00000000">
      <w:pPr>
        <w:pBdr>
          <w:top w:val="nil"/>
          <w:left w:val="nil"/>
          <w:bottom w:val="nil"/>
          <w:right w:val="nil"/>
          <w:between w:val="nil"/>
        </w:pBdr>
        <w:jc w:val="both"/>
        <w:rPr>
          <w:color w:val="000000"/>
        </w:rPr>
      </w:pPr>
      <w:r>
        <w:rPr>
          <w:color w:val="000000"/>
        </w:rPr>
        <w:t xml:space="preserve">The sizing of pipelines is designed using a MINLP </w:t>
      </w:r>
      <w:proofErr w:type="spellStart"/>
      <w:r>
        <w:rPr>
          <w:color w:val="000000"/>
        </w:rPr>
        <w:t>optimisation</w:t>
      </w:r>
      <w:proofErr w:type="spellEnd"/>
      <w:r>
        <w:rPr>
          <w:color w:val="000000"/>
        </w:rPr>
        <w:t xml:space="preserve"> with hydraulic, structural, and commercial constraints. The objective function, equation </w:t>
      </w:r>
      <w:r w:rsidR="00504578">
        <w:rPr>
          <w:color w:val="000000"/>
        </w:rPr>
        <w:t>2</w:t>
      </w:r>
      <w:r>
        <w:rPr>
          <w:color w:val="000000"/>
        </w:rPr>
        <w:t xml:space="preserve">, </w:t>
      </w:r>
      <w:proofErr w:type="spellStart"/>
      <w:r>
        <w:rPr>
          <w:color w:val="000000"/>
        </w:rPr>
        <w:t>minimises</w:t>
      </w:r>
      <w:proofErr w:type="spellEnd"/>
      <w:r>
        <w:rPr>
          <w:color w:val="000000"/>
        </w:rPr>
        <w:t xml:space="preserve"> the total cost </w:t>
      </w:r>
      <w:r>
        <w:rPr>
          <w:rFonts w:ascii="Cambria Math" w:eastAsia="Cambria Math" w:hAnsi="Cambria Math" w:cs="Cambria Math"/>
          <w:i/>
          <w:color w:val="000000"/>
        </w:rPr>
        <w:t>C</w:t>
      </w:r>
      <w:r>
        <w:rPr>
          <w:color w:val="000000"/>
        </w:rPr>
        <w:t xml:space="preserve"> of a set of pipelines, arcs </w:t>
      </w:r>
      <w:r>
        <w:rPr>
          <w:rFonts w:ascii="Cambria Math" w:eastAsia="Cambria Math" w:hAnsi="Cambria Math" w:cs="Cambria Math"/>
          <w:i/>
          <w:color w:val="000000"/>
        </w:rPr>
        <w:t>A</w:t>
      </w:r>
      <w:r>
        <w:rPr>
          <w:color w:val="000000"/>
        </w:rPr>
        <w:t xml:space="preserve">. The total cost is the addition of the capital costs </w:t>
      </w:r>
      <w:r>
        <w:rPr>
          <w:rFonts w:ascii="Cambria Math" w:eastAsia="Cambria Math" w:hAnsi="Cambria Math" w:cs="Cambria Math"/>
          <w:i/>
          <w:color w:val="000000"/>
        </w:rPr>
        <w:t>C</w:t>
      </w:r>
      <w:r>
        <w:rPr>
          <w:rFonts w:ascii="Cambria Math" w:eastAsia="Cambria Math" w:hAnsi="Cambria Math" w:cs="Cambria Math"/>
          <w:i/>
          <w:color w:val="000000"/>
          <w:vertAlign w:val="superscript"/>
        </w:rPr>
        <w:t>C</w:t>
      </w:r>
      <w:r>
        <w:rPr>
          <w:color w:val="000000"/>
        </w:rPr>
        <w:t xml:space="preserve">, given in equation </w:t>
      </w:r>
      <w:r w:rsidR="00504578">
        <w:rPr>
          <w:color w:val="000000"/>
        </w:rPr>
        <w:t>3</w:t>
      </w:r>
      <w:r>
        <w:rPr>
          <w:color w:val="000000"/>
        </w:rPr>
        <w:t xml:space="preserve"> (NREL, 2018), and operating costs, assumed to equal 4% of the capital cos</w:t>
      </w:r>
      <w:r w:rsidR="008524D8">
        <w:rPr>
          <w:color w:val="000000"/>
        </w:rPr>
        <w:t>t</w:t>
      </w:r>
      <w:r>
        <w:rPr>
          <w:color w:val="000000"/>
        </w:rPr>
        <w:t xml:space="preserve">. The costs are a function of a pipeline’s length </w:t>
      </w:r>
      <w:r>
        <w:rPr>
          <w:rFonts w:ascii="Cambria Math" w:eastAsia="Cambria Math" w:hAnsi="Cambria Math" w:cs="Cambria Math"/>
          <w:i/>
          <w:color w:val="000000"/>
        </w:rPr>
        <w:t>L</w:t>
      </w:r>
      <w:r>
        <w:rPr>
          <w:color w:val="000000"/>
        </w:rPr>
        <w:t xml:space="preserve"> and outer diameters </w:t>
      </w:r>
      <w:proofErr w:type="spellStart"/>
      <w:r>
        <w:rPr>
          <w:rFonts w:ascii="Cambria Math" w:eastAsia="Cambria Math" w:hAnsi="Cambria Math" w:cs="Cambria Math"/>
          <w:i/>
          <w:color w:val="000000"/>
        </w:rPr>
        <w:t>D</w:t>
      </w:r>
      <w:r>
        <w:rPr>
          <w:rFonts w:ascii="Cambria Math" w:eastAsia="Cambria Math" w:hAnsi="Cambria Math" w:cs="Cambria Math"/>
          <w:i/>
          <w:color w:val="000000"/>
          <w:vertAlign w:val="superscript"/>
        </w:rPr>
        <w:t>po</w:t>
      </w:r>
      <w:proofErr w:type="spellEnd"/>
      <w:r>
        <w:rPr>
          <w:color w:val="000000"/>
        </w:rPr>
        <w:t xml:space="preserve">, and consider the material, </w:t>
      </w:r>
      <w:proofErr w:type="spellStart"/>
      <w:r>
        <w:rPr>
          <w:color w:val="000000"/>
        </w:rPr>
        <w:t>labour</w:t>
      </w:r>
      <w:proofErr w:type="spellEnd"/>
      <w:r>
        <w:rPr>
          <w:color w:val="000000"/>
        </w:rPr>
        <w:t>, right-of-way, and other miscellaneous costs.</w:t>
      </w:r>
    </w:p>
    <w:tbl>
      <w:tblPr>
        <w:tblStyle w:val="a0"/>
        <w:tblW w:w="7087" w:type="dxa"/>
        <w:tblLayout w:type="fixed"/>
        <w:tblLook w:val="0400" w:firstRow="0" w:lastRow="0" w:firstColumn="0" w:lastColumn="0" w:noHBand="0" w:noVBand="1"/>
      </w:tblPr>
      <w:tblGrid>
        <w:gridCol w:w="6122"/>
        <w:gridCol w:w="965"/>
      </w:tblGrid>
      <w:tr w:rsidR="00CC1F5A" w14:paraId="57C31FEF" w14:textId="77777777">
        <w:tc>
          <w:tcPr>
            <w:tcW w:w="6122" w:type="dxa"/>
            <w:shd w:val="clear" w:color="auto" w:fill="auto"/>
            <w:vAlign w:val="center"/>
          </w:tcPr>
          <w:p w14:paraId="00000022" w14:textId="0E6BB9EC" w:rsidR="00CC1F5A" w:rsidRDefault="00000000" w:rsidP="00B04EB7">
            <w:pPr>
              <w:spacing w:before="240" w:after="240"/>
              <w:rPr>
                <w:rFonts w:ascii="Cambria Math" w:eastAsia="Cambria Math" w:hAnsi="Cambria Math" w:cs="Cambria Math"/>
                <w:color w:val="000000"/>
              </w:rPr>
            </w:pPr>
            <m:oMath>
              <m:r>
                <w:rPr>
                  <w:rFonts w:ascii="Cambria Math" w:eastAsia="Cambria Math" w:hAnsi="Cambria Math" w:cs="Cambria Math"/>
                  <w:color w:val="000000"/>
                </w:rPr>
                <m:t>C</m:t>
              </m:r>
              <m:r>
                <w:rPr>
                  <w:rFonts w:ascii="Cambria Math" w:hAnsi="Cambria Math"/>
                  <w:color w:val="000000"/>
                </w:rPr>
                <m:t xml:space="preserve"> </m:t>
              </m:r>
              <m:r>
                <w:rPr>
                  <w:rFonts w:ascii="Cambria Math" w:eastAsia="Cambria Math" w:hAnsi="Cambria Math" w:cs="Cambria Math"/>
                  <w:color w:val="000000"/>
                </w:rPr>
                <m:t>=</m:t>
              </m:r>
              <m:d>
                <m:dPr>
                  <m:ctrlPr>
                    <w:rPr>
                      <w:rFonts w:ascii="Cambria Math" w:eastAsia="Cambria Math" w:hAnsi="Cambria Math" w:cs="Cambria Math"/>
                      <w:color w:val="000000"/>
                    </w:rPr>
                  </m:ctrlPr>
                </m:dPr>
                <m:e>
                  <m:r>
                    <w:rPr>
                      <w:rFonts w:ascii="Cambria Math" w:eastAsia="Cambria Math" w:hAnsi="Cambria Math" w:cs="Cambria Math"/>
                      <w:color w:val="000000"/>
                    </w:rPr>
                    <m:t>1+0.04</m:t>
                  </m:r>
                </m:e>
              </m:d>
              <m:nary>
                <m:naryPr>
                  <m:chr m:val="∑"/>
                  <m:limLoc m:val="undOvr"/>
                  <m:supHide m:val="1"/>
                  <m:ctrlPr>
                    <w:rPr>
                      <w:rFonts w:ascii="Cambria Math" w:eastAsia="Cambria Math" w:hAnsi="Cambria Math" w:cs="Cambria Math"/>
                      <w:color w:val="000000"/>
                    </w:rPr>
                  </m:ctrlPr>
                </m:naryPr>
                <m:sub>
                  <m:r>
                    <w:rPr>
                      <w:rFonts w:ascii="Cambria Math" w:eastAsia="Cambria Math" w:hAnsi="Cambria Math" w:cs="Cambria Math"/>
                      <w:color w:val="000000"/>
                    </w:rPr>
                    <m:t>i|(i,j)∈A</m:t>
                  </m:r>
                </m:sub>
                <m:sup/>
                <m:e>
                  <m:sSubSup>
                    <m:sSubSupPr>
                      <m:ctrlPr>
                        <w:rPr>
                          <w:rFonts w:ascii="Cambria Math" w:eastAsia="Cambria Math" w:hAnsi="Cambria Math" w:cs="Cambria Math"/>
                          <w:i/>
                          <w:color w:val="000000"/>
                        </w:rPr>
                      </m:ctrlPr>
                    </m:sSubSupPr>
                    <m:e>
                      <m:r>
                        <w:rPr>
                          <w:rFonts w:ascii="Cambria Math" w:eastAsia="Cambria Math" w:hAnsi="Cambria Math" w:cs="Cambria Math"/>
                          <w:color w:val="000000"/>
                        </w:rPr>
                        <m:t>C</m:t>
                      </m:r>
                    </m:e>
                    <m:sub>
                      <m:r>
                        <w:rPr>
                          <w:rFonts w:ascii="Cambria Math" w:eastAsia="Cambria Math" w:hAnsi="Cambria Math" w:cs="Cambria Math"/>
                          <w:color w:val="000000"/>
                        </w:rPr>
                        <m:t>ij</m:t>
                      </m:r>
                    </m:sub>
                    <m:sup>
                      <m:r>
                        <w:rPr>
                          <w:rFonts w:ascii="Cambria Math" w:eastAsia="Cambria Math" w:hAnsi="Cambria Math" w:cs="Cambria Math"/>
                          <w:color w:val="000000"/>
                        </w:rPr>
                        <m:t>C</m:t>
                      </m:r>
                    </m:sup>
                  </m:sSubSup>
                </m:e>
              </m:nary>
            </m:oMath>
            <w:r w:rsidR="00435F76">
              <w:rPr>
                <w:rFonts w:ascii="Cambria Math" w:eastAsia="Cambria Math" w:hAnsi="Cambria Math" w:cs="Cambria Math"/>
                <w:color w:val="000000"/>
              </w:rPr>
              <w:t xml:space="preserve"> </w:t>
            </w:r>
          </w:p>
        </w:tc>
        <w:tc>
          <w:tcPr>
            <w:tcW w:w="965" w:type="dxa"/>
            <w:shd w:val="clear" w:color="auto" w:fill="auto"/>
            <w:vAlign w:val="center"/>
          </w:tcPr>
          <w:p w14:paraId="00000023" w14:textId="7B2FE018" w:rsidR="00CC1F5A" w:rsidRDefault="00000000" w:rsidP="00B04EB7">
            <w:pPr>
              <w:pBdr>
                <w:top w:val="nil"/>
                <w:left w:val="nil"/>
                <w:bottom w:val="nil"/>
                <w:right w:val="nil"/>
                <w:between w:val="nil"/>
              </w:pBdr>
              <w:spacing w:before="240" w:after="240" w:line="264" w:lineRule="auto"/>
              <w:jc w:val="right"/>
              <w:rPr>
                <w:color w:val="000000"/>
              </w:rPr>
            </w:pPr>
            <w:r>
              <w:rPr>
                <w:color w:val="000000"/>
              </w:rPr>
              <w:t>(</w:t>
            </w:r>
            <w:r w:rsidR="00504578">
              <w:rPr>
                <w:color w:val="000000"/>
              </w:rPr>
              <w:t>2</w:t>
            </w:r>
            <w:r>
              <w:rPr>
                <w:color w:val="000000"/>
              </w:rPr>
              <w:t>)</w:t>
            </w:r>
          </w:p>
        </w:tc>
      </w:tr>
      <w:tr w:rsidR="00CC1F5A" w14:paraId="0FB0F8C9" w14:textId="77777777">
        <w:tc>
          <w:tcPr>
            <w:tcW w:w="6122" w:type="dxa"/>
            <w:shd w:val="clear" w:color="auto" w:fill="auto"/>
            <w:vAlign w:val="center"/>
          </w:tcPr>
          <w:p w14:paraId="00000024" w14:textId="5D0B2B92" w:rsidR="00CC1F5A" w:rsidRDefault="00000000" w:rsidP="00B04EB7">
            <w:pPr>
              <w:spacing w:after="240"/>
              <w:rPr>
                <w:rFonts w:ascii="Cambria Math" w:eastAsia="Cambria Math" w:hAnsi="Cambria Math" w:cs="Cambria Math"/>
                <w:color w:val="000000"/>
              </w:rPr>
            </w:pP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C</m:t>
                  </m:r>
                </m:e>
                <m:sub>
                  <m:r>
                    <w:rPr>
                      <w:rFonts w:ascii="Cambria Math" w:eastAsia="Cambria Math" w:hAnsi="Cambria Math" w:cs="Cambria Math"/>
                      <w:color w:val="000000"/>
                    </w:rPr>
                    <m:t>ij</m:t>
                  </m:r>
                </m:sub>
                <m:sup>
                  <m:r>
                    <w:rPr>
                      <w:rFonts w:ascii="Cambria Math" w:eastAsia="Cambria Math" w:hAnsi="Cambria Math" w:cs="Cambria Math"/>
                      <w:color w:val="000000"/>
                    </w:rPr>
                    <m:t>C</m:t>
                  </m:r>
                </m:sup>
              </m:sSubSup>
              <m:r>
                <w:rPr>
                  <w:rFonts w:ascii="Cambria Math" w:eastAsia="Cambria Math" w:hAnsi="Cambria Math" w:cs="Cambria Math"/>
                  <w:color w:val="000000"/>
                </w:rPr>
                <m:t>=43079</m:t>
              </m:r>
              <m:sSub>
                <m:sSubPr>
                  <m:ctrlPr>
                    <w:rPr>
                      <w:rFonts w:ascii="Cambria Math" w:eastAsia="Cambria Math" w:hAnsi="Cambria Math" w:cs="Cambria Math"/>
                      <w:color w:val="000000"/>
                    </w:rPr>
                  </m:ctrlPr>
                </m:sSubPr>
                <m:e>
                  <m:r>
                    <w:rPr>
                      <w:rFonts w:ascii="Cambria Math" w:eastAsia="Cambria Math" w:hAnsi="Cambria Math" w:cs="Cambria Math"/>
                      <w:color w:val="000000"/>
                    </w:rPr>
                    <m:t>L</m:t>
                  </m:r>
                </m:e>
                <m:sub>
                  <m:r>
                    <w:rPr>
                      <w:rFonts w:ascii="Cambria Math" w:eastAsia="Cambria Math" w:hAnsi="Cambria Math" w:cs="Cambria Math"/>
                      <w:color w:val="000000"/>
                    </w:rPr>
                    <m:t>ij</m:t>
                  </m:r>
                </m:sub>
              </m:sSub>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e</m:t>
                  </m:r>
                </m:e>
                <m:sup>
                  <m:r>
                    <w:rPr>
                      <w:rFonts w:ascii="Cambria Math" w:eastAsia="Cambria Math" w:hAnsi="Cambria Math" w:cs="Cambria Math"/>
                      <w:color w:val="000000"/>
                    </w:rPr>
                    <m:t>0.0697</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D</m:t>
                      </m:r>
                    </m:e>
                    <m:sub>
                      <m:r>
                        <w:rPr>
                          <w:rFonts w:ascii="Cambria Math" w:eastAsia="Cambria Math" w:hAnsi="Cambria Math" w:cs="Cambria Math"/>
                          <w:color w:val="000000"/>
                        </w:rPr>
                        <m:t>ij</m:t>
                      </m:r>
                    </m:sub>
                    <m:sup>
                      <m:r>
                        <w:rPr>
                          <w:rFonts w:ascii="Cambria Math" w:eastAsia="Cambria Math" w:hAnsi="Cambria Math" w:cs="Cambria Math"/>
                          <w:color w:val="000000"/>
                        </w:rPr>
                        <m:t>po</m:t>
                      </m:r>
                    </m:sup>
                  </m:sSubSup>
                </m:sup>
              </m:sSup>
              <m:r>
                <w:rPr>
                  <w:rFonts w:ascii="Cambria Math" w:eastAsia="Cambria Math" w:hAnsi="Cambria Math" w:cs="Cambria Math"/>
                  <w:color w:val="000000"/>
                </w:rPr>
                <m:t>+251.7</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D</m:t>
                      </m:r>
                    </m:e>
                    <m:sub>
                      <m:r>
                        <w:rPr>
                          <w:rFonts w:ascii="Cambria Math" w:eastAsia="Cambria Math" w:hAnsi="Cambria Math" w:cs="Cambria Math"/>
                          <w:color w:val="000000"/>
                        </w:rPr>
                        <m:t>ij</m:t>
                      </m:r>
                    </m:sub>
                    <m:sup>
                      <m:r>
                        <w:rPr>
                          <w:rFonts w:ascii="Cambria Math" w:eastAsia="Cambria Math" w:hAnsi="Cambria Math" w:cs="Cambria Math"/>
                          <w:color w:val="000000"/>
                        </w:rPr>
                        <m:t>po</m:t>
                      </m:r>
                    </m:sup>
                  </m:sSubSup>
                  <m:r>
                    <w:rPr>
                      <w:rFonts w:ascii="Cambria Math" w:eastAsia="Cambria Math" w:hAnsi="Cambria Math" w:cs="Cambria Math"/>
                      <w:color w:val="000000"/>
                    </w:rPr>
                    <m:t>)</m:t>
                  </m:r>
                </m:e>
                <m:sup>
                  <m:r>
                    <w:rPr>
                      <w:rFonts w:ascii="Cambria Math" w:eastAsia="Cambria Math" w:hAnsi="Cambria Math" w:cs="Cambria Math"/>
                      <w:color w:val="000000"/>
                    </w:rPr>
                    <m:t>2</m:t>
                  </m:r>
                </m:sup>
              </m:sSup>
              <m:r>
                <w:rPr>
                  <w:rFonts w:ascii="Cambria Math" w:eastAsia="Cambria Math" w:hAnsi="Cambria Math" w:cs="Cambria Math"/>
                  <w:color w:val="000000"/>
                </w:rPr>
                <m:t>+60848</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D</m:t>
                  </m:r>
                </m:e>
                <m:sub>
                  <m:r>
                    <w:rPr>
                      <w:rFonts w:ascii="Cambria Math" w:eastAsia="Cambria Math" w:hAnsi="Cambria Math" w:cs="Cambria Math"/>
                      <w:color w:val="000000"/>
                    </w:rPr>
                    <m:t>ij</m:t>
                  </m:r>
                </m:sub>
                <m:sup>
                  <m:r>
                    <w:rPr>
                      <w:rFonts w:ascii="Cambria Math" w:eastAsia="Cambria Math" w:hAnsi="Cambria Math" w:cs="Cambria Math"/>
                      <w:color w:val="000000"/>
                    </w:rPr>
                    <m:t>po</m:t>
                  </m:r>
                </m:sup>
              </m:sSubSup>
              <m:r>
                <w:rPr>
                  <w:rFonts w:ascii="Cambria Math" w:eastAsia="Cambria Math" w:hAnsi="Cambria Math" w:cs="Cambria Math"/>
                  <w:color w:val="000000"/>
                </w:rPr>
                <m:t>+303657</m:t>
              </m:r>
            </m:oMath>
            <w:r w:rsidR="00435F76">
              <w:rPr>
                <w:rFonts w:ascii="Cambria Math" w:eastAsia="Cambria Math" w:hAnsi="Cambria Math" w:cs="Cambria Math"/>
                <w:color w:val="000000"/>
              </w:rPr>
              <w:t xml:space="preserve"> </w:t>
            </w:r>
          </w:p>
        </w:tc>
        <w:tc>
          <w:tcPr>
            <w:tcW w:w="965" w:type="dxa"/>
            <w:shd w:val="clear" w:color="auto" w:fill="auto"/>
            <w:vAlign w:val="center"/>
          </w:tcPr>
          <w:p w14:paraId="00000025" w14:textId="194AF5A3" w:rsidR="00CC1F5A" w:rsidRDefault="00000000" w:rsidP="00B04EB7">
            <w:pPr>
              <w:pBdr>
                <w:top w:val="nil"/>
                <w:left w:val="nil"/>
                <w:bottom w:val="nil"/>
                <w:right w:val="nil"/>
                <w:between w:val="nil"/>
              </w:pBdr>
              <w:spacing w:before="120" w:after="240" w:line="264" w:lineRule="auto"/>
              <w:jc w:val="right"/>
              <w:rPr>
                <w:color w:val="000000"/>
              </w:rPr>
            </w:pPr>
            <w:r>
              <w:rPr>
                <w:color w:val="000000"/>
              </w:rPr>
              <w:t>(</w:t>
            </w:r>
            <w:r w:rsidR="00504578">
              <w:rPr>
                <w:color w:val="000000"/>
              </w:rPr>
              <w:t>3</w:t>
            </w:r>
            <w:r>
              <w:rPr>
                <w:color w:val="000000"/>
              </w:rPr>
              <w:t>)</w:t>
            </w:r>
          </w:p>
        </w:tc>
      </w:tr>
    </w:tbl>
    <w:p w14:paraId="00000026" w14:textId="01FFFE91" w:rsidR="00CC1F5A" w:rsidRDefault="00000000">
      <w:pPr>
        <w:pBdr>
          <w:top w:val="nil"/>
          <w:left w:val="nil"/>
          <w:bottom w:val="nil"/>
          <w:right w:val="nil"/>
          <w:between w:val="nil"/>
        </w:pBdr>
        <w:jc w:val="both"/>
        <w:rPr>
          <w:color w:val="000000"/>
        </w:rPr>
      </w:pPr>
      <w:r>
        <w:rPr>
          <w:color w:val="000000"/>
        </w:rPr>
        <w:t xml:space="preserve">The </w:t>
      </w:r>
      <w:proofErr w:type="spellStart"/>
      <w:r>
        <w:rPr>
          <w:color w:val="000000"/>
        </w:rPr>
        <w:t>optimisation</w:t>
      </w:r>
      <w:proofErr w:type="spellEnd"/>
      <w:r>
        <w:rPr>
          <w:color w:val="000000"/>
        </w:rPr>
        <w:t xml:space="preserve"> is constrained by a material balance, hydraulic </w:t>
      </w:r>
      <w:proofErr w:type="spellStart"/>
      <w:r>
        <w:rPr>
          <w:color w:val="000000"/>
        </w:rPr>
        <w:t>behaviour</w:t>
      </w:r>
      <w:proofErr w:type="spellEnd"/>
      <w:r>
        <w:rPr>
          <w:color w:val="000000"/>
        </w:rPr>
        <w:t xml:space="preserve">, discrete sizing, and the erosion velocity, as described by </w:t>
      </w:r>
      <w:proofErr w:type="spellStart"/>
      <w:r>
        <w:rPr>
          <w:color w:val="000000"/>
        </w:rPr>
        <w:t>Ejeh</w:t>
      </w:r>
      <w:proofErr w:type="spellEnd"/>
      <w:r>
        <w:rPr>
          <w:color w:val="000000"/>
        </w:rPr>
        <w:t xml:space="preserve"> et al.</w:t>
      </w:r>
      <w:r w:rsidR="00874F4A">
        <w:rPr>
          <w:color w:val="000000"/>
        </w:rPr>
        <w:t xml:space="preserve"> (2023b).</w:t>
      </w:r>
    </w:p>
    <w:p w14:paraId="00000027" w14:textId="3AE64E45" w:rsidR="00CC1F5A" w:rsidRDefault="008E36B4" w:rsidP="008E36B4">
      <w:pPr>
        <w:pStyle w:val="ListParagraph"/>
        <w:keepNext/>
        <w:pBdr>
          <w:top w:val="nil"/>
          <w:left w:val="nil"/>
          <w:bottom w:val="nil"/>
          <w:right w:val="nil"/>
          <w:between w:val="nil"/>
        </w:pBdr>
        <w:spacing w:before="240" w:after="60"/>
        <w:ind w:left="0"/>
        <w:jc w:val="both"/>
      </w:pPr>
      <w:r>
        <w:rPr>
          <w:b/>
          <w:color w:val="000000"/>
          <w:sz w:val="22"/>
          <w:szCs w:val="22"/>
        </w:rPr>
        <w:t xml:space="preserve">3. </w:t>
      </w:r>
      <w:r w:rsidRPr="00392F4B">
        <w:rPr>
          <w:b/>
          <w:color w:val="000000"/>
          <w:sz w:val="22"/>
          <w:szCs w:val="22"/>
        </w:rPr>
        <w:t>Case Study</w:t>
      </w:r>
    </w:p>
    <w:p w14:paraId="00000028" w14:textId="292D81AA" w:rsidR="00CC1F5A" w:rsidRDefault="00000000" w:rsidP="003879D4">
      <w:pPr>
        <w:pBdr>
          <w:top w:val="nil"/>
          <w:left w:val="nil"/>
          <w:bottom w:val="nil"/>
          <w:right w:val="nil"/>
          <w:between w:val="nil"/>
        </w:pBdr>
        <w:jc w:val="distribute"/>
        <w:rPr>
          <w:color w:val="000000"/>
        </w:rPr>
      </w:pPr>
      <w:r>
        <w:rPr>
          <w:color w:val="000000"/>
        </w:rPr>
        <w:t xml:space="preserve">The methodology of Section 2 was applied to the case study in Figure 1, which displays the pipeline route planned by the National Grid (2022) as validation. The case study depicts a high-capacity pipeline infrastructure with two producers and four consumers across the geographically complex Humber region. Additional pipelines are known to be planned </w:t>
      </w:r>
      <w:r>
        <w:t>for</w:t>
      </w:r>
      <w:r>
        <w:rPr>
          <w:color w:val="000000"/>
        </w:rPr>
        <w:t xml:space="preserve"> storage points in </w:t>
      </w:r>
      <w:proofErr w:type="spellStart"/>
      <w:r>
        <w:rPr>
          <w:color w:val="000000"/>
        </w:rPr>
        <w:t>Easington</w:t>
      </w:r>
      <w:proofErr w:type="spellEnd"/>
      <w:r>
        <w:rPr>
          <w:color w:val="000000"/>
        </w:rPr>
        <w:t xml:space="preserve"> and </w:t>
      </w:r>
      <w:proofErr w:type="spellStart"/>
      <w:r>
        <w:rPr>
          <w:color w:val="000000"/>
        </w:rPr>
        <w:t>Aldbrough</w:t>
      </w:r>
      <w:proofErr w:type="spellEnd"/>
      <w:r>
        <w:rPr>
          <w:color w:val="000000"/>
        </w:rPr>
        <w:t>, but high-resolution route plans have not been disclosed</w:t>
      </w:r>
      <w:r w:rsidR="003879D4">
        <w:rPr>
          <w:color w:val="000000"/>
        </w:rPr>
        <w:t xml:space="preserve">, so </w:t>
      </w:r>
      <w:r>
        <w:rPr>
          <w:color w:val="000000"/>
        </w:rPr>
        <w:t>those pipelines</w:t>
      </w:r>
      <w:r w:rsidR="003879D4">
        <w:rPr>
          <w:color w:val="000000"/>
        </w:rPr>
        <w:t xml:space="preserve"> are </w:t>
      </w:r>
      <w:r>
        <w:rPr>
          <w:color w:val="000000"/>
        </w:rPr>
        <w:t>out-of-scope. We assume compressor stations exist at the terminal sites and junctions (nodes with more than two connections).</w:t>
      </w:r>
    </w:p>
    <w:p w14:paraId="51D431CC" w14:textId="77777777" w:rsidR="003879D4" w:rsidRPr="003879D4" w:rsidRDefault="003879D4" w:rsidP="003879D4">
      <w:pPr>
        <w:pBdr>
          <w:top w:val="nil"/>
          <w:left w:val="nil"/>
          <w:bottom w:val="nil"/>
          <w:right w:val="nil"/>
          <w:between w:val="nil"/>
        </w:pBdr>
        <w:rPr>
          <w:color w:val="000000"/>
          <w:sz w:val="10"/>
          <w:szCs w:val="10"/>
        </w:rPr>
      </w:pPr>
    </w:p>
    <w:p w14:paraId="00000029" w14:textId="56A77508" w:rsidR="00CC1F5A" w:rsidRDefault="007012A7">
      <w:pPr>
        <w:pBdr>
          <w:top w:val="nil"/>
          <w:left w:val="nil"/>
          <w:bottom w:val="nil"/>
          <w:right w:val="nil"/>
          <w:between w:val="nil"/>
        </w:pBdr>
        <w:jc w:val="center"/>
        <w:rPr>
          <w:color w:val="000000"/>
        </w:rPr>
      </w:pPr>
      <w:r>
        <w:rPr>
          <w:noProof/>
        </w:rPr>
        <w:drawing>
          <wp:inline distT="0" distB="0" distL="0" distR="0" wp14:anchorId="71419ADB" wp14:editId="027DDCBB">
            <wp:extent cx="4201065" cy="192207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21477" cy="1931418"/>
                    </a:xfrm>
                    <a:prstGeom prst="rect">
                      <a:avLst/>
                    </a:prstGeom>
                  </pic:spPr>
                </pic:pic>
              </a:graphicData>
            </a:graphic>
          </wp:inline>
        </w:drawing>
      </w:r>
    </w:p>
    <w:p w14:paraId="0000002A" w14:textId="77DD83F0" w:rsidR="00CC1F5A" w:rsidRDefault="00000000">
      <w:pPr>
        <w:keepLines/>
        <w:pBdr>
          <w:top w:val="nil"/>
          <w:left w:val="nil"/>
          <w:bottom w:val="nil"/>
          <w:right w:val="nil"/>
          <w:between w:val="nil"/>
        </w:pBdr>
        <w:spacing w:before="100" w:after="120"/>
        <w:jc w:val="center"/>
        <w:rPr>
          <w:color w:val="000000"/>
          <w:sz w:val="18"/>
          <w:szCs w:val="18"/>
        </w:rPr>
      </w:pPr>
      <w:r>
        <w:rPr>
          <w:color w:val="000000"/>
          <w:sz w:val="18"/>
          <w:szCs w:val="18"/>
        </w:rPr>
        <w:t xml:space="preserve">Figure </w:t>
      </w:r>
      <w:r w:rsidR="00504578">
        <w:rPr>
          <w:color w:val="000000"/>
          <w:sz w:val="18"/>
          <w:szCs w:val="18"/>
        </w:rPr>
        <w:t>1</w:t>
      </w:r>
      <w:r>
        <w:rPr>
          <w:color w:val="000000"/>
          <w:sz w:val="18"/>
          <w:szCs w:val="18"/>
        </w:rPr>
        <w:t>: Humber region with planned pipeline route outlined by the National Grid (2022). Hydrogen sites are sized proportionally according to their production/consumption.</w:t>
      </w:r>
    </w:p>
    <w:p w14:paraId="0000002B" w14:textId="24B96139" w:rsidR="00CC1F5A" w:rsidRDefault="00000000">
      <w:pPr>
        <w:pBdr>
          <w:top w:val="nil"/>
          <w:left w:val="nil"/>
          <w:bottom w:val="nil"/>
          <w:right w:val="nil"/>
          <w:between w:val="nil"/>
        </w:pBdr>
        <w:jc w:val="both"/>
        <w:rPr>
          <w:color w:val="000000"/>
        </w:rPr>
      </w:pPr>
      <w:r>
        <w:rPr>
          <w:color w:val="000000"/>
        </w:rPr>
        <w:t>Soft obstacles are used to represent densely populated regions (DPRs) and the river Humber</w:t>
      </w:r>
      <w:r>
        <w:t>,</w:t>
      </w:r>
      <w:r>
        <w:rPr>
          <w:color w:val="000000"/>
        </w:rPr>
        <w:t xml:space="preserve"> which is the most significant geographical obstacle. </w:t>
      </w:r>
      <w:r w:rsidR="00451058">
        <w:rPr>
          <w:color w:val="000000"/>
        </w:rPr>
        <w:t xml:space="preserve">The obstacles are represented by polygons, with a total of 406 corners. </w:t>
      </w:r>
      <w:r>
        <w:rPr>
          <w:color w:val="000000"/>
        </w:rPr>
        <w:t>The weightings for the soft obstacles are literature-based terrain factors</w:t>
      </w:r>
      <w:r>
        <w:t>; however</w:t>
      </w:r>
      <w:r>
        <w:rPr>
          <w:color w:val="000000"/>
        </w:rPr>
        <w:t xml:space="preserve">, due to a lack of literature on the terrain factors </w:t>
      </w:r>
      <w:r>
        <w:t>concerning</w:t>
      </w:r>
      <w:r>
        <w:rPr>
          <w:color w:val="000000"/>
        </w:rPr>
        <w:t xml:space="preserve"> hydrogen, we assume CO</w:t>
      </w:r>
      <w:r>
        <w:rPr>
          <w:color w:val="000000"/>
          <w:vertAlign w:val="subscript"/>
        </w:rPr>
        <w:t>2</w:t>
      </w:r>
      <w:r>
        <w:rPr>
          <w:color w:val="000000"/>
        </w:rPr>
        <w:t xml:space="preserve"> infrastructure values will be satisfactory. The spread of the terrain factor values is broad, so the assumption is not presumptuous. We assume that DPRs</w:t>
      </w:r>
      <w:r w:rsidR="0085587D">
        <w:rPr>
          <w:color w:val="000000"/>
        </w:rPr>
        <w:t xml:space="preserve"> and rivers</w:t>
      </w:r>
      <w:r>
        <w:rPr>
          <w:color w:val="000000"/>
        </w:rPr>
        <w:t xml:space="preserve"> require two times</w:t>
      </w:r>
      <w:r w:rsidR="0085587D">
        <w:rPr>
          <w:color w:val="000000"/>
        </w:rPr>
        <w:t xml:space="preserve"> and four times</w:t>
      </w:r>
      <w:r>
        <w:rPr>
          <w:color w:val="000000"/>
        </w:rPr>
        <w:t xml:space="preserve"> the standard </w:t>
      </w:r>
      <w:r w:rsidR="004C0EBA">
        <w:rPr>
          <w:color w:val="000000"/>
        </w:rPr>
        <w:t>investment</w:t>
      </w:r>
      <w:r w:rsidR="0085587D">
        <w:t xml:space="preserve">, respectively </w:t>
      </w:r>
      <w:r>
        <w:t>(van den Broek et al., 2013)</w:t>
      </w:r>
      <w:r>
        <w:rPr>
          <w:color w:val="000000"/>
        </w:rPr>
        <w:t>.</w:t>
      </w:r>
    </w:p>
    <w:p w14:paraId="0000002C" w14:textId="63D153AE" w:rsidR="00CC1F5A" w:rsidRPr="00392F4B" w:rsidRDefault="008E36B4" w:rsidP="008E36B4">
      <w:pPr>
        <w:pStyle w:val="ListParagraph"/>
        <w:keepNext/>
        <w:pBdr>
          <w:top w:val="nil"/>
          <w:left w:val="nil"/>
          <w:bottom w:val="nil"/>
          <w:right w:val="nil"/>
          <w:between w:val="nil"/>
        </w:pBdr>
        <w:spacing w:before="240" w:after="120"/>
        <w:ind w:left="0"/>
        <w:jc w:val="both"/>
        <w:rPr>
          <w:b/>
          <w:color w:val="000000"/>
          <w:sz w:val="22"/>
          <w:szCs w:val="22"/>
        </w:rPr>
      </w:pPr>
      <w:r>
        <w:rPr>
          <w:b/>
          <w:color w:val="000000"/>
          <w:sz w:val="22"/>
          <w:szCs w:val="22"/>
        </w:rPr>
        <w:lastRenderedPageBreak/>
        <w:t xml:space="preserve">4. </w:t>
      </w:r>
      <w:r w:rsidRPr="00392F4B">
        <w:rPr>
          <w:b/>
          <w:color w:val="000000"/>
          <w:sz w:val="22"/>
          <w:szCs w:val="22"/>
        </w:rPr>
        <w:t>Results and Discussion</w:t>
      </w:r>
    </w:p>
    <w:p w14:paraId="2F9A9C5F" w14:textId="2E63CE8A" w:rsidR="00E25BE8" w:rsidRDefault="00000000" w:rsidP="00E25BE8">
      <w:pPr>
        <w:pBdr>
          <w:top w:val="nil"/>
          <w:left w:val="nil"/>
          <w:bottom w:val="nil"/>
          <w:right w:val="nil"/>
          <w:between w:val="nil"/>
        </w:pBdr>
        <w:spacing w:before="120" w:after="120" w:line="264" w:lineRule="auto"/>
        <w:jc w:val="both"/>
        <w:rPr>
          <w:color w:val="000000"/>
        </w:rPr>
      </w:pPr>
      <w:r>
        <w:rPr>
          <w:color w:val="000000"/>
        </w:rPr>
        <w:t xml:space="preserve">The topological results are presented in Figure </w:t>
      </w:r>
      <w:r w:rsidR="00504578">
        <w:rPr>
          <w:color w:val="000000"/>
        </w:rPr>
        <w:t>2</w:t>
      </w:r>
      <w:r>
        <w:rPr>
          <w:color w:val="000000"/>
        </w:rPr>
        <w:t xml:space="preserve">. </w:t>
      </w:r>
      <w:r w:rsidR="00C91B7D">
        <w:rPr>
          <w:color w:val="000000"/>
        </w:rPr>
        <w:t>The GA-generated route is compared to the real pipeline route.</w:t>
      </w:r>
      <w:r w:rsidR="004B7140">
        <w:rPr>
          <w:color w:val="000000"/>
        </w:rPr>
        <w:t xml:space="preserve"> The GA’s route reflects a pathway previously considered by National Grid (</w:t>
      </w:r>
      <w:r w:rsidR="00EA7498">
        <w:rPr>
          <w:color w:val="000000"/>
        </w:rPr>
        <w:t>Geels et al., 2023</w:t>
      </w:r>
      <w:r w:rsidR="004B7140">
        <w:rPr>
          <w:color w:val="000000"/>
        </w:rPr>
        <w:t>).</w:t>
      </w:r>
      <w:r w:rsidR="00BF283B">
        <w:rPr>
          <w:color w:val="000000"/>
        </w:rPr>
        <w:t xml:space="preserve"> The routes share the same interconnections between </w:t>
      </w:r>
      <w:r w:rsidR="00F06D59">
        <w:rPr>
          <w:color w:val="000000"/>
        </w:rPr>
        <w:t>terminals but</w:t>
      </w:r>
      <w:r w:rsidR="00BF283B">
        <w:rPr>
          <w:color w:val="000000"/>
        </w:rPr>
        <w:t xml:space="preserve"> differ in structure.</w:t>
      </w:r>
      <w:r w:rsidR="00F06D59">
        <w:rPr>
          <w:color w:val="000000"/>
        </w:rPr>
        <w:t xml:space="preserve"> </w:t>
      </w:r>
      <w:r>
        <w:rPr>
          <w:color w:val="000000"/>
        </w:rPr>
        <w:t xml:space="preserve">The most significant deviation is around </w:t>
      </w:r>
      <w:proofErr w:type="spellStart"/>
      <w:r>
        <w:rPr>
          <w:color w:val="000000"/>
        </w:rPr>
        <w:t>Scunthorpe</w:t>
      </w:r>
      <w:proofErr w:type="spellEnd"/>
      <w:r>
        <w:rPr>
          <w:color w:val="000000"/>
        </w:rPr>
        <w:t>; the GA</w:t>
      </w:r>
      <w:r w:rsidR="0081597E">
        <w:rPr>
          <w:color w:val="000000"/>
        </w:rPr>
        <w:t>’s</w:t>
      </w:r>
      <w:r>
        <w:rPr>
          <w:color w:val="000000"/>
        </w:rPr>
        <w:t xml:space="preserve"> </w:t>
      </w:r>
      <w:r w:rsidR="0081597E">
        <w:rPr>
          <w:color w:val="000000"/>
        </w:rPr>
        <w:t>route</w:t>
      </w:r>
      <w:r>
        <w:rPr>
          <w:color w:val="000000"/>
        </w:rPr>
        <w:t xml:space="preserve"> </w:t>
      </w:r>
      <w:r w:rsidR="0081597E">
        <w:rPr>
          <w:color w:val="000000"/>
        </w:rPr>
        <w:t xml:space="preserve">takes a shorter route between Keadby and British Steel. </w:t>
      </w:r>
      <w:r w:rsidR="009D7749">
        <w:rPr>
          <w:color w:val="000000"/>
        </w:rPr>
        <w:t xml:space="preserve">The real network’s </w:t>
      </w:r>
      <w:proofErr w:type="spellStart"/>
      <w:r w:rsidR="009D7749">
        <w:rPr>
          <w:color w:val="000000"/>
        </w:rPr>
        <w:t>manoeuvre</w:t>
      </w:r>
      <w:proofErr w:type="spellEnd"/>
      <w:r w:rsidR="009D7749">
        <w:rPr>
          <w:color w:val="000000"/>
        </w:rPr>
        <w:t xml:space="preserve"> around the bottom of </w:t>
      </w:r>
      <w:proofErr w:type="spellStart"/>
      <w:r w:rsidR="009D7749">
        <w:rPr>
          <w:color w:val="000000"/>
        </w:rPr>
        <w:t>Scunthorpe</w:t>
      </w:r>
      <w:proofErr w:type="spellEnd"/>
      <w:r w:rsidR="009D7749">
        <w:rPr>
          <w:color w:val="000000"/>
        </w:rPr>
        <w:t xml:space="preserve"> could be due to obstacles not considered here, such as the crossing of significant roads, terrain, land permissions, etc. or </w:t>
      </w:r>
      <w:r w:rsidR="003A3A50">
        <w:rPr>
          <w:color w:val="000000"/>
        </w:rPr>
        <w:t>further network considerations such as anticipated connections</w:t>
      </w:r>
      <w:r w:rsidR="00301AC8">
        <w:rPr>
          <w:color w:val="000000"/>
        </w:rPr>
        <w:t xml:space="preserve">. </w:t>
      </w:r>
      <w:r w:rsidR="009D7749">
        <w:rPr>
          <w:color w:val="000000"/>
        </w:rPr>
        <w:t>Table 1 presents the total network lengths, total costs (capital + operating), and the difference in cost from the real pipeline route’s values</w:t>
      </w:r>
      <w:r w:rsidR="009D7749">
        <w:t>,</w:t>
      </w:r>
      <w:r w:rsidR="009D7749">
        <w:rPr>
          <w:color w:val="000000"/>
        </w:rPr>
        <w:t xml:space="preserve"> sized using the same technique.</w:t>
      </w:r>
      <w:r w:rsidR="00D31071">
        <w:rPr>
          <w:color w:val="000000"/>
        </w:rPr>
        <w:t xml:space="preserve"> An MST configuration is similarly costed without consideration of obstacles </w:t>
      </w:r>
      <w:r w:rsidR="00CC5E82">
        <w:rPr>
          <w:color w:val="000000"/>
        </w:rPr>
        <w:t>for</w:t>
      </w:r>
      <w:r w:rsidR="00D31071">
        <w:rPr>
          <w:color w:val="000000"/>
        </w:rPr>
        <w:t xml:space="preserve"> </w:t>
      </w:r>
      <w:r w:rsidR="00CC5E82">
        <w:rPr>
          <w:color w:val="000000"/>
        </w:rPr>
        <w:t>comparison to an existing method</w:t>
      </w:r>
      <w:r w:rsidR="00D31071">
        <w:rPr>
          <w:color w:val="000000"/>
        </w:rPr>
        <w:t>.</w:t>
      </w:r>
    </w:p>
    <w:p w14:paraId="0000002E" w14:textId="6CE2E6A1" w:rsidR="00CC1F5A" w:rsidRDefault="00D074F3" w:rsidP="004316BC">
      <w:pPr>
        <w:pBdr>
          <w:top w:val="nil"/>
          <w:left w:val="nil"/>
          <w:bottom w:val="nil"/>
          <w:right w:val="nil"/>
          <w:between w:val="nil"/>
        </w:pBdr>
        <w:spacing w:before="120" w:after="120" w:line="264" w:lineRule="auto"/>
        <w:jc w:val="center"/>
        <w:rPr>
          <w:color w:val="000000"/>
        </w:rPr>
      </w:pPr>
      <w:r>
        <w:rPr>
          <w:noProof/>
        </w:rPr>
        <w:drawing>
          <wp:inline distT="0" distB="0" distL="0" distR="0" wp14:anchorId="57B69DFB" wp14:editId="4712BFAF">
            <wp:extent cx="4499610" cy="2677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99610" cy="2677795"/>
                    </a:xfrm>
                    <a:prstGeom prst="rect">
                      <a:avLst/>
                    </a:prstGeom>
                  </pic:spPr>
                </pic:pic>
              </a:graphicData>
            </a:graphic>
          </wp:inline>
        </w:drawing>
      </w:r>
    </w:p>
    <w:p w14:paraId="00000033" w14:textId="3DABBD4F" w:rsidR="00CC1F5A" w:rsidRDefault="00000000" w:rsidP="004316BC">
      <w:pPr>
        <w:keepLines/>
        <w:pBdr>
          <w:top w:val="nil"/>
          <w:left w:val="nil"/>
          <w:bottom w:val="nil"/>
          <w:right w:val="nil"/>
          <w:between w:val="nil"/>
        </w:pBdr>
        <w:spacing w:before="100" w:after="120"/>
        <w:jc w:val="center"/>
        <w:rPr>
          <w:color w:val="000000"/>
          <w:sz w:val="18"/>
          <w:szCs w:val="18"/>
        </w:rPr>
      </w:pPr>
      <w:r>
        <w:rPr>
          <w:color w:val="000000"/>
          <w:sz w:val="18"/>
          <w:szCs w:val="18"/>
        </w:rPr>
        <w:t xml:space="preserve">Figure </w:t>
      </w:r>
      <w:r w:rsidR="00504578">
        <w:rPr>
          <w:color w:val="000000"/>
          <w:sz w:val="18"/>
          <w:szCs w:val="18"/>
        </w:rPr>
        <w:t>2</w:t>
      </w:r>
      <w:r>
        <w:rPr>
          <w:color w:val="000000"/>
          <w:sz w:val="18"/>
          <w:szCs w:val="18"/>
        </w:rPr>
        <w:t xml:space="preserve">: Humber region with </w:t>
      </w:r>
      <w:r w:rsidR="00504578">
        <w:rPr>
          <w:color w:val="000000"/>
          <w:sz w:val="18"/>
          <w:szCs w:val="18"/>
        </w:rPr>
        <w:t xml:space="preserve">the </w:t>
      </w:r>
      <w:r>
        <w:rPr>
          <w:color w:val="000000"/>
          <w:sz w:val="18"/>
          <w:szCs w:val="18"/>
        </w:rPr>
        <w:t xml:space="preserve">GA-generated route </w:t>
      </w:r>
      <w:r w:rsidR="00504578">
        <w:rPr>
          <w:color w:val="000000"/>
          <w:sz w:val="18"/>
          <w:szCs w:val="18"/>
        </w:rPr>
        <w:t>and real pipeline route.</w:t>
      </w:r>
    </w:p>
    <w:p w14:paraId="00000034" w14:textId="53B1564D" w:rsidR="00CC1F5A" w:rsidRDefault="00000000">
      <w:pPr>
        <w:pBdr>
          <w:top w:val="nil"/>
          <w:left w:val="nil"/>
          <w:bottom w:val="nil"/>
          <w:right w:val="nil"/>
          <w:between w:val="nil"/>
        </w:pBdr>
        <w:jc w:val="both"/>
        <w:rPr>
          <w:color w:val="000000"/>
          <w:sz w:val="18"/>
          <w:szCs w:val="18"/>
        </w:rPr>
      </w:pPr>
      <w:r>
        <w:rPr>
          <w:color w:val="000000"/>
          <w:sz w:val="18"/>
          <w:szCs w:val="18"/>
        </w:rPr>
        <w:t xml:space="preserve">Table </w:t>
      </w:r>
      <w:r w:rsidR="00504578">
        <w:rPr>
          <w:color w:val="000000"/>
          <w:sz w:val="18"/>
          <w:szCs w:val="18"/>
        </w:rPr>
        <w:t>1</w:t>
      </w:r>
      <w:r>
        <w:rPr>
          <w:color w:val="000000"/>
          <w:sz w:val="18"/>
          <w:szCs w:val="18"/>
        </w:rPr>
        <w:t xml:space="preserve">: Infrastructure summary with calculated costs based </w:t>
      </w:r>
      <w:r>
        <w:rPr>
          <w:sz w:val="18"/>
          <w:szCs w:val="18"/>
        </w:rPr>
        <w:t>on</w:t>
      </w:r>
      <w:r>
        <w:rPr>
          <w:color w:val="000000"/>
          <w:sz w:val="18"/>
          <w:szCs w:val="18"/>
        </w:rPr>
        <w:t xml:space="preserve"> the derived pipeline lengths and diameters.</w:t>
      </w:r>
    </w:p>
    <w:tbl>
      <w:tblPr>
        <w:tblStyle w:val="a1"/>
        <w:tblW w:w="7088" w:type="dxa"/>
        <w:tblBorders>
          <w:top w:val="nil"/>
          <w:left w:val="nil"/>
          <w:bottom w:val="nil"/>
          <w:right w:val="nil"/>
          <w:insideH w:val="nil"/>
          <w:insideV w:val="nil"/>
        </w:tblBorders>
        <w:tblLayout w:type="fixed"/>
        <w:tblLook w:val="0400" w:firstRow="0" w:lastRow="0" w:firstColumn="0" w:lastColumn="0" w:noHBand="0" w:noVBand="1"/>
      </w:tblPr>
      <w:tblGrid>
        <w:gridCol w:w="1276"/>
        <w:gridCol w:w="1843"/>
        <w:gridCol w:w="1984"/>
        <w:gridCol w:w="1985"/>
      </w:tblGrid>
      <w:tr w:rsidR="00CC1F5A" w14:paraId="1344DDFC" w14:textId="77777777">
        <w:tc>
          <w:tcPr>
            <w:tcW w:w="1276" w:type="dxa"/>
            <w:tcBorders>
              <w:top w:val="single" w:sz="4" w:space="0" w:color="000000"/>
              <w:bottom w:val="single" w:sz="4" w:space="0" w:color="000000"/>
            </w:tcBorders>
          </w:tcPr>
          <w:p w14:paraId="00000035" w14:textId="77777777" w:rsidR="00CC1F5A" w:rsidRDefault="00000000">
            <w:pPr>
              <w:pBdr>
                <w:top w:val="nil"/>
                <w:left w:val="nil"/>
                <w:bottom w:val="nil"/>
                <w:right w:val="nil"/>
                <w:between w:val="nil"/>
              </w:pBdr>
              <w:jc w:val="center"/>
              <w:rPr>
                <w:color w:val="000000"/>
              </w:rPr>
            </w:pPr>
            <w:r>
              <w:rPr>
                <w:color w:val="000000"/>
              </w:rPr>
              <w:t>Scenario</w:t>
            </w:r>
          </w:p>
        </w:tc>
        <w:tc>
          <w:tcPr>
            <w:tcW w:w="1843" w:type="dxa"/>
            <w:tcBorders>
              <w:top w:val="single" w:sz="4" w:space="0" w:color="000000"/>
              <w:bottom w:val="single" w:sz="4" w:space="0" w:color="000000"/>
            </w:tcBorders>
          </w:tcPr>
          <w:p w14:paraId="00000036" w14:textId="77777777" w:rsidR="00CC1F5A" w:rsidRDefault="00000000">
            <w:pPr>
              <w:pBdr>
                <w:top w:val="nil"/>
                <w:left w:val="nil"/>
                <w:bottom w:val="nil"/>
                <w:right w:val="nil"/>
                <w:between w:val="nil"/>
              </w:pBdr>
              <w:jc w:val="center"/>
              <w:rPr>
                <w:color w:val="000000"/>
              </w:rPr>
            </w:pPr>
            <w:r>
              <w:rPr>
                <w:color w:val="000000"/>
              </w:rPr>
              <w:t>Total length (km)</w:t>
            </w:r>
          </w:p>
        </w:tc>
        <w:tc>
          <w:tcPr>
            <w:tcW w:w="1984" w:type="dxa"/>
            <w:tcBorders>
              <w:top w:val="single" w:sz="4" w:space="0" w:color="000000"/>
              <w:bottom w:val="single" w:sz="4" w:space="0" w:color="000000"/>
            </w:tcBorders>
          </w:tcPr>
          <w:p w14:paraId="00000037" w14:textId="77777777" w:rsidR="00CC1F5A" w:rsidRDefault="00000000">
            <w:pPr>
              <w:pBdr>
                <w:top w:val="nil"/>
                <w:left w:val="nil"/>
                <w:bottom w:val="nil"/>
                <w:right w:val="nil"/>
                <w:between w:val="nil"/>
              </w:pBdr>
              <w:jc w:val="center"/>
              <w:rPr>
                <w:color w:val="000000"/>
              </w:rPr>
            </w:pPr>
            <w:r>
              <w:rPr>
                <w:color w:val="000000"/>
              </w:rPr>
              <w:t>Total cost (£million)</w:t>
            </w:r>
          </w:p>
        </w:tc>
        <w:tc>
          <w:tcPr>
            <w:tcW w:w="1985" w:type="dxa"/>
            <w:tcBorders>
              <w:top w:val="single" w:sz="4" w:space="0" w:color="000000"/>
              <w:bottom w:val="single" w:sz="4" w:space="0" w:color="000000"/>
            </w:tcBorders>
          </w:tcPr>
          <w:p w14:paraId="00000038" w14:textId="673A4D5B" w:rsidR="00CC1F5A" w:rsidRDefault="00451058">
            <w:pPr>
              <w:pBdr>
                <w:top w:val="nil"/>
                <w:left w:val="nil"/>
                <w:bottom w:val="nil"/>
                <w:right w:val="nil"/>
                <w:between w:val="nil"/>
              </w:pBdr>
              <w:jc w:val="center"/>
              <w:rPr>
                <w:color w:val="000000"/>
              </w:rPr>
            </w:pPr>
            <w:r>
              <w:rPr>
                <w:color w:val="000000"/>
              </w:rPr>
              <w:t>Cost difference from real (%)</w:t>
            </w:r>
          </w:p>
        </w:tc>
      </w:tr>
      <w:tr w:rsidR="00CC1F5A" w14:paraId="5404D168" w14:textId="77777777">
        <w:tc>
          <w:tcPr>
            <w:tcW w:w="1276" w:type="dxa"/>
            <w:tcBorders>
              <w:top w:val="single" w:sz="4" w:space="0" w:color="000000"/>
            </w:tcBorders>
          </w:tcPr>
          <w:p w14:paraId="00000039" w14:textId="77777777" w:rsidR="00CC1F5A" w:rsidRDefault="00000000">
            <w:pPr>
              <w:pBdr>
                <w:top w:val="nil"/>
                <w:left w:val="nil"/>
                <w:bottom w:val="nil"/>
                <w:right w:val="nil"/>
                <w:between w:val="nil"/>
              </w:pBdr>
              <w:jc w:val="center"/>
              <w:rPr>
                <w:color w:val="000000"/>
              </w:rPr>
            </w:pPr>
            <w:r>
              <w:rPr>
                <w:color w:val="000000"/>
              </w:rPr>
              <w:t>Real</w:t>
            </w:r>
          </w:p>
        </w:tc>
        <w:tc>
          <w:tcPr>
            <w:tcW w:w="1843" w:type="dxa"/>
            <w:tcBorders>
              <w:top w:val="single" w:sz="4" w:space="0" w:color="000000"/>
            </w:tcBorders>
          </w:tcPr>
          <w:p w14:paraId="0000003A" w14:textId="680D1D4B" w:rsidR="00CC1F5A" w:rsidRDefault="00000000">
            <w:pPr>
              <w:pBdr>
                <w:top w:val="nil"/>
                <w:left w:val="nil"/>
                <w:bottom w:val="nil"/>
                <w:right w:val="nil"/>
                <w:between w:val="nil"/>
              </w:pBdr>
              <w:jc w:val="center"/>
              <w:rPr>
                <w:color w:val="000000"/>
              </w:rPr>
            </w:pPr>
            <w:r>
              <w:rPr>
                <w:color w:val="000000"/>
              </w:rPr>
              <w:t>1</w:t>
            </w:r>
            <w:r w:rsidR="00F03F00">
              <w:rPr>
                <w:color w:val="000000"/>
              </w:rPr>
              <w:t>01</w:t>
            </w:r>
          </w:p>
        </w:tc>
        <w:tc>
          <w:tcPr>
            <w:tcW w:w="1984" w:type="dxa"/>
            <w:tcBorders>
              <w:top w:val="single" w:sz="4" w:space="0" w:color="000000"/>
            </w:tcBorders>
          </w:tcPr>
          <w:p w14:paraId="0000003B" w14:textId="6AC676E3" w:rsidR="00CC1F5A" w:rsidRDefault="00824146">
            <w:pPr>
              <w:pBdr>
                <w:top w:val="nil"/>
                <w:left w:val="nil"/>
                <w:bottom w:val="nil"/>
                <w:right w:val="nil"/>
                <w:between w:val="nil"/>
              </w:pBdr>
              <w:jc w:val="center"/>
              <w:rPr>
                <w:color w:val="000000"/>
              </w:rPr>
            </w:pPr>
            <w:r>
              <w:rPr>
                <w:color w:val="000000"/>
              </w:rPr>
              <w:t>79.1</w:t>
            </w:r>
          </w:p>
        </w:tc>
        <w:tc>
          <w:tcPr>
            <w:tcW w:w="1985" w:type="dxa"/>
            <w:tcBorders>
              <w:top w:val="single" w:sz="4" w:space="0" w:color="000000"/>
            </w:tcBorders>
          </w:tcPr>
          <w:p w14:paraId="0000003C" w14:textId="77777777" w:rsidR="00CC1F5A" w:rsidRDefault="00000000">
            <w:pPr>
              <w:pBdr>
                <w:top w:val="nil"/>
                <w:left w:val="nil"/>
                <w:bottom w:val="nil"/>
                <w:right w:val="nil"/>
                <w:between w:val="nil"/>
              </w:pBdr>
              <w:jc w:val="center"/>
              <w:rPr>
                <w:color w:val="000000"/>
              </w:rPr>
            </w:pPr>
            <w:r>
              <w:rPr>
                <w:color w:val="000000"/>
              </w:rPr>
              <w:t>-</w:t>
            </w:r>
          </w:p>
        </w:tc>
      </w:tr>
      <w:tr w:rsidR="00CC1F5A" w14:paraId="57E259D9" w14:textId="77777777">
        <w:tc>
          <w:tcPr>
            <w:tcW w:w="1276" w:type="dxa"/>
          </w:tcPr>
          <w:p w14:paraId="0000003D" w14:textId="405C8EA0" w:rsidR="00CC1F5A" w:rsidRDefault="00BC39F9">
            <w:pPr>
              <w:pBdr>
                <w:top w:val="nil"/>
                <w:left w:val="nil"/>
                <w:bottom w:val="nil"/>
                <w:right w:val="nil"/>
                <w:between w:val="nil"/>
              </w:pBdr>
              <w:jc w:val="center"/>
              <w:rPr>
                <w:color w:val="000000"/>
              </w:rPr>
            </w:pPr>
            <w:r>
              <w:rPr>
                <w:color w:val="000000"/>
              </w:rPr>
              <w:t>GA</w:t>
            </w:r>
          </w:p>
        </w:tc>
        <w:tc>
          <w:tcPr>
            <w:tcW w:w="1843" w:type="dxa"/>
          </w:tcPr>
          <w:p w14:paraId="0000003E" w14:textId="15E1F494" w:rsidR="00CC1F5A" w:rsidRDefault="00F03F00">
            <w:pPr>
              <w:pBdr>
                <w:top w:val="nil"/>
                <w:left w:val="nil"/>
                <w:bottom w:val="nil"/>
                <w:right w:val="nil"/>
                <w:between w:val="nil"/>
              </w:pBdr>
              <w:jc w:val="center"/>
              <w:rPr>
                <w:color w:val="000000"/>
              </w:rPr>
            </w:pPr>
            <w:r>
              <w:rPr>
                <w:color w:val="000000"/>
              </w:rPr>
              <w:t>72</w:t>
            </w:r>
          </w:p>
        </w:tc>
        <w:tc>
          <w:tcPr>
            <w:tcW w:w="1984" w:type="dxa"/>
          </w:tcPr>
          <w:p w14:paraId="0000003F" w14:textId="249A6B7B" w:rsidR="00CC1F5A" w:rsidRDefault="00BC39F9">
            <w:pPr>
              <w:pBdr>
                <w:top w:val="nil"/>
                <w:left w:val="nil"/>
                <w:bottom w:val="nil"/>
                <w:right w:val="nil"/>
                <w:between w:val="nil"/>
              </w:pBdr>
              <w:jc w:val="center"/>
              <w:rPr>
                <w:color w:val="000000"/>
              </w:rPr>
            </w:pPr>
            <w:r>
              <w:rPr>
                <w:color w:val="000000"/>
              </w:rPr>
              <w:t>58.5</w:t>
            </w:r>
          </w:p>
        </w:tc>
        <w:tc>
          <w:tcPr>
            <w:tcW w:w="1985" w:type="dxa"/>
          </w:tcPr>
          <w:p w14:paraId="00000040" w14:textId="728134A3" w:rsidR="00CC1F5A" w:rsidRDefault="00BC39F9">
            <w:pPr>
              <w:pBdr>
                <w:top w:val="nil"/>
                <w:left w:val="nil"/>
                <w:bottom w:val="nil"/>
                <w:right w:val="nil"/>
                <w:between w:val="nil"/>
              </w:pBdr>
              <w:jc w:val="center"/>
              <w:rPr>
                <w:color w:val="000000"/>
              </w:rPr>
            </w:pPr>
            <w:r>
              <w:rPr>
                <w:color w:val="000000"/>
              </w:rPr>
              <w:t>26</w:t>
            </w:r>
          </w:p>
        </w:tc>
      </w:tr>
      <w:tr w:rsidR="00CC1F5A" w14:paraId="219DB639" w14:textId="77777777" w:rsidTr="00824146">
        <w:tc>
          <w:tcPr>
            <w:tcW w:w="1276" w:type="dxa"/>
            <w:tcBorders>
              <w:bottom w:val="single" w:sz="4" w:space="0" w:color="auto"/>
            </w:tcBorders>
          </w:tcPr>
          <w:p w14:paraId="00000041" w14:textId="29C0F587" w:rsidR="00CC1F5A" w:rsidRDefault="00BC39F9">
            <w:pPr>
              <w:pBdr>
                <w:top w:val="nil"/>
                <w:left w:val="nil"/>
                <w:bottom w:val="nil"/>
                <w:right w:val="nil"/>
                <w:between w:val="nil"/>
              </w:pBdr>
              <w:jc w:val="center"/>
              <w:rPr>
                <w:color w:val="000000"/>
              </w:rPr>
            </w:pPr>
            <w:r>
              <w:rPr>
                <w:color w:val="000000"/>
              </w:rPr>
              <w:t>MST</w:t>
            </w:r>
          </w:p>
        </w:tc>
        <w:tc>
          <w:tcPr>
            <w:tcW w:w="1843" w:type="dxa"/>
            <w:tcBorders>
              <w:bottom w:val="single" w:sz="4" w:space="0" w:color="auto"/>
            </w:tcBorders>
          </w:tcPr>
          <w:p w14:paraId="00000042" w14:textId="4378FE54" w:rsidR="00CC1F5A" w:rsidRDefault="00BC39F9">
            <w:pPr>
              <w:pBdr>
                <w:top w:val="nil"/>
                <w:left w:val="nil"/>
                <w:bottom w:val="nil"/>
                <w:right w:val="nil"/>
                <w:between w:val="nil"/>
              </w:pBdr>
              <w:jc w:val="center"/>
              <w:rPr>
                <w:color w:val="FF0000"/>
              </w:rPr>
            </w:pPr>
            <w:r>
              <w:rPr>
                <w:color w:val="000000"/>
              </w:rPr>
              <w:t>69</w:t>
            </w:r>
          </w:p>
        </w:tc>
        <w:tc>
          <w:tcPr>
            <w:tcW w:w="1984" w:type="dxa"/>
            <w:tcBorders>
              <w:bottom w:val="single" w:sz="4" w:space="0" w:color="auto"/>
            </w:tcBorders>
          </w:tcPr>
          <w:p w14:paraId="00000043" w14:textId="55D72545" w:rsidR="00CC1F5A" w:rsidRDefault="00BC39F9">
            <w:pPr>
              <w:pBdr>
                <w:top w:val="nil"/>
                <w:left w:val="nil"/>
                <w:bottom w:val="nil"/>
                <w:right w:val="nil"/>
                <w:between w:val="nil"/>
              </w:pBdr>
              <w:jc w:val="center"/>
              <w:rPr>
                <w:color w:val="000000"/>
              </w:rPr>
            </w:pPr>
            <w:r>
              <w:rPr>
                <w:color w:val="000000"/>
              </w:rPr>
              <w:t>38.8</w:t>
            </w:r>
            <w:r w:rsidR="00F740B8">
              <w:rPr>
                <w:color w:val="000000"/>
              </w:rPr>
              <w:t>*</w:t>
            </w:r>
          </w:p>
        </w:tc>
        <w:tc>
          <w:tcPr>
            <w:tcW w:w="1985" w:type="dxa"/>
            <w:tcBorders>
              <w:bottom w:val="single" w:sz="4" w:space="0" w:color="auto"/>
            </w:tcBorders>
          </w:tcPr>
          <w:p w14:paraId="00000044" w14:textId="197E7B17" w:rsidR="00CC1F5A" w:rsidRDefault="00BC39F9">
            <w:pPr>
              <w:pBdr>
                <w:top w:val="nil"/>
                <w:left w:val="nil"/>
                <w:bottom w:val="nil"/>
                <w:right w:val="nil"/>
                <w:between w:val="nil"/>
              </w:pBdr>
              <w:jc w:val="center"/>
              <w:rPr>
                <w:color w:val="000000"/>
              </w:rPr>
            </w:pPr>
            <w:r>
              <w:rPr>
                <w:color w:val="000000"/>
              </w:rPr>
              <w:t>51</w:t>
            </w:r>
            <w:r w:rsidR="00F740B8">
              <w:rPr>
                <w:color w:val="000000"/>
              </w:rPr>
              <w:t>*</w:t>
            </w:r>
          </w:p>
        </w:tc>
      </w:tr>
    </w:tbl>
    <w:p w14:paraId="00000049" w14:textId="4F6F0EEC" w:rsidR="00CC1F5A" w:rsidRPr="00F740B8" w:rsidRDefault="00F740B8">
      <w:pPr>
        <w:pBdr>
          <w:top w:val="nil"/>
          <w:left w:val="nil"/>
          <w:bottom w:val="nil"/>
          <w:right w:val="nil"/>
          <w:between w:val="nil"/>
        </w:pBdr>
        <w:jc w:val="both"/>
        <w:rPr>
          <w:color w:val="000000"/>
          <w:sz w:val="14"/>
          <w:szCs w:val="14"/>
        </w:rPr>
      </w:pPr>
      <w:r w:rsidRPr="00F740B8">
        <w:rPr>
          <w:color w:val="000000"/>
          <w:sz w:val="14"/>
          <w:szCs w:val="14"/>
        </w:rPr>
        <w:t>*</w:t>
      </w:r>
      <w:r>
        <w:rPr>
          <w:color w:val="000000"/>
          <w:sz w:val="14"/>
          <w:szCs w:val="14"/>
        </w:rPr>
        <w:t>Calculated without consideration of obstacles.</w:t>
      </w:r>
    </w:p>
    <w:p w14:paraId="0000004A" w14:textId="311893EB" w:rsidR="00CC1F5A" w:rsidRPr="00392F4B" w:rsidRDefault="008E36B4" w:rsidP="008E36B4">
      <w:pPr>
        <w:pStyle w:val="ListParagraph"/>
        <w:keepNext/>
        <w:pBdr>
          <w:top w:val="nil"/>
          <w:left w:val="nil"/>
          <w:bottom w:val="nil"/>
          <w:right w:val="nil"/>
          <w:between w:val="nil"/>
        </w:pBdr>
        <w:spacing w:before="240" w:after="120"/>
        <w:ind w:left="0"/>
        <w:jc w:val="both"/>
        <w:rPr>
          <w:b/>
          <w:color w:val="000000"/>
          <w:sz w:val="22"/>
          <w:szCs w:val="22"/>
        </w:rPr>
      </w:pPr>
      <w:r>
        <w:rPr>
          <w:b/>
          <w:color w:val="000000"/>
          <w:sz w:val="22"/>
          <w:szCs w:val="22"/>
        </w:rPr>
        <w:t xml:space="preserve">5. </w:t>
      </w:r>
      <w:r w:rsidRPr="00392F4B">
        <w:rPr>
          <w:b/>
          <w:color w:val="000000"/>
          <w:sz w:val="22"/>
          <w:szCs w:val="22"/>
        </w:rPr>
        <w:t>Conclusion</w:t>
      </w:r>
    </w:p>
    <w:p w14:paraId="0000004B" w14:textId="7F4820EF" w:rsidR="00CC1F5A" w:rsidRDefault="00000000">
      <w:pPr>
        <w:pBdr>
          <w:top w:val="nil"/>
          <w:left w:val="nil"/>
          <w:bottom w:val="nil"/>
          <w:right w:val="nil"/>
          <w:between w:val="nil"/>
        </w:pBdr>
        <w:jc w:val="both"/>
        <w:rPr>
          <w:color w:val="000000"/>
        </w:rPr>
      </w:pPr>
      <w:r>
        <w:rPr>
          <w:color w:val="000000"/>
        </w:rPr>
        <w:t>In this work, we tackle</w:t>
      </w:r>
      <w:r w:rsidR="00D31071">
        <w:rPr>
          <w:color w:val="000000"/>
        </w:rPr>
        <w:t>d</w:t>
      </w:r>
      <w:r>
        <w:rPr>
          <w:color w:val="000000"/>
        </w:rPr>
        <w:t xml:space="preserve"> hydrogen pipeline design, focused mostly on improving the topological arrangement. The consideration of soft obstacles allows the model to operate more flexibly and compromise the length on behalf of reducing costs. We have shown that this technique leads to more realistic route proposals and lengths that coincide with real networks. Furthermore, it opens the possibility of </w:t>
      </w:r>
      <w:r>
        <w:t>backwards analysis</w:t>
      </w:r>
      <w:r>
        <w:rPr>
          <w:color w:val="000000"/>
        </w:rPr>
        <w:t xml:space="preserve"> to understand </w:t>
      </w:r>
      <w:r>
        <w:rPr>
          <w:color w:val="000000"/>
        </w:rPr>
        <w:lastRenderedPageBreak/>
        <w:t>the heuristic judgements that experts make on the costs and risks of traversing areas of interest. Future work should expand on the obstacles considered here, increase the interconnectedness between the design stages to avoid sub-optimal decisions and increase the temporality in the short- and long-term to understand how the design stages are altered with the prospect of network evolution.</w:t>
      </w:r>
    </w:p>
    <w:p w14:paraId="0000004C" w14:textId="77777777" w:rsidR="00CC1F5A" w:rsidRDefault="00000000">
      <w:pPr>
        <w:keepNext/>
        <w:pBdr>
          <w:top w:val="nil"/>
          <w:left w:val="nil"/>
          <w:bottom w:val="nil"/>
          <w:right w:val="nil"/>
          <w:between w:val="nil"/>
        </w:pBdr>
        <w:spacing w:before="240" w:after="60"/>
        <w:jc w:val="both"/>
        <w:rPr>
          <w:b/>
          <w:color w:val="000000"/>
          <w:sz w:val="22"/>
          <w:szCs w:val="22"/>
        </w:rPr>
      </w:pPr>
      <w:r>
        <w:rPr>
          <w:b/>
          <w:color w:val="000000"/>
          <w:sz w:val="22"/>
          <w:szCs w:val="22"/>
        </w:rPr>
        <w:t>References</w:t>
      </w:r>
    </w:p>
    <w:p w14:paraId="19634952" w14:textId="7A185B4A" w:rsidR="00D24244" w:rsidRDefault="00D24244" w:rsidP="00D24244">
      <w:pPr>
        <w:pBdr>
          <w:top w:val="nil"/>
          <w:left w:val="nil"/>
          <w:bottom w:val="nil"/>
          <w:right w:val="nil"/>
          <w:between w:val="nil"/>
        </w:pBdr>
        <w:ind w:left="240" w:hanging="240"/>
        <w:rPr>
          <w:color w:val="000000"/>
          <w:sz w:val="18"/>
          <w:szCs w:val="18"/>
        </w:rPr>
      </w:pPr>
      <w:r>
        <w:rPr>
          <w:color w:val="000000"/>
          <w:sz w:val="18"/>
          <w:szCs w:val="18"/>
        </w:rPr>
        <w:t xml:space="preserve">André, J., Auray, S., </w:t>
      </w:r>
      <w:proofErr w:type="spellStart"/>
      <w:r>
        <w:rPr>
          <w:color w:val="000000"/>
          <w:sz w:val="18"/>
          <w:szCs w:val="18"/>
        </w:rPr>
        <w:t>Brac</w:t>
      </w:r>
      <w:proofErr w:type="spellEnd"/>
      <w:r>
        <w:rPr>
          <w:color w:val="000000"/>
          <w:sz w:val="18"/>
          <w:szCs w:val="18"/>
        </w:rPr>
        <w:t xml:space="preserve">, J., Wolf, D., </w:t>
      </w:r>
      <w:proofErr w:type="spellStart"/>
      <w:r>
        <w:rPr>
          <w:color w:val="000000"/>
          <w:sz w:val="18"/>
          <w:szCs w:val="18"/>
        </w:rPr>
        <w:t>Maisonnier</w:t>
      </w:r>
      <w:proofErr w:type="spellEnd"/>
      <w:r>
        <w:rPr>
          <w:color w:val="000000"/>
          <w:sz w:val="18"/>
          <w:szCs w:val="18"/>
        </w:rPr>
        <w:t xml:space="preserve">, G., </w:t>
      </w:r>
      <w:proofErr w:type="spellStart"/>
      <w:r>
        <w:rPr>
          <w:color w:val="000000"/>
          <w:sz w:val="18"/>
          <w:szCs w:val="18"/>
        </w:rPr>
        <w:t>Ould</w:t>
      </w:r>
      <w:proofErr w:type="spellEnd"/>
      <w:r>
        <w:rPr>
          <w:color w:val="000000"/>
          <w:sz w:val="18"/>
          <w:szCs w:val="18"/>
        </w:rPr>
        <w:t xml:space="preserve">-Sidi, M., </w:t>
      </w:r>
      <w:proofErr w:type="spellStart"/>
      <w:r>
        <w:rPr>
          <w:color w:val="000000"/>
          <w:sz w:val="18"/>
          <w:szCs w:val="18"/>
        </w:rPr>
        <w:t>Simonnet</w:t>
      </w:r>
      <w:proofErr w:type="spellEnd"/>
      <w:r>
        <w:rPr>
          <w:color w:val="000000"/>
          <w:sz w:val="18"/>
          <w:szCs w:val="18"/>
        </w:rPr>
        <w:t>, A., 2013. Design and dimensioning of hydrogen transmission pipeline networks. European Journal of Operational Research, Vol. 229, No. 1, p. 239-251.</w:t>
      </w:r>
    </w:p>
    <w:p w14:paraId="0000004D" w14:textId="7E478918" w:rsidR="00CC1F5A" w:rsidRDefault="00000000">
      <w:pPr>
        <w:pBdr>
          <w:top w:val="nil"/>
          <w:left w:val="nil"/>
          <w:bottom w:val="nil"/>
          <w:right w:val="nil"/>
          <w:between w:val="nil"/>
        </w:pBdr>
        <w:ind w:left="240" w:hanging="240"/>
        <w:rPr>
          <w:color w:val="000000"/>
          <w:sz w:val="18"/>
          <w:szCs w:val="18"/>
        </w:rPr>
      </w:pPr>
      <w:proofErr w:type="spellStart"/>
      <w:r>
        <w:rPr>
          <w:color w:val="000000"/>
          <w:sz w:val="18"/>
          <w:szCs w:val="18"/>
        </w:rPr>
        <w:t>Baufumé</w:t>
      </w:r>
      <w:proofErr w:type="spellEnd"/>
      <w:r>
        <w:rPr>
          <w:color w:val="000000"/>
          <w:sz w:val="18"/>
          <w:szCs w:val="18"/>
        </w:rPr>
        <w:t xml:space="preserve">, S., </w:t>
      </w:r>
      <w:proofErr w:type="spellStart"/>
      <w:r>
        <w:rPr>
          <w:color w:val="000000"/>
          <w:sz w:val="18"/>
          <w:szCs w:val="18"/>
        </w:rPr>
        <w:t>Grüger</w:t>
      </w:r>
      <w:proofErr w:type="spellEnd"/>
      <w:r>
        <w:rPr>
          <w:color w:val="000000"/>
          <w:sz w:val="18"/>
          <w:szCs w:val="18"/>
        </w:rPr>
        <w:t xml:space="preserve">, F., Grube, T., Krieg, D., </w:t>
      </w:r>
      <w:proofErr w:type="spellStart"/>
      <w:r>
        <w:rPr>
          <w:color w:val="000000"/>
          <w:sz w:val="18"/>
          <w:szCs w:val="18"/>
        </w:rPr>
        <w:t>Linssen</w:t>
      </w:r>
      <w:proofErr w:type="spellEnd"/>
      <w:r>
        <w:rPr>
          <w:color w:val="000000"/>
          <w:sz w:val="18"/>
          <w:szCs w:val="18"/>
        </w:rPr>
        <w:t xml:space="preserve">, J., Weber, M., Hake, J.-F., </w:t>
      </w:r>
      <w:proofErr w:type="spellStart"/>
      <w:r>
        <w:rPr>
          <w:color w:val="000000"/>
          <w:sz w:val="18"/>
          <w:szCs w:val="18"/>
        </w:rPr>
        <w:t>Stolten</w:t>
      </w:r>
      <w:proofErr w:type="spellEnd"/>
      <w:r>
        <w:rPr>
          <w:color w:val="000000"/>
          <w:sz w:val="18"/>
          <w:szCs w:val="18"/>
        </w:rPr>
        <w:t>, D., 2013. GIS-based scenario calculations for a nationwide German hydrogen pipeline infrastructure. International Journal of Hydrogen Energy, Vol. 38, No. 10, p. 3813-3829.</w:t>
      </w:r>
    </w:p>
    <w:p w14:paraId="0000004E" w14:textId="64CF9CCF" w:rsidR="00CC1F5A" w:rsidRDefault="00000000">
      <w:pPr>
        <w:pBdr>
          <w:top w:val="nil"/>
          <w:left w:val="nil"/>
          <w:bottom w:val="nil"/>
          <w:right w:val="nil"/>
          <w:between w:val="nil"/>
        </w:pBdr>
        <w:ind w:left="240" w:hanging="240"/>
        <w:rPr>
          <w:color w:val="000000"/>
          <w:sz w:val="18"/>
          <w:szCs w:val="18"/>
        </w:rPr>
      </w:pPr>
      <w:r>
        <w:rPr>
          <w:color w:val="000000"/>
          <w:sz w:val="18"/>
          <w:szCs w:val="18"/>
        </w:rPr>
        <w:t>DESNZ, Department for Energy Security and Net Zero, 2023. Hydrogen transport and storage infrastructure: government response. UK.</w:t>
      </w:r>
    </w:p>
    <w:p w14:paraId="0BBF9E39" w14:textId="21781405" w:rsidR="00107D4E" w:rsidRDefault="00107D4E">
      <w:pPr>
        <w:pBdr>
          <w:top w:val="nil"/>
          <w:left w:val="nil"/>
          <w:bottom w:val="nil"/>
          <w:right w:val="nil"/>
          <w:between w:val="nil"/>
        </w:pBdr>
        <w:ind w:left="240" w:hanging="240"/>
        <w:rPr>
          <w:color w:val="000000"/>
          <w:sz w:val="18"/>
          <w:szCs w:val="18"/>
        </w:rPr>
      </w:pPr>
      <w:proofErr w:type="spellStart"/>
      <w:r w:rsidRPr="00107D4E">
        <w:rPr>
          <w:color w:val="000000"/>
          <w:sz w:val="18"/>
          <w:szCs w:val="18"/>
        </w:rPr>
        <w:t>Ejeh</w:t>
      </w:r>
      <w:proofErr w:type="spellEnd"/>
      <w:r w:rsidRPr="00107D4E">
        <w:rPr>
          <w:color w:val="000000"/>
          <w:sz w:val="18"/>
          <w:szCs w:val="18"/>
        </w:rPr>
        <w:t xml:space="preserve">, J. O., </w:t>
      </w:r>
      <w:proofErr w:type="spellStart"/>
      <w:r w:rsidRPr="00107D4E">
        <w:rPr>
          <w:color w:val="000000"/>
          <w:sz w:val="18"/>
          <w:szCs w:val="18"/>
        </w:rPr>
        <w:t>Blazejewski</w:t>
      </w:r>
      <w:proofErr w:type="spellEnd"/>
      <w:r w:rsidRPr="00107D4E">
        <w:rPr>
          <w:color w:val="000000"/>
          <w:sz w:val="18"/>
          <w:szCs w:val="18"/>
        </w:rPr>
        <w:t>, T., Martynov, S., Brown, S., 2023</w:t>
      </w:r>
      <w:r w:rsidR="00874F4A">
        <w:rPr>
          <w:color w:val="000000"/>
          <w:sz w:val="18"/>
          <w:szCs w:val="18"/>
        </w:rPr>
        <w:t>a</w:t>
      </w:r>
      <w:r w:rsidRPr="00107D4E">
        <w:rPr>
          <w:color w:val="000000"/>
          <w:sz w:val="18"/>
          <w:szCs w:val="18"/>
        </w:rPr>
        <w:t xml:space="preserve">. AENI: Agent-based energy network infrastructure design and operation. </w:t>
      </w:r>
      <w:proofErr w:type="spellStart"/>
      <w:r w:rsidRPr="00107D4E">
        <w:rPr>
          <w:color w:val="000000"/>
          <w:sz w:val="18"/>
          <w:szCs w:val="18"/>
        </w:rPr>
        <w:t>AlChe</w:t>
      </w:r>
      <w:proofErr w:type="spellEnd"/>
      <w:r w:rsidRPr="00107D4E">
        <w:rPr>
          <w:color w:val="000000"/>
          <w:sz w:val="18"/>
          <w:szCs w:val="18"/>
        </w:rPr>
        <w:t xml:space="preserve"> Annual Meeting 2023.</w:t>
      </w:r>
    </w:p>
    <w:p w14:paraId="0000004F" w14:textId="16A4BA84" w:rsidR="00CC1F5A" w:rsidRDefault="00000000">
      <w:pPr>
        <w:pBdr>
          <w:top w:val="nil"/>
          <w:left w:val="nil"/>
          <w:bottom w:val="nil"/>
          <w:right w:val="nil"/>
          <w:between w:val="nil"/>
        </w:pBdr>
        <w:ind w:left="240" w:hanging="240"/>
        <w:rPr>
          <w:color w:val="000000"/>
          <w:sz w:val="18"/>
          <w:szCs w:val="18"/>
        </w:rPr>
      </w:pPr>
      <w:proofErr w:type="spellStart"/>
      <w:r>
        <w:rPr>
          <w:color w:val="000000"/>
          <w:sz w:val="18"/>
          <w:szCs w:val="18"/>
        </w:rPr>
        <w:t>Ejeh</w:t>
      </w:r>
      <w:proofErr w:type="spellEnd"/>
      <w:r>
        <w:rPr>
          <w:color w:val="000000"/>
          <w:sz w:val="18"/>
          <w:szCs w:val="18"/>
        </w:rPr>
        <w:t xml:space="preserve">, J. O., </w:t>
      </w:r>
      <w:proofErr w:type="spellStart"/>
      <w:r>
        <w:rPr>
          <w:color w:val="000000"/>
          <w:sz w:val="18"/>
          <w:szCs w:val="18"/>
        </w:rPr>
        <w:t>Marynov</w:t>
      </w:r>
      <w:proofErr w:type="spellEnd"/>
      <w:r>
        <w:rPr>
          <w:color w:val="000000"/>
          <w:sz w:val="18"/>
          <w:szCs w:val="18"/>
        </w:rPr>
        <w:t>, S., Brown, S., 2023</w:t>
      </w:r>
      <w:r w:rsidR="00874F4A">
        <w:rPr>
          <w:color w:val="000000"/>
          <w:sz w:val="18"/>
          <w:szCs w:val="18"/>
        </w:rPr>
        <w:t>b</w:t>
      </w:r>
      <w:r>
        <w:rPr>
          <w:color w:val="000000"/>
          <w:sz w:val="18"/>
          <w:szCs w:val="18"/>
        </w:rPr>
        <w:t>. An MINLP model for the optimal design of CO</w:t>
      </w:r>
      <w:r>
        <w:rPr>
          <w:color w:val="000000"/>
          <w:sz w:val="18"/>
          <w:szCs w:val="18"/>
          <w:vertAlign w:val="subscript"/>
        </w:rPr>
        <w:t>2</w:t>
      </w:r>
      <w:r>
        <w:rPr>
          <w:color w:val="000000"/>
          <w:sz w:val="18"/>
          <w:szCs w:val="18"/>
        </w:rPr>
        <w:t xml:space="preserve"> transportation infrastructure in industrial clusters. 33</w:t>
      </w:r>
      <w:r>
        <w:rPr>
          <w:color w:val="000000"/>
          <w:sz w:val="18"/>
          <w:szCs w:val="18"/>
          <w:vertAlign w:val="superscript"/>
        </w:rPr>
        <w:t>rd</w:t>
      </w:r>
      <w:r>
        <w:rPr>
          <w:color w:val="000000"/>
          <w:sz w:val="18"/>
          <w:szCs w:val="18"/>
        </w:rPr>
        <w:t xml:space="preserve"> European Symposium on Computer Aided Process Engineering (ESCAPE33).</w:t>
      </w:r>
    </w:p>
    <w:p w14:paraId="0D0D3C68" w14:textId="00C31970" w:rsidR="00EA7498" w:rsidRDefault="00EA7498" w:rsidP="00EA7498">
      <w:pPr>
        <w:pBdr>
          <w:top w:val="nil"/>
          <w:left w:val="nil"/>
          <w:bottom w:val="nil"/>
          <w:right w:val="nil"/>
          <w:between w:val="nil"/>
        </w:pBdr>
        <w:ind w:left="240" w:hanging="240"/>
        <w:rPr>
          <w:color w:val="000000"/>
          <w:sz w:val="18"/>
          <w:szCs w:val="18"/>
        </w:rPr>
      </w:pPr>
      <w:r>
        <w:rPr>
          <w:color w:val="000000"/>
          <w:sz w:val="18"/>
          <w:szCs w:val="18"/>
        </w:rPr>
        <w:t xml:space="preserve">Geels, F., </w:t>
      </w:r>
      <w:proofErr w:type="spellStart"/>
      <w:r>
        <w:rPr>
          <w:color w:val="000000"/>
          <w:sz w:val="18"/>
          <w:szCs w:val="18"/>
        </w:rPr>
        <w:t>Sovacool</w:t>
      </w:r>
      <w:proofErr w:type="spellEnd"/>
      <w:r>
        <w:rPr>
          <w:color w:val="000000"/>
          <w:sz w:val="18"/>
          <w:szCs w:val="18"/>
        </w:rPr>
        <w:t xml:space="preserve">, B., </w:t>
      </w:r>
      <w:proofErr w:type="spellStart"/>
      <w:r>
        <w:rPr>
          <w:color w:val="000000"/>
          <w:sz w:val="18"/>
          <w:szCs w:val="18"/>
        </w:rPr>
        <w:t>Iskandarova</w:t>
      </w:r>
      <w:proofErr w:type="spellEnd"/>
      <w:r>
        <w:rPr>
          <w:color w:val="000000"/>
          <w:sz w:val="18"/>
          <w:szCs w:val="18"/>
        </w:rPr>
        <w:t xml:space="preserve">, M., 2023. </w:t>
      </w:r>
      <w:r w:rsidRPr="00EA7498">
        <w:rPr>
          <w:color w:val="000000"/>
          <w:sz w:val="18"/>
          <w:szCs w:val="18"/>
        </w:rPr>
        <w:t>The socio-technical dynamics of net-zero industrial megaprojects: Outside-in and inside-out analyses of the Humber industrial cluster</w:t>
      </w:r>
      <w:r>
        <w:rPr>
          <w:color w:val="000000"/>
          <w:sz w:val="18"/>
          <w:szCs w:val="18"/>
        </w:rPr>
        <w:t>. Energy Research &amp; Social Science.</w:t>
      </w:r>
    </w:p>
    <w:p w14:paraId="00000051" w14:textId="77777777" w:rsidR="00CC1F5A" w:rsidRDefault="00000000">
      <w:pPr>
        <w:pBdr>
          <w:top w:val="nil"/>
          <w:left w:val="nil"/>
          <w:bottom w:val="nil"/>
          <w:right w:val="nil"/>
          <w:between w:val="nil"/>
        </w:pBdr>
        <w:ind w:left="240" w:hanging="240"/>
        <w:rPr>
          <w:color w:val="000000"/>
          <w:sz w:val="18"/>
          <w:szCs w:val="18"/>
        </w:rPr>
      </w:pPr>
      <w:proofErr w:type="spellStart"/>
      <w:r>
        <w:rPr>
          <w:color w:val="000000"/>
          <w:sz w:val="18"/>
          <w:szCs w:val="18"/>
        </w:rPr>
        <w:t>Heijnen</w:t>
      </w:r>
      <w:proofErr w:type="spellEnd"/>
      <w:r>
        <w:rPr>
          <w:color w:val="000000"/>
          <w:sz w:val="18"/>
          <w:szCs w:val="18"/>
        </w:rPr>
        <w:t xml:space="preserve">, P. W., </w:t>
      </w:r>
      <w:proofErr w:type="spellStart"/>
      <w:r>
        <w:rPr>
          <w:color w:val="000000"/>
          <w:sz w:val="18"/>
          <w:szCs w:val="18"/>
        </w:rPr>
        <w:t>Ligtvoet</w:t>
      </w:r>
      <w:proofErr w:type="spellEnd"/>
      <w:r>
        <w:rPr>
          <w:color w:val="000000"/>
          <w:sz w:val="18"/>
          <w:szCs w:val="18"/>
        </w:rPr>
        <w:t xml:space="preserve">, A., </w:t>
      </w:r>
      <w:proofErr w:type="spellStart"/>
      <w:r>
        <w:rPr>
          <w:color w:val="000000"/>
          <w:sz w:val="18"/>
          <w:szCs w:val="18"/>
        </w:rPr>
        <w:t>Stikkelman</w:t>
      </w:r>
      <w:proofErr w:type="spellEnd"/>
      <w:r>
        <w:rPr>
          <w:color w:val="000000"/>
          <w:sz w:val="18"/>
          <w:szCs w:val="18"/>
        </w:rPr>
        <w:t xml:space="preserve">, R. M., Herder, P. M., 2013. </w:t>
      </w:r>
      <w:proofErr w:type="spellStart"/>
      <w:r>
        <w:rPr>
          <w:color w:val="000000"/>
          <w:sz w:val="18"/>
          <w:szCs w:val="18"/>
        </w:rPr>
        <w:t>Maximising</w:t>
      </w:r>
      <w:proofErr w:type="spellEnd"/>
      <w:r>
        <w:rPr>
          <w:color w:val="000000"/>
          <w:sz w:val="18"/>
          <w:szCs w:val="18"/>
        </w:rPr>
        <w:t xml:space="preserve"> the worth of nascent networks. Networks and Spatial Economics, Vol. 14, No. 1, p. 27-46.</w:t>
      </w:r>
    </w:p>
    <w:p w14:paraId="00000052" w14:textId="77777777" w:rsidR="00CC1F5A" w:rsidRDefault="00000000">
      <w:pPr>
        <w:pBdr>
          <w:top w:val="nil"/>
          <w:left w:val="nil"/>
          <w:bottom w:val="nil"/>
          <w:right w:val="nil"/>
          <w:between w:val="nil"/>
        </w:pBdr>
        <w:ind w:left="240" w:hanging="240"/>
        <w:rPr>
          <w:color w:val="000000"/>
          <w:sz w:val="18"/>
          <w:szCs w:val="18"/>
        </w:rPr>
      </w:pPr>
      <w:r>
        <w:rPr>
          <w:color w:val="000000"/>
          <w:sz w:val="18"/>
          <w:szCs w:val="18"/>
        </w:rPr>
        <w:t>National Grid, 2022. Humber low carbon pipelines project: Section maps of the proposed route for consultation. Available at: https://www.nationalgrid.com/our-businesses/national-grid-ventures/humber-low-carbon-pipelines/documents (Accessed: 13 September 2023).</w:t>
      </w:r>
    </w:p>
    <w:p w14:paraId="00000053" w14:textId="77777777" w:rsidR="00CC1F5A" w:rsidRDefault="00000000">
      <w:pPr>
        <w:pBdr>
          <w:top w:val="nil"/>
          <w:left w:val="nil"/>
          <w:bottom w:val="nil"/>
          <w:right w:val="nil"/>
          <w:between w:val="nil"/>
        </w:pBdr>
        <w:ind w:left="240" w:hanging="240"/>
        <w:rPr>
          <w:color w:val="000000"/>
          <w:sz w:val="18"/>
          <w:szCs w:val="18"/>
        </w:rPr>
      </w:pPr>
      <w:r>
        <w:rPr>
          <w:color w:val="000000"/>
          <w:sz w:val="18"/>
          <w:szCs w:val="18"/>
        </w:rPr>
        <w:t xml:space="preserve">NREL, National Renewable Energy Laboratory, 2018. H2A: Hydrogen Analysis Production Models Version 3. Available at: </w:t>
      </w:r>
      <w:proofErr w:type="gramStart"/>
      <w:r>
        <w:rPr>
          <w:color w:val="000000"/>
          <w:sz w:val="18"/>
          <w:szCs w:val="18"/>
        </w:rPr>
        <w:t>https :</w:t>
      </w:r>
      <w:proofErr w:type="gramEnd"/>
      <w:r>
        <w:rPr>
          <w:color w:val="000000"/>
          <w:sz w:val="18"/>
          <w:szCs w:val="18"/>
        </w:rPr>
        <w:t xml:space="preserve"> / / www . </w:t>
      </w:r>
      <w:proofErr w:type="spellStart"/>
      <w:proofErr w:type="gramStart"/>
      <w:r>
        <w:rPr>
          <w:color w:val="000000"/>
          <w:sz w:val="18"/>
          <w:szCs w:val="18"/>
        </w:rPr>
        <w:t>nrel</w:t>
      </w:r>
      <w:proofErr w:type="spellEnd"/>
      <w:r>
        <w:rPr>
          <w:color w:val="000000"/>
          <w:sz w:val="18"/>
          <w:szCs w:val="18"/>
        </w:rPr>
        <w:t xml:space="preserve"> .</w:t>
      </w:r>
      <w:proofErr w:type="gramEnd"/>
      <w:r>
        <w:rPr>
          <w:color w:val="000000"/>
          <w:sz w:val="18"/>
          <w:szCs w:val="18"/>
        </w:rPr>
        <w:t xml:space="preserve"> gov / hydrogen / h2a - production-models.html.</w:t>
      </w:r>
    </w:p>
    <w:p w14:paraId="00000054" w14:textId="77777777" w:rsidR="00CC1F5A" w:rsidRDefault="00000000">
      <w:pPr>
        <w:pBdr>
          <w:top w:val="nil"/>
          <w:left w:val="nil"/>
          <w:bottom w:val="nil"/>
          <w:right w:val="nil"/>
          <w:between w:val="nil"/>
        </w:pBdr>
        <w:ind w:left="240" w:hanging="240"/>
        <w:rPr>
          <w:color w:val="000000"/>
          <w:sz w:val="18"/>
          <w:szCs w:val="18"/>
        </w:rPr>
      </w:pPr>
      <w:r>
        <w:rPr>
          <w:color w:val="000000"/>
          <w:sz w:val="18"/>
          <w:szCs w:val="18"/>
        </w:rPr>
        <w:t xml:space="preserve">Parolin, F., </w:t>
      </w:r>
      <w:proofErr w:type="spellStart"/>
      <w:r>
        <w:rPr>
          <w:color w:val="000000"/>
          <w:sz w:val="18"/>
          <w:szCs w:val="18"/>
        </w:rPr>
        <w:t>Colbertaldo</w:t>
      </w:r>
      <w:proofErr w:type="spellEnd"/>
      <w:r>
        <w:rPr>
          <w:color w:val="000000"/>
          <w:sz w:val="18"/>
          <w:szCs w:val="18"/>
        </w:rPr>
        <w:t xml:space="preserve">, P., </w:t>
      </w:r>
      <w:proofErr w:type="spellStart"/>
      <w:r>
        <w:rPr>
          <w:color w:val="000000"/>
          <w:sz w:val="18"/>
          <w:szCs w:val="18"/>
        </w:rPr>
        <w:t>Campanari</w:t>
      </w:r>
      <w:proofErr w:type="spellEnd"/>
      <w:r>
        <w:rPr>
          <w:color w:val="000000"/>
          <w:sz w:val="18"/>
          <w:szCs w:val="18"/>
        </w:rPr>
        <w:t>, S., 2022. Development of a multi-modality hydrogen delivery infrastructure: An optimization model for design and operation. Energy Conversion and Management, Vol. 266.</w:t>
      </w:r>
    </w:p>
    <w:p w14:paraId="00000055" w14:textId="77777777" w:rsidR="00CC1F5A" w:rsidRDefault="00000000">
      <w:pPr>
        <w:pBdr>
          <w:top w:val="nil"/>
          <w:left w:val="nil"/>
          <w:bottom w:val="nil"/>
          <w:right w:val="nil"/>
          <w:between w:val="nil"/>
        </w:pBdr>
        <w:ind w:left="240" w:hanging="240"/>
        <w:rPr>
          <w:color w:val="000000"/>
          <w:sz w:val="18"/>
          <w:szCs w:val="18"/>
        </w:rPr>
      </w:pPr>
      <w:proofErr w:type="spellStart"/>
      <w:r>
        <w:rPr>
          <w:color w:val="000000"/>
          <w:sz w:val="18"/>
          <w:szCs w:val="18"/>
        </w:rPr>
        <w:t>Reuß</w:t>
      </w:r>
      <w:proofErr w:type="spellEnd"/>
      <w:r>
        <w:rPr>
          <w:color w:val="000000"/>
          <w:sz w:val="18"/>
          <w:szCs w:val="18"/>
        </w:rPr>
        <w:t xml:space="preserve">, M., Welder, L., </w:t>
      </w:r>
      <w:proofErr w:type="spellStart"/>
      <w:r>
        <w:rPr>
          <w:color w:val="000000"/>
          <w:sz w:val="18"/>
          <w:szCs w:val="18"/>
        </w:rPr>
        <w:t>Thürauf</w:t>
      </w:r>
      <w:proofErr w:type="spellEnd"/>
      <w:r>
        <w:rPr>
          <w:color w:val="000000"/>
          <w:sz w:val="18"/>
          <w:szCs w:val="18"/>
        </w:rPr>
        <w:t xml:space="preserve">, J., </w:t>
      </w:r>
      <w:proofErr w:type="spellStart"/>
      <w:r>
        <w:rPr>
          <w:color w:val="000000"/>
          <w:sz w:val="18"/>
          <w:szCs w:val="18"/>
        </w:rPr>
        <w:t>Linßen</w:t>
      </w:r>
      <w:proofErr w:type="spellEnd"/>
      <w:r>
        <w:rPr>
          <w:color w:val="000000"/>
          <w:sz w:val="18"/>
          <w:szCs w:val="18"/>
        </w:rPr>
        <w:t xml:space="preserve">, J., Grube, T., </w:t>
      </w:r>
      <w:proofErr w:type="spellStart"/>
      <w:r>
        <w:rPr>
          <w:color w:val="000000"/>
          <w:sz w:val="18"/>
          <w:szCs w:val="18"/>
        </w:rPr>
        <w:t>Schewe</w:t>
      </w:r>
      <w:proofErr w:type="spellEnd"/>
      <w:r>
        <w:rPr>
          <w:color w:val="000000"/>
          <w:sz w:val="18"/>
          <w:szCs w:val="18"/>
        </w:rPr>
        <w:t xml:space="preserve">, L., Schmidt, M., </w:t>
      </w:r>
      <w:proofErr w:type="spellStart"/>
      <w:r>
        <w:rPr>
          <w:color w:val="000000"/>
          <w:sz w:val="18"/>
          <w:szCs w:val="18"/>
        </w:rPr>
        <w:t>Stolten</w:t>
      </w:r>
      <w:proofErr w:type="spellEnd"/>
      <w:r>
        <w:rPr>
          <w:color w:val="000000"/>
          <w:sz w:val="18"/>
          <w:szCs w:val="18"/>
        </w:rPr>
        <w:t xml:space="preserve">, D., </w:t>
      </w:r>
      <w:proofErr w:type="spellStart"/>
      <w:r>
        <w:rPr>
          <w:color w:val="000000"/>
          <w:sz w:val="18"/>
          <w:szCs w:val="18"/>
        </w:rPr>
        <w:t>Robinius</w:t>
      </w:r>
      <w:proofErr w:type="spellEnd"/>
      <w:r>
        <w:rPr>
          <w:color w:val="000000"/>
          <w:sz w:val="18"/>
          <w:szCs w:val="18"/>
        </w:rPr>
        <w:t>, M., 2019. Modeling hydrogen networks for future energy systems: A comparison of linear and nonlinear approaches. International Journal of Hydrogen Energy, Vol. 44, No. 60, p. 32136-32150.</w:t>
      </w:r>
    </w:p>
    <w:p w14:paraId="00000056" w14:textId="77777777" w:rsidR="00CC1F5A" w:rsidRDefault="00000000">
      <w:pPr>
        <w:pBdr>
          <w:top w:val="nil"/>
          <w:left w:val="nil"/>
          <w:bottom w:val="nil"/>
          <w:right w:val="nil"/>
          <w:between w:val="nil"/>
        </w:pBdr>
        <w:ind w:left="240" w:hanging="240"/>
        <w:rPr>
          <w:color w:val="000000"/>
          <w:sz w:val="18"/>
          <w:szCs w:val="18"/>
        </w:rPr>
      </w:pPr>
      <w:proofErr w:type="spellStart"/>
      <w:r>
        <w:rPr>
          <w:color w:val="000000"/>
          <w:sz w:val="18"/>
          <w:szCs w:val="18"/>
        </w:rPr>
        <w:t>Robinius</w:t>
      </w:r>
      <w:proofErr w:type="spellEnd"/>
      <w:r>
        <w:rPr>
          <w:color w:val="000000"/>
          <w:sz w:val="18"/>
          <w:szCs w:val="18"/>
        </w:rPr>
        <w:t xml:space="preserve">, M., </w:t>
      </w:r>
      <w:proofErr w:type="spellStart"/>
      <w:r>
        <w:rPr>
          <w:color w:val="000000"/>
          <w:sz w:val="18"/>
          <w:szCs w:val="18"/>
        </w:rPr>
        <w:t>Schewe</w:t>
      </w:r>
      <w:proofErr w:type="spellEnd"/>
      <w:r>
        <w:rPr>
          <w:color w:val="000000"/>
          <w:sz w:val="18"/>
          <w:szCs w:val="18"/>
        </w:rPr>
        <w:t xml:space="preserve">, L., Schmidt, M., </w:t>
      </w:r>
      <w:proofErr w:type="spellStart"/>
      <w:r>
        <w:rPr>
          <w:color w:val="000000"/>
          <w:sz w:val="18"/>
          <w:szCs w:val="18"/>
        </w:rPr>
        <w:t>Stolten</w:t>
      </w:r>
      <w:proofErr w:type="spellEnd"/>
      <w:r>
        <w:rPr>
          <w:color w:val="000000"/>
          <w:sz w:val="18"/>
          <w:szCs w:val="18"/>
        </w:rPr>
        <w:t xml:space="preserve">, D., </w:t>
      </w:r>
      <w:proofErr w:type="spellStart"/>
      <w:r>
        <w:rPr>
          <w:color w:val="000000"/>
          <w:sz w:val="18"/>
          <w:szCs w:val="18"/>
        </w:rPr>
        <w:t>Thürauf</w:t>
      </w:r>
      <w:proofErr w:type="spellEnd"/>
      <w:r>
        <w:rPr>
          <w:color w:val="000000"/>
          <w:sz w:val="18"/>
          <w:szCs w:val="18"/>
        </w:rPr>
        <w:t>, J., Welder, L., 2019. Robust optimal discrete arc sizing for tree-shaped potential networks. Computational Optimization and Applications, Vol. 73, No. 3, p. 791-819.</w:t>
      </w:r>
    </w:p>
    <w:p w14:paraId="00000057" w14:textId="77777777" w:rsidR="00CC1F5A" w:rsidRDefault="00000000">
      <w:pPr>
        <w:pBdr>
          <w:top w:val="nil"/>
          <w:left w:val="nil"/>
          <w:bottom w:val="nil"/>
          <w:right w:val="nil"/>
          <w:between w:val="nil"/>
        </w:pBdr>
        <w:ind w:left="240" w:hanging="240"/>
        <w:rPr>
          <w:color w:val="000000"/>
          <w:sz w:val="18"/>
          <w:szCs w:val="18"/>
        </w:rPr>
      </w:pPr>
      <w:r>
        <w:rPr>
          <w:color w:val="000000"/>
          <w:sz w:val="18"/>
          <w:szCs w:val="18"/>
        </w:rPr>
        <w:t>Rosenberg, M., French, T., Reynolds, M., While, L., 2021. A genetic algorithm approach for the Euclidean Steiner tree problem with soft obstacles. Genetic and Evolutionary Computation Conference (GECCO’21), p. 618-626.</w:t>
      </w:r>
    </w:p>
    <w:p w14:paraId="00000059" w14:textId="77777777" w:rsidR="00CC1F5A" w:rsidRDefault="00000000">
      <w:pPr>
        <w:pBdr>
          <w:top w:val="nil"/>
          <w:left w:val="nil"/>
          <w:bottom w:val="nil"/>
          <w:right w:val="nil"/>
          <w:between w:val="nil"/>
        </w:pBdr>
        <w:ind w:left="240" w:hanging="240"/>
        <w:rPr>
          <w:color w:val="000000"/>
          <w:sz w:val="18"/>
          <w:szCs w:val="18"/>
        </w:rPr>
      </w:pPr>
      <w:r>
        <w:rPr>
          <w:color w:val="000000"/>
          <w:sz w:val="18"/>
          <w:szCs w:val="18"/>
        </w:rPr>
        <w:t xml:space="preserve">van den Broek, M., Mesquita, P., Carneiro, J., Silva, J. R., </w:t>
      </w:r>
      <w:proofErr w:type="spellStart"/>
      <w:r>
        <w:rPr>
          <w:color w:val="000000"/>
          <w:sz w:val="18"/>
          <w:szCs w:val="18"/>
        </w:rPr>
        <w:t>Berghout</w:t>
      </w:r>
      <w:proofErr w:type="spellEnd"/>
      <w:r>
        <w:rPr>
          <w:color w:val="000000"/>
          <w:sz w:val="18"/>
          <w:szCs w:val="18"/>
        </w:rPr>
        <w:t xml:space="preserve">, N., Ramírez, A., Gouveia, J. P., </w:t>
      </w:r>
      <w:proofErr w:type="spellStart"/>
      <w:r>
        <w:rPr>
          <w:color w:val="000000"/>
          <w:sz w:val="18"/>
          <w:szCs w:val="18"/>
        </w:rPr>
        <w:t>Seixas</w:t>
      </w:r>
      <w:proofErr w:type="spellEnd"/>
      <w:r>
        <w:rPr>
          <w:color w:val="000000"/>
          <w:sz w:val="18"/>
          <w:szCs w:val="18"/>
        </w:rPr>
        <w:t xml:space="preserve">, J., Cabal, H., Martinez, R., </w:t>
      </w:r>
      <w:proofErr w:type="spellStart"/>
      <w:r>
        <w:rPr>
          <w:color w:val="000000"/>
          <w:sz w:val="18"/>
          <w:szCs w:val="18"/>
        </w:rPr>
        <w:t>Rimi</w:t>
      </w:r>
      <w:proofErr w:type="spellEnd"/>
      <w:r>
        <w:rPr>
          <w:color w:val="000000"/>
          <w:sz w:val="18"/>
          <w:szCs w:val="18"/>
        </w:rPr>
        <w:t xml:space="preserve">, A., </w:t>
      </w:r>
      <w:proofErr w:type="spellStart"/>
      <w:r>
        <w:rPr>
          <w:color w:val="000000"/>
          <w:sz w:val="18"/>
          <w:szCs w:val="18"/>
        </w:rPr>
        <w:t>Zarhloule</w:t>
      </w:r>
      <w:proofErr w:type="spellEnd"/>
      <w:r>
        <w:rPr>
          <w:color w:val="000000"/>
          <w:sz w:val="18"/>
          <w:szCs w:val="18"/>
        </w:rPr>
        <w:t xml:space="preserve">, Y., </w:t>
      </w:r>
      <w:proofErr w:type="spellStart"/>
      <w:r>
        <w:rPr>
          <w:color w:val="000000"/>
          <w:sz w:val="18"/>
          <w:szCs w:val="18"/>
        </w:rPr>
        <w:t>Sardinha</w:t>
      </w:r>
      <w:proofErr w:type="spellEnd"/>
      <w:r>
        <w:rPr>
          <w:color w:val="000000"/>
          <w:sz w:val="18"/>
          <w:szCs w:val="18"/>
        </w:rPr>
        <w:t xml:space="preserve">, M., </w:t>
      </w:r>
      <w:proofErr w:type="spellStart"/>
      <w:r>
        <w:rPr>
          <w:color w:val="000000"/>
          <w:sz w:val="18"/>
          <w:szCs w:val="18"/>
        </w:rPr>
        <w:t>Boavida</w:t>
      </w:r>
      <w:proofErr w:type="spellEnd"/>
      <w:r>
        <w:rPr>
          <w:color w:val="000000"/>
          <w:sz w:val="18"/>
          <w:szCs w:val="18"/>
        </w:rPr>
        <w:t xml:space="preserve">, D., </w:t>
      </w:r>
      <w:proofErr w:type="spellStart"/>
      <w:r>
        <w:rPr>
          <w:color w:val="000000"/>
          <w:sz w:val="18"/>
          <w:szCs w:val="18"/>
        </w:rPr>
        <w:t>Tosato</w:t>
      </w:r>
      <w:proofErr w:type="spellEnd"/>
      <w:r>
        <w:rPr>
          <w:color w:val="000000"/>
          <w:sz w:val="18"/>
          <w:szCs w:val="18"/>
        </w:rPr>
        <w:t xml:space="preserve">, G. C., 2013. Region specific challenges of a CO2 pipeline infrastructure in the West </w:t>
      </w:r>
      <w:proofErr w:type="gramStart"/>
      <w:r>
        <w:rPr>
          <w:color w:val="000000"/>
          <w:sz w:val="18"/>
          <w:szCs w:val="18"/>
        </w:rPr>
        <w:t>Mediterranean sea</w:t>
      </w:r>
      <w:proofErr w:type="gramEnd"/>
      <w:r>
        <w:rPr>
          <w:color w:val="000000"/>
          <w:sz w:val="18"/>
          <w:szCs w:val="18"/>
        </w:rPr>
        <w:t>. Energy Procedia, Vol. 37, p. 3137-3146.</w:t>
      </w:r>
    </w:p>
    <w:p w14:paraId="2D348492" w14:textId="52CEAD14" w:rsidR="00427E67" w:rsidRDefault="00000000" w:rsidP="00427E67">
      <w:pPr>
        <w:pBdr>
          <w:top w:val="nil"/>
          <w:left w:val="nil"/>
          <w:bottom w:val="nil"/>
          <w:right w:val="nil"/>
          <w:between w:val="nil"/>
        </w:pBdr>
        <w:ind w:left="240" w:hanging="240"/>
        <w:rPr>
          <w:color w:val="000000"/>
          <w:sz w:val="18"/>
          <w:szCs w:val="18"/>
        </w:rPr>
      </w:pPr>
      <w:r>
        <w:rPr>
          <w:color w:val="000000"/>
          <w:sz w:val="18"/>
          <w:szCs w:val="18"/>
        </w:rPr>
        <w:t xml:space="preserve">Welder, L., </w:t>
      </w:r>
      <w:proofErr w:type="spellStart"/>
      <w:r>
        <w:rPr>
          <w:color w:val="000000"/>
          <w:sz w:val="18"/>
          <w:szCs w:val="18"/>
        </w:rPr>
        <w:t>Ryberg</w:t>
      </w:r>
      <w:proofErr w:type="spellEnd"/>
      <w:r>
        <w:rPr>
          <w:color w:val="000000"/>
          <w:sz w:val="18"/>
          <w:szCs w:val="18"/>
        </w:rPr>
        <w:t xml:space="preserve">, D. S., </w:t>
      </w:r>
      <w:proofErr w:type="spellStart"/>
      <w:r>
        <w:rPr>
          <w:color w:val="000000"/>
          <w:sz w:val="18"/>
          <w:szCs w:val="18"/>
        </w:rPr>
        <w:t>Kotzur</w:t>
      </w:r>
      <w:proofErr w:type="spellEnd"/>
      <w:r>
        <w:rPr>
          <w:color w:val="000000"/>
          <w:sz w:val="18"/>
          <w:szCs w:val="18"/>
        </w:rPr>
        <w:t xml:space="preserve">, L., Grube, T., </w:t>
      </w:r>
      <w:proofErr w:type="spellStart"/>
      <w:r>
        <w:rPr>
          <w:color w:val="000000"/>
          <w:sz w:val="18"/>
          <w:szCs w:val="18"/>
        </w:rPr>
        <w:t>Robinius</w:t>
      </w:r>
      <w:proofErr w:type="spellEnd"/>
      <w:r>
        <w:rPr>
          <w:color w:val="000000"/>
          <w:sz w:val="18"/>
          <w:szCs w:val="18"/>
        </w:rPr>
        <w:t xml:space="preserve">, M., </w:t>
      </w:r>
      <w:proofErr w:type="spellStart"/>
      <w:r>
        <w:rPr>
          <w:color w:val="000000"/>
          <w:sz w:val="18"/>
          <w:szCs w:val="18"/>
        </w:rPr>
        <w:t>Stolten</w:t>
      </w:r>
      <w:proofErr w:type="spellEnd"/>
      <w:r>
        <w:rPr>
          <w:color w:val="000000"/>
          <w:sz w:val="18"/>
          <w:szCs w:val="18"/>
        </w:rPr>
        <w:t xml:space="preserve">, D., 2018. </w:t>
      </w:r>
      <w:proofErr w:type="spellStart"/>
      <w:r>
        <w:rPr>
          <w:color w:val="000000"/>
          <w:sz w:val="18"/>
          <w:szCs w:val="18"/>
        </w:rPr>
        <w:t>Spatio</w:t>
      </w:r>
      <w:proofErr w:type="spellEnd"/>
      <w:r>
        <w:rPr>
          <w:color w:val="000000"/>
          <w:sz w:val="18"/>
          <w:szCs w:val="18"/>
        </w:rPr>
        <w:t>-temporal optimization of a future energy system for power-to-hydrogen applications in Germany. Energy, Vol. 158, p. 1130-1149.</w:t>
      </w:r>
    </w:p>
    <w:sectPr w:rsidR="00427E67">
      <w:headerReference w:type="even" r:id="rId10"/>
      <w:headerReference w:type="default" r:id="rId11"/>
      <w:headerReference w:type="first" r:id="rId12"/>
      <w:pgSz w:w="11906" w:h="16838"/>
      <w:pgMar w:top="2377" w:right="2410" w:bottom="2892" w:left="2410" w:header="1701" w:footer="289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95440" w14:textId="77777777" w:rsidR="00EE0ED0" w:rsidRDefault="00EE0ED0">
      <w:r>
        <w:separator/>
      </w:r>
    </w:p>
  </w:endnote>
  <w:endnote w:type="continuationSeparator" w:id="0">
    <w:p w14:paraId="00F5D960" w14:textId="77777777" w:rsidR="00EE0ED0" w:rsidRDefault="00EE0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4AA17" w14:textId="77777777" w:rsidR="00EE0ED0" w:rsidRDefault="00EE0ED0">
      <w:r>
        <w:separator/>
      </w:r>
    </w:p>
  </w:footnote>
  <w:footnote w:type="continuationSeparator" w:id="0">
    <w:p w14:paraId="1A53A627" w14:textId="77777777" w:rsidR="00EE0ED0" w:rsidRDefault="00EE0E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C" w14:textId="77777777" w:rsidR="00CC1F5A" w:rsidRDefault="00000000">
    <w:pPr>
      <w:pBdr>
        <w:top w:val="nil"/>
        <w:left w:val="nil"/>
        <w:bottom w:val="nil"/>
        <w:right w:val="nil"/>
        <w:between w:val="nil"/>
      </w:pBdr>
      <w:tabs>
        <w:tab w:val="center" w:pos="3600"/>
        <w:tab w:val="right" w:pos="7200"/>
        <w:tab w:val="right" w:pos="7088"/>
      </w:tabs>
      <w:rPr>
        <w:color w:val="000000"/>
      </w:rPr>
    </w:pPr>
    <w:r>
      <w:rPr>
        <w:color w:val="000000"/>
      </w:rPr>
      <w:tab/>
    </w:r>
    <w:r>
      <w:rPr>
        <w:i/>
        <w:color w:val="000000"/>
      </w:rPr>
      <w:tab/>
      <w:t>Hammond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B" w14:textId="77777777" w:rsidR="00CC1F5A" w:rsidRDefault="00000000">
    <w:pPr>
      <w:pBdr>
        <w:top w:val="nil"/>
        <w:left w:val="nil"/>
        <w:bottom w:val="nil"/>
        <w:right w:val="nil"/>
        <w:between w:val="nil"/>
      </w:pBdr>
      <w:tabs>
        <w:tab w:val="center" w:pos="3600"/>
        <w:tab w:val="right" w:pos="7200"/>
        <w:tab w:val="right" w:pos="7088"/>
      </w:tabs>
      <w:rPr>
        <w:color w:val="000000"/>
        <w:sz w:val="24"/>
        <w:szCs w:val="24"/>
      </w:rPr>
    </w:pPr>
    <w:r>
      <w:rPr>
        <w:i/>
        <w:color w:val="000000"/>
      </w:rPr>
      <w:t>A Genetic Algorithm-Based Design for Hydrogen Pipeline Infrastructure…</w:t>
    </w:r>
    <w:r>
      <w:rPr>
        <w:i/>
        <w:color w:val="000000"/>
        <w:sz w:val="24"/>
        <w:szCs w:val="24"/>
      </w:rPr>
      <w:tab/>
    </w:r>
    <w:r>
      <w:rPr>
        <w:color w:val="000000"/>
        <w:sz w:val="24"/>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D" w14:textId="77777777" w:rsidR="00CC1F5A" w:rsidRDefault="00000000">
    <w:pPr>
      <w:pBdr>
        <w:top w:val="nil"/>
        <w:left w:val="nil"/>
        <w:bottom w:val="nil"/>
        <w:right w:val="nil"/>
        <w:between w:val="nil"/>
      </w:pBdr>
      <w:rPr>
        <w:color w:val="000000"/>
        <w:sz w:val="18"/>
        <w:szCs w:val="18"/>
      </w:rPr>
    </w:pPr>
    <w:r>
      <w:rPr>
        <w:color w:val="000000"/>
        <w:sz w:val="18"/>
        <w:szCs w:val="18"/>
      </w:rPr>
      <w:t xml:space="preserve">Flavio </w:t>
    </w:r>
    <w:proofErr w:type="spellStart"/>
    <w:r>
      <w:rPr>
        <w:color w:val="000000"/>
        <w:sz w:val="18"/>
        <w:szCs w:val="18"/>
      </w:rPr>
      <w:t>Manenti</w:t>
    </w:r>
    <w:proofErr w:type="spellEnd"/>
    <w:r>
      <w:rPr>
        <w:color w:val="000000"/>
        <w:sz w:val="18"/>
        <w:szCs w:val="18"/>
      </w:rPr>
      <w:t xml:space="preserve">, </w:t>
    </w:r>
    <w:proofErr w:type="spellStart"/>
    <w:r>
      <w:rPr>
        <w:color w:val="000000"/>
        <w:sz w:val="18"/>
        <w:szCs w:val="18"/>
      </w:rPr>
      <w:t>Gintaras</w:t>
    </w:r>
    <w:proofErr w:type="spellEnd"/>
    <w:r>
      <w:rPr>
        <w:color w:val="000000"/>
        <w:sz w:val="18"/>
        <w:szCs w:val="18"/>
      </w:rPr>
      <w:t xml:space="preserve"> V. </w:t>
    </w:r>
    <w:proofErr w:type="spellStart"/>
    <w:r>
      <w:rPr>
        <w:color w:val="000000"/>
        <w:sz w:val="18"/>
        <w:szCs w:val="18"/>
      </w:rPr>
      <w:t>Reklaitis</w:t>
    </w:r>
    <w:proofErr w:type="spellEnd"/>
    <w:r>
      <w:rPr>
        <w:color w:val="000000"/>
        <w:sz w:val="18"/>
        <w:szCs w:val="18"/>
      </w:rPr>
      <w:t xml:space="preserve"> (Eds.),</w:t>
    </w:r>
    <w:r>
      <w:rPr>
        <w:color w:val="000000"/>
        <w:sz w:val="22"/>
        <w:szCs w:val="22"/>
      </w:rPr>
      <w:t xml:space="preserve"> </w:t>
    </w:r>
    <w:r>
      <w:rPr>
        <w:color w:val="000000"/>
        <w:sz w:val="18"/>
        <w:szCs w:val="18"/>
      </w:rPr>
      <w:t>Proceedings of the 34</w:t>
    </w:r>
    <w:r>
      <w:rPr>
        <w:color w:val="000000"/>
        <w:sz w:val="18"/>
        <w:szCs w:val="18"/>
        <w:vertAlign w:val="superscript"/>
      </w:rPr>
      <w:t>th</w:t>
    </w:r>
    <w:r>
      <w:rPr>
        <w:color w:val="000000"/>
        <w:sz w:val="18"/>
        <w:szCs w:val="18"/>
      </w:rPr>
      <w:t xml:space="preserve"> European Symposium on Computer Aided Process Engineering / 15</w:t>
    </w:r>
    <w:r>
      <w:rPr>
        <w:color w:val="000000"/>
        <w:sz w:val="18"/>
        <w:szCs w:val="18"/>
        <w:vertAlign w:val="superscript"/>
      </w:rPr>
      <w:t>th</w:t>
    </w:r>
    <w:r>
      <w:rPr>
        <w:color w:val="000000"/>
        <w:sz w:val="18"/>
        <w:szCs w:val="18"/>
      </w:rPr>
      <w:t xml:space="preserve"> International Symposium on Process Systems Engineerin</w:t>
    </w:r>
    <w:r>
      <w:rPr>
        <w:color w:val="000000"/>
        <w:sz w:val="18"/>
        <w:szCs w:val="18"/>
        <w:u w:val="single"/>
      </w:rPr>
      <w:t>g</w:t>
    </w:r>
    <w:r>
      <w:rPr>
        <w:color w:val="000000"/>
        <w:sz w:val="18"/>
        <w:szCs w:val="18"/>
      </w:rPr>
      <w:t xml:space="preserve"> (ESCAPE34/PSE24), June 2-6, 2024, Florence, Italy</w:t>
    </w:r>
  </w:p>
  <w:p w14:paraId="0000005E" w14:textId="77777777" w:rsidR="00CC1F5A" w:rsidRDefault="00000000">
    <w:pPr>
      <w:tabs>
        <w:tab w:val="right" w:pos="7086"/>
      </w:tabs>
    </w:pPr>
    <w:r>
      <w:rPr>
        <w:sz w:val="18"/>
        <w:szCs w:val="18"/>
      </w:rPr>
      <w:t>© 2024 Elsevier B.V. All rights reserved.</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265C5"/>
    <w:multiLevelType w:val="multilevel"/>
    <w:tmpl w:val="2952AD9E"/>
    <w:lvl w:ilvl="0">
      <w:start w:val="1"/>
      <w:numFmt w:val="decimal"/>
      <w:lvlText w:val="Chapter %1"/>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1" w15:restartNumberingAfterBreak="0">
    <w:nsid w:val="181F1BAC"/>
    <w:multiLevelType w:val="hybridMultilevel"/>
    <w:tmpl w:val="A8E27A14"/>
    <w:lvl w:ilvl="0" w:tplc="B4EEC4DC">
      <w:start w:val="1"/>
      <w:numFmt w:val="decimal"/>
      <w:lvlText w:val="%1."/>
      <w:lvlJc w:val="left"/>
      <w:pPr>
        <w:ind w:left="720" w:hanging="360"/>
      </w:pPr>
      <w:rPr>
        <w:rFonts w:hint="default"/>
        <w:b/>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8E06F5"/>
    <w:multiLevelType w:val="hybridMultilevel"/>
    <w:tmpl w:val="BA3E6042"/>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D87B8E"/>
    <w:multiLevelType w:val="hybridMultilevel"/>
    <w:tmpl w:val="508A4012"/>
    <w:lvl w:ilvl="0" w:tplc="EE2A4A14">
      <w:start w:val="1"/>
      <w:numFmt w:val="decimal"/>
      <w:lvlText w:val="%1."/>
      <w:lvlJc w:val="left"/>
      <w:pPr>
        <w:ind w:left="720" w:hanging="360"/>
      </w:pPr>
      <w:rPr>
        <w:rFonts w:hint="default"/>
        <w:b/>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65365E"/>
    <w:multiLevelType w:val="multilevel"/>
    <w:tmpl w:val="BF1056FA"/>
    <w:lvl w:ilvl="0">
      <w:start w:val="1"/>
      <w:numFmt w:val="decimal"/>
      <w:pStyle w:val="Els-reference"/>
      <w:lvlText w:val="%1."/>
      <w:lvlJc w:val="left"/>
      <w:pPr>
        <w:tabs>
          <w:tab w:val="num" w:pos="720"/>
        </w:tabs>
        <w:ind w:left="720" w:hanging="720"/>
      </w:pPr>
    </w:lvl>
    <w:lvl w:ilvl="1">
      <w:start w:val="1"/>
      <w:numFmt w:val="decimal"/>
      <w:pStyle w:val="Els-1storder-head"/>
      <w:lvlText w:val="%2."/>
      <w:lvlJc w:val="left"/>
      <w:pPr>
        <w:tabs>
          <w:tab w:val="num" w:pos="1440"/>
        </w:tabs>
        <w:ind w:left="1440" w:hanging="720"/>
      </w:pPr>
    </w:lvl>
    <w:lvl w:ilvl="2">
      <w:start w:val="1"/>
      <w:numFmt w:val="decimal"/>
      <w:pStyle w:val="Els-2ndorder-head"/>
      <w:lvlText w:val="%3."/>
      <w:lvlJc w:val="left"/>
      <w:pPr>
        <w:tabs>
          <w:tab w:val="num" w:pos="2160"/>
        </w:tabs>
        <w:ind w:left="2160" w:hanging="720"/>
      </w:pPr>
    </w:lvl>
    <w:lvl w:ilvl="3">
      <w:start w:val="1"/>
      <w:numFmt w:val="decimal"/>
      <w:pStyle w:val="Els-3rdorder-head"/>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4EA50D6"/>
    <w:multiLevelType w:val="hybridMultilevel"/>
    <w:tmpl w:val="37563C8C"/>
    <w:lvl w:ilvl="0" w:tplc="443C167E">
      <w:start w:val="1"/>
      <w:numFmt w:val="decimal"/>
      <w:lvlText w:val="%1."/>
      <w:lvlJc w:val="left"/>
      <w:pPr>
        <w:ind w:left="720" w:hanging="360"/>
      </w:pPr>
      <w:rPr>
        <w:rFonts w:hint="default"/>
        <w:b/>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B11417"/>
    <w:multiLevelType w:val="hybridMultilevel"/>
    <w:tmpl w:val="84E6E858"/>
    <w:lvl w:ilvl="0" w:tplc="F2E25B06">
      <w:start w:val="1"/>
      <w:numFmt w:val="decimal"/>
      <w:lvlText w:val="%1."/>
      <w:lvlJc w:val="left"/>
      <w:pPr>
        <w:ind w:left="720" w:hanging="360"/>
      </w:pPr>
      <w:rPr>
        <w:rFonts w:hint="default"/>
        <w:b/>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4E438E"/>
    <w:multiLevelType w:val="hybridMultilevel"/>
    <w:tmpl w:val="A720E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9267018">
    <w:abstractNumId w:val="0"/>
  </w:num>
  <w:num w:numId="2" w16cid:durableId="222449644">
    <w:abstractNumId w:val="4"/>
  </w:num>
  <w:num w:numId="3" w16cid:durableId="13132949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67293838">
    <w:abstractNumId w:val="2"/>
  </w:num>
  <w:num w:numId="5" w16cid:durableId="1654217471">
    <w:abstractNumId w:val="5"/>
  </w:num>
  <w:num w:numId="6" w16cid:durableId="1643729157">
    <w:abstractNumId w:val="6"/>
  </w:num>
  <w:num w:numId="7" w16cid:durableId="559905239">
    <w:abstractNumId w:val="3"/>
  </w:num>
  <w:num w:numId="8" w16cid:durableId="1265386776">
    <w:abstractNumId w:val="1"/>
  </w:num>
  <w:num w:numId="9" w16cid:durableId="14099628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F5A"/>
    <w:rsid w:val="0001586A"/>
    <w:rsid w:val="000C5472"/>
    <w:rsid w:val="00107D4E"/>
    <w:rsid w:val="0018692A"/>
    <w:rsid w:val="001D1BCD"/>
    <w:rsid w:val="001F7264"/>
    <w:rsid w:val="00235A32"/>
    <w:rsid w:val="00244867"/>
    <w:rsid w:val="00271C1F"/>
    <w:rsid w:val="002908F8"/>
    <w:rsid w:val="00301AC8"/>
    <w:rsid w:val="003314B5"/>
    <w:rsid w:val="00341FD4"/>
    <w:rsid w:val="0038440F"/>
    <w:rsid w:val="003879D4"/>
    <w:rsid w:val="00392F4B"/>
    <w:rsid w:val="003A3A50"/>
    <w:rsid w:val="00427E67"/>
    <w:rsid w:val="004316BC"/>
    <w:rsid w:val="00432F34"/>
    <w:rsid w:val="00435F76"/>
    <w:rsid w:val="00447492"/>
    <w:rsid w:val="00451058"/>
    <w:rsid w:val="00487591"/>
    <w:rsid w:val="004B7140"/>
    <w:rsid w:val="004C0EBA"/>
    <w:rsid w:val="004F5044"/>
    <w:rsid w:val="00504578"/>
    <w:rsid w:val="005404D4"/>
    <w:rsid w:val="005D0D38"/>
    <w:rsid w:val="00607622"/>
    <w:rsid w:val="006346C4"/>
    <w:rsid w:val="0063584E"/>
    <w:rsid w:val="006673DA"/>
    <w:rsid w:val="00697CA3"/>
    <w:rsid w:val="006E751E"/>
    <w:rsid w:val="007012A7"/>
    <w:rsid w:val="00711CAC"/>
    <w:rsid w:val="007B3514"/>
    <w:rsid w:val="007C470A"/>
    <w:rsid w:val="008070AE"/>
    <w:rsid w:val="0081597E"/>
    <w:rsid w:val="00824146"/>
    <w:rsid w:val="008524D8"/>
    <w:rsid w:val="0085587D"/>
    <w:rsid w:val="00874F4A"/>
    <w:rsid w:val="008E36B4"/>
    <w:rsid w:val="008F0872"/>
    <w:rsid w:val="009533B7"/>
    <w:rsid w:val="00965904"/>
    <w:rsid w:val="009A7D0C"/>
    <w:rsid w:val="009D7749"/>
    <w:rsid w:val="009F058B"/>
    <w:rsid w:val="00A171BB"/>
    <w:rsid w:val="00B04EB7"/>
    <w:rsid w:val="00B8313A"/>
    <w:rsid w:val="00BC39F9"/>
    <w:rsid w:val="00BF283B"/>
    <w:rsid w:val="00C262CA"/>
    <w:rsid w:val="00C91B7D"/>
    <w:rsid w:val="00CC1F5A"/>
    <w:rsid w:val="00CC5E82"/>
    <w:rsid w:val="00D074F3"/>
    <w:rsid w:val="00D24244"/>
    <w:rsid w:val="00D268D0"/>
    <w:rsid w:val="00D31071"/>
    <w:rsid w:val="00D43F5A"/>
    <w:rsid w:val="00DA17CF"/>
    <w:rsid w:val="00DA4761"/>
    <w:rsid w:val="00DC5A83"/>
    <w:rsid w:val="00DE019D"/>
    <w:rsid w:val="00DF5EC6"/>
    <w:rsid w:val="00E25BE8"/>
    <w:rsid w:val="00E44062"/>
    <w:rsid w:val="00E613B1"/>
    <w:rsid w:val="00E87616"/>
    <w:rsid w:val="00EA7498"/>
    <w:rsid w:val="00EE0ED0"/>
    <w:rsid w:val="00F03F00"/>
    <w:rsid w:val="00F0530E"/>
    <w:rsid w:val="00F06D59"/>
    <w:rsid w:val="00F102FF"/>
    <w:rsid w:val="00F46AAD"/>
    <w:rsid w:val="00F740B8"/>
    <w:rsid w:val="00F941C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88985"/>
  <w15:docId w15:val="{4D5B8A44-BE37-4E6E-A1C1-6695E2DD9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184"/>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8B0184"/>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eastAsia="en-US"/>
    </w:rPr>
  </w:style>
  <w:style w:type="paragraph" w:customStyle="1" w:styleId="Els-1storder-head">
    <w:name w:val="Els-1storder-head"/>
    <w:basedOn w:val="Els-body-text"/>
    <w:next w:val="Els-body-text"/>
    <w:rsid w:val="008B0184"/>
    <w:pPr>
      <w:keepNext/>
      <w:numPr>
        <w:ilvl w:val="1"/>
        <w:numId w:val="2"/>
      </w:numPr>
      <w:suppressAutoHyphens/>
      <w:spacing w:before="240" w:after="60" w:line="240" w:lineRule="exact"/>
    </w:pPr>
    <w:rPr>
      <w:b/>
      <w:sz w:val="22"/>
    </w:rPr>
  </w:style>
  <w:style w:type="paragraph" w:customStyle="1" w:styleId="Els-body-text">
    <w:name w:val="Els-body-text"/>
    <w:rsid w:val="008B0184"/>
    <w:pPr>
      <w:jc w:val="both"/>
    </w:pPr>
    <w:rPr>
      <w:lang w:eastAsia="en-US"/>
    </w:rPr>
  </w:style>
  <w:style w:type="paragraph" w:customStyle="1" w:styleId="Els-2ndorder-head">
    <w:name w:val="Els-2ndorder-head"/>
    <w:basedOn w:val="Els-body-text"/>
    <w:next w:val="Els-body-text"/>
    <w:rsid w:val="008B0184"/>
    <w:pPr>
      <w:keepNext/>
      <w:numPr>
        <w:ilvl w:val="2"/>
        <w:numId w:val="2"/>
      </w:numPr>
      <w:suppressAutoHyphens/>
      <w:spacing w:before="80"/>
    </w:pPr>
    <w:rPr>
      <w:i/>
    </w:rPr>
  </w:style>
  <w:style w:type="paragraph" w:customStyle="1" w:styleId="Els-3rdorder-head">
    <w:name w:val="Els-3rdorder-head"/>
    <w:basedOn w:val="Els-body-text"/>
    <w:next w:val="Els-body-text"/>
    <w:rsid w:val="008B0184"/>
    <w:pPr>
      <w:keepNext/>
      <w:numPr>
        <w:ilvl w:val="3"/>
        <w:numId w:val="2"/>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3"/>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eastAsia="en-US"/>
    </w:rPr>
  </w:style>
  <w:style w:type="paragraph" w:customStyle="1" w:styleId="Els-Title">
    <w:name w:val="Els-Title"/>
    <w:next w:val="Els-Author"/>
    <w:rsid w:val="008B0184"/>
    <w:pPr>
      <w:suppressAutoHyphens/>
      <w:spacing w:before="240" w:after="120" w:line="360" w:lineRule="exact"/>
    </w:pPr>
    <w:rPr>
      <w:b/>
      <w:sz w:val="32"/>
      <w:lang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tabs>
        <w:tab w:val="num" w:pos="720"/>
      </w:tabs>
      <w:spacing w:before="907" w:line="260" w:lineRule="exact"/>
      <w:ind w:left="720" w:hanging="720"/>
    </w:pPr>
    <w:rPr>
      <w:sz w:val="24"/>
      <w:szCs w:val="24"/>
      <w:lang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rPr>
  </w:style>
  <w:style w:type="table" w:styleId="TableGrid">
    <w:name w:val="Table Grid"/>
    <w:basedOn w:val="TableNormal"/>
    <w:rsid w:val="005333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F1714"/>
    <w:rPr>
      <w:color w:val="808080"/>
    </w:rPr>
  </w:style>
  <w:style w:type="paragraph" w:styleId="Revision">
    <w:name w:val="Revision"/>
    <w:hidden/>
    <w:uiPriority w:val="99"/>
    <w:semiHidden/>
    <w:rsid w:val="00C53C13"/>
    <w:rPr>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paragraph" w:styleId="ListParagraph">
    <w:name w:val="List Paragraph"/>
    <w:basedOn w:val="Normal"/>
    <w:uiPriority w:val="34"/>
    <w:qFormat/>
    <w:rsid w:val="00392F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5R84T1i6/097aTkDJM/lyr1z9Q==">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2689</Words>
  <Characters>15329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Kostas</dc:creator>
  <cp:lastModifiedBy>Joe Hammond</cp:lastModifiedBy>
  <cp:revision>2</cp:revision>
  <cp:lastPrinted>2023-11-20T08:54:00Z</cp:lastPrinted>
  <dcterms:created xsi:type="dcterms:W3CDTF">2024-01-10T10:04:00Z</dcterms:created>
  <dcterms:modified xsi:type="dcterms:W3CDTF">2024-01-10T10:04:00Z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