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6E1C4FA7" w:rsidR="00DD3D9E" w:rsidRPr="0039218A" w:rsidRDefault="0039218A">
      <w:pPr>
        <w:pStyle w:val="Els-Title"/>
        <w:rPr>
          <w:bCs/>
          <w:color w:val="000000" w:themeColor="text1"/>
        </w:rPr>
      </w:pPr>
      <w:bookmarkStart w:id="0" w:name="_Hlk151981022"/>
      <w:r w:rsidRPr="0039218A">
        <w:rPr>
          <w:bCs/>
          <w:color w:val="000000" w:themeColor="text1"/>
        </w:rPr>
        <w:t>Assessing Climate Variability in Tomato Supply Chain Optimization: A Multi-Objective Approach for Qatar's Tomato Imports</w:t>
      </w:r>
    </w:p>
    <w:bookmarkEnd w:id="0"/>
    <w:p w14:paraId="74FA44DD" w14:textId="77777777" w:rsidR="0039218A" w:rsidRPr="0039218A" w:rsidRDefault="0039218A" w:rsidP="0039218A">
      <w:pPr>
        <w:pStyle w:val="Els-Author"/>
        <w:rPr>
          <w:lang w:val="en-US"/>
        </w:rPr>
      </w:pPr>
      <w:r w:rsidRPr="0039218A">
        <w:rPr>
          <w:lang w:val="en-US"/>
        </w:rPr>
        <w:t>Bashar Hassna</w:t>
      </w:r>
      <w:r>
        <w:rPr>
          <w:lang w:val="en-US"/>
        </w:rPr>
        <w:t xml:space="preserve">, </w:t>
      </w:r>
      <w:r w:rsidRPr="0039218A">
        <w:rPr>
          <w:lang w:val="en-US"/>
        </w:rPr>
        <w:t>Sarah Namany, Mohammad Alherbawi, Adel Elomri, Tareq Al-Ansari*</w:t>
      </w:r>
    </w:p>
    <w:p w14:paraId="78965127" w14:textId="77777777" w:rsidR="0039218A" w:rsidRPr="0039218A" w:rsidRDefault="0039218A" w:rsidP="0039218A">
      <w:pPr>
        <w:pStyle w:val="Els-Affiliation"/>
      </w:pPr>
      <w:r w:rsidRPr="0039218A">
        <w:t xml:space="preserve">College of Science and Engineering, Hamad Bin Khalifa University, Doha, Qatar  </w:t>
      </w:r>
    </w:p>
    <w:p w14:paraId="6B2B0178" w14:textId="29316164" w:rsidR="0039218A" w:rsidRPr="00A94774" w:rsidRDefault="0039218A" w:rsidP="008D2649">
      <w:pPr>
        <w:pStyle w:val="Els-Affiliation"/>
        <w:spacing w:after="120"/>
      </w:pPr>
      <w:r w:rsidRPr="0039218A">
        <w:t>*</w:t>
      </w:r>
      <w:hyperlink r:id="rId11" w:history="1">
        <w:r w:rsidRPr="0039218A">
          <w:rPr>
            <w:rStyle w:val="Hyperlink"/>
          </w:rPr>
          <w:t>talansari@hbku.edu.qa</w:t>
        </w:r>
      </w:hyperlink>
    </w:p>
    <w:p w14:paraId="144DE684" w14:textId="77777777" w:rsidR="008D2649" w:rsidRDefault="008D2649" w:rsidP="008D2649">
      <w:pPr>
        <w:pStyle w:val="Els-Abstract"/>
      </w:pPr>
      <w:r>
        <w:t>Abstract</w:t>
      </w:r>
    </w:p>
    <w:p w14:paraId="1F5BEB29" w14:textId="77777777" w:rsidR="0039218A" w:rsidRPr="0039218A" w:rsidRDefault="0039218A" w:rsidP="0039218A">
      <w:pPr>
        <w:pStyle w:val="Els-body-text"/>
        <w:spacing w:after="120"/>
      </w:pPr>
      <w:r w:rsidRPr="0039218A">
        <w:t xml:space="preserve">In an era of escalating climate variability, characterized by unpredictable monthly trends in temperature and precipitation, the stability of global food supply chains faces unprecedented challenges. Nowhere is this more evident than in countries like Qatar, which heavily depend on imports to meet their food demands. This research investigates the influence of climate variability on determining the optimal network of trade partners to supply tomatoes to Qatar. The suggested framework employs a stochastic multi-objective optimization framework, simultaneously addressing critical objectives: the minimization of transportation costs, the reduction of water consumption, and the tracking of virtual water trade in tomato imports, while accounting for climate uncertainty, such as rainfall, modeled as stochastic parameters following a normal distribution. Findings of this study shed light on the intricate dynamics within Qatar's tomato sourcing network. A notable observation relates to the identification of discernible seasonal variability in the percentage contribution of certain countries, with a visible aggregation of supply sources during the summer months. This observation underscores the susceptibility of tomato supply chains to the influence of climatic factors, particularly during periods </w:t>
      </w:r>
      <w:proofErr w:type="spellStart"/>
      <w:r w:rsidRPr="0039218A">
        <w:t>characterised</w:t>
      </w:r>
      <w:proofErr w:type="spellEnd"/>
      <w:r w:rsidRPr="0039218A">
        <w:t xml:space="preserve"> by heightened fluctuations in temperature and low precipitations. Furthermore, results discern explicit correlations between climate variability and trade networks selection. These findings not only furnish invaluable insights for Qatar's policymaking in the field of imports but also contribute to a broader comprehension of the strategies employed by nations reliant on food imports as they endeavor to strengthen the resilience and sustainability of their supply chains in the midst of prevailing climatic uncertainties.</w:t>
      </w:r>
    </w:p>
    <w:p w14:paraId="452B060C" w14:textId="673657DC" w:rsidR="00AB29ED" w:rsidRPr="0039218A" w:rsidRDefault="008D2649" w:rsidP="008D2649">
      <w:pPr>
        <w:pStyle w:val="Els-body-text"/>
        <w:spacing w:after="120"/>
        <w:rPr>
          <w:color w:val="FF0000"/>
          <w:lang w:val="en-GB"/>
        </w:rPr>
      </w:pPr>
      <w:r>
        <w:rPr>
          <w:b/>
          <w:bCs/>
          <w:lang w:val="en-GB"/>
        </w:rPr>
        <w:t>Keywords</w:t>
      </w:r>
      <w:r>
        <w:rPr>
          <w:lang w:val="en-GB"/>
        </w:rPr>
        <w:t xml:space="preserve">: </w:t>
      </w:r>
      <w:r w:rsidR="0039218A" w:rsidRPr="0039218A">
        <w:rPr>
          <w:lang w:val="en-GB"/>
        </w:rPr>
        <w:t xml:space="preserve">optimisation, precipitation, supply chain, virtual water, climate variability. </w:t>
      </w:r>
    </w:p>
    <w:p w14:paraId="144DE689" w14:textId="7D59770E" w:rsidR="008D2649" w:rsidRDefault="0039218A" w:rsidP="008D2649">
      <w:pPr>
        <w:pStyle w:val="Els-1storder-head"/>
      </w:pPr>
      <w:r>
        <w:t xml:space="preserve">Introduction </w:t>
      </w:r>
    </w:p>
    <w:p w14:paraId="7F239908" w14:textId="77777777" w:rsidR="00D339D0" w:rsidRDefault="00D339D0" w:rsidP="00D339D0">
      <w:pPr>
        <w:pStyle w:val="Els-body-text"/>
      </w:pPr>
      <w:r>
        <w:t xml:space="preserve">The foundation of food security lies in food production. Availability, defined as the physical presence of food supplies in appropriate quantities, hinges on factors such as net domestic production, net imports, and stock drawdown, adjusted for feed, seed, and waste. Physical availability in specific areas necessitates market integration, robust storage, and transportation infrastructure. Yet, the cornerstone of food availability remains food production. As highlighted by Swaminathan, the global challenge is to sustainably increase production amid decreasing per capita arable land, irrigation water </w:t>
      </w:r>
      <w:r>
        <w:lastRenderedPageBreak/>
        <w:t>supplies, and mounting abiotic and biotic pressures, intensified by a projected global population exceeding 8.5 billion by 2030 (Swaminathan MS, 2013).</w:t>
      </w:r>
    </w:p>
    <w:p w14:paraId="4EF2920E" w14:textId="77777777" w:rsidR="00D339D0" w:rsidRDefault="00D339D0" w:rsidP="00D339D0">
      <w:pPr>
        <w:pStyle w:val="Els-body-text"/>
      </w:pPr>
      <w:r>
        <w:t>Given the significant impact of weather on food production, the focus is on remediation strategies across various domains. These encompass food production and quality yields, irrigation water requirements, technological advancements in crops and livestock, erosion-induced loss of arable land, fish production needs, and emerging risks affecting food security. Adverse weather events, marked by unusually high or low temperatures and erratic rainfall patterns, negatively impact cattle and agriculture performance. Although contemporary technologies can mitigate these effects (Gomez-Zavaglia, A., 2020), the interplay between temperature, crop land, water quality, and irrigation significantly influences the environment.</w:t>
      </w:r>
    </w:p>
    <w:p w14:paraId="25FA1698" w14:textId="77777777" w:rsidR="00D339D0" w:rsidRDefault="00D339D0" w:rsidP="00D339D0">
      <w:pPr>
        <w:pStyle w:val="Els-body-text"/>
      </w:pPr>
      <w:r>
        <w:t xml:space="preserve">Irrigation, a key factor in altering hydrological conditions, poses environmental concerns, especially as regions transition from rain-fed to irrigated agriculture. Climate variability, including temperature extremes during critical </w:t>
      </w:r>
      <w:proofErr w:type="spellStart"/>
      <w:r>
        <w:t>phenophases</w:t>
      </w:r>
      <w:proofErr w:type="spellEnd"/>
      <w:r>
        <w:t>, affects crop growth, development, and yields. This climate uncertainty, coupled with concerns about water availability, highlights the importance of integrated water management. Water scarcity is a potential constraint for crop production and food security, with studies emphasizing the critical role of efficient water use (Fujihara et al., Kang et al.). Assessing water availability is essential for maintaining biodiversity, human life, and the environment, especially considering the strains on the hydrological cycle due to pollution, population growth, land use changes, and climate change.</w:t>
      </w:r>
    </w:p>
    <w:p w14:paraId="7F4F100B" w14:textId="758506BD" w:rsidR="00D339D0" w:rsidRPr="00D339D0" w:rsidRDefault="00D339D0" w:rsidP="00D339D0">
      <w:pPr>
        <w:pStyle w:val="Els-body-text"/>
      </w:pPr>
      <w:r>
        <w:t xml:space="preserve">The paper's objective is to propose a framework </w:t>
      </w:r>
      <w:proofErr w:type="spellStart"/>
      <w:r>
        <w:t>utilising</w:t>
      </w:r>
      <w:proofErr w:type="spellEnd"/>
      <w:r>
        <w:t xml:space="preserve">  multi-objective optimisation</w:t>
      </w:r>
      <w:r w:rsidR="009D6DC5">
        <w:t xml:space="preserve"> that a</w:t>
      </w:r>
      <w:r>
        <w:t>ddress</w:t>
      </w:r>
      <w:r w:rsidR="009D6DC5">
        <w:t>es</w:t>
      </w:r>
      <w:r>
        <w:t xml:space="preserve"> critical objectives such as </w:t>
      </w:r>
      <w:proofErr w:type="spellStart"/>
      <w:r>
        <w:t>minimising</w:t>
      </w:r>
      <w:proofErr w:type="spellEnd"/>
      <w:r>
        <w:t xml:space="preserve"> transportation costs, reducing water consumption, and tracking virtual water trade in tomato imports, the framework accounts for climate uncertainty, modelled as stochastic parameters with a normal distribution. The findings unveil the intricate dynamics of Qatar's tomato sourcing network, highlighting discernible seasonal variability in certain countries' contributions and an aggregation of supply sources during summer months.</w:t>
      </w:r>
    </w:p>
    <w:p w14:paraId="144DE6A1" w14:textId="3DA8E23F" w:rsidR="008D2649" w:rsidRDefault="00EB3D4D" w:rsidP="00EB3D4D">
      <w:pPr>
        <w:pStyle w:val="Els-1storder-head"/>
      </w:pPr>
      <w:r>
        <w:t xml:space="preserve">Data and Methods </w:t>
      </w:r>
    </w:p>
    <w:p w14:paraId="7C8E386B" w14:textId="77777777" w:rsidR="00394881" w:rsidRPr="00394881" w:rsidRDefault="00394881" w:rsidP="00394881">
      <w:pPr>
        <w:pStyle w:val="Els-body-text"/>
      </w:pPr>
    </w:p>
    <w:p w14:paraId="38B35AC0" w14:textId="312114F2" w:rsidR="00394881" w:rsidRDefault="00C82CA1" w:rsidP="00A76CD2">
      <w:pPr>
        <w:pStyle w:val="Els-body-text"/>
      </w:pPr>
      <w:r>
        <w:t>The methodology suggested in this paper aims to determine the optimal trade ne</w:t>
      </w:r>
      <w:r w:rsidR="00372B3E">
        <w:t xml:space="preserve">twork that satisfies the demand </w:t>
      </w:r>
      <w:r w:rsidR="00FA2BEA">
        <w:t xml:space="preserve">for tomatoes in the state of Qatar while considering environmental and economic </w:t>
      </w:r>
      <w:r w:rsidR="006D1385">
        <w:t xml:space="preserve">aspects. The purpose is to quantify the </w:t>
      </w:r>
      <w:r w:rsidR="00294117">
        <w:t>impact of the variability</w:t>
      </w:r>
      <w:r w:rsidR="006D1385">
        <w:t xml:space="preserve"> of weather conditions </w:t>
      </w:r>
      <w:r w:rsidR="00294117">
        <w:t xml:space="preserve">of trade partners on </w:t>
      </w:r>
      <w:r w:rsidR="004622EB">
        <w:t xml:space="preserve">their contributions </w:t>
      </w:r>
      <w:r w:rsidR="006704D1">
        <w:t xml:space="preserve">in supplying the overall demand. </w:t>
      </w:r>
      <w:r w:rsidR="00137D47">
        <w:t>In this</w:t>
      </w:r>
      <w:r w:rsidR="00A975F0">
        <w:t xml:space="preserve"> model</w:t>
      </w:r>
      <w:r w:rsidR="00137D47">
        <w:t xml:space="preserve">, </w:t>
      </w:r>
      <w:r w:rsidR="0094777D">
        <w:t xml:space="preserve">the influence of weather fluctuations </w:t>
      </w:r>
      <w:r w:rsidR="00A975F0">
        <w:t>is expressed by means of</w:t>
      </w:r>
      <w:r w:rsidR="00F00561">
        <w:t xml:space="preserve"> the crop water requirement</w:t>
      </w:r>
      <w:r w:rsidR="00D068D7">
        <w:t xml:space="preserve"> (CWR)</w:t>
      </w:r>
      <w:r w:rsidR="007645F4">
        <w:t xml:space="preserve">. It is defined as the </w:t>
      </w:r>
      <w:r w:rsidR="00753287">
        <w:t xml:space="preserve">optimal amount of water required for the crop to grow </w:t>
      </w:r>
      <w:r w:rsidR="006A4DEE">
        <w:t xml:space="preserve">adequately. </w:t>
      </w:r>
      <w:r w:rsidR="00B574B9">
        <w:t>Due to the limited access to data of trade partners</w:t>
      </w:r>
      <w:r w:rsidR="00D068D7">
        <w:t xml:space="preserve">, the CWR computation was assumed based on the CWR </w:t>
      </w:r>
      <w:r w:rsidR="007F7890">
        <w:t xml:space="preserve">of Qatar which is estimated </w:t>
      </w:r>
      <w:r w:rsidR="00A76CD2">
        <w:t xml:space="preserve">based on the </w:t>
      </w:r>
      <w:r w:rsidR="00394881">
        <w:t xml:space="preserve">following </w:t>
      </w:r>
      <w:r w:rsidR="007F7144">
        <w:t>equation</w:t>
      </w:r>
      <w:r w:rsidR="001E6EF3">
        <w:t xml:space="preserve"> (Eq.1)</w:t>
      </w:r>
      <w:r w:rsidR="00405A03">
        <w:t xml:space="preserve">, such that </w:t>
      </w:r>
      <w:r w:rsidR="0022227A" w:rsidRPr="0022227A">
        <w:rPr>
          <w:i/>
          <w:iCs/>
        </w:rPr>
        <w:t>w</w:t>
      </w:r>
      <w:r w:rsidR="0022227A">
        <w:rPr>
          <w:i/>
          <w:iCs/>
        </w:rPr>
        <w:t xml:space="preserve"> </w:t>
      </w:r>
      <w:r w:rsidR="0022227A" w:rsidRPr="002A6737">
        <w:t>is the crop water requirement,</w:t>
      </w:r>
      <w:r w:rsidR="0022227A">
        <w:rPr>
          <w:i/>
          <w:iCs/>
        </w:rPr>
        <w:t xml:space="preserve"> A</w:t>
      </w:r>
      <w:r w:rsidR="0022227A" w:rsidRPr="002A6737">
        <w:t xml:space="preserve"> is the area cultivated and</w:t>
      </w:r>
      <w:r w:rsidR="0022227A">
        <w:rPr>
          <w:i/>
          <w:iCs/>
        </w:rPr>
        <w:t xml:space="preserve"> </w:t>
      </w:r>
      <m:oMath>
        <m:sSub>
          <m:sSubPr>
            <m:ctrlPr>
              <w:rPr>
                <w:rFonts w:ascii="Cambria Math" w:hAnsi="Cambria Math"/>
                <w:i/>
              </w:rPr>
            </m:ctrlPr>
          </m:sSubPr>
          <m:e>
            <m:r>
              <w:rPr>
                <w:rFonts w:ascii="Cambria Math" w:hAnsi="Cambria Math"/>
              </w:rPr>
              <m:t>ET</m:t>
            </m:r>
          </m:e>
          <m:sub>
            <m:r>
              <w:rPr>
                <w:rFonts w:ascii="Cambria Math" w:hAnsi="Cambria Math"/>
              </w:rPr>
              <m:t>C</m:t>
            </m:r>
          </m:sub>
        </m:sSub>
      </m:oMath>
      <w:r w:rsidR="0022227A">
        <w:rPr>
          <w:i/>
        </w:rPr>
        <w:t xml:space="preserve"> </w:t>
      </w:r>
      <w:r w:rsidR="00682412" w:rsidRPr="00BD08E2">
        <w:t>is the evap</w:t>
      </w:r>
      <w:r w:rsidR="00BD08E2" w:rsidRPr="00BD08E2">
        <w:t>otranspiration</w:t>
      </w:r>
      <w:r w:rsidR="00BD08E2">
        <w:t xml:space="preserve">. </w:t>
      </w:r>
    </w:p>
    <w:p w14:paraId="3A3EE776" w14:textId="77777777" w:rsidR="00394881" w:rsidRDefault="00394881" w:rsidP="00A76CD2">
      <w:pPr>
        <w:pStyle w:val="Els-body-text"/>
      </w:pPr>
    </w:p>
    <w:p w14:paraId="386DFE91" w14:textId="7A5D189C" w:rsidR="00394881" w:rsidRDefault="00394881" w:rsidP="00A76CD2">
      <w:pPr>
        <w:pStyle w:val="Els-body-text"/>
      </w:pPr>
      <m:oMath>
        <m:r>
          <w:rPr>
            <w:rFonts w:ascii="Cambria Math" w:hAnsi="Cambria Math"/>
          </w:rPr>
          <m:t>w=</m:t>
        </m:r>
        <m:f>
          <m:fPr>
            <m:ctrlPr>
              <w:rPr>
                <w:rFonts w:ascii="Cambria Math" w:hAnsi="Cambria Math"/>
                <w:i/>
              </w:rPr>
            </m:ctrlPr>
          </m:fPr>
          <m:num>
            <m:r>
              <w:rPr>
                <w:rFonts w:ascii="Cambria Math" w:hAnsi="Cambria Math"/>
              </w:rPr>
              <m:t xml:space="preserve">A × </m:t>
            </m:r>
            <m:sSub>
              <m:sSubPr>
                <m:ctrlPr>
                  <w:rPr>
                    <w:rFonts w:ascii="Cambria Math" w:hAnsi="Cambria Math"/>
                    <w:i/>
                  </w:rPr>
                </m:ctrlPr>
              </m:sSubPr>
              <m:e>
                <m:r>
                  <w:rPr>
                    <w:rFonts w:ascii="Cambria Math" w:hAnsi="Cambria Math"/>
                  </w:rPr>
                  <m:t>ET</m:t>
                </m:r>
              </m:e>
              <m:sub>
                <m:r>
                  <w:rPr>
                    <w:rFonts w:ascii="Cambria Math" w:hAnsi="Cambria Math"/>
                  </w:rPr>
                  <m:t>C</m:t>
                </m:r>
              </m:sub>
            </m:sSub>
          </m:num>
          <m:den>
            <m:r>
              <w:rPr>
                <w:rFonts w:ascii="Cambria Math" w:hAnsi="Cambria Math"/>
              </w:rPr>
              <m:t>1000</m:t>
            </m:r>
          </m:den>
        </m:f>
      </m:oMath>
      <w:r>
        <w:tab/>
        <w:t xml:space="preserve">                                                                                                            (1)</w:t>
      </w:r>
    </w:p>
    <w:p w14:paraId="4FE2A477" w14:textId="77777777" w:rsidR="00394881" w:rsidRDefault="00394881" w:rsidP="00A76CD2">
      <w:pPr>
        <w:pStyle w:val="Els-body-text"/>
      </w:pPr>
    </w:p>
    <w:p w14:paraId="7F7F294B" w14:textId="473D7178" w:rsidR="00EB3D4D" w:rsidRDefault="005B5850" w:rsidP="00A76CD2">
      <w:pPr>
        <w:pStyle w:val="Els-body-text"/>
      </w:pPr>
      <w:r>
        <w:t xml:space="preserve"> </w:t>
      </w:r>
      <w:r w:rsidR="005E1644">
        <w:t>Linear</w:t>
      </w:r>
      <w:r w:rsidR="00773F8C">
        <w:t xml:space="preserve"> regression </w:t>
      </w:r>
      <w:r w:rsidR="008E020A">
        <w:t xml:space="preserve">is used to </w:t>
      </w:r>
      <w:r w:rsidR="000579E6">
        <w:t xml:space="preserve">link the </w:t>
      </w:r>
      <w:r w:rsidR="00530E4A">
        <w:t xml:space="preserve">water to </w:t>
      </w:r>
      <w:r w:rsidR="001C26F2">
        <w:t xml:space="preserve">temperature </w:t>
      </w:r>
      <w:r w:rsidR="005E1644">
        <w:t>and forecast the values for all participating countries</w:t>
      </w:r>
      <w:r w:rsidR="005B3BBD">
        <w:t xml:space="preserve"> </w:t>
      </w:r>
      <w:r w:rsidR="002E261A">
        <w:fldChar w:fldCharType="begin" w:fldLock="1"/>
      </w:r>
      <w:r w:rsidR="0022227A">
        <w:instrText>ADDIN CSL_CITATION {"citationItems":[{"id":"ITEM-1","itemData":{"DOI":"10.1016/J.JCLEPRO.2020.120296","ISSN":"0959-6526","abstract":"Ensuring a consistent and regular availability of food is crucial for food security. Food markets, supplied through both domestic production and international trade, are governed by several risks emerging from unpredictable supply chain disruptions, volatility of commodity prices, along with other unforeseen circumstances such as natural disasters. To mitigate the challenges threatening the stability of food systems, decision-making within the food sector should be enhanced and robust to accommodate any changes that might cause food shortages. Dynamic models, that can predict the behavior of food systems in order to avoid potential future knock-on effects and deficits, are incumbent to ensure the sustainable performance of food systems. This study proposes a dynamic decision-making scheme that simulates strategies of the perishable food market under different circumstances. An agent-based model (ABM) is developed and implemented using python MESA library for a case study in Qatar, illustrating the potential performance of tomato under three different scenarios to be considered, namely: (a) baseline scenario - aiming to reflect current production and market conditions; (b) water resource efficiency scenario - basing decisions on crop water requirement (CWR) depending on weather conditions; and (c) economic risk scenario - applying the concept of forward contracts to hedge against future uncertainties in crop prices. The findings of this study demonstrate that under the baseline conditions, a tomato crop can be supplied through a combination of domestic production and imports depending on the available inventories and prices imposed by exporters. The results obtained for the CWR scenario suggest the need for total reliance on imports in order to meet domestic demand, as there is potentially high-water loss, which amounts to an average of 4.9 Billion m3 per year, if tomato is grown locally. In contrast, the results from the forward contract scenario recommend a 57% dependency on local production in order to mitigate the effects of volatility in global food prices, which contributes to a 63% reduction in environmental emissions. Findings of this research provide insight into the factors that influence strategic decision making by the food sector to enhance its economic and environmental performances under diverse circumstances.","author":[{"dropping-particle":"","family":"Namany","given":"Sarah","non-dropping-particle":"","parse-names":false,"suffix":""},{"dropping-particle":"","family":"Govindan","given":"Rajesh","non-dropping-particle":"","parse-names":false,"suffix":""},{"dropping-particle":"","family":"Alfagih","given":"Luluwah","non-dropping-particle":"","parse-names":false,"suffix":""},{"dropping-particle":"","family":"McKay","given":"Gordon","non-dropping-particle":"","parse-names":false,"suffix":""},{"dropping-particle":"","family":"Al-Ansari","given":"Tareq","non-dropping-particle":"","parse-names":false,"suffix":""}],"container-title":"Journal of Cleaner Production","id":"ITEM-1","issued":{"date-parts":[["2020","1"]]},"page":"120296","publisher":"Elsevier","title":"Sustainable food security decision-making: an agent-based modelling approach.","type":"article-journal"},"uris":["http://www.mendeley.com/documents/?uuid=df65b6dd-0699-4939-9b9a-6f32b973d546"]}],"mendeley":{"formattedCitation":"(Namany &lt;i&gt;et al.&lt;/i&gt;, 2020)","plainTextFormattedCitation":"(Namany et al., 2020)","previouslyFormattedCitation":"(Namany &lt;i&gt;et al.&lt;/i&gt;, 2020)"},"properties":{"noteIndex":0},"schema":"https://github.com/citation-style-language/schema/raw/master/csl-citation.json"}</w:instrText>
      </w:r>
      <w:r w:rsidR="002E261A">
        <w:fldChar w:fldCharType="separate"/>
      </w:r>
      <w:r w:rsidR="002E261A" w:rsidRPr="002E261A">
        <w:rPr>
          <w:noProof/>
        </w:rPr>
        <w:t xml:space="preserve">(Namany </w:t>
      </w:r>
      <w:r w:rsidR="002E261A" w:rsidRPr="002E261A">
        <w:rPr>
          <w:i/>
          <w:noProof/>
        </w:rPr>
        <w:t>et al.</w:t>
      </w:r>
      <w:r w:rsidR="002E261A" w:rsidRPr="002E261A">
        <w:rPr>
          <w:noProof/>
        </w:rPr>
        <w:t>, 2020)</w:t>
      </w:r>
      <w:r w:rsidR="002E261A">
        <w:fldChar w:fldCharType="end"/>
      </w:r>
      <w:r w:rsidR="005E1644">
        <w:t xml:space="preserve">. </w:t>
      </w:r>
      <w:r w:rsidR="006A4D7D" w:rsidRPr="006A4D7D">
        <w:t xml:space="preserve">The dataset was subjected to a fitting process utilizing a normal distribution model. Subsequently, the parameters of the normal </w:t>
      </w:r>
      <w:r w:rsidR="006A4D7D" w:rsidRPr="006A4D7D">
        <w:lastRenderedPageBreak/>
        <w:t>distribution were estimated to best align with the observed data, thereby characterizing the underlying statistical distribution of the dataset as approximately normal</w:t>
      </w:r>
      <w:r w:rsidR="00A710FB">
        <w:t xml:space="preserve">. The crop water data along with cost </w:t>
      </w:r>
      <w:r w:rsidR="00816B2C">
        <w:t xml:space="preserve">environmental data were used to in a multi-objective optimisation model that </w:t>
      </w:r>
      <w:proofErr w:type="spellStart"/>
      <w:r w:rsidR="00816B2C">
        <w:t>minimises</w:t>
      </w:r>
      <w:proofErr w:type="spellEnd"/>
      <w:r w:rsidR="00816B2C">
        <w:t xml:space="preserve"> economic</w:t>
      </w:r>
      <w:r w:rsidR="00AD7E6A">
        <w:t xml:space="preserve"> costs (Eq </w:t>
      </w:r>
      <w:r w:rsidR="00394881">
        <w:t>2</w:t>
      </w:r>
      <w:r w:rsidR="00AD7E6A">
        <w:t xml:space="preserve">) </w:t>
      </w:r>
      <w:r w:rsidR="00816B2C">
        <w:t xml:space="preserve">and </w:t>
      </w:r>
      <w:r w:rsidR="00AD7E6A">
        <w:t xml:space="preserve">GHG emissions (Eq </w:t>
      </w:r>
      <w:r w:rsidR="00394881">
        <w:t>3</w:t>
      </w:r>
      <w:r w:rsidR="00AD7E6A">
        <w:t xml:space="preserve">) </w:t>
      </w:r>
      <w:r w:rsidR="00816B2C">
        <w:t>along with global water consumption</w:t>
      </w:r>
      <w:r w:rsidR="00AD7E6A">
        <w:t xml:space="preserve"> (Eq </w:t>
      </w:r>
      <w:r w:rsidR="00394881">
        <w:t>4</w:t>
      </w:r>
      <w:r w:rsidR="00AD7E6A">
        <w:t>)</w:t>
      </w:r>
      <w:r w:rsidR="00816B2C">
        <w:t xml:space="preserve">. Table 1 </w:t>
      </w:r>
      <w:proofErr w:type="spellStart"/>
      <w:r w:rsidR="00816B2C">
        <w:t>summarises</w:t>
      </w:r>
      <w:proofErr w:type="spellEnd"/>
      <w:r w:rsidR="00816B2C">
        <w:t xml:space="preserve"> the set of data used in the model. The mathematical formulation of the optimisation framework is described in the following section: </w:t>
      </w:r>
    </w:p>
    <w:p w14:paraId="37D92C3E" w14:textId="77777777" w:rsidR="00BA0FF7" w:rsidRDefault="00BA0FF7" w:rsidP="00A76CD2">
      <w:pPr>
        <w:pStyle w:val="Els-body-text"/>
      </w:pPr>
    </w:p>
    <w:p w14:paraId="7FB3D5E3" w14:textId="731F8DAF" w:rsidR="00AD7E6A" w:rsidRDefault="00AD7E6A" w:rsidP="00BA0FF7">
      <w:pPr>
        <w:jc w:val="both"/>
        <w:rPr>
          <w:i/>
          <w:iCs/>
          <w:lang w:val="en-US"/>
        </w:rPr>
      </w:pPr>
      <w:r w:rsidRPr="00AD7E6A">
        <w:rPr>
          <w:i/>
          <w:iCs/>
          <w:lang w:val="en-US"/>
        </w:rPr>
        <w:t>Objective functions</w:t>
      </w:r>
      <w:r w:rsidR="00BD08E2">
        <w:rPr>
          <w:i/>
          <w:iCs/>
          <w:lang w:val="en-US"/>
        </w:rPr>
        <w:t>:</w:t>
      </w:r>
    </w:p>
    <w:p w14:paraId="3167F6A6" w14:textId="77777777" w:rsidR="00BD08E2" w:rsidRDefault="00BD08E2" w:rsidP="00BA0FF7">
      <w:pPr>
        <w:jc w:val="both"/>
        <w:rPr>
          <w:i/>
          <w:iCs/>
          <w:lang w:val="en-US"/>
        </w:rPr>
      </w:pPr>
    </w:p>
    <w:p w14:paraId="671B133D" w14:textId="7AFE7AF8" w:rsidR="00AD7E6A" w:rsidRPr="00C93A09" w:rsidRDefault="00AD7E6A" w:rsidP="00BA0FF7">
      <w:pPr>
        <w:jc w:val="both"/>
        <w:rPr>
          <w:i/>
          <w:iCs/>
          <w:lang w:val="en-US"/>
        </w:rPr>
      </w:pPr>
      <m:oMath>
        <m:r>
          <w:rPr>
            <w:rFonts w:ascii="Cambria Math" w:hAnsi="Cambria Math"/>
            <w:sz w:val="18"/>
            <w:szCs w:val="16"/>
          </w:rPr>
          <m:t xml:space="preserve">min </m:t>
        </m:r>
        <m:nary>
          <m:naryPr>
            <m:chr m:val="∑"/>
            <m:limLoc m:val="undOvr"/>
            <m:ctrlPr>
              <w:rPr>
                <w:rFonts w:ascii="Cambria Math" w:eastAsiaTheme="minorEastAsia" w:hAnsi="Cambria Math"/>
                <w:i/>
                <w:sz w:val="18"/>
                <w:szCs w:val="16"/>
              </w:rPr>
            </m:ctrlPr>
          </m:naryPr>
          <m:sub>
            <m:r>
              <w:rPr>
                <w:rFonts w:ascii="Cambria Math" w:eastAsiaTheme="minorEastAsia" w:hAnsi="Cambria Math"/>
                <w:sz w:val="18"/>
                <w:szCs w:val="16"/>
              </w:rPr>
              <m:t>i=1</m:t>
            </m:r>
          </m:sub>
          <m:sup>
            <m:r>
              <w:rPr>
                <w:rFonts w:ascii="Cambria Math" w:eastAsiaTheme="minorEastAsia" w:hAnsi="Cambria Math"/>
                <w:sz w:val="18"/>
                <w:szCs w:val="16"/>
              </w:rPr>
              <m:t>7</m:t>
            </m:r>
          </m:sup>
          <m:e>
            <m:sSub>
              <m:sSubPr>
                <m:ctrlPr>
                  <w:rPr>
                    <w:rFonts w:ascii="Cambria Math" w:eastAsiaTheme="minorEastAsia" w:hAnsi="Cambria Math"/>
                    <w:i/>
                    <w:sz w:val="18"/>
                    <w:szCs w:val="16"/>
                  </w:rPr>
                </m:ctrlPr>
              </m:sSubPr>
              <m:e>
                <m:r>
                  <w:rPr>
                    <w:rFonts w:ascii="Cambria Math" w:eastAsiaTheme="minorEastAsia" w:hAnsi="Cambria Math"/>
                    <w:sz w:val="18"/>
                    <w:szCs w:val="16"/>
                  </w:rPr>
                  <m:t>Dc</m:t>
                </m:r>
              </m:e>
              <m:sub>
                <m:r>
                  <w:rPr>
                    <w:rFonts w:ascii="Cambria Math" w:eastAsiaTheme="minorEastAsia" w:hAnsi="Cambria Math"/>
                    <w:sz w:val="18"/>
                    <w:szCs w:val="16"/>
                  </w:rPr>
                  <m:t>i</m:t>
                </m:r>
              </m:sub>
            </m:sSub>
            <m:sSub>
              <m:sSubPr>
                <m:ctrlPr>
                  <w:rPr>
                    <w:rFonts w:ascii="Cambria Math" w:eastAsiaTheme="minorEastAsia" w:hAnsi="Cambria Math"/>
                    <w:i/>
                    <w:sz w:val="18"/>
                    <w:szCs w:val="16"/>
                  </w:rPr>
                </m:ctrlPr>
              </m:sSubPr>
              <m:e>
                <m:r>
                  <w:rPr>
                    <w:rFonts w:ascii="Cambria Math" w:eastAsiaTheme="minorEastAsia" w:hAnsi="Cambria Math"/>
                    <w:sz w:val="18"/>
                    <w:szCs w:val="16"/>
                  </w:rPr>
                  <m:t>x</m:t>
                </m:r>
              </m:e>
              <m:sub>
                <m:r>
                  <w:rPr>
                    <w:rFonts w:ascii="Cambria Math" w:eastAsiaTheme="minorEastAsia" w:hAnsi="Cambria Math"/>
                    <w:sz w:val="18"/>
                    <w:szCs w:val="16"/>
                  </w:rPr>
                  <m:t>i</m:t>
                </m:r>
              </m:sub>
            </m:sSub>
          </m:e>
        </m:nary>
      </m:oMath>
      <w:r>
        <w:rPr>
          <w:i/>
          <w:iCs/>
          <w:lang w:val="en-US"/>
        </w:rPr>
        <w:t xml:space="preserve"> </w:t>
      </w:r>
      <w:r>
        <w:rPr>
          <w:i/>
          <w:iCs/>
          <w:lang w:val="en-US"/>
        </w:rPr>
        <w:tab/>
      </w:r>
      <w:r>
        <w:rPr>
          <w:i/>
          <w:iCs/>
          <w:lang w:val="en-US"/>
        </w:rPr>
        <w:tab/>
      </w:r>
      <w:r>
        <w:rPr>
          <w:i/>
          <w:iCs/>
          <w:lang w:val="en-US"/>
        </w:rPr>
        <w:tab/>
      </w:r>
      <w:r w:rsidR="00C93A09">
        <w:rPr>
          <w:i/>
          <w:iCs/>
          <w:lang w:val="en-US"/>
        </w:rPr>
        <w:tab/>
      </w:r>
      <w:r w:rsidR="00C93A09">
        <w:rPr>
          <w:i/>
          <w:iCs/>
          <w:lang w:val="en-US"/>
        </w:rPr>
        <w:tab/>
      </w:r>
      <w:r w:rsidR="00C93A09">
        <w:rPr>
          <w:i/>
          <w:iCs/>
          <w:lang w:val="en-US"/>
        </w:rPr>
        <w:tab/>
      </w:r>
      <w:r w:rsidR="00C93A09">
        <w:rPr>
          <w:i/>
          <w:iCs/>
          <w:lang w:val="en-US"/>
        </w:rPr>
        <w:tab/>
      </w:r>
      <w:r w:rsidR="00394881">
        <w:rPr>
          <w:i/>
          <w:iCs/>
          <w:lang w:val="en-US"/>
        </w:rPr>
        <w:t xml:space="preserve">                     </w:t>
      </w:r>
      <w:r w:rsidR="00C93A09" w:rsidRPr="00C93A09">
        <w:rPr>
          <w:lang w:val="en-US"/>
        </w:rPr>
        <w:t>(</w:t>
      </w:r>
      <w:r w:rsidR="00394881">
        <w:rPr>
          <w:lang w:val="en-US"/>
        </w:rPr>
        <w:t>2</w:t>
      </w:r>
      <w:r w:rsidR="00C93A09" w:rsidRPr="00C93A09">
        <w:rPr>
          <w:lang w:val="en-US"/>
        </w:rPr>
        <w:t>)</w:t>
      </w:r>
      <w:r w:rsidR="00C93A09">
        <w:rPr>
          <w:i/>
          <w:iCs/>
          <w:lang w:val="en-US"/>
        </w:rPr>
        <w:t xml:space="preserve"> </w:t>
      </w:r>
      <m:oMath>
        <m:r>
          <w:rPr>
            <w:rFonts w:ascii="Cambria Math" w:hAnsi="Cambria Math"/>
            <w:sz w:val="18"/>
            <w:szCs w:val="16"/>
          </w:rPr>
          <m:t xml:space="preserve">min </m:t>
        </m:r>
        <m:nary>
          <m:naryPr>
            <m:chr m:val="∑"/>
            <m:limLoc m:val="undOvr"/>
            <m:ctrlPr>
              <w:rPr>
                <w:rFonts w:ascii="Cambria Math" w:eastAsiaTheme="minorEastAsia" w:hAnsi="Cambria Math"/>
                <w:i/>
                <w:sz w:val="18"/>
                <w:szCs w:val="16"/>
              </w:rPr>
            </m:ctrlPr>
          </m:naryPr>
          <m:sub>
            <m:r>
              <w:rPr>
                <w:rFonts w:ascii="Cambria Math" w:eastAsiaTheme="minorEastAsia" w:hAnsi="Cambria Math"/>
                <w:sz w:val="18"/>
                <w:szCs w:val="16"/>
              </w:rPr>
              <m:t>i=1</m:t>
            </m:r>
          </m:sub>
          <m:sup>
            <m:r>
              <w:rPr>
                <w:rFonts w:ascii="Cambria Math" w:eastAsiaTheme="minorEastAsia" w:hAnsi="Cambria Math"/>
                <w:sz w:val="18"/>
                <w:szCs w:val="16"/>
              </w:rPr>
              <m:t>7</m:t>
            </m:r>
          </m:sup>
          <m:e>
            <m:sSub>
              <m:sSubPr>
                <m:ctrlPr>
                  <w:rPr>
                    <w:rFonts w:ascii="Cambria Math" w:eastAsiaTheme="minorEastAsia" w:hAnsi="Cambria Math"/>
                    <w:i/>
                    <w:sz w:val="18"/>
                    <w:szCs w:val="16"/>
                  </w:rPr>
                </m:ctrlPr>
              </m:sSubPr>
              <m:e>
                <m:r>
                  <w:rPr>
                    <w:rFonts w:ascii="Cambria Math" w:eastAsiaTheme="minorEastAsia" w:hAnsi="Cambria Math"/>
                    <w:sz w:val="18"/>
                    <w:szCs w:val="16"/>
                  </w:rPr>
                  <m:t>De</m:t>
                </m:r>
              </m:e>
              <m:sub>
                <m:r>
                  <w:rPr>
                    <w:rFonts w:ascii="Cambria Math" w:eastAsiaTheme="minorEastAsia" w:hAnsi="Cambria Math"/>
                    <w:sz w:val="18"/>
                    <w:szCs w:val="16"/>
                  </w:rPr>
                  <m:t>i</m:t>
                </m:r>
              </m:sub>
            </m:sSub>
            <m:sSub>
              <m:sSubPr>
                <m:ctrlPr>
                  <w:rPr>
                    <w:rFonts w:ascii="Cambria Math" w:eastAsiaTheme="minorEastAsia" w:hAnsi="Cambria Math"/>
                    <w:i/>
                    <w:sz w:val="18"/>
                    <w:szCs w:val="16"/>
                  </w:rPr>
                </m:ctrlPr>
              </m:sSubPr>
              <m:e>
                <m:r>
                  <w:rPr>
                    <w:rFonts w:ascii="Cambria Math" w:eastAsiaTheme="minorEastAsia" w:hAnsi="Cambria Math"/>
                    <w:sz w:val="18"/>
                    <w:szCs w:val="16"/>
                  </w:rPr>
                  <m:t>x</m:t>
                </m:r>
              </m:e>
              <m:sub>
                <m:r>
                  <w:rPr>
                    <w:rFonts w:ascii="Cambria Math" w:eastAsiaTheme="minorEastAsia" w:hAnsi="Cambria Math"/>
                    <w:sz w:val="18"/>
                    <w:szCs w:val="16"/>
                  </w:rPr>
                  <m:t>i</m:t>
                </m:r>
              </m:sub>
            </m:sSub>
          </m:e>
        </m:nary>
      </m:oMath>
      <w:r>
        <w:rPr>
          <w:i/>
          <w:sz w:val="18"/>
          <w:szCs w:val="16"/>
        </w:rPr>
        <w:t xml:space="preserve"> </w:t>
      </w:r>
      <w:r w:rsidR="00C93A09">
        <w:rPr>
          <w:i/>
          <w:sz w:val="18"/>
          <w:szCs w:val="16"/>
        </w:rPr>
        <w:t xml:space="preserve">                       </w:t>
      </w:r>
      <w:r w:rsidR="00C93A09">
        <w:rPr>
          <w:i/>
          <w:sz w:val="18"/>
          <w:szCs w:val="16"/>
        </w:rPr>
        <w:tab/>
      </w:r>
      <w:r w:rsidR="00C93A09">
        <w:rPr>
          <w:i/>
          <w:sz w:val="18"/>
          <w:szCs w:val="16"/>
        </w:rPr>
        <w:tab/>
      </w:r>
      <w:r w:rsidR="00C93A09">
        <w:rPr>
          <w:i/>
          <w:sz w:val="18"/>
          <w:szCs w:val="16"/>
        </w:rPr>
        <w:tab/>
      </w:r>
      <w:r w:rsidR="00C93A09">
        <w:rPr>
          <w:i/>
          <w:sz w:val="18"/>
          <w:szCs w:val="16"/>
        </w:rPr>
        <w:tab/>
      </w:r>
      <w:r w:rsidR="00C93A09">
        <w:rPr>
          <w:i/>
          <w:sz w:val="18"/>
          <w:szCs w:val="16"/>
        </w:rPr>
        <w:tab/>
      </w:r>
      <w:r w:rsidR="00394881">
        <w:rPr>
          <w:i/>
          <w:sz w:val="18"/>
          <w:szCs w:val="16"/>
        </w:rPr>
        <w:tab/>
        <w:t xml:space="preserve">       </w:t>
      </w:r>
      <w:r w:rsidR="00C93A09" w:rsidRPr="00C93A09">
        <w:rPr>
          <w:lang w:val="en-US"/>
        </w:rPr>
        <w:t>(</w:t>
      </w:r>
      <w:r w:rsidR="00394881">
        <w:rPr>
          <w:lang w:val="en-US"/>
        </w:rPr>
        <w:t>3</w:t>
      </w:r>
      <w:r w:rsidR="00C93A09" w:rsidRPr="00C93A09">
        <w:rPr>
          <w:lang w:val="en-US"/>
        </w:rPr>
        <w:t>)</w:t>
      </w:r>
    </w:p>
    <w:p w14:paraId="473AAF51" w14:textId="65117114" w:rsidR="00AD7E6A" w:rsidRPr="00431FA7" w:rsidRDefault="00AD7E6A" w:rsidP="00BA0FF7">
      <w:pPr>
        <w:jc w:val="both"/>
        <w:rPr>
          <w:lang w:val="en-US"/>
        </w:rPr>
      </w:pPr>
      <m:oMath>
        <m:r>
          <w:rPr>
            <w:rFonts w:ascii="Cambria Math" w:hAnsi="Cambria Math"/>
            <w:sz w:val="18"/>
            <w:szCs w:val="16"/>
          </w:rPr>
          <m:t xml:space="preserve">min </m:t>
        </m:r>
        <m:nary>
          <m:naryPr>
            <m:chr m:val="∑"/>
            <m:limLoc m:val="undOvr"/>
            <m:ctrlPr>
              <w:rPr>
                <w:rFonts w:ascii="Cambria Math" w:eastAsiaTheme="minorEastAsia" w:hAnsi="Cambria Math"/>
                <w:i/>
                <w:sz w:val="18"/>
                <w:szCs w:val="16"/>
              </w:rPr>
            </m:ctrlPr>
          </m:naryPr>
          <m:sub>
            <m:r>
              <w:rPr>
                <w:rFonts w:ascii="Cambria Math" w:eastAsiaTheme="minorEastAsia" w:hAnsi="Cambria Math"/>
                <w:sz w:val="18"/>
                <w:szCs w:val="16"/>
              </w:rPr>
              <m:t>i=1</m:t>
            </m:r>
          </m:sub>
          <m:sup>
            <m:r>
              <w:rPr>
                <w:rFonts w:ascii="Cambria Math" w:eastAsiaTheme="minorEastAsia" w:hAnsi="Cambria Math"/>
                <w:sz w:val="18"/>
                <w:szCs w:val="16"/>
              </w:rPr>
              <m:t>7</m:t>
            </m:r>
          </m:sup>
          <m:e>
            <m:sSub>
              <m:sSubPr>
                <m:ctrlPr>
                  <w:rPr>
                    <w:rFonts w:ascii="Cambria Math" w:eastAsiaTheme="minorEastAsia" w:hAnsi="Cambria Math"/>
                    <w:i/>
                    <w:sz w:val="18"/>
                    <w:szCs w:val="16"/>
                  </w:rPr>
                </m:ctrlPr>
              </m:sSubPr>
              <m:e>
                <m:r>
                  <w:rPr>
                    <w:rFonts w:ascii="Cambria Math" w:eastAsiaTheme="minorEastAsia" w:hAnsi="Cambria Math"/>
                    <w:sz w:val="18"/>
                    <w:szCs w:val="16"/>
                  </w:rPr>
                  <m:t>Dw</m:t>
                </m:r>
              </m:e>
              <m:sub>
                <m:r>
                  <w:rPr>
                    <w:rFonts w:ascii="Cambria Math" w:eastAsiaTheme="minorEastAsia" w:hAnsi="Cambria Math"/>
                    <w:sz w:val="18"/>
                    <w:szCs w:val="16"/>
                  </w:rPr>
                  <m:t>i</m:t>
                </m:r>
              </m:sub>
            </m:sSub>
            <m:sSub>
              <m:sSubPr>
                <m:ctrlPr>
                  <w:rPr>
                    <w:rFonts w:ascii="Cambria Math" w:eastAsiaTheme="minorEastAsia" w:hAnsi="Cambria Math"/>
                    <w:i/>
                    <w:sz w:val="18"/>
                    <w:szCs w:val="16"/>
                  </w:rPr>
                </m:ctrlPr>
              </m:sSubPr>
              <m:e>
                <m:r>
                  <w:rPr>
                    <w:rFonts w:ascii="Cambria Math" w:eastAsiaTheme="minorEastAsia" w:hAnsi="Cambria Math"/>
                    <w:sz w:val="18"/>
                    <w:szCs w:val="16"/>
                  </w:rPr>
                  <m:t>x</m:t>
                </m:r>
              </m:e>
              <m:sub>
                <m:r>
                  <w:rPr>
                    <w:rFonts w:ascii="Cambria Math" w:eastAsiaTheme="minorEastAsia" w:hAnsi="Cambria Math"/>
                    <w:sz w:val="18"/>
                    <w:szCs w:val="16"/>
                  </w:rPr>
                  <m:t>i</m:t>
                </m:r>
              </m:sub>
            </m:sSub>
          </m:e>
        </m:nary>
        <m:r>
          <w:rPr>
            <w:rFonts w:ascii="Cambria Math" w:eastAsiaTheme="minorEastAsia" w:hAnsi="Cambria Math"/>
            <w:sz w:val="18"/>
            <w:szCs w:val="16"/>
          </w:rPr>
          <m:t xml:space="preserve"> </m:t>
        </m:r>
      </m:oMath>
      <w:r>
        <w:rPr>
          <w:i/>
          <w:sz w:val="18"/>
          <w:szCs w:val="16"/>
        </w:rPr>
        <w:t xml:space="preserve"> </w:t>
      </w:r>
      <w:r w:rsidR="00C93A09">
        <w:rPr>
          <w:i/>
          <w:sz w:val="18"/>
          <w:szCs w:val="16"/>
        </w:rPr>
        <w:tab/>
      </w:r>
      <w:r w:rsidR="00C93A09">
        <w:rPr>
          <w:i/>
          <w:sz w:val="18"/>
          <w:szCs w:val="16"/>
        </w:rPr>
        <w:tab/>
      </w:r>
      <w:r w:rsidR="00C93A09">
        <w:rPr>
          <w:i/>
          <w:sz w:val="18"/>
          <w:szCs w:val="16"/>
        </w:rPr>
        <w:tab/>
      </w:r>
      <w:r w:rsidR="00C93A09">
        <w:rPr>
          <w:i/>
          <w:sz w:val="18"/>
          <w:szCs w:val="16"/>
        </w:rPr>
        <w:tab/>
      </w:r>
      <w:r w:rsidR="00C93A09">
        <w:rPr>
          <w:i/>
          <w:sz w:val="18"/>
          <w:szCs w:val="16"/>
        </w:rPr>
        <w:tab/>
      </w:r>
      <w:r w:rsidR="00C93A09">
        <w:rPr>
          <w:i/>
          <w:sz w:val="18"/>
          <w:szCs w:val="16"/>
        </w:rPr>
        <w:tab/>
      </w:r>
      <w:r w:rsidR="00C93A09">
        <w:rPr>
          <w:i/>
          <w:sz w:val="18"/>
          <w:szCs w:val="16"/>
        </w:rPr>
        <w:tab/>
      </w:r>
      <w:r w:rsidR="00394881">
        <w:rPr>
          <w:i/>
          <w:sz w:val="18"/>
          <w:szCs w:val="16"/>
        </w:rPr>
        <w:tab/>
        <w:t xml:space="preserve">       </w:t>
      </w:r>
      <w:r w:rsidR="00C93A09" w:rsidRPr="00431FA7">
        <w:rPr>
          <w:lang w:val="en-US"/>
        </w:rPr>
        <w:t>(</w:t>
      </w:r>
      <w:r w:rsidR="00394881">
        <w:rPr>
          <w:lang w:val="en-US"/>
        </w:rPr>
        <w:t>4</w:t>
      </w:r>
      <w:r w:rsidR="00C93A09" w:rsidRPr="00431FA7">
        <w:rPr>
          <w:lang w:val="en-US"/>
        </w:rPr>
        <w:t>)</w:t>
      </w:r>
    </w:p>
    <w:p w14:paraId="42474A44" w14:textId="77777777" w:rsidR="00BA0FF7" w:rsidRDefault="00BA0FF7" w:rsidP="00BA0FF7">
      <w:pPr>
        <w:jc w:val="both"/>
        <w:rPr>
          <w:b/>
          <w:bCs/>
          <w:lang w:val="en-US"/>
        </w:rPr>
      </w:pPr>
    </w:p>
    <w:p w14:paraId="3AB2E735" w14:textId="75523B36" w:rsidR="00431FA7" w:rsidRDefault="00431FA7" w:rsidP="00BA0FF7">
      <w:pPr>
        <w:jc w:val="both"/>
        <w:rPr>
          <w:i/>
          <w:iCs/>
          <w:lang w:val="en-US"/>
        </w:rPr>
      </w:pPr>
      <w:r w:rsidRPr="00431FA7">
        <w:rPr>
          <w:i/>
          <w:iCs/>
          <w:lang w:val="en-US"/>
        </w:rPr>
        <w:t>Subject to</w:t>
      </w:r>
      <w:r>
        <w:rPr>
          <w:i/>
          <w:iCs/>
          <w:lang w:val="en-US"/>
        </w:rPr>
        <w:t xml:space="preserve">: </w:t>
      </w:r>
    </w:p>
    <w:p w14:paraId="240BF2DC" w14:textId="77777777" w:rsidR="00BD08E2" w:rsidRDefault="00BD08E2" w:rsidP="00BA0FF7">
      <w:pPr>
        <w:jc w:val="both"/>
        <w:rPr>
          <w:i/>
          <w:iCs/>
          <w:lang w:val="en-US"/>
        </w:rPr>
      </w:pPr>
    </w:p>
    <w:p w14:paraId="6BD7B29A" w14:textId="3005C3CC" w:rsidR="00431FA7" w:rsidRPr="00431FA7" w:rsidRDefault="00000000" w:rsidP="00BA0FF7">
      <w:pPr>
        <w:jc w:val="both"/>
        <w:rPr>
          <w:i/>
          <w:iCs/>
          <w:lang w:val="en-US"/>
        </w:rPr>
      </w:pPr>
      <m:oMath>
        <m:nary>
          <m:naryPr>
            <m:chr m:val="∑"/>
            <m:limLoc m:val="undOvr"/>
            <m:ctrlPr>
              <w:rPr>
                <w:rFonts w:ascii="Cambria Math" w:eastAsia="Calibri" w:hAnsi="Cambria Math"/>
                <w:i/>
                <w:sz w:val="18"/>
                <w:szCs w:val="16"/>
              </w:rPr>
            </m:ctrlPr>
          </m:naryPr>
          <m:sub>
            <m:r>
              <w:rPr>
                <w:rFonts w:ascii="Cambria Math" w:eastAsia="Calibri" w:hAnsi="Cambria Math"/>
                <w:sz w:val="18"/>
                <w:szCs w:val="16"/>
              </w:rPr>
              <m:t>i=1</m:t>
            </m:r>
          </m:sub>
          <m:sup>
            <m:r>
              <w:rPr>
                <w:rFonts w:ascii="Cambria Math" w:eastAsia="Calibri" w:hAnsi="Cambria Math"/>
                <w:sz w:val="18"/>
                <w:szCs w:val="16"/>
              </w:rPr>
              <m:t>7</m:t>
            </m:r>
          </m:sup>
          <m:e>
            <m:sSub>
              <m:sSubPr>
                <m:ctrlPr>
                  <w:rPr>
                    <w:rFonts w:ascii="Cambria Math" w:eastAsia="Calibri" w:hAnsi="Cambria Math"/>
                    <w:i/>
                    <w:sz w:val="18"/>
                    <w:szCs w:val="16"/>
                  </w:rPr>
                </m:ctrlPr>
              </m:sSubPr>
              <m:e>
                <m:r>
                  <w:rPr>
                    <w:rFonts w:ascii="Cambria Math" w:eastAsia="Calibri" w:hAnsi="Cambria Math"/>
                    <w:sz w:val="18"/>
                    <w:szCs w:val="16"/>
                  </w:rPr>
                  <m:t>x</m:t>
                </m:r>
              </m:e>
              <m:sub>
                <m:r>
                  <w:rPr>
                    <w:rFonts w:ascii="Cambria Math" w:eastAsia="Calibri" w:hAnsi="Cambria Math"/>
                    <w:sz w:val="18"/>
                    <w:szCs w:val="16"/>
                  </w:rPr>
                  <m:t>i</m:t>
                </m:r>
              </m:sub>
            </m:sSub>
            <m:r>
              <w:rPr>
                <w:rFonts w:ascii="Cambria Math" w:eastAsia="Calibri" w:hAnsi="Cambria Math"/>
                <w:sz w:val="18"/>
                <w:szCs w:val="16"/>
              </w:rPr>
              <m:t>=100%</m:t>
            </m:r>
          </m:e>
        </m:nary>
        <m:r>
          <w:rPr>
            <w:rFonts w:ascii="Cambria Math" w:eastAsia="Calibri" w:hAnsi="Cambria Math"/>
            <w:sz w:val="18"/>
            <w:szCs w:val="16"/>
          </w:rPr>
          <m:t xml:space="preserve">  </m:t>
        </m:r>
      </m:oMath>
      <w:r w:rsidR="00431FA7" w:rsidRPr="00B15ABE">
        <w:rPr>
          <w:rFonts w:eastAsia="Calibri"/>
          <w:sz w:val="18"/>
          <w:szCs w:val="16"/>
        </w:rPr>
        <w:t xml:space="preserve"> </w:t>
      </w:r>
    </w:p>
    <w:p w14:paraId="67ABA9F4" w14:textId="2596FCA0" w:rsidR="00431FA7" w:rsidRDefault="00431FA7" w:rsidP="00BA0FF7">
      <w:pPr>
        <w:jc w:val="both"/>
        <w:rPr>
          <w:b/>
          <w:bCs/>
          <w:lang w:val="en-US"/>
        </w:rPr>
      </w:pPr>
      <m:oMath>
        <m:r>
          <w:rPr>
            <w:rFonts w:ascii="Cambria Math" w:eastAsia="Calibri" w:hAnsi="Cambria Math"/>
            <w:sz w:val="18"/>
            <w:szCs w:val="16"/>
          </w:rPr>
          <m:t>D</m:t>
        </m:r>
        <m:sSub>
          <m:sSubPr>
            <m:ctrlPr>
              <w:rPr>
                <w:rFonts w:ascii="Cambria Math" w:eastAsia="Calibri" w:hAnsi="Cambria Math"/>
                <w:i/>
                <w:sz w:val="18"/>
                <w:szCs w:val="16"/>
              </w:rPr>
            </m:ctrlPr>
          </m:sSubPr>
          <m:e>
            <m:r>
              <w:rPr>
                <w:rFonts w:ascii="Cambria Math" w:eastAsia="Calibri" w:hAnsi="Cambria Math"/>
                <w:sz w:val="18"/>
                <w:szCs w:val="16"/>
              </w:rPr>
              <m:t>x</m:t>
            </m:r>
          </m:e>
          <m:sub>
            <m:r>
              <w:rPr>
                <w:rFonts w:ascii="Cambria Math" w:eastAsia="Calibri" w:hAnsi="Cambria Math"/>
                <w:sz w:val="18"/>
                <w:szCs w:val="16"/>
              </w:rPr>
              <m:t>i</m:t>
            </m:r>
          </m:sub>
        </m:sSub>
        <m:r>
          <w:rPr>
            <w:rFonts w:ascii="Cambria Math" w:eastAsia="Calibri" w:hAnsi="Cambria Math"/>
            <w:sz w:val="18"/>
            <w:szCs w:val="16"/>
          </w:rPr>
          <m:t>&lt;</m:t>
        </m:r>
        <m:sSub>
          <m:sSubPr>
            <m:ctrlPr>
              <w:rPr>
                <w:rFonts w:ascii="Cambria Math" w:eastAsia="Calibri" w:hAnsi="Cambria Math"/>
                <w:i/>
                <w:sz w:val="18"/>
                <w:szCs w:val="16"/>
              </w:rPr>
            </m:ctrlPr>
          </m:sSubPr>
          <m:e>
            <m:r>
              <w:rPr>
                <w:rFonts w:ascii="Cambria Math" w:eastAsia="Calibri" w:hAnsi="Cambria Math"/>
                <w:sz w:val="18"/>
                <w:szCs w:val="16"/>
              </w:rPr>
              <m:t>Ex</m:t>
            </m:r>
          </m:e>
          <m:sub>
            <m:r>
              <w:rPr>
                <w:rFonts w:ascii="Cambria Math" w:eastAsia="Calibri" w:hAnsi="Cambria Math"/>
                <w:sz w:val="18"/>
                <w:szCs w:val="16"/>
              </w:rPr>
              <m:t>i</m:t>
            </m:r>
          </m:sub>
        </m:sSub>
      </m:oMath>
      <w:r>
        <w:rPr>
          <w:sz w:val="18"/>
          <w:szCs w:val="16"/>
        </w:rPr>
        <w:t xml:space="preserve"> </w:t>
      </w:r>
    </w:p>
    <w:p w14:paraId="0CABAFB9" w14:textId="77777777" w:rsidR="00431FA7" w:rsidRDefault="00431FA7" w:rsidP="00BA0FF7">
      <w:pPr>
        <w:jc w:val="both"/>
        <w:rPr>
          <w:b/>
          <w:bCs/>
          <w:lang w:val="en-US"/>
        </w:rPr>
      </w:pPr>
    </w:p>
    <w:p w14:paraId="21E5AA30" w14:textId="4A3B65FE" w:rsidR="00431FA7" w:rsidRDefault="00431FA7" w:rsidP="00BA0FF7">
      <w:pPr>
        <w:jc w:val="both"/>
        <w:rPr>
          <w:i/>
          <w:iCs/>
          <w:lang w:val="en-US"/>
        </w:rPr>
      </w:pPr>
      <w:r w:rsidRPr="00431FA7">
        <w:rPr>
          <w:i/>
          <w:iCs/>
          <w:lang w:val="en-US"/>
        </w:rPr>
        <w:t xml:space="preserve">Such that, </w:t>
      </w:r>
    </w:p>
    <w:p w14:paraId="2B4F1E98" w14:textId="77777777" w:rsidR="00BD08E2" w:rsidRDefault="00BD08E2" w:rsidP="00BA0FF7">
      <w:pPr>
        <w:jc w:val="both"/>
        <w:rPr>
          <w:i/>
          <w:iCs/>
          <w:lang w:val="en-US"/>
        </w:rPr>
      </w:pPr>
    </w:p>
    <w:p w14:paraId="10E54BD0" w14:textId="76ACC477" w:rsidR="00BA0FF7" w:rsidRPr="00394881" w:rsidRDefault="00000000" w:rsidP="00394881">
      <w:pPr>
        <w:jc w:val="both"/>
        <w:rPr>
          <w:szCs w:val="18"/>
        </w:rPr>
      </w:pPr>
      <m:oMath>
        <m:sSub>
          <m:sSubPr>
            <m:ctrlPr>
              <w:rPr>
                <w:rFonts w:ascii="Cambria Math" w:eastAsiaTheme="minorEastAsia" w:hAnsi="Cambria Math"/>
                <w:i/>
                <w:szCs w:val="18"/>
              </w:rPr>
            </m:ctrlPr>
          </m:sSubPr>
          <m:e>
            <m:r>
              <w:rPr>
                <w:rFonts w:ascii="Cambria Math" w:eastAsiaTheme="minorEastAsia" w:hAnsi="Cambria Math"/>
                <w:szCs w:val="18"/>
              </w:rPr>
              <m:t>x</m:t>
            </m:r>
          </m:e>
          <m:sub>
            <m:r>
              <w:rPr>
                <w:rFonts w:ascii="Cambria Math" w:eastAsiaTheme="minorEastAsia" w:hAnsi="Cambria Math"/>
                <w:szCs w:val="18"/>
              </w:rPr>
              <m:t>i</m:t>
            </m:r>
          </m:sub>
        </m:sSub>
        <m:r>
          <m:rPr>
            <m:sty m:val="p"/>
          </m:rPr>
          <w:rPr>
            <w:rFonts w:ascii="Cambria Math" w:hAnsi="Cambria Math"/>
            <w:sz w:val="22"/>
            <w:szCs w:val="22"/>
            <w:lang w:val="en-US"/>
          </w:rPr>
          <m:t xml:space="preserve"> </m:t>
        </m:r>
      </m:oMath>
      <w:r w:rsidR="00D41B85" w:rsidRPr="00D41B85">
        <w:rPr>
          <w:lang w:val="en-US"/>
        </w:rPr>
        <w:t xml:space="preserve"> is the</w:t>
      </w:r>
      <w:r w:rsidR="00D41B85">
        <w:rPr>
          <w:i/>
          <w:sz w:val="18"/>
          <w:szCs w:val="16"/>
        </w:rPr>
        <w:t xml:space="preserve"> </w:t>
      </w:r>
      <w:r w:rsidR="00D41B85" w:rsidRPr="00D41B85">
        <w:rPr>
          <w:lang w:val="en-US"/>
        </w:rPr>
        <w:t>decision variable that represents the share of each trade partner</w:t>
      </w:r>
      <w:r w:rsidR="00D41B85">
        <w:rPr>
          <w:i/>
          <w:sz w:val="18"/>
          <w:szCs w:val="16"/>
        </w:rPr>
        <w:t xml:space="preserve"> i. </w:t>
      </w:r>
      <w:r w:rsidR="00D41B85" w:rsidRPr="00D41B85">
        <w:rPr>
          <w:i/>
          <w:szCs w:val="18"/>
        </w:rPr>
        <w:t>D</w:t>
      </w:r>
      <w:r w:rsidR="00D41B85" w:rsidRPr="00D41B85">
        <w:rPr>
          <w:lang w:val="en-US"/>
        </w:rPr>
        <w:t xml:space="preserve"> is total demanded quantity, </w:t>
      </w:r>
      <w:r w:rsidR="00D41B85" w:rsidRPr="00394881">
        <w:rPr>
          <w:i/>
          <w:iCs/>
          <w:sz w:val="22"/>
          <w:szCs w:val="22"/>
          <w:lang w:val="en-US"/>
        </w:rPr>
        <w:t>c</w:t>
      </w:r>
      <w:r w:rsidR="00D41B85" w:rsidRPr="00394881">
        <w:rPr>
          <w:b/>
          <w:bCs/>
          <w:i/>
          <w:iCs/>
          <w:szCs w:val="18"/>
          <w:vertAlign w:val="subscript"/>
        </w:rPr>
        <w:t>i</w:t>
      </w:r>
      <w:r w:rsidR="00D41B85">
        <w:rPr>
          <w:b/>
          <w:bCs/>
          <w:sz w:val="18"/>
          <w:szCs w:val="16"/>
        </w:rPr>
        <w:t xml:space="preserve"> </w:t>
      </w:r>
      <w:r w:rsidR="00D41B85" w:rsidRPr="00D41B85">
        <w:rPr>
          <w:lang w:val="en-US"/>
        </w:rPr>
        <w:t>is the unit cost of crop production</w:t>
      </w:r>
      <w:r w:rsidR="00D41B85">
        <w:rPr>
          <w:lang w:val="en-US"/>
        </w:rPr>
        <w:t xml:space="preserve">, </w:t>
      </w:r>
      <w:r w:rsidR="00394881">
        <w:rPr>
          <w:i/>
          <w:iCs/>
          <w:sz w:val="22"/>
          <w:szCs w:val="22"/>
          <w:lang w:val="en-US"/>
        </w:rPr>
        <w:t>e</w:t>
      </w:r>
      <w:r w:rsidR="00394881" w:rsidRPr="00394881">
        <w:rPr>
          <w:b/>
          <w:bCs/>
          <w:i/>
          <w:iCs/>
          <w:szCs w:val="18"/>
          <w:vertAlign w:val="subscript"/>
        </w:rPr>
        <w:t>i</w:t>
      </w:r>
      <w:r w:rsidR="00394881">
        <w:rPr>
          <w:szCs w:val="18"/>
        </w:rPr>
        <w:t xml:space="preserve"> is the unit GWP emissions as for </w:t>
      </w:r>
      <w:r w:rsidR="00394881">
        <w:rPr>
          <w:i/>
          <w:iCs/>
          <w:sz w:val="22"/>
          <w:szCs w:val="22"/>
          <w:lang w:val="en-US"/>
        </w:rPr>
        <w:t>w</w:t>
      </w:r>
      <w:r w:rsidR="00394881" w:rsidRPr="00394881">
        <w:rPr>
          <w:b/>
          <w:bCs/>
          <w:i/>
          <w:iCs/>
          <w:szCs w:val="18"/>
          <w:vertAlign w:val="subscript"/>
        </w:rPr>
        <w:t>i</w:t>
      </w:r>
      <w:r w:rsidR="00394881">
        <w:rPr>
          <w:szCs w:val="18"/>
        </w:rPr>
        <w:t xml:space="preserve"> , it represents the unit crop water requirement. Considering </w:t>
      </w:r>
      <m:oMath>
        <m:sSub>
          <m:sSubPr>
            <m:ctrlPr>
              <w:rPr>
                <w:rFonts w:ascii="Cambria Math" w:eastAsia="Calibri" w:hAnsi="Cambria Math"/>
                <w:i/>
                <w:sz w:val="18"/>
                <w:szCs w:val="16"/>
              </w:rPr>
            </m:ctrlPr>
          </m:sSubPr>
          <m:e>
            <m:r>
              <w:rPr>
                <w:rFonts w:ascii="Cambria Math" w:eastAsia="Calibri" w:hAnsi="Cambria Math"/>
                <w:sz w:val="18"/>
                <w:szCs w:val="16"/>
              </w:rPr>
              <m:t>Ex</m:t>
            </m:r>
          </m:e>
          <m:sub>
            <m:r>
              <w:rPr>
                <w:rFonts w:ascii="Cambria Math" w:eastAsia="Calibri" w:hAnsi="Cambria Math"/>
                <w:sz w:val="18"/>
                <w:szCs w:val="16"/>
              </w:rPr>
              <m:t>i</m:t>
            </m:r>
          </m:sub>
        </m:sSub>
      </m:oMath>
      <w:r w:rsidR="00394881">
        <w:rPr>
          <w:sz w:val="18"/>
          <w:szCs w:val="16"/>
        </w:rPr>
        <w:t xml:space="preserve">, </w:t>
      </w:r>
      <w:r w:rsidR="00394881" w:rsidRPr="00394881">
        <w:rPr>
          <w:szCs w:val="18"/>
        </w:rPr>
        <w:t xml:space="preserve">it refers to the </w:t>
      </w:r>
      <w:r w:rsidR="00394881">
        <w:rPr>
          <w:szCs w:val="18"/>
        </w:rPr>
        <w:t>allowed exportable quantity of every exporting country.</w:t>
      </w:r>
    </w:p>
    <w:p w14:paraId="577B01A5" w14:textId="77777777" w:rsidR="00394881" w:rsidRDefault="00394881" w:rsidP="00BA0FF7">
      <w:pPr>
        <w:jc w:val="both"/>
        <w:rPr>
          <w:b/>
          <w:bCs/>
          <w:lang w:val="en-US"/>
        </w:rPr>
      </w:pPr>
    </w:p>
    <w:p w14:paraId="7E2FF6DC" w14:textId="479A2289" w:rsidR="00BA0FF7" w:rsidRDefault="00BA0FF7" w:rsidP="00BA0FF7">
      <w:pPr>
        <w:jc w:val="both"/>
        <w:rPr>
          <w:sz w:val="24"/>
          <w:szCs w:val="24"/>
        </w:rPr>
      </w:pPr>
      <w:r w:rsidRPr="00BA0FF7">
        <w:rPr>
          <w:b/>
          <w:bCs/>
          <w:lang w:val="en-US"/>
        </w:rPr>
        <w:t>Table 1.</w:t>
      </w:r>
      <w:r w:rsidRPr="00BA0FF7">
        <w:rPr>
          <w:lang w:val="en-US"/>
        </w:rPr>
        <w:t xml:space="preserve"> Economic and environmental data used for the optimisation model.</w:t>
      </w:r>
    </w:p>
    <w:tbl>
      <w:tblPr>
        <w:tblStyle w:val="TableGrid"/>
        <w:tblpPr w:leftFromText="180" w:rightFromText="180" w:vertAnchor="page" w:horzAnchor="margin" w:tblpY="9052"/>
        <w:tblW w:w="72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85"/>
        <w:gridCol w:w="810"/>
        <w:gridCol w:w="990"/>
        <w:gridCol w:w="900"/>
        <w:gridCol w:w="915"/>
        <w:gridCol w:w="990"/>
        <w:gridCol w:w="900"/>
        <w:gridCol w:w="810"/>
      </w:tblGrid>
      <w:tr w:rsidR="00BA0FF7" w:rsidRPr="00394881" w14:paraId="7E45BDDB" w14:textId="77777777" w:rsidTr="009D6DC5">
        <w:trPr>
          <w:trHeight w:val="466"/>
        </w:trPr>
        <w:tc>
          <w:tcPr>
            <w:tcW w:w="885" w:type="dxa"/>
            <w:tcBorders>
              <w:top w:val="single" w:sz="4" w:space="0" w:color="auto"/>
              <w:left w:val="nil"/>
              <w:right w:val="single" w:sz="4" w:space="0" w:color="auto"/>
            </w:tcBorders>
          </w:tcPr>
          <w:p w14:paraId="678E5568" w14:textId="77777777" w:rsidR="00BA0FF7" w:rsidRPr="00394881" w:rsidRDefault="00BA0FF7" w:rsidP="00394881">
            <w:pPr>
              <w:jc w:val="both"/>
              <w:rPr>
                <w:rFonts w:ascii="Times New Roman" w:hAnsi="Times New Roman" w:cs="Times New Roman"/>
                <w:b/>
                <w:sz w:val="16"/>
                <w:szCs w:val="16"/>
              </w:rPr>
            </w:pPr>
            <w:r w:rsidRPr="00394881">
              <w:rPr>
                <w:rFonts w:ascii="Times New Roman" w:hAnsi="Times New Roman" w:cs="Times New Roman"/>
                <w:b/>
                <w:sz w:val="16"/>
                <w:szCs w:val="16"/>
              </w:rPr>
              <w:t>Objective Function</w:t>
            </w:r>
          </w:p>
        </w:tc>
        <w:tc>
          <w:tcPr>
            <w:tcW w:w="810" w:type="dxa"/>
            <w:tcBorders>
              <w:top w:val="single" w:sz="4" w:space="0" w:color="auto"/>
              <w:left w:val="single" w:sz="4" w:space="0" w:color="auto"/>
              <w:right w:val="single" w:sz="4" w:space="0" w:color="auto"/>
            </w:tcBorders>
          </w:tcPr>
          <w:p w14:paraId="5A6F5EDB" w14:textId="77777777" w:rsidR="00BA0FF7" w:rsidRPr="00394881" w:rsidRDefault="00BA0FF7" w:rsidP="00394881">
            <w:pPr>
              <w:jc w:val="center"/>
              <w:rPr>
                <w:rFonts w:ascii="Times New Roman" w:hAnsi="Times New Roman" w:cs="Times New Roman"/>
                <w:b/>
                <w:sz w:val="16"/>
                <w:szCs w:val="16"/>
              </w:rPr>
            </w:pPr>
            <w:r w:rsidRPr="00394881">
              <w:rPr>
                <w:rFonts w:ascii="Times New Roman" w:hAnsi="Times New Roman" w:cs="Times New Roman"/>
                <w:b/>
                <w:sz w:val="16"/>
                <w:szCs w:val="16"/>
              </w:rPr>
              <w:t>USA</w:t>
            </w:r>
          </w:p>
        </w:tc>
        <w:tc>
          <w:tcPr>
            <w:tcW w:w="990" w:type="dxa"/>
            <w:tcBorders>
              <w:top w:val="single" w:sz="4" w:space="0" w:color="auto"/>
              <w:left w:val="single" w:sz="4" w:space="0" w:color="auto"/>
              <w:right w:val="single" w:sz="4" w:space="0" w:color="auto"/>
            </w:tcBorders>
          </w:tcPr>
          <w:p w14:paraId="7D96DCDC" w14:textId="77777777" w:rsidR="00BA0FF7" w:rsidRPr="00394881" w:rsidRDefault="00BA0FF7" w:rsidP="00394881">
            <w:pPr>
              <w:jc w:val="center"/>
              <w:rPr>
                <w:rFonts w:ascii="Times New Roman" w:hAnsi="Times New Roman" w:cs="Times New Roman"/>
                <w:b/>
                <w:sz w:val="16"/>
                <w:szCs w:val="16"/>
              </w:rPr>
            </w:pPr>
            <w:r w:rsidRPr="00394881">
              <w:rPr>
                <w:rFonts w:ascii="Times New Roman" w:hAnsi="Times New Roman" w:cs="Times New Roman"/>
                <w:b/>
                <w:sz w:val="16"/>
                <w:szCs w:val="16"/>
              </w:rPr>
              <w:t>Iran</w:t>
            </w:r>
          </w:p>
        </w:tc>
        <w:tc>
          <w:tcPr>
            <w:tcW w:w="900" w:type="dxa"/>
            <w:tcBorders>
              <w:top w:val="single" w:sz="4" w:space="0" w:color="auto"/>
              <w:left w:val="single" w:sz="4" w:space="0" w:color="auto"/>
              <w:right w:val="single" w:sz="4" w:space="0" w:color="auto"/>
            </w:tcBorders>
          </w:tcPr>
          <w:p w14:paraId="1FA3D3F1" w14:textId="77777777" w:rsidR="00BA0FF7" w:rsidRPr="00394881" w:rsidRDefault="00BA0FF7" w:rsidP="00394881">
            <w:pPr>
              <w:jc w:val="center"/>
              <w:rPr>
                <w:rFonts w:ascii="Times New Roman" w:hAnsi="Times New Roman" w:cs="Times New Roman"/>
                <w:b/>
                <w:sz w:val="16"/>
                <w:szCs w:val="16"/>
              </w:rPr>
            </w:pPr>
            <w:r w:rsidRPr="00394881">
              <w:rPr>
                <w:rFonts w:ascii="Times New Roman" w:hAnsi="Times New Roman" w:cs="Times New Roman"/>
                <w:b/>
                <w:sz w:val="16"/>
                <w:szCs w:val="16"/>
              </w:rPr>
              <w:t>Lebanon</w:t>
            </w:r>
          </w:p>
        </w:tc>
        <w:tc>
          <w:tcPr>
            <w:tcW w:w="915" w:type="dxa"/>
            <w:tcBorders>
              <w:top w:val="single" w:sz="4" w:space="0" w:color="auto"/>
              <w:left w:val="single" w:sz="4" w:space="0" w:color="auto"/>
              <w:right w:val="single" w:sz="4" w:space="0" w:color="auto"/>
            </w:tcBorders>
          </w:tcPr>
          <w:p w14:paraId="6B068D4E" w14:textId="77777777" w:rsidR="00BA0FF7" w:rsidRPr="00394881" w:rsidRDefault="00BA0FF7" w:rsidP="00394881">
            <w:pPr>
              <w:jc w:val="center"/>
              <w:rPr>
                <w:rFonts w:ascii="Times New Roman" w:hAnsi="Times New Roman" w:cs="Times New Roman"/>
                <w:b/>
                <w:sz w:val="16"/>
                <w:szCs w:val="16"/>
              </w:rPr>
            </w:pPr>
            <w:r w:rsidRPr="00394881">
              <w:rPr>
                <w:rFonts w:ascii="Times New Roman" w:hAnsi="Times New Roman" w:cs="Times New Roman"/>
                <w:b/>
                <w:sz w:val="16"/>
                <w:szCs w:val="16"/>
              </w:rPr>
              <w:t>India</w:t>
            </w:r>
          </w:p>
        </w:tc>
        <w:tc>
          <w:tcPr>
            <w:tcW w:w="990" w:type="dxa"/>
            <w:tcBorders>
              <w:top w:val="single" w:sz="4" w:space="0" w:color="auto"/>
              <w:left w:val="single" w:sz="4" w:space="0" w:color="auto"/>
              <w:right w:val="single" w:sz="4" w:space="0" w:color="auto"/>
            </w:tcBorders>
          </w:tcPr>
          <w:p w14:paraId="7567D17C" w14:textId="77777777" w:rsidR="00BA0FF7" w:rsidRPr="00394881" w:rsidRDefault="00BA0FF7" w:rsidP="00394881">
            <w:pPr>
              <w:jc w:val="center"/>
              <w:rPr>
                <w:rFonts w:ascii="Times New Roman" w:hAnsi="Times New Roman" w:cs="Times New Roman"/>
                <w:b/>
                <w:sz w:val="16"/>
                <w:szCs w:val="16"/>
              </w:rPr>
            </w:pPr>
            <w:r w:rsidRPr="00394881">
              <w:rPr>
                <w:rFonts w:ascii="Times New Roman" w:hAnsi="Times New Roman" w:cs="Times New Roman"/>
                <w:b/>
                <w:sz w:val="16"/>
                <w:szCs w:val="16"/>
              </w:rPr>
              <w:t>Turkey</w:t>
            </w:r>
          </w:p>
        </w:tc>
        <w:tc>
          <w:tcPr>
            <w:tcW w:w="900" w:type="dxa"/>
            <w:tcBorders>
              <w:top w:val="single" w:sz="4" w:space="0" w:color="auto"/>
              <w:left w:val="single" w:sz="4" w:space="0" w:color="auto"/>
              <w:right w:val="single" w:sz="4" w:space="0" w:color="auto"/>
            </w:tcBorders>
          </w:tcPr>
          <w:p w14:paraId="2ADC6E78" w14:textId="77777777" w:rsidR="00BA0FF7" w:rsidRPr="00394881" w:rsidRDefault="00BA0FF7" w:rsidP="00394881">
            <w:pPr>
              <w:jc w:val="center"/>
              <w:rPr>
                <w:rFonts w:ascii="Times New Roman" w:hAnsi="Times New Roman" w:cs="Times New Roman"/>
                <w:b/>
                <w:sz w:val="16"/>
                <w:szCs w:val="16"/>
              </w:rPr>
            </w:pPr>
            <w:r w:rsidRPr="00394881">
              <w:rPr>
                <w:rFonts w:ascii="Times New Roman" w:hAnsi="Times New Roman" w:cs="Times New Roman"/>
                <w:b/>
                <w:sz w:val="16"/>
                <w:szCs w:val="16"/>
              </w:rPr>
              <w:t>Morocco</w:t>
            </w:r>
          </w:p>
        </w:tc>
        <w:tc>
          <w:tcPr>
            <w:tcW w:w="810" w:type="dxa"/>
            <w:tcBorders>
              <w:top w:val="single" w:sz="4" w:space="0" w:color="auto"/>
              <w:left w:val="single" w:sz="4" w:space="0" w:color="auto"/>
              <w:right w:val="nil"/>
            </w:tcBorders>
          </w:tcPr>
          <w:p w14:paraId="6586C523" w14:textId="184D8283" w:rsidR="00BA0FF7" w:rsidRPr="00394881" w:rsidRDefault="00BA0FF7" w:rsidP="00394881">
            <w:pPr>
              <w:jc w:val="center"/>
              <w:rPr>
                <w:rFonts w:ascii="Times New Roman" w:hAnsi="Times New Roman" w:cs="Times New Roman"/>
                <w:b/>
                <w:sz w:val="16"/>
                <w:szCs w:val="16"/>
              </w:rPr>
            </w:pPr>
            <w:proofErr w:type="gramStart"/>
            <w:r w:rsidRPr="00394881">
              <w:rPr>
                <w:rFonts w:ascii="Times New Roman" w:hAnsi="Times New Roman" w:cs="Times New Roman"/>
                <w:b/>
                <w:sz w:val="16"/>
                <w:szCs w:val="16"/>
              </w:rPr>
              <w:t>Nether</w:t>
            </w:r>
            <w:r w:rsidR="009D6DC5">
              <w:rPr>
                <w:rFonts w:ascii="Times New Roman" w:hAnsi="Times New Roman" w:cs="Times New Roman"/>
                <w:b/>
                <w:sz w:val="16"/>
                <w:szCs w:val="16"/>
              </w:rPr>
              <w:t>-</w:t>
            </w:r>
            <w:r w:rsidRPr="00394881">
              <w:rPr>
                <w:rFonts w:ascii="Times New Roman" w:hAnsi="Times New Roman" w:cs="Times New Roman"/>
                <w:b/>
                <w:sz w:val="16"/>
                <w:szCs w:val="16"/>
              </w:rPr>
              <w:t>lands</w:t>
            </w:r>
            <w:proofErr w:type="gramEnd"/>
          </w:p>
        </w:tc>
      </w:tr>
      <w:tr w:rsidR="00BA0FF7" w:rsidRPr="00394881" w14:paraId="73765EF1" w14:textId="77777777" w:rsidTr="009D6DC5">
        <w:tc>
          <w:tcPr>
            <w:tcW w:w="885" w:type="dxa"/>
            <w:tcBorders>
              <w:left w:val="nil"/>
              <w:bottom w:val="single" w:sz="4" w:space="0" w:color="auto"/>
              <w:right w:val="single" w:sz="4" w:space="0" w:color="auto"/>
            </w:tcBorders>
          </w:tcPr>
          <w:p w14:paraId="54917B36" w14:textId="77777777" w:rsidR="00BA0FF7" w:rsidRPr="00394881" w:rsidRDefault="00BA0FF7" w:rsidP="00394881">
            <w:pPr>
              <w:rPr>
                <w:rFonts w:ascii="Times New Roman" w:hAnsi="Times New Roman" w:cs="Times New Roman"/>
                <w:b/>
                <w:sz w:val="16"/>
                <w:szCs w:val="16"/>
              </w:rPr>
            </w:pPr>
            <w:r w:rsidRPr="00394881">
              <w:rPr>
                <w:rFonts w:ascii="Times New Roman" w:hAnsi="Times New Roman" w:cs="Times New Roman"/>
                <w:b/>
                <w:sz w:val="16"/>
                <w:szCs w:val="16"/>
              </w:rPr>
              <w:t>CWR (m</w:t>
            </w:r>
            <w:r w:rsidRPr="00394881">
              <w:rPr>
                <w:rFonts w:ascii="Times New Roman" w:hAnsi="Times New Roman" w:cs="Times New Roman"/>
                <w:b/>
                <w:sz w:val="16"/>
                <w:szCs w:val="16"/>
                <w:vertAlign w:val="superscript"/>
              </w:rPr>
              <w:t>3</w:t>
            </w:r>
            <w:r w:rsidRPr="00394881">
              <w:rPr>
                <w:rFonts w:ascii="Times New Roman" w:hAnsi="Times New Roman" w:cs="Times New Roman"/>
                <w:b/>
                <w:sz w:val="16"/>
                <w:szCs w:val="16"/>
              </w:rPr>
              <w:t>/kg)</w:t>
            </w:r>
          </w:p>
        </w:tc>
        <w:tc>
          <w:tcPr>
            <w:tcW w:w="810" w:type="dxa"/>
            <w:tcBorders>
              <w:left w:val="single" w:sz="4" w:space="0" w:color="auto"/>
              <w:bottom w:val="single" w:sz="4" w:space="0" w:color="auto"/>
              <w:right w:val="single" w:sz="4" w:space="0" w:color="auto"/>
            </w:tcBorders>
          </w:tcPr>
          <w:p w14:paraId="6C309BCF" w14:textId="77777777" w:rsidR="00BA0FF7" w:rsidRPr="00394881" w:rsidRDefault="00BA0FF7" w:rsidP="00394881">
            <w:pPr>
              <w:rPr>
                <w:rFonts w:ascii="Times New Roman" w:hAnsi="Times New Roman" w:cs="Times New Roman"/>
                <w:sz w:val="16"/>
                <w:szCs w:val="16"/>
              </w:rPr>
            </w:pPr>
            <w:r w:rsidRPr="00394881">
              <w:rPr>
                <w:rFonts w:ascii="Times New Roman" w:hAnsi="Times New Roman" w:cs="Times New Roman"/>
                <w:sz w:val="16"/>
                <w:szCs w:val="16"/>
              </w:rPr>
              <w:t>µ=0.0152</w:t>
            </w:r>
          </w:p>
          <w:p w14:paraId="1FD64232" w14:textId="77777777" w:rsidR="00BA0FF7" w:rsidRPr="00394881" w:rsidRDefault="00BA0FF7" w:rsidP="00394881">
            <w:pPr>
              <w:rPr>
                <w:rFonts w:ascii="Times New Roman" w:hAnsi="Times New Roman" w:cs="Times New Roman"/>
                <w:sz w:val="16"/>
                <w:szCs w:val="16"/>
              </w:rPr>
            </w:pPr>
            <m:oMath>
              <m:r>
                <w:rPr>
                  <w:rFonts w:ascii="Cambria Math" w:hAnsi="Cambria Math" w:cs="Times New Roman"/>
                  <w:sz w:val="16"/>
                  <w:szCs w:val="16"/>
                </w:rPr>
                <m:t>σ</m:t>
              </m:r>
            </m:oMath>
            <w:r w:rsidRPr="00394881">
              <w:rPr>
                <w:rFonts w:ascii="Times New Roman" w:eastAsiaTheme="minorEastAsia" w:hAnsi="Times New Roman" w:cs="Times New Roman"/>
                <w:sz w:val="16"/>
                <w:szCs w:val="16"/>
              </w:rPr>
              <w:t>=</w:t>
            </w:r>
            <w:r w:rsidRPr="00394881">
              <w:rPr>
                <w:rFonts w:ascii="Times New Roman" w:hAnsi="Times New Roman" w:cs="Times New Roman"/>
                <w:sz w:val="16"/>
                <w:szCs w:val="16"/>
              </w:rPr>
              <w:t>0.0024</w:t>
            </w:r>
          </w:p>
        </w:tc>
        <w:tc>
          <w:tcPr>
            <w:tcW w:w="990" w:type="dxa"/>
            <w:tcBorders>
              <w:left w:val="single" w:sz="4" w:space="0" w:color="auto"/>
              <w:bottom w:val="single" w:sz="4" w:space="0" w:color="auto"/>
              <w:right w:val="single" w:sz="4" w:space="0" w:color="auto"/>
            </w:tcBorders>
          </w:tcPr>
          <w:p w14:paraId="79B64483" w14:textId="77777777" w:rsidR="00BA0FF7" w:rsidRPr="00394881" w:rsidRDefault="00BA0FF7" w:rsidP="00394881">
            <w:pPr>
              <w:rPr>
                <w:rFonts w:ascii="Times New Roman" w:hAnsi="Times New Roman" w:cs="Times New Roman"/>
                <w:sz w:val="16"/>
                <w:szCs w:val="16"/>
              </w:rPr>
            </w:pPr>
            <w:r w:rsidRPr="00394881">
              <w:rPr>
                <w:rFonts w:ascii="Times New Roman" w:hAnsi="Times New Roman" w:cs="Times New Roman"/>
                <w:sz w:val="16"/>
                <w:szCs w:val="16"/>
              </w:rPr>
              <w:t>µ=0.0147</w:t>
            </w:r>
          </w:p>
          <w:p w14:paraId="606F5950" w14:textId="77777777" w:rsidR="00BA0FF7" w:rsidRPr="00394881" w:rsidRDefault="00BA0FF7" w:rsidP="00394881">
            <w:pPr>
              <w:rPr>
                <w:rFonts w:ascii="Times New Roman" w:hAnsi="Times New Roman" w:cs="Times New Roman"/>
                <w:sz w:val="16"/>
                <w:szCs w:val="16"/>
              </w:rPr>
            </w:pPr>
            <m:oMathPara>
              <m:oMath>
                <m:r>
                  <w:rPr>
                    <w:rFonts w:ascii="Cambria Math" w:hAnsi="Cambria Math" w:cs="Times New Roman"/>
                    <w:sz w:val="16"/>
                    <w:szCs w:val="16"/>
                  </w:rPr>
                  <m:t>σ=0.0092</m:t>
                </m:r>
              </m:oMath>
            </m:oMathPara>
          </w:p>
        </w:tc>
        <w:tc>
          <w:tcPr>
            <w:tcW w:w="900" w:type="dxa"/>
            <w:tcBorders>
              <w:left w:val="single" w:sz="4" w:space="0" w:color="auto"/>
              <w:bottom w:val="single" w:sz="4" w:space="0" w:color="auto"/>
              <w:right w:val="single" w:sz="4" w:space="0" w:color="auto"/>
            </w:tcBorders>
          </w:tcPr>
          <w:p w14:paraId="2AC2387E" w14:textId="77777777" w:rsidR="00BA0FF7" w:rsidRPr="00394881" w:rsidRDefault="00BA0FF7" w:rsidP="00394881">
            <w:pPr>
              <w:rPr>
                <w:rFonts w:ascii="Times New Roman" w:hAnsi="Times New Roman" w:cs="Times New Roman"/>
                <w:sz w:val="16"/>
                <w:szCs w:val="16"/>
              </w:rPr>
            </w:pPr>
            <w:r w:rsidRPr="00394881">
              <w:rPr>
                <w:rFonts w:ascii="Times New Roman" w:hAnsi="Times New Roman" w:cs="Times New Roman"/>
                <w:sz w:val="16"/>
                <w:szCs w:val="16"/>
              </w:rPr>
              <w:t>µ=0.0187</w:t>
            </w:r>
          </w:p>
          <w:p w14:paraId="77FDF8DC" w14:textId="77777777" w:rsidR="00BA0FF7" w:rsidRPr="00394881" w:rsidRDefault="00BA0FF7" w:rsidP="00394881">
            <w:pPr>
              <w:rPr>
                <w:rFonts w:ascii="Times New Roman" w:hAnsi="Times New Roman" w:cs="Times New Roman"/>
                <w:sz w:val="16"/>
                <w:szCs w:val="16"/>
              </w:rPr>
            </w:pPr>
            <m:oMathPara>
              <m:oMath>
                <m:r>
                  <w:rPr>
                    <w:rFonts w:ascii="Cambria Math" w:hAnsi="Cambria Math" w:cs="Times New Roman"/>
                    <w:sz w:val="16"/>
                    <w:szCs w:val="16"/>
                  </w:rPr>
                  <m:t>σ</m:t>
                </m:r>
                <m:r>
                  <m:rPr>
                    <m:sty m:val="p"/>
                  </m:rPr>
                  <w:rPr>
                    <w:rFonts w:ascii="Cambria Math" w:hAnsi="Cambria Math" w:cs="Times New Roman"/>
                    <w:sz w:val="16"/>
                    <w:szCs w:val="16"/>
                  </w:rPr>
                  <m:t>=0.0046</m:t>
                </m:r>
              </m:oMath>
            </m:oMathPara>
          </w:p>
        </w:tc>
        <w:tc>
          <w:tcPr>
            <w:tcW w:w="915" w:type="dxa"/>
            <w:tcBorders>
              <w:left w:val="single" w:sz="4" w:space="0" w:color="auto"/>
              <w:bottom w:val="single" w:sz="4" w:space="0" w:color="auto"/>
              <w:right w:val="single" w:sz="4" w:space="0" w:color="auto"/>
            </w:tcBorders>
          </w:tcPr>
          <w:p w14:paraId="65410DE0" w14:textId="77777777" w:rsidR="00BA0FF7" w:rsidRPr="00394881" w:rsidRDefault="00BA0FF7" w:rsidP="00394881">
            <w:pPr>
              <w:rPr>
                <w:rFonts w:ascii="Times New Roman" w:hAnsi="Times New Roman" w:cs="Times New Roman"/>
                <w:sz w:val="16"/>
                <w:szCs w:val="16"/>
              </w:rPr>
            </w:pPr>
            <w:r w:rsidRPr="00394881">
              <w:rPr>
                <w:rFonts w:ascii="Times New Roman" w:hAnsi="Times New Roman" w:cs="Times New Roman"/>
                <w:sz w:val="16"/>
                <w:szCs w:val="16"/>
              </w:rPr>
              <w:t>µ=0.0238</w:t>
            </w:r>
          </w:p>
          <w:p w14:paraId="0BBE3141" w14:textId="77777777" w:rsidR="00BA0FF7" w:rsidRPr="00394881" w:rsidRDefault="00BA0FF7" w:rsidP="00394881">
            <w:pPr>
              <w:jc w:val="center"/>
              <w:rPr>
                <w:rFonts w:ascii="Times New Roman" w:hAnsi="Times New Roman" w:cs="Times New Roman"/>
                <w:sz w:val="16"/>
                <w:szCs w:val="16"/>
              </w:rPr>
            </w:pPr>
            <m:oMathPara>
              <m:oMath>
                <m:r>
                  <w:rPr>
                    <w:rFonts w:ascii="Cambria Math" w:hAnsi="Cambria Math" w:cs="Times New Roman"/>
                    <w:sz w:val="16"/>
                    <w:szCs w:val="16"/>
                  </w:rPr>
                  <m:t>σ</m:t>
                </m:r>
                <m:r>
                  <m:rPr>
                    <m:sty m:val="p"/>
                  </m:rPr>
                  <w:rPr>
                    <w:rFonts w:ascii="Cambria Math" w:hAnsi="Cambria Math" w:cs="Times New Roman"/>
                    <w:sz w:val="16"/>
                    <w:szCs w:val="16"/>
                  </w:rPr>
                  <m:t>=0.00314</m:t>
                </m:r>
              </m:oMath>
            </m:oMathPara>
          </w:p>
        </w:tc>
        <w:tc>
          <w:tcPr>
            <w:tcW w:w="990" w:type="dxa"/>
            <w:tcBorders>
              <w:left w:val="single" w:sz="4" w:space="0" w:color="auto"/>
              <w:bottom w:val="single" w:sz="4" w:space="0" w:color="auto"/>
              <w:right w:val="single" w:sz="4" w:space="0" w:color="auto"/>
            </w:tcBorders>
          </w:tcPr>
          <w:p w14:paraId="1A744D27" w14:textId="77777777" w:rsidR="00BA0FF7" w:rsidRPr="00394881" w:rsidRDefault="00BA0FF7" w:rsidP="00394881">
            <w:pPr>
              <w:rPr>
                <w:rFonts w:ascii="Times New Roman" w:hAnsi="Times New Roman" w:cs="Times New Roman"/>
                <w:sz w:val="16"/>
                <w:szCs w:val="16"/>
              </w:rPr>
            </w:pPr>
            <w:r w:rsidRPr="00394881">
              <w:rPr>
                <w:rFonts w:ascii="Times New Roman" w:hAnsi="Times New Roman" w:cs="Times New Roman"/>
                <w:sz w:val="16"/>
                <w:szCs w:val="16"/>
              </w:rPr>
              <w:t>µ=0.0103</w:t>
            </w:r>
          </w:p>
          <w:p w14:paraId="7AC09008" w14:textId="77777777" w:rsidR="00BA0FF7" w:rsidRPr="00394881" w:rsidRDefault="00BA0FF7" w:rsidP="00394881">
            <w:pPr>
              <w:jc w:val="center"/>
              <w:rPr>
                <w:rFonts w:ascii="Times New Roman" w:hAnsi="Times New Roman" w:cs="Times New Roman"/>
                <w:sz w:val="16"/>
                <w:szCs w:val="16"/>
              </w:rPr>
            </w:pPr>
            <m:oMathPara>
              <m:oMath>
                <m:r>
                  <w:rPr>
                    <w:rFonts w:ascii="Cambria Math" w:hAnsi="Cambria Math" w:cs="Times New Roman"/>
                    <w:sz w:val="16"/>
                    <w:szCs w:val="16"/>
                  </w:rPr>
                  <m:t>σ</m:t>
                </m:r>
                <m:r>
                  <m:rPr>
                    <m:sty m:val="p"/>
                  </m:rPr>
                  <w:rPr>
                    <w:rFonts w:ascii="Cambria Math" w:hAnsi="Cambria Math" w:cs="Times New Roman"/>
                    <w:sz w:val="16"/>
                    <w:szCs w:val="16"/>
                  </w:rPr>
                  <m:t>=0.0074</m:t>
                </m:r>
              </m:oMath>
            </m:oMathPara>
          </w:p>
        </w:tc>
        <w:tc>
          <w:tcPr>
            <w:tcW w:w="900" w:type="dxa"/>
            <w:tcBorders>
              <w:left w:val="single" w:sz="4" w:space="0" w:color="auto"/>
              <w:bottom w:val="single" w:sz="4" w:space="0" w:color="auto"/>
              <w:right w:val="single" w:sz="4" w:space="0" w:color="auto"/>
            </w:tcBorders>
          </w:tcPr>
          <w:p w14:paraId="48626BF5" w14:textId="77777777" w:rsidR="00BA0FF7" w:rsidRPr="00394881" w:rsidRDefault="00BA0FF7" w:rsidP="00394881">
            <w:pPr>
              <w:rPr>
                <w:rFonts w:ascii="Times New Roman" w:hAnsi="Times New Roman" w:cs="Times New Roman"/>
                <w:sz w:val="16"/>
                <w:szCs w:val="16"/>
              </w:rPr>
            </w:pPr>
            <w:r w:rsidRPr="00394881">
              <w:rPr>
                <w:rFonts w:ascii="Times New Roman" w:hAnsi="Times New Roman" w:cs="Times New Roman"/>
                <w:sz w:val="16"/>
                <w:szCs w:val="16"/>
              </w:rPr>
              <w:t>µ=0.0151</w:t>
            </w:r>
          </w:p>
          <w:p w14:paraId="02D462F6" w14:textId="77777777" w:rsidR="00BA0FF7" w:rsidRPr="00394881" w:rsidRDefault="00BA0FF7" w:rsidP="00394881">
            <w:pPr>
              <w:jc w:val="center"/>
              <w:rPr>
                <w:rFonts w:ascii="Times New Roman" w:hAnsi="Times New Roman" w:cs="Times New Roman"/>
                <w:sz w:val="16"/>
                <w:szCs w:val="16"/>
              </w:rPr>
            </w:pPr>
            <m:oMathPara>
              <m:oMath>
                <m:r>
                  <w:rPr>
                    <w:rFonts w:ascii="Cambria Math" w:hAnsi="Cambria Math" w:cs="Times New Roman"/>
                    <w:sz w:val="16"/>
                    <w:szCs w:val="16"/>
                  </w:rPr>
                  <m:t>σ</m:t>
                </m:r>
                <m:r>
                  <m:rPr>
                    <m:sty m:val="p"/>
                  </m:rPr>
                  <w:rPr>
                    <w:rFonts w:ascii="Cambria Math" w:hAnsi="Cambria Math" w:cs="Times New Roman"/>
                    <w:sz w:val="16"/>
                    <w:szCs w:val="16"/>
                  </w:rPr>
                  <m:t>=0.0033</m:t>
                </m:r>
              </m:oMath>
            </m:oMathPara>
          </w:p>
        </w:tc>
        <w:tc>
          <w:tcPr>
            <w:tcW w:w="810" w:type="dxa"/>
            <w:tcBorders>
              <w:left w:val="single" w:sz="4" w:space="0" w:color="auto"/>
              <w:bottom w:val="single" w:sz="4" w:space="0" w:color="auto"/>
              <w:right w:val="nil"/>
            </w:tcBorders>
          </w:tcPr>
          <w:p w14:paraId="28E51963" w14:textId="77777777" w:rsidR="00BA0FF7" w:rsidRPr="00394881" w:rsidRDefault="00BA0FF7" w:rsidP="00394881">
            <w:pPr>
              <w:rPr>
                <w:rFonts w:ascii="Times New Roman" w:hAnsi="Times New Roman" w:cs="Times New Roman"/>
                <w:sz w:val="16"/>
                <w:szCs w:val="16"/>
              </w:rPr>
            </w:pPr>
            <w:r w:rsidRPr="00394881">
              <w:rPr>
                <w:rFonts w:ascii="Times New Roman" w:hAnsi="Times New Roman" w:cs="Times New Roman"/>
                <w:sz w:val="16"/>
                <w:szCs w:val="16"/>
              </w:rPr>
              <w:t>µ=0.0085</w:t>
            </w:r>
          </w:p>
          <w:p w14:paraId="780BB046" w14:textId="77777777" w:rsidR="00BA0FF7" w:rsidRPr="00394881" w:rsidRDefault="00BA0FF7" w:rsidP="00394881">
            <w:pPr>
              <w:jc w:val="center"/>
              <w:rPr>
                <w:rFonts w:ascii="Times New Roman" w:hAnsi="Times New Roman" w:cs="Times New Roman"/>
                <w:sz w:val="16"/>
                <w:szCs w:val="16"/>
              </w:rPr>
            </w:pPr>
            <m:oMathPara>
              <m:oMath>
                <m:r>
                  <w:rPr>
                    <w:rFonts w:ascii="Cambria Math" w:hAnsi="Cambria Math" w:cs="Times New Roman"/>
                    <w:sz w:val="16"/>
                    <w:szCs w:val="16"/>
                  </w:rPr>
                  <m:t>σ</m:t>
                </m:r>
                <m:r>
                  <m:rPr>
                    <m:sty m:val="p"/>
                  </m:rPr>
                  <w:rPr>
                    <w:rFonts w:ascii="Cambria Math" w:hAnsi="Cambria Math" w:cs="Times New Roman"/>
                    <w:sz w:val="16"/>
                    <w:szCs w:val="16"/>
                  </w:rPr>
                  <m:t>=0.0048</m:t>
                </m:r>
              </m:oMath>
            </m:oMathPara>
          </w:p>
        </w:tc>
      </w:tr>
      <w:tr w:rsidR="00BA0FF7" w:rsidRPr="00394881" w14:paraId="449E4348" w14:textId="77777777" w:rsidTr="009D6DC5">
        <w:tc>
          <w:tcPr>
            <w:tcW w:w="885" w:type="dxa"/>
            <w:tcBorders>
              <w:top w:val="single" w:sz="4" w:space="0" w:color="auto"/>
              <w:left w:val="nil"/>
              <w:bottom w:val="single" w:sz="4" w:space="0" w:color="auto"/>
              <w:right w:val="single" w:sz="4" w:space="0" w:color="auto"/>
            </w:tcBorders>
          </w:tcPr>
          <w:p w14:paraId="1F254AF3" w14:textId="77777777" w:rsidR="00BA0FF7" w:rsidRPr="00394881" w:rsidRDefault="00BA0FF7" w:rsidP="00394881">
            <w:pPr>
              <w:rPr>
                <w:b/>
                <w:sz w:val="16"/>
                <w:szCs w:val="16"/>
              </w:rPr>
            </w:pPr>
            <w:r w:rsidRPr="00394881">
              <w:rPr>
                <w:rFonts w:ascii="Times New Roman" w:hAnsi="Times New Roman" w:cs="Times New Roman"/>
                <w:b/>
                <w:sz w:val="16"/>
                <w:szCs w:val="16"/>
              </w:rPr>
              <w:t>Cost ( $/kg)</w:t>
            </w:r>
          </w:p>
        </w:tc>
        <w:tc>
          <w:tcPr>
            <w:tcW w:w="810" w:type="dxa"/>
            <w:tcBorders>
              <w:top w:val="single" w:sz="4" w:space="0" w:color="auto"/>
              <w:left w:val="single" w:sz="4" w:space="0" w:color="auto"/>
              <w:bottom w:val="single" w:sz="4" w:space="0" w:color="auto"/>
              <w:right w:val="single" w:sz="4" w:space="0" w:color="auto"/>
            </w:tcBorders>
          </w:tcPr>
          <w:p w14:paraId="74B90871" w14:textId="77777777" w:rsidR="00BA0FF7" w:rsidRPr="00394881" w:rsidRDefault="00BA0FF7" w:rsidP="00394881">
            <w:pPr>
              <w:jc w:val="center"/>
              <w:rPr>
                <w:rFonts w:ascii="Times New Roman" w:hAnsi="Times New Roman" w:cs="Times New Roman"/>
                <w:sz w:val="16"/>
                <w:szCs w:val="16"/>
              </w:rPr>
            </w:pPr>
            <w:r w:rsidRPr="00394881">
              <w:rPr>
                <w:rFonts w:ascii="Times New Roman" w:hAnsi="Times New Roman" w:cs="Times New Roman"/>
                <w:sz w:val="16"/>
                <w:szCs w:val="16"/>
              </w:rPr>
              <w:t>5.4007</w:t>
            </w:r>
          </w:p>
        </w:tc>
        <w:tc>
          <w:tcPr>
            <w:tcW w:w="990" w:type="dxa"/>
            <w:tcBorders>
              <w:top w:val="single" w:sz="4" w:space="0" w:color="auto"/>
              <w:left w:val="single" w:sz="4" w:space="0" w:color="auto"/>
              <w:bottom w:val="single" w:sz="4" w:space="0" w:color="auto"/>
              <w:right w:val="single" w:sz="4" w:space="0" w:color="auto"/>
            </w:tcBorders>
          </w:tcPr>
          <w:p w14:paraId="7985D1C8" w14:textId="77777777" w:rsidR="00BA0FF7" w:rsidRPr="00394881" w:rsidRDefault="00BA0FF7" w:rsidP="00394881">
            <w:pPr>
              <w:jc w:val="center"/>
              <w:rPr>
                <w:rFonts w:ascii="Times New Roman" w:hAnsi="Times New Roman" w:cs="Times New Roman"/>
                <w:sz w:val="16"/>
                <w:szCs w:val="16"/>
              </w:rPr>
            </w:pPr>
            <w:r w:rsidRPr="00394881">
              <w:rPr>
                <w:rFonts w:ascii="Times New Roman" w:hAnsi="Times New Roman" w:cs="Times New Roman"/>
                <w:sz w:val="16"/>
                <w:szCs w:val="16"/>
              </w:rPr>
              <w:t>0.7541</w:t>
            </w:r>
          </w:p>
        </w:tc>
        <w:tc>
          <w:tcPr>
            <w:tcW w:w="900" w:type="dxa"/>
            <w:tcBorders>
              <w:top w:val="single" w:sz="4" w:space="0" w:color="auto"/>
              <w:left w:val="single" w:sz="4" w:space="0" w:color="auto"/>
              <w:bottom w:val="single" w:sz="4" w:space="0" w:color="auto"/>
              <w:right w:val="single" w:sz="4" w:space="0" w:color="auto"/>
            </w:tcBorders>
          </w:tcPr>
          <w:p w14:paraId="1DCDD3E1" w14:textId="77777777" w:rsidR="00BA0FF7" w:rsidRPr="00394881" w:rsidRDefault="00BA0FF7" w:rsidP="00394881">
            <w:pPr>
              <w:jc w:val="center"/>
              <w:rPr>
                <w:rFonts w:ascii="Times New Roman" w:hAnsi="Times New Roman" w:cs="Times New Roman"/>
                <w:sz w:val="16"/>
                <w:szCs w:val="16"/>
              </w:rPr>
            </w:pPr>
            <w:r w:rsidRPr="00394881">
              <w:rPr>
                <w:rFonts w:ascii="Times New Roman" w:hAnsi="Times New Roman" w:cs="Times New Roman"/>
                <w:sz w:val="16"/>
                <w:szCs w:val="16"/>
              </w:rPr>
              <w:t>3.5796</w:t>
            </w:r>
          </w:p>
        </w:tc>
        <w:tc>
          <w:tcPr>
            <w:tcW w:w="915" w:type="dxa"/>
            <w:tcBorders>
              <w:top w:val="single" w:sz="4" w:space="0" w:color="auto"/>
              <w:left w:val="single" w:sz="4" w:space="0" w:color="auto"/>
              <w:bottom w:val="single" w:sz="4" w:space="0" w:color="auto"/>
              <w:right w:val="single" w:sz="4" w:space="0" w:color="auto"/>
            </w:tcBorders>
          </w:tcPr>
          <w:p w14:paraId="7C4619B4" w14:textId="77777777" w:rsidR="00BA0FF7" w:rsidRPr="00394881" w:rsidRDefault="00BA0FF7" w:rsidP="00394881">
            <w:pPr>
              <w:jc w:val="center"/>
              <w:rPr>
                <w:rFonts w:ascii="Times New Roman" w:hAnsi="Times New Roman" w:cs="Times New Roman"/>
                <w:sz w:val="16"/>
                <w:szCs w:val="16"/>
              </w:rPr>
            </w:pPr>
            <w:r w:rsidRPr="00394881">
              <w:rPr>
                <w:rFonts w:ascii="Times New Roman" w:hAnsi="Times New Roman" w:cs="Times New Roman"/>
                <w:sz w:val="16"/>
                <w:szCs w:val="16"/>
              </w:rPr>
              <w:t>1.1799</w:t>
            </w:r>
          </w:p>
        </w:tc>
        <w:tc>
          <w:tcPr>
            <w:tcW w:w="990" w:type="dxa"/>
            <w:tcBorders>
              <w:top w:val="single" w:sz="4" w:space="0" w:color="auto"/>
              <w:left w:val="single" w:sz="4" w:space="0" w:color="auto"/>
              <w:bottom w:val="single" w:sz="4" w:space="0" w:color="auto"/>
              <w:right w:val="single" w:sz="4" w:space="0" w:color="auto"/>
            </w:tcBorders>
          </w:tcPr>
          <w:p w14:paraId="28550CB9" w14:textId="77777777" w:rsidR="00BA0FF7" w:rsidRPr="00394881" w:rsidRDefault="00BA0FF7" w:rsidP="00394881">
            <w:pPr>
              <w:jc w:val="center"/>
              <w:rPr>
                <w:rFonts w:ascii="Times New Roman" w:hAnsi="Times New Roman" w:cs="Times New Roman"/>
                <w:sz w:val="16"/>
                <w:szCs w:val="16"/>
              </w:rPr>
            </w:pPr>
            <w:r w:rsidRPr="00394881">
              <w:rPr>
                <w:rFonts w:ascii="Times New Roman" w:hAnsi="Times New Roman" w:cs="Times New Roman"/>
                <w:sz w:val="16"/>
                <w:szCs w:val="16"/>
              </w:rPr>
              <w:t>3.9110</w:t>
            </w:r>
          </w:p>
        </w:tc>
        <w:tc>
          <w:tcPr>
            <w:tcW w:w="900" w:type="dxa"/>
            <w:tcBorders>
              <w:top w:val="single" w:sz="4" w:space="0" w:color="auto"/>
              <w:left w:val="single" w:sz="4" w:space="0" w:color="auto"/>
              <w:bottom w:val="single" w:sz="4" w:space="0" w:color="auto"/>
              <w:right w:val="single" w:sz="4" w:space="0" w:color="auto"/>
            </w:tcBorders>
          </w:tcPr>
          <w:p w14:paraId="61D5D246" w14:textId="77777777" w:rsidR="00BA0FF7" w:rsidRPr="00394881" w:rsidRDefault="00BA0FF7" w:rsidP="00394881">
            <w:pPr>
              <w:jc w:val="center"/>
              <w:rPr>
                <w:rFonts w:ascii="Times New Roman" w:hAnsi="Times New Roman" w:cs="Times New Roman"/>
                <w:sz w:val="16"/>
                <w:szCs w:val="16"/>
              </w:rPr>
            </w:pPr>
            <w:r w:rsidRPr="00394881">
              <w:rPr>
                <w:rFonts w:ascii="Times New Roman" w:hAnsi="Times New Roman" w:cs="Times New Roman"/>
                <w:sz w:val="16"/>
                <w:szCs w:val="16"/>
              </w:rPr>
              <w:t>2.8374</w:t>
            </w:r>
          </w:p>
        </w:tc>
        <w:tc>
          <w:tcPr>
            <w:tcW w:w="810" w:type="dxa"/>
            <w:tcBorders>
              <w:top w:val="single" w:sz="4" w:space="0" w:color="auto"/>
              <w:left w:val="single" w:sz="4" w:space="0" w:color="auto"/>
              <w:bottom w:val="single" w:sz="4" w:space="0" w:color="auto"/>
              <w:right w:val="nil"/>
            </w:tcBorders>
          </w:tcPr>
          <w:p w14:paraId="62F0A2B1" w14:textId="77777777" w:rsidR="00BA0FF7" w:rsidRPr="00394881" w:rsidRDefault="00BA0FF7" w:rsidP="00394881">
            <w:pPr>
              <w:jc w:val="center"/>
              <w:rPr>
                <w:rFonts w:ascii="Times New Roman" w:hAnsi="Times New Roman" w:cs="Times New Roman"/>
                <w:sz w:val="16"/>
                <w:szCs w:val="16"/>
              </w:rPr>
            </w:pPr>
            <w:r w:rsidRPr="00394881">
              <w:rPr>
                <w:rFonts w:ascii="Times New Roman" w:hAnsi="Times New Roman" w:cs="Times New Roman"/>
                <w:sz w:val="16"/>
                <w:szCs w:val="16"/>
              </w:rPr>
              <w:t>4.1137</w:t>
            </w:r>
          </w:p>
        </w:tc>
      </w:tr>
      <w:tr w:rsidR="00BA0FF7" w:rsidRPr="00394881" w14:paraId="5DD5417E" w14:textId="77777777" w:rsidTr="009D6DC5">
        <w:trPr>
          <w:trHeight w:val="260"/>
        </w:trPr>
        <w:tc>
          <w:tcPr>
            <w:tcW w:w="885" w:type="dxa"/>
            <w:tcBorders>
              <w:top w:val="single" w:sz="4" w:space="0" w:color="auto"/>
              <w:left w:val="nil"/>
              <w:right w:val="single" w:sz="4" w:space="0" w:color="auto"/>
            </w:tcBorders>
          </w:tcPr>
          <w:p w14:paraId="0687F8FA" w14:textId="77777777" w:rsidR="00BA0FF7" w:rsidRPr="00394881" w:rsidRDefault="00BA0FF7" w:rsidP="00394881">
            <w:pPr>
              <w:rPr>
                <w:rFonts w:ascii="Times New Roman" w:hAnsi="Times New Roman" w:cs="Times New Roman"/>
                <w:b/>
                <w:sz w:val="16"/>
                <w:szCs w:val="16"/>
              </w:rPr>
            </w:pPr>
            <w:r w:rsidRPr="00394881">
              <w:rPr>
                <w:rFonts w:ascii="Times New Roman" w:hAnsi="Times New Roman" w:cs="Times New Roman"/>
                <w:b/>
                <w:sz w:val="16"/>
                <w:szCs w:val="16"/>
              </w:rPr>
              <w:t>GWP(kg of CO</w:t>
            </w:r>
            <w:r w:rsidRPr="00394881">
              <w:rPr>
                <w:rFonts w:ascii="Times New Roman" w:hAnsi="Times New Roman" w:cs="Times New Roman"/>
                <w:b/>
                <w:sz w:val="16"/>
                <w:szCs w:val="16"/>
                <w:vertAlign w:val="subscript"/>
              </w:rPr>
              <w:t>2</w:t>
            </w:r>
            <w:r w:rsidRPr="00394881">
              <w:rPr>
                <w:rFonts w:ascii="Times New Roman" w:hAnsi="Times New Roman" w:cs="Times New Roman"/>
                <w:b/>
                <w:sz w:val="16"/>
                <w:szCs w:val="16"/>
              </w:rPr>
              <w:t>eq)</w:t>
            </w:r>
          </w:p>
        </w:tc>
        <w:tc>
          <w:tcPr>
            <w:tcW w:w="810" w:type="dxa"/>
            <w:tcBorders>
              <w:top w:val="single" w:sz="4" w:space="0" w:color="auto"/>
              <w:left w:val="single" w:sz="4" w:space="0" w:color="auto"/>
              <w:right w:val="single" w:sz="4" w:space="0" w:color="auto"/>
            </w:tcBorders>
          </w:tcPr>
          <w:p w14:paraId="29673DCD" w14:textId="77777777" w:rsidR="00BA0FF7" w:rsidRPr="00394881" w:rsidRDefault="00BA0FF7" w:rsidP="00394881">
            <w:pPr>
              <w:jc w:val="center"/>
              <w:rPr>
                <w:rFonts w:ascii="Times New Roman" w:hAnsi="Times New Roman" w:cs="Times New Roman"/>
                <w:sz w:val="16"/>
                <w:szCs w:val="16"/>
              </w:rPr>
            </w:pPr>
            <w:r w:rsidRPr="00394881">
              <w:rPr>
                <w:rFonts w:ascii="Times New Roman" w:hAnsi="Times New Roman" w:cs="Times New Roman"/>
                <w:sz w:val="16"/>
                <w:szCs w:val="16"/>
              </w:rPr>
              <w:t>0.0002</w:t>
            </w:r>
          </w:p>
        </w:tc>
        <w:tc>
          <w:tcPr>
            <w:tcW w:w="990" w:type="dxa"/>
            <w:tcBorders>
              <w:top w:val="single" w:sz="4" w:space="0" w:color="auto"/>
              <w:left w:val="single" w:sz="4" w:space="0" w:color="auto"/>
              <w:right w:val="single" w:sz="4" w:space="0" w:color="auto"/>
            </w:tcBorders>
          </w:tcPr>
          <w:p w14:paraId="78BAB70A" w14:textId="77777777" w:rsidR="00BA0FF7" w:rsidRPr="00394881" w:rsidRDefault="00BA0FF7" w:rsidP="00394881">
            <w:pPr>
              <w:jc w:val="center"/>
              <w:rPr>
                <w:rFonts w:ascii="Times New Roman" w:hAnsi="Times New Roman" w:cs="Times New Roman"/>
                <w:sz w:val="16"/>
                <w:szCs w:val="16"/>
              </w:rPr>
            </w:pPr>
            <w:r w:rsidRPr="00394881">
              <w:rPr>
                <w:rFonts w:ascii="Times New Roman" w:hAnsi="Times New Roman" w:cs="Times New Roman"/>
                <w:sz w:val="16"/>
                <w:szCs w:val="16"/>
              </w:rPr>
              <w:t>0.0002</w:t>
            </w:r>
          </w:p>
        </w:tc>
        <w:tc>
          <w:tcPr>
            <w:tcW w:w="900" w:type="dxa"/>
            <w:tcBorders>
              <w:top w:val="single" w:sz="4" w:space="0" w:color="auto"/>
              <w:left w:val="single" w:sz="4" w:space="0" w:color="auto"/>
              <w:right w:val="single" w:sz="4" w:space="0" w:color="auto"/>
            </w:tcBorders>
          </w:tcPr>
          <w:p w14:paraId="2E0CE51B" w14:textId="77777777" w:rsidR="00BA0FF7" w:rsidRPr="00394881" w:rsidRDefault="00BA0FF7" w:rsidP="00394881">
            <w:pPr>
              <w:jc w:val="center"/>
              <w:rPr>
                <w:rFonts w:ascii="Times New Roman" w:hAnsi="Times New Roman" w:cs="Times New Roman"/>
                <w:sz w:val="16"/>
                <w:szCs w:val="16"/>
              </w:rPr>
            </w:pPr>
            <w:r w:rsidRPr="00394881">
              <w:rPr>
                <w:rFonts w:ascii="Times New Roman" w:hAnsi="Times New Roman" w:cs="Times New Roman"/>
                <w:sz w:val="16"/>
                <w:szCs w:val="16"/>
              </w:rPr>
              <w:t>0.0002</w:t>
            </w:r>
          </w:p>
        </w:tc>
        <w:tc>
          <w:tcPr>
            <w:tcW w:w="915" w:type="dxa"/>
            <w:tcBorders>
              <w:top w:val="single" w:sz="4" w:space="0" w:color="auto"/>
              <w:left w:val="single" w:sz="4" w:space="0" w:color="auto"/>
              <w:right w:val="single" w:sz="4" w:space="0" w:color="auto"/>
            </w:tcBorders>
          </w:tcPr>
          <w:p w14:paraId="3FBE1AFE" w14:textId="77777777" w:rsidR="00BA0FF7" w:rsidRPr="00394881" w:rsidRDefault="00BA0FF7" w:rsidP="00394881">
            <w:pPr>
              <w:jc w:val="center"/>
              <w:rPr>
                <w:rFonts w:ascii="Times New Roman" w:hAnsi="Times New Roman" w:cs="Times New Roman"/>
                <w:sz w:val="16"/>
                <w:szCs w:val="16"/>
              </w:rPr>
            </w:pPr>
            <w:r w:rsidRPr="00394881">
              <w:rPr>
                <w:rFonts w:ascii="Times New Roman" w:hAnsi="Times New Roman" w:cs="Times New Roman"/>
                <w:sz w:val="16"/>
                <w:szCs w:val="16"/>
              </w:rPr>
              <w:t>0.0003</w:t>
            </w:r>
          </w:p>
        </w:tc>
        <w:tc>
          <w:tcPr>
            <w:tcW w:w="990" w:type="dxa"/>
            <w:tcBorders>
              <w:top w:val="single" w:sz="4" w:space="0" w:color="auto"/>
              <w:left w:val="single" w:sz="4" w:space="0" w:color="auto"/>
              <w:right w:val="single" w:sz="4" w:space="0" w:color="auto"/>
            </w:tcBorders>
          </w:tcPr>
          <w:p w14:paraId="7B1E6879" w14:textId="77777777" w:rsidR="00BA0FF7" w:rsidRPr="00394881" w:rsidRDefault="00BA0FF7" w:rsidP="00394881">
            <w:pPr>
              <w:rPr>
                <w:rFonts w:ascii="Times New Roman" w:hAnsi="Times New Roman" w:cs="Times New Roman"/>
                <w:sz w:val="16"/>
                <w:szCs w:val="16"/>
              </w:rPr>
            </w:pPr>
            <w:r w:rsidRPr="00394881">
              <w:rPr>
                <w:rFonts w:ascii="Times New Roman" w:hAnsi="Times New Roman" w:cs="Times New Roman"/>
                <w:sz w:val="16"/>
                <w:szCs w:val="16"/>
              </w:rPr>
              <w:t>0.0001</w:t>
            </w:r>
          </w:p>
        </w:tc>
        <w:tc>
          <w:tcPr>
            <w:tcW w:w="900" w:type="dxa"/>
            <w:tcBorders>
              <w:top w:val="single" w:sz="4" w:space="0" w:color="auto"/>
              <w:left w:val="single" w:sz="4" w:space="0" w:color="auto"/>
              <w:right w:val="single" w:sz="4" w:space="0" w:color="auto"/>
            </w:tcBorders>
          </w:tcPr>
          <w:p w14:paraId="589AE0DE" w14:textId="77777777" w:rsidR="00BA0FF7" w:rsidRPr="00394881" w:rsidRDefault="00BA0FF7" w:rsidP="00394881">
            <w:pPr>
              <w:jc w:val="center"/>
              <w:rPr>
                <w:rFonts w:ascii="Times New Roman" w:hAnsi="Times New Roman" w:cs="Times New Roman"/>
                <w:sz w:val="16"/>
                <w:szCs w:val="16"/>
              </w:rPr>
            </w:pPr>
            <w:r w:rsidRPr="00394881">
              <w:rPr>
                <w:rFonts w:ascii="Times New Roman" w:hAnsi="Times New Roman" w:cs="Times New Roman"/>
                <w:sz w:val="16"/>
                <w:szCs w:val="16"/>
              </w:rPr>
              <w:t>0.0002</w:t>
            </w:r>
          </w:p>
        </w:tc>
        <w:tc>
          <w:tcPr>
            <w:tcW w:w="810" w:type="dxa"/>
            <w:tcBorders>
              <w:top w:val="single" w:sz="4" w:space="0" w:color="auto"/>
              <w:left w:val="single" w:sz="4" w:space="0" w:color="auto"/>
              <w:right w:val="nil"/>
            </w:tcBorders>
          </w:tcPr>
          <w:p w14:paraId="48B188AD" w14:textId="77777777" w:rsidR="00BA0FF7" w:rsidRPr="00394881" w:rsidRDefault="00BA0FF7" w:rsidP="00394881">
            <w:pPr>
              <w:jc w:val="center"/>
              <w:rPr>
                <w:rFonts w:ascii="Times New Roman" w:hAnsi="Times New Roman" w:cs="Times New Roman"/>
                <w:sz w:val="16"/>
                <w:szCs w:val="16"/>
              </w:rPr>
            </w:pPr>
            <w:r w:rsidRPr="00394881">
              <w:rPr>
                <w:rFonts w:ascii="Times New Roman" w:hAnsi="Times New Roman" w:cs="Times New Roman"/>
                <w:sz w:val="16"/>
                <w:szCs w:val="16"/>
              </w:rPr>
              <w:t>0.0001</w:t>
            </w:r>
          </w:p>
        </w:tc>
      </w:tr>
    </w:tbl>
    <w:p w14:paraId="078FB530" w14:textId="111E4232" w:rsidR="00816B2C" w:rsidRDefault="00816B2C" w:rsidP="00A76CD2">
      <w:pPr>
        <w:pStyle w:val="Els-body-text"/>
      </w:pPr>
    </w:p>
    <w:p w14:paraId="478768D4" w14:textId="77777777" w:rsidR="00450CDD" w:rsidRPr="003F5565" w:rsidRDefault="00450CDD" w:rsidP="00A76CD2">
      <w:pPr>
        <w:pStyle w:val="Els-body-text"/>
        <w:rPr>
          <w:b/>
          <w:bCs/>
          <w:sz w:val="16"/>
          <w:szCs w:val="16"/>
        </w:rPr>
      </w:pPr>
    </w:p>
    <w:p w14:paraId="22277CB9" w14:textId="77777777" w:rsidR="00FF32CD" w:rsidRPr="00FF32CD" w:rsidRDefault="00FF32CD" w:rsidP="00A76CD2">
      <w:pPr>
        <w:pStyle w:val="Els-body-text"/>
        <w:rPr>
          <w:i/>
          <w:iCs/>
        </w:rPr>
      </w:pPr>
    </w:p>
    <w:p w14:paraId="70B6F87C" w14:textId="77777777" w:rsidR="00FF32CD" w:rsidRDefault="00FF32CD" w:rsidP="00A76CD2">
      <w:pPr>
        <w:pStyle w:val="Els-body-text"/>
        <w:rPr>
          <w:b/>
          <w:bCs/>
        </w:rPr>
      </w:pPr>
    </w:p>
    <w:p w14:paraId="3F9142E6" w14:textId="77777777" w:rsidR="00FF32CD" w:rsidRDefault="00FF32CD" w:rsidP="00A76CD2">
      <w:pPr>
        <w:pStyle w:val="Els-body-text"/>
        <w:rPr>
          <w:b/>
          <w:bCs/>
        </w:rPr>
      </w:pPr>
    </w:p>
    <w:p w14:paraId="6849BA24" w14:textId="77777777" w:rsidR="00FF32CD" w:rsidRDefault="00FF32CD" w:rsidP="00A76CD2">
      <w:pPr>
        <w:pStyle w:val="Els-body-text"/>
        <w:rPr>
          <w:b/>
          <w:bCs/>
        </w:rPr>
      </w:pPr>
    </w:p>
    <w:p w14:paraId="0D68F8F1" w14:textId="77777777" w:rsidR="00034940" w:rsidRDefault="00034940" w:rsidP="00A76CD2">
      <w:pPr>
        <w:pStyle w:val="Els-body-text"/>
        <w:rPr>
          <w:b/>
          <w:bCs/>
        </w:rPr>
      </w:pPr>
    </w:p>
    <w:p w14:paraId="4235B41D" w14:textId="77777777" w:rsidR="00FF32CD" w:rsidRDefault="00FF32CD" w:rsidP="00A76CD2">
      <w:pPr>
        <w:pStyle w:val="Els-body-text"/>
        <w:rPr>
          <w:b/>
          <w:bCs/>
        </w:rPr>
      </w:pPr>
    </w:p>
    <w:p w14:paraId="6A4DC422" w14:textId="77777777" w:rsidR="00FF32CD" w:rsidRPr="008B7DEB" w:rsidRDefault="00FF32CD" w:rsidP="00A76CD2">
      <w:pPr>
        <w:pStyle w:val="Els-body-text"/>
        <w:rPr>
          <w:b/>
          <w:bCs/>
        </w:rPr>
      </w:pPr>
    </w:p>
    <w:p w14:paraId="142CDB94" w14:textId="77777777" w:rsidR="00753287" w:rsidRPr="00EB3D4D" w:rsidRDefault="00753287" w:rsidP="00EB3D4D">
      <w:pPr>
        <w:pStyle w:val="Els-body-text"/>
      </w:pPr>
    </w:p>
    <w:p w14:paraId="144DE6A5" w14:textId="2008FCE8" w:rsidR="008D2649" w:rsidRDefault="002E261A" w:rsidP="008D2649">
      <w:pPr>
        <w:pStyle w:val="Els-1storder-head"/>
        <w:spacing w:after="120"/>
        <w:rPr>
          <w:lang w:val="en-GB"/>
        </w:rPr>
      </w:pPr>
      <w:r>
        <w:rPr>
          <w:lang w:val="en-GB"/>
        </w:rPr>
        <w:lastRenderedPageBreak/>
        <w:t>Results</w:t>
      </w:r>
    </w:p>
    <w:p w14:paraId="7B0C4763" w14:textId="4E10807F" w:rsidR="00BD08E2" w:rsidRDefault="00BD08E2" w:rsidP="00BD08E2">
      <w:pPr>
        <w:pStyle w:val="Els-body-text"/>
      </w:pPr>
      <w:r>
        <w:t xml:space="preserve">The developed multi-objective optimization model is solved </w:t>
      </w:r>
      <w:r w:rsidR="003E49D1">
        <w:t>in MATLAB using</w:t>
      </w:r>
      <w:r>
        <w:t xml:space="preserve"> the genetic algorithm. Results of the framework are summarised in the</w:t>
      </w:r>
      <w:r w:rsidR="004B244C">
        <w:t xml:space="preserve"> 3-D</w:t>
      </w:r>
      <w:r>
        <w:t xml:space="preserve"> Pareto front illustrated in Figure 1</w:t>
      </w:r>
      <w:r w:rsidR="004B244C">
        <w:t xml:space="preserve">. Figure 2 displays the </w:t>
      </w:r>
      <w:r w:rsidR="00C60896">
        <w:t xml:space="preserve">percentage contributions of each trade partner to the overall demand considering 200 data </w:t>
      </w:r>
      <w:r w:rsidR="00034940">
        <w:t xml:space="preserve">points. </w:t>
      </w:r>
      <w:r w:rsidR="003E49D1">
        <w:t>Findings display some noticeable variations in supply from certain countries such as India, Morocco and Lebanon. This can be explained by th</w:t>
      </w:r>
      <w:r w:rsidR="00602CB1">
        <w:t>e variations in their weather conditions</w:t>
      </w:r>
      <w:r w:rsidR="00992026">
        <w:t xml:space="preserve">. The US on the other hand </w:t>
      </w:r>
      <w:r w:rsidR="00A7725B">
        <w:t xml:space="preserve">has a low and fixed contribution. This is due to its high economic costs and emissions associated with transportation. In order to further investigate the results and understand the distributions, the optimal graphical solution is generated and illustrated in figure 3. </w:t>
      </w:r>
      <w:r w:rsidR="0077216B">
        <w:t>The major contributions are from Netherlands</w:t>
      </w:r>
      <w:r w:rsidR="00AD656C">
        <w:t xml:space="preserve">, Iran then India thanks to their low crop water requirement, and relatively cheap cost that is due to their proximity to Qatar. Generally, the cost and proximity which is a major </w:t>
      </w:r>
      <w:r w:rsidR="009D6DC5">
        <w:t>influence</w:t>
      </w:r>
      <w:r w:rsidR="00AD656C">
        <w:t xml:space="preserve"> </w:t>
      </w:r>
      <w:r w:rsidR="009D6DC5">
        <w:t>of</w:t>
      </w:r>
      <w:r w:rsidR="00AD656C">
        <w:t xml:space="preserve"> the environmental </w:t>
      </w:r>
      <w:r w:rsidR="009D6DC5">
        <w:t xml:space="preserve">performance are the main driver for the selection of trade partner. The weather conditions come to play when the variability is significant between the hot and cold season. </w:t>
      </w:r>
    </w:p>
    <w:p w14:paraId="3D10F436" w14:textId="77777777" w:rsidR="00BD08E2" w:rsidRDefault="00BD08E2" w:rsidP="00BD08E2">
      <w:pPr>
        <w:pStyle w:val="Els-body-text"/>
      </w:pPr>
    </w:p>
    <w:p w14:paraId="55107D6C" w14:textId="77777777" w:rsidR="00BD08E2" w:rsidRDefault="00BD08E2" w:rsidP="00BD08E2">
      <w:pPr>
        <w:pStyle w:val="Els-body-text"/>
      </w:pPr>
    </w:p>
    <w:p w14:paraId="7F57DB9C" w14:textId="77777777" w:rsidR="00BD08E2" w:rsidRDefault="00BD08E2" w:rsidP="00BD08E2">
      <w:pPr>
        <w:pStyle w:val="Els-body-text"/>
      </w:pPr>
    </w:p>
    <w:p w14:paraId="1CCAA50E" w14:textId="77777777" w:rsidR="00BD08E2" w:rsidRDefault="00BD08E2" w:rsidP="00BD08E2">
      <w:pPr>
        <w:pStyle w:val="Els-body-text"/>
      </w:pPr>
    </w:p>
    <w:p w14:paraId="73A8AFA1" w14:textId="77777777" w:rsidR="00BD08E2" w:rsidRDefault="00BD08E2" w:rsidP="00BD08E2">
      <w:pPr>
        <w:pStyle w:val="Els-body-text"/>
      </w:pPr>
    </w:p>
    <w:p w14:paraId="614DDE66" w14:textId="77777777" w:rsidR="00BD08E2" w:rsidRDefault="00BD08E2" w:rsidP="00BD08E2">
      <w:pPr>
        <w:pStyle w:val="Els-body-text"/>
      </w:pPr>
    </w:p>
    <w:p w14:paraId="2703E4C9" w14:textId="77777777" w:rsidR="00BD08E2" w:rsidRDefault="00BD08E2" w:rsidP="00BD08E2">
      <w:pPr>
        <w:pStyle w:val="Els-body-text"/>
      </w:pPr>
    </w:p>
    <w:p w14:paraId="77A2C99A" w14:textId="77777777" w:rsidR="00BD08E2" w:rsidRDefault="00BD08E2" w:rsidP="00BD08E2">
      <w:pPr>
        <w:pStyle w:val="Els-body-text"/>
      </w:pPr>
    </w:p>
    <w:p w14:paraId="626F65C2" w14:textId="5DC258A2" w:rsidR="00BD08E2" w:rsidRDefault="004B244C" w:rsidP="00BD08E2">
      <w:pPr>
        <w:pStyle w:val="Els-body-text"/>
      </w:pPr>
      <w:r>
        <w:rPr>
          <w:noProof/>
        </w:rPr>
        <w:drawing>
          <wp:inline distT="0" distB="0" distL="0" distR="0" wp14:anchorId="03CF1C24" wp14:editId="3B774A06">
            <wp:extent cx="3056586" cy="2819339"/>
            <wp:effectExtent l="0" t="0" r="0" b="635"/>
            <wp:docPr id="146137837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72183" cy="2833725"/>
                    </a:xfrm>
                    <a:prstGeom prst="rect">
                      <a:avLst/>
                    </a:prstGeom>
                    <a:noFill/>
                    <a:ln>
                      <a:noFill/>
                    </a:ln>
                  </pic:spPr>
                </pic:pic>
              </a:graphicData>
            </a:graphic>
          </wp:inline>
        </w:drawing>
      </w:r>
    </w:p>
    <w:p w14:paraId="1939E65C" w14:textId="77777777" w:rsidR="00BD08E2" w:rsidRDefault="00BD08E2" w:rsidP="00BD08E2">
      <w:pPr>
        <w:pStyle w:val="Els-body-text"/>
      </w:pPr>
    </w:p>
    <w:p w14:paraId="0D709D94" w14:textId="77777777" w:rsidR="00BD08E2" w:rsidRDefault="00BD08E2" w:rsidP="00BD08E2">
      <w:pPr>
        <w:pStyle w:val="Els-body-text"/>
      </w:pPr>
    </w:p>
    <w:p w14:paraId="144DE6AA" w14:textId="19664D78" w:rsidR="008D2649" w:rsidRDefault="008D2649" w:rsidP="00BD08E2">
      <w:pPr>
        <w:pStyle w:val="Els-body-text"/>
        <w:spacing w:after="120"/>
        <w:rPr>
          <w:lang w:val="en-GB"/>
        </w:rPr>
      </w:pPr>
    </w:p>
    <w:p w14:paraId="25E895FC" w14:textId="087511B0" w:rsidR="00BD08E2" w:rsidRDefault="00BD08E2" w:rsidP="00BD08E2">
      <w:pPr>
        <w:pStyle w:val="Els-body-text"/>
        <w:spacing w:after="120"/>
        <w:rPr>
          <w:lang w:val="en-GB"/>
        </w:rPr>
      </w:pPr>
      <w:r w:rsidRPr="00BD08E2">
        <w:rPr>
          <w:b/>
          <w:bCs/>
          <w:lang w:val="en-GB"/>
        </w:rPr>
        <w:t>Figure 1.</w:t>
      </w:r>
      <w:r>
        <w:rPr>
          <w:lang w:val="en-GB"/>
        </w:rPr>
        <w:t xml:space="preserve"> The Pareto Front.</w:t>
      </w:r>
    </w:p>
    <w:p w14:paraId="3EF22F00" w14:textId="3A543183" w:rsidR="00BD08E2" w:rsidRDefault="004B244C" w:rsidP="00BD08E2">
      <w:pPr>
        <w:pStyle w:val="Els-body-text"/>
        <w:spacing w:after="120"/>
        <w:rPr>
          <w:lang w:val="en-GB"/>
        </w:rPr>
      </w:pPr>
      <w:r>
        <w:rPr>
          <w:noProof/>
          <w:lang w:val="en-GB"/>
        </w:rPr>
        <w:lastRenderedPageBreak/>
        <w:drawing>
          <wp:anchor distT="0" distB="0" distL="114300" distR="114300" simplePos="0" relativeHeight="251658240" behindDoc="1" locked="0" layoutInCell="1" allowOverlap="1" wp14:anchorId="1D39FBA7" wp14:editId="59D817F9">
            <wp:simplePos x="0" y="0"/>
            <wp:positionH relativeFrom="margin">
              <wp:align>left</wp:align>
            </wp:positionH>
            <wp:positionV relativeFrom="paragraph">
              <wp:posOffset>224790</wp:posOffset>
            </wp:positionV>
            <wp:extent cx="4624070" cy="1694815"/>
            <wp:effectExtent l="0" t="0" r="5080" b="635"/>
            <wp:wrapTight wrapText="bothSides">
              <wp:wrapPolygon edited="0">
                <wp:start x="0" y="0"/>
                <wp:lineTo x="0" y="21365"/>
                <wp:lineTo x="21535" y="21365"/>
                <wp:lineTo x="21535" y="0"/>
                <wp:lineTo x="0" y="0"/>
              </wp:wrapPolygon>
            </wp:wrapTight>
            <wp:docPr id="16804317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24070" cy="1694815"/>
                    </a:xfrm>
                    <a:prstGeom prst="rect">
                      <a:avLst/>
                    </a:prstGeom>
                    <a:noFill/>
                  </pic:spPr>
                </pic:pic>
              </a:graphicData>
            </a:graphic>
            <wp14:sizeRelH relativeFrom="margin">
              <wp14:pctWidth>0</wp14:pctWidth>
            </wp14:sizeRelH>
            <wp14:sizeRelV relativeFrom="margin">
              <wp14:pctHeight>0</wp14:pctHeight>
            </wp14:sizeRelV>
          </wp:anchor>
        </w:drawing>
      </w:r>
    </w:p>
    <w:p w14:paraId="392A9E61" w14:textId="5D6C8509" w:rsidR="00A7725B" w:rsidRDefault="00A7725B" w:rsidP="00A7725B">
      <w:pPr>
        <w:pStyle w:val="Els-body-text"/>
        <w:spacing w:after="120"/>
        <w:rPr>
          <w:lang w:val="en-GB"/>
        </w:rPr>
      </w:pPr>
      <w:r w:rsidRPr="00BD08E2">
        <w:rPr>
          <w:b/>
          <w:bCs/>
          <w:lang w:val="en-GB"/>
        </w:rPr>
        <w:t>Figure 1.</w:t>
      </w:r>
      <w:r>
        <w:rPr>
          <w:lang w:val="en-GB"/>
        </w:rPr>
        <w:t xml:space="preserve"> The </w:t>
      </w:r>
      <w:r w:rsidR="006B2CFF">
        <w:rPr>
          <w:lang w:val="en-GB"/>
        </w:rPr>
        <w:t>contribution of each trade partner</w:t>
      </w:r>
      <w:r>
        <w:rPr>
          <w:lang w:val="en-GB"/>
        </w:rPr>
        <w:t>.</w:t>
      </w:r>
    </w:p>
    <w:p w14:paraId="24BD6A79" w14:textId="55BAC658" w:rsidR="00BD08E2" w:rsidRDefault="006B2CFF" w:rsidP="00BD08E2">
      <w:pPr>
        <w:pStyle w:val="Els-body-text"/>
        <w:spacing w:after="120"/>
        <w:rPr>
          <w:lang w:val="en-GB"/>
        </w:rPr>
      </w:pPr>
      <w:r>
        <w:rPr>
          <w:noProof/>
          <w:lang w:val="en-GB"/>
        </w:rPr>
        <w:drawing>
          <wp:anchor distT="0" distB="0" distL="114300" distR="114300" simplePos="0" relativeHeight="251659264" behindDoc="1" locked="0" layoutInCell="1" allowOverlap="1" wp14:anchorId="628E9294" wp14:editId="1238A57F">
            <wp:simplePos x="0" y="0"/>
            <wp:positionH relativeFrom="column">
              <wp:posOffset>1032983</wp:posOffset>
            </wp:positionH>
            <wp:positionV relativeFrom="paragraph">
              <wp:posOffset>92638</wp:posOffset>
            </wp:positionV>
            <wp:extent cx="2691684" cy="1614786"/>
            <wp:effectExtent l="0" t="0" r="0" b="5080"/>
            <wp:wrapTight wrapText="bothSides">
              <wp:wrapPolygon edited="0">
                <wp:start x="0" y="0"/>
                <wp:lineTo x="0" y="21413"/>
                <wp:lineTo x="21406" y="21413"/>
                <wp:lineTo x="21406" y="0"/>
                <wp:lineTo x="0" y="0"/>
              </wp:wrapPolygon>
            </wp:wrapTight>
            <wp:docPr id="9111248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91684" cy="1614786"/>
                    </a:xfrm>
                    <a:prstGeom prst="rect">
                      <a:avLst/>
                    </a:prstGeom>
                    <a:noFill/>
                  </pic:spPr>
                </pic:pic>
              </a:graphicData>
            </a:graphic>
          </wp:anchor>
        </w:drawing>
      </w:r>
    </w:p>
    <w:p w14:paraId="7ACE16D5" w14:textId="55033D54" w:rsidR="006B2CFF" w:rsidRDefault="006B2CFF" w:rsidP="00BD08E2">
      <w:pPr>
        <w:pStyle w:val="Els-body-text"/>
        <w:spacing w:after="120"/>
        <w:rPr>
          <w:lang w:val="en-GB"/>
        </w:rPr>
      </w:pPr>
    </w:p>
    <w:p w14:paraId="53D4165A" w14:textId="13614C72" w:rsidR="00BD08E2" w:rsidRDefault="00BD08E2" w:rsidP="00BD08E2">
      <w:pPr>
        <w:pStyle w:val="Els-body-text"/>
        <w:spacing w:after="120"/>
        <w:rPr>
          <w:lang w:val="en-GB"/>
        </w:rPr>
      </w:pPr>
    </w:p>
    <w:p w14:paraId="2BDDE195" w14:textId="643B65BC" w:rsidR="00BD08E2" w:rsidRDefault="00BD08E2" w:rsidP="00BD08E2">
      <w:pPr>
        <w:pStyle w:val="Els-body-text"/>
        <w:spacing w:after="120"/>
        <w:rPr>
          <w:lang w:val="en-GB"/>
        </w:rPr>
      </w:pPr>
    </w:p>
    <w:p w14:paraId="4BACE3C9" w14:textId="77777777" w:rsidR="00BD08E2" w:rsidRDefault="00BD08E2" w:rsidP="00BD08E2">
      <w:pPr>
        <w:pStyle w:val="Els-body-text"/>
        <w:spacing w:after="120"/>
        <w:rPr>
          <w:lang w:val="en-GB"/>
        </w:rPr>
      </w:pPr>
    </w:p>
    <w:p w14:paraId="493676D5" w14:textId="77777777" w:rsidR="00BD08E2" w:rsidRDefault="00BD08E2" w:rsidP="00BD08E2">
      <w:pPr>
        <w:pStyle w:val="Els-body-text"/>
        <w:spacing w:after="120"/>
        <w:rPr>
          <w:lang w:val="en-GB"/>
        </w:rPr>
      </w:pPr>
    </w:p>
    <w:p w14:paraId="5849C61B" w14:textId="77777777" w:rsidR="00BD08E2" w:rsidRDefault="00BD08E2" w:rsidP="00BD08E2">
      <w:pPr>
        <w:pStyle w:val="Els-body-text"/>
        <w:spacing w:after="120"/>
        <w:rPr>
          <w:lang w:val="en-GB"/>
        </w:rPr>
      </w:pPr>
    </w:p>
    <w:p w14:paraId="7464645B" w14:textId="77777777" w:rsidR="00BD08E2" w:rsidRDefault="00BD08E2" w:rsidP="00BD08E2">
      <w:pPr>
        <w:pStyle w:val="Els-body-text"/>
        <w:spacing w:after="120"/>
        <w:rPr>
          <w:lang w:val="en-GB"/>
        </w:rPr>
      </w:pPr>
    </w:p>
    <w:p w14:paraId="01667C14" w14:textId="547FE9F7" w:rsidR="00BD08E2" w:rsidRDefault="006B2CFF" w:rsidP="00BD08E2">
      <w:pPr>
        <w:pStyle w:val="Els-body-text"/>
        <w:spacing w:after="120"/>
        <w:rPr>
          <w:lang w:val="en-GB"/>
        </w:rPr>
      </w:pPr>
      <w:r w:rsidRPr="006B2CFF">
        <w:rPr>
          <w:b/>
          <w:bCs/>
          <w:lang w:val="en-GB"/>
        </w:rPr>
        <w:t>Figure 3</w:t>
      </w:r>
      <w:r>
        <w:rPr>
          <w:lang w:val="en-GB"/>
        </w:rPr>
        <w:t>. Average optimal solution.</w:t>
      </w:r>
    </w:p>
    <w:p w14:paraId="0AAE37D0" w14:textId="77777777" w:rsidR="00BD08E2" w:rsidRDefault="00BD08E2" w:rsidP="00BD08E2">
      <w:pPr>
        <w:pStyle w:val="Els-body-text"/>
        <w:spacing w:after="120"/>
        <w:rPr>
          <w:lang w:val="en-GB"/>
        </w:rPr>
      </w:pPr>
    </w:p>
    <w:p w14:paraId="089BF660" w14:textId="77777777" w:rsidR="00BD08E2" w:rsidRDefault="00BD08E2" w:rsidP="00BD08E2">
      <w:pPr>
        <w:pStyle w:val="Els-body-text"/>
        <w:spacing w:after="120"/>
        <w:rPr>
          <w:lang w:val="en-GB"/>
        </w:rPr>
      </w:pPr>
    </w:p>
    <w:p w14:paraId="144DE6BA" w14:textId="77777777" w:rsidR="008D2649" w:rsidRDefault="008D2649" w:rsidP="008D2649">
      <w:pPr>
        <w:pStyle w:val="Els-1storder-head"/>
        <w:spacing w:after="120"/>
        <w:rPr>
          <w:lang w:val="en-GB"/>
        </w:rPr>
      </w:pPr>
      <w:r w:rsidRPr="00A94774">
        <w:rPr>
          <w:lang w:val="en-GB"/>
        </w:rPr>
        <w:t>Conclusions</w:t>
      </w:r>
    </w:p>
    <w:p w14:paraId="58BAB394" w14:textId="1E6B47D2" w:rsidR="00DB0BA3" w:rsidRDefault="006B2CFF" w:rsidP="009D6DC5">
      <w:pPr>
        <w:pStyle w:val="Els-body-text"/>
        <w:rPr>
          <w:lang w:val="en-GB"/>
        </w:rPr>
      </w:pPr>
      <w:r w:rsidRPr="006B2CFF">
        <w:rPr>
          <w:lang w:val="en-GB"/>
        </w:rPr>
        <w:t xml:space="preserve">This research examines how climate variability impacts the determination of the most effective network of trade partners for supplying tomatoes to Qatar. The proposed framework utilizes a stochastic multi-objective optimization approach that simultaneously addresses key objectives, including minimizing transportation costs, reducing water consumption, and monitoring virtual water trade in tomato imports. This framework also considers climate uncertainty, such as rainfall, </w:t>
      </w:r>
      <w:proofErr w:type="spellStart"/>
      <w:r w:rsidRPr="006B2CFF">
        <w:rPr>
          <w:lang w:val="en-GB"/>
        </w:rPr>
        <w:t>modeled</w:t>
      </w:r>
      <w:proofErr w:type="spellEnd"/>
      <w:r w:rsidRPr="006B2CFF">
        <w:rPr>
          <w:lang w:val="en-GB"/>
        </w:rPr>
        <w:t xml:space="preserve"> as stochastic parameters that follow a normal distribution. The study's findings provide insights into the complex dynamics within Qatar's tomato sourcing network. Notably, the research identifies distinct seasonal variations in the percentage contribution of specific countries, with a noticeable concentration of supply sources during the summer months. This observation highlights the vulnerability of tomato supply chains to climatic factors, especially during periods characterized by significant temperature fluctuations and low precipitation. Additionally, the results reveal clear correlations between climate variability and the selection of trade networks. These findings not only offer valuable insights for Qatar's import-related policymaking but also contribute to a broader understanding of the strategies employed by nations reliant on food imports. These </w:t>
      </w:r>
      <w:r w:rsidRPr="006B2CFF">
        <w:rPr>
          <w:lang w:val="en-GB"/>
        </w:rPr>
        <w:lastRenderedPageBreak/>
        <w:t>nations aim to enhance the resilience and sustainability of their supply chains amidst ongoing climatic uncertainties.</w:t>
      </w:r>
    </w:p>
    <w:p w14:paraId="172C4FA7" w14:textId="77777777" w:rsidR="009D6DC5" w:rsidRPr="009D6DC5" w:rsidRDefault="009D6DC5" w:rsidP="009D6DC5">
      <w:pPr>
        <w:pStyle w:val="Els-body-text"/>
        <w:rPr>
          <w:lang w:val="en-GB"/>
        </w:rPr>
      </w:pPr>
    </w:p>
    <w:p w14:paraId="38011DD8" w14:textId="348A646B" w:rsidR="00DB0BA3" w:rsidRDefault="00DB0BA3" w:rsidP="00DB0BA3">
      <w:pPr>
        <w:pStyle w:val="Els-1storder-head"/>
      </w:pPr>
      <w:r>
        <w:t xml:space="preserve">Acknowledgement </w:t>
      </w:r>
    </w:p>
    <w:p w14:paraId="5D14A339" w14:textId="20F2E381" w:rsidR="00DB0BA3" w:rsidRDefault="00DB0BA3" w:rsidP="00DB0BA3">
      <w:pPr>
        <w:pStyle w:val="Els-body-text"/>
        <w:spacing w:before="120"/>
        <w:rPr>
          <w:lang w:val="en-GB"/>
        </w:rPr>
      </w:pPr>
      <w:r>
        <w:t xml:space="preserve">This </w:t>
      </w:r>
      <w:r>
        <w:rPr>
          <w:lang w:val="en-GB"/>
        </w:rPr>
        <w:t xml:space="preserve">research </w:t>
      </w:r>
      <w:r>
        <w:t xml:space="preserve">was made possible by an Award (GSRA7-1-0521-20080) and supported by </w:t>
      </w:r>
      <w:r>
        <w:rPr>
          <w:lang w:val="en-GB"/>
        </w:rPr>
        <w:t xml:space="preserve">proposal number </w:t>
      </w:r>
      <w:r w:rsidRPr="009763CD">
        <w:rPr>
          <w:lang w:val="en-GB"/>
        </w:rPr>
        <w:t>MME01-0922-190049</w:t>
      </w:r>
      <w:r>
        <w:rPr>
          <w:lang w:val="en-GB"/>
        </w:rPr>
        <w:t xml:space="preserve"> </w:t>
      </w:r>
      <w:r>
        <w:t>from Qatar National Research Fund (a member of Qatar Foundation). The contents herein are solely the responsibility of the authors[s].</w:t>
      </w:r>
    </w:p>
    <w:p w14:paraId="361E8F09" w14:textId="77777777" w:rsidR="00DB0BA3" w:rsidRPr="00DB0BA3" w:rsidRDefault="00DB0BA3" w:rsidP="00DB0BA3">
      <w:pPr>
        <w:pStyle w:val="Els-referenceno-number"/>
        <w:ind w:left="0" w:firstLine="0"/>
        <w:rPr>
          <w:lang w:val="en-US"/>
        </w:rPr>
      </w:pPr>
    </w:p>
    <w:p w14:paraId="144DE6BF" w14:textId="0975AC87" w:rsidR="008D2649" w:rsidRDefault="008D2649" w:rsidP="00DB0BA3">
      <w:pPr>
        <w:pStyle w:val="Els-1storder-head"/>
      </w:pPr>
      <w:r>
        <w:t>References</w:t>
      </w:r>
    </w:p>
    <w:p w14:paraId="144DE6C2" w14:textId="53CEE5F0" w:rsidR="008D2649" w:rsidRDefault="008D2649" w:rsidP="008D2649">
      <w:pPr>
        <w:pStyle w:val="Els-referenceno-number"/>
        <w:rPr>
          <w:lang w:val="en-US"/>
        </w:rPr>
      </w:pPr>
    </w:p>
    <w:p w14:paraId="5CA61BD0" w14:textId="1090D882" w:rsidR="00DB0BA3" w:rsidRDefault="00DB0BA3" w:rsidP="00DB0BA3">
      <w:pPr>
        <w:pStyle w:val="NormalWeb"/>
        <w:rPr>
          <w:noProof/>
          <w:sz w:val="18"/>
          <w:lang w:val="en-GB"/>
        </w:rPr>
      </w:pPr>
      <w:r w:rsidRPr="00DB0BA3">
        <w:rPr>
          <w:noProof/>
          <w:sz w:val="18"/>
          <w:lang w:val="en-GB"/>
        </w:rPr>
        <w:t>Gomez-Zavaglia, A., Mejuto, J. C., &amp; Simal-Gandara, J. (2020). Mitigation of emerging implications of climate change on food production systems. Food Research International, 134, 109256. https://doi.org/10.1016/j.foodres.2020.109256</w:t>
      </w:r>
    </w:p>
    <w:p w14:paraId="6D52EB25" w14:textId="6058B650" w:rsidR="00DB0BA3" w:rsidRPr="00DB0BA3" w:rsidRDefault="00DB0BA3" w:rsidP="00DB0BA3">
      <w:pPr>
        <w:pStyle w:val="NormalWeb"/>
        <w:rPr>
          <w:noProof/>
          <w:sz w:val="18"/>
          <w:lang w:val="en-GB"/>
        </w:rPr>
      </w:pPr>
      <w:r w:rsidRPr="00DB0BA3">
        <w:rPr>
          <w:noProof/>
          <w:sz w:val="18"/>
          <w:lang w:val="en-GB"/>
        </w:rPr>
        <w:t>Kang, Y., Khan, S., &amp; Ma, X. (2009). Climate change impacts on crop yield, crop water productivity and food security – A review. Progress in Natural Science, 19(12), 1665–1674. https://doi.org/10.1016/j.pnsc.2009.08.001</w:t>
      </w:r>
    </w:p>
    <w:p w14:paraId="6B85DB4B" w14:textId="77777777" w:rsidR="00DB0BA3" w:rsidRPr="00DB0BA3" w:rsidRDefault="00DB0BA3" w:rsidP="00DB0BA3">
      <w:pPr>
        <w:pStyle w:val="NormalWeb"/>
        <w:rPr>
          <w:noProof/>
          <w:sz w:val="18"/>
          <w:lang w:val="en-GB"/>
        </w:rPr>
      </w:pPr>
      <w:r w:rsidRPr="00DB0BA3">
        <w:rPr>
          <w:noProof/>
          <w:sz w:val="18"/>
          <w:lang w:val="en-GB"/>
        </w:rPr>
        <w:t>Luo, Q. (2011). Temperature thresholds and crop production: a review. Climatic Change, 109(3-4), 583–598. https://doi.org/10.1007/s10584-011-0028-6</w:t>
      </w:r>
    </w:p>
    <w:p w14:paraId="169A41FB" w14:textId="77777777" w:rsidR="00DB0BA3" w:rsidRPr="0022227A" w:rsidRDefault="00DB0BA3" w:rsidP="00DB0BA3">
      <w:pPr>
        <w:widowControl w:val="0"/>
        <w:autoSpaceDE w:val="0"/>
        <w:autoSpaceDN w:val="0"/>
        <w:adjustRightInd w:val="0"/>
        <w:rPr>
          <w:noProof/>
          <w:sz w:val="18"/>
        </w:rPr>
      </w:pPr>
      <w:r>
        <w:rPr>
          <w:lang w:val="en-US"/>
        </w:rPr>
        <w:fldChar w:fldCharType="begin" w:fldLock="1"/>
      </w:r>
      <w:r>
        <w:rPr>
          <w:lang w:val="en-US"/>
        </w:rPr>
        <w:instrText xml:space="preserve">ADDIN Mendeley Bibliography CSL_BIBLIOGRAPHY </w:instrText>
      </w:r>
      <w:r>
        <w:rPr>
          <w:lang w:val="en-US"/>
        </w:rPr>
        <w:fldChar w:fldCharType="separate"/>
      </w:r>
      <w:r w:rsidRPr="0022227A">
        <w:rPr>
          <w:noProof/>
          <w:sz w:val="18"/>
          <w:szCs w:val="24"/>
        </w:rPr>
        <w:t xml:space="preserve">Namany, S. </w:t>
      </w:r>
      <w:r w:rsidRPr="0022227A">
        <w:rPr>
          <w:i/>
          <w:iCs/>
          <w:noProof/>
          <w:sz w:val="18"/>
          <w:szCs w:val="24"/>
        </w:rPr>
        <w:t>et al.</w:t>
      </w:r>
      <w:r w:rsidRPr="0022227A">
        <w:rPr>
          <w:noProof/>
          <w:sz w:val="18"/>
          <w:szCs w:val="24"/>
        </w:rPr>
        <w:t xml:space="preserve"> (2020) ‘Sustainable food security decision-making: an agent-based modelling approach.’, </w:t>
      </w:r>
      <w:r w:rsidRPr="0022227A">
        <w:rPr>
          <w:i/>
          <w:iCs/>
          <w:noProof/>
          <w:sz w:val="18"/>
          <w:szCs w:val="24"/>
        </w:rPr>
        <w:t>Journal of Cleaner Production</w:t>
      </w:r>
      <w:r w:rsidRPr="0022227A">
        <w:rPr>
          <w:noProof/>
          <w:sz w:val="18"/>
          <w:szCs w:val="24"/>
        </w:rPr>
        <w:t>. Elsevier, p. 120296. doi: 10.1016/J.JCLEPRO.2020.120296.</w:t>
      </w:r>
    </w:p>
    <w:p w14:paraId="36E1EEDC" w14:textId="77777777" w:rsidR="00DB0BA3" w:rsidRPr="00DB0BA3" w:rsidRDefault="00DB0BA3" w:rsidP="00DB0BA3">
      <w:pPr>
        <w:pStyle w:val="NormalWeb"/>
        <w:rPr>
          <w:noProof/>
          <w:sz w:val="18"/>
          <w:lang w:val="en-GB"/>
        </w:rPr>
      </w:pPr>
      <w:r>
        <w:fldChar w:fldCharType="end"/>
      </w:r>
      <w:r w:rsidRPr="00DB0BA3">
        <w:rPr>
          <w:noProof/>
          <w:sz w:val="18"/>
          <w:lang w:val="en-GB"/>
        </w:rPr>
        <w:t>Swaminathan MS, Bhavani RV. Food production &amp; availability--essential prerequisites for sustainable food security. Indian J Med Res. 2013 Sep;138(3):383-91. PMID: 24135188; PMCID: PMC3818607.</w:t>
      </w:r>
    </w:p>
    <w:p w14:paraId="144DE6C3" w14:textId="2CDF6AD6" w:rsidR="008D2649" w:rsidRDefault="008D2649" w:rsidP="008D2649">
      <w:pPr>
        <w:pStyle w:val="Els-referenceno-number"/>
        <w:rPr>
          <w:lang w:val="en-US"/>
        </w:rPr>
      </w:pPr>
    </w:p>
    <w:sectPr w:rsidR="008D2649" w:rsidSect="008B0184">
      <w:headerReference w:type="even" r:id="rId15"/>
      <w:headerReference w:type="default" r:id="rId16"/>
      <w:footerReference w:type="even" r:id="rId17"/>
      <w:headerReference w:type="first" r:id="rId18"/>
      <w:footerReference w:type="first" r:id="rId19"/>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A0DF0" w14:textId="77777777" w:rsidR="00CB4B07" w:rsidRDefault="00CB4B07">
      <w:r>
        <w:separator/>
      </w:r>
    </w:p>
  </w:endnote>
  <w:endnote w:type="continuationSeparator" w:id="0">
    <w:p w14:paraId="7D4CB9BF" w14:textId="77777777" w:rsidR="00CB4B07" w:rsidRDefault="00CB4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821268303"/>
      <w:docPartObj>
        <w:docPartGallery w:val="Page Numbers (Bottom of Page)"/>
        <w:docPartUnique/>
      </w:docPartObj>
    </w:sdtPr>
    <w:sdtEndPr>
      <w:rPr>
        <w:noProof/>
      </w:rPr>
    </w:sdtEndPr>
    <w:sdtContent>
      <w:p w14:paraId="68709396" w14:textId="2D00B2DC" w:rsidR="00394881" w:rsidRDefault="00394881">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3E8791FF" w14:textId="77777777" w:rsidR="00394881" w:rsidRDefault="003948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121109598"/>
      <w:docPartObj>
        <w:docPartGallery w:val="Page Numbers (Bottom of Page)"/>
        <w:docPartUnique/>
      </w:docPartObj>
    </w:sdtPr>
    <w:sdtEndPr>
      <w:rPr>
        <w:noProof/>
      </w:rPr>
    </w:sdtEndPr>
    <w:sdtContent>
      <w:p w14:paraId="290B0243" w14:textId="44FFB902" w:rsidR="006A4D7D" w:rsidRDefault="006A4D7D">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6366066D" w14:textId="77777777" w:rsidR="006A4D7D" w:rsidRDefault="006A4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9ED72" w14:textId="77777777" w:rsidR="00CB4B07" w:rsidRDefault="00CB4B07">
      <w:r>
        <w:separator/>
      </w:r>
    </w:p>
  </w:footnote>
  <w:footnote w:type="continuationSeparator" w:id="0">
    <w:p w14:paraId="0A0D083F" w14:textId="77777777" w:rsidR="00CB4B07" w:rsidRDefault="00CB4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028CC151" w:rsidR="00DD3D9E" w:rsidRDefault="00DD3D9E">
    <w:pPr>
      <w:pStyle w:val="Header"/>
      <w:tabs>
        <w:tab w:val="clear" w:pos="7200"/>
        <w:tab w:val="right" w:pos="7088"/>
      </w:tabs>
    </w:pPr>
    <w:r>
      <w:rPr>
        <w:rStyle w:val="PageNumber"/>
      </w:rPr>
      <w:tab/>
    </w:r>
    <w:r>
      <w:rPr>
        <w:rStyle w:val="PageNumber"/>
        <w:i/>
      </w:rPr>
      <w:tab/>
    </w:r>
    <w:r w:rsidR="0039218A">
      <w:rPr>
        <w:i/>
      </w:rPr>
      <w:t>B. Hassna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2B689C4E" w:rsidR="00DD3D9E" w:rsidRDefault="0039218A" w:rsidP="0039218A">
    <w:pPr>
      <w:pStyle w:val="Header"/>
      <w:tabs>
        <w:tab w:val="clear" w:pos="7200"/>
        <w:tab w:val="right" w:pos="7088"/>
      </w:tabs>
      <w:rPr>
        <w:sz w:val="24"/>
      </w:rPr>
    </w:pPr>
    <w:r w:rsidRPr="0039218A">
      <w:rPr>
        <w:i/>
      </w:rPr>
      <w:t>Assessing Climate Variability in Tomato Supply Chain Optimization: A Multi-ObjectiveApproach for Qatar's Tomato Imports</w:t>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243C6"/>
    <w:rsid w:val="00034940"/>
    <w:rsid w:val="000579E6"/>
    <w:rsid w:val="000832C4"/>
    <w:rsid w:val="000D3D9B"/>
    <w:rsid w:val="00137D47"/>
    <w:rsid w:val="00156A68"/>
    <w:rsid w:val="0016032F"/>
    <w:rsid w:val="001879F6"/>
    <w:rsid w:val="00193718"/>
    <w:rsid w:val="001C0148"/>
    <w:rsid w:val="001C26F2"/>
    <w:rsid w:val="001C757E"/>
    <w:rsid w:val="001E6EF3"/>
    <w:rsid w:val="0020390F"/>
    <w:rsid w:val="00210E65"/>
    <w:rsid w:val="0022227A"/>
    <w:rsid w:val="002441B9"/>
    <w:rsid w:val="00264926"/>
    <w:rsid w:val="00274358"/>
    <w:rsid w:val="00294117"/>
    <w:rsid w:val="002A6737"/>
    <w:rsid w:val="002E261A"/>
    <w:rsid w:val="00372B3E"/>
    <w:rsid w:val="0039218A"/>
    <w:rsid w:val="00394881"/>
    <w:rsid w:val="003D1582"/>
    <w:rsid w:val="003D7E4C"/>
    <w:rsid w:val="003E41C2"/>
    <w:rsid w:val="003E49D1"/>
    <w:rsid w:val="003F5565"/>
    <w:rsid w:val="00405A03"/>
    <w:rsid w:val="00431FA7"/>
    <w:rsid w:val="00450CDD"/>
    <w:rsid w:val="004622EB"/>
    <w:rsid w:val="0049772C"/>
    <w:rsid w:val="004B244C"/>
    <w:rsid w:val="004C458D"/>
    <w:rsid w:val="00523CC4"/>
    <w:rsid w:val="00530E4A"/>
    <w:rsid w:val="00552EEB"/>
    <w:rsid w:val="0056565C"/>
    <w:rsid w:val="00571B08"/>
    <w:rsid w:val="00577943"/>
    <w:rsid w:val="005B3BBD"/>
    <w:rsid w:val="005B5850"/>
    <w:rsid w:val="005E1644"/>
    <w:rsid w:val="00602CB1"/>
    <w:rsid w:val="00613618"/>
    <w:rsid w:val="006704D1"/>
    <w:rsid w:val="00682412"/>
    <w:rsid w:val="0069693A"/>
    <w:rsid w:val="006A4D7D"/>
    <w:rsid w:val="006A4DEE"/>
    <w:rsid w:val="006A69BF"/>
    <w:rsid w:val="006B2CFF"/>
    <w:rsid w:val="006D1385"/>
    <w:rsid w:val="006F2762"/>
    <w:rsid w:val="00711DF4"/>
    <w:rsid w:val="00753287"/>
    <w:rsid w:val="007645F4"/>
    <w:rsid w:val="0077216B"/>
    <w:rsid w:val="00773F8C"/>
    <w:rsid w:val="007906FE"/>
    <w:rsid w:val="00795813"/>
    <w:rsid w:val="007B2ED6"/>
    <w:rsid w:val="007D70A1"/>
    <w:rsid w:val="007F7144"/>
    <w:rsid w:val="007F7890"/>
    <w:rsid w:val="008132E8"/>
    <w:rsid w:val="00816B2C"/>
    <w:rsid w:val="00823407"/>
    <w:rsid w:val="008B0184"/>
    <w:rsid w:val="008B7DEB"/>
    <w:rsid w:val="008C5D02"/>
    <w:rsid w:val="008D2649"/>
    <w:rsid w:val="008D46AA"/>
    <w:rsid w:val="008E020A"/>
    <w:rsid w:val="0090568D"/>
    <w:rsid w:val="009125C9"/>
    <w:rsid w:val="00913879"/>
    <w:rsid w:val="00916B48"/>
    <w:rsid w:val="00917661"/>
    <w:rsid w:val="00933BCC"/>
    <w:rsid w:val="0094777D"/>
    <w:rsid w:val="00970E5D"/>
    <w:rsid w:val="00976467"/>
    <w:rsid w:val="0097701C"/>
    <w:rsid w:val="00980A65"/>
    <w:rsid w:val="00982C6E"/>
    <w:rsid w:val="00992026"/>
    <w:rsid w:val="009A546B"/>
    <w:rsid w:val="009C4D0C"/>
    <w:rsid w:val="009D6DC5"/>
    <w:rsid w:val="00A25E70"/>
    <w:rsid w:val="00A33765"/>
    <w:rsid w:val="00A63269"/>
    <w:rsid w:val="00A710FB"/>
    <w:rsid w:val="00A76CD2"/>
    <w:rsid w:val="00A7725B"/>
    <w:rsid w:val="00A92377"/>
    <w:rsid w:val="00A975F0"/>
    <w:rsid w:val="00AB29ED"/>
    <w:rsid w:val="00AD1601"/>
    <w:rsid w:val="00AD656C"/>
    <w:rsid w:val="00AD7E6A"/>
    <w:rsid w:val="00AE4BD8"/>
    <w:rsid w:val="00B40836"/>
    <w:rsid w:val="00B4388F"/>
    <w:rsid w:val="00B43EAB"/>
    <w:rsid w:val="00B574B9"/>
    <w:rsid w:val="00B63237"/>
    <w:rsid w:val="00BA0FF7"/>
    <w:rsid w:val="00BD08E2"/>
    <w:rsid w:val="00C60896"/>
    <w:rsid w:val="00C82CA1"/>
    <w:rsid w:val="00C93A09"/>
    <w:rsid w:val="00C960DC"/>
    <w:rsid w:val="00CB4B07"/>
    <w:rsid w:val="00D02C75"/>
    <w:rsid w:val="00D068D7"/>
    <w:rsid w:val="00D10E22"/>
    <w:rsid w:val="00D13D2C"/>
    <w:rsid w:val="00D339D0"/>
    <w:rsid w:val="00D41B85"/>
    <w:rsid w:val="00DB0BA3"/>
    <w:rsid w:val="00DC2F94"/>
    <w:rsid w:val="00DD2CE2"/>
    <w:rsid w:val="00DD3D9E"/>
    <w:rsid w:val="00DD7908"/>
    <w:rsid w:val="00E31346"/>
    <w:rsid w:val="00E60E11"/>
    <w:rsid w:val="00E82297"/>
    <w:rsid w:val="00EB3C7D"/>
    <w:rsid w:val="00EB3D4D"/>
    <w:rsid w:val="00EF39FD"/>
    <w:rsid w:val="00F00561"/>
    <w:rsid w:val="00F06842"/>
    <w:rsid w:val="00F107FD"/>
    <w:rsid w:val="00FA2BEA"/>
    <w:rsid w:val="00FB4823"/>
    <w:rsid w:val="00FB64A8"/>
    <w:rsid w:val="00FD75CA"/>
    <w:rsid w:val="00FF32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link w:val="FooterChar"/>
    <w:uiPriority w:val="99"/>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UnresolvedMention">
    <w:name w:val="Unresolved Mention"/>
    <w:basedOn w:val="DefaultParagraphFont"/>
    <w:uiPriority w:val="99"/>
    <w:semiHidden/>
    <w:unhideWhenUsed/>
    <w:rsid w:val="0039218A"/>
    <w:rPr>
      <w:color w:val="605E5C"/>
      <w:shd w:val="clear" w:color="auto" w:fill="E1DFDD"/>
    </w:rPr>
  </w:style>
  <w:style w:type="character" w:customStyle="1" w:styleId="FooterChar">
    <w:name w:val="Footer Char"/>
    <w:basedOn w:val="DefaultParagraphFont"/>
    <w:link w:val="Footer"/>
    <w:uiPriority w:val="99"/>
    <w:rsid w:val="006A4D7D"/>
    <w:rPr>
      <w:noProof/>
      <w:lang w:eastAsia="en-US"/>
    </w:rPr>
  </w:style>
  <w:style w:type="table" w:styleId="TableGrid">
    <w:name w:val="Table Grid"/>
    <w:basedOn w:val="TableNormal"/>
    <w:uiPriority w:val="39"/>
    <w:rsid w:val="007B2ED6"/>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rsid w:val="00B43EAB"/>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394881"/>
    <w:rPr>
      <w:color w:val="666666"/>
    </w:rPr>
  </w:style>
  <w:style w:type="character" w:styleId="Emphasis">
    <w:name w:val="Emphasis"/>
    <w:basedOn w:val="DefaultParagraphFont"/>
    <w:uiPriority w:val="20"/>
    <w:qFormat/>
    <w:rsid w:val="0022227A"/>
    <w:rPr>
      <w:i/>
      <w:iCs/>
    </w:rPr>
  </w:style>
  <w:style w:type="character" w:customStyle="1" w:styleId="mjxassistivemathml">
    <w:name w:val="mjx_assistive_mathml"/>
    <w:basedOn w:val="DefaultParagraphFont"/>
    <w:rsid w:val="0022227A"/>
  </w:style>
  <w:style w:type="paragraph" w:styleId="NormalWeb">
    <w:name w:val="Normal (Web)"/>
    <w:basedOn w:val="Normal"/>
    <w:uiPriority w:val="99"/>
    <w:semiHidden/>
    <w:unhideWhenUsed/>
    <w:rsid w:val="00DB0BA3"/>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874453">
      <w:bodyDiv w:val="1"/>
      <w:marLeft w:val="0"/>
      <w:marRight w:val="0"/>
      <w:marTop w:val="0"/>
      <w:marBottom w:val="0"/>
      <w:divBdr>
        <w:top w:val="none" w:sz="0" w:space="0" w:color="auto"/>
        <w:left w:val="none" w:sz="0" w:space="0" w:color="auto"/>
        <w:bottom w:val="none" w:sz="0" w:space="0" w:color="auto"/>
        <w:right w:val="none" w:sz="0" w:space="0" w:color="auto"/>
      </w:divBdr>
    </w:div>
    <w:div w:id="703558532">
      <w:bodyDiv w:val="1"/>
      <w:marLeft w:val="0"/>
      <w:marRight w:val="0"/>
      <w:marTop w:val="0"/>
      <w:marBottom w:val="0"/>
      <w:divBdr>
        <w:top w:val="none" w:sz="0" w:space="0" w:color="auto"/>
        <w:left w:val="none" w:sz="0" w:space="0" w:color="auto"/>
        <w:bottom w:val="none" w:sz="0" w:space="0" w:color="auto"/>
        <w:right w:val="none" w:sz="0" w:space="0" w:color="auto"/>
      </w:divBdr>
    </w:div>
    <w:div w:id="1009018520">
      <w:bodyDiv w:val="1"/>
      <w:marLeft w:val="0"/>
      <w:marRight w:val="0"/>
      <w:marTop w:val="0"/>
      <w:marBottom w:val="0"/>
      <w:divBdr>
        <w:top w:val="none" w:sz="0" w:space="0" w:color="auto"/>
        <w:left w:val="none" w:sz="0" w:space="0" w:color="auto"/>
        <w:bottom w:val="none" w:sz="0" w:space="0" w:color="auto"/>
        <w:right w:val="none" w:sz="0" w:space="0" w:color="auto"/>
      </w:divBdr>
    </w:div>
    <w:div w:id="1135223148">
      <w:bodyDiv w:val="1"/>
      <w:marLeft w:val="0"/>
      <w:marRight w:val="0"/>
      <w:marTop w:val="0"/>
      <w:marBottom w:val="0"/>
      <w:divBdr>
        <w:top w:val="none" w:sz="0" w:space="0" w:color="auto"/>
        <w:left w:val="none" w:sz="0" w:space="0" w:color="auto"/>
        <w:bottom w:val="none" w:sz="0" w:space="0" w:color="auto"/>
        <w:right w:val="none" w:sz="0" w:space="0" w:color="auto"/>
      </w:divBdr>
    </w:div>
    <w:div w:id="1141966621">
      <w:bodyDiv w:val="1"/>
      <w:marLeft w:val="0"/>
      <w:marRight w:val="0"/>
      <w:marTop w:val="0"/>
      <w:marBottom w:val="0"/>
      <w:divBdr>
        <w:top w:val="none" w:sz="0" w:space="0" w:color="auto"/>
        <w:left w:val="none" w:sz="0" w:space="0" w:color="auto"/>
        <w:bottom w:val="none" w:sz="0" w:space="0" w:color="auto"/>
        <w:right w:val="none" w:sz="0" w:space="0" w:color="auto"/>
      </w:divBdr>
    </w:div>
    <w:div w:id="138209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lansari@hbku.edu.q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ED0AD5FB191542B09417A54A9F6977" ma:contentTypeVersion="7" ma:contentTypeDescription="Create a new document." ma:contentTypeScope="" ma:versionID="50bb586cac8dfbb8fb746a05b80dd51b">
  <xsd:schema xmlns:xsd="http://www.w3.org/2001/XMLSchema" xmlns:xs="http://www.w3.org/2001/XMLSchema" xmlns:p="http://schemas.microsoft.com/office/2006/metadata/properties" xmlns:ns3="9ea4d4bc-cf53-4700-a7cf-c9fe7b14307c" xmlns:ns4="f0740f58-2d7a-4f9b-b0d6-ec5694406899" targetNamespace="http://schemas.microsoft.com/office/2006/metadata/properties" ma:root="true" ma:fieldsID="68e9937f3ebeb412a865092cb1646e36" ns3:_="" ns4:_="">
    <xsd:import namespace="9ea4d4bc-cf53-4700-a7cf-c9fe7b14307c"/>
    <xsd:import namespace="f0740f58-2d7a-4f9b-b0d6-ec5694406899"/>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4d4bc-cf53-4700-a7cf-c9fe7b14307c"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740f58-2d7a-4f9b-b0d6-ec569440689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9ea4d4bc-cf53-4700-a7cf-c9fe7b14307c" xsi:nil="true"/>
  </documentManagement>
</p:properties>
</file>

<file path=customXml/itemProps1.xml><?xml version="1.0" encoding="utf-8"?>
<ds:datastoreItem xmlns:ds="http://schemas.openxmlformats.org/officeDocument/2006/customXml" ds:itemID="{E7A65DF3-2BA4-4C25-B9D9-94872B7D2F7B}">
  <ds:schemaRefs>
    <ds:schemaRef ds:uri="http://schemas.microsoft.com/sharepoint/v3/contenttype/forms"/>
  </ds:schemaRefs>
</ds:datastoreItem>
</file>

<file path=customXml/itemProps2.xml><?xml version="1.0" encoding="utf-8"?>
<ds:datastoreItem xmlns:ds="http://schemas.openxmlformats.org/officeDocument/2006/customXml" ds:itemID="{5F501CAF-EBDB-4D20-A2B0-FAFDD834B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4d4bc-cf53-4700-a7cf-c9fe7b14307c"/>
    <ds:schemaRef ds:uri="f0740f58-2d7a-4f9b-b0d6-ec5694406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customXml/itemProps4.xml><?xml version="1.0" encoding="utf-8"?>
<ds:datastoreItem xmlns:ds="http://schemas.openxmlformats.org/officeDocument/2006/customXml" ds:itemID="{D4B79992-E54F-4BCB-9D7C-F2C306895D91}">
  <ds:schemaRefs>
    <ds:schemaRef ds:uri="http://schemas.microsoft.com/office/2006/metadata/properties"/>
    <ds:schemaRef ds:uri="http://schemas.microsoft.com/office/infopath/2007/PartnerControls"/>
    <ds:schemaRef ds:uri="9ea4d4bc-cf53-4700-a7cf-c9fe7b14307c"/>
  </ds:schemaRefs>
</ds:datastoreItem>
</file>

<file path=docProps/app.xml><?xml version="1.0" encoding="utf-8"?>
<Properties xmlns="http://schemas.openxmlformats.org/officeDocument/2006/extended-properties" xmlns:vt="http://schemas.openxmlformats.org/officeDocument/2006/docPropsVTypes">
  <Template>Chapter</Template>
  <TotalTime>1</TotalTime>
  <Pages>6</Pages>
  <Words>2385</Words>
  <Characters>13597</Characters>
  <Application>Microsoft Office Word</Application>
  <DocSecurity>0</DocSecurity>
  <Lines>113</Lines>
  <Paragraphs>31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Sarah Namany</cp:lastModifiedBy>
  <cp:revision>2</cp:revision>
  <cp:lastPrinted>2004-12-17T09:20:00Z</cp:lastPrinted>
  <dcterms:created xsi:type="dcterms:W3CDTF">2023-12-26T11:58:00Z</dcterms:created>
  <dcterms:modified xsi:type="dcterms:W3CDTF">2023-12-26T11:58:00Z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ContentTypeId">
    <vt:lpwstr>0x010100C8ED0AD5FB191542B09417A54A9F6977</vt:lpwstr>
  </property>
  <property fmtid="{D5CDD505-2E9C-101B-9397-08002B2CF9AE}" pid="11" name="Mendeley Recent Style Id 0_1">
    <vt:lpwstr>http://www.zotero.org/styles/american-political-science-association</vt:lpwstr>
  </property>
  <property fmtid="{D5CDD505-2E9C-101B-9397-08002B2CF9AE}" pid="12" name="Mendeley Recent Style Name 0_1">
    <vt:lpwstr>American Political Science Association</vt:lpwstr>
  </property>
  <property fmtid="{D5CDD505-2E9C-101B-9397-08002B2CF9AE}" pid="13" name="Mendeley Recent Style Id 1_1">
    <vt:lpwstr>http://www.zotero.org/styles/apa</vt:lpwstr>
  </property>
  <property fmtid="{D5CDD505-2E9C-101B-9397-08002B2CF9AE}" pid="14" name="Mendeley Recent Style Name 1_1">
    <vt:lpwstr>American Psychological Association 6th edition</vt:lpwstr>
  </property>
  <property fmtid="{D5CDD505-2E9C-101B-9397-08002B2CF9AE}" pid="15" name="Mendeley Recent Style Id 2_1">
    <vt:lpwstr>http://www.zotero.org/styles/american-sociological-association</vt:lpwstr>
  </property>
  <property fmtid="{D5CDD505-2E9C-101B-9397-08002B2CF9AE}" pid="16" name="Mendeley Recent Style Name 2_1">
    <vt:lpwstr>American Sociological Association</vt:lpwstr>
  </property>
  <property fmtid="{D5CDD505-2E9C-101B-9397-08002B2CF9AE}" pid="17" name="Mendeley Recent Style Id 3_1">
    <vt:lpwstr>http://www.zotero.org/styles/chicago-author-date</vt:lpwstr>
  </property>
  <property fmtid="{D5CDD505-2E9C-101B-9397-08002B2CF9AE}" pid="18" name="Mendeley Recent Style Name 3_1">
    <vt:lpwstr>Chicago Manual of Style 17th edition (author-date)</vt:lpwstr>
  </property>
  <property fmtid="{D5CDD505-2E9C-101B-9397-08002B2CF9AE}" pid="19" name="Mendeley Recent Style Id 4_1">
    <vt:lpwstr>http://www.zotero.org/styles/harvard-cite-them-right</vt:lpwstr>
  </property>
  <property fmtid="{D5CDD505-2E9C-101B-9397-08002B2CF9AE}" pid="20" name="Mendeley Recent Style Name 4_1">
    <vt:lpwstr>Cite Them Right 10th edition - Harvard</vt:lpwstr>
  </property>
  <property fmtid="{D5CDD505-2E9C-101B-9397-08002B2CF9AE}" pid="21" name="Mendeley Recent Style Id 5_1">
    <vt:lpwstr>http://www.zotero.org/styles/computers-and-chemical-engineering</vt:lpwstr>
  </property>
  <property fmtid="{D5CDD505-2E9C-101B-9397-08002B2CF9AE}" pid="22" name="Mendeley Recent Style Name 5_1">
    <vt:lpwstr>Computers and Chemical Engineering</vt:lpwstr>
  </property>
  <property fmtid="{D5CDD505-2E9C-101B-9397-08002B2CF9AE}" pid="23" name="Mendeley Recent Style Id 6_1">
    <vt:lpwstr>http://www.zotero.org/styles/harvard1</vt:lpwstr>
  </property>
  <property fmtid="{D5CDD505-2E9C-101B-9397-08002B2CF9AE}" pid="24" name="Mendeley Recent Style Name 6_1">
    <vt:lpwstr>Harvard reference format 1 (deprecated)</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8th edition</vt:lpwstr>
  </property>
  <property fmtid="{D5CDD505-2E9C-101B-9397-08002B2CF9AE}" pid="29" name="Mendeley Recent Style Id 9_1">
    <vt:lpwstr>http://www.zotero.org/styles/wiley-vch-books</vt:lpwstr>
  </property>
  <property fmtid="{D5CDD505-2E9C-101B-9397-08002B2CF9AE}" pid="30" name="Mendeley Recent Style Name 9_1">
    <vt:lpwstr>Wiley-VCH books</vt:lpwstr>
  </property>
  <property fmtid="{D5CDD505-2E9C-101B-9397-08002B2CF9AE}" pid="31" name="Mendeley Document_1">
    <vt:lpwstr>True</vt:lpwstr>
  </property>
  <property fmtid="{D5CDD505-2E9C-101B-9397-08002B2CF9AE}" pid="32" name="Mendeley Unique User Id_1">
    <vt:lpwstr>774a1fb5-3821-382d-929b-13515bd523ac</vt:lpwstr>
  </property>
  <property fmtid="{D5CDD505-2E9C-101B-9397-08002B2CF9AE}" pid="33" name="Mendeley Citation Style_1">
    <vt:lpwstr>http://www.zotero.org/styles/harvard1</vt:lpwstr>
  </property>
</Properties>
</file>