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2F26D" w14:textId="77777777" w:rsidR="00834CE2" w:rsidRPr="00834CE2" w:rsidRDefault="00834CE2" w:rsidP="00834CE2">
      <w:pPr>
        <w:pStyle w:val="Els-Author"/>
        <w:rPr>
          <w:b/>
          <w:noProof w:val="0"/>
          <w:color w:val="000000" w:themeColor="text1"/>
          <w:sz w:val="32"/>
          <w:lang w:val="en-US"/>
        </w:rPr>
      </w:pPr>
    </w:p>
    <w:p w14:paraId="0D80F2F2" w14:textId="7BD9C129" w:rsidR="00834CE2" w:rsidRDefault="00834CE2" w:rsidP="00834CE2">
      <w:pPr>
        <w:pStyle w:val="Els-Author"/>
        <w:rPr>
          <w:sz w:val="20"/>
        </w:rPr>
      </w:pPr>
      <w:r w:rsidRPr="00834CE2">
        <w:rPr>
          <w:b/>
          <w:noProof w:val="0"/>
          <w:color w:val="000000" w:themeColor="text1"/>
          <w:sz w:val="32"/>
          <w:lang w:val="en-US"/>
        </w:rPr>
        <w:t>LSTM-based soft sensor f</w:t>
      </w:r>
      <w:r>
        <w:rPr>
          <w:b/>
          <w:noProof w:val="0"/>
          <w:color w:val="000000" w:themeColor="text1"/>
          <w:sz w:val="32"/>
          <w:lang w:val="en-US"/>
        </w:rPr>
        <w:t xml:space="preserve">or the prediction of microalgae </w:t>
      </w:r>
      <w:r w:rsidRPr="00834CE2">
        <w:rPr>
          <w:b/>
          <w:noProof w:val="0"/>
          <w:color w:val="000000" w:themeColor="text1"/>
          <w:sz w:val="32"/>
          <w:lang w:val="en-US"/>
        </w:rPr>
        <w:t>growth</w:t>
      </w:r>
      <w:r w:rsidRPr="00834CE2">
        <w:rPr>
          <w:sz w:val="20"/>
        </w:rPr>
        <w:t xml:space="preserve"> </w:t>
      </w:r>
    </w:p>
    <w:p w14:paraId="33CA4143" w14:textId="14947E14" w:rsidR="00834CE2" w:rsidRPr="00BC038A" w:rsidRDefault="00834CE2" w:rsidP="00834CE2">
      <w:pPr>
        <w:pStyle w:val="Els-Author"/>
        <w:jc w:val="both"/>
        <w:rPr>
          <w:szCs w:val="22"/>
        </w:rPr>
      </w:pPr>
      <w:r w:rsidRPr="004659B3">
        <w:rPr>
          <w:szCs w:val="22"/>
        </w:rPr>
        <w:t>Tehreem Syed,</w:t>
      </w:r>
      <w:r w:rsidR="00F20BAC">
        <w:rPr>
          <w:szCs w:val="22"/>
          <w:vertAlign w:val="superscript"/>
        </w:rPr>
        <w:t>a</w:t>
      </w:r>
      <w:r w:rsidR="00594F1B">
        <w:rPr>
          <w:szCs w:val="22"/>
        </w:rPr>
        <w:t xml:space="preserve">* </w:t>
      </w:r>
      <w:r w:rsidRPr="004659B3">
        <w:rPr>
          <w:szCs w:val="22"/>
        </w:rPr>
        <w:t>Shyam Kalliadan,</w:t>
      </w:r>
      <w:r w:rsidR="00F20BAC" w:rsidRPr="00DA6C8B">
        <w:rPr>
          <w:szCs w:val="22"/>
          <w:vertAlign w:val="superscript"/>
        </w:rPr>
        <w:t>b,c</w:t>
      </w:r>
      <w:r w:rsidRPr="004659B3">
        <w:rPr>
          <w:szCs w:val="22"/>
        </w:rPr>
        <w:t xml:space="preserve"> Jonathan M</w:t>
      </w:r>
      <w:r w:rsidRPr="004659B3">
        <w:rPr>
          <w:color w:val="202124"/>
          <w:szCs w:val="22"/>
          <w:shd w:val="clear" w:color="auto" w:fill="FFFFFF"/>
        </w:rPr>
        <w:t>ä</w:t>
      </w:r>
      <w:r w:rsidRPr="004659B3">
        <w:rPr>
          <w:szCs w:val="22"/>
        </w:rPr>
        <w:t>dler</w:t>
      </w:r>
      <w:r w:rsidR="00F20BAC">
        <w:rPr>
          <w:szCs w:val="22"/>
        </w:rPr>
        <w:t>,</w:t>
      </w:r>
      <w:r w:rsidR="00F20BAC" w:rsidRPr="00DA6C8B">
        <w:rPr>
          <w:szCs w:val="22"/>
          <w:vertAlign w:val="superscript"/>
        </w:rPr>
        <w:t>d</w:t>
      </w:r>
      <w:r w:rsidR="00F20BAC">
        <w:rPr>
          <w:szCs w:val="22"/>
        </w:rPr>
        <w:t xml:space="preserve"> </w:t>
      </w:r>
      <w:r w:rsidR="007A7DFA" w:rsidRPr="004659B3">
        <w:rPr>
          <w:iCs/>
          <w:color w:val="000000"/>
          <w:szCs w:val="22"/>
        </w:rPr>
        <w:t>Kris</w:t>
      </w:r>
      <w:r w:rsidR="00594F1B">
        <w:rPr>
          <w:iCs/>
          <w:color w:val="000000"/>
          <w:szCs w:val="22"/>
        </w:rPr>
        <w:t xml:space="preserve"> </w:t>
      </w:r>
      <w:r w:rsidR="007A7DFA" w:rsidRPr="004659B3">
        <w:rPr>
          <w:iCs/>
          <w:color w:val="000000"/>
          <w:szCs w:val="22"/>
        </w:rPr>
        <w:t>Laukens</w:t>
      </w:r>
      <w:r w:rsidR="007A7DFA" w:rsidRPr="004659B3">
        <w:rPr>
          <w:szCs w:val="22"/>
        </w:rPr>
        <w:t>,</w:t>
      </w:r>
      <w:r w:rsidR="00F20BAC" w:rsidRPr="00DA6C8B">
        <w:rPr>
          <w:szCs w:val="22"/>
          <w:vertAlign w:val="superscript"/>
        </w:rPr>
        <w:t>c</w:t>
      </w:r>
      <w:r w:rsidR="007A7DFA" w:rsidRPr="004659B3">
        <w:rPr>
          <w:szCs w:val="22"/>
        </w:rPr>
        <w:t xml:space="preserve"> </w:t>
      </w:r>
      <w:r w:rsidRPr="004659B3">
        <w:rPr>
          <w:szCs w:val="22"/>
        </w:rPr>
        <w:t>Luc Roef</w:t>
      </w:r>
      <w:r w:rsidR="007A7DFA" w:rsidRPr="004659B3">
        <w:rPr>
          <w:i/>
          <w:iCs/>
          <w:color w:val="000000"/>
          <w:szCs w:val="22"/>
        </w:rPr>
        <w:t>,</w:t>
      </w:r>
      <w:r w:rsidR="00F20BAC" w:rsidRPr="00DA6C8B">
        <w:rPr>
          <w:szCs w:val="22"/>
          <w:vertAlign w:val="superscript"/>
        </w:rPr>
        <w:t>b</w:t>
      </w:r>
      <w:r w:rsidR="00F20BAC">
        <w:rPr>
          <w:szCs w:val="22"/>
          <w:vertAlign w:val="superscript"/>
        </w:rPr>
        <w:t xml:space="preserve">  </w:t>
      </w:r>
      <w:r w:rsidRPr="004659B3">
        <w:rPr>
          <w:szCs w:val="22"/>
        </w:rPr>
        <w:t>Leon Urbas</w:t>
      </w:r>
      <w:r w:rsidR="007A7DFA" w:rsidRPr="004659B3">
        <w:rPr>
          <w:szCs w:val="22"/>
          <w:vertAlign w:val="superscript"/>
        </w:rPr>
        <w:t>d</w:t>
      </w:r>
    </w:p>
    <w:p w14:paraId="71366CB9" w14:textId="19301D0D" w:rsidR="00834CE2" w:rsidRPr="004C422C" w:rsidRDefault="00834CE2" w:rsidP="004659B3">
      <w:pPr>
        <w:suppressAutoHyphens/>
        <w:jc w:val="both"/>
        <w:rPr>
          <w:i/>
          <w:noProof/>
        </w:rPr>
      </w:pPr>
      <w:r w:rsidRPr="004C422C">
        <w:rPr>
          <w:i/>
          <w:noProof/>
          <w:vertAlign w:val="superscript"/>
        </w:rPr>
        <w:t>a</w:t>
      </w:r>
      <w:r w:rsidRPr="004C422C">
        <w:rPr>
          <w:i/>
          <w:noProof/>
        </w:rPr>
        <w:t>Faculty of Electrical and Computer Engineering,</w:t>
      </w:r>
      <w:r w:rsidR="00B33D8A">
        <w:rPr>
          <w:i/>
          <w:noProof/>
        </w:rPr>
        <w:t xml:space="preserve"> </w:t>
      </w:r>
      <w:r w:rsidR="00B33D8A" w:rsidRPr="004C422C">
        <w:rPr>
          <w:i/>
          <w:noProof/>
        </w:rPr>
        <w:t>Technische Universität Dresden</w:t>
      </w:r>
      <w:r w:rsidRPr="004C422C">
        <w:rPr>
          <w:i/>
          <w:noProof/>
        </w:rPr>
        <w:t>, 01069 Dresden, Germany</w:t>
      </w:r>
    </w:p>
    <w:p w14:paraId="4FF5D6B0" w14:textId="65D73437" w:rsidR="00834CE2" w:rsidRPr="004C422C" w:rsidRDefault="00834CE2" w:rsidP="004659B3">
      <w:pPr>
        <w:suppressAutoHyphens/>
        <w:jc w:val="both"/>
        <w:rPr>
          <w:i/>
          <w:noProof/>
        </w:rPr>
      </w:pPr>
      <w:r w:rsidRPr="004C422C">
        <w:rPr>
          <w:i/>
          <w:noProof/>
          <w:vertAlign w:val="superscript"/>
        </w:rPr>
        <w:t>b</w:t>
      </w:r>
      <w:r w:rsidRPr="004C422C">
        <w:rPr>
          <w:i/>
          <w:noProof/>
        </w:rPr>
        <w:t>Proviron Holding NV, 2620 Hemiksem, Belgium</w:t>
      </w:r>
    </w:p>
    <w:p w14:paraId="494EA3C1" w14:textId="23F8574B" w:rsidR="007A7DFA" w:rsidRPr="004659B3" w:rsidRDefault="007A7DFA" w:rsidP="004659B3">
      <w:pPr>
        <w:pStyle w:val="NormalWeb"/>
        <w:spacing w:before="0" w:beforeAutospacing="0" w:after="0" w:afterAutospacing="0"/>
        <w:rPr>
          <w:i/>
          <w:sz w:val="20"/>
          <w:szCs w:val="20"/>
        </w:rPr>
      </w:pPr>
      <w:r w:rsidRPr="004C422C">
        <w:rPr>
          <w:i/>
          <w:noProof/>
          <w:sz w:val="20"/>
          <w:szCs w:val="20"/>
          <w:vertAlign w:val="superscript"/>
        </w:rPr>
        <w:t>c</w:t>
      </w:r>
      <w:r w:rsidRPr="004659B3">
        <w:rPr>
          <w:i/>
          <w:color w:val="000000"/>
          <w:sz w:val="20"/>
          <w:szCs w:val="20"/>
        </w:rPr>
        <w:t xml:space="preserve">Faculty Department of Computer </w:t>
      </w:r>
      <w:r w:rsidR="00B33D8A" w:rsidRPr="00B33D8A">
        <w:rPr>
          <w:i/>
          <w:color w:val="000000"/>
          <w:sz w:val="20"/>
          <w:szCs w:val="20"/>
        </w:rPr>
        <w:t>Science,</w:t>
      </w:r>
      <w:r w:rsidR="00B33D8A">
        <w:rPr>
          <w:i/>
          <w:color w:val="000000"/>
          <w:sz w:val="20"/>
          <w:szCs w:val="20"/>
        </w:rPr>
        <w:t xml:space="preserve"> University of Antwerp,</w:t>
      </w:r>
      <w:r w:rsidRPr="004659B3">
        <w:rPr>
          <w:i/>
          <w:color w:val="000000"/>
          <w:sz w:val="20"/>
          <w:szCs w:val="20"/>
        </w:rPr>
        <w:t xml:space="preserve"> 2020</w:t>
      </w:r>
      <w:r w:rsidRPr="004C422C">
        <w:rPr>
          <w:i/>
          <w:color w:val="000000"/>
          <w:sz w:val="20"/>
          <w:szCs w:val="20"/>
        </w:rPr>
        <w:t xml:space="preserve"> </w:t>
      </w:r>
      <w:r w:rsidRPr="004659B3">
        <w:rPr>
          <w:i/>
          <w:color w:val="000000"/>
          <w:sz w:val="20"/>
          <w:szCs w:val="20"/>
        </w:rPr>
        <w:t>Antwerpen, Belgium</w:t>
      </w:r>
    </w:p>
    <w:p w14:paraId="253A03EB" w14:textId="0BFB208A" w:rsidR="00834CE2" w:rsidRPr="004C422C" w:rsidRDefault="007A7DFA" w:rsidP="004659B3">
      <w:pPr>
        <w:suppressAutoHyphens/>
        <w:jc w:val="both"/>
        <w:rPr>
          <w:i/>
          <w:noProof/>
        </w:rPr>
      </w:pPr>
      <w:r w:rsidRPr="004C422C">
        <w:rPr>
          <w:i/>
          <w:noProof/>
          <w:vertAlign w:val="superscript"/>
        </w:rPr>
        <w:t>d</w:t>
      </w:r>
      <w:r w:rsidR="00834CE2" w:rsidRPr="004C422C">
        <w:rPr>
          <w:i/>
          <w:noProof/>
        </w:rPr>
        <w:t>Process Systems Engineering Group, Technische Universität Dresden, 01069 Dresden, Germany</w:t>
      </w:r>
    </w:p>
    <w:p w14:paraId="19556393" w14:textId="2E8997EA" w:rsidR="00834CE2" w:rsidRPr="00834CE2" w:rsidRDefault="000816FB" w:rsidP="00BC038A">
      <w:pPr>
        <w:tabs>
          <w:tab w:val="center" w:pos="3543"/>
        </w:tabs>
        <w:suppressAutoHyphens/>
        <w:jc w:val="both"/>
        <w:rPr>
          <w:i/>
          <w:noProof/>
          <w:sz w:val="18"/>
          <w:szCs w:val="18"/>
        </w:rPr>
      </w:pPr>
      <w:hyperlink r:id="rId8" w:history="1">
        <w:r w:rsidR="00594F1B" w:rsidRPr="00845070">
          <w:rPr>
            <w:rStyle w:val="Hyperlink"/>
            <w:i/>
            <w:noProof/>
          </w:rPr>
          <w:t>tehreem.syed@tu-dresden.de</w:t>
        </w:r>
      </w:hyperlink>
    </w:p>
    <w:p w14:paraId="144DE684" w14:textId="1299DD44" w:rsidR="008D2649" w:rsidRPr="007C1028" w:rsidRDefault="008D2649" w:rsidP="00BC038A">
      <w:pPr>
        <w:pStyle w:val="Els-Abstract"/>
      </w:pPr>
      <w:r w:rsidRPr="007C1028">
        <w:t>Abstract</w:t>
      </w:r>
    </w:p>
    <w:p w14:paraId="5D695ECD" w14:textId="4D733433" w:rsidR="00986076" w:rsidRPr="00986076" w:rsidRDefault="00986076" w:rsidP="00986076">
      <w:pPr>
        <w:pStyle w:val="Els-body-text"/>
        <w:rPr>
          <w:bCs/>
        </w:rPr>
      </w:pPr>
      <w:r w:rsidRPr="00986076">
        <w:rPr>
          <w:bCs/>
        </w:rPr>
        <w:t>In</w:t>
      </w:r>
      <w:r w:rsidR="00C057B7">
        <w:rPr>
          <w:rFonts w:ascii="Arial" w:hAnsi="Arial" w:cs="Arial"/>
          <w:color w:val="222222"/>
          <w:shd w:val="clear" w:color="auto" w:fill="FFFFFF"/>
        </w:rPr>
        <w:t xml:space="preserve"> </w:t>
      </w:r>
      <w:r w:rsidR="00BF3EF0" w:rsidRPr="004659B3">
        <w:rPr>
          <w:color w:val="222222"/>
          <w:shd w:val="clear" w:color="auto" w:fill="FFFFFF"/>
        </w:rPr>
        <w:t>biotechnological processes</w:t>
      </w:r>
      <w:r w:rsidRPr="00986076">
        <w:rPr>
          <w:bCs/>
        </w:rPr>
        <w:t>,</w:t>
      </w:r>
      <w:r w:rsidR="00C057B7">
        <w:rPr>
          <w:bCs/>
        </w:rPr>
        <w:t xml:space="preserve"> </w:t>
      </w:r>
      <w:r w:rsidR="00BF3EF0">
        <w:rPr>
          <w:bCs/>
        </w:rPr>
        <w:t xml:space="preserve">biological </w:t>
      </w:r>
      <w:r w:rsidRPr="00986076">
        <w:rPr>
          <w:bCs/>
        </w:rPr>
        <w:t xml:space="preserve">process </w:t>
      </w:r>
      <w:r w:rsidR="00802014" w:rsidRPr="00BC038A">
        <w:rPr>
          <w:bCs/>
        </w:rPr>
        <w:t>parameters</w:t>
      </w:r>
      <w:r w:rsidRPr="00986076">
        <w:rPr>
          <w:bCs/>
        </w:rPr>
        <w:t xml:space="preserve"> such as biomass concentration, nutrient concentration, </w:t>
      </w:r>
      <w:r w:rsidR="00BF3EF0">
        <w:rPr>
          <w:bCs/>
        </w:rPr>
        <w:t xml:space="preserve">chlorophyll content, and </w:t>
      </w:r>
      <w:r w:rsidRPr="00986076">
        <w:rPr>
          <w:bCs/>
        </w:rPr>
        <w:t xml:space="preserve">product quality can be challenging to measure online. </w:t>
      </w:r>
      <w:r w:rsidR="000354A4" w:rsidRPr="00986076">
        <w:rPr>
          <w:bCs/>
        </w:rPr>
        <w:t xml:space="preserve">Typically, these </w:t>
      </w:r>
      <w:r w:rsidR="000354A4">
        <w:rPr>
          <w:bCs/>
        </w:rPr>
        <w:t>parameters</w:t>
      </w:r>
      <w:r w:rsidR="000354A4" w:rsidRPr="00986076">
        <w:rPr>
          <w:bCs/>
        </w:rPr>
        <w:t xml:space="preserve"> are measured in laboratory settings employing offline sample </w:t>
      </w:r>
      <w:r w:rsidR="000354A4" w:rsidRPr="00967BCE">
        <w:rPr>
          <w:bCs/>
          <w:color w:val="000000" w:themeColor="text1"/>
        </w:rPr>
        <w:t>analyzers</w:t>
      </w:r>
      <w:r w:rsidR="000354A4">
        <w:rPr>
          <w:bCs/>
          <w:color w:val="000000" w:themeColor="text1"/>
        </w:rPr>
        <w:t xml:space="preserve">. Yet, </w:t>
      </w:r>
      <w:r w:rsidR="000354A4">
        <w:rPr>
          <w:color w:val="000000" w:themeColor="text1"/>
          <w:lang w:val="en-GB"/>
        </w:rPr>
        <w:t>offline</w:t>
      </w:r>
      <w:r w:rsidR="000354A4" w:rsidRPr="00007F9B">
        <w:rPr>
          <w:color w:val="000000" w:themeColor="text1"/>
          <w:lang w:val="en-GB"/>
        </w:rPr>
        <w:t xml:space="preserve"> </w:t>
      </w:r>
      <w:r w:rsidR="000354A4" w:rsidRPr="00834CE2">
        <w:rPr>
          <w:lang w:val="en-GB"/>
        </w:rPr>
        <w:t xml:space="preserve">measurements </w:t>
      </w:r>
      <w:r w:rsidR="000354A4">
        <w:rPr>
          <w:lang w:val="en-GB"/>
        </w:rPr>
        <w:t xml:space="preserve">cannot be used </w:t>
      </w:r>
      <w:r w:rsidR="000354A4" w:rsidRPr="00834CE2">
        <w:rPr>
          <w:lang w:val="en-GB"/>
        </w:rPr>
        <w:t xml:space="preserve">as quick feedback signals for </w:t>
      </w:r>
      <w:r w:rsidR="000354A4">
        <w:rPr>
          <w:lang w:val="en-GB"/>
        </w:rPr>
        <w:t xml:space="preserve">process </w:t>
      </w:r>
      <w:r w:rsidR="000354A4" w:rsidRPr="00834CE2">
        <w:rPr>
          <w:lang w:val="en-GB"/>
        </w:rPr>
        <w:t xml:space="preserve">control because of the significant delay </w:t>
      </w:r>
      <w:r w:rsidR="000354A4">
        <w:rPr>
          <w:lang w:val="en-GB"/>
        </w:rPr>
        <w:t>between</w:t>
      </w:r>
      <w:r w:rsidR="000354A4" w:rsidRPr="00834CE2">
        <w:rPr>
          <w:lang w:val="en-GB"/>
        </w:rPr>
        <w:t xml:space="preserve"> </w:t>
      </w:r>
      <w:r w:rsidR="000354A4">
        <w:rPr>
          <w:lang w:val="en-GB"/>
        </w:rPr>
        <w:t>sampling and result generation. Moreover,</w:t>
      </w:r>
      <w:r w:rsidR="000354A4">
        <w:rPr>
          <w:bCs/>
        </w:rPr>
        <w:t xml:space="preserve"> though generally very accurate, th</w:t>
      </w:r>
      <w:r w:rsidR="000354A4" w:rsidRPr="00986076">
        <w:rPr>
          <w:bCs/>
        </w:rPr>
        <w:t xml:space="preserve">ey are </w:t>
      </w:r>
      <w:r w:rsidR="000354A4">
        <w:rPr>
          <w:bCs/>
        </w:rPr>
        <w:t xml:space="preserve">equally </w:t>
      </w:r>
      <w:r w:rsidR="000354A4" w:rsidRPr="00986076">
        <w:rPr>
          <w:bCs/>
        </w:rPr>
        <w:t xml:space="preserve">expensive and </w:t>
      </w:r>
      <w:r w:rsidR="000354A4">
        <w:rPr>
          <w:bCs/>
        </w:rPr>
        <w:t>often come with</w:t>
      </w:r>
      <w:r w:rsidR="000354A4" w:rsidRPr="00986076">
        <w:rPr>
          <w:bCs/>
        </w:rPr>
        <w:t xml:space="preserve"> high maintenance costs. </w:t>
      </w:r>
      <w:r w:rsidRPr="00986076">
        <w:rPr>
          <w:bCs/>
        </w:rPr>
        <w:t xml:space="preserve">Therefore, soft sensors are widely utilized to address this problem, allowing reliable online estimations of these essential </w:t>
      </w:r>
      <w:r w:rsidR="00EA7F6D">
        <w:rPr>
          <w:bCs/>
        </w:rPr>
        <w:t xml:space="preserve">biological </w:t>
      </w:r>
      <w:r w:rsidRPr="00986076">
        <w:rPr>
          <w:bCs/>
        </w:rPr>
        <w:t xml:space="preserve">process </w:t>
      </w:r>
      <w:r w:rsidR="00EA7F6D">
        <w:rPr>
          <w:bCs/>
        </w:rPr>
        <w:t>parameters</w:t>
      </w:r>
      <w:r w:rsidRPr="00986076">
        <w:rPr>
          <w:bCs/>
        </w:rPr>
        <w:t xml:space="preserve">. Deep learning-based soft sensors are prevalent these days due to higher prediction performance. This work </w:t>
      </w:r>
      <w:r w:rsidR="000354A4">
        <w:rPr>
          <w:bCs/>
        </w:rPr>
        <w:t>describes the use of</w:t>
      </w:r>
      <w:r w:rsidR="000354A4" w:rsidRPr="00986076">
        <w:rPr>
          <w:bCs/>
        </w:rPr>
        <w:t xml:space="preserve"> </w:t>
      </w:r>
      <w:r w:rsidR="00487250" w:rsidRPr="00986076">
        <w:rPr>
          <w:bCs/>
        </w:rPr>
        <w:t xml:space="preserve">Long Short-Term Memory </w:t>
      </w:r>
      <w:r w:rsidR="00487250">
        <w:rPr>
          <w:bCs/>
        </w:rPr>
        <w:t>(</w:t>
      </w:r>
      <w:r w:rsidRPr="00986076">
        <w:rPr>
          <w:bCs/>
        </w:rPr>
        <w:t>LSTM</w:t>
      </w:r>
      <w:r w:rsidR="00487250">
        <w:rPr>
          <w:bCs/>
        </w:rPr>
        <w:t>)</w:t>
      </w:r>
      <w:r w:rsidRPr="00986076">
        <w:rPr>
          <w:bCs/>
        </w:rPr>
        <w:t xml:space="preserve">, </w:t>
      </w:r>
      <w:r w:rsidRPr="00BC038A">
        <w:rPr>
          <w:bCs/>
        </w:rPr>
        <w:t xml:space="preserve">a deep-learning </w:t>
      </w:r>
      <w:r w:rsidR="002E0D1E" w:rsidRPr="00BC038A">
        <w:rPr>
          <w:bCs/>
        </w:rPr>
        <w:t>architecture</w:t>
      </w:r>
      <w:r w:rsidR="002E0D1E">
        <w:rPr>
          <w:bCs/>
        </w:rPr>
        <w:t xml:space="preserve"> s</w:t>
      </w:r>
      <w:r w:rsidRPr="00986076">
        <w:rPr>
          <w:bCs/>
        </w:rPr>
        <w:t xml:space="preserve">pecifically designed for time series data, to predict microalgal growth. LSTM has the advantage of predicting future values based on history. </w:t>
      </w:r>
      <w:r w:rsidR="00802014">
        <w:rPr>
          <w:bCs/>
        </w:rPr>
        <w:t xml:space="preserve">The </w:t>
      </w:r>
      <w:r w:rsidRPr="00986076">
        <w:rPr>
          <w:bCs/>
        </w:rPr>
        <w:t>LSTM</w:t>
      </w:r>
      <w:r w:rsidR="00802014">
        <w:rPr>
          <w:bCs/>
        </w:rPr>
        <w:t>-</w:t>
      </w:r>
      <w:r w:rsidRPr="00986076">
        <w:rPr>
          <w:bCs/>
        </w:rPr>
        <w:t xml:space="preserve">based soft sensor developed for predicting </w:t>
      </w:r>
      <w:r w:rsidR="00BE0128" w:rsidRPr="00986076">
        <w:rPr>
          <w:bCs/>
        </w:rPr>
        <w:t>microalgae</w:t>
      </w:r>
      <w:r w:rsidRPr="00986076">
        <w:rPr>
          <w:bCs/>
        </w:rPr>
        <w:t xml:space="preserve"> biomass shows higher prediction performance than the support vector regression (SVR)</w:t>
      </w:r>
      <w:r w:rsidR="00802014">
        <w:rPr>
          <w:bCs/>
        </w:rPr>
        <w:t xml:space="preserve"> </w:t>
      </w:r>
      <w:r w:rsidRPr="00986076">
        <w:rPr>
          <w:bCs/>
        </w:rPr>
        <w:t xml:space="preserve">based soft sensor. An LSTM was trained on the </w:t>
      </w:r>
      <w:r w:rsidR="00990EEE">
        <w:rPr>
          <w:bCs/>
        </w:rPr>
        <w:t>i</w:t>
      </w:r>
      <w:r w:rsidRPr="00986076">
        <w:rPr>
          <w:bCs/>
        </w:rPr>
        <w:t xml:space="preserve">ndoor cultivation data of </w:t>
      </w:r>
      <w:r w:rsidRPr="00A8686D">
        <w:rPr>
          <w:bCs/>
          <w:i/>
        </w:rPr>
        <w:t xml:space="preserve">Nannochloropsis </w:t>
      </w:r>
      <w:r w:rsidRPr="00986076">
        <w:rPr>
          <w:bCs/>
        </w:rPr>
        <w:t xml:space="preserve">cultivated in a vertical flat panel </w:t>
      </w:r>
      <w:r w:rsidR="00BE0128" w:rsidRPr="00986076">
        <w:rPr>
          <w:bCs/>
        </w:rPr>
        <w:t>photobioreactor.</w:t>
      </w:r>
      <w:r>
        <w:rPr>
          <w:lang w:val="en-GB"/>
        </w:rPr>
        <w:t xml:space="preserve"> The dataset consists of 28,7</w:t>
      </w:r>
      <w:r w:rsidR="00EB4178">
        <w:rPr>
          <w:lang w:val="en-GB"/>
        </w:rPr>
        <w:t>41</w:t>
      </w:r>
      <w:r>
        <w:rPr>
          <w:lang w:val="en-GB"/>
        </w:rPr>
        <w:t xml:space="preserve"> samples, with 2</w:t>
      </w:r>
      <w:r w:rsidR="007B6B0E">
        <w:rPr>
          <w:lang w:val="en-GB"/>
        </w:rPr>
        <w:t>0</w:t>
      </w:r>
      <w:r>
        <w:rPr>
          <w:lang w:val="en-GB"/>
        </w:rPr>
        <w:t>,2</w:t>
      </w:r>
      <w:r w:rsidR="007B6B0E">
        <w:rPr>
          <w:lang w:val="en-GB"/>
        </w:rPr>
        <w:t>80</w:t>
      </w:r>
      <w:r>
        <w:rPr>
          <w:lang w:val="en-GB"/>
        </w:rPr>
        <w:t xml:space="preserve"> used for training and </w:t>
      </w:r>
      <w:r w:rsidR="007B6B0E">
        <w:rPr>
          <w:lang w:val="en-GB"/>
        </w:rPr>
        <w:t>8461</w:t>
      </w:r>
      <w:r w:rsidRPr="00834CE2">
        <w:rPr>
          <w:lang w:val="en-GB"/>
        </w:rPr>
        <w:t xml:space="preserve"> used for evaluation. </w:t>
      </w:r>
      <w:r w:rsidR="000354A4">
        <w:rPr>
          <w:lang w:val="en-GB"/>
        </w:rPr>
        <w:t xml:space="preserve">Our </w:t>
      </w:r>
      <w:r w:rsidRPr="00986076">
        <w:rPr>
          <w:bCs/>
        </w:rPr>
        <w:t>LSTM-based soft sensor performed better than the SVR-based sensor and achieved an R</w:t>
      </w:r>
      <w:r w:rsidRPr="00A8686D">
        <w:rPr>
          <w:bCs/>
          <w:vertAlign w:val="superscript"/>
        </w:rPr>
        <w:t>2</w:t>
      </w:r>
      <w:r w:rsidRPr="00986076">
        <w:rPr>
          <w:bCs/>
        </w:rPr>
        <w:t xml:space="preserve"> score of </w:t>
      </w:r>
      <w:r w:rsidR="006E6F52">
        <w:rPr>
          <w:lang w:val="en-GB"/>
        </w:rPr>
        <w:t>0.91</w:t>
      </w:r>
      <w:r w:rsidRPr="00986076">
        <w:rPr>
          <w:bCs/>
        </w:rPr>
        <w:t>, which was higher than the R</w:t>
      </w:r>
      <w:r w:rsidRPr="00A8686D">
        <w:rPr>
          <w:bCs/>
          <w:vertAlign w:val="superscript"/>
        </w:rPr>
        <w:t>2</w:t>
      </w:r>
      <w:r w:rsidR="00CD24F5">
        <w:rPr>
          <w:bCs/>
        </w:rPr>
        <w:t xml:space="preserve"> score of </w:t>
      </w:r>
      <w:r w:rsidR="006E6F52">
        <w:rPr>
          <w:lang w:val="en-GB"/>
        </w:rPr>
        <w:t xml:space="preserve">0.781 </w:t>
      </w:r>
      <w:r w:rsidRPr="00986076">
        <w:rPr>
          <w:bCs/>
        </w:rPr>
        <w:t xml:space="preserve">achieved using the SVR-based soft sensor. </w:t>
      </w:r>
    </w:p>
    <w:p w14:paraId="36E77928" w14:textId="77777777" w:rsidR="00986076" w:rsidRDefault="00986076" w:rsidP="00986076">
      <w:pPr>
        <w:pStyle w:val="Els-body-text"/>
        <w:rPr>
          <w:b/>
          <w:bCs/>
        </w:rPr>
      </w:pPr>
    </w:p>
    <w:p w14:paraId="6858A2C8" w14:textId="4FB574FB" w:rsidR="00834CE2" w:rsidRDefault="00834CE2" w:rsidP="00834CE2">
      <w:pPr>
        <w:pStyle w:val="Els-body-text"/>
      </w:pPr>
      <w:r w:rsidRPr="00CD24F5">
        <w:rPr>
          <w:b/>
        </w:rPr>
        <w:t>Keywords</w:t>
      </w:r>
      <w:r w:rsidR="00494540" w:rsidRPr="00CD24F5">
        <w:rPr>
          <w:b/>
        </w:rPr>
        <w:t>:</w:t>
      </w:r>
      <w:r w:rsidR="00494540">
        <w:t xml:space="preserve"> Microalgae</w:t>
      </w:r>
      <w:r w:rsidR="00840422">
        <w:t xml:space="preserve"> </w:t>
      </w:r>
      <w:r w:rsidR="00840422" w:rsidRPr="0068771A">
        <w:t>cultivation</w:t>
      </w:r>
      <w:r w:rsidR="00494540">
        <w:t>, Soft sensor, Support vector regression, Long short-term memory</w:t>
      </w:r>
    </w:p>
    <w:p w14:paraId="78453CAF" w14:textId="5150E4C8" w:rsidR="0067729B" w:rsidRPr="00BC038A" w:rsidRDefault="00834CE2" w:rsidP="008D1FEF">
      <w:pPr>
        <w:pStyle w:val="Els-1storder-head"/>
      </w:pPr>
      <w:r w:rsidRPr="00BC038A">
        <w:t>Introduction</w:t>
      </w:r>
    </w:p>
    <w:p w14:paraId="025092E0" w14:textId="0B77C83B" w:rsidR="00636B7F" w:rsidRDefault="0067729B">
      <w:pPr>
        <w:pStyle w:val="Els-body-text"/>
      </w:pPr>
      <w:r w:rsidRPr="0067729B">
        <w:t xml:space="preserve">Process </w:t>
      </w:r>
      <w:r w:rsidR="00802014">
        <w:rPr>
          <w:bCs/>
        </w:rPr>
        <w:t>parameters</w:t>
      </w:r>
      <w:r w:rsidR="00802014" w:rsidRPr="00986076">
        <w:rPr>
          <w:bCs/>
        </w:rPr>
        <w:t xml:space="preserve"> </w:t>
      </w:r>
      <w:r w:rsidRPr="0067729B">
        <w:t xml:space="preserve">in microalgal cultivations that are often challenging to measure online are evaluated using offline laboratory </w:t>
      </w:r>
      <w:r w:rsidR="00802014" w:rsidRPr="00477466">
        <w:rPr>
          <w:bCs/>
          <w:color w:val="000000" w:themeColor="text1"/>
        </w:rPr>
        <w:t>analyzers</w:t>
      </w:r>
      <w:r w:rsidRPr="004659B3">
        <w:rPr>
          <w:color w:val="000000" w:themeColor="text1"/>
        </w:rPr>
        <w:t>.</w:t>
      </w:r>
      <w:r w:rsidRPr="0067729B">
        <w:t xml:space="preserve"> </w:t>
      </w:r>
      <w:r w:rsidR="00834CE2">
        <w:t>Although offline laboratory</w:t>
      </w:r>
      <w:r w:rsidRPr="0067729B">
        <w:t xml:space="preserve"> </w:t>
      </w:r>
      <w:r w:rsidR="00802014" w:rsidRPr="00477466">
        <w:rPr>
          <w:bCs/>
          <w:color w:val="000000" w:themeColor="text1"/>
        </w:rPr>
        <w:t>analyzers</w:t>
      </w:r>
      <w:r w:rsidR="00802014">
        <w:rPr>
          <w:bCs/>
          <w:color w:val="000000" w:themeColor="text1"/>
        </w:rPr>
        <w:t xml:space="preserve"> </w:t>
      </w:r>
      <w:r w:rsidR="00834CE2">
        <w:t xml:space="preserve">can provide accurate measurements, the sampling cycle is often very long, and it usually leads to small sampling rates and </w:t>
      </w:r>
      <w:r w:rsidR="00664A7F">
        <w:t xml:space="preserve">significant measurement delays. </w:t>
      </w:r>
      <w:r w:rsidR="0018485D">
        <w:t>On the other hand</w:t>
      </w:r>
      <w:r w:rsidR="00834CE2">
        <w:t>, online-quality instruments tend to be costly and require complex maintenance.</w:t>
      </w:r>
      <w:r w:rsidR="00664A7F">
        <w:t xml:space="preserve"> </w:t>
      </w:r>
      <w:r w:rsidR="00834CE2">
        <w:t xml:space="preserve">The real-time process monitoring, control, and optimization requirements are not sufficiently </w:t>
      </w:r>
      <w:r w:rsidR="00834CE2">
        <w:lastRenderedPageBreak/>
        <w:t xml:space="preserve">satisfied by either offline tests or online sensors. Soft sensors are increasingly being used to quickly estimate </w:t>
      </w:r>
      <w:r w:rsidR="00802014">
        <w:t>process parameters</w:t>
      </w:r>
      <w:r w:rsidR="00BF0AD7">
        <w:t xml:space="preserve"> i</w:t>
      </w:r>
      <w:r w:rsidR="00834CE2">
        <w:t>n real-time due to their rapid reactivity, maintenance-cost effectiveness, and accurate prediction results.</w:t>
      </w:r>
      <w:r w:rsidR="004C422C">
        <w:t xml:space="preserve"> </w:t>
      </w:r>
      <w:r w:rsidR="00834CE2">
        <w:t xml:space="preserve">Soft sensors can forecast difficult-to-measure quality metrics by developing mathematical models based on secondary process </w:t>
      </w:r>
      <w:r w:rsidR="00802014">
        <w:rPr>
          <w:bCs/>
        </w:rPr>
        <w:t>parameters</w:t>
      </w:r>
      <w:r w:rsidR="00802014" w:rsidRPr="00986076">
        <w:rPr>
          <w:bCs/>
        </w:rPr>
        <w:t xml:space="preserve"> </w:t>
      </w:r>
      <w:r w:rsidR="00834CE2">
        <w:t xml:space="preserve">that are straightforward to monitor, such as temperatures, </w:t>
      </w:r>
      <w:r w:rsidR="00494540">
        <w:t>pressures, and flow rates</w:t>
      </w:r>
      <w:r w:rsidR="00636B7F">
        <w:t xml:space="preserve"> </w:t>
      </w:r>
      <w:r w:rsidR="00636B7F" w:rsidRPr="005B1ADA">
        <w:fldChar w:fldCharType="begin"/>
      </w:r>
      <w:r w:rsidR="00636B7F" w:rsidRPr="00636B7F">
        <w:instrText xml:space="preserve"> ADDIN ZOTERO_ITEM CSL_CITATION {"citationID":"hoAUrSMT","properties":{"formattedCitation":"(Shao and Tian, 2015)","plainCitation":"(Shao and Tian, 2015)","noteIndex":0},"citationItems":[{"id":477,"uris":["http://zotero.org/users/10719339/items/HR2TTLD8"],"itemData":{"id":477,"type":"article-journal","abstract":"This paper proposes an adaptive soft sensing method based on selective ensemble of local partial least squares models, referring to as the SELPLS, for quality prediction of nonlinear and time-varying chemical processes. To deal with the process nonlinearity, we partition the process state into local model regions upon which PLS models are constructed, through a statistical hypothesis testing based adaptive localization procedure. Two main delightful advantages of this localization strategy are that, redundant local models can be effectively detected and deleted and the local model set can be easily augmented online without retraining from scratch. In addition, a local model weighting mechanism is proposed to adaptively differentiate the contributions of local models by explicitly quantifying their generalization abilities for the current process dynamics. Finally, the selective ensemble learning strategy combines partial local models instead of all available models through Bayesian inference, which is able to reach a good equilibrium between the prediction bias and variance. The proposed SELPLS based soft sensor is applied to a simulated continuous stirred tank reactor and a real-life industrial sulfur recovery unit. Extensive simulation results demonstrate the effectiveness of the proposed scheme in contrast with several state-of-the-art adaptive soft sensing approaches.","container-title":"Chemical Engineering Research and Design","DOI":"10.1016/j.cherd.2015.01.006","ISSN":"0263-8762","journalAbbreviation":"Chemical Engineering Research and Design","page":"113-132","source":"ScienceDirect","title":"Adaptive soft sensor for quality prediction of chemical processes based on selective ensemble of local partial least squares models","volume":"95","author":[{"family":"Shao","given":"Weiming"},{"family":"Tian","given":"Xuemin"}],"issued":{"date-parts":[["2015",3,1]]}}}],"schema":"https://github.com/citation-style-language/schema/raw/master/csl-citation.json"} </w:instrText>
      </w:r>
      <w:r w:rsidR="00636B7F" w:rsidRPr="005B1ADA">
        <w:fldChar w:fldCharType="separate"/>
      </w:r>
      <w:r w:rsidR="00636B7F" w:rsidRPr="004659B3">
        <w:t>(Shao and Tian, 2015)</w:t>
      </w:r>
      <w:r w:rsidR="00636B7F" w:rsidRPr="005B1ADA">
        <w:fldChar w:fldCharType="end"/>
      </w:r>
      <w:r w:rsidR="00636B7F" w:rsidRPr="005B1ADA">
        <w:t>.</w:t>
      </w:r>
    </w:p>
    <w:p w14:paraId="53EB445E" w14:textId="5D22068A" w:rsidR="002E0D1E" w:rsidRDefault="00636B7F">
      <w:pPr>
        <w:pStyle w:val="Els-body-text"/>
      </w:pPr>
      <w:r w:rsidRPr="004659B3">
        <w:rPr>
          <w:color w:val="000000" w:themeColor="text1"/>
        </w:rPr>
        <w:t>A</w:t>
      </w:r>
      <w:r w:rsidR="008D198C" w:rsidRPr="008D1FEF">
        <w:t>rtificial neural networks (ANNs) or advanced mult</w:t>
      </w:r>
      <w:r w:rsidR="008D198C" w:rsidRPr="005B1ADA">
        <w:t>iple regression techniques provide an alternative approach for acquiring values of process variables that are not directly measurable. These estimators are typically called</w:t>
      </w:r>
      <w:r w:rsidR="00311DBD">
        <w:t xml:space="preserve"> </w:t>
      </w:r>
      <w:r w:rsidR="008D198C" w:rsidRPr="005B1ADA">
        <w:t>"software sensors"</w:t>
      </w:r>
      <w:r w:rsidR="00311DBD">
        <w:t>,</w:t>
      </w:r>
      <w:r w:rsidR="008D198C" w:rsidRPr="005B1ADA">
        <w:t xml:space="preserve"> emphasizing their significance in providing process variable values as if they were generated by physical sensors intended for monitoring and control applications. </w:t>
      </w:r>
      <w:r w:rsidR="004C3AA8" w:rsidRPr="004659B3">
        <w:rPr>
          <w:color w:val="000000" w:themeColor="text1"/>
        </w:rPr>
        <w:t>Researchers have recently employed data-driven-based soft sensor approaches such as nonlinear regression and Artificial Neural Networks (ANNs) to estimate the biomass.</w:t>
      </w:r>
    </w:p>
    <w:p w14:paraId="0DFD7237" w14:textId="0CF12D53" w:rsidR="002E0D1E" w:rsidRPr="004659B3" w:rsidRDefault="00D844FC" w:rsidP="00BC038A">
      <w:pPr>
        <w:pStyle w:val="Els-body-text"/>
        <w:rPr>
          <w:strike/>
          <w:color w:val="000000" w:themeColor="text1"/>
        </w:rPr>
      </w:pPr>
      <w:r w:rsidRPr="008D1FEF">
        <w:t>However, they have some limitations such as limited applicability for highly nonlinear systems, inefficient utilization of unlabeled data, inability to pr</w:t>
      </w:r>
      <w:r w:rsidRPr="005B1ADA">
        <w:t>edict multiple outputs concurrently, and demand</w:t>
      </w:r>
      <w:r w:rsidR="00802014">
        <w:t xml:space="preserve"> for</w:t>
      </w:r>
      <w:r w:rsidRPr="005B1ADA">
        <w:t xml:space="preserve"> extensive computational resour</w:t>
      </w:r>
      <w:r w:rsidR="002E0D1E" w:rsidRPr="004659B3">
        <w:t xml:space="preserve">ces to handle substantial </w:t>
      </w:r>
      <w:r w:rsidR="005B1ADA" w:rsidRPr="005B1ADA">
        <w:t xml:space="preserve">data </w:t>
      </w:r>
      <w:r w:rsidR="005B1ADA" w:rsidRPr="005B1ADA">
        <w:fldChar w:fldCharType="begin"/>
      </w:r>
      <w:r w:rsidR="005B1ADA" w:rsidRPr="005B1ADA">
        <w:instrText xml:space="preserve"> ADDIN ZOTERO_ITEM CSL_CITATION {"citationID":"wUyvBfzI","properties":{"formattedCitation":"(Havlik et al., 2022)","plainCitation":"(Havlik et al., 2022)","noteIndex":0},"citationItems":[{"id":491,"uris":["http://zotero.org/users/10719339/items/RC9DUR2G"],"itemData":{"id":491,"type":"article-journal","abstract":"Microalgae are promising sources of fuels and other chemicals. To operate microalgal cultivations efficiently, process control based on monitoring of process variables is needed. On-line sensing has important advantages over off-line and other analytical and sensing methods in minimizing the measurement delay. Consequently, on-line, in-situ sensors are preferred. In this respect, optical sensors occupy a central position since they are versatile and readily implemented in an on-line format. In biotechnological processes, measurements are performed in three phases (gaseous, liquid and solid (biomass)), and monitored process variables can be classified as physical, chemical and biological. On-line sensing technologies that rely on standard industrial sensors employed in chemical processes are already well-established for monitoring the physical and chemical environment of an algal cultivation. In contrast, on-line sensors for the process variables of the biological phase, whether biomass, intracellular or extracellular products, or the physiological state of living cells, are at an earlier developmental stage and are the focus of this review. On-line monitoring of biological process variables is much more difficult and sometimes impossible and must rely on indirect measurement and extensive data processing. In contrast to other recent reviews, this review concentrates on current methods and technologies for monitoring of biological parameters in microalgal cultivations that are suitable for the on-line and in-situ implementation. These parameters include cell concentration, chlorophyll content, irradiance, and lipid and pigment concentration and are measured using NMR, IR spectrophotometry, dielectric scattering, and multispectral methods. An important part of the review is the computer-aided monitoring of microalgal cultivations in the form of software sensors, the use of multi-parameter measurements in mathematical process models, fuzzy logic and artificial neural networks. In the future, software sensors will play an increasing role in the real-time estimation of biological variables because of their flexibility and extendibility.","container-title":"Energies","DOI":"10.3390/en15030875","ISSN":"1996-1073","issue":"3","language":"en","license":"http://creativecommons.org/licenses/by/3.0/","note":"number: 3\npublisher: Multidisciplinary Digital Publishing Institute","page":"875","source":"www.mdpi.com","title":"On-Line Monitoring of Biological Parameters in Microalgal Bioprocesses Using Optical Methods","volume":"15","author":[{"family":"Havlik","given":"Ivo"},{"family":"Beutel","given":"Sascha"},{"family":"Scheper","given":"Thomas"},{"family":"Reardon","given":"Kenneth F."}],"issued":{"date-parts":[["2022",1]]}}}],"schema":"https://github.com/citation-style-language/schema/raw/master/csl-citation.json"} </w:instrText>
      </w:r>
      <w:r w:rsidR="005B1ADA" w:rsidRPr="005B1ADA">
        <w:fldChar w:fldCharType="separate"/>
      </w:r>
      <w:r w:rsidR="005B1ADA" w:rsidRPr="004659B3">
        <w:t>(Havlik et al., 2022)</w:t>
      </w:r>
      <w:r w:rsidR="005B1ADA" w:rsidRPr="005B1ADA">
        <w:fldChar w:fldCharType="end"/>
      </w:r>
      <w:r w:rsidR="005B1ADA" w:rsidRPr="005B1ADA">
        <w:t>.</w:t>
      </w:r>
      <w:r w:rsidR="005B1ADA">
        <w:t xml:space="preserve"> </w:t>
      </w:r>
      <w:r w:rsidR="002E0D1E">
        <w:t xml:space="preserve">Deep </w:t>
      </w:r>
      <w:r w:rsidR="001858CE">
        <w:t>neural networks (DNN)</w:t>
      </w:r>
      <w:r w:rsidR="00D24EC3">
        <w:t xml:space="preserve"> proposed </w:t>
      </w:r>
      <w:r w:rsidR="00EC5CD0">
        <w:t>by</w:t>
      </w:r>
      <w:r w:rsidR="00636B7F" w:rsidRPr="005B1ADA">
        <w:rPr>
          <w:b/>
          <w:color w:val="000000" w:themeColor="text1"/>
        </w:rPr>
        <w:t xml:space="preserve"> </w:t>
      </w:r>
      <w:r w:rsidR="00636B7F" w:rsidRPr="00BC038A">
        <w:rPr>
          <w:color w:val="000000" w:themeColor="text1"/>
          <w:lang w:val="en-GB"/>
        </w:rPr>
        <w:fldChar w:fldCharType="begin"/>
      </w:r>
      <w:r w:rsidR="00636B7F" w:rsidRPr="00BC038A">
        <w:rPr>
          <w:color w:val="000000" w:themeColor="text1"/>
          <w:lang w:val="en-GB"/>
        </w:rPr>
        <w:instrText xml:space="preserve"> ADDIN ZOTERO_ITEM CSL_CITATION {"citationID":"NgrPJzKW","properties":{"formattedCitation":"(Hinton, 2007)","plainCitation":"(Hinton, 2007)","noteIndex":0},"citationItems":[{"id":480,"uris":["http://zotero.org/users/10719339/items/B8DPNKKZ"],"itemData":{"id":480,"type":"article-journal","container-title":"Trends in Cognitive Sciences","DOI":"10.1016/j.tics.2007.09.004","ISSN":"1364-6613, 1879-307X","issue":"10","journalAbbreviation":"Trends in Cognitive Sciences","language":"English","note":"publisher: Elsevier\nPMID: 17921042","page":"428-434","source":"www.cell.com","title":"Learning multiple layers of representation","volume":"11","author":[{"family":"Hinton","given":"Geoffrey E."}],"issued":{"date-parts":[["2007",10,1]]}}}],"schema":"https://github.com/citation-style-language/schema/raw/master/csl-citation.json"} </w:instrText>
      </w:r>
      <w:r w:rsidR="00636B7F" w:rsidRPr="00BC038A">
        <w:rPr>
          <w:color w:val="000000" w:themeColor="text1"/>
          <w:lang w:val="en-GB"/>
        </w:rPr>
        <w:fldChar w:fldCharType="separate"/>
      </w:r>
      <w:r w:rsidR="00636B7F" w:rsidRPr="00BC038A">
        <w:rPr>
          <w:color w:val="000000" w:themeColor="text1"/>
          <w:lang w:val="en-GB"/>
        </w:rPr>
        <w:t>Hinton</w:t>
      </w:r>
      <w:r w:rsidR="007E1AB3" w:rsidRPr="00BC038A">
        <w:rPr>
          <w:color w:val="000000" w:themeColor="text1"/>
        </w:rPr>
        <w:t xml:space="preserve"> et al.</w:t>
      </w:r>
      <w:r w:rsidR="00636B7F" w:rsidRPr="00BC038A">
        <w:rPr>
          <w:color w:val="000000" w:themeColor="text1"/>
          <w:lang w:val="en-GB"/>
        </w:rPr>
        <w:t xml:space="preserve"> </w:t>
      </w:r>
      <w:r w:rsidR="007E1AB3" w:rsidRPr="00BC038A">
        <w:rPr>
          <w:color w:val="000000" w:themeColor="text1"/>
        </w:rPr>
        <w:t>(</w:t>
      </w:r>
      <w:r w:rsidR="00636B7F" w:rsidRPr="00BC038A">
        <w:rPr>
          <w:color w:val="000000" w:themeColor="text1"/>
          <w:lang w:val="en-GB"/>
        </w:rPr>
        <w:t>2007)</w:t>
      </w:r>
      <w:r w:rsidR="00636B7F" w:rsidRPr="00BC038A">
        <w:rPr>
          <w:color w:val="000000" w:themeColor="text1"/>
          <w:lang w:val="en-GB"/>
        </w:rPr>
        <w:fldChar w:fldCharType="end"/>
      </w:r>
      <w:r w:rsidR="00636B7F">
        <w:rPr>
          <w:color w:val="000000" w:themeColor="text1"/>
        </w:rPr>
        <w:t xml:space="preserve"> c</w:t>
      </w:r>
      <w:r w:rsidR="00BE0128">
        <w:t>an</w:t>
      </w:r>
      <w:r w:rsidR="001858CE">
        <w:t xml:space="preserve"> successfully overcome the challenges associated with network training by employing a combination of layer-wise unsupervised pretraining and supervised fine-tuning. Deep architectures exhibit superior generalization when dealing with highly different nonlinear functions since they comprise several layers of parameterized nonlinear features </w:t>
      </w:r>
      <w:r w:rsidR="00636B7F" w:rsidRPr="005B1ADA">
        <w:fldChar w:fldCharType="begin"/>
      </w:r>
      <w:r w:rsidR="00636B7F" w:rsidRPr="00EB2A65">
        <w:instrText xml:space="preserve"> ADDIN ZOTERO_ITEM CSL_CITATION {"citationID":"Rytp2UGT","properties":{"formattedCitation":"(Bengio et al., 2005)","plainCitation":"(Bengio et al., 2005)","noteIndex":0},"citationItems":[{"id":482,"uris":["http://zotero.org/users/10719339/items/P4XFB9BI"],"itemData":{"id":482,"type":"paper-conference","abstract":"We present a series of theoretical arguments supporting the claim that a large class of modern learning algorithms that rely solely on the smoothness prior  with similarity between examples expressed with a local kernel  are sensitive to the curse of dimensionality, or more precisely to the variability of the target. Our discussion covers supervised, semisupervised and unsupervised learning algorithms. These algorithms are found to be local in the sense that crucial properties of the learned function at x depend mostly on the neighbors of x in the training set. This makes them sensitive to the curse of dimensionality, well studied for classical non-parametric statistical learning. We show in the case of the Gaussian kernel that when the function to be learned has many variations, these algorithms require a number of training examples proportional to the number of variations, which could be large even though there may exist short descriptions of the target function, i.e. their Kolmogorov complexity may be low. This suggests that there exist non-local learning algorithms that at least have the potential to learn about such structured but apparently complex functions (because locally they have many variations), while not using very specific prior domain knowledge.","container-title":"Advances in Neural Information Processing Systems","publisher":"MIT Press","source":"Neural Information Processing Systems","title":"The Curse of Highly Variable Functions for Local Kernel Machines","URL":"https://proceedings.neurips.cc/paper_files/paper/2005/hash/663772ea088360f95bac3dc7ffb841be-Abstract.html","volume":"18","author":[{"family":"Bengio","given":"Yoshua"},{"family":"Delalleau","given":"Olivier"},{"family":"Roux","given":"Nicolas"}],"accessed":{"date-parts":[["2023",11,24]]},"issued":{"date-parts":[["2005"]]}}}],"schema":"https://github.com/citation-style-language/schema/raw/master/csl-citation.json"} </w:instrText>
      </w:r>
      <w:r w:rsidR="00636B7F" w:rsidRPr="005B1ADA">
        <w:fldChar w:fldCharType="separate"/>
      </w:r>
      <w:r w:rsidR="00636B7F" w:rsidRPr="004659B3">
        <w:rPr>
          <w:lang w:val="en-GB"/>
        </w:rPr>
        <w:t>(Bengio et al., 2005)</w:t>
      </w:r>
      <w:r w:rsidR="00636B7F" w:rsidRPr="005B1ADA">
        <w:fldChar w:fldCharType="end"/>
      </w:r>
      <w:r w:rsidR="00636B7F" w:rsidRPr="005B1ADA">
        <w:t>.</w:t>
      </w:r>
    </w:p>
    <w:p w14:paraId="33E3CD2F" w14:textId="49F6E00D" w:rsidR="000669A9" w:rsidRPr="008058A3" w:rsidRDefault="008058A3" w:rsidP="008058A3">
      <w:pPr>
        <w:pStyle w:val="Els-body-text"/>
      </w:pPr>
      <w:r>
        <w:t xml:space="preserve">Rao et al. (2023) proposed extreme gradient boosting (XGBoost) soft sensors, utilizing surrogate indicators to emulate algal cell density (ACD). This study chose seven crucial elements from indicators associated with water quality, meteorology, and temporal factors and then developed the model using the XGBoost algorithm. Nevertheless, the study attained a predictive performance of 0.76, as XGBoost is not specifically designed for handling time series data. </w:t>
      </w:r>
      <w:r w:rsidR="00636B7F" w:rsidRPr="004659B3">
        <w:rPr>
          <w:color w:val="000000" w:themeColor="text1"/>
          <w:lang w:val="en-GB"/>
        </w:rPr>
        <w:fldChar w:fldCharType="begin"/>
      </w:r>
      <w:r w:rsidR="00636B7F" w:rsidRPr="004659B3">
        <w:rPr>
          <w:color w:val="000000" w:themeColor="text1"/>
          <w:lang w:val="en-GB"/>
        </w:rPr>
        <w:instrText xml:space="preserve"> ADDIN ZOTERO_ITEM CSL_CITATION {"citationID":"rdiaq9b3","properties":{"formattedCitation":"(Wang et al., 2023)","plainCitation":"(Wang et al., 2023)","noteIndex":0},"citationItems":[{"id":495,"uris":["http://zotero.org/users/10719339/items/YC3GLC5C"],"itemData":{"id":495,"type":"article-journal","abstract":"Microbial oils produced by Yarrowia lipolytica offer an environmentally friendly and sustainable alternative to petroleum as well as traditional lipids from animals and plants. The accurate measurement of fermentation parameters, including the substrate concentration, dry cell weight, and lipid accumulation, is the foundation of process control, which is indispensable for industrial lipid production. However, it remains a great challenge to measure the complex parameters online during the lipid fermentation process, which is nonlinear, multivariate, and characterized by strong coupling. As a type of AI technology, the artificial neural network model is a powerful tool for handling extremely complex problems, and it can be employed to develop a soft sensor to monitor the microbial lipid fermentation process of Y. lipolytica. In this study, we first analyzed and emphasized the volume of sodium hydroxide and dissolved oxygen concentration as central parameters of the fermentation process. Then, a soft sensor based on a four-input artificial neural network model was developed, in which the input variables were fermentation time, dissolved oxygen concentration, initial glucose concentration, and additional volume of sodium hydroxide. This provides the possibility of online monitoring of dry cell weight, glucose concentration, and lipid production with high accuracy, which can be extended to similar fermentation processes characterized by the addition of bases or acids, as well as changes of the dissolved oxygen concentration.","container-title":"Biotechnology and Bioengineering","DOI":"10.1002/bit.28310","ISSN":"1097-0290","issue":"4","language":"en","note":"_eprint: https://onlinelibrary.wiley.com/doi/pdf/10.1002/bit.28310","page":"1015-1025","source":"Wiley Online Library","title":"A robust soft sensor based on artificial neural network for monitoring microbial lipid fermentation processes using Yarrowia lipolytica","volume":"120","author":[{"family":"Wang","given":"Kaifeng"},{"family":"Zhao","given":"Wenyang"},{"family":"Lin","given":"Lu"},{"family":"Wang","given":"Tianjing"},{"family":"Wei","given":"Ping"},{"family":"Ledesma-Amaro","given":"Rodrigo"},{"family":"Zhang","given":"Ai-Hui"},{"family":"Ji","given":"Xiao-Jun"}],"issued":{"date-parts":[["2023"]]}}}],"schema":"https://github.com/citation-style-language/schema/raw/master/csl-citation.json"} </w:instrText>
      </w:r>
      <w:r w:rsidR="00636B7F" w:rsidRPr="004659B3">
        <w:rPr>
          <w:color w:val="000000" w:themeColor="text1"/>
          <w:lang w:val="en-GB"/>
        </w:rPr>
        <w:fldChar w:fldCharType="separate"/>
      </w:r>
      <w:r w:rsidR="007E1AB3">
        <w:rPr>
          <w:color w:val="000000" w:themeColor="text1"/>
        </w:rPr>
        <w:t xml:space="preserve">Wang et al. </w:t>
      </w:r>
      <w:r w:rsidR="007E1AB3" w:rsidRPr="007E1AB3">
        <w:rPr>
          <w:color w:val="000000" w:themeColor="text1"/>
        </w:rPr>
        <w:t>(</w:t>
      </w:r>
      <w:r w:rsidR="00636B7F" w:rsidRPr="004659B3">
        <w:rPr>
          <w:color w:val="000000" w:themeColor="text1"/>
          <w:lang w:val="en-GB"/>
        </w:rPr>
        <w:t>2023)</w:t>
      </w:r>
      <w:r w:rsidR="00636B7F" w:rsidRPr="004659B3">
        <w:rPr>
          <w:color w:val="000000" w:themeColor="text1"/>
          <w:lang w:val="en-GB"/>
        </w:rPr>
        <w:fldChar w:fldCharType="end"/>
      </w:r>
      <w:r w:rsidR="00636B7F">
        <w:rPr>
          <w:color w:val="000000" w:themeColor="text1"/>
        </w:rPr>
        <w:t xml:space="preserve"> </w:t>
      </w:r>
      <w:r w:rsidR="00834CE2" w:rsidRPr="00834CE2">
        <w:t xml:space="preserve">proposed a soft sensor utilizing a four-input (ANN) model, with input parameters such as fermentation time, dissolved oxygen concentration, initial glucose concentration, and </w:t>
      </w:r>
      <w:r w:rsidR="0018485D">
        <w:t>added quantities</w:t>
      </w:r>
      <w:r w:rsidR="00834CE2" w:rsidRPr="00834CE2">
        <w:t xml:space="preserve"> of sodium hydroxide. </w:t>
      </w:r>
      <w:r w:rsidR="00720E9D" w:rsidRPr="00720E9D">
        <w:t xml:space="preserve">The ANN-based soft sensor enabled accurate online monitoring of dry cell weight, glucose concentration, and lipid production with high accuracy. </w:t>
      </w:r>
      <w:r w:rsidR="00834CE2" w:rsidRPr="00834CE2">
        <w:t xml:space="preserve">Nevertheless, shallow ANNs have a limited capacity to represent complicated functions, and their generalization capability is constrained to larger systems. Multilayer networks are susceptible to issues related to gradient vanishing and exploding, which can impact their stability and performance. </w:t>
      </w:r>
      <w:r w:rsidRPr="008058A3">
        <w:t>Deep learning-based architecture, such as Long short-term memory, remains unexplored in biotechnological processes.</w:t>
      </w:r>
    </w:p>
    <w:p w14:paraId="1563689E" w14:textId="16F0B4D5" w:rsidR="00CC221F" w:rsidRPr="008058A3" w:rsidRDefault="008058A3" w:rsidP="00BC038A">
      <w:pPr>
        <w:pStyle w:val="Els-body-text"/>
        <w:rPr>
          <w:color w:val="000000" w:themeColor="text1"/>
        </w:rPr>
      </w:pPr>
      <w:r>
        <w:t xml:space="preserve">This paper investigates and compares the efficiency and effectiveness of </w:t>
      </w:r>
      <w:r w:rsidR="00720E9D" w:rsidRPr="00986076">
        <w:rPr>
          <w:bCs/>
        </w:rPr>
        <w:t xml:space="preserve">support vector regression </w:t>
      </w:r>
      <w:r>
        <w:t xml:space="preserve">(SVR) and </w:t>
      </w:r>
      <w:r w:rsidR="00720E9D" w:rsidRPr="00660AAC">
        <w:rPr>
          <w:color w:val="000000" w:themeColor="text1"/>
        </w:rPr>
        <w:t xml:space="preserve">Long Short-Term Memory (LSTM) </w:t>
      </w:r>
      <w:r>
        <w:t>techniques to predict the growth of microalgae </w:t>
      </w:r>
      <w:r>
        <w:rPr>
          <w:rStyle w:val="Emphasis"/>
          <w:color w:val="0E101A"/>
        </w:rPr>
        <w:t>Nannochloropsis sp.</w:t>
      </w:r>
      <w:r>
        <w:t>, in a closed indoor vertical photobioreactor system focusing on a combination of process parameters and optical monitoring feature</w:t>
      </w:r>
      <w:r w:rsidRPr="00660AAC">
        <w:t>s</w:t>
      </w:r>
      <w:r w:rsidR="00337360" w:rsidRPr="00660AAC">
        <w:rPr>
          <w:color w:val="000000" w:themeColor="text1"/>
        </w:rPr>
        <w:t>. We</w:t>
      </w:r>
      <w:r w:rsidR="00CC221F" w:rsidRPr="00660AAC">
        <w:rPr>
          <w:color w:val="000000" w:themeColor="text1"/>
        </w:rPr>
        <w:t xml:space="preserve"> </w:t>
      </w:r>
      <w:r w:rsidR="00337360" w:rsidRPr="00660AAC">
        <w:rPr>
          <w:color w:val="000000" w:themeColor="text1"/>
        </w:rPr>
        <w:t>propose</w:t>
      </w:r>
      <w:r w:rsidR="00CC221F" w:rsidRPr="00660AAC">
        <w:rPr>
          <w:color w:val="000000" w:themeColor="text1"/>
        </w:rPr>
        <w:t xml:space="preserve"> a</w:t>
      </w:r>
      <w:r w:rsidR="00720E9D">
        <w:rPr>
          <w:color w:val="000000" w:themeColor="text1"/>
        </w:rPr>
        <w:t>n</w:t>
      </w:r>
      <w:r w:rsidR="00720E9D" w:rsidRPr="00660AAC" w:rsidDel="00720E9D">
        <w:rPr>
          <w:color w:val="000000" w:themeColor="text1"/>
        </w:rPr>
        <w:t xml:space="preserve"> </w:t>
      </w:r>
      <w:r w:rsidR="00720E9D" w:rsidRPr="00660AAC">
        <w:rPr>
          <w:color w:val="000000" w:themeColor="text1"/>
        </w:rPr>
        <w:t>LSTM</w:t>
      </w:r>
      <w:r w:rsidR="00720E9D">
        <w:rPr>
          <w:color w:val="000000" w:themeColor="text1"/>
        </w:rPr>
        <w:t>-</w:t>
      </w:r>
      <w:r w:rsidR="00CC221F" w:rsidRPr="00660AAC">
        <w:rPr>
          <w:color w:val="000000" w:themeColor="text1"/>
        </w:rPr>
        <w:t>based soft se</w:t>
      </w:r>
      <w:r w:rsidR="00802014" w:rsidRPr="00660AAC">
        <w:rPr>
          <w:color w:val="000000" w:themeColor="text1"/>
        </w:rPr>
        <w:t xml:space="preserve">nsor to estimate the </w:t>
      </w:r>
      <w:r w:rsidR="00CC221F" w:rsidRPr="00660AAC">
        <w:rPr>
          <w:color w:val="000000" w:themeColor="text1"/>
        </w:rPr>
        <w:t>biomass concentration</w:t>
      </w:r>
      <w:r w:rsidR="00337360" w:rsidRPr="00660AAC">
        <w:rPr>
          <w:color w:val="000000" w:themeColor="text1"/>
        </w:rPr>
        <w:t xml:space="preserve"> in comparison with SVR based </w:t>
      </w:r>
      <w:r w:rsidR="0023178D" w:rsidRPr="00660AAC">
        <w:rPr>
          <w:color w:val="000000" w:themeColor="text1"/>
        </w:rPr>
        <w:t xml:space="preserve">on </w:t>
      </w:r>
      <w:r w:rsidR="00720E9D">
        <w:rPr>
          <w:color w:val="000000" w:themeColor="text1"/>
        </w:rPr>
        <w:t xml:space="preserve">the </w:t>
      </w:r>
      <w:r w:rsidR="0023178D" w:rsidRPr="00660AAC">
        <w:rPr>
          <w:color w:val="000000" w:themeColor="text1"/>
        </w:rPr>
        <w:t>evaluation of the model performance using R</w:t>
      </w:r>
      <w:r w:rsidR="0023178D" w:rsidRPr="00660AAC">
        <w:rPr>
          <w:color w:val="000000" w:themeColor="text1"/>
          <w:vertAlign w:val="superscript"/>
        </w:rPr>
        <w:t>2</w:t>
      </w:r>
      <w:r w:rsidR="0023178D" w:rsidRPr="00660AAC">
        <w:rPr>
          <w:color w:val="000000" w:themeColor="text1"/>
        </w:rPr>
        <w:t xml:space="preserve"> and RSME performance metrics.</w:t>
      </w:r>
      <w:r w:rsidR="00CC221F" w:rsidRPr="00660AAC">
        <w:rPr>
          <w:color w:val="000000" w:themeColor="text1"/>
        </w:rPr>
        <w:t xml:space="preserve"> LSTMs are best suited for time series data because of their ability to capture complex patterns and adapt to changing sequences. The inherent flexibility and adaptability of LSTM contribute to enhanced generalization and the handling of temporal data dynamics. </w:t>
      </w:r>
      <w:r w:rsidR="008A1B29" w:rsidRPr="008058A3">
        <w:rPr>
          <w:color w:val="000000" w:themeColor="text1"/>
        </w:rPr>
        <w:t>We hypothesize that the LSTM model, leveraging its enhanced capability to capture temporal dependencies, will demonstrate superior performance in predicting microalgae growth compared to the SVR model.</w:t>
      </w:r>
    </w:p>
    <w:p w14:paraId="144DE699" w14:textId="630F8696" w:rsidR="008D2649" w:rsidRDefault="00834CE2" w:rsidP="000669A9">
      <w:pPr>
        <w:pStyle w:val="Els-1storder-head"/>
      </w:pPr>
      <w:r>
        <w:lastRenderedPageBreak/>
        <w:t>M</w:t>
      </w:r>
      <w:r w:rsidR="00A132BA">
        <w:t>ethodology</w:t>
      </w:r>
    </w:p>
    <w:p w14:paraId="3C4D999A" w14:textId="77777777" w:rsidR="00135424" w:rsidRDefault="00834CE2" w:rsidP="004659B3">
      <w:pPr>
        <w:pStyle w:val="Els-2ndorder-head"/>
      </w:pPr>
      <w:r>
        <w:t>D</w:t>
      </w:r>
      <w:r w:rsidR="002638BC">
        <w:t xml:space="preserve">ata Collection and </w:t>
      </w:r>
      <w:r w:rsidR="00EA71FA">
        <w:t>Preprocessing</w:t>
      </w:r>
    </w:p>
    <w:p w14:paraId="3FF239B8" w14:textId="6D7C27E6" w:rsidR="00EA71FA" w:rsidRPr="00013A3C" w:rsidRDefault="00135424" w:rsidP="00451715">
      <w:pPr>
        <w:pStyle w:val="Els-body-text"/>
      </w:pPr>
      <w:r w:rsidRPr="00311DBD">
        <w:t>The dataset employed in this research pertains to</w:t>
      </w:r>
      <w:r w:rsidR="0018485D">
        <w:t xml:space="preserve"> a 21 day production campaign of</w:t>
      </w:r>
      <w:r w:rsidRPr="00311DBD">
        <w:t xml:space="preserve"> </w:t>
      </w:r>
      <w:r w:rsidRPr="00720E9D">
        <w:rPr>
          <w:i/>
          <w:iCs/>
        </w:rPr>
        <w:t>Nannochloropsis</w:t>
      </w:r>
      <w:r w:rsidRPr="00311DBD">
        <w:t xml:space="preserve"> sp. </w:t>
      </w:r>
      <w:r w:rsidR="0018485D">
        <w:t>in a 6 L capacity</w:t>
      </w:r>
      <w:r w:rsidRPr="00311DBD">
        <w:t xml:space="preserve"> ProviAPT vertical flat panel array reactor</w:t>
      </w:r>
      <w:r w:rsidR="0018485D">
        <w:t xml:space="preserve"> </w:t>
      </w:r>
      <w:r w:rsidRPr="00BC038A">
        <w:rPr>
          <w:rStyle w:val="Emphasis"/>
          <w:i w:val="0"/>
          <w:iCs w:val="0"/>
        </w:rPr>
        <w:t>(Roef et al., 2012)</w:t>
      </w:r>
      <w:r w:rsidR="0018485D">
        <w:rPr>
          <w:rStyle w:val="Emphasis"/>
          <w:i w:val="0"/>
          <w:iCs w:val="0"/>
        </w:rPr>
        <w:t xml:space="preserve">, within a fully automated lab unit </w:t>
      </w:r>
      <w:r w:rsidR="0018485D" w:rsidRPr="00311DBD">
        <w:t>integrating Arduino and Raspberry Pi modules</w:t>
      </w:r>
      <w:r w:rsidR="0018485D">
        <w:t>, and</w:t>
      </w:r>
      <w:r w:rsidR="0018485D">
        <w:rPr>
          <w:rStyle w:val="Emphasis"/>
          <w:i w:val="0"/>
          <w:iCs w:val="0"/>
        </w:rPr>
        <w:t xml:space="preserve"> controlled by the OpenSCADA system </w:t>
      </w:r>
      <w:r w:rsidR="007B1C73">
        <w:rPr>
          <w:rStyle w:val="Emphasis"/>
          <w:i w:val="0"/>
          <w:iCs w:val="0"/>
        </w:rPr>
        <w:t xml:space="preserve">developed by Roman Savochenko </w:t>
      </w:r>
      <w:r w:rsidR="0018485D" w:rsidRPr="00311DBD">
        <w:t xml:space="preserve">(Merchán et al., 2017). </w:t>
      </w:r>
      <w:r w:rsidRPr="00311DBD">
        <w:t xml:space="preserve">Data from the photobioreactor </w:t>
      </w:r>
      <w:r w:rsidR="0018485D">
        <w:t>were</w:t>
      </w:r>
      <w:r w:rsidR="0018485D" w:rsidRPr="00311DBD">
        <w:t xml:space="preserve"> </w:t>
      </w:r>
      <w:r w:rsidRPr="00311DBD">
        <w:t xml:space="preserve">extracted from August 18, 2023, to September 7, 2023, at 5-second intervals. The campaign followed a semi-batch cultivation strategy involving one daily harvest and </w:t>
      </w:r>
      <w:r w:rsidR="00DA1754">
        <w:t xml:space="preserve">concurrent </w:t>
      </w:r>
      <w:r w:rsidRPr="00311DBD">
        <w:t xml:space="preserve">feeding session. The microalgae production operates in a range of 2.00 to 3.00 </w:t>
      </w:r>
      <w:r w:rsidR="0018485D">
        <w:t xml:space="preserve">dry weight </w:t>
      </w:r>
      <w:r w:rsidRPr="00311DBD">
        <w:t xml:space="preserve">grams of algae per liter. The major growth parameters that have undergone experimental changes during the cultivation period include </w:t>
      </w:r>
      <w:r w:rsidR="00842359">
        <w:t xml:space="preserve">intensity and spectrometrical composition of </w:t>
      </w:r>
      <w:r w:rsidRPr="00311DBD">
        <w:t>photosynthetic</w:t>
      </w:r>
      <w:r w:rsidR="00DA1754">
        <w:t>ally</w:t>
      </w:r>
      <w:r w:rsidRPr="00311DBD">
        <w:t xml:space="preserve"> active radiation, CO</w:t>
      </w:r>
      <w:r w:rsidRPr="00BC038A">
        <w:rPr>
          <w:vertAlign w:val="subscript"/>
        </w:rPr>
        <w:t>2</w:t>
      </w:r>
      <w:r w:rsidRPr="00311DBD">
        <w:t xml:space="preserve"> concentration, and </w:t>
      </w:r>
      <w:r w:rsidR="00A003CA">
        <w:t xml:space="preserve">the respective duration of </w:t>
      </w:r>
      <w:r w:rsidRPr="00311DBD">
        <w:t xml:space="preserve">day-night cycles. Our target variable </w:t>
      </w:r>
      <w:r w:rsidR="00A003CA">
        <w:t>‘</w:t>
      </w:r>
      <w:r w:rsidRPr="00311DBD">
        <w:t>algae dry weight</w:t>
      </w:r>
      <w:r w:rsidR="00A003CA">
        <w:t>’</w:t>
      </w:r>
      <w:r w:rsidRPr="00311DBD">
        <w:t xml:space="preserve"> is </w:t>
      </w:r>
      <w:r w:rsidR="007A77A0">
        <w:t>measured</w:t>
      </w:r>
      <w:r w:rsidR="007A77A0" w:rsidRPr="00311DBD">
        <w:t xml:space="preserve"> </w:t>
      </w:r>
      <w:r w:rsidRPr="00311DBD">
        <w:t>offline</w:t>
      </w:r>
      <w:r w:rsidR="00A003CA">
        <w:t xml:space="preserve"> on</w:t>
      </w:r>
      <w:r w:rsidRPr="00311DBD">
        <w:t xml:space="preserve"> four samples per day</w:t>
      </w:r>
      <w:r w:rsidR="00A003CA">
        <w:t>, with samples being taken</w:t>
      </w:r>
      <w:r w:rsidRPr="00311DBD">
        <w:t xml:space="preserve"> at the beginning</w:t>
      </w:r>
      <w:r w:rsidR="00A003CA">
        <w:t xml:space="preserve"> and at</w:t>
      </w:r>
      <w:r w:rsidRPr="00311DBD">
        <w:t xml:space="preserve"> </w:t>
      </w:r>
      <w:r w:rsidR="00720E9D">
        <w:t xml:space="preserve">the </w:t>
      </w:r>
      <w:r w:rsidRPr="00311DBD">
        <w:t xml:space="preserve">end of </w:t>
      </w:r>
      <w:r w:rsidR="00A003CA">
        <w:t xml:space="preserve">the </w:t>
      </w:r>
      <w:r w:rsidRPr="00311DBD">
        <w:t>night cycle</w:t>
      </w:r>
      <w:r w:rsidR="00A003CA">
        <w:t>,</w:t>
      </w:r>
      <w:r w:rsidRPr="00311DBD">
        <w:t xml:space="preserve"> and </w:t>
      </w:r>
      <w:r w:rsidR="00A003CA">
        <w:t>just prior to</w:t>
      </w:r>
      <w:r w:rsidR="00A003CA" w:rsidRPr="00311DBD">
        <w:t xml:space="preserve"> </w:t>
      </w:r>
      <w:r w:rsidRPr="00311DBD">
        <w:t xml:space="preserve">and after the </w:t>
      </w:r>
      <w:r w:rsidR="00A003CA">
        <w:t>harvest/</w:t>
      </w:r>
      <w:r w:rsidRPr="00311DBD">
        <w:t>feeding</w:t>
      </w:r>
      <w:r w:rsidR="00A003CA">
        <w:t xml:space="preserve"> routine</w:t>
      </w:r>
      <w:r w:rsidRPr="00311DBD">
        <w:t xml:space="preserve">. </w:t>
      </w:r>
      <w:r w:rsidRPr="00451715">
        <w:t>Later, the offline dry-weight data samples in four data points per day are resampled to five-second intervals using linear interpolation.</w:t>
      </w:r>
      <w:r w:rsidR="007A77A0" w:rsidRPr="00451715" w:rsidDel="007A77A0">
        <w:t xml:space="preserve"> </w:t>
      </w:r>
      <w:r w:rsidRPr="00311DBD">
        <w:t>The final cumulative data set comprises 13 input features and algae dry weight measurement as one target variable with datetime as an index</w:t>
      </w:r>
      <w:r w:rsidR="00C23431">
        <w:t xml:space="preserve"> </w:t>
      </w:r>
      <w:r w:rsidR="00C23431" w:rsidRPr="00182490">
        <w:t>(</w:t>
      </w:r>
      <w:r w:rsidR="00975CC6" w:rsidRPr="00182490">
        <w:t>T</w:t>
      </w:r>
      <w:r w:rsidRPr="00182490">
        <w:t>able 1</w:t>
      </w:r>
      <w:r w:rsidR="00C23431" w:rsidRPr="00182490">
        <w:t>)</w:t>
      </w:r>
      <w:r w:rsidR="00EA71FA" w:rsidRPr="00182490">
        <w:t>.</w:t>
      </w:r>
      <w:r w:rsidR="00EA71FA" w:rsidRPr="00311DBD">
        <w:t xml:space="preserve"> After filling in missing values by </w:t>
      </w:r>
      <w:r w:rsidR="00EA71FA" w:rsidRPr="00BC038A">
        <w:t>spline interpolation</w:t>
      </w:r>
      <w:r w:rsidR="00EA71FA" w:rsidRPr="00311DBD">
        <w:t xml:space="preserve">, the data was separated into training and testing sets </w:t>
      </w:r>
      <w:r w:rsidR="00802014" w:rsidRPr="00311DBD">
        <w:t>before</w:t>
      </w:r>
      <w:r w:rsidR="00EA71FA" w:rsidRPr="00311DBD">
        <w:t xml:space="preserve"> undergoing additional preprocessing steps. </w:t>
      </w:r>
      <w:r w:rsidR="00975CC6" w:rsidRPr="00182490">
        <w:t>The training set comprises 70% of the data, while the remaining 30% is allocated for evaluation.</w:t>
      </w:r>
      <w:r w:rsidR="00182490">
        <w:t xml:space="preserve"> </w:t>
      </w:r>
      <w:r w:rsidR="00EA71FA" w:rsidRPr="00311DBD">
        <w:t xml:space="preserve">The input sequence for both SVM and LSTM is generated following a sequence of preprocessing steps. The data, initially captured in five-second intervals, is transformed into one-minute intervals by averaging over 12-time windows after applying an exponentially weighted moving average for smoothening </w:t>
      </w:r>
      <w:r w:rsidR="00BD7180" w:rsidRPr="00311DBD">
        <w:fldChar w:fldCharType="begin"/>
      </w:r>
      <w:r w:rsidR="00BD7180" w:rsidRPr="00311DBD">
        <w:instrText xml:space="preserve"> ADDIN ZOTERO_ITEM CSL_CITATION {"citationID":"tw4RNDQ6","properties":{"formattedCitation":"(Yu et al., 2020)","plainCitation":"(Yu et al., 2020)","noteIndex":0},"citationItems":[{"id":493,"uris":["http://zotero.org/users/10719339/items/QBV53EBC"],"itemData":{"id":493,"type":"article-journal","abstract":"Recently, a number of data analysists have suffered from an insufficiency of historical observations in many real situations. To address the insufficiency of historical observations, self-starting forecasting process can be used. A self-starting forecasting process continuously updates the base models as new observations are newly recorded, and it helps to cope with inaccurate prediction caused by the insufficiency of historical observations. This study compared the properties of several exponentially weighted moving average methods as base models for the self-starting forecasting process. Exponentially weighted moving average methods are the most widely used forecasting techniques because of their superior performance as well as computational efficiency. In this study, we compared the performance of a self-starting forecasting process using different existing exponentially weighted moving average methods under various simulation scenarios and real case datasets. Through this study, we can provide the guideline for determining which exponentially weighted moving average method works best for the self-starting forecasting process.","container-title":"Applied Sciences","DOI":"10.3390/app10207351","ISSN":"2076-3417","issue":"20","language":"en","license":"http://creativecommons.org/licenses/by/3.0/","note":"number: 20\npublisher: Multidisciplinary Digital Publishing Institute","page":"7351","source":"www.mdpi.com","title":"Comparative Study on Exponentially Weighted Moving Average Approaches for the Self-Starting Forecasting","volume":"10","author":[{"family":"Yu","given":"Jaehong"},{"family":"Kim","given":"Seoung Bum"},{"family":"Bai","given":"Jinli"},{"family":"Han","given":"Sung Won"}],"issued":{"date-parts":[["2020",1]]}}}],"schema":"https://github.com/citation-style-language/schema/raw/master/csl-citation.json"} </w:instrText>
      </w:r>
      <w:r w:rsidR="00BD7180" w:rsidRPr="00311DBD">
        <w:fldChar w:fldCharType="separate"/>
      </w:r>
      <w:r w:rsidR="00BD7180" w:rsidRPr="00311DBD">
        <w:t>(Yu et al., 2020)</w:t>
      </w:r>
      <w:r w:rsidR="00BD7180" w:rsidRPr="00311DBD">
        <w:fldChar w:fldCharType="end"/>
      </w:r>
      <w:r w:rsidR="00BD7180" w:rsidRPr="00311DBD">
        <w:t>.</w:t>
      </w:r>
      <w:r w:rsidR="00BD7180" w:rsidRPr="00BC038A" w:rsidDel="005B1ADA">
        <w:t xml:space="preserve"> </w:t>
      </w:r>
      <w:r w:rsidR="00BD7180" w:rsidRPr="00BC038A">
        <w:t>I</w:t>
      </w:r>
      <w:r w:rsidR="00EA71FA" w:rsidRPr="00311DBD">
        <w:t xml:space="preserve">nput features are further simplified, and the multicollinearity problem is addressed by applying Principal </w:t>
      </w:r>
      <w:r w:rsidR="007A77A0">
        <w:t>C</w:t>
      </w:r>
      <w:r w:rsidR="00EA71FA" w:rsidRPr="00311DBD">
        <w:t xml:space="preserve">omponent </w:t>
      </w:r>
      <w:r w:rsidR="007A77A0">
        <w:t>A</w:t>
      </w:r>
      <w:r w:rsidR="00EA71FA" w:rsidRPr="00311DBD">
        <w:t>nalysis</w:t>
      </w:r>
      <w:r w:rsidR="007A77A0">
        <w:t xml:space="preserve"> (PCA)</w:t>
      </w:r>
      <w:r w:rsidR="00EA71FA" w:rsidRPr="00311DBD">
        <w:t xml:space="preserve"> and selecting the first five significant components as input features </w:t>
      </w:r>
      <w:r w:rsidR="005B1ADA" w:rsidRPr="00311DBD">
        <w:fldChar w:fldCharType="begin"/>
      </w:r>
      <w:r w:rsidR="005B1ADA" w:rsidRPr="00311DBD">
        <w:instrText xml:space="preserve"> ADDIN ZOTERO_ITEM CSL_CITATION {"citationID":"AXHiNS7L","properties":{"formattedCitation":"(Sulaiman et al., 2021)","plainCitation":"(Sulaiman et al., 2021)","noteIndex":0},"citationItems":[{"id":505,"uris":["http://zotero.org/users/10719339/items/KKL97U32"],"itemData":{"id":505,"type":"article-journal","abstract":"Predicting sediment transport in a river system is necessary when attempting to monitor river changes due to incoming particle deposition from upstream reaches. Previous studies have used various techniques such as probabilistic, regression, and equal mobility approaches to make predictions. However, issues associated with multicollinearity occur when using the regression approach. Significant correlations between the explanatory variables in a regression equation can increase the coefficient variance estimates, which make these estimates very sensitive to minor changes. Thus, we propose the use of principal component analysis as a solution to these issues. We observed that the variance inflation factor is less than 10, which indicates the nonexistence of issues associated with multicollinearity. Fitting components to the regression equation create a new prediction model for sediment transport, which improves upon previous equations using the same technique.","container-title":"ISH Journal of Hydraulic Engineering","DOI":"10.1080/09715010.2019.1653799","ISSN":"0971-5010","issue":"sup1","note":"publisher: Taylor &amp; Francis\n_eprint: https://doi.org/10.1080/09715010.2019.1653799","page":"343-353","source":"Taylor and Francis+NEJM","title":"Assessing and solving multicollinearity in sediment transport prediction models using principal component analysis","volume":"27","author":[{"family":"Sulaiman","given":"Mohd Sofiyan"},{"family":"Abood","given":"Manal Mohsen"},{"family":"Sinnakaudan","given":"Shanker Kumar"},{"family":"Shukor","given":"Mohd Rizal"},{"family":"You","given":"Goh Qiu"},{"family":"Chung","given":"Xiang Zhi"}],"issued":{"date-parts":[["2021",11,2]]}}}],"schema":"https://github.com/citation-style-language/schema/raw/master/csl-citation.json"} </w:instrText>
      </w:r>
      <w:r w:rsidR="005B1ADA" w:rsidRPr="00311DBD">
        <w:fldChar w:fldCharType="separate"/>
      </w:r>
      <w:r w:rsidR="005B1ADA" w:rsidRPr="00311DBD">
        <w:t>(Sulaiman et al., 2021)</w:t>
      </w:r>
      <w:r w:rsidR="005B1ADA" w:rsidRPr="00311DBD">
        <w:fldChar w:fldCharType="end"/>
      </w:r>
      <w:r w:rsidR="005B1ADA" w:rsidRPr="00311DBD">
        <w:t>.</w:t>
      </w:r>
    </w:p>
    <w:p w14:paraId="040DA556" w14:textId="35F00977" w:rsidR="00EC5CD0" w:rsidRPr="002638BC" w:rsidRDefault="002638BC" w:rsidP="00BC038A">
      <w:pPr>
        <w:pStyle w:val="Els-caption"/>
      </w:pPr>
      <w:r>
        <w:t xml:space="preserve">Table 1- </w:t>
      </w:r>
      <w:r w:rsidR="00D036B9" w:rsidRPr="00BC038A">
        <w:t>The description of the inputs and outputs employed in this study</w:t>
      </w:r>
    </w:p>
    <w:tbl>
      <w:tblPr>
        <w:tblStyle w:val="TableGrid"/>
        <w:tblW w:w="4982" w:type="dxa"/>
        <w:jc w:val="center"/>
        <w:tblLook w:val="04A0" w:firstRow="1" w:lastRow="0" w:firstColumn="1" w:lastColumn="0" w:noHBand="0" w:noVBand="1"/>
      </w:tblPr>
      <w:tblGrid>
        <w:gridCol w:w="3126"/>
        <w:gridCol w:w="1856"/>
      </w:tblGrid>
      <w:tr w:rsidR="00C057B7" w:rsidRPr="00B60A9A" w14:paraId="044E3A9D" w14:textId="77777777" w:rsidTr="00BC038A">
        <w:trPr>
          <w:trHeight w:val="156"/>
          <w:jc w:val="center"/>
        </w:trPr>
        <w:tc>
          <w:tcPr>
            <w:tcW w:w="3126" w:type="dxa"/>
          </w:tcPr>
          <w:p w14:paraId="72A80FD9" w14:textId="71E1BDA8" w:rsidR="00C057B7" w:rsidRPr="002638BC" w:rsidRDefault="00C057B7" w:rsidP="00EC5CD0">
            <w:pPr>
              <w:pStyle w:val="Els-body-text"/>
              <w:jc w:val="center"/>
              <w:rPr>
                <w:b/>
              </w:rPr>
            </w:pPr>
            <w:r w:rsidRPr="002638BC">
              <w:rPr>
                <w:b/>
              </w:rPr>
              <w:t>Description</w:t>
            </w:r>
            <w:r>
              <w:rPr>
                <w:b/>
              </w:rPr>
              <w:t xml:space="preserve"> of the variables used</w:t>
            </w:r>
          </w:p>
        </w:tc>
        <w:tc>
          <w:tcPr>
            <w:tcW w:w="1856" w:type="dxa"/>
          </w:tcPr>
          <w:p w14:paraId="3474EA53" w14:textId="77777777" w:rsidR="00C057B7" w:rsidRPr="002638BC" w:rsidRDefault="00C057B7" w:rsidP="00EC5CD0">
            <w:pPr>
              <w:pStyle w:val="Els-body-text"/>
              <w:jc w:val="center"/>
              <w:rPr>
                <w:b/>
              </w:rPr>
            </w:pPr>
            <w:r w:rsidRPr="002638BC">
              <w:rPr>
                <w:b/>
              </w:rPr>
              <w:t>Unit</w:t>
            </w:r>
          </w:p>
        </w:tc>
      </w:tr>
      <w:tr w:rsidR="00C057B7" w:rsidRPr="00B60A9A" w14:paraId="619E34DB" w14:textId="77777777" w:rsidTr="00BC038A">
        <w:trPr>
          <w:trHeight w:val="162"/>
          <w:jc w:val="center"/>
        </w:trPr>
        <w:tc>
          <w:tcPr>
            <w:tcW w:w="3126" w:type="dxa"/>
          </w:tcPr>
          <w:p w14:paraId="24447885" w14:textId="77777777" w:rsidR="00C057B7" w:rsidRPr="002638BC" w:rsidRDefault="00C057B7" w:rsidP="00EC5CD0">
            <w:pPr>
              <w:pStyle w:val="Els-body-text"/>
              <w:jc w:val="center"/>
            </w:pPr>
            <w:r w:rsidRPr="002638BC">
              <w:t>Unix time point in date time format</w:t>
            </w:r>
          </w:p>
        </w:tc>
        <w:tc>
          <w:tcPr>
            <w:tcW w:w="1856" w:type="dxa"/>
          </w:tcPr>
          <w:p w14:paraId="71D05D75" w14:textId="77777777" w:rsidR="00C057B7" w:rsidRPr="002638BC" w:rsidRDefault="00C057B7" w:rsidP="00EC5CD0">
            <w:pPr>
              <w:pStyle w:val="Els-body-text"/>
              <w:jc w:val="center"/>
            </w:pPr>
            <w:r w:rsidRPr="002638BC">
              <w:t>Date time</w:t>
            </w:r>
          </w:p>
        </w:tc>
      </w:tr>
      <w:tr w:rsidR="00C057B7" w:rsidRPr="00B60A9A" w14:paraId="2A6B9555" w14:textId="77777777" w:rsidTr="00BC038A">
        <w:trPr>
          <w:trHeight w:val="156"/>
          <w:jc w:val="center"/>
        </w:trPr>
        <w:tc>
          <w:tcPr>
            <w:tcW w:w="3126" w:type="dxa"/>
          </w:tcPr>
          <w:p w14:paraId="291171DA" w14:textId="77777777" w:rsidR="00C057B7" w:rsidRPr="002638BC" w:rsidRDefault="00C057B7" w:rsidP="00EC5CD0">
            <w:pPr>
              <w:pStyle w:val="Els-body-text"/>
              <w:jc w:val="center"/>
            </w:pPr>
            <w:r w:rsidRPr="002638BC">
              <w:t>Cumulative absorption rate</w:t>
            </w:r>
          </w:p>
        </w:tc>
        <w:tc>
          <w:tcPr>
            <w:tcW w:w="1856" w:type="dxa"/>
          </w:tcPr>
          <w:p w14:paraId="1D4991D0" w14:textId="77777777" w:rsidR="00C057B7" w:rsidRPr="002638BC" w:rsidRDefault="00C057B7" w:rsidP="00EC5CD0">
            <w:pPr>
              <w:pStyle w:val="Els-body-text"/>
              <w:jc w:val="center"/>
            </w:pPr>
            <w:r w:rsidRPr="002638BC">
              <w:t>%</w:t>
            </w:r>
          </w:p>
        </w:tc>
      </w:tr>
      <w:tr w:rsidR="00C057B7" w:rsidRPr="00B60A9A" w14:paraId="565EC48D" w14:textId="77777777" w:rsidTr="00BC038A">
        <w:trPr>
          <w:trHeight w:val="156"/>
          <w:jc w:val="center"/>
        </w:trPr>
        <w:tc>
          <w:tcPr>
            <w:tcW w:w="3126" w:type="dxa"/>
          </w:tcPr>
          <w:p w14:paraId="2CE3A104" w14:textId="4AC7DFAB" w:rsidR="00C057B7" w:rsidRPr="002638BC" w:rsidRDefault="00C057B7" w:rsidP="00EC5CD0">
            <w:pPr>
              <w:pStyle w:val="Els-body-text"/>
              <w:jc w:val="center"/>
            </w:pPr>
            <w:r w:rsidRPr="002638BC">
              <w:t xml:space="preserve">Absorption rate of </w:t>
            </w:r>
            <w:r>
              <w:t>b</w:t>
            </w:r>
            <w:r w:rsidRPr="002638BC">
              <w:t>lue</w:t>
            </w:r>
            <w:r>
              <w:t xml:space="preserve"> light</w:t>
            </w:r>
          </w:p>
        </w:tc>
        <w:tc>
          <w:tcPr>
            <w:tcW w:w="1856" w:type="dxa"/>
          </w:tcPr>
          <w:p w14:paraId="33A4DA7D" w14:textId="77777777" w:rsidR="00C057B7" w:rsidRPr="002638BC" w:rsidRDefault="00C057B7" w:rsidP="00EC5CD0">
            <w:pPr>
              <w:pStyle w:val="Els-body-text"/>
              <w:jc w:val="center"/>
            </w:pPr>
            <w:r w:rsidRPr="002638BC">
              <w:t>%</w:t>
            </w:r>
          </w:p>
        </w:tc>
      </w:tr>
      <w:tr w:rsidR="00C057B7" w:rsidRPr="00B60A9A" w14:paraId="6C8C029F" w14:textId="77777777" w:rsidTr="00BC038A">
        <w:trPr>
          <w:trHeight w:val="162"/>
          <w:jc w:val="center"/>
        </w:trPr>
        <w:tc>
          <w:tcPr>
            <w:tcW w:w="3126" w:type="dxa"/>
          </w:tcPr>
          <w:p w14:paraId="54B5D88D" w14:textId="70DC6F78" w:rsidR="00C057B7" w:rsidRPr="002638BC" w:rsidRDefault="00C057B7" w:rsidP="00EC5CD0">
            <w:pPr>
              <w:pStyle w:val="Els-body-text"/>
              <w:jc w:val="center"/>
            </w:pPr>
            <w:r w:rsidRPr="002638BC">
              <w:t xml:space="preserve">Absorption rate of </w:t>
            </w:r>
            <w:r>
              <w:t>r</w:t>
            </w:r>
            <w:r w:rsidRPr="002638BC">
              <w:t>ed</w:t>
            </w:r>
            <w:r>
              <w:t xml:space="preserve"> light</w:t>
            </w:r>
          </w:p>
        </w:tc>
        <w:tc>
          <w:tcPr>
            <w:tcW w:w="1856" w:type="dxa"/>
          </w:tcPr>
          <w:p w14:paraId="5F4170AA" w14:textId="77777777" w:rsidR="00C057B7" w:rsidRPr="002638BC" w:rsidRDefault="00C057B7" w:rsidP="00EC5CD0">
            <w:pPr>
              <w:pStyle w:val="Els-body-text"/>
              <w:jc w:val="center"/>
            </w:pPr>
            <w:r w:rsidRPr="002638BC">
              <w:t>%</w:t>
            </w:r>
          </w:p>
        </w:tc>
      </w:tr>
      <w:tr w:rsidR="00C057B7" w:rsidRPr="00B60A9A" w14:paraId="4EB89B88" w14:textId="77777777" w:rsidTr="00BC038A">
        <w:trPr>
          <w:trHeight w:val="156"/>
          <w:jc w:val="center"/>
        </w:trPr>
        <w:tc>
          <w:tcPr>
            <w:tcW w:w="3126" w:type="dxa"/>
          </w:tcPr>
          <w:p w14:paraId="4FF6A2D3" w14:textId="53AD5251" w:rsidR="00C057B7" w:rsidRPr="002638BC" w:rsidRDefault="00C057B7" w:rsidP="00EC5CD0">
            <w:pPr>
              <w:pStyle w:val="Els-body-text"/>
              <w:jc w:val="center"/>
            </w:pPr>
            <w:r w:rsidRPr="002638BC">
              <w:t xml:space="preserve">Absorption rate of </w:t>
            </w:r>
            <w:r>
              <w:t>g</w:t>
            </w:r>
            <w:r w:rsidRPr="002638BC">
              <w:t>reen</w:t>
            </w:r>
            <w:r>
              <w:t xml:space="preserve"> light</w:t>
            </w:r>
          </w:p>
        </w:tc>
        <w:tc>
          <w:tcPr>
            <w:tcW w:w="1856" w:type="dxa"/>
          </w:tcPr>
          <w:p w14:paraId="43D147B4" w14:textId="77777777" w:rsidR="00C057B7" w:rsidRPr="002638BC" w:rsidRDefault="00C057B7" w:rsidP="00EC5CD0">
            <w:pPr>
              <w:pStyle w:val="Els-body-text"/>
              <w:jc w:val="center"/>
            </w:pPr>
            <w:r w:rsidRPr="002638BC">
              <w:t>%</w:t>
            </w:r>
          </w:p>
        </w:tc>
      </w:tr>
      <w:tr w:rsidR="00C057B7" w:rsidRPr="00B60A9A" w14:paraId="7CE456EF" w14:textId="77777777" w:rsidTr="00BC038A">
        <w:trPr>
          <w:trHeight w:val="156"/>
          <w:jc w:val="center"/>
        </w:trPr>
        <w:tc>
          <w:tcPr>
            <w:tcW w:w="3126" w:type="dxa"/>
          </w:tcPr>
          <w:p w14:paraId="1B4E1C34" w14:textId="3ACBEDF1" w:rsidR="00C057B7" w:rsidRPr="002638BC" w:rsidRDefault="00C057B7" w:rsidP="00EC5CD0">
            <w:pPr>
              <w:pStyle w:val="Els-body-text"/>
              <w:jc w:val="center"/>
            </w:pPr>
            <w:r>
              <w:t>CO</w:t>
            </w:r>
            <w:r w:rsidRPr="00D036B9">
              <w:rPr>
                <w:vertAlign w:val="subscript"/>
              </w:rPr>
              <w:t>2</w:t>
            </w:r>
            <w:r w:rsidRPr="002638BC">
              <w:t xml:space="preserve"> concentration set point</w:t>
            </w:r>
          </w:p>
        </w:tc>
        <w:tc>
          <w:tcPr>
            <w:tcW w:w="1856" w:type="dxa"/>
          </w:tcPr>
          <w:p w14:paraId="1E9CB54F" w14:textId="77777777" w:rsidR="00C057B7" w:rsidRPr="002638BC" w:rsidRDefault="00C057B7" w:rsidP="00EC5CD0">
            <w:pPr>
              <w:pStyle w:val="Els-body-text"/>
              <w:jc w:val="center"/>
            </w:pPr>
            <w:r w:rsidRPr="002638BC">
              <w:t>%</w:t>
            </w:r>
          </w:p>
        </w:tc>
      </w:tr>
      <w:tr w:rsidR="00C057B7" w:rsidRPr="00B60A9A" w14:paraId="30367D08" w14:textId="77777777" w:rsidTr="00BC038A">
        <w:trPr>
          <w:trHeight w:val="156"/>
          <w:jc w:val="center"/>
        </w:trPr>
        <w:tc>
          <w:tcPr>
            <w:tcW w:w="3126" w:type="dxa"/>
          </w:tcPr>
          <w:p w14:paraId="2E867DD5" w14:textId="3E81A06C" w:rsidR="00C057B7" w:rsidRDefault="00C057B7" w:rsidP="00EA71FA">
            <w:pPr>
              <w:pStyle w:val="Els-body-text"/>
              <w:jc w:val="center"/>
            </w:pPr>
            <w:r w:rsidRPr="002638BC">
              <w:t xml:space="preserve">Percentage of </w:t>
            </w:r>
            <w:r>
              <w:t xml:space="preserve">the </w:t>
            </w:r>
            <w:r w:rsidRPr="002638BC">
              <w:t>intensity of blue light (quality)</w:t>
            </w:r>
          </w:p>
        </w:tc>
        <w:tc>
          <w:tcPr>
            <w:tcW w:w="1856" w:type="dxa"/>
          </w:tcPr>
          <w:p w14:paraId="789611D1" w14:textId="0DF41AC4" w:rsidR="00C057B7" w:rsidRPr="002638BC" w:rsidRDefault="00C057B7" w:rsidP="00EA71FA">
            <w:pPr>
              <w:pStyle w:val="Els-body-text"/>
              <w:jc w:val="center"/>
            </w:pPr>
            <w:r w:rsidRPr="002638BC">
              <w:t>%</w:t>
            </w:r>
          </w:p>
        </w:tc>
      </w:tr>
      <w:tr w:rsidR="00C057B7" w:rsidRPr="00B60A9A" w14:paraId="02CD1C27" w14:textId="77777777" w:rsidTr="00BC038A">
        <w:trPr>
          <w:trHeight w:val="156"/>
          <w:jc w:val="center"/>
        </w:trPr>
        <w:tc>
          <w:tcPr>
            <w:tcW w:w="3126" w:type="dxa"/>
          </w:tcPr>
          <w:p w14:paraId="6B7264A6" w14:textId="3A8260BB" w:rsidR="00C057B7" w:rsidRPr="002638BC" w:rsidRDefault="00C057B7" w:rsidP="00EA71FA">
            <w:pPr>
              <w:pStyle w:val="Els-body-text"/>
              <w:jc w:val="center"/>
            </w:pPr>
            <w:r w:rsidRPr="002638BC">
              <w:t xml:space="preserve">Percentage of </w:t>
            </w:r>
            <w:r>
              <w:t xml:space="preserve">the </w:t>
            </w:r>
            <w:r w:rsidRPr="002638BC">
              <w:t>intensity of red light (quality)</w:t>
            </w:r>
          </w:p>
        </w:tc>
        <w:tc>
          <w:tcPr>
            <w:tcW w:w="1856" w:type="dxa"/>
          </w:tcPr>
          <w:p w14:paraId="1E8C2DFE" w14:textId="36C5C4CB" w:rsidR="00C057B7" w:rsidRPr="002638BC" w:rsidRDefault="00C057B7" w:rsidP="00EA71FA">
            <w:pPr>
              <w:pStyle w:val="Els-body-text"/>
              <w:jc w:val="center"/>
            </w:pPr>
            <w:r w:rsidRPr="002638BC">
              <w:t>%</w:t>
            </w:r>
          </w:p>
        </w:tc>
      </w:tr>
      <w:tr w:rsidR="00C057B7" w:rsidRPr="00B60A9A" w14:paraId="61130C35" w14:textId="77777777" w:rsidTr="00BC038A">
        <w:trPr>
          <w:trHeight w:val="156"/>
          <w:jc w:val="center"/>
        </w:trPr>
        <w:tc>
          <w:tcPr>
            <w:tcW w:w="3126" w:type="dxa"/>
          </w:tcPr>
          <w:p w14:paraId="1C714480" w14:textId="7521AB0C" w:rsidR="00C057B7" w:rsidRPr="002638BC" w:rsidRDefault="00C057B7" w:rsidP="00EA71FA">
            <w:pPr>
              <w:pStyle w:val="Els-body-text"/>
              <w:jc w:val="center"/>
            </w:pPr>
            <w:r w:rsidRPr="002638BC">
              <w:t xml:space="preserve">Percentage of </w:t>
            </w:r>
            <w:r>
              <w:t xml:space="preserve">the </w:t>
            </w:r>
            <w:r w:rsidRPr="002638BC">
              <w:t>intensity of white light (quality)</w:t>
            </w:r>
          </w:p>
        </w:tc>
        <w:tc>
          <w:tcPr>
            <w:tcW w:w="1856" w:type="dxa"/>
          </w:tcPr>
          <w:p w14:paraId="405D9467" w14:textId="27ABE86B" w:rsidR="00C057B7" w:rsidRPr="002638BC" w:rsidRDefault="00C057B7" w:rsidP="00EA71FA">
            <w:pPr>
              <w:pStyle w:val="Els-body-text"/>
              <w:jc w:val="center"/>
            </w:pPr>
            <w:r w:rsidRPr="002638BC">
              <w:t>%</w:t>
            </w:r>
          </w:p>
        </w:tc>
      </w:tr>
      <w:tr w:rsidR="00C057B7" w:rsidRPr="00B60A9A" w14:paraId="326E13B1" w14:textId="77777777" w:rsidTr="00BC038A">
        <w:trPr>
          <w:trHeight w:val="156"/>
          <w:jc w:val="center"/>
        </w:trPr>
        <w:tc>
          <w:tcPr>
            <w:tcW w:w="3126" w:type="dxa"/>
          </w:tcPr>
          <w:p w14:paraId="2B3E519B" w14:textId="0E03E29A" w:rsidR="00C057B7" w:rsidRPr="002638BC" w:rsidRDefault="00C057B7" w:rsidP="00EA71FA">
            <w:pPr>
              <w:pStyle w:val="Els-body-text"/>
              <w:jc w:val="center"/>
            </w:pPr>
            <w:r>
              <w:t>Max CO</w:t>
            </w:r>
            <w:r w:rsidRPr="00D036B9">
              <w:rPr>
                <w:vertAlign w:val="subscript"/>
              </w:rPr>
              <w:t>2</w:t>
            </w:r>
            <w:r w:rsidRPr="002638BC">
              <w:t xml:space="preserve"> into the system</w:t>
            </w:r>
          </w:p>
        </w:tc>
        <w:tc>
          <w:tcPr>
            <w:tcW w:w="1856" w:type="dxa"/>
          </w:tcPr>
          <w:p w14:paraId="10CD637B" w14:textId="4618EE3C" w:rsidR="00C057B7" w:rsidRPr="002638BC" w:rsidRDefault="00C057B7" w:rsidP="00EA71FA">
            <w:pPr>
              <w:pStyle w:val="Els-body-text"/>
              <w:jc w:val="center"/>
            </w:pPr>
            <w:r w:rsidRPr="002638BC">
              <w:t>%</w:t>
            </w:r>
          </w:p>
        </w:tc>
      </w:tr>
      <w:tr w:rsidR="00C057B7" w:rsidRPr="00B60A9A" w14:paraId="6E921BDA" w14:textId="77777777" w:rsidTr="00BC038A">
        <w:trPr>
          <w:trHeight w:val="156"/>
          <w:jc w:val="center"/>
        </w:trPr>
        <w:tc>
          <w:tcPr>
            <w:tcW w:w="3126" w:type="dxa"/>
          </w:tcPr>
          <w:p w14:paraId="6D03811D" w14:textId="1B390E63" w:rsidR="00C057B7" w:rsidRDefault="00C057B7" w:rsidP="00EA71FA">
            <w:pPr>
              <w:pStyle w:val="Els-body-text"/>
              <w:jc w:val="center"/>
            </w:pPr>
            <w:r w:rsidRPr="002638BC">
              <w:t>Reactor temperature</w:t>
            </w:r>
          </w:p>
        </w:tc>
        <w:tc>
          <w:tcPr>
            <w:tcW w:w="1856" w:type="dxa"/>
          </w:tcPr>
          <w:p w14:paraId="3A7D28C7" w14:textId="76E9AC8D" w:rsidR="00C057B7" w:rsidRPr="002638BC" w:rsidRDefault="00C057B7" w:rsidP="00EA71FA">
            <w:pPr>
              <w:pStyle w:val="Els-body-text"/>
              <w:jc w:val="center"/>
            </w:pPr>
            <w:r w:rsidRPr="002638BC">
              <w:t>°C</w:t>
            </w:r>
          </w:p>
        </w:tc>
      </w:tr>
      <w:tr w:rsidR="00C057B7" w:rsidRPr="00B60A9A" w14:paraId="55DC7B20" w14:textId="77777777" w:rsidTr="00BC038A">
        <w:trPr>
          <w:trHeight w:val="156"/>
          <w:jc w:val="center"/>
        </w:trPr>
        <w:tc>
          <w:tcPr>
            <w:tcW w:w="3126" w:type="dxa"/>
          </w:tcPr>
          <w:p w14:paraId="238C707F" w14:textId="67F6416B" w:rsidR="00C057B7" w:rsidRPr="002638BC" w:rsidRDefault="00C057B7" w:rsidP="00EA71FA">
            <w:pPr>
              <w:pStyle w:val="Els-body-text"/>
              <w:jc w:val="center"/>
            </w:pPr>
            <w:r>
              <w:t>p</w:t>
            </w:r>
            <w:r w:rsidRPr="002638BC">
              <w:t>H value</w:t>
            </w:r>
          </w:p>
        </w:tc>
        <w:tc>
          <w:tcPr>
            <w:tcW w:w="1856" w:type="dxa"/>
          </w:tcPr>
          <w:p w14:paraId="5DC47C2C" w14:textId="77777777" w:rsidR="00C057B7" w:rsidRPr="002638BC" w:rsidRDefault="00C057B7" w:rsidP="00EA71FA">
            <w:pPr>
              <w:pStyle w:val="Els-body-text"/>
              <w:jc w:val="center"/>
            </w:pPr>
          </w:p>
        </w:tc>
      </w:tr>
      <w:tr w:rsidR="00C057B7" w:rsidRPr="00B60A9A" w14:paraId="5EF3054D" w14:textId="77777777" w:rsidTr="00BC038A">
        <w:trPr>
          <w:trHeight w:val="156"/>
          <w:jc w:val="center"/>
        </w:trPr>
        <w:tc>
          <w:tcPr>
            <w:tcW w:w="3126" w:type="dxa"/>
          </w:tcPr>
          <w:p w14:paraId="73D359E5" w14:textId="30711C4D" w:rsidR="00C057B7" w:rsidRDefault="00C057B7" w:rsidP="00EA71FA">
            <w:pPr>
              <w:pStyle w:val="Els-body-text"/>
              <w:jc w:val="center"/>
            </w:pPr>
            <w:r w:rsidRPr="002638BC">
              <w:t>Photosynthetic active radiation</w:t>
            </w:r>
          </w:p>
        </w:tc>
        <w:tc>
          <w:tcPr>
            <w:tcW w:w="1856" w:type="dxa"/>
          </w:tcPr>
          <w:p w14:paraId="0E2C923E" w14:textId="005FF287" w:rsidR="00C057B7" w:rsidRPr="002638BC" w:rsidRDefault="00C057B7" w:rsidP="00EA71FA">
            <w:pPr>
              <w:pStyle w:val="Els-body-text"/>
              <w:jc w:val="center"/>
            </w:pPr>
            <w:r>
              <w:t>µmol</w:t>
            </w:r>
            <w:r w:rsidR="00D349C3">
              <w:t xml:space="preserve"> * </w:t>
            </w:r>
            <w:r w:rsidRPr="002638BC">
              <w:t>m</w:t>
            </w:r>
            <w:r w:rsidRPr="00D036B9">
              <w:rPr>
                <w:vertAlign w:val="superscript"/>
              </w:rPr>
              <w:t>-2</w:t>
            </w:r>
            <w:r w:rsidR="00D349C3">
              <w:t xml:space="preserve"> * s</w:t>
            </w:r>
            <w:r w:rsidRPr="00D036B9">
              <w:rPr>
                <w:vertAlign w:val="superscript"/>
              </w:rPr>
              <w:t>-1</w:t>
            </w:r>
          </w:p>
        </w:tc>
      </w:tr>
      <w:tr w:rsidR="00C057B7" w:rsidRPr="00B60A9A" w14:paraId="4F39E83A" w14:textId="77777777" w:rsidTr="00BC038A">
        <w:trPr>
          <w:trHeight w:val="156"/>
          <w:jc w:val="center"/>
        </w:trPr>
        <w:tc>
          <w:tcPr>
            <w:tcW w:w="3126" w:type="dxa"/>
          </w:tcPr>
          <w:p w14:paraId="29FAC8FC" w14:textId="4828BEE1" w:rsidR="00C057B7" w:rsidRPr="002638BC" w:rsidRDefault="00C057B7" w:rsidP="00EA71FA">
            <w:pPr>
              <w:pStyle w:val="Els-body-text"/>
              <w:jc w:val="center"/>
            </w:pPr>
            <w:r w:rsidRPr="002638BC">
              <w:t>Algae dry weight</w:t>
            </w:r>
          </w:p>
        </w:tc>
        <w:tc>
          <w:tcPr>
            <w:tcW w:w="1856" w:type="dxa"/>
          </w:tcPr>
          <w:p w14:paraId="14FD29D1" w14:textId="54868853" w:rsidR="00C057B7" w:rsidRDefault="00720E9D" w:rsidP="00EA71FA">
            <w:pPr>
              <w:pStyle w:val="Els-body-text"/>
              <w:jc w:val="center"/>
            </w:pPr>
            <w:r>
              <w:t>g</w:t>
            </w:r>
          </w:p>
        </w:tc>
      </w:tr>
    </w:tbl>
    <w:p w14:paraId="187965D0" w14:textId="77777777" w:rsidR="00013A3C" w:rsidRDefault="00013A3C" w:rsidP="00BC038A">
      <w:pPr>
        <w:pStyle w:val="Els-body-text"/>
      </w:pPr>
    </w:p>
    <w:p w14:paraId="3FEF59C5" w14:textId="6A98211B" w:rsidR="00A132BA" w:rsidRPr="008D1FEF" w:rsidRDefault="00834CE2" w:rsidP="008D1FEF">
      <w:pPr>
        <w:pStyle w:val="Els-2ndorder-head"/>
      </w:pPr>
      <w:r>
        <w:t>Overview o</w:t>
      </w:r>
      <w:r w:rsidR="00BE0128">
        <w:t xml:space="preserve">f </w:t>
      </w:r>
      <w:r w:rsidR="002D1F07">
        <w:t>Support vector regression and Long short-term memory</w:t>
      </w:r>
    </w:p>
    <w:p w14:paraId="0656F9B2" w14:textId="4A764645" w:rsidR="002D1F07" w:rsidRPr="004659B3" w:rsidRDefault="007C620A" w:rsidP="00BC038A">
      <w:pPr>
        <w:pStyle w:val="Els-body-text"/>
        <w:rPr>
          <w:i/>
        </w:rPr>
      </w:pPr>
      <w:r w:rsidRPr="00451715">
        <w:t>This paper compared the SVR with the LSTM to predict the biomass concentration in an indoor laboratory-scale reactor.</w:t>
      </w:r>
      <w:r>
        <w:t xml:space="preserve"> </w:t>
      </w:r>
      <w:r w:rsidR="00A132BA" w:rsidRPr="00BC038A">
        <w:t xml:space="preserve">SVR can handle linear and non-linear models by determining the best fitting line (hyperplane) in linear cases, which gathers most data points inside a specified epsilon tube </w:t>
      </w:r>
      <w:r w:rsidR="00BD7180" w:rsidRPr="00BC038A">
        <w:fldChar w:fldCharType="begin"/>
      </w:r>
      <w:r w:rsidR="00BD7180" w:rsidRPr="00BC038A">
        <w:instrText xml:space="preserve"> ADDIN ZOTERO_ITEM CSL_CITATION {"citationID":"P05IWnHP","properties":{"formattedCitation":"(Cristianini and Scholkopf, 2002)","plainCitation":"(Cristianini and Scholkopf, 2002)","noteIndex":0},"citationItems":[{"id":484,"uris":["http://zotero.org/users/10719339/items/ZTNYD4UH"],"itemData":{"id":484,"type":"article-journal","abstract":"Kernel methods, a new generation of learning algorithms, utilize techniques from optimization, statistics, and functional analysis to achieve maximal generality, flexibility, and performance. These algorithms are different from earlier techniques used in machine learning in many respects: For example, they are explicitly based on a theoretical model of learning rather than on loose analogies with natural learning systems or other heuristics. They come with theoretical guarantees about their performance and have a modular design that makes it possible to separately implement and analyze their components. They are not affected by the problem of local minima because their training amounts to convex optimization. In the last decade, a sizable community of theoreticians and practitioners has formed around these methods, and a number of practical applications have been realized. Although the research is not concluded, already now kernel methods are considered the state of the art in several machine learning tasks. Their ease of use, theoretical appeal, and remarkable performance have made them the system of choice for many learning problems. Successful applications range from text categorization to handwriting recognition to classification of geneexpression data.","container-title":"AI Magazine","DOI":"10.1609/aimag.v23i3.1655","ISSN":"2371-9621","issue":"3","language":"en","license":"Copyright (c)","note":"number: 3","page":"31-31","source":"ojs.aaai.org","title":"Support Vector Machines and Kernel Methods: The New Generation of Learning Machines","title-short":"Support Vector Machines and Kernel Methods","volume":"23","author":[{"family":"Cristianini","given":"Nello"},{"family":"Scholkopf","given":"Bernhard"}],"issued":{"date-parts":[["2002",9,15]]}}}],"schema":"https://github.com/citation-style-language/schema/raw/master/csl-citation.json"} </w:instrText>
      </w:r>
      <w:r w:rsidR="00BD7180" w:rsidRPr="00BC038A">
        <w:fldChar w:fldCharType="separate"/>
      </w:r>
      <w:r w:rsidR="00BD7180" w:rsidRPr="00BC038A">
        <w:rPr>
          <w:lang w:val="en-GB"/>
        </w:rPr>
        <w:t>(Cristianini and Scholkopf, 2002)</w:t>
      </w:r>
      <w:r w:rsidR="00BD7180" w:rsidRPr="00BC038A">
        <w:fldChar w:fldCharType="end"/>
      </w:r>
      <w:r w:rsidR="00BD7180" w:rsidRPr="00BC038A">
        <w:t xml:space="preserve">. </w:t>
      </w:r>
      <w:r w:rsidR="00A132BA" w:rsidRPr="00BC038A">
        <w:t xml:space="preserve">SVR employs various kernels, such as Gaussian and radial basis kernels, to transform the data into a higher-dimensional space for nonlinear problems. This procedure makes it easier to understand the relationships between inputs and outputs. On the other hand, an LSTM, categorized as a type of recurrent neural network (RNN), is particularly good for handling time series </w:t>
      </w:r>
      <w:r w:rsidR="00BD7180" w:rsidRPr="00BC038A">
        <w:fldChar w:fldCharType="begin"/>
      </w:r>
      <w:r w:rsidR="00BD7180" w:rsidRPr="00BC038A">
        <w:rPr>
          <w:lang w:val="en-GB"/>
        </w:rPr>
        <w:instrText xml:space="preserve"> ADDIN ZOTERO_ITEM CSL_CITATION {"citationID":"K1BhuTlh","properties":{"formattedCitation":"(Reddy and Prasad, 2018)","plainCitation":"(Reddy and Prasad, 2018)","noteIndex":0},"citationItems":[{"id":498,"uris":["http://zotero.org/users/10719339/items/XRXSEASX"],"itemData":{"id":498,"type":"article-journal","abstract":"Understanding and analyzing the changes in vegetation cover is very important in several aspects including climatic changes, water budget, ecological balance and specially to undertake necessary conservation measures. The concept of neural network has gained much significance in the analysis of vegetation dynamics using remote sensing satellite data. In the current study an attempt has been made to predict the vegetation dynamics using MODIS NDVI time series data sets and long short term memory network, an advanced technique adapted from the artificial neural network. The dataset of 861 NDVI images from January 2000 to June 2016 is used for making the time series. The data is segregated into three sets which comprises of training set (70%), validation set (20%), and testing set (10%). To check the reliability of the experiment we have finalised two different regions after extensive research for investigation. These include different terrains in the Great Nicobar Islands, one region along the coast where vegetation has severe ecological damage due to 2004 Indian Ocean tsunami and the other, an interior region which remained imperturbable during the tsunami. Long short term memory network, an advanced neural network is trained with these NDVI values for both the regions separately to predict the future vegetation dynamics. To measure the accuracy of the LSTM network, root mean square error is calculated. The resulting plots from both the experiments indicate that the long short-term memory neural network follows the series in addition to coinciding with the required time series. Also, an unanticipated change in the trend of the NDVI series were well adapted by the network and was able to predict the future NDVI values with good accuracy maintaining RMSE less than 0.03 without providing any supplementary data. By adopting the prescribed method in the paper, anticipation of vegetation changes can be done accurately much ahead of time and take proactive measures accordingly to safeguard and improve the vegetation in any area.","container-title":"Modeling Earth Systems and Environment","DOI":"10.1007/s40808-018-0431-3","ISSN":"2363-6211","issue":"1","journalAbbreviation":"Model. Earth Syst. Environ.","language":"en","page":"409-419","source":"Springer Link","title":"Prediction of vegetation dynamics using NDVI time series data and LSTM","volume":"4","author":[{"family":"Reddy","given":"D. Sushma"},{"family":"Prasad","given":"P. Rama Chandra"}],"issued":{"date-parts":[["2018",4,1]]}}}],"schema":"https://github.com/citation-style-language/schema/raw/master/csl-citation.json"} </w:instrText>
      </w:r>
      <w:r w:rsidR="00BD7180" w:rsidRPr="00BC038A">
        <w:fldChar w:fldCharType="separate"/>
      </w:r>
      <w:r w:rsidR="00BD7180" w:rsidRPr="00BC038A">
        <w:rPr>
          <w:lang w:val="en-GB"/>
        </w:rPr>
        <w:t>(Reddy and Prasad, 2018)</w:t>
      </w:r>
      <w:r w:rsidR="00BD7180" w:rsidRPr="00BC038A">
        <w:fldChar w:fldCharType="end"/>
      </w:r>
      <w:r w:rsidR="00BD7180" w:rsidRPr="00BC038A">
        <w:t xml:space="preserve">. </w:t>
      </w:r>
      <w:r w:rsidR="00A132BA" w:rsidRPr="00BC038A">
        <w:t>The input gate controls the addition of new information to the memory, the forget gate decides whether to keep or discard past data, and the output gate determines the appropriate information for producing the output. As a result, sigmoid functions are employed to regulate the gates for reading, writing, and clearing the memory.</w:t>
      </w:r>
      <w:r w:rsidR="004A1C08">
        <w:t xml:space="preserve"> </w:t>
      </w:r>
    </w:p>
    <w:p w14:paraId="0A4B86AE" w14:textId="3672AD5E" w:rsidR="002D1F07" w:rsidRPr="00513B65" w:rsidRDefault="002D1F07" w:rsidP="00BC038A">
      <w:pPr>
        <w:pStyle w:val="Els-2ndorder-head"/>
      </w:pPr>
      <w:r w:rsidRPr="00513B65">
        <w:t>Implementation details</w:t>
      </w:r>
    </w:p>
    <w:p w14:paraId="52DAD4E7" w14:textId="36D82844" w:rsidR="008D1FEF" w:rsidRPr="007C620A" w:rsidRDefault="00013A3C" w:rsidP="00013A3C">
      <w:pPr>
        <w:pStyle w:val="Els-body-text"/>
      </w:pPr>
      <w:r w:rsidRPr="007C620A">
        <w:t>Th</w:t>
      </w:r>
      <w:r w:rsidR="008D1FEF" w:rsidRPr="007C620A">
        <w:t>e details of the hyperparameters used in this study for training SVR and LSTM model</w:t>
      </w:r>
      <w:r w:rsidR="00802014" w:rsidRPr="007C620A">
        <w:t>s</w:t>
      </w:r>
      <w:r w:rsidR="008D1FEF" w:rsidRPr="007C620A">
        <w:t xml:space="preserve"> </w:t>
      </w:r>
      <w:r w:rsidR="004A1C08" w:rsidRPr="007C620A">
        <w:t xml:space="preserve">are listed </w:t>
      </w:r>
      <w:r w:rsidR="00975CC6">
        <w:t xml:space="preserve">in </w:t>
      </w:r>
      <w:r w:rsidR="00975CC6" w:rsidRPr="00182490">
        <w:t>T</w:t>
      </w:r>
      <w:r w:rsidR="008D1FEF" w:rsidRPr="00182490">
        <w:t>able 2.</w:t>
      </w:r>
    </w:p>
    <w:p w14:paraId="6E1FDF81" w14:textId="6871C2FE" w:rsidR="008B48A3" w:rsidRPr="00F343B7" w:rsidRDefault="008D1FEF" w:rsidP="00BC038A">
      <w:pPr>
        <w:pStyle w:val="Els-caption"/>
        <w:rPr>
          <w:highlight w:val="yellow"/>
        </w:rPr>
      </w:pPr>
      <w:r w:rsidRPr="007C620A">
        <w:t xml:space="preserve">Table 2- </w:t>
      </w:r>
      <w:r w:rsidR="004C3AA8" w:rsidRPr="007C620A">
        <w:t>The list of the hyperparam</w:t>
      </w:r>
      <w:r w:rsidR="007C620A" w:rsidRPr="007C620A">
        <w:t>e</w:t>
      </w:r>
      <w:r w:rsidR="004C3AA8" w:rsidRPr="007C620A">
        <w:t xml:space="preserve">ters </w:t>
      </w:r>
      <w:r w:rsidRPr="007C620A">
        <w:t>employed in this study</w:t>
      </w:r>
    </w:p>
    <w:tbl>
      <w:tblPr>
        <w:tblStyle w:val="TableGrid"/>
        <w:tblW w:w="6050" w:type="dxa"/>
        <w:jc w:val="center"/>
        <w:tblLook w:val="04A0" w:firstRow="1" w:lastRow="0" w:firstColumn="1" w:lastColumn="0" w:noHBand="0" w:noVBand="1"/>
      </w:tblPr>
      <w:tblGrid>
        <w:gridCol w:w="2764"/>
        <w:gridCol w:w="3286"/>
      </w:tblGrid>
      <w:tr w:rsidR="007E0F31" w:rsidRPr="00F343B7" w14:paraId="20148E9B" w14:textId="77777777" w:rsidTr="0064576B">
        <w:trPr>
          <w:trHeight w:val="282"/>
          <w:jc w:val="center"/>
        </w:trPr>
        <w:tc>
          <w:tcPr>
            <w:tcW w:w="2764" w:type="dxa"/>
          </w:tcPr>
          <w:p w14:paraId="70067FC6" w14:textId="0FC5FDE9" w:rsidR="008B48A3" w:rsidRPr="007C620A" w:rsidRDefault="008B48A3" w:rsidP="004659B3">
            <w:pPr>
              <w:pStyle w:val="Els-body-text"/>
              <w:tabs>
                <w:tab w:val="left" w:pos="720"/>
                <w:tab w:val="center" w:pos="1246"/>
              </w:tabs>
              <w:jc w:val="left"/>
              <w:rPr>
                <w:b/>
              </w:rPr>
            </w:pPr>
            <w:r w:rsidRPr="007C620A">
              <w:rPr>
                <w:b/>
              </w:rPr>
              <w:tab/>
            </w:r>
            <w:r w:rsidR="008D1FEF" w:rsidRPr="007C620A">
              <w:rPr>
                <w:b/>
              </w:rPr>
              <w:t>Hyperparameters</w:t>
            </w:r>
          </w:p>
        </w:tc>
        <w:tc>
          <w:tcPr>
            <w:tcW w:w="3286" w:type="dxa"/>
          </w:tcPr>
          <w:p w14:paraId="4CBB6DEE" w14:textId="6FCD7E9F" w:rsidR="008B48A3" w:rsidRPr="007C620A" w:rsidRDefault="008D1FEF" w:rsidP="008D1FEF">
            <w:pPr>
              <w:pStyle w:val="Els-body-text"/>
              <w:jc w:val="center"/>
              <w:rPr>
                <w:b/>
              </w:rPr>
            </w:pPr>
            <w:r w:rsidRPr="007C620A">
              <w:rPr>
                <w:b/>
              </w:rPr>
              <w:t>Values</w:t>
            </w:r>
          </w:p>
        </w:tc>
      </w:tr>
      <w:tr w:rsidR="007E0F31" w:rsidRPr="00F343B7" w14:paraId="32F19141" w14:textId="77777777" w:rsidTr="0064576B">
        <w:trPr>
          <w:trHeight w:val="282"/>
          <w:jc w:val="center"/>
        </w:trPr>
        <w:tc>
          <w:tcPr>
            <w:tcW w:w="2764" w:type="dxa"/>
          </w:tcPr>
          <w:p w14:paraId="405F54A5" w14:textId="0AD774C3" w:rsidR="008B48A3" w:rsidRPr="007C620A" w:rsidRDefault="008B48A3" w:rsidP="008D1FEF">
            <w:pPr>
              <w:pStyle w:val="Els-body-text"/>
              <w:jc w:val="center"/>
            </w:pPr>
            <w:r w:rsidRPr="007C620A">
              <w:t xml:space="preserve">LSTM </w:t>
            </w:r>
            <w:r w:rsidR="009E112F" w:rsidRPr="007C620A">
              <w:t>h</w:t>
            </w:r>
            <w:r w:rsidRPr="007C620A">
              <w:t>idden units</w:t>
            </w:r>
          </w:p>
        </w:tc>
        <w:tc>
          <w:tcPr>
            <w:tcW w:w="3286" w:type="dxa"/>
          </w:tcPr>
          <w:p w14:paraId="21A8BA8A" w14:textId="1960C1FD" w:rsidR="008B48A3" w:rsidRPr="007C620A" w:rsidRDefault="008B48A3" w:rsidP="005B1ADA">
            <w:pPr>
              <w:pStyle w:val="Els-body-text"/>
              <w:jc w:val="center"/>
            </w:pPr>
            <w:r w:rsidRPr="007C620A">
              <w:t>50</w:t>
            </w:r>
          </w:p>
        </w:tc>
      </w:tr>
      <w:tr w:rsidR="007E0F31" w:rsidRPr="00F343B7" w14:paraId="335B1625" w14:textId="77777777" w:rsidTr="0064576B">
        <w:trPr>
          <w:trHeight w:val="282"/>
          <w:jc w:val="center"/>
        </w:trPr>
        <w:tc>
          <w:tcPr>
            <w:tcW w:w="2764" w:type="dxa"/>
          </w:tcPr>
          <w:p w14:paraId="785E3876" w14:textId="0D844920" w:rsidR="008B48A3" w:rsidRPr="007C620A" w:rsidRDefault="008B48A3" w:rsidP="008D1FEF">
            <w:pPr>
              <w:pStyle w:val="Els-body-text"/>
              <w:jc w:val="center"/>
            </w:pPr>
            <w:r w:rsidRPr="007C620A">
              <w:t>Number of layers</w:t>
            </w:r>
          </w:p>
        </w:tc>
        <w:tc>
          <w:tcPr>
            <w:tcW w:w="3286" w:type="dxa"/>
          </w:tcPr>
          <w:p w14:paraId="5AEBC198" w14:textId="19EACCE9" w:rsidR="008B48A3" w:rsidRPr="007C620A" w:rsidRDefault="008B48A3" w:rsidP="005B1ADA">
            <w:pPr>
              <w:pStyle w:val="Els-body-text"/>
              <w:jc w:val="center"/>
            </w:pPr>
            <w:r w:rsidRPr="007C620A">
              <w:t>3</w:t>
            </w:r>
          </w:p>
        </w:tc>
      </w:tr>
      <w:tr w:rsidR="007E0F31" w:rsidRPr="00F343B7" w14:paraId="35862F19" w14:textId="77777777" w:rsidTr="0064576B">
        <w:trPr>
          <w:trHeight w:val="295"/>
          <w:jc w:val="center"/>
        </w:trPr>
        <w:tc>
          <w:tcPr>
            <w:tcW w:w="2764" w:type="dxa"/>
          </w:tcPr>
          <w:p w14:paraId="486D53C5" w14:textId="06A704A1" w:rsidR="008B48A3" w:rsidRPr="007C620A" w:rsidRDefault="008B48A3" w:rsidP="008D1FEF">
            <w:pPr>
              <w:pStyle w:val="Els-body-text"/>
              <w:jc w:val="center"/>
            </w:pPr>
            <w:r w:rsidRPr="007C620A">
              <w:t>SVR</w:t>
            </w:r>
            <w:r w:rsidR="00802014" w:rsidRPr="007C620A">
              <w:t xml:space="preserve"> radial basis function</w:t>
            </w:r>
          </w:p>
        </w:tc>
        <w:tc>
          <w:tcPr>
            <w:tcW w:w="3286" w:type="dxa"/>
          </w:tcPr>
          <w:p w14:paraId="45CC090A" w14:textId="50695946" w:rsidR="008B48A3" w:rsidRPr="007C620A" w:rsidRDefault="008D1FEF" w:rsidP="005B1ADA">
            <w:pPr>
              <w:pStyle w:val="Els-body-text"/>
              <w:jc w:val="center"/>
            </w:pPr>
            <w:r w:rsidRPr="007C620A">
              <w:t>1</w:t>
            </w:r>
          </w:p>
        </w:tc>
      </w:tr>
      <w:tr w:rsidR="007E0F31" w:rsidRPr="00F343B7" w14:paraId="1E650C35" w14:textId="77777777" w:rsidTr="0064576B">
        <w:trPr>
          <w:trHeight w:val="282"/>
          <w:jc w:val="center"/>
        </w:trPr>
        <w:tc>
          <w:tcPr>
            <w:tcW w:w="2764" w:type="dxa"/>
          </w:tcPr>
          <w:p w14:paraId="77C9A506" w14:textId="42766AF0" w:rsidR="008B48A3" w:rsidRPr="007C620A" w:rsidRDefault="008B48A3" w:rsidP="008D1FEF">
            <w:pPr>
              <w:pStyle w:val="Els-body-text"/>
              <w:jc w:val="center"/>
            </w:pPr>
            <w:r w:rsidRPr="007C620A">
              <w:t>Batch size</w:t>
            </w:r>
          </w:p>
        </w:tc>
        <w:tc>
          <w:tcPr>
            <w:tcW w:w="3286" w:type="dxa"/>
          </w:tcPr>
          <w:p w14:paraId="06DFB762" w14:textId="5C729B23" w:rsidR="008B48A3" w:rsidRPr="007C620A" w:rsidRDefault="008B48A3" w:rsidP="008D1FEF">
            <w:pPr>
              <w:pStyle w:val="Els-body-text"/>
              <w:jc w:val="center"/>
            </w:pPr>
            <w:r w:rsidRPr="007C620A">
              <w:t>100</w:t>
            </w:r>
          </w:p>
        </w:tc>
      </w:tr>
      <w:tr w:rsidR="007E0F31" w:rsidRPr="00F343B7" w14:paraId="7CF704C2" w14:textId="77777777" w:rsidTr="0064576B">
        <w:trPr>
          <w:trHeight w:val="282"/>
          <w:jc w:val="center"/>
        </w:trPr>
        <w:tc>
          <w:tcPr>
            <w:tcW w:w="2764" w:type="dxa"/>
          </w:tcPr>
          <w:p w14:paraId="25920381" w14:textId="6C63DA3A" w:rsidR="008B48A3" w:rsidRPr="007C620A" w:rsidRDefault="008B48A3" w:rsidP="008D1FEF">
            <w:pPr>
              <w:pStyle w:val="Els-body-text"/>
              <w:jc w:val="center"/>
            </w:pPr>
            <w:r w:rsidRPr="007C620A">
              <w:t>Number of epochs</w:t>
            </w:r>
          </w:p>
        </w:tc>
        <w:tc>
          <w:tcPr>
            <w:tcW w:w="3286" w:type="dxa"/>
          </w:tcPr>
          <w:p w14:paraId="42B37CA7" w14:textId="367B3157" w:rsidR="008B48A3" w:rsidRPr="007C620A" w:rsidRDefault="008B48A3" w:rsidP="008D1FEF">
            <w:pPr>
              <w:pStyle w:val="Els-body-text"/>
              <w:jc w:val="center"/>
            </w:pPr>
            <w:r w:rsidRPr="007C620A">
              <w:t>100</w:t>
            </w:r>
          </w:p>
        </w:tc>
      </w:tr>
      <w:tr w:rsidR="007E0F31" w:rsidRPr="00F343B7" w14:paraId="239CC4D4" w14:textId="77777777" w:rsidTr="0064576B">
        <w:trPr>
          <w:trHeight w:val="282"/>
          <w:jc w:val="center"/>
        </w:trPr>
        <w:tc>
          <w:tcPr>
            <w:tcW w:w="2764" w:type="dxa"/>
          </w:tcPr>
          <w:p w14:paraId="2B7E7599" w14:textId="3871F58D" w:rsidR="008B48A3" w:rsidRPr="007C620A" w:rsidRDefault="00802014" w:rsidP="008D1FEF">
            <w:pPr>
              <w:pStyle w:val="Els-body-text"/>
              <w:jc w:val="center"/>
            </w:pPr>
            <w:r w:rsidRPr="007C620A">
              <w:t>W</w:t>
            </w:r>
            <w:r w:rsidR="008B48A3" w:rsidRPr="007C620A">
              <w:t>indow size</w:t>
            </w:r>
          </w:p>
        </w:tc>
        <w:tc>
          <w:tcPr>
            <w:tcW w:w="3286" w:type="dxa"/>
          </w:tcPr>
          <w:p w14:paraId="10B9524B" w14:textId="3FD0D366" w:rsidR="008B48A3" w:rsidRPr="007C620A" w:rsidRDefault="008B48A3" w:rsidP="005B1ADA">
            <w:pPr>
              <w:pStyle w:val="Els-body-text"/>
              <w:jc w:val="center"/>
            </w:pPr>
            <w:r w:rsidRPr="007C620A">
              <w:t>3</w:t>
            </w:r>
          </w:p>
        </w:tc>
      </w:tr>
      <w:tr w:rsidR="007E0F31" w:rsidRPr="00F343B7" w14:paraId="3D72480B" w14:textId="77777777" w:rsidTr="0064576B">
        <w:trPr>
          <w:trHeight w:val="282"/>
          <w:jc w:val="center"/>
        </w:trPr>
        <w:tc>
          <w:tcPr>
            <w:tcW w:w="2764" w:type="dxa"/>
          </w:tcPr>
          <w:p w14:paraId="5037ACCA" w14:textId="2A0233FC" w:rsidR="008B48A3" w:rsidRPr="007C620A" w:rsidRDefault="008B48A3" w:rsidP="008D1FEF">
            <w:pPr>
              <w:pStyle w:val="Els-body-text"/>
              <w:jc w:val="center"/>
            </w:pPr>
            <w:r w:rsidRPr="007C620A">
              <w:t>Learning rate</w:t>
            </w:r>
          </w:p>
        </w:tc>
        <w:tc>
          <w:tcPr>
            <w:tcW w:w="3286" w:type="dxa"/>
          </w:tcPr>
          <w:p w14:paraId="4CFFA95E" w14:textId="6C3FD0E7" w:rsidR="008B48A3" w:rsidRPr="007C620A" w:rsidRDefault="008B48A3" w:rsidP="008D1FEF">
            <w:pPr>
              <w:pStyle w:val="Els-body-text"/>
              <w:jc w:val="center"/>
            </w:pPr>
            <w:r w:rsidRPr="007C620A">
              <w:t>0.0001</w:t>
            </w:r>
          </w:p>
        </w:tc>
      </w:tr>
      <w:tr w:rsidR="008D1FEF" w:rsidRPr="00B60A9A" w14:paraId="3E94AF3F" w14:textId="77777777" w:rsidTr="0064576B">
        <w:trPr>
          <w:trHeight w:val="282"/>
          <w:jc w:val="center"/>
        </w:trPr>
        <w:tc>
          <w:tcPr>
            <w:tcW w:w="2764" w:type="dxa"/>
          </w:tcPr>
          <w:p w14:paraId="7D26D44F" w14:textId="6877A969" w:rsidR="008D1FEF" w:rsidRPr="007C620A" w:rsidRDefault="008D1FEF" w:rsidP="008D1FEF">
            <w:pPr>
              <w:pStyle w:val="Els-body-text"/>
              <w:jc w:val="center"/>
            </w:pPr>
            <w:r w:rsidRPr="007C620A">
              <w:t>Optimizer</w:t>
            </w:r>
          </w:p>
        </w:tc>
        <w:tc>
          <w:tcPr>
            <w:tcW w:w="3286" w:type="dxa"/>
          </w:tcPr>
          <w:p w14:paraId="55ABE59E" w14:textId="3CF02B67" w:rsidR="008D1FEF" w:rsidRPr="007C620A" w:rsidRDefault="008D1FEF" w:rsidP="008D1FEF">
            <w:pPr>
              <w:pStyle w:val="Els-body-text"/>
              <w:jc w:val="center"/>
            </w:pPr>
            <w:r w:rsidRPr="007C620A">
              <w:t>Adam</w:t>
            </w:r>
          </w:p>
        </w:tc>
      </w:tr>
      <w:tr w:rsidR="007C620A" w:rsidRPr="00B60A9A" w14:paraId="2DA058DC" w14:textId="77777777" w:rsidTr="0064576B">
        <w:trPr>
          <w:trHeight w:val="282"/>
          <w:jc w:val="center"/>
        </w:trPr>
        <w:tc>
          <w:tcPr>
            <w:tcW w:w="2764" w:type="dxa"/>
          </w:tcPr>
          <w:p w14:paraId="6A21D9A0" w14:textId="6423D87A" w:rsidR="007C620A" w:rsidRPr="00451715" w:rsidRDefault="00E94A7D" w:rsidP="008D1FEF">
            <w:pPr>
              <w:pStyle w:val="Els-body-text"/>
              <w:jc w:val="center"/>
            </w:pPr>
            <w:r w:rsidRPr="00451715">
              <w:t>Library</w:t>
            </w:r>
          </w:p>
        </w:tc>
        <w:tc>
          <w:tcPr>
            <w:tcW w:w="3286" w:type="dxa"/>
          </w:tcPr>
          <w:p w14:paraId="2FA6D0AD" w14:textId="1FBD5CCC" w:rsidR="007C620A" w:rsidRPr="00451715" w:rsidRDefault="00E94A7D" w:rsidP="008D1FEF">
            <w:pPr>
              <w:pStyle w:val="Els-body-text"/>
              <w:jc w:val="center"/>
            </w:pPr>
            <w:r w:rsidRPr="00451715">
              <w:t>Python (PyTorch)</w:t>
            </w:r>
          </w:p>
        </w:tc>
      </w:tr>
    </w:tbl>
    <w:p w14:paraId="144DE6A5" w14:textId="136ECBEF" w:rsidR="008D2649" w:rsidRDefault="00640D3C" w:rsidP="004659B3">
      <w:pPr>
        <w:pStyle w:val="Els-1storder-head"/>
        <w:rPr>
          <w:lang w:val="en-GB"/>
        </w:rPr>
      </w:pPr>
      <w:r>
        <w:rPr>
          <w:lang w:val="en-GB"/>
        </w:rPr>
        <w:t>Results</w:t>
      </w:r>
      <w:r w:rsidR="00CD5B1B">
        <w:rPr>
          <w:lang w:val="en-GB"/>
        </w:rPr>
        <w:t xml:space="preserve"> and Discussions</w:t>
      </w:r>
    </w:p>
    <w:p w14:paraId="106FBDBE" w14:textId="05279397" w:rsidR="00064DE3" w:rsidRPr="00182490" w:rsidRDefault="00064DE3" w:rsidP="00182490">
      <w:pPr>
        <w:pStyle w:val="Els-body-text"/>
      </w:pPr>
      <w:r w:rsidRPr="00182490">
        <w:t xml:space="preserve">The results in Table 3 reveal that the LSTM model outperforms the SVR model in biomass prediction for the testing set, demonstrating a better fit evidenced by a higher R2 score and lower RMSE as shown in Figure 1. However, the SVR model shows signs of overfitting, as indicated by its superior performance on the training dataset compared to the testing dataset as shown in Figure 1. The disparity in performance between the LSTM and SVR models can be attributed to their inherent algorithmic characteristics. LSTM, a type of RNN, excels at capturing temporal dependencies through its memory cells, making it particularly adept at handling time series data. It can express complex patterns and adapt to different sequences, thus offering better generalization, which is reflected in its superior R2 value. In contrast, nonlinear SVR is a kernel-based technique that transforms </w:t>
      </w:r>
      <w:r w:rsidR="002D7C04" w:rsidRPr="00182490">
        <w:t xml:space="preserve">an </w:t>
      </w:r>
      <w:r w:rsidRPr="00182490">
        <w:t>input into a higher-dimensional space using fixed-width kernels. This approach often struggles with capturing complex temporal relationships in time series data, leading to overfitting when the model tries to fit noise instead of meaningful patterns.</w:t>
      </w:r>
    </w:p>
    <w:p w14:paraId="688978CA" w14:textId="1B29CF02" w:rsidR="00793C1B" w:rsidRPr="00BC038A" w:rsidRDefault="00793C1B" w:rsidP="0064576B">
      <w:pPr>
        <w:pStyle w:val="Els-body-text"/>
        <w:rPr>
          <w:rStyle w:val="Strong"/>
          <w:color w:val="0E101A"/>
        </w:rPr>
      </w:pPr>
      <w:r w:rsidRPr="00BC038A">
        <w:lastRenderedPageBreak/>
        <w:t xml:space="preserve"> </w:t>
      </w:r>
    </w:p>
    <w:p w14:paraId="2410D5DF" w14:textId="2148F873" w:rsidR="00064DE3" w:rsidRPr="00182490" w:rsidRDefault="00802014" w:rsidP="00182490">
      <w:pPr>
        <w:pStyle w:val="Els-body-text"/>
        <w:rPr>
          <w:rStyle w:val="Strong"/>
          <w:b w:val="0"/>
          <w:bCs w:val="0"/>
        </w:rPr>
      </w:pPr>
      <w:r w:rsidRPr="00182490">
        <w:rPr>
          <w:rStyle w:val="Strong"/>
          <w:b w:val="0"/>
          <w:bCs w:val="0"/>
        </w:rPr>
        <w:t xml:space="preserve">The findings of this study indicate that the LSTM model demonstrated remarkable accuracy in predicting biomass dry weights ranging from 0 to 3 grams per liter, aligning with the Proviron production strategy's operational range. As illustrated in </w:t>
      </w:r>
      <w:r w:rsidR="00975CC6" w:rsidRPr="00182490">
        <w:rPr>
          <w:rStyle w:val="Strong"/>
          <w:b w:val="0"/>
          <w:bCs w:val="0"/>
        </w:rPr>
        <w:t>F</w:t>
      </w:r>
      <w:r w:rsidR="00E94A7D" w:rsidRPr="00182490">
        <w:rPr>
          <w:rStyle w:val="Strong"/>
          <w:b w:val="0"/>
          <w:bCs w:val="0"/>
        </w:rPr>
        <w:t xml:space="preserve">igure </w:t>
      </w:r>
      <w:r w:rsidRPr="00182490">
        <w:rPr>
          <w:rStyle w:val="Strong"/>
          <w:b w:val="0"/>
          <w:bCs w:val="0"/>
        </w:rPr>
        <w:t>1, the predictive accuracy diminishes for higher dry weight measurements, particularly within the 2.5 g/L to 3 g/L biomass dry weight range. Further validation is required, and addressing this issue may involve training the model on a broader range of biomass concentrations</w:t>
      </w:r>
      <w:r w:rsidR="00C057B7" w:rsidRPr="00182490">
        <w:rPr>
          <w:rStyle w:val="Strong"/>
          <w:b w:val="0"/>
          <w:bCs w:val="0"/>
        </w:rPr>
        <w:t>.</w:t>
      </w:r>
      <w:r w:rsidR="00720E9D" w:rsidRPr="00182490">
        <w:rPr>
          <w:rStyle w:val="Strong"/>
          <w:b w:val="0"/>
          <w:bCs w:val="0"/>
        </w:rPr>
        <w:t xml:space="preserve"> </w:t>
      </w:r>
      <w:r w:rsidR="00720E9D" w:rsidRPr="00182490">
        <w:t xml:space="preserve">The LSTM model, trained on Nannochloropsis cultivation data, surpasses the performance of the SVR model, attaining a higher R2 score of </w:t>
      </w:r>
      <w:r w:rsidR="006E6F52" w:rsidRPr="00182490">
        <w:t xml:space="preserve">0.91 </w:t>
      </w:r>
      <w:r w:rsidR="00720E9D" w:rsidRPr="00182490">
        <w:t xml:space="preserve">compared to R2 score of SVR </w:t>
      </w:r>
      <w:r w:rsidR="006E6F52" w:rsidRPr="00182490">
        <w:t>0.781</w:t>
      </w:r>
      <w:r w:rsidR="00720E9D" w:rsidRPr="00182490">
        <w:t>.</w:t>
      </w:r>
      <w:r w:rsidR="00064DE3" w:rsidRPr="00182490">
        <w:t xml:space="preserve"> Despite its overall efficacy, the LSTM model sometimes encounters difficulties with certain instances or patterns, resulting in occasional large offsets</w:t>
      </w:r>
      <w:r w:rsidR="0064576B" w:rsidRPr="00182490">
        <w:t xml:space="preserve"> as shown in Figure 1</w:t>
      </w:r>
      <w:r w:rsidR="00064DE3" w:rsidRPr="00182490">
        <w:t>. This could be due to its sensitivity to specific data properties, outliers, or challenges in generalizing certain patterns, especially in learning from feed and harvest instances. While LSTM generally provides more accurate predictions, these occasional large offsets can be significan</w:t>
      </w:r>
      <w:r w:rsidR="002D7C04" w:rsidRPr="00182490">
        <w:t>t in practical applications. SVR</w:t>
      </w:r>
      <w:r w:rsidR="00064DE3" w:rsidRPr="00182490">
        <w:t xml:space="preserve">s, effective at handling linear separations, captured the influence of feed and harvest instances represented in Boolean format. In contrast, LSTM, though superior </w:t>
      </w:r>
      <w:r w:rsidR="002D7C04" w:rsidRPr="00182490">
        <w:t>to</w:t>
      </w:r>
      <w:r w:rsidR="00064DE3" w:rsidRPr="00182490">
        <w:t xml:space="preserve"> sequential data, sometimes fails to capture underlying patterns associated with these instances.</w:t>
      </w:r>
      <w:r w:rsidR="0039162A" w:rsidRPr="00182490">
        <w:t xml:space="preserve"> </w:t>
      </w:r>
      <w:r w:rsidR="0064576B" w:rsidRPr="00182490">
        <w:rPr>
          <w:rStyle w:val="Strong"/>
          <w:b w:val="0"/>
          <w:bCs w:val="0"/>
        </w:rPr>
        <w:t xml:space="preserve">Further validation is needed to overcome the large offset encountered in the LSTM. </w:t>
      </w:r>
    </w:p>
    <w:p w14:paraId="21C369EC" w14:textId="77777777" w:rsidR="0064576B" w:rsidRDefault="0064576B" w:rsidP="0064576B">
      <w:pPr>
        <w:pStyle w:val="Els-body-text"/>
        <w:rPr>
          <w:rStyle w:val="Strong"/>
          <w:color w:val="0E101A"/>
        </w:rPr>
      </w:pPr>
    </w:p>
    <w:p w14:paraId="79ADA540" w14:textId="7485006F" w:rsidR="0064576B" w:rsidRDefault="0064576B" w:rsidP="0064576B">
      <w:pPr>
        <w:pStyle w:val="Els-body-text"/>
        <w:jc w:val="center"/>
        <w:rPr>
          <w:rStyle w:val="Strong"/>
          <w:color w:val="0E101A"/>
        </w:rPr>
      </w:pPr>
      <w:r>
        <w:rPr>
          <w:noProof/>
        </w:rPr>
        <w:drawing>
          <wp:inline distT="0" distB="0" distL="0" distR="0" wp14:anchorId="1152D7CC" wp14:editId="75FD6BB6">
            <wp:extent cx="2671522" cy="2027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R_NEWWW.png"/>
                    <pic:cNvPicPr/>
                  </pic:nvPicPr>
                  <pic:blipFill>
                    <a:blip r:embed="rId9">
                      <a:extLst>
                        <a:ext uri="{28A0092B-C50C-407E-A947-70E740481C1C}">
                          <a14:useLocalDpi xmlns:a14="http://schemas.microsoft.com/office/drawing/2010/main" val="0"/>
                        </a:ext>
                      </a:extLst>
                    </a:blip>
                    <a:stretch>
                      <a:fillRect/>
                    </a:stretch>
                  </pic:blipFill>
                  <pic:spPr>
                    <a:xfrm>
                      <a:off x="0" y="0"/>
                      <a:ext cx="2745226" cy="2083521"/>
                    </a:xfrm>
                    <a:prstGeom prst="rect">
                      <a:avLst/>
                    </a:prstGeom>
                  </pic:spPr>
                </pic:pic>
              </a:graphicData>
            </a:graphic>
          </wp:inline>
        </w:drawing>
      </w:r>
    </w:p>
    <w:p w14:paraId="63DCE1D9" w14:textId="754EBF7A" w:rsidR="00802014" w:rsidRPr="004659B3" w:rsidRDefault="0064576B" w:rsidP="0064576B">
      <w:pPr>
        <w:pStyle w:val="Els-body-text"/>
        <w:jc w:val="center"/>
      </w:pPr>
      <w:r>
        <w:rPr>
          <w:noProof/>
        </w:rPr>
        <w:drawing>
          <wp:inline distT="0" distB="0" distL="0" distR="0" wp14:anchorId="2FCC216F" wp14:editId="34B541A0">
            <wp:extent cx="3101132" cy="217070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TM_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3682" cy="2214489"/>
                    </a:xfrm>
                    <a:prstGeom prst="rect">
                      <a:avLst/>
                    </a:prstGeom>
                  </pic:spPr>
                </pic:pic>
              </a:graphicData>
            </a:graphic>
          </wp:inline>
        </w:drawing>
      </w:r>
    </w:p>
    <w:p w14:paraId="3EB5B709" w14:textId="77777777" w:rsidR="0064576B" w:rsidRPr="005B1ADA" w:rsidRDefault="0064576B" w:rsidP="0064576B">
      <w:pPr>
        <w:pStyle w:val="Els-caption"/>
      </w:pPr>
      <w:bookmarkStart w:id="0" w:name="_GoBack"/>
      <w:bookmarkEnd w:id="0"/>
      <w:r>
        <w:t>Figure 1 – Prediction performance of SVR and LSTM model on the test data</w:t>
      </w:r>
    </w:p>
    <w:p w14:paraId="1803FC32" w14:textId="77777777" w:rsidR="00141E35" w:rsidRDefault="00141E35" w:rsidP="00BC038A">
      <w:pPr>
        <w:pStyle w:val="Els-caption"/>
        <w:rPr>
          <w:lang w:val="en-GB"/>
        </w:rPr>
      </w:pPr>
    </w:p>
    <w:p w14:paraId="23F78727" w14:textId="1259BF13" w:rsidR="00D97227" w:rsidRPr="00D97227" w:rsidRDefault="00A97078" w:rsidP="00BC038A">
      <w:pPr>
        <w:pStyle w:val="Els-caption"/>
        <w:rPr>
          <w:lang w:val="en-GB"/>
        </w:rPr>
      </w:pPr>
      <w:r>
        <w:rPr>
          <w:lang w:val="en-GB"/>
        </w:rPr>
        <w:t xml:space="preserve">Table </w:t>
      </w:r>
      <w:r w:rsidR="002D09FB">
        <w:rPr>
          <w:lang w:val="en-GB"/>
        </w:rPr>
        <w:t>3</w:t>
      </w:r>
      <w:r w:rsidR="00D97227">
        <w:rPr>
          <w:lang w:val="en-GB"/>
        </w:rPr>
        <w:t>- R</w:t>
      </w:r>
      <w:r w:rsidR="00D97227" w:rsidRPr="00D97227">
        <w:rPr>
          <w:vertAlign w:val="superscript"/>
          <w:lang w:val="en-GB"/>
        </w:rPr>
        <w:t>2</w:t>
      </w:r>
      <w:r w:rsidR="00D97227">
        <w:rPr>
          <w:lang w:val="en-GB"/>
        </w:rPr>
        <w:t xml:space="preserve"> and RMSE of LSTM and the SVR</w:t>
      </w:r>
      <w:r w:rsidR="00D97227" w:rsidRPr="00D97227">
        <w:rPr>
          <w:lang w:val="en-GB"/>
        </w:rPr>
        <w:t xml:space="preserve"> for the predicti</w:t>
      </w:r>
      <w:r w:rsidR="00D97227">
        <w:rPr>
          <w:lang w:val="en-GB"/>
        </w:rPr>
        <w:t>ons of the biomass concentration</w:t>
      </w:r>
    </w:p>
    <w:tbl>
      <w:tblPr>
        <w:tblStyle w:val="TableGrid"/>
        <w:tblW w:w="0" w:type="auto"/>
        <w:jc w:val="center"/>
        <w:tblLook w:val="04A0" w:firstRow="1" w:lastRow="0" w:firstColumn="1" w:lastColumn="0" w:noHBand="0" w:noVBand="1"/>
      </w:tblPr>
      <w:tblGrid>
        <w:gridCol w:w="1533"/>
        <w:gridCol w:w="1569"/>
        <w:gridCol w:w="1513"/>
        <w:gridCol w:w="1356"/>
      </w:tblGrid>
      <w:tr w:rsidR="00640D3C" w14:paraId="0BE60A61" w14:textId="2B4E8C07" w:rsidTr="004659B3">
        <w:trPr>
          <w:trHeight w:val="353"/>
          <w:jc w:val="center"/>
        </w:trPr>
        <w:tc>
          <w:tcPr>
            <w:tcW w:w="1533" w:type="dxa"/>
          </w:tcPr>
          <w:p w14:paraId="2DA50BAC" w14:textId="3928DADF" w:rsidR="00640D3C" w:rsidRPr="00640D3C" w:rsidRDefault="00640D3C" w:rsidP="00640D3C">
            <w:pPr>
              <w:pStyle w:val="Els-body-text"/>
              <w:jc w:val="center"/>
              <w:rPr>
                <w:b/>
                <w:lang w:val="en-GB"/>
              </w:rPr>
            </w:pPr>
            <w:r w:rsidRPr="00640D3C">
              <w:rPr>
                <w:b/>
                <w:lang w:val="en-GB"/>
              </w:rPr>
              <w:t>Dataset</w:t>
            </w:r>
          </w:p>
        </w:tc>
        <w:tc>
          <w:tcPr>
            <w:tcW w:w="1569" w:type="dxa"/>
          </w:tcPr>
          <w:p w14:paraId="2FBD87CC" w14:textId="5CDD6C12" w:rsidR="00640D3C" w:rsidRPr="00640D3C" w:rsidRDefault="00640D3C" w:rsidP="00640D3C">
            <w:pPr>
              <w:pStyle w:val="Els-body-text"/>
              <w:jc w:val="center"/>
              <w:rPr>
                <w:b/>
                <w:lang w:val="en-GB"/>
              </w:rPr>
            </w:pPr>
            <w:r w:rsidRPr="00640D3C">
              <w:rPr>
                <w:b/>
                <w:lang w:val="en-GB"/>
              </w:rPr>
              <w:t>Criterion</w:t>
            </w:r>
          </w:p>
        </w:tc>
        <w:tc>
          <w:tcPr>
            <w:tcW w:w="1513" w:type="dxa"/>
          </w:tcPr>
          <w:p w14:paraId="150F6D6F" w14:textId="7DEDD2F4" w:rsidR="00640D3C" w:rsidRPr="00640D3C" w:rsidRDefault="00640D3C" w:rsidP="00640D3C">
            <w:pPr>
              <w:pStyle w:val="Els-body-text"/>
              <w:jc w:val="center"/>
              <w:rPr>
                <w:b/>
                <w:lang w:val="en-GB"/>
              </w:rPr>
            </w:pPr>
            <w:r w:rsidRPr="00640D3C">
              <w:rPr>
                <w:b/>
                <w:lang w:val="en-GB"/>
              </w:rPr>
              <w:t>LSTM</w:t>
            </w:r>
          </w:p>
        </w:tc>
        <w:tc>
          <w:tcPr>
            <w:tcW w:w="1356" w:type="dxa"/>
          </w:tcPr>
          <w:p w14:paraId="7F5EAB27" w14:textId="65A46670" w:rsidR="00640D3C" w:rsidRPr="00640D3C" w:rsidRDefault="00640D3C" w:rsidP="00640D3C">
            <w:pPr>
              <w:pStyle w:val="Els-body-text"/>
              <w:jc w:val="center"/>
              <w:rPr>
                <w:b/>
                <w:lang w:val="en-GB"/>
              </w:rPr>
            </w:pPr>
            <w:r w:rsidRPr="00640D3C">
              <w:rPr>
                <w:b/>
                <w:lang w:val="en-GB"/>
              </w:rPr>
              <w:t>SVR</w:t>
            </w:r>
          </w:p>
        </w:tc>
      </w:tr>
      <w:tr w:rsidR="00640D3C" w14:paraId="597656DA" w14:textId="6DD8E35D" w:rsidTr="004659B3">
        <w:trPr>
          <w:trHeight w:val="222"/>
          <w:jc w:val="center"/>
        </w:trPr>
        <w:tc>
          <w:tcPr>
            <w:tcW w:w="1533" w:type="dxa"/>
            <w:vMerge w:val="restart"/>
          </w:tcPr>
          <w:p w14:paraId="1328D08E" w14:textId="294969C0" w:rsidR="00640D3C" w:rsidRDefault="00640D3C" w:rsidP="00D97227">
            <w:pPr>
              <w:pStyle w:val="Els-body-text"/>
              <w:jc w:val="center"/>
              <w:rPr>
                <w:lang w:val="en-GB"/>
              </w:rPr>
            </w:pPr>
            <w:r>
              <w:rPr>
                <w:lang w:val="en-GB"/>
              </w:rPr>
              <w:t>Train</w:t>
            </w:r>
          </w:p>
        </w:tc>
        <w:tc>
          <w:tcPr>
            <w:tcW w:w="1569" w:type="dxa"/>
          </w:tcPr>
          <w:p w14:paraId="1FD59C99" w14:textId="01FBCF0F" w:rsidR="00640D3C" w:rsidRDefault="00640D3C" w:rsidP="00640D3C">
            <w:pPr>
              <w:pStyle w:val="Els-body-text"/>
              <w:jc w:val="center"/>
              <w:rPr>
                <w:lang w:val="en-GB"/>
              </w:rPr>
            </w:pPr>
            <w:r>
              <w:rPr>
                <w:lang w:val="en-GB"/>
              </w:rPr>
              <w:t>R</w:t>
            </w:r>
            <w:r w:rsidRPr="00640D3C">
              <w:rPr>
                <w:vertAlign w:val="superscript"/>
                <w:lang w:val="en-GB"/>
              </w:rPr>
              <w:t>2</w:t>
            </w:r>
          </w:p>
        </w:tc>
        <w:tc>
          <w:tcPr>
            <w:tcW w:w="1513" w:type="dxa"/>
          </w:tcPr>
          <w:p w14:paraId="60E55838" w14:textId="3AD09A48" w:rsidR="00640D3C" w:rsidRDefault="00640D3C" w:rsidP="00640D3C">
            <w:pPr>
              <w:pStyle w:val="Els-body-text"/>
              <w:jc w:val="center"/>
              <w:rPr>
                <w:lang w:val="en-GB"/>
              </w:rPr>
            </w:pPr>
            <w:r>
              <w:rPr>
                <w:lang w:val="en-GB"/>
              </w:rPr>
              <w:t>0.99</w:t>
            </w:r>
            <w:r w:rsidR="004A1C08">
              <w:rPr>
                <w:lang w:val="en-GB"/>
              </w:rPr>
              <w:t>1</w:t>
            </w:r>
          </w:p>
        </w:tc>
        <w:tc>
          <w:tcPr>
            <w:tcW w:w="1356" w:type="dxa"/>
          </w:tcPr>
          <w:p w14:paraId="34974BB7" w14:textId="59714CB2" w:rsidR="00640D3C" w:rsidRDefault="00D97227" w:rsidP="00D97227">
            <w:pPr>
              <w:pStyle w:val="Els-body-text"/>
              <w:jc w:val="center"/>
              <w:rPr>
                <w:lang w:val="en-GB"/>
              </w:rPr>
            </w:pPr>
            <w:r>
              <w:rPr>
                <w:lang w:val="en-GB"/>
              </w:rPr>
              <w:t>0.929</w:t>
            </w:r>
          </w:p>
        </w:tc>
      </w:tr>
      <w:tr w:rsidR="00640D3C" w14:paraId="48F240F4" w14:textId="2B4078BC" w:rsidTr="004659B3">
        <w:trPr>
          <w:trHeight w:val="86"/>
          <w:jc w:val="center"/>
        </w:trPr>
        <w:tc>
          <w:tcPr>
            <w:tcW w:w="1533" w:type="dxa"/>
            <w:vMerge/>
          </w:tcPr>
          <w:p w14:paraId="2BEEC25D" w14:textId="77777777" w:rsidR="00640D3C" w:rsidRDefault="00640D3C" w:rsidP="00640D3C">
            <w:pPr>
              <w:pStyle w:val="Els-body-text"/>
              <w:jc w:val="center"/>
              <w:rPr>
                <w:lang w:val="en-GB"/>
              </w:rPr>
            </w:pPr>
          </w:p>
        </w:tc>
        <w:tc>
          <w:tcPr>
            <w:tcW w:w="1569" w:type="dxa"/>
          </w:tcPr>
          <w:p w14:paraId="01A3231C" w14:textId="63EB4D52" w:rsidR="00640D3C" w:rsidRDefault="00640D3C" w:rsidP="00640D3C">
            <w:pPr>
              <w:pStyle w:val="Els-body-text"/>
              <w:jc w:val="center"/>
              <w:rPr>
                <w:lang w:val="en-GB"/>
              </w:rPr>
            </w:pPr>
            <w:r>
              <w:rPr>
                <w:lang w:val="en-GB"/>
              </w:rPr>
              <w:t>RMSE</w:t>
            </w:r>
          </w:p>
        </w:tc>
        <w:tc>
          <w:tcPr>
            <w:tcW w:w="1513" w:type="dxa"/>
          </w:tcPr>
          <w:p w14:paraId="6A869AEC" w14:textId="2746DDED" w:rsidR="00640D3C" w:rsidRDefault="00640D3C" w:rsidP="00640D3C">
            <w:pPr>
              <w:pStyle w:val="Els-body-text"/>
              <w:jc w:val="center"/>
              <w:rPr>
                <w:lang w:val="en-GB"/>
              </w:rPr>
            </w:pPr>
            <w:r>
              <w:rPr>
                <w:lang w:val="en-GB"/>
              </w:rPr>
              <w:t>0.0</w:t>
            </w:r>
            <w:r w:rsidR="004A1C08">
              <w:rPr>
                <w:lang w:val="en-GB"/>
              </w:rPr>
              <w:t>42</w:t>
            </w:r>
          </w:p>
        </w:tc>
        <w:tc>
          <w:tcPr>
            <w:tcW w:w="1356" w:type="dxa"/>
          </w:tcPr>
          <w:p w14:paraId="63648230" w14:textId="3129DBB8" w:rsidR="00640D3C" w:rsidRDefault="00D97227" w:rsidP="00D97227">
            <w:pPr>
              <w:pStyle w:val="Els-body-text"/>
              <w:jc w:val="center"/>
              <w:rPr>
                <w:lang w:val="en-GB"/>
              </w:rPr>
            </w:pPr>
            <w:r>
              <w:rPr>
                <w:lang w:val="en-GB"/>
              </w:rPr>
              <w:t>0.</w:t>
            </w:r>
            <w:r w:rsidR="008C7BAD">
              <w:rPr>
                <w:lang w:val="en-GB"/>
              </w:rPr>
              <w:t>0</w:t>
            </w:r>
            <w:r w:rsidR="007B04FA">
              <w:rPr>
                <w:lang w:val="en-GB"/>
              </w:rPr>
              <w:t>88</w:t>
            </w:r>
          </w:p>
        </w:tc>
      </w:tr>
      <w:tr w:rsidR="00640D3C" w14:paraId="6D44CEDB" w14:textId="21E346A1" w:rsidTr="004659B3">
        <w:trPr>
          <w:trHeight w:val="222"/>
          <w:jc w:val="center"/>
        </w:trPr>
        <w:tc>
          <w:tcPr>
            <w:tcW w:w="1533" w:type="dxa"/>
            <w:vMerge w:val="restart"/>
          </w:tcPr>
          <w:p w14:paraId="10B2A131" w14:textId="25278B74" w:rsidR="00640D3C" w:rsidRDefault="00640D3C" w:rsidP="00640D3C">
            <w:pPr>
              <w:pStyle w:val="Els-body-text"/>
              <w:jc w:val="center"/>
              <w:rPr>
                <w:lang w:val="en-GB"/>
              </w:rPr>
            </w:pPr>
            <w:r>
              <w:rPr>
                <w:lang w:val="en-GB"/>
              </w:rPr>
              <w:t>Test</w:t>
            </w:r>
          </w:p>
        </w:tc>
        <w:tc>
          <w:tcPr>
            <w:tcW w:w="1569" w:type="dxa"/>
          </w:tcPr>
          <w:p w14:paraId="2FDE9265" w14:textId="50E831EE" w:rsidR="00640D3C" w:rsidRDefault="00640D3C" w:rsidP="00640D3C">
            <w:pPr>
              <w:pStyle w:val="Els-body-text"/>
              <w:jc w:val="center"/>
              <w:rPr>
                <w:lang w:val="en-GB"/>
              </w:rPr>
            </w:pPr>
            <w:r>
              <w:rPr>
                <w:lang w:val="en-GB"/>
              </w:rPr>
              <w:t>R</w:t>
            </w:r>
            <w:r w:rsidRPr="00640D3C">
              <w:rPr>
                <w:vertAlign w:val="superscript"/>
                <w:lang w:val="en-GB"/>
              </w:rPr>
              <w:t>2</w:t>
            </w:r>
          </w:p>
        </w:tc>
        <w:tc>
          <w:tcPr>
            <w:tcW w:w="1513" w:type="dxa"/>
          </w:tcPr>
          <w:p w14:paraId="08A2EC02" w14:textId="3158E372" w:rsidR="00640D3C" w:rsidRDefault="00640D3C" w:rsidP="00640D3C">
            <w:pPr>
              <w:pStyle w:val="Els-body-text"/>
              <w:jc w:val="center"/>
              <w:rPr>
                <w:lang w:val="en-GB"/>
              </w:rPr>
            </w:pPr>
            <w:r>
              <w:rPr>
                <w:lang w:val="en-GB"/>
              </w:rPr>
              <w:t>0.9</w:t>
            </w:r>
            <w:r w:rsidR="006E6F52">
              <w:rPr>
                <w:lang w:val="en-GB"/>
              </w:rPr>
              <w:t>1</w:t>
            </w:r>
          </w:p>
        </w:tc>
        <w:tc>
          <w:tcPr>
            <w:tcW w:w="1356" w:type="dxa"/>
          </w:tcPr>
          <w:p w14:paraId="27194424" w14:textId="4B68AE5D" w:rsidR="00640D3C" w:rsidRDefault="00D97227" w:rsidP="00D97227">
            <w:pPr>
              <w:pStyle w:val="Els-body-text"/>
              <w:jc w:val="center"/>
              <w:rPr>
                <w:lang w:val="en-GB"/>
              </w:rPr>
            </w:pPr>
            <w:r>
              <w:rPr>
                <w:lang w:val="en-GB"/>
              </w:rPr>
              <w:t>0.</w:t>
            </w:r>
            <w:r w:rsidR="006E6F52">
              <w:rPr>
                <w:lang w:val="en-GB"/>
              </w:rPr>
              <w:t>781</w:t>
            </w:r>
          </w:p>
        </w:tc>
      </w:tr>
      <w:tr w:rsidR="00640D3C" w14:paraId="5E62C5EC" w14:textId="0F57CEA8" w:rsidTr="004659B3">
        <w:trPr>
          <w:trHeight w:val="222"/>
          <w:jc w:val="center"/>
        </w:trPr>
        <w:tc>
          <w:tcPr>
            <w:tcW w:w="1533" w:type="dxa"/>
            <w:vMerge/>
          </w:tcPr>
          <w:p w14:paraId="03C0A85D" w14:textId="77777777" w:rsidR="00640D3C" w:rsidRDefault="00640D3C" w:rsidP="00640D3C">
            <w:pPr>
              <w:pStyle w:val="Els-body-text"/>
              <w:rPr>
                <w:lang w:val="en-GB"/>
              </w:rPr>
            </w:pPr>
          </w:p>
        </w:tc>
        <w:tc>
          <w:tcPr>
            <w:tcW w:w="1569" w:type="dxa"/>
          </w:tcPr>
          <w:p w14:paraId="1107B48E" w14:textId="38122D7D" w:rsidR="00640D3C" w:rsidRDefault="00640D3C" w:rsidP="00640D3C">
            <w:pPr>
              <w:pStyle w:val="Els-body-text"/>
              <w:jc w:val="center"/>
              <w:rPr>
                <w:lang w:val="en-GB"/>
              </w:rPr>
            </w:pPr>
            <w:r>
              <w:rPr>
                <w:lang w:val="en-GB"/>
              </w:rPr>
              <w:t>RMSE</w:t>
            </w:r>
          </w:p>
        </w:tc>
        <w:tc>
          <w:tcPr>
            <w:tcW w:w="1513" w:type="dxa"/>
          </w:tcPr>
          <w:p w14:paraId="6FA66AF9" w14:textId="77E244DA" w:rsidR="00640D3C" w:rsidRDefault="00640D3C" w:rsidP="00640D3C">
            <w:pPr>
              <w:pStyle w:val="Els-body-text"/>
              <w:jc w:val="center"/>
              <w:rPr>
                <w:lang w:val="en-GB"/>
              </w:rPr>
            </w:pPr>
            <w:r>
              <w:rPr>
                <w:lang w:val="en-GB"/>
              </w:rPr>
              <w:t>0.</w:t>
            </w:r>
            <w:r w:rsidR="004A1C08">
              <w:rPr>
                <w:lang w:val="en-GB"/>
              </w:rPr>
              <w:t>061</w:t>
            </w:r>
          </w:p>
        </w:tc>
        <w:tc>
          <w:tcPr>
            <w:tcW w:w="1356" w:type="dxa"/>
          </w:tcPr>
          <w:p w14:paraId="369FB1A3" w14:textId="3E7869AA" w:rsidR="00640D3C" w:rsidRDefault="00D97227" w:rsidP="00D97227">
            <w:pPr>
              <w:pStyle w:val="Els-body-text"/>
              <w:jc w:val="center"/>
              <w:rPr>
                <w:lang w:val="en-GB"/>
              </w:rPr>
            </w:pPr>
            <w:r>
              <w:rPr>
                <w:lang w:val="en-GB"/>
              </w:rPr>
              <w:t>0.72</w:t>
            </w:r>
            <w:r w:rsidR="004A1C08">
              <w:rPr>
                <w:lang w:val="en-GB"/>
              </w:rPr>
              <w:t>3</w:t>
            </w:r>
          </w:p>
        </w:tc>
      </w:tr>
    </w:tbl>
    <w:p w14:paraId="7D2BD98B" w14:textId="707A691A" w:rsidR="006E6F52" w:rsidRDefault="006E6F52" w:rsidP="0064576B">
      <w:pPr>
        <w:pStyle w:val="Els-body-text"/>
      </w:pPr>
    </w:p>
    <w:p w14:paraId="4934C88A" w14:textId="319CC596" w:rsidR="003B4ED9" w:rsidRDefault="003B4ED9" w:rsidP="005B1ADA">
      <w:pPr>
        <w:pStyle w:val="Els-1storder-head"/>
      </w:pPr>
      <w:r>
        <w:t>Conclusion</w:t>
      </w:r>
    </w:p>
    <w:p w14:paraId="0F716C79" w14:textId="77777777" w:rsidR="00013A3C" w:rsidRPr="00451715" w:rsidRDefault="00124534" w:rsidP="00EC5CD0">
      <w:pPr>
        <w:pStyle w:val="Els-body-text"/>
      </w:pPr>
      <w:r w:rsidRPr="00451715">
        <w:t>The results of this study confirm that the use of machine learning models such as SVR and LSTM can predict microalgae growth by incorporating biomass concentration or optical density and time series input features. Specifically, the LSTM model demonstrates</w:t>
      </w:r>
      <w:r w:rsidR="00013A3C" w:rsidRPr="00451715">
        <w:t xml:space="preserve"> </w:t>
      </w:r>
    </w:p>
    <w:p w14:paraId="233D13AF" w14:textId="0F7D041F" w:rsidR="00EC5CD0" w:rsidRDefault="00124534" w:rsidP="00EC5CD0">
      <w:pPr>
        <w:pStyle w:val="Els-body-text"/>
      </w:pPr>
      <w:r w:rsidRPr="00451715">
        <w:t xml:space="preserve">a remarkable capability in capturing the inherent complex behavior of the process </w:t>
      </w:r>
      <w:r w:rsidR="00125A62">
        <w:t xml:space="preserve">better </w:t>
      </w:r>
      <w:r w:rsidRPr="00451715">
        <w:t>than the SVR model.</w:t>
      </w:r>
      <w:r w:rsidR="00802014" w:rsidRPr="00451715">
        <w:t xml:space="preserve"> In summary, this study introduces a soft sensor utilizing LSTM for predicting microalgae growth, overcoming issues in the online measurement of essential biological process parameters. This enhancement is significant for real-time monitoring and optimizing microalgal biomass concentration.</w:t>
      </w:r>
    </w:p>
    <w:p w14:paraId="39663B58" w14:textId="2F5B068D" w:rsidR="00EC5CD0" w:rsidRDefault="008D2649" w:rsidP="004659B3">
      <w:pPr>
        <w:pStyle w:val="Els-1storder-head"/>
        <w:numPr>
          <w:ilvl w:val="0"/>
          <w:numId w:val="0"/>
        </w:numPr>
      </w:pPr>
      <w:r w:rsidRPr="00EC5CD0">
        <w:t>References</w:t>
      </w:r>
    </w:p>
    <w:p w14:paraId="543E9944" w14:textId="304ECB16" w:rsidR="00263F4C" w:rsidRPr="00311DBD" w:rsidRDefault="00263F4C" w:rsidP="00BC038A">
      <w:pPr>
        <w:pStyle w:val="Els-referenceno-number"/>
      </w:pPr>
      <w:r w:rsidRPr="00311DBD">
        <w:t>W. Shao, X. Tian, 2015, Adaptive soft sensor for quality prediction of chemical processes based on selective ensemble of local partial least squares models, Chem. Eng. Res. Des. 95,113-132.</w:t>
      </w:r>
    </w:p>
    <w:p w14:paraId="434C956A" w14:textId="3C53DA89" w:rsidR="00636B7F" w:rsidRPr="00BC038A" w:rsidRDefault="008803B5" w:rsidP="00BC038A">
      <w:pPr>
        <w:pStyle w:val="Els-referenceno-number"/>
        <w:rPr>
          <w:lang w:val="de-DE"/>
        </w:rPr>
      </w:pPr>
      <w:r w:rsidRPr="00311DBD">
        <w:t>W.</w:t>
      </w:r>
      <w:r w:rsidR="004463A7" w:rsidRPr="00311DBD">
        <w:t xml:space="preserve"> </w:t>
      </w:r>
      <w:r w:rsidR="00636B7F" w:rsidRPr="00311DBD">
        <w:t xml:space="preserve">Rao, </w:t>
      </w:r>
      <w:r w:rsidRPr="00311DBD">
        <w:t>X.</w:t>
      </w:r>
      <w:r w:rsidR="004463A7" w:rsidRPr="00311DBD">
        <w:t xml:space="preserve"> </w:t>
      </w:r>
      <w:r w:rsidR="00636B7F" w:rsidRPr="00311DBD">
        <w:t xml:space="preserve">Qian, </w:t>
      </w:r>
      <w:r w:rsidRPr="00311DBD">
        <w:t xml:space="preserve">Y. </w:t>
      </w:r>
      <w:r w:rsidR="00636B7F" w:rsidRPr="00311DBD">
        <w:t xml:space="preserve">Fan, </w:t>
      </w:r>
      <w:r w:rsidRPr="00311DBD">
        <w:t xml:space="preserve">T. </w:t>
      </w:r>
      <w:r w:rsidR="00636B7F" w:rsidRPr="00311DBD">
        <w:t>Liu, 2023</w:t>
      </w:r>
      <w:r w:rsidR="003C4E19" w:rsidRPr="00311DBD">
        <w:t xml:space="preserve">, </w:t>
      </w:r>
      <w:r w:rsidR="00636B7F" w:rsidRPr="00311DBD">
        <w:t>A soft sensor for simulating algal cell density based on dynamic response to environmental changes in a eutrophic shallow lake</w:t>
      </w:r>
      <w:r w:rsidR="003C4E19" w:rsidRPr="00311DBD">
        <w:t xml:space="preserve">, </w:t>
      </w:r>
      <w:r w:rsidR="00636B7F" w:rsidRPr="00311DBD">
        <w:t xml:space="preserve">Sci. </w:t>
      </w:r>
      <w:r w:rsidR="00636B7F" w:rsidRPr="00BC038A">
        <w:rPr>
          <w:lang w:val="de-DE"/>
        </w:rPr>
        <w:t xml:space="preserve">Total Environ. 868, 161543. </w:t>
      </w:r>
    </w:p>
    <w:p w14:paraId="0C461C52" w14:textId="10B72DF7" w:rsidR="00636B7F" w:rsidRPr="00311DBD" w:rsidRDefault="008803B5" w:rsidP="00BC038A">
      <w:pPr>
        <w:pStyle w:val="Els-referenceno-number"/>
      </w:pPr>
      <w:r w:rsidRPr="00BC038A">
        <w:rPr>
          <w:lang w:val="de-DE"/>
        </w:rPr>
        <w:t>K.</w:t>
      </w:r>
      <w:r w:rsidR="004463A7" w:rsidRPr="00BC038A">
        <w:rPr>
          <w:lang w:val="de-DE"/>
        </w:rPr>
        <w:t xml:space="preserve"> </w:t>
      </w:r>
      <w:r w:rsidR="00636B7F" w:rsidRPr="00BC038A">
        <w:rPr>
          <w:lang w:val="de-DE"/>
        </w:rPr>
        <w:t xml:space="preserve">Wang, </w:t>
      </w:r>
      <w:r w:rsidRPr="00BC038A">
        <w:rPr>
          <w:lang w:val="de-DE"/>
        </w:rPr>
        <w:t>W.</w:t>
      </w:r>
      <w:r w:rsidR="004463A7" w:rsidRPr="00BC038A">
        <w:rPr>
          <w:lang w:val="de-DE"/>
        </w:rPr>
        <w:t xml:space="preserve"> </w:t>
      </w:r>
      <w:r w:rsidR="00636B7F" w:rsidRPr="00BC038A">
        <w:rPr>
          <w:lang w:val="de-DE"/>
        </w:rPr>
        <w:t xml:space="preserve">Zhao, </w:t>
      </w:r>
      <w:r w:rsidRPr="00BC038A">
        <w:rPr>
          <w:lang w:val="de-DE"/>
        </w:rPr>
        <w:t>L.</w:t>
      </w:r>
      <w:r w:rsidR="004463A7" w:rsidRPr="00BC038A">
        <w:rPr>
          <w:lang w:val="de-DE"/>
        </w:rPr>
        <w:t xml:space="preserve"> </w:t>
      </w:r>
      <w:r w:rsidR="00636B7F" w:rsidRPr="00BC038A">
        <w:rPr>
          <w:lang w:val="de-DE"/>
        </w:rPr>
        <w:t xml:space="preserve">Lin, </w:t>
      </w:r>
      <w:r w:rsidRPr="00BC038A">
        <w:rPr>
          <w:lang w:val="de-DE"/>
        </w:rPr>
        <w:t>T.</w:t>
      </w:r>
      <w:r w:rsidR="004463A7" w:rsidRPr="00BC038A">
        <w:rPr>
          <w:lang w:val="de-DE"/>
        </w:rPr>
        <w:t xml:space="preserve"> </w:t>
      </w:r>
      <w:r w:rsidR="00636B7F" w:rsidRPr="00BC038A">
        <w:rPr>
          <w:lang w:val="de-DE"/>
        </w:rPr>
        <w:t xml:space="preserve">Wang, </w:t>
      </w:r>
      <w:r w:rsidRPr="00BC038A">
        <w:rPr>
          <w:lang w:val="de-DE"/>
        </w:rPr>
        <w:t xml:space="preserve">P. </w:t>
      </w:r>
      <w:r w:rsidR="00636B7F" w:rsidRPr="00BC038A">
        <w:rPr>
          <w:lang w:val="de-DE"/>
        </w:rPr>
        <w:t xml:space="preserve">Wei, </w:t>
      </w:r>
      <w:r w:rsidRPr="00BC038A">
        <w:rPr>
          <w:lang w:val="de-DE"/>
        </w:rPr>
        <w:t>R.</w:t>
      </w:r>
      <w:r w:rsidR="004463A7" w:rsidRPr="00BC038A">
        <w:rPr>
          <w:lang w:val="de-DE"/>
        </w:rPr>
        <w:t xml:space="preserve"> </w:t>
      </w:r>
      <w:r w:rsidR="00636B7F" w:rsidRPr="00BC038A">
        <w:rPr>
          <w:lang w:val="de-DE"/>
        </w:rPr>
        <w:t xml:space="preserve">Ledesma-Amaro, </w:t>
      </w:r>
      <w:r w:rsidRPr="00BC038A">
        <w:rPr>
          <w:lang w:val="de-DE"/>
        </w:rPr>
        <w:t xml:space="preserve">A. </w:t>
      </w:r>
      <w:r w:rsidR="00636B7F" w:rsidRPr="00BC038A">
        <w:rPr>
          <w:lang w:val="de-DE"/>
        </w:rPr>
        <w:t xml:space="preserve">Zhang, </w:t>
      </w:r>
      <w:r w:rsidRPr="00BC038A">
        <w:rPr>
          <w:lang w:val="de-DE"/>
        </w:rPr>
        <w:t>X.</w:t>
      </w:r>
      <w:r w:rsidR="00636B7F" w:rsidRPr="00311DBD">
        <w:t>Ji</w:t>
      </w:r>
      <w:r w:rsidRPr="00311DBD">
        <w:t xml:space="preserve">, </w:t>
      </w:r>
      <w:r w:rsidR="00636B7F" w:rsidRPr="00311DBD">
        <w:t>2023</w:t>
      </w:r>
      <w:r w:rsidR="003C4E19" w:rsidRPr="00311DBD">
        <w:t xml:space="preserve">, </w:t>
      </w:r>
      <w:r w:rsidR="00636B7F" w:rsidRPr="00311DBD">
        <w:t>A robust soft sensor based on artificial neural network for monitoring microbial lipid fermentation processes using Yarrowia lipolytica</w:t>
      </w:r>
      <w:r w:rsidR="003C4E19" w:rsidRPr="00311DBD">
        <w:t xml:space="preserve">, </w:t>
      </w:r>
      <w:r w:rsidR="00636B7F" w:rsidRPr="00311DBD">
        <w:t>Biotechnol. Bioeng</w:t>
      </w:r>
      <w:r w:rsidR="003C4E19" w:rsidRPr="00311DBD">
        <w:t>,</w:t>
      </w:r>
      <w:r w:rsidR="00636B7F" w:rsidRPr="00311DBD">
        <w:t xml:space="preserve"> 120, 1015–1025.</w:t>
      </w:r>
    </w:p>
    <w:p w14:paraId="51B11194" w14:textId="1D6BB3D4" w:rsidR="00636B7F" w:rsidRPr="00311DBD" w:rsidRDefault="008803B5" w:rsidP="00BC038A">
      <w:pPr>
        <w:pStyle w:val="Els-referenceno-number"/>
      </w:pPr>
      <w:r w:rsidRPr="00311DBD">
        <w:t xml:space="preserve">G.E. </w:t>
      </w:r>
      <w:r w:rsidR="00636B7F" w:rsidRPr="00311DBD">
        <w:t>Hinton, 2007</w:t>
      </w:r>
      <w:r w:rsidR="003C4E19" w:rsidRPr="00311DBD">
        <w:t xml:space="preserve">, </w:t>
      </w:r>
      <w:r w:rsidR="00636B7F" w:rsidRPr="00311DBD">
        <w:t>Learning multiple layers of representation</w:t>
      </w:r>
      <w:r w:rsidR="003C4E19" w:rsidRPr="00311DBD">
        <w:t xml:space="preserve">, </w:t>
      </w:r>
      <w:r w:rsidR="00636B7F" w:rsidRPr="00311DBD">
        <w:t xml:space="preserve">Trends Cogn. Sci. 11, 428–434. </w:t>
      </w:r>
    </w:p>
    <w:p w14:paraId="7DB082AD" w14:textId="1C99DB8E" w:rsidR="005B1ADA" w:rsidRPr="00311DBD" w:rsidRDefault="004463A7" w:rsidP="00BC038A">
      <w:pPr>
        <w:pStyle w:val="Els-referenceno-number"/>
      </w:pPr>
      <w:r w:rsidRPr="00BC038A">
        <w:t xml:space="preserve">Y. </w:t>
      </w:r>
      <w:r w:rsidR="005B1ADA" w:rsidRPr="00BC038A">
        <w:t xml:space="preserve">Bengio, </w:t>
      </w:r>
      <w:r w:rsidRPr="00BC038A">
        <w:t xml:space="preserve">O. </w:t>
      </w:r>
      <w:r w:rsidR="005B1ADA" w:rsidRPr="00BC038A">
        <w:t xml:space="preserve">Delalleau, </w:t>
      </w:r>
      <w:r w:rsidRPr="00BC038A">
        <w:t xml:space="preserve">N. </w:t>
      </w:r>
      <w:r w:rsidR="005B1ADA" w:rsidRPr="00BC038A">
        <w:t>Roux, 2005</w:t>
      </w:r>
      <w:r w:rsidR="003C4E19" w:rsidRPr="00BC038A">
        <w:t xml:space="preserve">, </w:t>
      </w:r>
      <w:r w:rsidR="005B1ADA" w:rsidRPr="00BC038A">
        <w:t>The Curse of Highly Variable Functions for Local Kernel Machines, in: Advances in Neural Information Processing Systems</w:t>
      </w:r>
      <w:r w:rsidR="003C4E19" w:rsidRPr="00BC038A">
        <w:t>,</w:t>
      </w:r>
      <w:r w:rsidR="005B1ADA" w:rsidRPr="00BC038A">
        <w:t xml:space="preserve"> MIT Press.</w:t>
      </w:r>
    </w:p>
    <w:p w14:paraId="46648A33" w14:textId="1C624FAD" w:rsidR="00636B7F" w:rsidRPr="00311DBD" w:rsidRDefault="004463A7" w:rsidP="00BC038A">
      <w:pPr>
        <w:pStyle w:val="Els-referenceno-number"/>
      </w:pPr>
      <w:r w:rsidRPr="00311DBD">
        <w:t xml:space="preserve">I. </w:t>
      </w:r>
      <w:r w:rsidR="005B1ADA" w:rsidRPr="00311DBD">
        <w:t xml:space="preserve">Havlik, </w:t>
      </w:r>
      <w:r w:rsidRPr="00311DBD">
        <w:t xml:space="preserve">S. </w:t>
      </w:r>
      <w:r w:rsidR="005B1ADA" w:rsidRPr="00311DBD">
        <w:t xml:space="preserve">Beutel, </w:t>
      </w:r>
      <w:r w:rsidRPr="00311DBD">
        <w:t xml:space="preserve">T. </w:t>
      </w:r>
      <w:r w:rsidR="005B1ADA" w:rsidRPr="00311DBD">
        <w:t>Scheper,</w:t>
      </w:r>
      <w:r w:rsidRPr="00311DBD">
        <w:t xml:space="preserve"> K.F. </w:t>
      </w:r>
      <w:r w:rsidR="005B1ADA" w:rsidRPr="00311DBD">
        <w:t>Reardon, 2022</w:t>
      </w:r>
      <w:r w:rsidR="003C4E19" w:rsidRPr="00311DBD">
        <w:t xml:space="preserve">, </w:t>
      </w:r>
      <w:r w:rsidR="005B1ADA" w:rsidRPr="00311DBD">
        <w:t>On-Line Monitoring of Biological Parameters in Microalgal Bioprocesses Using Optical Methods</w:t>
      </w:r>
      <w:r w:rsidR="003C4E19" w:rsidRPr="00311DBD">
        <w:t xml:space="preserve">, </w:t>
      </w:r>
      <w:r w:rsidR="005B1ADA" w:rsidRPr="00311DBD">
        <w:t xml:space="preserve">Energies 15, 875. </w:t>
      </w:r>
    </w:p>
    <w:p w14:paraId="1E7494BD" w14:textId="6AD3F7A1" w:rsidR="00BD7180" w:rsidRPr="00311DBD" w:rsidRDefault="004463A7" w:rsidP="00BC038A">
      <w:pPr>
        <w:pStyle w:val="Els-referenceno-number"/>
      </w:pPr>
      <w:r w:rsidRPr="00311DBD">
        <w:t xml:space="preserve">M.S. </w:t>
      </w:r>
      <w:r w:rsidR="005B1ADA" w:rsidRPr="00311DBD">
        <w:t xml:space="preserve">Sulaiman, </w:t>
      </w:r>
      <w:r w:rsidRPr="00311DBD">
        <w:t xml:space="preserve">M.M. </w:t>
      </w:r>
      <w:r w:rsidR="005B1ADA" w:rsidRPr="00311DBD">
        <w:t xml:space="preserve">Abood, </w:t>
      </w:r>
      <w:r w:rsidRPr="00311DBD">
        <w:t xml:space="preserve">S.K. </w:t>
      </w:r>
      <w:r w:rsidR="005B1ADA" w:rsidRPr="00311DBD">
        <w:t xml:space="preserve">Sinnakaudan, </w:t>
      </w:r>
      <w:r w:rsidRPr="00311DBD">
        <w:t xml:space="preserve">M.R. </w:t>
      </w:r>
      <w:r w:rsidR="005B1ADA" w:rsidRPr="00311DBD">
        <w:t xml:space="preserve">Shukor, </w:t>
      </w:r>
      <w:r w:rsidRPr="00311DBD">
        <w:t xml:space="preserve">G.Q. </w:t>
      </w:r>
      <w:r w:rsidR="005B1ADA" w:rsidRPr="00311DBD">
        <w:t xml:space="preserve">You, </w:t>
      </w:r>
      <w:r w:rsidRPr="00311DBD">
        <w:t xml:space="preserve">X.Z. </w:t>
      </w:r>
      <w:r w:rsidR="005B1ADA" w:rsidRPr="00311DBD">
        <w:t>Chung, 202</w:t>
      </w:r>
      <w:r w:rsidR="003C4E19" w:rsidRPr="00311DBD">
        <w:t xml:space="preserve">1, </w:t>
      </w:r>
      <w:r w:rsidR="005B1ADA" w:rsidRPr="00311DBD">
        <w:t>Assessing and solving multicollinearity in sediment transport prediction models using principal component analysis</w:t>
      </w:r>
      <w:r w:rsidR="003C4E19" w:rsidRPr="00311DBD">
        <w:t xml:space="preserve">, </w:t>
      </w:r>
      <w:r w:rsidR="005B1ADA" w:rsidRPr="00311DBD">
        <w:t xml:space="preserve">ISH J. Hydraul. Eng. 27, 343–353. </w:t>
      </w:r>
    </w:p>
    <w:p w14:paraId="7C5DFF86" w14:textId="0AFAE3EE" w:rsidR="00BD7180" w:rsidRPr="00311DBD" w:rsidRDefault="004463A7" w:rsidP="00BC038A">
      <w:pPr>
        <w:pStyle w:val="Els-referenceno-number"/>
      </w:pPr>
      <w:r w:rsidRPr="00311DBD">
        <w:t xml:space="preserve">J. </w:t>
      </w:r>
      <w:r w:rsidR="00BD7180" w:rsidRPr="00311DBD">
        <w:t xml:space="preserve">Yu, </w:t>
      </w:r>
      <w:r w:rsidRPr="00311DBD">
        <w:t xml:space="preserve">S.B. </w:t>
      </w:r>
      <w:r w:rsidR="00BD7180" w:rsidRPr="00311DBD">
        <w:t xml:space="preserve">Kim, </w:t>
      </w:r>
      <w:r w:rsidRPr="00311DBD">
        <w:t xml:space="preserve">J. </w:t>
      </w:r>
      <w:r w:rsidR="00BD7180" w:rsidRPr="00311DBD">
        <w:t xml:space="preserve">Bai, </w:t>
      </w:r>
      <w:r w:rsidRPr="00311DBD">
        <w:t xml:space="preserve">S.W. </w:t>
      </w:r>
      <w:r w:rsidR="00BD7180" w:rsidRPr="00311DBD">
        <w:t>Han, 2020</w:t>
      </w:r>
      <w:r w:rsidR="003C4E19" w:rsidRPr="00311DBD">
        <w:t xml:space="preserve">, </w:t>
      </w:r>
      <w:r w:rsidR="00BD7180" w:rsidRPr="00311DBD">
        <w:t>Comparative Study on Exponentially Weighted Moving Average Approaches for the Self-Starting Forecasting</w:t>
      </w:r>
      <w:r w:rsidR="003C4E19" w:rsidRPr="00311DBD">
        <w:t xml:space="preserve">, </w:t>
      </w:r>
      <w:r w:rsidR="00BD7180" w:rsidRPr="00311DBD">
        <w:t xml:space="preserve">Appl. Sci. 10, 7351. </w:t>
      </w:r>
    </w:p>
    <w:p w14:paraId="1D13F37F" w14:textId="6580CE10" w:rsidR="00BD7180" w:rsidRPr="00311DBD" w:rsidRDefault="004463A7" w:rsidP="00BC038A">
      <w:pPr>
        <w:pStyle w:val="Els-referenceno-number"/>
      </w:pPr>
      <w:r w:rsidRPr="00311DBD">
        <w:t xml:space="preserve">N. </w:t>
      </w:r>
      <w:r w:rsidR="00BD7180" w:rsidRPr="00311DBD">
        <w:t xml:space="preserve">Cristianini, </w:t>
      </w:r>
      <w:r w:rsidRPr="00311DBD">
        <w:t xml:space="preserve">B. </w:t>
      </w:r>
      <w:r w:rsidR="00BD7180" w:rsidRPr="00311DBD">
        <w:t>Scholkopf. 2002</w:t>
      </w:r>
      <w:r w:rsidR="003C4E19" w:rsidRPr="00311DBD">
        <w:t xml:space="preserve">, </w:t>
      </w:r>
      <w:r w:rsidR="00BD7180" w:rsidRPr="00311DBD">
        <w:t>Support Vector Machines and Kernel Methods: The New Generation of Learning Machines</w:t>
      </w:r>
      <w:r w:rsidR="003C4E19" w:rsidRPr="00311DBD">
        <w:t xml:space="preserve">, </w:t>
      </w:r>
      <w:r w:rsidR="00BD7180" w:rsidRPr="00311DBD">
        <w:t xml:space="preserve">AI Mag. 23, 31–31. </w:t>
      </w:r>
    </w:p>
    <w:p w14:paraId="4449C32F" w14:textId="788720F1" w:rsidR="00802014" w:rsidRPr="00311DBD" w:rsidRDefault="004463A7" w:rsidP="00BC038A">
      <w:pPr>
        <w:pStyle w:val="Els-referenceno-number"/>
      </w:pPr>
      <w:r w:rsidRPr="00311DBD">
        <w:t xml:space="preserve">D.S. </w:t>
      </w:r>
      <w:r w:rsidR="00BD7180" w:rsidRPr="00311DBD">
        <w:t xml:space="preserve">Reddy, </w:t>
      </w:r>
      <w:r w:rsidRPr="00311DBD">
        <w:t xml:space="preserve">P.R.C. </w:t>
      </w:r>
      <w:r w:rsidR="00BD7180" w:rsidRPr="00311DBD">
        <w:t>Prasad,</w:t>
      </w:r>
      <w:r w:rsidR="003C4E19" w:rsidRPr="00311DBD">
        <w:t xml:space="preserve"> </w:t>
      </w:r>
      <w:r w:rsidR="00BD7180" w:rsidRPr="00311DBD">
        <w:t>2018</w:t>
      </w:r>
      <w:r w:rsidR="003C4E19" w:rsidRPr="00311DBD">
        <w:t xml:space="preserve">, </w:t>
      </w:r>
      <w:r w:rsidR="00BD7180" w:rsidRPr="00311DBD">
        <w:t>Prediction of vegetation dynamics using NDVI time series data and LSTM</w:t>
      </w:r>
      <w:r w:rsidR="003C4E19" w:rsidRPr="00311DBD">
        <w:t xml:space="preserve">, </w:t>
      </w:r>
      <w:r w:rsidR="00BD7180" w:rsidRPr="00311DBD">
        <w:t xml:space="preserve">Model. Earth Syst. Environ. 4, 409–419. </w:t>
      </w:r>
    </w:p>
    <w:p w14:paraId="777CE2D1" w14:textId="01FBAFDB" w:rsidR="00802014" w:rsidRPr="00311DBD" w:rsidRDefault="008803B5" w:rsidP="00BC038A">
      <w:pPr>
        <w:pStyle w:val="Els-referenceno-number"/>
      </w:pPr>
      <w:r w:rsidRPr="00311DBD">
        <w:t xml:space="preserve">L. </w:t>
      </w:r>
      <w:r w:rsidR="00802014" w:rsidRPr="00311DBD">
        <w:t xml:space="preserve">Roef, </w:t>
      </w:r>
      <w:r w:rsidR="004463A7" w:rsidRPr="00311DBD">
        <w:t xml:space="preserve">M, </w:t>
      </w:r>
      <w:r w:rsidR="00802014" w:rsidRPr="00311DBD">
        <w:t xml:space="preserve">Jacqmain, </w:t>
      </w:r>
      <w:r w:rsidR="004463A7" w:rsidRPr="00311DBD">
        <w:t xml:space="preserve">M. </w:t>
      </w:r>
      <w:r w:rsidR="00802014" w:rsidRPr="00311DBD">
        <w:t>Michiels, 2012</w:t>
      </w:r>
      <w:r w:rsidR="003C4E19" w:rsidRPr="00311DBD">
        <w:t xml:space="preserve">, </w:t>
      </w:r>
      <w:r w:rsidR="00802014" w:rsidRPr="00311DBD">
        <w:t>13 Case study: Microalgae production in the selfsupported ProviAPT vertical flat-panel photobioreactor system, in: Posten, C., Walter, C. (Eds.), Microalgal Biotechnology: Potential and Production</w:t>
      </w:r>
      <w:r w:rsidR="003C4E19" w:rsidRPr="00311DBD">
        <w:t xml:space="preserve">, </w:t>
      </w:r>
      <w:r w:rsidR="00802014" w:rsidRPr="00311DBD">
        <w:t xml:space="preserve">DE GRUYTER, pp. 243–246. </w:t>
      </w:r>
    </w:p>
    <w:p w14:paraId="5B336673" w14:textId="543B8BCC" w:rsidR="00263F4C" w:rsidRPr="00BC038A" w:rsidRDefault="004463A7" w:rsidP="00BC038A">
      <w:pPr>
        <w:pStyle w:val="Els-referenceno-number"/>
      </w:pPr>
      <w:r w:rsidRPr="00311DBD">
        <w:t xml:space="preserve">D.F. </w:t>
      </w:r>
      <w:r w:rsidR="00C057B7" w:rsidRPr="00311DBD">
        <w:t>Merchan,</w:t>
      </w:r>
      <w:r w:rsidRPr="00311DBD">
        <w:t xml:space="preserve"> J.A. </w:t>
      </w:r>
      <w:r w:rsidR="00C057B7" w:rsidRPr="00311DBD">
        <w:t xml:space="preserve">Peralta, </w:t>
      </w:r>
      <w:r w:rsidRPr="00311DBD">
        <w:t xml:space="preserve">A. </w:t>
      </w:r>
      <w:r w:rsidR="00C057B7" w:rsidRPr="00BC038A">
        <w:rPr>
          <w:lang w:val="de-DE"/>
        </w:rPr>
        <w:t xml:space="preserve">Vazquez-Rodas, </w:t>
      </w:r>
      <w:r w:rsidRPr="00BC038A">
        <w:rPr>
          <w:lang w:val="de-DE"/>
        </w:rPr>
        <w:t xml:space="preserve">L.I. </w:t>
      </w:r>
      <w:r w:rsidR="00C057B7" w:rsidRPr="00BC038A">
        <w:rPr>
          <w:lang w:val="de-DE"/>
        </w:rPr>
        <w:t>Minchala,</w:t>
      </w:r>
      <w:r w:rsidRPr="00BC038A">
        <w:rPr>
          <w:lang w:val="de-DE"/>
        </w:rPr>
        <w:t xml:space="preserve"> D. </w:t>
      </w:r>
      <w:r w:rsidR="00C057B7" w:rsidRPr="00311DBD">
        <w:t>Astudillo-Salinas,</w:t>
      </w:r>
      <w:r w:rsidRPr="00311DBD">
        <w:t xml:space="preserve"> </w:t>
      </w:r>
      <w:r w:rsidR="00C057B7" w:rsidRPr="00311DBD">
        <w:t>2017, November</w:t>
      </w:r>
      <w:r w:rsidR="003C4E19" w:rsidRPr="00311DBD">
        <w:t xml:space="preserve">, </w:t>
      </w:r>
      <w:r w:rsidR="00C057B7" w:rsidRPr="00311DBD">
        <w:t>Open source SCADA system for advanced monitoring of industrial processesIEEE  International Conference on Information Systems and Computer Science (INCISCOS), pp. 160-165.</w:t>
      </w:r>
    </w:p>
    <w:sectPr w:rsidR="00263F4C" w:rsidRPr="00BC038A"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EF5F58" w16cex:dateUtc="2023-11-30T11:04:00Z"/>
  <w16cex:commentExtensible w16cex:durableId="289FC7EF" w16cex:dateUtc="2023-11-30T11:18:00Z"/>
  <w16cex:commentExtensible w16cex:durableId="5B894BC3" w16cex:dateUtc="2023-11-30T11:24:00Z"/>
  <w16cex:commentExtensible w16cex:durableId="3E84DE3B" w16cex:dateUtc="2023-11-30T11:27:00Z"/>
  <w16cex:commentExtensible w16cex:durableId="7248D489" w16cex:dateUtc="2023-11-30T12:14:00Z"/>
  <w16cex:commentExtensible w16cex:durableId="06D1A848" w16cex:dateUtc="2023-11-30T12:10:00Z"/>
  <w16cex:commentExtensible w16cex:durableId="2954B46B" w16cex:dateUtc="2023-11-30T12:14:00Z"/>
  <w16cex:commentExtensible w16cex:durableId="54399733" w16cex:dateUtc="2023-11-30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6F85F" w16cid:durableId="5EEF5F58"/>
  <w16cid:commentId w16cid:paraId="5B3A4AD3" w16cid:durableId="289FC7EF"/>
  <w16cid:commentId w16cid:paraId="2570DCBF" w16cid:durableId="5B894BC3"/>
  <w16cid:commentId w16cid:paraId="43095D37" w16cid:durableId="3E84DE3B"/>
  <w16cid:commentId w16cid:paraId="63A65E54" w16cid:durableId="7248D489"/>
  <w16cid:commentId w16cid:paraId="39224B7F" w16cid:durableId="06D1A848"/>
  <w16cid:commentId w16cid:paraId="7B49D344" w16cid:durableId="2954B46B"/>
  <w16cid:commentId w16cid:paraId="37C1EFC0" w16cid:durableId="543997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C63D6" w14:textId="77777777" w:rsidR="000816FB" w:rsidRDefault="000816FB">
      <w:r>
        <w:separator/>
      </w:r>
    </w:p>
  </w:endnote>
  <w:endnote w:type="continuationSeparator" w:id="0">
    <w:p w14:paraId="112BD520" w14:textId="77777777" w:rsidR="000816FB" w:rsidRDefault="0008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F4DE" w14:textId="77777777" w:rsidR="000816FB" w:rsidRDefault="000816FB">
      <w:r>
        <w:separator/>
      </w:r>
    </w:p>
  </w:footnote>
  <w:footnote w:type="continuationSeparator" w:id="0">
    <w:p w14:paraId="2D766347" w14:textId="77777777" w:rsidR="000816FB" w:rsidRDefault="00081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A37B474" w:rsidR="00FA6876" w:rsidRDefault="00FA6876">
    <w:pPr>
      <w:pStyle w:val="Header"/>
      <w:tabs>
        <w:tab w:val="clear" w:pos="7200"/>
        <w:tab w:val="right" w:pos="7088"/>
      </w:tabs>
    </w:pPr>
    <w:r>
      <w:rPr>
        <w:rStyle w:val="PageNumber"/>
      </w:rPr>
      <w:tab/>
    </w:r>
    <w:r>
      <w:rPr>
        <w:rStyle w:val="PageNumber"/>
        <w:i/>
      </w:rPr>
      <w:tab/>
      <w:t>T.</w:t>
    </w:r>
    <w:r w:rsidR="00513B65">
      <w:rPr>
        <w:rStyle w:val="PageNumber"/>
        <w:i/>
      </w:rPr>
      <w:t xml:space="preserve"> </w:t>
    </w:r>
    <w:r>
      <w:rPr>
        <w:rStyle w:val="PageNumber"/>
        <w:i/>
      </w:rPr>
      <w:t xml:space="preserve">Syed </w:t>
    </w:r>
    <w:r>
      <w:rPr>
        <w:i/>
      </w:rPr>
      <w:t>et al.</w:t>
    </w:r>
  </w:p>
  <w:p w14:paraId="4C199895" w14:textId="77777777" w:rsidR="00FA6876" w:rsidRDefault="00FA687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A621" w14:textId="77777777" w:rsidR="00FA6876" w:rsidRPr="00672D58" w:rsidRDefault="00FA6876" w:rsidP="00672D58">
    <w:pPr>
      <w:pStyle w:val="Els-Author"/>
      <w:rPr>
        <w:i/>
        <w:sz w:val="20"/>
      </w:rPr>
    </w:pPr>
    <w:r w:rsidRPr="00672D58">
      <w:rPr>
        <w:i/>
        <w:noProof w:val="0"/>
        <w:color w:val="000000" w:themeColor="text1"/>
        <w:sz w:val="20"/>
        <w:lang w:val="en-US"/>
      </w:rPr>
      <w:t>LSTM-based soft sensor for the prediction of microalgae growth</w:t>
    </w:r>
    <w:r w:rsidRPr="00672D58">
      <w:rPr>
        <w:i/>
        <w:sz w:val="20"/>
      </w:rPr>
      <w:t xml:space="preserve"> </w:t>
    </w:r>
  </w:p>
  <w:p w14:paraId="144DE6CA" w14:textId="59003435" w:rsidR="00FA6876" w:rsidRDefault="00FA6876" w:rsidP="00672D58">
    <w:pPr>
      <w:pStyle w:val="Header"/>
      <w:tabs>
        <w:tab w:val="clear" w:pos="7200"/>
        <w:tab w:val="right" w:pos="7088"/>
      </w:tabs>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A6876" w:rsidRPr="003B50B5" w:rsidRDefault="00FA6876"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A6876" w:rsidRDefault="00FA687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8453642"/>
    <w:multiLevelType w:val="multilevel"/>
    <w:tmpl w:val="E07CA8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98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0EC6A5B"/>
    <w:multiLevelType w:val="multilevel"/>
    <w:tmpl w:val="E07CA8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6"/>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NDExNTK2sDA1NzNS0lEKTi0uzszPAykwNK8FAOOWVt4tAAAA"/>
  </w:docVars>
  <w:rsids>
    <w:rsidRoot w:val="00B63237"/>
    <w:rsid w:val="00002F69"/>
    <w:rsid w:val="00013A3C"/>
    <w:rsid w:val="00026EEC"/>
    <w:rsid w:val="000354A4"/>
    <w:rsid w:val="00064DE3"/>
    <w:rsid w:val="000669A9"/>
    <w:rsid w:val="000816FB"/>
    <w:rsid w:val="000D2F63"/>
    <w:rsid w:val="000D3D9B"/>
    <w:rsid w:val="00103CB0"/>
    <w:rsid w:val="0012204E"/>
    <w:rsid w:val="00124534"/>
    <w:rsid w:val="00125A62"/>
    <w:rsid w:val="00135185"/>
    <w:rsid w:val="00135424"/>
    <w:rsid w:val="00141E35"/>
    <w:rsid w:val="0016032F"/>
    <w:rsid w:val="00171F1D"/>
    <w:rsid w:val="00175E2D"/>
    <w:rsid w:val="00182490"/>
    <w:rsid w:val="0018485D"/>
    <w:rsid w:val="001858CE"/>
    <w:rsid w:val="001879F6"/>
    <w:rsid w:val="001A5669"/>
    <w:rsid w:val="001A74B9"/>
    <w:rsid w:val="001C0148"/>
    <w:rsid w:val="001C757E"/>
    <w:rsid w:val="0020390F"/>
    <w:rsid w:val="00217B4A"/>
    <w:rsid w:val="00225526"/>
    <w:rsid w:val="00225D74"/>
    <w:rsid w:val="0023178D"/>
    <w:rsid w:val="00251879"/>
    <w:rsid w:val="002638BC"/>
    <w:rsid w:val="00263F4C"/>
    <w:rsid w:val="00264926"/>
    <w:rsid w:val="00283AA0"/>
    <w:rsid w:val="002D09FB"/>
    <w:rsid w:val="002D1F07"/>
    <w:rsid w:val="002D7C04"/>
    <w:rsid w:val="002E0D1E"/>
    <w:rsid w:val="002E4574"/>
    <w:rsid w:val="00311DBD"/>
    <w:rsid w:val="00326DE9"/>
    <w:rsid w:val="00337360"/>
    <w:rsid w:val="00337864"/>
    <w:rsid w:val="00384D02"/>
    <w:rsid w:val="0039162A"/>
    <w:rsid w:val="003A052B"/>
    <w:rsid w:val="003B4ED9"/>
    <w:rsid w:val="003C4E19"/>
    <w:rsid w:val="003C6439"/>
    <w:rsid w:val="003D1582"/>
    <w:rsid w:val="003D7E4C"/>
    <w:rsid w:val="003E41C2"/>
    <w:rsid w:val="003F7A2A"/>
    <w:rsid w:val="004463A7"/>
    <w:rsid w:val="00451715"/>
    <w:rsid w:val="00460EE9"/>
    <w:rsid w:val="00465197"/>
    <w:rsid w:val="004659B3"/>
    <w:rsid w:val="00467851"/>
    <w:rsid w:val="00485D9F"/>
    <w:rsid w:val="00487250"/>
    <w:rsid w:val="00491A6D"/>
    <w:rsid w:val="00494540"/>
    <w:rsid w:val="0049772C"/>
    <w:rsid w:val="004A05B7"/>
    <w:rsid w:val="004A1C08"/>
    <w:rsid w:val="004B3FE0"/>
    <w:rsid w:val="004B6EC1"/>
    <w:rsid w:val="004C3AA8"/>
    <w:rsid w:val="004C422C"/>
    <w:rsid w:val="004E20A4"/>
    <w:rsid w:val="004F3E33"/>
    <w:rsid w:val="00513342"/>
    <w:rsid w:val="00513B65"/>
    <w:rsid w:val="00552EEB"/>
    <w:rsid w:val="0056681D"/>
    <w:rsid w:val="00567504"/>
    <w:rsid w:val="00594F1B"/>
    <w:rsid w:val="005B1ADA"/>
    <w:rsid w:val="005B1B8F"/>
    <w:rsid w:val="00603255"/>
    <w:rsid w:val="00636B7F"/>
    <w:rsid w:val="00640D3C"/>
    <w:rsid w:val="0064478C"/>
    <w:rsid w:val="0064576B"/>
    <w:rsid w:val="006521B6"/>
    <w:rsid w:val="00660AAC"/>
    <w:rsid w:val="00664A7F"/>
    <w:rsid w:val="00672D58"/>
    <w:rsid w:val="0067729B"/>
    <w:rsid w:val="0068771A"/>
    <w:rsid w:val="006A69BF"/>
    <w:rsid w:val="006C1EC8"/>
    <w:rsid w:val="006D3445"/>
    <w:rsid w:val="006E6F52"/>
    <w:rsid w:val="006F29EE"/>
    <w:rsid w:val="00711DF4"/>
    <w:rsid w:val="00720E9D"/>
    <w:rsid w:val="007343EF"/>
    <w:rsid w:val="00736181"/>
    <w:rsid w:val="007469DA"/>
    <w:rsid w:val="00774712"/>
    <w:rsid w:val="00793C1B"/>
    <w:rsid w:val="007A77A0"/>
    <w:rsid w:val="007A7DFA"/>
    <w:rsid w:val="007B04FA"/>
    <w:rsid w:val="007B1C73"/>
    <w:rsid w:val="007B6B0E"/>
    <w:rsid w:val="007C1028"/>
    <w:rsid w:val="007C620A"/>
    <w:rsid w:val="007D2346"/>
    <w:rsid w:val="007D4B99"/>
    <w:rsid w:val="007D70A1"/>
    <w:rsid w:val="007E0F31"/>
    <w:rsid w:val="007E1AB3"/>
    <w:rsid w:val="00802014"/>
    <w:rsid w:val="008058A3"/>
    <w:rsid w:val="008132E8"/>
    <w:rsid w:val="00823407"/>
    <w:rsid w:val="00825F1E"/>
    <w:rsid w:val="00834CE2"/>
    <w:rsid w:val="00840422"/>
    <w:rsid w:val="00842359"/>
    <w:rsid w:val="00851934"/>
    <w:rsid w:val="00854D99"/>
    <w:rsid w:val="008803B5"/>
    <w:rsid w:val="008A1B29"/>
    <w:rsid w:val="008B0184"/>
    <w:rsid w:val="008B48A3"/>
    <w:rsid w:val="008C17B7"/>
    <w:rsid w:val="008C5D02"/>
    <w:rsid w:val="008C7BAD"/>
    <w:rsid w:val="008D198C"/>
    <w:rsid w:val="008D1FEF"/>
    <w:rsid w:val="008D2649"/>
    <w:rsid w:val="008F1340"/>
    <w:rsid w:val="008F698D"/>
    <w:rsid w:val="0090568D"/>
    <w:rsid w:val="009125C9"/>
    <w:rsid w:val="00913879"/>
    <w:rsid w:val="00917661"/>
    <w:rsid w:val="00970E5D"/>
    <w:rsid w:val="00972CC7"/>
    <w:rsid w:val="00975CC6"/>
    <w:rsid w:val="0097701C"/>
    <w:rsid w:val="00980A65"/>
    <w:rsid w:val="00986076"/>
    <w:rsid w:val="00986BB3"/>
    <w:rsid w:val="00990EEE"/>
    <w:rsid w:val="009948C6"/>
    <w:rsid w:val="009A3096"/>
    <w:rsid w:val="009D15AB"/>
    <w:rsid w:val="009E112F"/>
    <w:rsid w:val="00A003CA"/>
    <w:rsid w:val="00A132BA"/>
    <w:rsid w:val="00A25E70"/>
    <w:rsid w:val="00A33765"/>
    <w:rsid w:val="00A54B8A"/>
    <w:rsid w:val="00A63269"/>
    <w:rsid w:val="00A8686D"/>
    <w:rsid w:val="00A92377"/>
    <w:rsid w:val="00A97078"/>
    <w:rsid w:val="00AA28E2"/>
    <w:rsid w:val="00AB29ED"/>
    <w:rsid w:val="00AD2F8F"/>
    <w:rsid w:val="00AE4BD8"/>
    <w:rsid w:val="00B01921"/>
    <w:rsid w:val="00B33D8A"/>
    <w:rsid w:val="00B4388F"/>
    <w:rsid w:val="00B61D30"/>
    <w:rsid w:val="00B63237"/>
    <w:rsid w:val="00B64177"/>
    <w:rsid w:val="00BB3F34"/>
    <w:rsid w:val="00BB4A6C"/>
    <w:rsid w:val="00BC038A"/>
    <w:rsid w:val="00BC616A"/>
    <w:rsid w:val="00BD7180"/>
    <w:rsid w:val="00BE0128"/>
    <w:rsid w:val="00BF0AD7"/>
    <w:rsid w:val="00BF3EF0"/>
    <w:rsid w:val="00BF771F"/>
    <w:rsid w:val="00C057B7"/>
    <w:rsid w:val="00C23431"/>
    <w:rsid w:val="00C515B9"/>
    <w:rsid w:val="00C51787"/>
    <w:rsid w:val="00C73C69"/>
    <w:rsid w:val="00C777F0"/>
    <w:rsid w:val="00C82597"/>
    <w:rsid w:val="00C960DC"/>
    <w:rsid w:val="00CC221F"/>
    <w:rsid w:val="00CD24F5"/>
    <w:rsid w:val="00CD5B1B"/>
    <w:rsid w:val="00CE70B9"/>
    <w:rsid w:val="00CF59AB"/>
    <w:rsid w:val="00D02C75"/>
    <w:rsid w:val="00D036B9"/>
    <w:rsid w:val="00D03A8D"/>
    <w:rsid w:val="00D059AC"/>
    <w:rsid w:val="00D10E22"/>
    <w:rsid w:val="00D13D2C"/>
    <w:rsid w:val="00D24EC3"/>
    <w:rsid w:val="00D321D8"/>
    <w:rsid w:val="00D349C3"/>
    <w:rsid w:val="00D844FC"/>
    <w:rsid w:val="00D93DEF"/>
    <w:rsid w:val="00D97227"/>
    <w:rsid w:val="00DA1754"/>
    <w:rsid w:val="00DC2F94"/>
    <w:rsid w:val="00DD3D9E"/>
    <w:rsid w:val="00DD7908"/>
    <w:rsid w:val="00DF7A48"/>
    <w:rsid w:val="00E372E1"/>
    <w:rsid w:val="00E4785D"/>
    <w:rsid w:val="00E517BA"/>
    <w:rsid w:val="00E655B8"/>
    <w:rsid w:val="00E67AD9"/>
    <w:rsid w:val="00E727D0"/>
    <w:rsid w:val="00E80DBA"/>
    <w:rsid w:val="00E82297"/>
    <w:rsid w:val="00E94A7D"/>
    <w:rsid w:val="00EA3636"/>
    <w:rsid w:val="00EA71FA"/>
    <w:rsid w:val="00EA7F6D"/>
    <w:rsid w:val="00EB2A65"/>
    <w:rsid w:val="00EB4178"/>
    <w:rsid w:val="00EC5CD0"/>
    <w:rsid w:val="00EC75F6"/>
    <w:rsid w:val="00ED6E62"/>
    <w:rsid w:val="00EF39FD"/>
    <w:rsid w:val="00F06842"/>
    <w:rsid w:val="00F107FD"/>
    <w:rsid w:val="00F20BAC"/>
    <w:rsid w:val="00F20C03"/>
    <w:rsid w:val="00F240E0"/>
    <w:rsid w:val="00F343B7"/>
    <w:rsid w:val="00F37CB4"/>
    <w:rsid w:val="00F43AC1"/>
    <w:rsid w:val="00F6076A"/>
    <w:rsid w:val="00F91810"/>
    <w:rsid w:val="00F97AD7"/>
    <w:rsid w:val="00FA6876"/>
    <w:rsid w:val="00FB64A8"/>
    <w:rsid w:val="00FD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23204EC2-45D9-4C18-8629-D97C2CC3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Strong">
    <w:name w:val="Strong"/>
    <w:basedOn w:val="DefaultParagraphFont"/>
    <w:uiPriority w:val="22"/>
    <w:qFormat/>
    <w:rsid w:val="00736181"/>
    <w:rPr>
      <w:b/>
      <w:bCs/>
    </w:rPr>
  </w:style>
  <w:style w:type="paragraph" w:styleId="NormalWeb">
    <w:name w:val="Normal (Web)"/>
    <w:basedOn w:val="Normal"/>
    <w:uiPriority w:val="99"/>
    <w:unhideWhenUsed/>
    <w:rsid w:val="00171F1D"/>
    <w:pPr>
      <w:spacing w:before="100" w:beforeAutospacing="1" w:after="100" w:afterAutospacing="1"/>
    </w:pPr>
    <w:rPr>
      <w:sz w:val="24"/>
      <w:szCs w:val="24"/>
      <w:lang w:val="en-US"/>
    </w:rPr>
  </w:style>
  <w:style w:type="table" w:styleId="TableGrid">
    <w:name w:val="Table Grid"/>
    <w:basedOn w:val="TableNormal"/>
    <w:uiPriority w:val="39"/>
    <w:rsid w:val="0064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15AB"/>
    <w:rPr>
      <w:lang w:eastAsia="en-US"/>
    </w:rPr>
  </w:style>
  <w:style w:type="character" w:styleId="Emphasis">
    <w:name w:val="Emphasis"/>
    <w:basedOn w:val="DefaultParagraphFont"/>
    <w:uiPriority w:val="20"/>
    <w:qFormat/>
    <w:rsid w:val="00CC221F"/>
    <w:rPr>
      <w:i/>
      <w:iCs/>
    </w:rPr>
  </w:style>
  <w:style w:type="paragraph" w:styleId="Bibliography">
    <w:name w:val="Bibliography"/>
    <w:basedOn w:val="Normal"/>
    <w:next w:val="Normal"/>
    <w:uiPriority w:val="37"/>
    <w:unhideWhenUsed/>
    <w:rsid w:val="0063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7889">
      <w:bodyDiv w:val="1"/>
      <w:marLeft w:val="0"/>
      <w:marRight w:val="0"/>
      <w:marTop w:val="0"/>
      <w:marBottom w:val="0"/>
      <w:divBdr>
        <w:top w:val="none" w:sz="0" w:space="0" w:color="auto"/>
        <w:left w:val="none" w:sz="0" w:space="0" w:color="auto"/>
        <w:bottom w:val="none" w:sz="0" w:space="0" w:color="auto"/>
        <w:right w:val="none" w:sz="0" w:space="0" w:color="auto"/>
      </w:divBdr>
    </w:div>
    <w:div w:id="234243421">
      <w:bodyDiv w:val="1"/>
      <w:marLeft w:val="0"/>
      <w:marRight w:val="0"/>
      <w:marTop w:val="0"/>
      <w:marBottom w:val="0"/>
      <w:divBdr>
        <w:top w:val="none" w:sz="0" w:space="0" w:color="auto"/>
        <w:left w:val="none" w:sz="0" w:space="0" w:color="auto"/>
        <w:bottom w:val="none" w:sz="0" w:space="0" w:color="auto"/>
        <w:right w:val="none" w:sz="0" w:space="0" w:color="auto"/>
      </w:divBdr>
    </w:div>
    <w:div w:id="764956193">
      <w:bodyDiv w:val="1"/>
      <w:marLeft w:val="0"/>
      <w:marRight w:val="0"/>
      <w:marTop w:val="0"/>
      <w:marBottom w:val="0"/>
      <w:divBdr>
        <w:top w:val="none" w:sz="0" w:space="0" w:color="auto"/>
        <w:left w:val="none" w:sz="0" w:space="0" w:color="auto"/>
        <w:bottom w:val="none" w:sz="0" w:space="0" w:color="auto"/>
        <w:right w:val="none" w:sz="0" w:space="0" w:color="auto"/>
      </w:divBdr>
    </w:div>
    <w:div w:id="1112437241">
      <w:bodyDiv w:val="1"/>
      <w:marLeft w:val="0"/>
      <w:marRight w:val="0"/>
      <w:marTop w:val="0"/>
      <w:marBottom w:val="0"/>
      <w:divBdr>
        <w:top w:val="none" w:sz="0" w:space="0" w:color="auto"/>
        <w:left w:val="none" w:sz="0" w:space="0" w:color="auto"/>
        <w:bottom w:val="none" w:sz="0" w:space="0" w:color="auto"/>
        <w:right w:val="none" w:sz="0" w:space="0" w:color="auto"/>
      </w:divBdr>
    </w:div>
    <w:div w:id="1889300763">
      <w:bodyDiv w:val="1"/>
      <w:marLeft w:val="0"/>
      <w:marRight w:val="0"/>
      <w:marTop w:val="0"/>
      <w:marBottom w:val="0"/>
      <w:divBdr>
        <w:top w:val="none" w:sz="0" w:space="0" w:color="auto"/>
        <w:left w:val="none" w:sz="0" w:space="0" w:color="auto"/>
        <w:bottom w:val="none" w:sz="0" w:space="0" w:color="auto"/>
        <w:right w:val="none" w:sz="0" w:space="0" w:color="auto"/>
      </w:divBdr>
    </w:div>
    <w:div w:id="1920627169">
      <w:bodyDiv w:val="1"/>
      <w:marLeft w:val="0"/>
      <w:marRight w:val="0"/>
      <w:marTop w:val="0"/>
      <w:marBottom w:val="0"/>
      <w:divBdr>
        <w:top w:val="none" w:sz="0" w:space="0" w:color="auto"/>
        <w:left w:val="none" w:sz="0" w:space="0" w:color="auto"/>
        <w:bottom w:val="none" w:sz="0" w:space="0" w:color="auto"/>
        <w:right w:val="none" w:sz="0" w:space="0" w:color="auto"/>
      </w:divBdr>
    </w:div>
    <w:div w:id="20214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reem.syed@tu-dresd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8E79-4C2F-475A-9050-5D95F57A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365</TotalTime>
  <Pages>6</Pages>
  <Words>5663</Words>
  <Characters>32284</Characters>
  <Application>Microsoft Office Word</Application>
  <DocSecurity>0</DocSecurity>
  <Lines>269</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Tehreem Syed</cp:lastModifiedBy>
  <cp:revision>23</cp:revision>
  <cp:lastPrinted>2004-12-17T09:20:00Z</cp:lastPrinted>
  <dcterms:created xsi:type="dcterms:W3CDTF">2023-11-30T11:25:00Z</dcterms:created>
  <dcterms:modified xsi:type="dcterms:W3CDTF">2023-12-28T10:04:00Z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id="HYA0GNyG"/&gt;&lt;style id="" hasBibliography="0" bibliographyStyleHasBeenSet="0"/&gt;&lt;prefs/&gt;&lt;/data&gt;</vt:lpwstr>
  </property>
</Properties>
</file>