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71C7" w14:textId="1B846AD0" w:rsidR="00D85650" w:rsidRPr="00D85650" w:rsidRDefault="00D85650" w:rsidP="00D85650">
      <w:pPr>
        <w:pStyle w:val="Els-Title"/>
        <w:rPr>
          <w:color w:val="000000" w:themeColor="text1"/>
          <w:lang w:val="en-GB"/>
        </w:rPr>
      </w:pPr>
      <w:bookmarkStart w:id="0" w:name="_Hlk151470569"/>
      <w:r w:rsidRPr="00D85650">
        <w:rPr>
          <w:color w:val="000000" w:themeColor="text1"/>
        </w:rPr>
        <w:t>Strategic Decision-Making in Duopolistic Energy and Water Markets: Examining Competition versus Cooperation for Farm Siting Optimization</w:t>
      </w:r>
    </w:p>
    <w:bookmarkEnd w:id="0"/>
    <w:p w14:paraId="6B89E622" w14:textId="029F6450" w:rsidR="00D85650" w:rsidRPr="00D85650" w:rsidRDefault="00D85650" w:rsidP="00602007">
      <w:pPr>
        <w:pStyle w:val="Els-Author"/>
        <w:spacing w:after="0"/>
        <w:rPr>
          <w:lang w:val="en-US"/>
        </w:rPr>
      </w:pPr>
      <w:r w:rsidRPr="00D85650">
        <w:rPr>
          <w:lang w:val="en-US"/>
        </w:rPr>
        <w:t xml:space="preserve"> Sarah Namany, Maryam Haji, Mohammad Alherbawi, Tareq Al-Ansari </w:t>
      </w:r>
      <w:r w:rsidRPr="00D85650">
        <w:rPr>
          <w:i/>
          <w:iCs/>
          <w:lang w:val="en-US"/>
        </w:rPr>
        <w:t xml:space="preserve">College of Science and Engineering, Hamad Bin Khalifa University, Qatar Foundation, Doha, Qatar </w:t>
      </w:r>
    </w:p>
    <w:p w14:paraId="76AE62BC" w14:textId="17E75BC8" w:rsidR="00D85650" w:rsidRPr="00D85650" w:rsidRDefault="00D85650" w:rsidP="00602007">
      <w:pPr>
        <w:pStyle w:val="Els-Author"/>
        <w:spacing w:after="0"/>
        <w:rPr>
          <w:i/>
          <w:iCs/>
          <w:lang w:val="en-US"/>
        </w:rPr>
      </w:pPr>
      <w:r w:rsidRPr="00D85650">
        <w:rPr>
          <w:i/>
          <w:iCs/>
          <w:lang w:val="en-US"/>
        </w:rPr>
        <w:t>*talansari@hbku.edu.qa</w:t>
      </w:r>
    </w:p>
    <w:p w14:paraId="144DE684" w14:textId="77777777" w:rsidR="008D2649" w:rsidRDefault="008D2649" w:rsidP="008D2649">
      <w:pPr>
        <w:pStyle w:val="Els-Abstract"/>
      </w:pPr>
      <w:r>
        <w:t>Abstract</w:t>
      </w:r>
    </w:p>
    <w:p w14:paraId="78EB956D" w14:textId="37117535" w:rsidR="00D85650" w:rsidRDefault="00D85650" w:rsidP="00D85650">
      <w:pPr>
        <w:jc w:val="both"/>
      </w:pPr>
      <w:r>
        <w:t>The purpose of this paper is to delve into the intricate dynamics of duopolistic energy and water markets, wherein the main players are represented by a set of energy technologies inclusive of combined-cycle gas turbines power plants competing with photovoltaics plants. Considering the water sector, competition is happening amongst desalination plants and wastewater treatment plants. Both sectors are feeding an agricultural farm producing a diversified food basket. The first stage of the proposed framework aims to investigate the complex interactions between technologies by means of game theoretic models that simulate scenarios of both competition and cooperation amongst energy technologies and water technologies. Insights are unveiled on how these strategies impact the minimum profitable supply of each technology. This information is then integrated in the second stage of the study where a multi-objective optimisation framework is formulated to determine the optimal farm sites based on soil quality indicators and supply data. The optimisation results are represented by suitability maps that offer a comprehensive view of the interplay between resource supply, environmental conditions, and technology dynamics, aiding in the identification of optimal locations for agricultural farms. By combining economic and environmental considerations, this research paves the way for more sustainable farming practices. Ultimately, this study contributes to a deeper understanding of the strategic decision-making process in duopolistic energy and water markets. It offers a framework for stakeholders to navigate the complexities of these markets, leading to more efficient decisions with regards to farm siting and resource allocation.</w:t>
      </w:r>
    </w:p>
    <w:p w14:paraId="39921BC5" w14:textId="77777777" w:rsidR="00D85650" w:rsidRDefault="008D2649" w:rsidP="00D85650">
      <w:r>
        <w:rPr>
          <w:b/>
          <w:bCs/>
        </w:rPr>
        <w:t>Keywords</w:t>
      </w:r>
      <w:r>
        <w:t xml:space="preserve">: </w:t>
      </w:r>
      <w:r w:rsidR="00D85650">
        <w:t>Duopolistic Markets, Game Theory, Cooperation, Competition, Farm Siting Optimization.</w:t>
      </w:r>
    </w:p>
    <w:p w14:paraId="144DE689" w14:textId="17BC737C" w:rsidR="008D2649" w:rsidRDefault="00D85650" w:rsidP="008D2649">
      <w:pPr>
        <w:pStyle w:val="Els-1storder-head"/>
      </w:pPr>
      <w:r>
        <w:t xml:space="preserve">Introduction </w:t>
      </w:r>
    </w:p>
    <w:p w14:paraId="6216D85B" w14:textId="0828F914" w:rsidR="007D41A5" w:rsidRDefault="00A34482" w:rsidP="00D85650">
      <w:pPr>
        <w:pStyle w:val="Els-body-text"/>
      </w:pPr>
      <w:r>
        <w:t xml:space="preserve">Ensuring a continuous and sufficient supply of food products is one of the goals that all countries are determined to sustain and improve. However, the ever-increasing internal food system’s challenges and the external pressures imposed by the </w:t>
      </w:r>
      <w:r w:rsidR="001F791F">
        <w:t xml:space="preserve">surrounding environment such as political instabilities, market turmoil and climate change </w:t>
      </w:r>
      <w:r w:rsidR="00A87367">
        <w:t xml:space="preserve">are rendering the process of growing nutritious and sufficient food quantities very strenuous </w:t>
      </w:r>
      <w:r w:rsidR="001F791F">
        <w:fldChar w:fldCharType="begin" w:fldLock="1"/>
      </w:r>
      <w:r w:rsidR="004F6F4B">
        <w:instrText>ADDIN CSL_CITATION {"citationItems":[{"id":"ITEM-1","itemData":{"DOI":"https://doi.org/10.1016/j.spc.2022.05.017","ISSN":"2352-5509","abstract":"Maintaining the consistent provision of food is becoming a persistent challenge in the light of increasing demands for resources and the multiple risks governing food systems. These include population growth, market volatilities, changing climate and the lack of coordination amongst involved stakeholders. Dynamic and interactive simulation models have demonstrated their utility for developing possible scenarios related to the food sector's subsystems, allowing stakeholders to understand their outcomes, should they occur, and make efficient and sustainable decisions that potentially alleviate the risks. This study proposes an Agent-based model (ABM) that supports informed decision-making through allowing the simulation of multiple scenarios that can potentially influence the food system's strategies and actions. The framework is illustrated considering the economic actors within Qatar's food sector, with a special focus on delivering products in high demand, such as the tomato crop. The model was implemented using the Python-based Mesa library, and it simulates interactions between domestic farmers, local importers, and international exporters to assess the performance of the food sector considering economic, environmental and social scenarios. Scenario (1) describes the baseline case wherein local farmers and importers are acting independently with the aim to maximise their individual profits. Scenario's (2) and (3) represent enhancement plans that foster collaboration, water security and improved food quality. Findings of this study assert that from an economic standpoint, the food system can supply 75% of the market with imported tomatoes, as for the remaining 25%, it can be provided through national farms, with a 76% contribution of greenhouses and 24% open fields. This option offers the minimum economic cost and the lowest Greenhouse Gas (GHG) emissions. However, this perspective implies massive food losses and relatively high-water consumption. Scenario 2, which advocates a full reliance on imports offers a costly monthly strategy in terms of economic expenses and environmental emissions, however, it results in considerable water savings that relieve the strain on the local water supply system. When implementing a plan driven by quality consideration (scenario 3), the reliance on imports reaches up to 82%, and the remaining local produce is mostly supplied by greenhouses, with approximately 78%, leading to quality improvement and a substantial decr…","author":[{"dropping-particle":"","family":"Namany","given":"Sarah","non-dropping-particle":"","parse-names":false,"suffix":""},{"dropping-particle":"","family":"Govindan","given":"Rajesh","non-dropping-particle":"","parse-names":false,"suffix":""},{"dropping-particle":"","family":"Martino","given":"Marcello","non-dropping-particle":"Di","parse-names":false,"suffix":""},{"dropping-particle":"","family":"Pistikopoulos","given":"Efstratios N","non-dropping-particle":"","parse-names":false,"suffix":""},{"dropping-particle":"","family":"Linke","given":"Patrick","non-dropping-particle":"","parse-names":false,"suffix":""},{"dropping-particle":"","family":"Avraamidou","given":"Styliani","non-dropping-particle":"","parse-names":false,"suffix":""},{"dropping-particle":"","family":"Al-Ansari","given":"Tareq","non-dropping-particle":"","parse-names":false,"suffix":""}],"container-title":"Sustainable Production and Consumption","id":"ITEM-1","issued":{"date-parts":[["2022"]]},"page":"669-689","title":"Developing intelligence in food security: An agent-based modelling approach of Qatar's food system interactions under socio-economic and environmental considerations","type":"article-journal","volume":"32"},"uris":["http://www.mendeley.com/documents/?uuid=8439fd8a-83c9-46f3-8c54-0e01dddc5321"]}],"mendeley":{"formattedCitation":"(Namany et al., 2022)","plainTextFormattedCitation":"(Namany et al., 2022)","previouslyFormattedCitation":"(Namany &lt;i&gt;et al.&lt;/i&gt;, 2022)"},"properties":{"noteIndex":0},"schema":"https://github.com/citation-style-language/schema/raw/master/csl-citation.json"}</w:instrText>
      </w:r>
      <w:r w:rsidR="001F791F">
        <w:fldChar w:fldCharType="separate"/>
      </w:r>
      <w:r w:rsidR="001F791F" w:rsidRPr="004F6F4B">
        <w:rPr>
          <w:noProof/>
        </w:rPr>
        <w:t>(Namany et al., 2022)</w:t>
      </w:r>
      <w:r w:rsidR="001F791F">
        <w:fldChar w:fldCharType="end"/>
      </w:r>
      <w:r w:rsidR="001B15F9">
        <w:t xml:space="preserve">. These challenges do not impact the food system exclusively, yet the influence is also </w:t>
      </w:r>
      <w:r w:rsidR="00A12E11">
        <w:t>affecting</w:t>
      </w:r>
      <w:r w:rsidR="001B15F9">
        <w:t xml:space="preserve"> the water and energy sectors which represent the major enablers of the food provision system. </w:t>
      </w:r>
      <w:r w:rsidR="00A87367">
        <w:t xml:space="preserve">In fact, the reliance on these two resources exposes the food system to </w:t>
      </w:r>
      <w:r w:rsidR="00A12E11">
        <w:t xml:space="preserve">the risks impacting these sectors as well which further hampers the food security target. </w:t>
      </w:r>
      <w:r w:rsidR="000314EB">
        <w:t xml:space="preserve">Competition and cooperation </w:t>
      </w:r>
      <w:r w:rsidR="00B96847">
        <w:t>are some</w:t>
      </w:r>
      <w:r w:rsidR="000314EB">
        <w:t xml:space="preserve"> of the</w:t>
      </w:r>
      <w:r w:rsidR="00B96847">
        <w:t xml:space="preserve"> behaviors that influence</w:t>
      </w:r>
      <w:r w:rsidR="00604876">
        <w:t xml:space="preserve"> </w:t>
      </w:r>
      <w:r w:rsidR="00B96847">
        <w:lastRenderedPageBreak/>
        <w:t>the performance of sectors and their productivity. In the context of the energy and water resources</w:t>
      </w:r>
      <w:r w:rsidR="00D077BD">
        <w:t>,</w:t>
      </w:r>
      <w:r w:rsidR="00B96847">
        <w:t xml:space="preserve"> the market structure is constantly changing due to the frequent emergence of new technologies</w:t>
      </w:r>
      <w:r w:rsidR="00D077BD">
        <w:t xml:space="preserve"> and</w:t>
      </w:r>
      <w:r w:rsidR="00B96847">
        <w:t xml:space="preserve"> volatilities of </w:t>
      </w:r>
      <w:r w:rsidR="00EA7359">
        <w:t>resources prices such as oil and gas</w:t>
      </w:r>
      <w:r w:rsidR="006475F6">
        <w:t xml:space="preserve"> for the energy sector and precipitation for the water system,</w:t>
      </w:r>
      <w:r w:rsidR="00EA7359">
        <w:t xml:space="preserve"> </w:t>
      </w:r>
      <w:r w:rsidR="00D077BD">
        <w:t xml:space="preserve">leading to </w:t>
      </w:r>
      <w:r w:rsidR="006475F6">
        <w:t>uneven</w:t>
      </w:r>
      <w:r w:rsidR="00D077BD">
        <w:t xml:space="preserve"> supply patterns which pose multiple pressures </w:t>
      </w:r>
      <w:r w:rsidR="006475F6">
        <w:t>on the provision of food products</w:t>
      </w:r>
      <w:r w:rsidR="00986E80">
        <w:t xml:space="preserve"> </w:t>
      </w:r>
      <w:r w:rsidR="004B170A">
        <w:fldChar w:fldCharType="begin" w:fldLock="1"/>
      </w:r>
      <w:r w:rsidR="004F6F4B">
        <w:instrText>ADDIN CSL_CITATION {"citationItems":[{"id":"ITEM-1","itemData":{"DOI":"10.1016/j.esr.2019.01.006","ISSN":"2211467X","abstract":"This paper explores the technical and economic characteristics of an accelerated energy transition to 2050, using new datasets for renewable energy. The analysis indicates that energy efficiency and renewable energy technologies are the core elements of that transition, and their synergies are likewise important. Favourable economics, ubiquitous resources, scalable technology, and significant socio-economic benefits underpin such a transition. Renewable energy can supply two-thirds of the total global energy demand, and contribute to the bulk of the greenhouse gas emissions reduction that is needed between now and 2050 for limiting average global surface temperature increase below 2 °C. Enabling policy and regulatory frameworks will need to be adjusted to mobilise the six-fold acceleration of renewables growth that is needed, with the highest growth estimated for wind and solar PV technologies, complemented by a high level of energy efficiency. Still, to ensure the eventual elimination of carbon dioxide emissions will require new technology and innovation, notably for the transport and manufacturing sectors, which remain largely ignored in the international debate. More attention is needed for emerging infrastructure issues such as charging infrastructure and other sector coupling implications.","author":[{"dropping-particle":"","family":"Gielen","given":"Dolf","non-dropping-particle":"","parse-names":false,"suffix":""},{"dropping-particle":"","family":"Boshell","given":"Francisco","non-dropping-particle":"","parse-names":false,"suffix":""},{"dropping-particle":"","family":"Saygin","given":"Deger","non-dropping-particle":"","parse-names":false,"suffix":""},{"dropping-particle":"","family":"Bazilian","given":"Morgan D.","non-dropping-particle":"","parse-names":false,"suffix":""},{"dropping-particle":"","family":"Wagner","given":"Nicholas","non-dropping-particle":"","parse-names":false,"suffix":""},{"dropping-particle":"","family":"Gorini","given":"Ricardo","non-dropping-particle":"","parse-names":false,"suffix":""}],"container-title":"Energy Strategy Reviews","id":"ITEM-1","issued":{"date-parts":[["2019","4","1"]]},"page":"38-50","publisher":"Elsevier Ltd","title":"The role of renewable energy in the global energy transformation","type":"article-journal","volume":"24"},"uris":["http://www.mendeley.com/documents/?uuid=4a483286-b244-3083-b4fa-71975c85d28b"]}],"mendeley":{"formattedCitation":"(Gielen et al., 2019)","plainTextFormattedCitation":"(Gielen et al., 2019)","previouslyFormattedCitation":"(Gielen &lt;i&gt;et al.&lt;/i&gt;, 2019)"},"properties":{"noteIndex":0},"schema":"https://github.com/citation-style-language/schema/raw/master/csl-citation.json"}</w:instrText>
      </w:r>
      <w:r w:rsidR="004B170A">
        <w:fldChar w:fldCharType="separate"/>
      </w:r>
      <w:r w:rsidR="004B170A" w:rsidRPr="004F6F4B">
        <w:rPr>
          <w:noProof/>
        </w:rPr>
        <w:t>(Gielen et al., 2019)</w:t>
      </w:r>
      <w:r w:rsidR="004B170A">
        <w:fldChar w:fldCharType="end"/>
      </w:r>
      <w:r w:rsidR="006475F6">
        <w:t xml:space="preserve">. </w:t>
      </w:r>
      <w:r w:rsidR="00A20786">
        <w:t xml:space="preserve">In order to account </w:t>
      </w:r>
      <w:r w:rsidR="00E4170C">
        <w:t xml:space="preserve">for the influence of competitive and cooperative </w:t>
      </w:r>
      <w:r w:rsidR="00D1118F">
        <w:t>behaviors</w:t>
      </w:r>
      <w:r w:rsidR="00A20786">
        <w:t xml:space="preserve"> on food systems </w:t>
      </w:r>
      <w:r w:rsidR="007F38A5">
        <w:t>performance, game theor</w:t>
      </w:r>
      <w:r w:rsidR="00602007">
        <w:t xml:space="preserve">y </w:t>
      </w:r>
      <w:r w:rsidR="007F38A5">
        <w:t>approaches are deployed to determine the payoffs and strategies of water and energy industries contributing to food production.</w:t>
      </w:r>
      <w:r w:rsidR="00AF7F90">
        <w:t xml:space="preserve"> In this regard, </w:t>
      </w:r>
    </w:p>
    <w:p w14:paraId="5731B863" w14:textId="16F3974E" w:rsidR="00250BA3" w:rsidRPr="00D85650" w:rsidRDefault="00391713" w:rsidP="00D85650">
      <w:pPr>
        <w:pStyle w:val="Els-body-text"/>
      </w:pPr>
      <w:r>
        <w:fldChar w:fldCharType="begin" w:fldLock="1"/>
      </w:r>
      <w:r w:rsidR="004F6F4B">
        <w:instrText>ADDIN CSL_CITATION {"citationItems":[{"id":"ITEM-1","itemData":{"DOI":"10.1080/1331677X.2022.2142818","ISSN":"1331677X","abstract":"What has been neglected in much of the existing studies of the influence of seasonal and regional characteristics of agriculture on the market power and national security. This paper constructs a multivariate equations model to investigate the monopoly power of seasonal suppliers and national security in China’s soybean market. The results show no relationship between market share and monopoly power; and that CR3 and HHI show China’s soybean import market has been the highest oligopoly type, but the model suggest that exporters (the U.S., Brazil and Argentina) have very weak monopoly power and China has no monopsony power; and that the performance of some exporters’ soybeans is affected by others, while others are relatively independent in market. This is due to the non-substitutability of the product, the non-substitutability of the buyer and the seller, etc., which causes the mutual dependence of the seller and buyer, and their market power cancel each other out. The seasonality and regionality of soybean production is the root. Considering national security, it is necessary to take the seasonal and regional characteristics of exporters into account to disperse trade risks and oppose monopolisation of international food production and trade.","author":[{"dropping-particle":"","family":"Yan","given":"Jinling","non-dropping-particle":"","parse-names":false,"suffix":""},{"dropping-particle":"","family":"Xue","given":"Yongjie","non-dropping-particle":"","parse-names":false,"suffix":""},{"dropping-particle":"","family":"Quan","given":"Congna","non-dropping-particle":"","parse-names":false,"suffix":""},{"dropping-particle":"","family":"Wang","given":"Bo","non-dropping-particle":"","parse-names":false,"suffix":""},{"dropping-particle":"","family":"Zhang","given":"Yanan","non-dropping-particle":"","parse-names":false,"suffix":""}],"container-title":"Economic Research-Ekonomska Istrazivanja ","id":"ITEM-1","issue":"2","issued":{"date-parts":[["2023"]]},"publisher":"Taylor and Francis Ltd.","title":"Oligopoly in grain production and consumption: an empirical study on soybean international trade in China","type":"article-journal","volume":"36"},"uris":["http://www.mendeley.com/documents/?uuid=1c8f1c39-79d6-3f3f-90e1-50d61eacc538"]}],"mendeley":{"formattedCitation":"(Yan, Xue, Quan, Wang, &amp; Zhang, 2023)","manualFormatting":"Yan et al. (2023)","plainTextFormattedCitation":"(Yan, Xue, Quan, Wang, &amp; Zhang, 2023)","previouslyFormattedCitation":"(Yan &lt;i&gt;et al.&lt;/i&gt;, 2023)"},"properties":{"noteIndex":0},"schema":"https://github.com/citation-style-language/schema/raw/master/csl-citation.json"}</w:instrText>
      </w:r>
      <w:r>
        <w:fldChar w:fldCharType="separate"/>
      </w:r>
      <w:r w:rsidRPr="00391713">
        <w:rPr>
          <w:noProof/>
        </w:rPr>
        <w:t xml:space="preserve">Yan </w:t>
      </w:r>
      <w:r w:rsidRPr="00391713">
        <w:rPr>
          <w:i/>
          <w:noProof/>
        </w:rPr>
        <w:t>et al.</w:t>
      </w:r>
      <w:r w:rsidRPr="00391713">
        <w:rPr>
          <w:noProof/>
        </w:rPr>
        <w:t xml:space="preserve"> </w:t>
      </w:r>
      <w:r>
        <w:rPr>
          <w:noProof/>
        </w:rPr>
        <w:t>(</w:t>
      </w:r>
      <w:r w:rsidRPr="00391713">
        <w:rPr>
          <w:noProof/>
        </w:rPr>
        <w:t>2023)</w:t>
      </w:r>
      <w:r>
        <w:fldChar w:fldCharType="end"/>
      </w:r>
      <w:r>
        <w:t xml:space="preserve"> </w:t>
      </w:r>
      <w:r w:rsidR="00AF7F90">
        <w:t xml:space="preserve">investigated the </w:t>
      </w:r>
      <w:r w:rsidR="000F5657">
        <w:t xml:space="preserve">oligopoly of the soybean market </w:t>
      </w:r>
      <w:r w:rsidR="000C66A8">
        <w:t xml:space="preserve">in China and the influence of monopolistic </w:t>
      </w:r>
      <w:r w:rsidR="00EE59D2">
        <w:t>behaviors</w:t>
      </w:r>
      <w:r w:rsidR="000C66A8">
        <w:t xml:space="preserve"> on trade activities. </w:t>
      </w:r>
      <w:r w:rsidR="00962BB7">
        <w:fldChar w:fldCharType="begin" w:fldLock="1"/>
      </w:r>
      <w:r w:rsidR="004F6F4B">
        <w:instrText>ADDIN CSL_CITATION {"citationItems":[{"id":"ITEM-1","itemData":{"DOI":"10.1016/j.renene.2022.03.153","ISSN":"18790682","abstract":"Renewable electricity development is not a critical concern in fossil-fuel-rich countries in the Middle East and North Africa, where fossil fuels are abundant and accessible. As a result, the growth of fossil-fuel electricity generators reduces renewable electricity competitiveness and slows its development. Since renewable electricity has an insufficient market share (less than 5% of total electricity generation in these countries, according to global statistics), its development should become a priority due to fossil-fuel depletion and demand growth in the future. The present study investigates various scenarios to examine the energy sector's development in countries facing severe competitiveness challenges of renewable electricity. Then, it recommends the most appropriate policies through evaluating the proposed plans' effectiveness. In this regard, a comprehensive framework has been developed by integrating system dynamics modeling, agent-based modeling logic, and game theory concepts. This systemic modeling procedure has several advantages, including formation of a macro policymaking perspective, the analysis of renewable electricity development trends, and the simulation of competitors' and investors' reactions and decisions. In this case, Iran is chosen for the study due to being a representative of these countries, and its data have been used to validate the proposed model. Model validation showed less than 9% error between simulation results and real data. Besides, the simulation results indicated that establishing a competitive market and enacting targeted support policies could stimulate the development of renewable electricity up to the year 2060. A presumed combined policy based on efficient simulated scenarios could increase renewable electricity capacity and market share 5-fold and 6-fold by 2035, respectively. Also, it could improve capacity and market share 8-fold and 10-fold by 2060, respectively.","author":[{"dropping-particle":"","family":"Dianat","given":"Fateme","non-dropping-particle":"","parse-names":false,"suffix":""},{"dropping-particle":"","family":"Khodakarami","given":"Vahid","non-dropping-particle":"","parse-names":false,"suffix":""},{"dropping-particle":"","family":"Hosseini","given":"Seyed Hossein","non-dropping-particle":"","parse-names":false,"suffix":""},{"dropping-particle":"","family":"Shakouri G","given":"Hamed","non-dropping-particle":"","parse-names":false,"suffix":""}],"container-title":"Renewable Energy","id":"ITEM-1","issued":{"date-parts":[["2022","5","1"]]},"page":"805-821","publisher":"Elsevier Ltd","title":"Combining game theory concepts and system dynamics for evaluating renewable electricity development in fossil-fuel-rich countries in the Middle East and North Africa","type":"article-journal","volume":"190"},"uris":["http://www.mendeley.com/documents/?uuid=457c1cee-b33b-3b34-b367-dc5506f216e6"]}],"mendeley":{"formattedCitation":"(Dianat, Khodakarami, Hosseini, &amp; Shakouri G, 2022)","manualFormatting":"Dianat et al. (2022)","plainTextFormattedCitation":"(Dianat, Khodakarami, Hosseini, &amp; Shakouri G, 2022)","previouslyFormattedCitation":"(Dianat &lt;i&gt;et al.&lt;/i&gt;, 2022)"},"properties":{"noteIndex":0},"schema":"https://github.com/citation-style-language/schema/raw/master/csl-citation.json"}</w:instrText>
      </w:r>
      <w:r w:rsidR="00962BB7">
        <w:fldChar w:fldCharType="separate"/>
      </w:r>
      <w:r w:rsidR="00962BB7" w:rsidRPr="00962BB7">
        <w:rPr>
          <w:noProof/>
        </w:rPr>
        <w:t xml:space="preserve">Dianat </w:t>
      </w:r>
      <w:r w:rsidR="00962BB7" w:rsidRPr="00962BB7">
        <w:rPr>
          <w:i/>
          <w:noProof/>
        </w:rPr>
        <w:t>et al.</w:t>
      </w:r>
      <w:r w:rsidR="00962BB7" w:rsidRPr="00962BB7">
        <w:rPr>
          <w:noProof/>
        </w:rPr>
        <w:t xml:space="preserve"> </w:t>
      </w:r>
      <w:r w:rsidR="00962BB7">
        <w:rPr>
          <w:noProof/>
        </w:rPr>
        <w:t>(</w:t>
      </w:r>
      <w:r w:rsidR="00962BB7" w:rsidRPr="00962BB7">
        <w:rPr>
          <w:noProof/>
        </w:rPr>
        <w:t>2022)</w:t>
      </w:r>
      <w:r w:rsidR="00962BB7">
        <w:fldChar w:fldCharType="end"/>
      </w:r>
      <w:r w:rsidR="00962BB7">
        <w:t xml:space="preserve"> </w:t>
      </w:r>
      <w:r w:rsidR="00FF696F">
        <w:t xml:space="preserve">analysed </w:t>
      </w:r>
      <w:r w:rsidR="006E6E4F">
        <w:t>the impact of  competitiveness of the renewable energy market on the energy sector’s performance</w:t>
      </w:r>
      <w:r w:rsidR="005A611F">
        <w:t xml:space="preserve"> based on game theory, agent-based modeling and system </w:t>
      </w:r>
      <w:r w:rsidR="005A611F" w:rsidRPr="00250BA3">
        <w:t>dynamics</w:t>
      </w:r>
      <w:r w:rsidR="006E6E4F" w:rsidRPr="00250BA3">
        <w:t>.</w:t>
      </w:r>
      <w:r w:rsidR="005A611F">
        <w:t xml:space="preserve"> In this paper</w:t>
      </w:r>
      <w:r w:rsidR="00047D0D">
        <w:t xml:space="preserve">, cooperative and non-cooperative games are used to determine the minimum quantities that a set of energy and water </w:t>
      </w:r>
      <w:r w:rsidR="00240713">
        <w:t xml:space="preserve">technologies should </w:t>
      </w:r>
      <w:r w:rsidR="007C45F3">
        <w:t>supply</w:t>
      </w:r>
      <w:r w:rsidR="00240713">
        <w:t xml:space="preserve"> </w:t>
      </w:r>
      <w:r w:rsidR="007C45F3">
        <w:t>for the provision of a diversified perishable food basket such that their economic profits are</w:t>
      </w:r>
      <w:r w:rsidR="00240713">
        <w:t xml:space="preserve"> maximise</w:t>
      </w:r>
      <w:r w:rsidR="007C45F3">
        <w:t xml:space="preserve">d. The equilibrium payoff amounts generated by the games is then used as capacity constraints deployed in a farm sitting optimisation model. </w:t>
      </w:r>
      <w:r w:rsidR="00B27D26">
        <w:t xml:space="preserve">The framework, based on geographic information system (GIS) determines the most appropriate farm locations given land suitability, energy and water technologies dynamics that drive their supply patterns. </w:t>
      </w:r>
      <w:r w:rsidR="00811075">
        <w:t xml:space="preserve">This paper is structured such that the following section 2 </w:t>
      </w:r>
      <w:r w:rsidR="003C7D29">
        <w:t xml:space="preserve">describes the data and methods used to develop the suggested framework while section 3 presents the major findings of the study and finally section 4 concludes and </w:t>
      </w:r>
      <w:r w:rsidR="00D1118F">
        <w:t>paves</w:t>
      </w:r>
      <w:r w:rsidR="003C7D29">
        <w:t xml:space="preserve"> the way for future research. </w:t>
      </w:r>
    </w:p>
    <w:p w14:paraId="144DE699" w14:textId="1D7D58AA" w:rsidR="008D2649" w:rsidRPr="007950CA" w:rsidRDefault="00962BB7" w:rsidP="007950CA">
      <w:pPr>
        <w:pStyle w:val="Els-1storder-head"/>
        <w:spacing w:before="0" w:after="0"/>
        <w:rPr>
          <w:lang w:val="en-GB"/>
        </w:rPr>
      </w:pPr>
      <w:r>
        <w:t xml:space="preserve">Data </w:t>
      </w:r>
      <w:r w:rsidRPr="007950CA">
        <w:rPr>
          <w:lang w:val="en-GB"/>
        </w:rPr>
        <w:t xml:space="preserve">and Methods </w:t>
      </w:r>
    </w:p>
    <w:p w14:paraId="12FC7BC3" w14:textId="33CA47C0" w:rsidR="00163A5B" w:rsidRDefault="00811075" w:rsidP="00602007">
      <w:pPr>
        <w:pStyle w:val="Els-1storder-head"/>
        <w:numPr>
          <w:ilvl w:val="0"/>
          <w:numId w:val="0"/>
        </w:numPr>
        <w:spacing w:before="0" w:after="0"/>
        <w:rPr>
          <w:b w:val="0"/>
          <w:sz w:val="20"/>
        </w:rPr>
      </w:pPr>
      <w:r w:rsidRPr="007950CA">
        <w:rPr>
          <w:b w:val="0"/>
          <w:sz w:val="20"/>
        </w:rPr>
        <w:t xml:space="preserve">The methodology </w:t>
      </w:r>
      <w:r w:rsidR="00B33C8A" w:rsidRPr="007950CA">
        <w:rPr>
          <w:b w:val="0"/>
          <w:sz w:val="20"/>
        </w:rPr>
        <w:t xml:space="preserve">developed in this paper aims to </w:t>
      </w:r>
      <w:r w:rsidR="00B3536B" w:rsidRPr="007950CA">
        <w:rPr>
          <w:b w:val="0"/>
          <w:sz w:val="20"/>
        </w:rPr>
        <w:t>design a framework that assists decision-makers in the food sector in determining the optimal locations of crop-producing farms given</w:t>
      </w:r>
      <w:r w:rsidR="00D1118F" w:rsidRPr="007950CA">
        <w:rPr>
          <w:b w:val="0"/>
          <w:sz w:val="20"/>
        </w:rPr>
        <w:t xml:space="preserve"> the competitive and cooperative </w:t>
      </w:r>
      <w:r w:rsidR="00EE59D2" w:rsidRPr="007950CA">
        <w:rPr>
          <w:b w:val="0"/>
          <w:sz w:val="20"/>
        </w:rPr>
        <w:t>behavior</w:t>
      </w:r>
      <w:r w:rsidR="00D1118F" w:rsidRPr="007950CA">
        <w:rPr>
          <w:b w:val="0"/>
          <w:sz w:val="20"/>
        </w:rPr>
        <w:t xml:space="preserve"> of multiple energy and water technologies. Two different scenarios are developed to represent these </w:t>
      </w:r>
      <w:r w:rsidR="00EE59D2" w:rsidRPr="007950CA">
        <w:rPr>
          <w:b w:val="0"/>
          <w:sz w:val="20"/>
        </w:rPr>
        <w:t>behaviors</w:t>
      </w:r>
      <w:r w:rsidR="00D1118F" w:rsidRPr="007950CA">
        <w:rPr>
          <w:b w:val="0"/>
          <w:sz w:val="20"/>
        </w:rPr>
        <w:t xml:space="preserve"> wherein the </w:t>
      </w:r>
      <w:r w:rsidR="00F5587F" w:rsidRPr="007950CA">
        <w:rPr>
          <w:b w:val="0"/>
          <w:sz w:val="20"/>
        </w:rPr>
        <w:t>first scenario</w:t>
      </w:r>
      <w:r w:rsidR="00E8108C" w:rsidRPr="007950CA">
        <w:rPr>
          <w:b w:val="0"/>
          <w:sz w:val="20"/>
        </w:rPr>
        <w:t xml:space="preserve"> assumes a competitive set up between energy technologies and amongst water sources while the second scenario implies</w:t>
      </w:r>
      <w:r w:rsidR="00B7033F" w:rsidRPr="007950CA">
        <w:rPr>
          <w:b w:val="0"/>
          <w:sz w:val="20"/>
        </w:rPr>
        <w:t xml:space="preserve"> their</w:t>
      </w:r>
      <w:r w:rsidR="00E8108C" w:rsidRPr="007950CA">
        <w:rPr>
          <w:b w:val="0"/>
          <w:sz w:val="20"/>
        </w:rPr>
        <w:t xml:space="preserve"> cooperation. </w:t>
      </w:r>
      <w:r w:rsidR="00154DCE" w:rsidRPr="007950CA">
        <w:rPr>
          <w:b w:val="0"/>
          <w:sz w:val="20"/>
        </w:rPr>
        <w:t xml:space="preserve">For the energy sector, </w:t>
      </w:r>
      <w:r w:rsidR="0026427D" w:rsidRPr="007950CA">
        <w:rPr>
          <w:b w:val="0"/>
          <w:sz w:val="20"/>
        </w:rPr>
        <w:t xml:space="preserve">a mix of renewable and non-renewable </w:t>
      </w:r>
      <w:r w:rsidR="009803FE" w:rsidRPr="007950CA">
        <w:rPr>
          <w:b w:val="0"/>
          <w:sz w:val="20"/>
        </w:rPr>
        <w:t xml:space="preserve">plants are considered, counting combined-cycle gas turbine (CCGT) and photovoltaics (PV), as for water, the contributing technologies consist of reverse </w:t>
      </w:r>
      <w:r w:rsidR="008D3379" w:rsidRPr="007950CA">
        <w:rPr>
          <w:b w:val="0"/>
          <w:sz w:val="20"/>
        </w:rPr>
        <w:t>osmosis (RO)</w:t>
      </w:r>
      <w:r w:rsidR="007D4B91" w:rsidRPr="007950CA">
        <w:rPr>
          <w:b w:val="0"/>
          <w:sz w:val="20"/>
        </w:rPr>
        <w:t xml:space="preserve"> and</w:t>
      </w:r>
      <w:r w:rsidR="008D3379" w:rsidRPr="007950CA">
        <w:rPr>
          <w:b w:val="0"/>
          <w:sz w:val="20"/>
        </w:rPr>
        <w:t xml:space="preserve"> multi-stage flash </w:t>
      </w:r>
      <w:r w:rsidR="00361E0E" w:rsidRPr="007950CA">
        <w:rPr>
          <w:b w:val="0"/>
          <w:sz w:val="20"/>
        </w:rPr>
        <w:t xml:space="preserve">(MSF) </w:t>
      </w:r>
      <w:r w:rsidR="007D4B91" w:rsidRPr="007950CA">
        <w:rPr>
          <w:b w:val="0"/>
          <w:sz w:val="20"/>
        </w:rPr>
        <w:t>desalination plants</w:t>
      </w:r>
      <w:r w:rsidR="00A0117B" w:rsidRPr="007950CA">
        <w:rPr>
          <w:b w:val="0"/>
          <w:sz w:val="20"/>
        </w:rPr>
        <w:t xml:space="preserve"> and treated sewage effluent (TSE) as a water treatment plant. Tables 1 and 2 summarises </w:t>
      </w:r>
      <w:r w:rsidR="00F966F9" w:rsidRPr="007950CA">
        <w:rPr>
          <w:b w:val="0"/>
          <w:sz w:val="20"/>
        </w:rPr>
        <w:t xml:space="preserve">the set of technologies utilised in this study along with their  geospatial locations. Results of the games are used to locate the optimal farms that supply a range of perishable food products counting vegetables and fruits. </w:t>
      </w:r>
      <w:r w:rsidR="00B7033F" w:rsidRPr="007950CA">
        <w:rPr>
          <w:b w:val="0"/>
          <w:sz w:val="20"/>
        </w:rPr>
        <w:t xml:space="preserve">The following section </w:t>
      </w:r>
      <w:r w:rsidR="008D2469" w:rsidRPr="007950CA">
        <w:rPr>
          <w:b w:val="0"/>
          <w:sz w:val="20"/>
        </w:rPr>
        <w:t xml:space="preserve">2.1 </w:t>
      </w:r>
      <w:r w:rsidR="00B7033F" w:rsidRPr="007950CA">
        <w:rPr>
          <w:b w:val="0"/>
          <w:sz w:val="20"/>
        </w:rPr>
        <w:t xml:space="preserve">describes the games </w:t>
      </w:r>
      <w:r w:rsidR="008D2469" w:rsidRPr="007950CA">
        <w:rPr>
          <w:b w:val="0"/>
          <w:sz w:val="20"/>
        </w:rPr>
        <w:t xml:space="preserve">adopted to determine the payoff of every contributing technology. </w:t>
      </w:r>
    </w:p>
    <w:p w14:paraId="7C751FC8" w14:textId="77777777" w:rsidR="00A336A2" w:rsidRPr="00A336A2" w:rsidRDefault="00A336A2" w:rsidP="00A336A2">
      <w:pPr>
        <w:pStyle w:val="Els-body-text"/>
      </w:pPr>
    </w:p>
    <w:p w14:paraId="04E1A6D2" w14:textId="77777777" w:rsidR="00250BA3" w:rsidRPr="00250BA3" w:rsidRDefault="00CD4BF3" w:rsidP="00604876">
      <w:pPr>
        <w:pStyle w:val="Els-2ndorder-head"/>
        <w:spacing w:before="0"/>
        <w:rPr>
          <w:lang w:val="en-GB" w:eastAsia="en-GB"/>
        </w:rPr>
      </w:pPr>
      <w:r>
        <w:t>Game theory to model competitive and cooperative markets</w:t>
      </w:r>
    </w:p>
    <w:p w14:paraId="1BCC0610" w14:textId="1DA8970D" w:rsidR="00602007" w:rsidRDefault="00602007" w:rsidP="00604876">
      <w:pPr>
        <w:pStyle w:val="Els-2ndorder-head"/>
        <w:numPr>
          <w:ilvl w:val="0"/>
          <w:numId w:val="0"/>
        </w:numPr>
        <w:spacing w:before="0"/>
        <w:rPr>
          <w:i w:val="0"/>
        </w:rPr>
      </w:pPr>
      <w:r w:rsidRPr="00602007">
        <w:rPr>
          <w:i w:val="0"/>
        </w:rPr>
        <w:t xml:space="preserve">Industries or sectors can adopt different strategies as means to maximise their profits. Profit </w:t>
      </w:r>
      <w:proofErr w:type="spellStart"/>
      <w:r w:rsidRPr="00602007">
        <w:rPr>
          <w:i w:val="0"/>
        </w:rPr>
        <w:t>maximisation</w:t>
      </w:r>
      <w:proofErr w:type="spellEnd"/>
      <w:r w:rsidRPr="00602007">
        <w:rPr>
          <w:i w:val="0"/>
        </w:rPr>
        <w:t xml:space="preserve"> is generally enabled by either raising the quantities produced or increasing the selling prices. In order to model competition, the Cournot non-cooperative game is adopted wherein industries that produce to the same product compete and act independently and simultaneously to produce their targeted quantities then the market price is set.</w:t>
      </w:r>
    </w:p>
    <w:p w14:paraId="71CD0208" w14:textId="77777777" w:rsidR="00A336A2" w:rsidRDefault="00A336A2" w:rsidP="00A336A2">
      <w:pPr>
        <w:pStyle w:val="Els-body-text"/>
      </w:pPr>
    </w:p>
    <w:p w14:paraId="3C8FA4AE" w14:textId="77777777" w:rsidR="00A336A2" w:rsidRDefault="00A336A2" w:rsidP="00A336A2">
      <w:pPr>
        <w:pStyle w:val="Els-body-text"/>
      </w:pPr>
    </w:p>
    <w:p w14:paraId="32065ADF" w14:textId="77777777" w:rsidR="00A336A2" w:rsidRDefault="00A336A2" w:rsidP="00A336A2">
      <w:pPr>
        <w:pStyle w:val="Els-body-text"/>
      </w:pPr>
    </w:p>
    <w:p w14:paraId="2232CDC0" w14:textId="77777777" w:rsidR="00A336A2" w:rsidRPr="00A336A2" w:rsidRDefault="00A336A2" w:rsidP="00A336A2">
      <w:pPr>
        <w:pStyle w:val="Els-body-text"/>
      </w:pPr>
    </w:p>
    <w:p w14:paraId="57DCC41D" w14:textId="767C6C4A" w:rsidR="00820B7F" w:rsidRDefault="00B7033F" w:rsidP="00811075">
      <w:pPr>
        <w:pStyle w:val="Els-body-text"/>
      </w:pPr>
      <w:r w:rsidRPr="00B7033F">
        <w:rPr>
          <w:b/>
          <w:bCs/>
        </w:rPr>
        <w:lastRenderedPageBreak/>
        <w:t>Table 1</w:t>
      </w:r>
      <w:r>
        <w:t>. Locations of electricity power plants.</w:t>
      </w:r>
    </w:p>
    <w:tbl>
      <w:tblPr>
        <w:tblW w:w="5753" w:type="dxa"/>
        <w:tblLook w:val="04A0" w:firstRow="1" w:lastRow="0" w:firstColumn="1" w:lastColumn="0" w:noHBand="0" w:noVBand="1"/>
      </w:tblPr>
      <w:tblGrid>
        <w:gridCol w:w="1920"/>
        <w:gridCol w:w="1770"/>
        <w:gridCol w:w="891"/>
        <w:gridCol w:w="1172"/>
      </w:tblGrid>
      <w:tr w:rsidR="00820B7F" w:rsidRPr="00820B7F" w14:paraId="329681ED" w14:textId="77777777" w:rsidTr="007B298E">
        <w:trPr>
          <w:trHeight w:val="290"/>
        </w:trPr>
        <w:tc>
          <w:tcPr>
            <w:tcW w:w="1920" w:type="dxa"/>
            <w:tcBorders>
              <w:top w:val="nil"/>
              <w:left w:val="nil"/>
              <w:bottom w:val="double" w:sz="4" w:space="0" w:color="auto"/>
              <w:right w:val="nil"/>
            </w:tcBorders>
            <w:shd w:val="clear" w:color="auto" w:fill="auto"/>
            <w:noWrap/>
            <w:vAlign w:val="bottom"/>
            <w:hideMark/>
          </w:tcPr>
          <w:p w14:paraId="5D78731F" w14:textId="77777777" w:rsidR="00820B7F" w:rsidRPr="00820B7F" w:rsidRDefault="00820B7F" w:rsidP="00820B7F">
            <w:pPr>
              <w:jc w:val="center"/>
              <w:rPr>
                <w:sz w:val="18"/>
                <w:szCs w:val="18"/>
                <w:lang w:val="en-US"/>
              </w:rPr>
            </w:pPr>
          </w:p>
        </w:tc>
        <w:tc>
          <w:tcPr>
            <w:tcW w:w="1770" w:type="dxa"/>
            <w:tcBorders>
              <w:top w:val="nil"/>
              <w:left w:val="nil"/>
              <w:bottom w:val="double" w:sz="4" w:space="0" w:color="auto"/>
            </w:tcBorders>
            <w:shd w:val="clear" w:color="auto" w:fill="auto"/>
            <w:noWrap/>
            <w:vAlign w:val="bottom"/>
            <w:hideMark/>
          </w:tcPr>
          <w:p w14:paraId="70E554DC" w14:textId="77777777" w:rsidR="00820B7F" w:rsidRPr="00820B7F" w:rsidRDefault="00820B7F" w:rsidP="00820B7F">
            <w:pPr>
              <w:rPr>
                <w:sz w:val="18"/>
                <w:szCs w:val="18"/>
                <w:lang w:val="en-US"/>
              </w:rPr>
            </w:pPr>
          </w:p>
        </w:tc>
        <w:tc>
          <w:tcPr>
            <w:tcW w:w="891" w:type="dxa"/>
            <w:tcBorders>
              <w:top w:val="double" w:sz="4" w:space="0" w:color="auto"/>
              <w:bottom w:val="double" w:sz="4" w:space="0" w:color="auto"/>
              <w:right w:val="single" w:sz="4" w:space="0" w:color="auto"/>
            </w:tcBorders>
            <w:shd w:val="clear" w:color="auto" w:fill="auto"/>
            <w:noWrap/>
            <w:vAlign w:val="bottom"/>
            <w:hideMark/>
          </w:tcPr>
          <w:p w14:paraId="28F56BA4" w14:textId="77777777" w:rsidR="00820B7F" w:rsidRPr="00820B7F" w:rsidRDefault="00820B7F" w:rsidP="00820B7F">
            <w:pPr>
              <w:rPr>
                <w:b/>
                <w:bCs/>
                <w:sz w:val="18"/>
                <w:szCs w:val="18"/>
                <w:lang w:val="en-US"/>
              </w:rPr>
            </w:pPr>
            <w:r w:rsidRPr="00820B7F">
              <w:rPr>
                <w:b/>
                <w:bCs/>
                <w:sz w:val="18"/>
                <w:szCs w:val="18"/>
                <w:lang w:val="en-US"/>
              </w:rPr>
              <w:t xml:space="preserve">Latitude </w:t>
            </w:r>
          </w:p>
        </w:tc>
        <w:tc>
          <w:tcPr>
            <w:tcW w:w="1172" w:type="dxa"/>
            <w:tcBorders>
              <w:top w:val="double" w:sz="4" w:space="0" w:color="auto"/>
              <w:left w:val="nil"/>
              <w:bottom w:val="double" w:sz="4" w:space="0" w:color="auto"/>
            </w:tcBorders>
            <w:shd w:val="clear" w:color="auto" w:fill="auto"/>
            <w:noWrap/>
            <w:vAlign w:val="bottom"/>
            <w:hideMark/>
          </w:tcPr>
          <w:p w14:paraId="6A2F45D2" w14:textId="77777777" w:rsidR="00820B7F" w:rsidRPr="00820B7F" w:rsidRDefault="00820B7F" w:rsidP="00820B7F">
            <w:pPr>
              <w:rPr>
                <w:b/>
                <w:bCs/>
                <w:sz w:val="18"/>
                <w:szCs w:val="18"/>
                <w:lang w:val="en-US"/>
              </w:rPr>
            </w:pPr>
            <w:r w:rsidRPr="00820B7F">
              <w:rPr>
                <w:b/>
                <w:bCs/>
                <w:sz w:val="18"/>
                <w:szCs w:val="18"/>
                <w:lang w:val="en-US"/>
              </w:rPr>
              <w:t>Longitude</w:t>
            </w:r>
          </w:p>
        </w:tc>
      </w:tr>
      <w:tr w:rsidR="00820B7F" w:rsidRPr="00820B7F" w14:paraId="20FD611B" w14:textId="77777777" w:rsidTr="007B298E">
        <w:trPr>
          <w:trHeight w:val="290"/>
        </w:trPr>
        <w:tc>
          <w:tcPr>
            <w:tcW w:w="1920" w:type="dxa"/>
            <w:vMerge w:val="restart"/>
            <w:tcBorders>
              <w:top w:val="double" w:sz="4" w:space="0" w:color="auto"/>
              <w:bottom w:val="single" w:sz="4" w:space="0" w:color="000000"/>
              <w:right w:val="single" w:sz="4" w:space="0" w:color="auto"/>
            </w:tcBorders>
            <w:shd w:val="clear" w:color="auto" w:fill="auto"/>
            <w:noWrap/>
            <w:vAlign w:val="bottom"/>
            <w:hideMark/>
          </w:tcPr>
          <w:p w14:paraId="53032582" w14:textId="77777777" w:rsidR="00820B7F" w:rsidRPr="00820B7F" w:rsidRDefault="00820B7F" w:rsidP="008E7888">
            <w:pPr>
              <w:rPr>
                <w:b/>
                <w:bCs/>
                <w:sz w:val="18"/>
                <w:szCs w:val="18"/>
                <w:lang w:val="en-US"/>
              </w:rPr>
            </w:pPr>
            <w:r w:rsidRPr="00820B7F">
              <w:rPr>
                <w:b/>
                <w:bCs/>
                <w:sz w:val="18"/>
                <w:szCs w:val="18"/>
                <w:lang w:val="en-US"/>
              </w:rPr>
              <w:t xml:space="preserve">CCGT Power Plants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3AC2BFD9" w14:textId="20BE51B2" w:rsidR="00820B7F" w:rsidRPr="00820B7F" w:rsidRDefault="00820B7F" w:rsidP="00820B7F">
            <w:pPr>
              <w:rPr>
                <w:b/>
                <w:bCs/>
                <w:sz w:val="18"/>
                <w:szCs w:val="18"/>
                <w:lang w:val="en-US"/>
              </w:rPr>
            </w:pPr>
            <w:r w:rsidRPr="00820B7F">
              <w:rPr>
                <w:b/>
                <w:bCs/>
                <w:sz w:val="18"/>
                <w:szCs w:val="18"/>
                <w:lang w:val="en-US"/>
              </w:rPr>
              <w:t>Messaid</w:t>
            </w:r>
            <w:r w:rsidR="00BD43FF">
              <w:rPr>
                <w:b/>
                <w:bCs/>
                <w:sz w:val="18"/>
                <w:szCs w:val="18"/>
                <w:lang w:val="en-US"/>
              </w:rPr>
              <w:t xml:space="preserve"> (E1)</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C46B695" w14:textId="4ACB476C" w:rsidR="00820B7F" w:rsidRPr="00820B7F" w:rsidRDefault="00820B7F" w:rsidP="00820B7F">
            <w:pPr>
              <w:jc w:val="right"/>
              <w:rPr>
                <w:sz w:val="18"/>
                <w:szCs w:val="18"/>
                <w:lang w:val="en-US"/>
              </w:rPr>
            </w:pPr>
            <w:r w:rsidRPr="00820B7F">
              <w:rPr>
                <w:sz w:val="18"/>
                <w:szCs w:val="18"/>
                <w:lang w:val="en-US"/>
              </w:rPr>
              <w:t>24.989</w:t>
            </w:r>
          </w:p>
        </w:tc>
        <w:tc>
          <w:tcPr>
            <w:tcW w:w="1172" w:type="dxa"/>
            <w:tcBorders>
              <w:top w:val="single" w:sz="4" w:space="0" w:color="auto"/>
              <w:left w:val="nil"/>
              <w:bottom w:val="single" w:sz="4" w:space="0" w:color="auto"/>
            </w:tcBorders>
            <w:shd w:val="clear" w:color="auto" w:fill="auto"/>
            <w:noWrap/>
            <w:vAlign w:val="bottom"/>
            <w:hideMark/>
          </w:tcPr>
          <w:p w14:paraId="1FD7484C" w14:textId="14656EFB" w:rsidR="00820B7F" w:rsidRPr="00820B7F" w:rsidRDefault="00820B7F" w:rsidP="00820B7F">
            <w:pPr>
              <w:jc w:val="right"/>
              <w:rPr>
                <w:sz w:val="18"/>
                <w:szCs w:val="18"/>
                <w:lang w:val="en-US"/>
              </w:rPr>
            </w:pPr>
            <w:r w:rsidRPr="00820B7F">
              <w:rPr>
                <w:sz w:val="18"/>
                <w:szCs w:val="18"/>
                <w:lang w:val="en-US"/>
              </w:rPr>
              <w:t>51.577</w:t>
            </w:r>
          </w:p>
        </w:tc>
      </w:tr>
      <w:tr w:rsidR="00820B7F" w:rsidRPr="00820B7F" w14:paraId="3E722BE5" w14:textId="77777777" w:rsidTr="007B298E">
        <w:trPr>
          <w:trHeight w:val="290"/>
        </w:trPr>
        <w:tc>
          <w:tcPr>
            <w:tcW w:w="1920" w:type="dxa"/>
            <w:vMerge/>
            <w:tcBorders>
              <w:top w:val="single" w:sz="4" w:space="0" w:color="auto"/>
              <w:bottom w:val="single" w:sz="4" w:space="0" w:color="000000"/>
              <w:right w:val="single" w:sz="4" w:space="0" w:color="auto"/>
            </w:tcBorders>
            <w:vAlign w:val="center"/>
            <w:hideMark/>
          </w:tcPr>
          <w:p w14:paraId="338305F3" w14:textId="77777777" w:rsidR="00820B7F" w:rsidRPr="00820B7F" w:rsidRDefault="00820B7F" w:rsidP="00820B7F">
            <w:pPr>
              <w:rPr>
                <w:b/>
                <w:bCs/>
                <w:sz w:val="18"/>
                <w:szCs w:val="18"/>
                <w:lang w:val="en-US"/>
              </w:rPr>
            </w:pPr>
          </w:p>
        </w:tc>
        <w:tc>
          <w:tcPr>
            <w:tcW w:w="1770" w:type="dxa"/>
            <w:tcBorders>
              <w:top w:val="nil"/>
              <w:left w:val="nil"/>
              <w:bottom w:val="single" w:sz="4" w:space="0" w:color="auto"/>
              <w:right w:val="single" w:sz="4" w:space="0" w:color="auto"/>
            </w:tcBorders>
            <w:shd w:val="clear" w:color="auto" w:fill="auto"/>
            <w:noWrap/>
            <w:vAlign w:val="bottom"/>
            <w:hideMark/>
          </w:tcPr>
          <w:p w14:paraId="44881D82" w14:textId="3FF63B98" w:rsidR="00820B7F" w:rsidRPr="00820B7F" w:rsidRDefault="00820B7F" w:rsidP="00820B7F">
            <w:pPr>
              <w:rPr>
                <w:b/>
                <w:bCs/>
                <w:sz w:val="18"/>
                <w:szCs w:val="18"/>
                <w:lang w:val="en-US"/>
              </w:rPr>
            </w:pPr>
            <w:r w:rsidRPr="00820B7F">
              <w:rPr>
                <w:b/>
                <w:bCs/>
                <w:sz w:val="18"/>
                <w:szCs w:val="18"/>
                <w:lang w:val="en-US"/>
              </w:rPr>
              <w:t>Rass Laffan B</w:t>
            </w:r>
            <w:r w:rsidR="00BD43FF">
              <w:rPr>
                <w:b/>
                <w:bCs/>
                <w:sz w:val="18"/>
                <w:szCs w:val="18"/>
                <w:lang w:val="en-US"/>
              </w:rPr>
              <w:t xml:space="preserve"> (E2)</w:t>
            </w:r>
          </w:p>
        </w:tc>
        <w:tc>
          <w:tcPr>
            <w:tcW w:w="891" w:type="dxa"/>
            <w:tcBorders>
              <w:top w:val="nil"/>
              <w:left w:val="nil"/>
              <w:bottom w:val="single" w:sz="4" w:space="0" w:color="auto"/>
              <w:right w:val="single" w:sz="4" w:space="0" w:color="auto"/>
            </w:tcBorders>
            <w:shd w:val="clear" w:color="auto" w:fill="auto"/>
            <w:noWrap/>
            <w:vAlign w:val="bottom"/>
            <w:hideMark/>
          </w:tcPr>
          <w:p w14:paraId="34E0E316" w14:textId="737FCBD4" w:rsidR="00820B7F" w:rsidRPr="00820B7F" w:rsidRDefault="00820B7F" w:rsidP="00820B7F">
            <w:pPr>
              <w:jc w:val="right"/>
              <w:rPr>
                <w:sz w:val="18"/>
                <w:szCs w:val="18"/>
                <w:lang w:val="en-US"/>
              </w:rPr>
            </w:pPr>
            <w:r w:rsidRPr="00820B7F">
              <w:rPr>
                <w:sz w:val="18"/>
                <w:szCs w:val="18"/>
                <w:lang w:val="en-US"/>
              </w:rPr>
              <w:t>25.924</w:t>
            </w:r>
          </w:p>
        </w:tc>
        <w:tc>
          <w:tcPr>
            <w:tcW w:w="1172" w:type="dxa"/>
            <w:tcBorders>
              <w:top w:val="nil"/>
              <w:left w:val="nil"/>
              <w:bottom w:val="single" w:sz="4" w:space="0" w:color="auto"/>
            </w:tcBorders>
            <w:shd w:val="clear" w:color="auto" w:fill="auto"/>
            <w:noWrap/>
            <w:vAlign w:val="bottom"/>
            <w:hideMark/>
          </w:tcPr>
          <w:p w14:paraId="32749B2F" w14:textId="7632C2BB" w:rsidR="00820B7F" w:rsidRPr="00820B7F" w:rsidRDefault="00820B7F" w:rsidP="00820B7F">
            <w:pPr>
              <w:jc w:val="right"/>
              <w:rPr>
                <w:sz w:val="18"/>
                <w:szCs w:val="18"/>
                <w:lang w:val="en-US"/>
              </w:rPr>
            </w:pPr>
            <w:r w:rsidRPr="00820B7F">
              <w:rPr>
                <w:sz w:val="18"/>
                <w:szCs w:val="18"/>
                <w:lang w:val="en-US"/>
              </w:rPr>
              <w:t>51.548</w:t>
            </w:r>
          </w:p>
        </w:tc>
      </w:tr>
      <w:tr w:rsidR="00820B7F" w:rsidRPr="00820B7F" w14:paraId="7B83E5A5" w14:textId="77777777" w:rsidTr="007B298E">
        <w:trPr>
          <w:trHeight w:val="290"/>
        </w:trPr>
        <w:tc>
          <w:tcPr>
            <w:tcW w:w="1920" w:type="dxa"/>
            <w:vMerge/>
            <w:tcBorders>
              <w:top w:val="single" w:sz="4" w:space="0" w:color="auto"/>
              <w:bottom w:val="single" w:sz="4" w:space="0" w:color="000000"/>
              <w:right w:val="single" w:sz="4" w:space="0" w:color="auto"/>
            </w:tcBorders>
            <w:vAlign w:val="center"/>
            <w:hideMark/>
          </w:tcPr>
          <w:p w14:paraId="3D0AD785" w14:textId="77777777" w:rsidR="00820B7F" w:rsidRPr="00820B7F" w:rsidRDefault="00820B7F" w:rsidP="00820B7F">
            <w:pPr>
              <w:rPr>
                <w:b/>
                <w:bCs/>
                <w:sz w:val="18"/>
                <w:szCs w:val="18"/>
                <w:lang w:val="en-US"/>
              </w:rPr>
            </w:pPr>
          </w:p>
        </w:tc>
        <w:tc>
          <w:tcPr>
            <w:tcW w:w="1770" w:type="dxa"/>
            <w:tcBorders>
              <w:top w:val="nil"/>
              <w:left w:val="nil"/>
              <w:bottom w:val="single" w:sz="4" w:space="0" w:color="auto"/>
              <w:right w:val="single" w:sz="4" w:space="0" w:color="auto"/>
            </w:tcBorders>
            <w:shd w:val="clear" w:color="auto" w:fill="auto"/>
            <w:noWrap/>
            <w:vAlign w:val="bottom"/>
            <w:hideMark/>
          </w:tcPr>
          <w:p w14:paraId="63FACF4C" w14:textId="5CD1E64E" w:rsidR="00820B7F" w:rsidRPr="00820B7F" w:rsidRDefault="00820B7F" w:rsidP="00820B7F">
            <w:pPr>
              <w:rPr>
                <w:b/>
                <w:bCs/>
                <w:sz w:val="18"/>
                <w:szCs w:val="18"/>
                <w:lang w:val="en-US"/>
              </w:rPr>
            </w:pPr>
            <w:r w:rsidRPr="00820B7F">
              <w:rPr>
                <w:b/>
                <w:bCs/>
                <w:sz w:val="18"/>
                <w:szCs w:val="18"/>
                <w:lang w:val="en-US"/>
              </w:rPr>
              <w:t>Rass Laffan C</w:t>
            </w:r>
            <w:r w:rsidR="00BD43FF">
              <w:rPr>
                <w:b/>
                <w:bCs/>
                <w:sz w:val="18"/>
                <w:szCs w:val="18"/>
                <w:lang w:val="en-US"/>
              </w:rPr>
              <w:t xml:space="preserve"> (E3)</w:t>
            </w:r>
          </w:p>
        </w:tc>
        <w:tc>
          <w:tcPr>
            <w:tcW w:w="891" w:type="dxa"/>
            <w:tcBorders>
              <w:top w:val="nil"/>
              <w:left w:val="nil"/>
              <w:bottom w:val="single" w:sz="4" w:space="0" w:color="auto"/>
              <w:right w:val="single" w:sz="4" w:space="0" w:color="auto"/>
            </w:tcBorders>
            <w:shd w:val="clear" w:color="auto" w:fill="auto"/>
            <w:noWrap/>
            <w:vAlign w:val="bottom"/>
            <w:hideMark/>
          </w:tcPr>
          <w:p w14:paraId="27EF897A" w14:textId="15BF60CF" w:rsidR="00820B7F" w:rsidRPr="00820B7F" w:rsidRDefault="00820B7F" w:rsidP="00820B7F">
            <w:pPr>
              <w:jc w:val="right"/>
              <w:rPr>
                <w:sz w:val="18"/>
                <w:szCs w:val="18"/>
                <w:lang w:val="en-US"/>
              </w:rPr>
            </w:pPr>
            <w:r w:rsidRPr="00820B7F">
              <w:rPr>
                <w:sz w:val="18"/>
                <w:szCs w:val="18"/>
                <w:lang w:val="en-US"/>
              </w:rPr>
              <w:t>25.935</w:t>
            </w:r>
          </w:p>
        </w:tc>
        <w:tc>
          <w:tcPr>
            <w:tcW w:w="1172" w:type="dxa"/>
            <w:tcBorders>
              <w:top w:val="nil"/>
              <w:left w:val="nil"/>
              <w:bottom w:val="single" w:sz="4" w:space="0" w:color="auto"/>
            </w:tcBorders>
            <w:shd w:val="clear" w:color="auto" w:fill="auto"/>
            <w:noWrap/>
            <w:vAlign w:val="bottom"/>
            <w:hideMark/>
          </w:tcPr>
          <w:p w14:paraId="2B79D242" w14:textId="69F1A423" w:rsidR="00820B7F" w:rsidRPr="00820B7F" w:rsidRDefault="00820B7F" w:rsidP="00820B7F">
            <w:pPr>
              <w:jc w:val="right"/>
              <w:rPr>
                <w:sz w:val="18"/>
                <w:szCs w:val="18"/>
                <w:lang w:val="en-US"/>
              </w:rPr>
            </w:pPr>
            <w:r w:rsidRPr="00820B7F">
              <w:rPr>
                <w:sz w:val="18"/>
                <w:szCs w:val="18"/>
                <w:lang w:val="en-US"/>
              </w:rPr>
              <w:t>51.526</w:t>
            </w:r>
          </w:p>
        </w:tc>
      </w:tr>
      <w:tr w:rsidR="00820B7F" w:rsidRPr="00820B7F" w14:paraId="1DD42090" w14:textId="77777777" w:rsidTr="007B298E">
        <w:trPr>
          <w:trHeight w:val="290"/>
        </w:trPr>
        <w:tc>
          <w:tcPr>
            <w:tcW w:w="1920" w:type="dxa"/>
            <w:tcBorders>
              <w:top w:val="nil"/>
              <w:bottom w:val="single" w:sz="4" w:space="0" w:color="auto"/>
              <w:right w:val="single" w:sz="4" w:space="0" w:color="auto"/>
            </w:tcBorders>
            <w:shd w:val="clear" w:color="auto" w:fill="auto"/>
            <w:noWrap/>
            <w:vAlign w:val="bottom"/>
            <w:hideMark/>
          </w:tcPr>
          <w:p w14:paraId="0E0DE993" w14:textId="77777777" w:rsidR="00820B7F" w:rsidRPr="00820B7F" w:rsidRDefault="00820B7F" w:rsidP="00820B7F">
            <w:pPr>
              <w:rPr>
                <w:b/>
                <w:bCs/>
                <w:sz w:val="18"/>
                <w:szCs w:val="18"/>
                <w:lang w:val="en-US"/>
              </w:rPr>
            </w:pPr>
            <w:r w:rsidRPr="00820B7F">
              <w:rPr>
                <w:b/>
                <w:bCs/>
                <w:sz w:val="18"/>
                <w:szCs w:val="18"/>
                <w:lang w:val="en-US"/>
              </w:rPr>
              <w:t>PV Power Plant</w:t>
            </w:r>
          </w:p>
        </w:tc>
        <w:tc>
          <w:tcPr>
            <w:tcW w:w="1770" w:type="dxa"/>
            <w:tcBorders>
              <w:top w:val="nil"/>
              <w:left w:val="nil"/>
              <w:bottom w:val="single" w:sz="4" w:space="0" w:color="auto"/>
              <w:right w:val="single" w:sz="4" w:space="0" w:color="auto"/>
            </w:tcBorders>
            <w:shd w:val="clear" w:color="auto" w:fill="auto"/>
            <w:noWrap/>
            <w:vAlign w:val="bottom"/>
            <w:hideMark/>
          </w:tcPr>
          <w:p w14:paraId="46C65EFB" w14:textId="4A9123C9" w:rsidR="00820B7F" w:rsidRPr="00820B7F" w:rsidRDefault="00820B7F" w:rsidP="00820B7F">
            <w:pPr>
              <w:rPr>
                <w:b/>
                <w:bCs/>
                <w:sz w:val="18"/>
                <w:szCs w:val="18"/>
                <w:lang w:val="en-US"/>
              </w:rPr>
            </w:pPr>
            <w:r w:rsidRPr="00820B7F">
              <w:rPr>
                <w:b/>
                <w:bCs/>
                <w:sz w:val="18"/>
                <w:szCs w:val="18"/>
                <w:lang w:val="en-US"/>
              </w:rPr>
              <w:t>Al kharsaah</w:t>
            </w:r>
            <w:r w:rsidR="00BD43FF">
              <w:rPr>
                <w:b/>
                <w:bCs/>
                <w:sz w:val="18"/>
                <w:szCs w:val="18"/>
                <w:lang w:val="en-US"/>
              </w:rPr>
              <w:t xml:space="preserve"> (E4)</w:t>
            </w:r>
          </w:p>
        </w:tc>
        <w:tc>
          <w:tcPr>
            <w:tcW w:w="891" w:type="dxa"/>
            <w:tcBorders>
              <w:top w:val="nil"/>
              <w:left w:val="nil"/>
              <w:bottom w:val="single" w:sz="4" w:space="0" w:color="auto"/>
              <w:right w:val="single" w:sz="4" w:space="0" w:color="auto"/>
            </w:tcBorders>
            <w:shd w:val="clear" w:color="auto" w:fill="auto"/>
            <w:noWrap/>
            <w:vAlign w:val="bottom"/>
            <w:hideMark/>
          </w:tcPr>
          <w:p w14:paraId="43368DF6" w14:textId="77777777" w:rsidR="00820B7F" w:rsidRPr="00820B7F" w:rsidRDefault="00820B7F" w:rsidP="00820B7F">
            <w:pPr>
              <w:jc w:val="right"/>
              <w:rPr>
                <w:sz w:val="18"/>
                <w:szCs w:val="18"/>
                <w:lang w:val="en-US"/>
              </w:rPr>
            </w:pPr>
            <w:r w:rsidRPr="00820B7F">
              <w:rPr>
                <w:sz w:val="18"/>
                <w:szCs w:val="18"/>
                <w:lang w:val="en-US"/>
              </w:rPr>
              <w:t>25.22305</w:t>
            </w:r>
          </w:p>
        </w:tc>
        <w:tc>
          <w:tcPr>
            <w:tcW w:w="1172" w:type="dxa"/>
            <w:tcBorders>
              <w:top w:val="nil"/>
              <w:left w:val="nil"/>
              <w:bottom w:val="single" w:sz="4" w:space="0" w:color="auto"/>
            </w:tcBorders>
            <w:shd w:val="clear" w:color="auto" w:fill="auto"/>
            <w:noWrap/>
            <w:vAlign w:val="bottom"/>
            <w:hideMark/>
          </w:tcPr>
          <w:p w14:paraId="1EF0FAD9" w14:textId="77777777" w:rsidR="00820B7F" w:rsidRPr="00820B7F" w:rsidRDefault="00820B7F" w:rsidP="00820B7F">
            <w:pPr>
              <w:jc w:val="right"/>
              <w:rPr>
                <w:sz w:val="18"/>
                <w:szCs w:val="18"/>
                <w:lang w:val="en-US"/>
              </w:rPr>
            </w:pPr>
            <w:r w:rsidRPr="00820B7F">
              <w:rPr>
                <w:sz w:val="18"/>
                <w:szCs w:val="18"/>
                <w:lang w:val="en-US"/>
              </w:rPr>
              <w:t>51.0182</w:t>
            </w:r>
          </w:p>
        </w:tc>
      </w:tr>
    </w:tbl>
    <w:p w14:paraId="0F9834B1" w14:textId="0133149C" w:rsidR="00B33C8A" w:rsidRDefault="00B7033F" w:rsidP="00811075">
      <w:pPr>
        <w:pStyle w:val="Els-body-text"/>
      </w:pPr>
      <w:r w:rsidRPr="00B7033F">
        <w:rPr>
          <w:b/>
          <w:bCs/>
        </w:rPr>
        <w:t xml:space="preserve">Table </w:t>
      </w:r>
      <w:r w:rsidR="00AB3ACB">
        <w:rPr>
          <w:b/>
          <w:bCs/>
        </w:rPr>
        <w:t>2</w:t>
      </w:r>
      <w:r>
        <w:t>. Locations of water treatment and desalination plants.</w:t>
      </w:r>
    </w:p>
    <w:tbl>
      <w:tblPr>
        <w:tblStyle w:val="TableGrid"/>
        <w:tblW w:w="0" w:type="auto"/>
        <w:tblLook w:val="04A0" w:firstRow="1" w:lastRow="0" w:firstColumn="1" w:lastColumn="0" w:noHBand="0" w:noVBand="1"/>
      </w:tblPr>
      <w:tblGrid>
        <w:gridCol w:w="1620"/>
        <w:gridCol w:w="3240"/>
        <w:gridCol w:w="900"/>
        <w:gridCol w:w="1007"/>
      </w:tblGrid>
      <w:tr w:rsidR="00A0117B" w:rsidRPr="008E7888" w14:paraId="0A3E9003" w14:textId="77777777" w:rsidTr="00BD43FF">
        <w:trPr>
          <w:trHeight w:val="290"/>
        </w:trPr>
        <w:tc>
          <w:tcPr>
            <w:tcW w:w="1620" w:type="dxa"/>
            <w:tcBorders>
              <w:top w:val="nil"/>
              <w:left w:val="nil"/>
              <w:bottom w:val="nil"/>
              <w:right w:val="nil"/>
            </w:tcBorders>
            <w:noWrap/>
            <w:hideMark/>
          </w:tcPr>
          <w:p w14:paraId="29FFE2C7" w14:textId="77777777" w:rsidR="008E7888" w:rsidRPr="008E7888" w:rsidRDefault="008E7888" w:rsidP="008E7888">
            <w:pPr>
              <w:rPr>
                <w:sz w:val="18"/>
                <w:szCs w:val="18"/>
                <w:lang w:val="en-US"/>
              </w:rPr>
            </w:pPr>
          </w:p>
        </w:tc>
        <w:tc>
          <w:tcPr>
            <w:tcW w:w="3240" w:type="dxa"/>
            <w:tcBorders>
              <w:top w:val="nil"/>
              <w:left w:val="nil"/>
              <w:bottom w:val="nil"/>
              <w:right w:val="nil"/>
            </w:tcBorders>
            <w:noWrap/>
            <w:hideMark/>
          </w:tcPr>
          <w:p w14:paraId="58ABC5D5" w14:textId="77777777" w:rsidR="008E7888" w:rsidRPr="008E7888" w:rsidRDefault="008E7888" w:rsidP="008E7888">
            <w:pPr>
              <w:pStyle w:val="Els-body-text"/>
              <w:rPr>
                <w:sz w:val="18"/>
                <w:szCs w:val="18"/>
              </w:rPr>
            </w:pPr>
          </w:p>
        </w:tc>
        <w:tc>
          <w:tcPr>
            <w:tcW w:w="1907" w:type="dxa"/>
            <w:gridSpan w:val="2"/>
            <w:tcBorders>
              <w:left w:val="nil"/>
              <w:bottom w:val="double" w:sz="4" w:space="0" w:color="auto"/>
              <w:right w:val="nil"/>
            </w:tcBorders>
            <w:noWrap/>
            <w:hideMark/>
          </w:tcPr>
          <w:p w14:paraId="50D1588A" w14:textId="77777777" w:rsidR="008E7888" w:rsidRPr="008E7888" w:rsidRDefault="008E7888" w:rsidP="008E7888">
            <w:pPr>
              <w:pStyle w:val="Els-body-text"/>
              <w:rPr>
                <w:b/>
                <w:bCs/>
                <w:sz w:val="18"/>
                <w:szCs w:val="18"/>
              </w:rPr>
            </w:pPr>
            <w:r w:rsidRPr="008E7888">
              <w:rPr>
                <w:b/>
                <w:bCs/>
                <w:sz w:val="18"/>
                <w:szCs w:val="18"/>
              </w:rPr>
              <w:t xml:space="preserve">Coordinates </w:t>
            </w:r>
          </w:p>
        </w:tc>
      </w:tr>
      <w:tr w:rsidR="00A0117B" w:rsidRPr="008E7888" w14:paraId="78ED3880" w14:textId="77777777" w:rsidTr="00BD43FF">
        <w:trPr>
          <w:trHeight w:val="290"/>
        </w:trPr>
        <w:tc>
          <w:tcPr>
            <w:tcW w:w="1620" w:type="dxa"/>
            <w:tcBorders>
              <w:top w:val="nil"/>
              <w:left w:val="nil"/>
              <w:bottom w:val="double" w:sz="4" w:space="0" w:color="auto"/>
              <w:right w:val="nil"/>
            </w:tcBorders>
            <w:noWrap/>
            <w:hideMark/>
          </w:tcPr>
          <w:p w14:paraId="1D276975" w14:textId="77777777" w:rsidR="008E7888" w:rsidRPr="008E7888" w:rsidRDefault="008E7888" w:rsidP="008E7888">
            <w:pPr>
              <w:rPr>
                <w:sz w:val="18"/>
                <w:szCs w:val="18"/>
                <w:lang w:val="en-US"/>
              </w:rPr>
            </w:pPr>
          </w:p>
        </w:tc>
        <w:tc>
          <w:tcPr>
            <w:tcW w:w="3240" w:type="dxa"/>
            <w:tcBorders>
              <w:top w:val="nil"/>
              <w:left w:val="nil"/>
              <w:bottom w:val="double" w:sz="4" w:space="0" w:color="auto"/>
              <w:right w:val="nil"/>
            </w:tcBorders>
            <w:noWrap/>
            <w:hideMark/>
          </w:tcPr>
          <w:p w14:paraId="0C0560FC" w14:textId="77777777" w:rsidR="008E7888" w:rsidRPr="008E7888" w:rsidRDefault="008E7888" w:rsidP="008E7888">
            <w:pPr>
              <w:rPr>
                <w:sz w:val="18"/>
                <w:szCs w:val="18"/>
                <w:lang w:val="en-US"/>
              </w:rPr>
            </w:pPr>
          </w:p>
        </w:tc>
        <w:tc>
          <w:tcPr>
            <w:tcW w:w="900" w:type="dxa"/>
            <w:tcBorders>
              <w:top w:val="double" w:sz="4" w:space="0" w:color="auto"/>
              <w:left w:val="nil"/>
              <w:bottom w:val="double" w:sz="4" w:space="0" w:color="auto"/>
            </w:tcBorders>
            <w:noWrap/>
            <w:hideMark/>
          </w:tcPr>
          <w:p w14:paraId="45664EDB" w14:textId="77777777" w:rsidR="008E7888" w:rsidRPr="008E7888" w:rsidRDefault="008E7888" w:rsidP="008E7888">
            <w:pPr>
              <w:rPr>
                <w:b/>
                <w:bCs/>
                <w:sz w:val="18"/>
                <w:szCs w:val="18"/>
                <w:lang w:val="en-US"/>
              </w:rPr>
            </w:pPr>
            <w:r w:rsidRPr="008E7888">
              <w:rPr>
                <w:b/>
                <w:bCs/>
                <w:sz w:val="18"/>
                <w:szCs w:val="18"/>
                <w:lang w:val="en-US"/>
              </w:rPr>
              <w:t xml:space="preserve">Latitude </w:t>
            </w:r>
          </w:p>
        </w:tc>
        <w:tc>
          <w:tcPr>
            <w:tcW w:w="1007" w:type="dxa"/>
            <w:tcBorders>
              <w:top w:val="double" w:sz="4" w:space="0" w:color="auto"/>
              <w:bottom w:val="double" w:sz="4" w:space="0" w:color="auto"/>
              <w:right w:val="nil"/>
            </w:tcBorders>
            <w:noWrap/>
            <w:hideMark/>
          </w:tcPr>
          <w:p w14:paraId="00EC00F4" w14:textId="77777777" w:rsidR="008E7888" w:rsidRPr="008E7888" w:rsidRDefault="008E7888" w:rsidP="008E7888">
            <w:pPr>
              <w:rPr>
                <w:b/>
                <w:bCs/>
                <w:sz w:val="18"/>
                <w:szCs w:val="18"/>
                <w:lang w:val="en-US"/>
              </w:rPr>
            </w:pPr>
            <w:r w:rsidRPr="008E7888">
              <w:rPr>
                <w:b/>
                <w:bCs/>
                <w:sz w:val="18"/>
                <w:szCs w:val="18"/>
                <w:lang w:val="en-US"/>
              </w:rPr>
              <w:t>Longitude</w:t>
            </w:r>
          </w:p>
        </w:tc>
      </w:tr>
      <w:tr w:rsidR="008E7888" w:rsidRPr="008E7888" w14:paraId="22B819B6" w14:textId="77777777" w:rsidTr="00BD43FF">
        <w:trPr>
          <w:trHeight w:val="290"/>
        </w:trPr>
        <w:tc>
          <w:tcPr>
            <w:tcW w:w="1620" w:type="dxa"/>
            <w:vMerge w:val="restart"/>
            <w:tcBorders>
              <w:top w:val="double" w:sz="4" w:space="0" w:color="auto"/>
              <w:left w:val="nil"/>
            </w:tcBorders>
            <w:noWrap/>
            <w:hideMark/>
          </w:tcPr>
          <w:p w14:paraId="40DD2055" w14:textId="77777777" w:rsidR="008E7888" w:rsidRPr="008E7888" w:rsidRDefault="008E7888" w:rsidP="008E7888">
            <w:pPr>
              <w:rPr>
                <w:b/>
                <w:bCs/>
                <w:sz w:val="18"/>
                <w:szCs w:val="18"/>
                <w:lang w:val="en-US"/>
              </w:rPr>
            </w:pPr>
            <w:r w:rsidRPr="008E7888">
              <w:rPr>
                <w:b/>
                <w:bCs/>
                <w:sz w:val="18"/>
                <w:szCs w:val="18"/>
                <w:lang w:val="en-US"/>
              </w:rPr>
              <w:t>MSF Desalination Plants</w:t>
            </w:r>
          </w:p>
          <w:p w14:paraId="7E2E275B" w14:textId="77777777" w:rsidR="008E7888" w:rsidRPr="008E7888" w:rsidRDefault="008E7888" w:rsidP="008E7888">
            <w:pPr>
              <w:rPr>
                <w:b/>
                <w:bCs/>
                <w:sz w:val="18"/>
                <w:szCs w:val="18"/>
                <w:lang w:val="en-US"/>
              </w:rPr>
            </w:pPr>
            <w:r w:rsidRPr="008E7888">
              <w:rPr>
                <w:b/>
                <w:bCs/>
                <w:sz w:val="18"/>
                <w:szCs w:val="18"/>
                <w:lang w:val="en-US"/>
              </w:rPr>
              <w:t> </w:t>
            </w:r>
          </w:p>
          <w:p w14:paraId="4BA8BD07" w14:textId="77777777" w:rsidR="008E7888" w:rsidRPr="008E7888" w:rsidRDefault="008E7888" w:rsidP="008E7888">
            <w:pPr>
              <w:rPr>
                <w:b/>
                <w:bCs/>
                <w:sz w:val="18"/>
                <w:szCs w:val="18"/>
                <w:lang w:val="en-US"/>
              </w:rPr>
            </w:pPr>
            <w:r w:rsidRPr="008E7888">
              <w:rPr>
                <w:b/>
                <w:bCs/>
                <w:sz w:val="18"/>
                <w:szCs w:val="18"/>
                <w:lang w:val="en-US"/>
              </w:rPr>
              <w:t> </w:t>
            </w:r>
          </w:p>
          <w:p w14:paraId="3F9D789E" w14:textId="23688FD5" w:rsidR="008E7888" w:rsidRPr="008E7888" w:rsidRDefault="008E7888" w:rsidP="008E7888">
            <w:pPr>
              <w:rPr>
                <w:b/>
                <w:bCs/>
                <w:sz w:val="18"/>
                <w:szCs w:val="18"/>
                <w:lang w:val="en-US"/>
              </w:rPr>
            </w:pPr>
            <w:r w:rsidRPr="008E7888">
              <w:rPr>
                <w:b/>
                <w:bCs/>
                <w:sz w:val="18"/>
                <w:szCs w:val="18"/>
                <w:lang w:val="en-US"/>
              </w:rPr>
              <w:t> </w:t>
            </w:r>
          </w:p>
        </w:tc>
        <w:tc>
          <w:tcPr>
            <w:tcW w:w="3240" w:type="dxa"/>
            <w:tcBorders>
              <w:top w:val="double" w:sz="4" w:space="0" w:color="auto"/>
            </w:tcBorders>
            <w:noWrap/>
            <w:hideMark/>
          </w:tcPr>
          <w:p w14:paraId="17291CFE" w14:textId="5C308577" w:rsidR="008E7888" w:rsidRPr="005F4565" w:rsidRDefault="008E7888" w:rsidP="008E7888">
            <w:pPr>
              <w:rPr>
                <w:b/>
                <w:bCs/>
                <w:sz w:val="18"/>
                <w:szCs w:val="18"/>
                <w:lang w:val="fr-FR"/>
              </w:rPr>
            </w:pPr>
            <w:r w:rsidRPr="005F4565">
              <w:rPr>
                <w:b/>
                <w:bCs/>
                <w:sz w:val="18"/>
                <w:szCs w:val="18"/>
                <w:lang w:val="fr-FR"/>
              </w:rPr>
              <w:t xml:space="preserve">Ras Abu </w:t>
            </w:r>
            <w:proofErr w:type="spellStart"/>
            <w:r w:rsidRPr="005F4565">
              <w:rPr>
                <w:b/>
                <w:bCs/>
                <w:sz w:val="18"/>
                <w:szCs w:val="18"/>
                <w:lang w:val="fr-FR"/>
              </w:rPr>
              <w:t>Fontas</w:t>
            </w:r>
            <w:proofErr w:type="spellEnd"/>
            <w:r w:rsidRPr="005F4565">
              <w:rPr>
                <w:b/>
                <w:bCs/>
                <w:sz w:val="18"/>
                <w:szCs w:val="18"/>
                <w:lang w:val="fr-FR"/>
              </w:rPr>
              <w:t xml:space="preserve"> A</w:t>
            </w:r>
            <w:r w:rsidR="00BD43FF" w:rsidRPr="005F4565">
              <w:rPr>
                <w:b/>
                <w:bCs/>
                <w:sz w:val="18"/>
                <w:szCs w:val="18"/>
                <w:lang w:val="fr-FR"/>
              </w:rPr>
              <w:t xml:space="preserve"> (W1)</w:t>
            </w:r>
          </w:p>
        </w:tc>
        <w:tc>
          <w:tcPr>
            <w:tcW w:w="900" w:type="dxa"/>
            <w:tcBorders>
              <w:top w:val="double" w:sz="4" w:space="0" w:color="auto"/>
            </w:tcBorders>
            <w:noWrap/>
            <w:hideMark/>
          </w:tcPr>
          <w:p w14:paraId="1F49FCB7" w14:textId="76930044" w:rsidR="008E7888" w:rsidRPr="008E7888" w:rsidRDefault="008E7888" w:rsidP="008E7888">
            <w:pPr>
              <w:rPr>
                <w:sz w:val="18"/>
                <w:szCs w:val="18"/>
                <w:lang w:val="en-US"/>
              </w:rPr>
            </w:pPr>
            <w:r w:rsidRPr="008E7888">
              <w:rPr>
                <w:sz w:val="18"/>
                <w:szCs w:val="18"/>
                <w:lang w:val="en-US"/>
              </w:rPr>
              <w:t>25.207</w:t>
            </w:r>
          </w:p>
        </w:tc>
        <w:tc>
          <w:tcPr>
            <w:tcW w:w="1007" w:type="dxa"/>
            <w:tcBorders>
              <w:top w:val="double" w:sz="4" w:space="0" w:color="auto"/>
              <w:right w:val="nil"/>
            </w:tcBorders>
            <w:noWrap/>
            <w:hideMark/>
          </w:tcPr>
          <w:p w14:paraId="7470B40C" w14:textId="77777777" w:rsidR="008E7888" w:rsidRPr="008E7888" w:rsidRDefault="008E7888" w:rsidP="008E7888">
            <w:pPr>
              <w:rPr>
                <w:sz w:val="18"/>
                <w:szCs w:val="18"/>
                <w:lang w:val="en-US"/>
              </w:rPr>
            </w:pPr>
            <w:r w:rsidRPr="008E7888">
              <w:rPr>
                <w:sz w:val="18"/>
                <w:szCs w:val="18"/>
                <w:lang w:val="en-US"/>
              </w:rPr>
              <w:t>51.61646</w:t>
            </w:r>
          </w:p>
        </w:tc>
      </w:tr>
      <w:tr w:rsidR="008E7888" w:rsidRPr="008E7888" w14:paraId="22D6A298" w14:textId="77777777" w:rsidTr="00BD43FF">
        <w:trPr>
          <w:trHeight w:val="290"/>
        </w:trPr>
        <w:tc>
          <w:tcPr>
            <w:tcW w:w="1620" w:type="dxa"/>
            <w:vMerge/>
            <w:tcBorders>
              <w:left w:val="nil"/>
            </w:tcBorders>
            <w:noWrap/>
            <w:hideMark/>
          </w:tcPr>
          <w:p w14:paraId="0BBF1D95" w14:textId="1C31E2F9" w:rsidR="008E7888" w:rsidRPr="008E7888" w:rsidRDefault="008E7888" w:rsidP="008E7888">
            <w:pPr>
              <w:rPr>
                <w:b/>
                <w:bCs/>
                <w:sz w:val="18"/>
                <w:szCs w:val="18"/>
                <w:lang w:val="en-US"/>
              </w:rPr>
            </w:pPr>
          </w:p>
        </w:tc>
        <w:tc>
          <w:tcPr>
            <w:tcW w:w="3240" w:type="dxa"/>
            <w:noWrap/>
            <w:hideMark/>
          </w:tcPr>
          <w:p w14:paraId="3DDE9507" w14:textId="72A99CBB" w:rsidR="008E7888" w:rsidRPr="008E7888" w:rsidRDefault="008E7888" w:rsidP="008E7888">
            <w:pPr>
              <w:rPr>
                <w:b/>
                <w:bCs/>
                <w:sz w:val="18"/>
                <w:szCs w:val="18"/>
                <w:lang w:val="en-US"/>
              </w:rPr>
            </w:pPr>
            <w:r w:rsidRPr="008E7888">
              <w:rPr>
                <w:b/>
                <w:bCs/>
                <w:sz w:val="18"/>
                <w:szCs w:val="18"/>
                <w:lang w:val="en-US"/>
              </w:rPr>
              <w:t>QEWC A1</w:t>
            </w:r>
            <w:r w:rsidR="00BD43FF">
              <w:rPr>
                <w:b/>
                <w:bCs/>
                <w:sz w:val="18"/>
                <w:szCs w:val="18"/>
                <w:lang w:val="en-US"/>
              </w:rPr>
              <w:t xml:space="preserve"> (W2)</w:t>
            </w:r>
          </w:p>
        </w:tc>
        <w:tc>
          <w:tcPr>
            <w:tcW w:w="900" w:type="dxa"/>
            <w:noWrap/>
            <w:hideMark/>
          </w:tcPr>
          <w:p w14:paraId="1F07F45A" w14:textId="007E31CF" w:rsidR="008E7888" w:rsidRPr="008E7888" w:rsidRDefault="008E7888" w:rsidP="008E7888">
            <w:pPr>
              <w:rPr>
                <w:sz w:val="18"/>
                <w:szCs w:val="18"/>
                <w:lang w:val="en-US"/>
              </w:rPr>
            </w:pPr>
            <w:r w:rsidRPr="008E7888">
              <w:rPr>
                <w:sz w:val="18"/>
                <w:szCs w:val="18"/>
                <w:lang w:val="en-US"/>
              </w:rPr>
              <w:t>25.210</w:t>
            </w:r>
          </w:p>
        </w:tc>
        <w:tc>
          <w:tcPr>
            <w:tcW w:w="1007" w:type="dxa"/>
            <w:tcBorders>
              <w:right w:val="nil"/>
            </w:tcBorders>
            <w:noWrap/>
            <w:hideMark/>
          </w:tcPr>
          <w:p w14:paraId="0F35ED20" w14:textId="77777777" w:rsidR="008E7888" w:rsidRPr="008E7888" w:rsidRDefault="008E7888" w:rsidP="008E7888">
            <w:pPr>
              <w:rPr>
                <w:sz w:val="18"/>
                <w:szCs w:val="18"/>
                <w:lang w:val="en-US"/>
              </w:rPr>
            </w:pPr>
            <w:r w:rsidRPr="008E7888">
              <w:rPr>
                <w:sz w:val="18"/>
                <w:szCs w:val="18"/>
                <w:lang w:val="en-US"/>
              </w:rPr>
              <w:t>51.61613</w:t>
            </w:r>
          </w:p>
        </w:tc>
      </w:tr>
      <w:tr w:rsidR="008E7888" w:rsidRPr="008E7888" w14:paraId="495273FA" w14:textId="77777777" w:rsidTr="00BD43FF">
        <w:trPr>
          <w:trHeight w:val="290"/>
        </w:trPr>
        <w:tc>
          <w:tcPr>
            <w:tcW w:w="1620" w:type="dxa"/>
            <w:vMerge/>
            <w:tcBorders>
              <w:left w:val="nil"/>
            </w:tcBorders>
            <w:noWrap/>
            <w:hideMark/>
          </w:tcPr>
          <w:p w14:paraId="1F285D04" w14:textId="26727056" w:rsidR="008E7888" w:rsidRPr="008E7888" w:rsidRDefault="008E7888" w:rsidP="008E7888">
            <w:pPr>
              <w:rPr>
                <w:b/>
                <w:bCs/>
                <w:sz w:val="18"/>
                <w:szCs w:val="18"/>
                <w:lang w:val="en-US"/>
              </w:rPr>
            </w:pPr>
          </w:p>
        </w:tc>
        <w:tc>
          <w:tcPr>
            <w:tcW w:w="3240" w:type="dxa"/>
            <w:noWrap/>
            <w:hideMark/>
          </w:tcPr>
          <w:p w14:paraId="6A8513FA" w14:textId="2FDC9E6A" w:rsidR="008E7888" w:rsidRPr="008E7888" w:rsidRDefault="008E7888" w:rsidP="008E7888">
            <w:pPr>
              <w:rPr>
                <w:b/>
                <w:bCs/>
                <w:sz w:val="18"/>
                <w:szCs w:val="18"/>
                <w:lang w:val="en-US"/>
              </w:rPr>
            </w:pPr>
            <w:r w:rsidRPr="008E7888">
              <w:rPr>
                <w:b/>
                <w:bCs/>
                <w:sz w:val="18"/>
                <w:szCs w:val="18"/>
                <w:lang w:val="en-US"/>
              </w:rPr>
              <w:t>Ras Laffan A (RLPC)</w:t>
            </w:r>
            <w:r w:rsidR="00BD43FF">
              <w:rPr>
                <w:b/>
                <w:bCs/>
                <w:sz w:val="18"/>
                <w:szCs w:val="18"/>
                <w:lang w:val="en-US"/>
              </w:rPr>
              <w:t xml:space="preserve"> (W3)</w:t>
            </w:r>
          </w:p>
        </w:tc>
        <w:tc>
          <w:tcPr>
            <w:tcW w:w="900" w:type="dxa"/>
            <w:noWrap/>
            <w:hideMark/>
          </w:tcPr>
          <w:p w14:paraId="0E5C6080" w14:textId="0449847B" w:rsidR="008E7888" w:rsidRPr="008E7888" w:rsidRDefault="008E7888" w:rsidP="008E7888">
            <w:pPr>
              <w:rPr>
                <w:sz w:val="18"/>
                <w:szCs w:val="18"/>
                <w:lang w:val="en-US"/>
              </w:rPr>
            </w:pPr>
            <w:r w:rsidRPr="008E7888">
              <w:rPr>
                <w:sz w:val="18"/>
                <w:szCs w:val="18"/>
                <w:lang w:val="en-US"/>
              </w:rPr>
              <w:t>25.889</w:t>
            </w:r>
          </w:p>
        </w:tc>
        <w:tc>
          <w:tcPr>
            <w:tcW w:w="1007" w:type="dxa"/>
            <w:tcBorders>
              <w:right w:val="nil"/>
            </w:tcBorders>
            <w:noWrap/>
            <w:hideMark/>
          </w:tcPr>
          <w:p w14:paraId="08EEB996" w14:textId="1B682D38" w:rsidR="008E7888" w:rsidRPr="008E7888" w:rsidRDefault="008E7888" w:rsidP="008E7888">
            <w:pPr>
              <w:rPr>
                <w:sz w:val="18"/>
                <w:szCs w:val="18"/>
                <w:lang w:val="en-US"/>
              </w:rPr>
            </w:pPr>
            <w:r w:rsidRPr="008E7888">
              <w:rPr>
                <w:sz w:val="18"/>
                <w:szCs w:val="18"/>
                <w:lang w:val="en-US"/>
              </w:rPr>
              <w:t>51.438</w:t>
            </w:r>
          </w:p>
        </w:tc>
      </w:tr>
      <w:tr w:rsidR="008E7888" w:rsidRPr="008E7888" w14:paraId="2E8D085D" w14:textId="77777777" w:rsidTr="00BD43FF">
        <w:trPr>
          <w:trHeight w:val="290"/>
        </w:trPr>
        <w:tc>
          <w:tcPr>
            <w:tcW w:w="1620" w:type="dxa"/>
            <w:vMerge/>
            <w:tcBorders>
              <w:left w:val="nil"/>
            </w:tcBorders>
            <w:noWrap/>
            <w:hideMark/>
          </w:tcPr>
          <w:p w14:paraId="7B381868" w14:textId="1A1503D0" w:rsidR="008E7888" w:rsidRPr="008E7888" w:rsidRDefault="008E7888" w:rsidP="008E7888">
            <w:pPr>
              <w:rPr>
                <w:b/>
                <w:bCs/>
                <w:sz w:val="18"/>
                <w:szCs w:val="18"/>
                <w:lang w:val="en-US"/>
              </w:rPr>
            </w:pPr>
          </w:p>
        </w:tc>
        <w:tc>
          <w:tcPr>
            <w:tcW w:w="3240" w:type="dxa"/>
            <w:noWrap/>
            <w:hideMark/>
          </w:tcPr>
          <w:p w14:paraId="320D3EC6" w14:textId="55908628" w:rsidR="008E7888" w:rsidRPr="008E7888" w:rsidRDefault="008E7888" w:rsidP="008E7888">
            <w:pPr>
              <w:rPr>
                <w:b/>
                <w:bCs/>
                <w:sz w:val="18"/>
                <w:szCs w:val="18"/>
                <w:lang w:val="en-US"/>
              </w:rPr>
            </w:pPr>
            <w:r w:rsidRPr="008E7888">
              <w:rPr>
                <w:b/>
                <w:bCs/>
                <w:sz w:val="18"/>
                <w:szCs w:val="18"/>
                <w:lang w:val="en-US"/>
              </w:rPr>
              <w:t>Umm al-Houl</w:t>
            </w:r>
            <w:r w:rsidR="00BD43FF">
              <w:rPr>
                <w:b/>
                <w:bCs/>
                <w:sz w:val="18"/>
                <w:szCs w:val="18"/>
                <w:lang w:val="en-US"/>
              </w:rPr>
              <w:t xml:space="preserve"> (W4)</w:t>
            </w:r>
          </w:p>
        </w:tc>
        <w:tc>
          <w:tcPr>
            <w:tcW w:w="900" w:type="dxa"/>
            <w:noWrap/>
            <w:hideMark/>
          </w:tcPr>
          <w:p w14:paraId="412E0879" w14:textId="136C1198" w:rsidR="008E7888" w:rsidRPr="008E7888" w:rsidRDefault="008E7888" w:rsidP="008E7888">
            <w:pPr>
              <w:rPr>
                <w:sz w:val="18"/>
                <w:szCs w:val="18"/>
                <w:lang w:val="en-US"/>
              </w:rPr>
            </w:pPr>
            <w:r w:rsidRPr="008E7888">
              <w:rPr>
                <w:sz w:val="18"/>
                <w:szCs w:val="18"/>
                <w:lang w:val="en-US"/>
              </w:rPr>
              <w:t>25.112</w:t>
            </w:r>
          </w:p>
        </w:tc>
        <w:tc>
          <w:tcPr>
            <w:tcW w:w="1007" w:type="dxa"/>
            <w:tcBorders>
              <w:right w:val="nil"/>
            </w:tcBorders>
            <w:noWrap/>
            <w:hideMark/>
          </w:tcPr>
          <w:p w14:paraId="1E07DBEE" w14:textId="6E3FA9F6" w:rsidR="008E7888" w:rsidRPr="008E7888" w:rsidRDefault="008E7888" w:rsidP="008E7888">
            <w:pPr>
              <w:rPr>
                <w:sz w:val="18"/>
                <w:szCs w:val="18"/>
                <w:lang w:val="en-US"/>
              </w:rPr>
            </w:pPr>
            <w:r w:rsidRPr="008E7888">
              <w:rPr>
                <w:sz w:val="18"/>
                <w:szCs w:val="18"/>
                <w:lang w:val="en-US"/>
              </w:rPr>
              <w:t>51.612</w:t>
            </w:r>
          </w:p>
        </w:tc>
      </w:tr>
      <w:tr w:rsidR="00A0117B" w:rsidRPr="008E7888" w14:paraId="5F6DA0D7" w14:textId="77777777" w:rsidTr="00BD43FF">
        <w:trPr>
          <w:trHeight w:val="290"/>
        </w:trPr>
        <w:tc>
          <w:tcPr>
            <w:tcW w:w="1620" w:type="dxa"/>
            <w:vMerge w:val="restart"/>
            <w:tcBorders>
              <w:left w:val="nil"/>
            </w:tcBorders>
            <w:noWrap/>
            <w:hideMark/>
          </w:tcPr>
          <w:p w14:paraId="73869586" w14:textId="77777777" w:rsidR="008E7888" w:rsidRPr="008E7888" w:rsidRDefault="008E7888" w:rsidP="008E7888">
            <w:pPr>
              <w:rPr>
                <w:b/>
                <w:bCs/>
                <w:sz w:val="18"/>
                <w:szCs w:val="18"/>
                <w:lang w:val="en-US"/>
              </w:rPr>
            </w:pPr>
            <w:r w:rsidRPr="008E7888">
              <w:rPr>
                <w:b/>
                <w:bCs/>
                <w:sz w:val="18"/>
                <w:szCs w:val="18"/>
                <w:lang w:val="en-US"/>
              </w:rPr>
              <w:t>RO Desalination Plants</w:t>
            </w:r>
          </w:p>
        </w:tc>
        <w:tc>
          <w:tcPr>
            <w:tcW w:w="3240" w:type="dxa"/>
            <w:noWrap/>
            <w:hideMark/>
          </w:tcPr>
          <w:p w14:paraId="0D23294C" w14:textId="57C5216E" w:rsidR="008E7888" w:rsidRPr="005F4565" w:rsidRDefault="008E7888" w:rsidP="008E7888">
            <w:pPr>
              <w:rPr>
                <w:b/>
                <w:bCs/>
                <w:sz w:val="18"/>
                <w:szCs w:val="18"/>
                <w:lang w:val="fr-FR"/>
              </w:rPr>
            </w:pPr>
            <w:r w:rsidRPr="005F4565">
              <w:rPr>
                <w:b/>
                <w:bCs/>
                <w:sz w:val="18"/>
                <w:szCs w:val="18"/>
                <w:lang w:val="fr-FR"/>
              </w:rPr>
              <w:t xml:space="preserve">Ras Abu </w:t>
            </w:r>
            <w:proofErr w:type="spellStart"/>
            <w:r w:rsidRPr="005F4565">
              <w:rPr>
                <w:b/>
                <w:bCs/>
                <w:sz w:val="18"/>
                <w:szCs w:val="18"/>
                <w:lang w:val="fr-FR"/>
              </w:rPr>
              <w:t>Fontas</w:t>
            </w:r>
            <w:proofErr w:type="spellEnd"/>
            <w:r w:rsidRPr="005F4565">
              <w:rPr>
                <w:b/>
                <w:bCs/>
                <w:sz w:val="18"/>
                <w:szCs w:val="18"/>
                <w:lang w:val="fr-FR"/>
              </w:rPr>
              <w:t xml:space="preserve"> A3</w:t>
            </w:r>
            <w:r w:rsidR="00BD43FF" w:rsidRPr="005F4565">
              <w:rPr>
                <w:b/>
                <w:bCs/>
                <w:sz w:val="18"/>
                <w:szCs w:val="18"/>
                <w:lang w:val="fr-FR"/>
              </w:rPr>
              <w:t xml:space="preserve"> (W5)</w:t>
            </w:r>
          </w:p>
        </w:tc>
        <w:tc>
          <w:tcPr>
            <w:tcW w:w="900" w:type="dxa"/>
            <w:noWrap/>
            <w:hideMark/>
          </w:tcPr>
          <w:p w14:paraId="18F40694" w14:textId="33EBA7F4" w:rsidR="008E7888" w:rsidRPr="008E7888" w:rsidRDefault="008E7888" w:rsidP="008E7888">
            <w:pPr>
              <w:rPr>
                <w:sz w:val="18"/>
                <w:szCs w:val="18"/>
                <w:lang w:val="en-US"/>
              </w:rPr>
            </w:pPr>
            <w:r w:rsidRPr="008E7888">
              <w:rPr>
                <w:sz w:val="18"/>
                <w:szCs w:val="18"/>
                <w:lang w:val="en-US"/>
              </w:rPr>
              <w:t>25.213</w:t>
            </w:r>
          </w:p>
        </w:tc>
        <w:tc>
          <w:tcPr>
            <w:tcW w:w="1007" w:type="dxa"/>
            <w:tcBorders>
              <w:right w:val="nil"/>
            </w:tcBorders>
            <w:noWrap/>
            <w:hideMark/>
          </w:tcPr>
          <w:p w14:paraId="64AD178E" w14:textId="1C972A54" w:rsidR="008E7888" w:rsidRPr="008E7888" w:rsidRDefault="008E7888" w:rsidP="008E7888">
            <w:pPr>
              <w:rPr>
                <w:sz w:val="18"/>
                <w:szCs w:val="18"/>
                <w:lang w:val="en-US"/>
              </w:rPr>
            </w:pPr>
            <w:r w:rsidRPr="008E7888">
              <w:rPr>
                <w:sz w:val="18"/>
                <w:szCs w:val="18"/>
                <w:lang w:val="en-US"/>
              </w:rPr>
              <w:t>51.586</w:t>
            </w:r>
          </w:p>
        </w:tc>
      </w:tr>
      <w:tr w:rsidR="00A0117B" w:rsidRPr="008E7888" w14:paraId="4E513672" w14:textId="77777777" w:rsidTr="00BD43FF">
        <w:trPr>
          <w:trHeight w:val="290"/>
        </w:trPr>
        <w:tc>
          <w:tcPr>
            <w:tcW w:w="1620" w:type="dxa"/>
            <w:vMerge/>
            <w:tcBorders>
              <w:left w:val="nil"/>
            </w:tcBorders>
            <w:hideMark/>
          </w:tcPr>
          <w:p w14:paraId="0BC0346C" w14:textId="77777777" w:rsidR="008E7888" w:rsidRPr="008E7888" w:rsidRDefault="008E7888" w:rsidP="008E7888">
            <w:pPr>
              <w:rPr>
                <w:b/>
                <w:bCs/>
                <w:sz w:val="18"/>
                <w:szCs w:val="18"/>
                <w:lang w:val="en-US"/>
              </w:rPr>
            </w:pPr>
          </w:p>
        </w:tc>
        <w:tc>
          <w:tcPr>
            <w:tcW w:w="3240" w:type="dxa"/>
            <w:noWrap/>
            <w:hideMark/>
          </w:tcPr>
          <w:p w14:paraId="67A7BE51" w14:textId="69FB91C0" w:rsidR="008E7888" w:rsidRPr="008E7888" w:rsidRDefault="008E7888" w:rsidP="008E7888">
            <w:pPr>
              <w:rPr>
                <w:b/>
                <w:bCs/>
                <w:sz w:val="18"/>
                <w:szCs w:val="18"/>
                <w:lang w:val="en-US"/>
              </w:rPr>
            </w:pPr>
            <w:r w:rsidRPr="008E7888">
              <w:rPr>
                <w:b/>
                <w:bCs/>
                <w:sz w:val="18"/>
                <w:szCs w:val="18"/>
                <w:lang w:val="en-US"/>
              </w:rPr>
              <w:t>Ras Abu Aboud</w:t>
            </w:r>
            <w:r w:rsidR="00BD43FF">
              <w:rPr>
                <w:b/>
                <w:bCs/>
                <w:sz w:val="18"/>
                <w:szCs w:val="18"/>
                <w:lang w:val="en-US"/>
              </w:rPr>
              <w:t xml:space="preserve"> (W6)</w:t>
            </w:r>
          </w:p>
        </w:tc>
        <w:tc>
          <w:tcPr>
            <w:tcW w:w="900" w:type="dxa"/>
            <w:noWrap/>
            <w:hideMark/>
          </w:tcPr>
          <w:p w14:paraId="293D1446" w14:textId="72970AE5" w:rsidR="008E7888" w:rsidRPr="008E7888" w:rsidRDefault="008E7888" w:rsidP="008E7888">
            <w:pPr>
              <w:rPr>
                <w:sz w:val="18"/>
                <w:szCs w:val="18"/>
                <w:lang w:val="en-US"/>
              </w:rPr>
            </w:pPr>
            <w:r w:rsidRPr="008E7888">
              <w:rPr>
                <w:sz w:val="18"/>
                <w:szCs w:val="18"/>
                <w:lang w:val="en-US"/>
              </w:rPr>
              <w:t>25.287</w:t>
            </w:r>
          </w:p>
        </w:tc>
        <w:tc>
          <w:tcPr>
            <w:tcW w:w="1007" w:type="dxa"/>
            <w:tcBorders>
              <w:right w:val="nil"/>
            </w:tcBorders>
            <w:noWrap/>
            <w:hideMark/>
          </w:tcPr>
          <w:p w14:paraId="273F9C05" w14:textId="3C3A1DD4" w:rsidR="008E7888" w:rsidRPr="008E7888" w:rsidRDefault="008E7888" w:rsidP="008E7888">
            <w:pPr>
              <w:rPr>
                <w:sz w:val="18"/>
                <w:szCs w:val="18"/>
                <w:lang w:val="en-US"/>
              </w:rPr>
            </w:pPr>
            <w:r w:rsidRPr="008E7888">
              <w:rPr>
                <w:sz w:val="18"/>
                <w:szCs w:val="18"/>
                <w:lang w:val="en-US"/>
              </w:rPr>
              <w:t>51.561</w:t>
            </w:r>
          </w:p>
        </w:tc>
      </w:tr>
      <w:tr w:rsidR="00A0117B" w:rsidRPr="008E7888" w14:paraId="24D9C388" w14:textId="77777777" w:rsidTr="00BD43FF">
        <w:trPr>
          <w:trHeight w:val="290"/>
        </w:trPr>
        <w:tc>
          <w:tcPr>
            <w:tcW w:w="1620" w:type="dxa"/>
            <w:vMerge w:val="restart"/>
            <w:tcBorders>
              <w:left w:val="nil"/>
            </w:tcBorders>
            <w:noWrap/>
            <w:hideMark/>
          </w:tcPr>
          <w:p w14:paraId="1CA289F5" w14:textId="77777777" w:rsidR="008E7888" w:rsidRPr="008E7888" w:rsidRDefault="008E7888" w:rsidP="008E7888">
            <w:pPr>
              <w:rPr>
                <w:b/>
                <w:bCs/>
                <w:sz w:val="18"/>
                <w:szCs w:val="18"/>
                <w:lang w:val="en-US"/>
              </w:rPr>
            </w:pPr>
            <w:r w:rsidRPr="008E7888">
              <w:rPr>
                <w:b/>
                <w:bCs/>
                <w:sz w:val="18"/>
                <w:szCs w:val="18"/>
                <w:lang w:val="en-US"/>
              </w:rPr>
              <w:t>TSE</w:t>
            </w:r>
          </w:p>
        </w:tc>
        <w:tc>
          <w:tcPr>
            <w:tcW w:w="3240" w:type="dxa"/>
            <w:noWrap/>
            <w:hideMark/>
          </w:tcPr>
          <w:p w14:paraId="22934DFA" w14:textId="69E60535" w:rsidR="008E7888" w:rsidRPr="008E7888" w:rsidRDefault="008E7888" w:rsidP="008E7888">
            <w:pPr>
              <w:rPr>
                <w:b/>
                <w:bCs/>
                <w:sz w:val="18"/>
                <w:szCs w:val="18"/>
                <w:lang w:val="en-US"/>
              </w:rPr>
            </w:pPr>
            <w:r w:rsidRPr="008E7888">
              <w:rPr>
                <w:b/>
                <w:bCs/>
                <w:sz w:val="18"/>
                <w:szCs w:val="18"/>
                <w:lang w:val="en-US"/>
              </w:rPr>
              <w:t>TSE Pumping station</w:t>
            </w:r>
            <w:r w:rsidR="00BD43FF">
              <w:rPr>
                <w:b/>
                <w:bCs/>
                <w:sz w:val="18"/>
                <w:szCs w:val="18"/>
                <w:lang w:val="en-US"/>
              </w:rPr>
              <w:t xml:space="preserve"> (W7)</w:t>
            </w:r>
          </w:p>
        </w:tc>
        <w:tc>
          <w:tcPr>
            <w:tcW w:w="900" w:type="dxa"/>
            <w:noWrap/>
            <w:hideMark/>
          </w:tcPr>
          <w:p w14:paraId="08233EB9" w14:textId="2789DBA5" w:rsidR="008E7888" w:rsidRPr="008E7888" w:rsidRDefault="008E7888" w:rsidP="008E7888">
            <w:pPr>
              <w:rPr>
                <w:sz w:val="18"/>
                <w:szCs w:val="18"/>
                <w:lang w:val="en-US"/>
              </w:rPr>
            </w:pPr>
            <w:r w:rsidRPr="008E7888">
              <w:rPr>
                <w:sz w:val="18"/>
                <w:szCs w:val="18"/>
                <w:lang w:val="en-US"/>
              </w:rPr>
              <w:t>25.233</w:t>
            </w:r>
          </w:p>
        </w:tc>
        <w:tc>
          <w:tcPr>
            <w:tcW w:w="1007" w:type="dxa"/>
            <w:tcBorders>
              <w:right w:val="nil"/>
            </w:tcBorders>
            <w:noWrap/>
            <w:hideMark/>
          </w:tcPr>
          <w:p w14:paraId="4B29FCF3" w14:textId="1DA41EB1" w:rsidR="008E7888" w:rsidRPr="008E7888" w:rsidRDefault="008E7888" w:rsidP="008E7888">
            <w:pPr>
              <w:rPr>
                <w:sz w:val="18"/>
                <w:szCs w:val="18"/>
                <w:lang w:val="en-US"/>
              </w:rPr>
            </w:pPr>
            <w:r w:rsidRPr="008E7888">
              <w:rPr>
                <w:sz w:val="18"/>
                <w:szCs w:val="18"/>
                <w:lang w:val="en-US"/>
              </w:rPr>
              <w:t>51.523</w:t>
            </w:r>
          </w:p>
        </w:tc>
      </w:tr>
      <w:tr w:rsidR="00A0117B" w:rsidRPr="008E7888" w14:paraId="7F1FC091" w14:textId="77777777" w:rsidTr="00BD43FF">
        <w:trPr>
          <w:trHeight w:val="290"/>
        </w:trPr>
        <w:tc>
          <w:tcPr>
            <w:tcW w:w="1620" w:type="dxa"/>
            <w:vMerge/>
            <w:tcBorders>
              <w:left w:val="nil"/>
            </w:tcBorders>
            <w:hideMark/>
          </w:tcPr>
          <w:p w14:paraId="512EF64C" w14:textId="77777777" w:rsidR="008E7888" w:rsidRPr="008E7888" w:rsidRDefault="008E7888" w:rsidP="008E7888">
            <w:pPr>
              <w:rPr>
                <w:b/>
                <w:bCs/>
                <w:sz w:val="18"/>
                <w:szCs w:val="18"/>
                <w:lang w:val="en-US"/>
              </w:rPr>
            </w:pPr>
          </w:p>
        </w:tc>
        <w:tc>
          <w:tcPr>
            <w:tcW w:w="3240" w:type="dxa"/>
            <w:noWrap/>
            <w:hideMark/>
          </w:tcPr>
          <w:p w14:paraId="11AB9CCD" w14:textId="2034B4D6" w:rsidR="008E7888" w:rsidRPr="008E7888" w:rsidRDefault="008E7888" w:rsidP="008E7888">
            <w:pPr>
              <w:rPr>
                <w:b/>
                <w:bCs/>
                <w:sz w:val="18"/>
                <w:szCs w:val="18"/>
                <w:lang w:val="en-US"/>
              </w:rPr>
            </w:pPr>
            <w:r w:rsidRPr="008E7888">
              <w:rPr>
                <w:b/>
                <w:bCs/>
                <w:sz w:val="18"/>
                <w:szCs w:val="18"/>
                <w:lang w:val="en-US"/>
              </w:rPr>
              <w:t>TSE Pumping station Markhiya</w:t>
            </w:r>
            <w:r w:rsidR="00BD43FF">
              <w:rPr>
                <w:b/>
                <w:bCs/>
                <w:sz w:val="18"/>
                <w:szCs w:val="18"/>
                <w:lang w:val="en-US"/>
              </w:rPr>
              <w:t xml:space="preserve"> (W8)</w:t>
            </w:r>
          </w:p>
        </w:tc>
        <w:tc>
          <w:tcPr>
            <w:tcW w:w="900" w:type="dxa"/>
            <w:noWrap/>
            <w:hideMark/>
          </w:tcPr>
          <w:p w14:paraId="7FAB1A1E" w14:textId="6EBC0482" w:rsidR="008E7888" w:rsidRPr="008E7888" w:rsidRDefault="008E7888" w:rsidP="008E7888">
            <w:pPr>
              <w:rPr>
                <w:sz w:val="18"/>
                <w:szCs w:val="18"/>
                <w:lang w:val="en-US"/>
              </w:rPr>
            </w:pPr>
            <w:r w:rsidRPr="008E7888">
              <w:rPr>
                <w:sz w:val="18"/>
                <w:szCs w:val="18"/>
                <w:lang w:val="en-US"/>
              </w:rPr>
              <w:t>25.021</w:t>
            </w:r>
          </w:p>
        </w:tc>
        <w:tc>
          <w:tcPr>
            <w:tcW w:w="1007" w:type="dxa"/>
            <w:tcBorders>
              <w:right w:val="nil"/>
            </w:tcBorders>
            <w:noWrap/>
            <w:hideMark/>
          </w:tcPr>
          <w:p w14:paraId="6215F332" w14:textId="0152683B" w:rsidR="008E7888" w:rsidRPr="008E7888" w:rsidRDefault="008E7888" w:rsidP="008E7888">
            <w:pPr>
              <w:rPr>
                <w:sz w:val="18"/>
                <w:szCs w:val="18"/>
                <w:lang w:val="en-US"/>
              </w:rPr>
            </w:pPr>
            <w:r w:rsidRPr="008E7888">
              <w:rPr>
                <w:sz w:val="18"/>
                <w:szCs w:val="18"/>
                <w:lang w:val="en-US"/>
              </w:rPr>
              <w:t>51.158</w:t>
            </w:r>
          </w:p>
        </w:tc>
      </w:tr>
      <w:tr w:rsidR="00A0117B" w:rsidRPr="008E7888" w14:paraId="55CA8297" w14:textId="77777777" w:rsidTr="00BD43FF">
        <w:trPr>
          <w:trHeight w:val="290"/>
        </w:trPr>
        <w:tc>
          <w:tcPr>
            <w:tcW w:w="1620" w:type="dxa"/>
            <w:vMerge/>
            <w:tcBorders>
              <w:left w:val="nil"/>
            </w:tcBorders>
            <w:hideMark/>
          </w:tcPr>
          <w:p w14:paraId="002B811A" w14:textId="77777777" w:rsidR="008E7888" w:rsidRPr="008E7888" w:rsidRDefault="008E7888" w:rsidP="008E7888">
            <w:pPr>
              <w:rPr>
                <w:b/>
                <w:bCs/>
                <w:sz w:val="18"/>
                <w:szCs w:val="18"/>
                <w:lang w:val="en-US"/>
              </w:rPr>
            </w:pPr>
          </w:p>
        </w:tc>
        <w:tc>
          <w:tcPr>
            <w:tcW w:w="3240" w:type="dxa"/>
            <w:noWrap/>
            <w:hideMark/>
          </w:tcPr>
          <w:p w14:paraId="200470D4" w14:textId="6B6D74E5" w:rsidR="008E7888" w:rsidRPr="008E7888" w:rsidRDefault="008E7888" w:rsidP="008E7888">
            <w:pPr>
              <w:rPr>
                <w:b/>
                <w:bCs/>
                <w:sz w:val="18"/>
                <w:szCs w:val="18"/>
                <w:lang w:val="en-US"/>
              </w:rPr>
            </w:pPr>
            <w:r w:rsidRPr="008E7888">
              <w:rPr>
                <w:b/>
                <w:bCs/>
                <w:sz w:val="18"/>
                <w:szCs w:val="18"/>
                <w:lang w:val="en-US"/>
              </w:rPr>
              <w:t xml:space="preserve">Lusail Sewage Treatment </w:t>
            </w:r>
            <w:r w:rsidR="00BD43FF">
              <w:rPr>
                <w:b/>
                <w:bCs/>
                <w:sz w:val="18"/>
                <w:szCs w:val="18"/>
                <w:lang w:val="en-US"/>
              </w:rPr>
              <w:t>(W9)</w:t>
            </w:r>
          </w:p>
        </w:tc>
        <w:tc>
          <w:tcPr>
            <w:tcW w:w="900" w:type="dxa"/>
            <w:noWrap/>
            <w:hideMark/>
          </w:tcPr>
          <w:p w14:paraId="65693933" w14:textId="3E05D894" w:rsidR="008E7888" w:rsidRPr="008E7888" w:rsidRDefault="008E7888" w:rsidP="008E7888">
            <w:pPr>
              <w:rPr>
                <w:sz w:val="18"/>
                <w:szCs w:val="18"/>
                <w:lang w:val="en-US"/>
              </w:rPr>
            </w:pPr>
            <w:r w:rsidRPr="008E7888">
              <w:rPr>
                <w:sz w:val="18"/>
                <w:szCs w:val="18"/>
                <w:lang w:val="en-US"/>
              </w:rPr>
              <w:t>25.408</w:t>
            </w:r>
          </w:p>
        </w:tc>
        <w:tc>
          <w:tcPr>
            <w:tcW w:w="1007" w:type="dxa"/>
            <w:tcBorders>
              <w:right w:val="nil"/>
            </w:tcBorders>
            <w:noWrap/>
            <w:hideMark/>
          </w:tcPr>
          <w:p w14:paraId="10C44CFF" w14:textId="77777777" w:rsidR="008E7888" w:rsidRPr="008E7888" w:rsidRDefault="008E7888" w:rsidP="008E7888">
            <w:pPr>
              <w:rPr>
                <w:sz w:val="18"/>
                <w:szCs w:val="18"/>
                <w:lang w:val="en-US"/>
              </w:rPr>
            </w:pPr>
            <w:r w:rsidRPr="008E7888">
              <w:rPr>
                <w:sz w:val="18"/>
                <w:szCs w:val="18"/>
                <w:lang w:val="en-US"/>
              </w:rPr>
              <w:t>51.473</w:t>
            </w:r>
          </w:p>
        </w:tc>
      </w:tr>
    </w:tbl>
    <w:p w14:paraId="41BA42D3" w14:textId="2BC5E091" w:rsidR="00317A91" w:rsidRPr="00006BF3" w:rsidRDefault="00EB27E7" w:rsidP="00163A5B">
      <w:pPr>
        <w:pStyle w:val="Els-body-text"/>
        <w:rPr>
          <w:b/>
          <w:bCs/>
        </w:rPr>
      </w:pPr>
      <w:r>
        <w:t>In this case, the water technologies and the energy power plants compete within the water and energy markets, respectively, and their best response function can be described by the following equation</w:t>
      </w:r>
      <w:r w:rsidR="00317A91">
        <w:t xml:space="preserve"> (Eq.1)</w:t>
      </w:r>
      <w:r w:rsidR="001908F5">
        <w:t xml:space="preserve"> </w:t>
      </w:r>
      <w:r w:rsidR="001908F5">
        <w:fldChar w:fldCharType="begin" w:fldLock="1"/>
      </w:r>
      <w:r w:rsidR="000B5ECE">
        <w:instrText>ADDIN CSL_CITATION {"citationItems":[{"id":"ITEM-1","itemData":{"DOI":"10.1016/B978-0-443-15274-0.50227-4","ISSN":"15707946","abstract":"The ever-increasing population growth along with the diverse socio-economic pressures it creates, have led to rising demands for energy, water and food (EWF) resources. This pressure to satisfy the needs for such products has paved the way to competitive behaviors amongst the sectors’ main players which might influence the efficient achievement of their objectives. Food security is one critical target that is heavily affected by the dynamics within the EWF nexus sectors. In fact, food production and supply depend primarily on the performance of water and energy systems, which involve diverse stakeholders characterised with both diverging and converging goals. Therefore, there is a need to understand and capture the competitive and collusive behaviors of each nexus sub-system as means to avoid any shortages and enhance the EWF nexus overall efficiency. The purpose of this paper is to optimise the economic and environmental performance of an EWF nexus system supplying a local food basket considering a set of renewable and non-renewable energy technologies and a range of water systems. The model is formulated as a multi-objective integer linear program that minimizes the economic costs and emissions. The model is run under two different scenarios investigating the impact of competition and cooperation on the optimal solution. Competition is modeled using Cournot game and cooperation is formulated as a Cartel, and results of the games are used as constraints restricting the optimisation framework. Results of the study assert that under competition and cooperation the water mix is mostly supplied by GW and TSE with more than 80%, while the energy production is evenly distributed amongst the three technologies. These results are highly influenced by the affordability and environmental emissions and less impacted by the behavior of the market. Findings of this study can be used to quantify the impact stakeholders’ behaviors on the achievement of food security targets.","author":[{"dropping-particle":"","family":"Namany","given":"Sarah","non-dropping-particle":"","parse-names":false,"suffix":""},{"dropping-particle":"","family":"Haji","given":"Maryam","non-dropping-particle":"","parse-names":false,"suffix":""},{"dropping-particle":"","family":"Alherbawi","given":"Mohammad","non-dropping-particle":"","parse-names":false,"suffix":""},{"dropping-particle":"","family":"Al-Ansari","given":"Tareq","non-dropping-particle":"","parse-names":false,"suffix":""}],"container-title":"Computer Aided Chemical Engineering","id":"ITEM-1","issued":{"date-parts":[["2023","1","1"]]},"page":"1427-1432","publisher":"Elsevier B.V.","title":"Food security in an oligopolistic EWF nexus system: a cooperative vs a non-cooperative case","type":"chapter","volume":"52"},"uris":["http://www.mendeley.com/documents/?uuid=7820c82d-c93a-3b30-937b-91b72c5131f1"]}],"mendeley":{"formattedCitation":"(Namany, Haji, Alherbawi, &amp; Al-Ansari, 2023)","manualFormatting":"(Namany et al., 2023)","plainTextFormattedCitation":"(Namany, Haji, Alherbawi, &amp; Al-Ansari, 2023)","previouslyFormattedCitation":"(Namany &lt;i&gt;et al.&lt;/i&gt;, 2023)"},"properties":{"noteIndex":0},"schema":"https://github.com/citation-style-language/schema/raw/master/csl-citation.json"}</w:instrText>
      </w:r>
      <w:r w:rsidR="001908F5">
        <w:fldChar w:fldCharType="separate"/>
      </w:r>
      <w:r w:rsidR="004F6F4B" w:rsidRPr="004F6F4B">
        <w:rPr>
          <w:noProof/>
        </w:rPr>
        <w:t>(Namany</w:t>
      </w:r>
      <w:r w:rsidR="000B5ECE">
        <w:rPr>
          <w:noProof/>
        </w:rPr>
        <w:t xml:space="preserve"> et al.</w:t>
      </w:r>
      <w:r w:rsidR="004F6F4B" w:rsidRPr="004F6F4B">
        <w:rPr>
          <w:noProof/>
        </w:rPr>
        <w:t>, 2023)</w:t>
      </w:r>
      <w:r w:rsidR="001908F5">
        <w:fldChar w:fldCharType="end"/>
      </w:r>
      <w:r w:rsidR="00317A91">
        <w:t xml:space="preserve">, wherein </w:t>
      </w:r>
      <m:oMath>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m:t>
            </m:r>
          </m:sup>
        </m:sSubSup>
      </m:oMath>
      <w:r w:rsidR="001908F5">
        <w:t xml:space="preserve"> is the Nash equilibrium quantity</w:t>
      </w:r>
      <w:r w:rsidR="000931FE">
        <w:t xml:space="preserve"> wherein </w:t>
      </w:r>
      <w:r w:rsidR="000931FE" w:rsidRPr="000931FE">
        <w:rPr>
          <w:i/>
          <w:iCs/>
        </w:rPr>
        <w:t>i</w:t>
      </w:r>
      <w:r w:rsidR="000931FE">
        <w:rPr>
          <w:i/>
          <w:iCs/>
        </w:rPr>
        <w:t xml:space="preserve"> </w:t>
      </w:r>
      <w:r w:rsidR="000931FE" w:rsidRPr="000931FE">
        <w:t>is the set of water or energy technologies</w:t>
      </w:r>
      <w:r w:rsidR="00FE079F">
        <w:t xml:space="preserve">, </w:t>
      </w:r>
      <w:r w:rsidR="00FE079F" w:rsidRPr="00FE079F">
        <w:rPr>
          <w:i/>
          <w:iCs/>
        </w:rPr>
        <w:t>a</w:t>
      </w:r>
      <w:r w:rsidR="00FE079F">
        <w:t xml:space="preserve"> and </w:t>
      </w:r>
      <w:r w:rsidR="00FE079F" w:rsidRPr="00FE079F">
        <w:rPr>
          <w:i/>
          <w:iCs/>
        </w:rPr>
        <w:t>b</w:t>
      </w:r>
      <w:r w:rsidR="00FE079F">
        <w:rPr>
          <w:i/>
          <w:iCs/>
        </w:rPr>
        <w:t xml:space="preserve"> </w:t>
      </w:r>
      <w:r w:rsidR="00FE079F" w:rsidRPr="000B5ECE">
        <w:t>are derived from the inverse market demand equation</w:t>
      </w:r>
      <w:r w:rsidR="000931FE">
        <w:t xml:space="preserve"> while </w:t>
      </w:r>
      <w:r w:rsidR="000931FE" w:rsidRPr="000931FE">
        <w:rPr>
          <w:i/>
          <w:iCs/>
        </w:rPr>
        <w:t>c</w:t>
      </w:r>
      <w:r w:rsidR="000931FE">
        <w:t xml:space="preserve"> is the unit production cost.</w:t>
      </w:r>
    </w:p>
    <w:p w14:paraId="3DF8C112" w14:textId="1E9BE56A" w:rsidR="00ED2E42" w:rsidRDefault="00000000" w:rsidP="00163A5B">
      <w:pPr>
        <w:pStyle w:val="Els-body-text"/>
      </w:pPr>
      <m:oMath>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num>
          <m:den>
            <m:r>
              <m:rPr>
                <m:sty m:val="p"/>
              </m:rPr>
              <w:rPr>
                <w:rFonts w:ascii="Cambria Math" w:hAnsi="Cambria Math"/>
              </w:rPr>
              <m:t>2</m:t>
            </m:r>
            <m:r>
              <w:rPr>
                <w:rFonts w:ascii="Cambria Math" w:hAnsi="Cambria Math"/>
              </w:rPr>
              <m:t>b</m:t>
            </m:r>
          </m:den>
        </m:f>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m:rPr>
                    <m:sty m:val="p"/>
                  </m:rPr>
                  <w:rPr>
                    <w:rFonts w:ascii="Cambria Math"/>
                  </w:rPr>
                  <m:t>j</m:t>
                </m:r>
              </m:sub>
              <m:sup/>
              <m:e>
                <m:sSub>
                  <m:sSubPr>
                    <m:ctrlPr>
                      <w:rPr>
                        <w:rFonts w:ascii="Cambria Math" w:hAnsi="Cambria Math"/>
                      </w:rPr>
                    </m:ctrlPr>
                  </m:sSubPr>
                  <m:e>
                    <m:r>
                      <w:rPr>
                        <w:rFonts w:ascii="Cambria Math" w:hAnsi="Cambria Math"/>
                      </w:rPr>
                      <m:t>q</m:t>
                    </m:r>
                  </m:e>
                  <m:sub>
                    <m:r>
                      <w:rPr>
                        <w:rFonts w:ascii="Cambria Math" w:hAnsi="Cambria Math"/>
                      </w:rPr>
                      <m:t>j</m:t>
                    </m:r>
                  </m:sub>
                </m:sSub>
              </m:e>
            </m:nary>
          </m:num>
          <m:den>
            <m:r>
              <m:rPr>
                <m:sty m:val="p"/>
              </m:rPr>
              <w:rPr>
                <w:rFonts w:ascii="Cambria Math" w:hAnsi="Cambria Math"/>
              </w:rPr>
              <m:t>2</m:t>
            </m:r>
          </m:den>
        </m:f>
      </m:oMath>
      <w:r w:rsidR="000931FE">
        <w:tab/>
      </w:r>
      <w:r w:rsidR="000931FE">
        <w:tab/>
      </w:r>
      <w:r w:rsidR="000931FE">
        <w:tab/>
      </w:r>
      <w:r w:rsidR="000931FE">
        <w:tab/>
      </w:r>
      <w:r w:rsidR="000931FE">
        <w:tab/>
      </w:r>
      <w:r w:rsidR="000931FE">
        <w:tab/>
      </w:r>
      <w:r w:rsidR="000931FE">
        <w:tab/>
      </w:r>
      <w:r w:rsidR="00317A91" w:rsidRPr="000931FE">
        <w:t xml:space="preserve"> (1)</w:t>
      </w:r>
    </w:p>
    <w:p w14:paraId="4684BBC0" w14:textId="6C357351" w:rsidR="00CE1100" w:rsidRDefault="00317A91" w:rsidP="00163A5B">
      <w:pPr>
        <w:pStyle w:val="Els-body-text"/>
      </w:pPr>
      <w:r>
        <w:t xml:space="preserve">The second scenario describes a case of cooperation between water technologies and energy production systems. This collaboration is represented by a Cartel game which implies </w:t>
      </w:r>
      <w:r w:rsidR="00BC01CE">
        <w:t>an agreement to collude given a set of predetermined quotas that restrict the quantities to be produced. In this</w:t>
      </w:r>
      <w:r w:rsidR="004B082D">
        <w:t xml:space="preserve"> case</w:t>
      </w:r>
      <w:r w:rsidR="00BC01CE">
        <w:t>, technologies form a water monopoly and an energy monopoly wherein the contribution of each plan</w:t>
      </w:r>
      <w:r w:rsidR="004B082D">
        <w:t xml:space="preserve">t </w:t>
      </w:r>
      <w:r w:rsidR="00BC01CE">
        <w:t>is in accordance with the agreed upon percentages</w:t>
      </w:r>
      <w:r w:rsidR="004B082D">
        <w:t xml:space="preserve"> that are influenced by </w:t>
      </w:r>
      <w:r w:rsidR="00506A07">
        <w:t>the current market presence.</w:t>
      </w:r>
      <w:r w:rsidR="00BC01CE">
        <w:t xml:space="preserve"> </w:t>
      </w:r>
      <w:r w:rsidR="004B082D">
        <w:t xml:space="preserve">The optimal Cartel quantity </w:t>
      </w:r>
      <w:r w:rsidR="00506A07">
        <w:t>can be depicted by the following</w:t>
      </w:r>
      <w:r w:rsidR="00441CCB">
        <w:t xml:space="preserve"> equation</w:t>
      </w:r>
      <w:r w:rsidR="00970223">
        <w:t xml:space="preserve"> (Eq. 2)</w:t>
      </w:r>
      <w:r w:rsidR="00602007">
        <w:t xml:space="preserve">, such that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BB1E43">
        <w:t xml:space="preserve"> is </w:t>
      </w:r>
      <w:r w:rsidR="00602007">
        <w:t>the predetermined Cartel quota</w:t>
      </w:r>
      <w:r w:rsidR="00BB1E43">
        <w:t xml:space="preserve"> of the technology studied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00BB1E43">
        <w:t xml:space="preserve"> is the quotas of the remaining involved technologies</w:t>
      </w:r>
      <w:r w:rsidR="00970223">
        <w:t xml:space="preserve">: </w:t>
      </w:r>
    </w:p>
    <w:p w14:paraId="4B6C0B35" w14:textId="7E23A8F9" w:rsidR="008D2469" w:rsidRDefault="00000000" w:rsidP="00163A5B">
      <w:pPr>
        <w:pStyle w:val="Els-body-text"/>
      </w:pPr>
      <m:oMath>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f>
          <m:fPr>
            <m:ctrlPr>
              <w:rPr>
                <w:rFonts w:ascii="Cambria Math" w:hAnsi="Cambria Math"/>
              </w:rPr>
            </m:ctrlPr>
          </m:fPr>
          <m:num>
            <m:f>
              <m:fPr>
                <m:ctrlPr>
                  <w:rPr>
                    <w:rFonts w:ascii="Cambria Math" w:hAnsi="Cambria Math"/>
                  </w:rPr>
                </m:ctrlPr>
              </m:fPr>
              <m:num>
                <m:r>
                  <w:rPr>
                    <w:rFonts w:ascii="Cambria Math" w:hAnsi="Cambria Math"/>
                  </w:rPr>
                  <m:t>a-</m:t>
                </m:r>
                <m:sSub>
                  <m:sSubPr>
                    <m:ctrlPr>
                      <w:rPr>
                        <w:rFonts w:ascii="Cambria Math" w:hAnsi="Cambria Math"/>
                        <w:i/>
                      </w:rPr>
                    </m:ctrlPr>
                  </m:sSubPr>
                  <m:e>
                    <m:r>
                      <w:rPr>
                        <w:rFonts w:ascii="Cambria Math" w:hAnsi="Cambria Math"/>
                      </w:rPr>
                      <m:t>c</m:t>
                    </m:r>
                  </m:e>
                  <m:sub>
                    <m:r>
                      <w:rPr>
                        <w:rFonts w:ascii="Cambria Math" w:hAnsi="Cambria Math"/>
                      </w:rPr>
                      <m:t>i</m:t>
                    </m:r>
                  </m:sub>
                </m:sSub>
              </m:num>
              <m:den>
                <m:r>
                  <w:rPr>
                    <w:rFonts w:ascii="Cambria Math" w:hAnsi="Cambria Math"/>
                  </w:rPr>
                  <m:t>2b</m:t>
                </m:r>
              </m:den>
            </m:f>
          </m:num>
          <m:den>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j</m:t>
                        </m:r>
                      </m:sub>
                    </m:sSub>
                  </m:e>
                </m:nary>
              </m:num>
              <m:den>
                <m:r>
                  <w:rPr>
                    <w:rFonts w:ascii="Cambria Math" w:hAnsi="Cambria Math"/>
                  </w:rPr>
                  <m:t>b</m:t>
                </m:r>
              </m:den>
            </m:f>
          </m:den>
        </m:f>
      </m:oMath>
      <w:r w:rsidR="00CE1100">
        <w:t xml:space="preserve"> </w:t>
      </w:r>
      <w:r w:rsidR="00CE1100">
        <w:tab/>
      </w:r>
      <w:r w:rsidR="00CE1100">
        <w:tab/>
      </w:r>
      <w:r w:rsidR="00CE1100">
        <w:tab/>
      </w:r>
      <w:r w:rsidR="00CE1100">
        <w:tab/>
      </w:r>
      <w:r w:rsidR="00CE1100">
        <w:tab/>
      </w:r>
      <w:r w:rsidR="00CE1100">
        <w:tab/>
      </w:r>
      <w:r w:rsidR="00CE1100">
        <w:tab/>
      </w:r>
      <w:r w:rsidR="00CE1100">
        <w:tab/>
        <w:t>(2)</w:t>
      </w:r>
    </w:p>
    <w:p w14:paraId="3BAAAA40" w14:textId="5992ACA1" w:rsidR="008D2469" w:rsidRDefault="00441CCB" w:rsidP="00163A5B">
      <w:pPr>
        <w:pStyle w:val="Els-2ndorder-head"/>
      </w:pPr>
      <w:r>
        <w:t xml:space="preserve">Farm Siting </w:t>
      </w:r>
      <w:r w:rsidR="00AF3AF2">
        <w:t>Using Geospatial Information Technology</w:t>
      </w:r>
    </w:p>
    <w:p w14:paraId="21AD7A76" w14:textId="6B63E400" w:rsidR="00006BF3" w:rsidRPr="00604876" w:rsidRDefault="00006BF3" w:rsidP="00604876">
      <w:pPr>
        <w:pStyle w:val="Els-body-text"/>
      </w:pPr>
      <w:r w:rsidRPr="005A4C38">
        <w:rPr>
          <w:lang w:val="en-GB"/>
        </w:rPr>
        <w:t>Initially, the soil types of Qatar were mapped in ArcGIS. Where four types of soil have been identified, including lithosol, sandy, sabkha and rawdha soils. Meanwhile, restricted regions were also mapped including natural reserves, built-up areas, and Qatar Petroleum reserved areas. These restricted areas are excluded from the farms siting process.</w:t>
      </w:r>
      <w:r w:rsidR="00604876">
        <w:rPr>
          <w:lang w:val="en-GB"/>
        </w:rPr>
        <w:t xml:space="preserve"> </w:t>
      </w:r>
      <w:r w:rsidRPr="00006BF3">
        <w:rPr>
          <w:lang w:val="en-GB"/>
        </w:rPr>
        <w:t xml:space="preserve">Then, nodes network layer with (3x3 km) inter-nodes distance is created in ArcGIS, covering </w:t>
      </w:r>
      <w:r w:rsidRPr="00006BF3">
        <w:rPr>
          <w:lang w:val="en-GB"/>
        </w:rPr>
        <w:lastRenderedPageBreak/>
        <w:t>all the Qatar’s map. The nodes where then shortlisted based on their locations on the maps. Where only nodes they overlay the most fertile soil (rawdha) and away from restricted areas were selected as candidate farm sites.</w:t>
      </w:r>
    </w:p>
    <w:p w14:paraId="02FBF9E0" w14:textId="34513AA9" w:rsidR="00006BF3" w:rsidRDefault="00006BF3" w:rsidP="00163A5B">
      <w:pPr>
        <w:pStyle w:val="CETBodytext"/>
        <w:rPr>
          <w:rFonts w:ascii="Times New Roman" w:hAnsi="Times New Roman"/>
          <w:sz w:val="20"/>
          <w:lang w:val="en-GB"/>
        </w:rPr>
      </w:pPr>
      <w:r w:rsidRPr="00006BF3">
        <w:rPr>
          <w:rFonts w:ascii="Times New Roman" w:hAnsi="Times New Roman"/>
          <w:sz w:val="20"/>
          <w:lang w:val="en-GB"/>
        </w:rPr>
        <w:t xml:space="preserve">The concluding step in the optimization process for site selection is determined through the application of ArcGIS's location-allocation function. This involves assessing the identified candidate sites in relation to existing energy and water supply locations, considering the associated expenses associated with water transportation and power transmission to these candidate sites. The purpose of the location-allocation function within the network analyst module is to identify a site capable of efficiently handling supply/demand points. The algorithm systematically assesses various candidate sites to determine one or more locations that optimize the specified objective. In this </w:t>
      </w:r>
      <w:proofErr w:type="gramStart"/>
      <w:r w:rsidRPr="00006BF3">
        <w:rPr>
          <w:rFonts w:ascii="Times New Roman" w:hAnsi="Times New Roman"/>
          <w:sz w:val="20"/>
          <w:lang w:val="en-GB"/>
        </w:rPr>
        <w:t>particular scenario</w:t>
      </w:r>
      <w:proofErr w:type="gramEnd"/>
      <w:r w:rsidRPr="00006BF3">
        <w:rPr>
          <w:rFonts w:ascii="Times New Roman" w:hAnsi="Times New Roman"/>
          <w:sz w:val="20"/>
          <w:lang w:val="en-GB"/>
        </w:rPr>
        <w:t xml:space="preserve">, the goal is to minimize the total travel distance and, consequently, transportation/transmission costs. Thus, the problem aligns with </w:t>
      </w:r>
      <w:r w:rsidR="005F4565">
        <w:rPr>
          <w:rFonts w:ascii="Times New Roman" w:hAnsi="Times New Roman"/>
          <w:sz w:val="20"/>
          <w:lang w:val="en-GB"/>
        </w:rPr>
        <w:t>the p-Median Problem</w:t>
      </w:r>
      <w:r w:rsidRPr="00006BF3">
        <w:rPr>
          <w:rFonts w:ascii="Times New Roman" w:hAnsi="Times New Roman"/>
          <w:sz w:val="20"/>
          <w:lang w:val="en-GB"/>
        </w:rPr>
        <w:t xml:space="preserve"> (</w:t>
      </w:r>
      <w:r w:rsidR="005F4565">
        <w:rPr>
          <w:rFonts w:ascii="Times New Roman" w:hAnsi="Times New Roman"/>
          <w:sz w:val="20"/>
          <w:lang w:val="en-GB"/>
        </w:rPr>
        <w:t>PMP</w:t>
      </w:r>
      <w:r w:rsidRPr="00006BF3">
        <w:rPr>
          <w:rFonts w:ascii="Times New Roman" w:hAnsi="Times New Roman"/>
          <w:sz w:val="20"/>
          <w:lang w:val="en-GB"/>
        </w:rPr>
        <w:t>), defined by the mathematical model presented in Eq (3</w:t>
      </w:r>
      <w:r w:rsidR="00866384">
        <w:rPr>
          <w:rFonts w:ascii="Times New Roman" w:hAnsi="Times New Roman"/>
          <w:sz w:val="20"/>
          <w:lang w:val="en-GB"/>
        </w:rPr>
        <w:t>-7</w:t>
      </w:r>
      <w:r w:rsidRPr="00006BF3">
        <w:rPr>
          <w:rFonts w:ascii="Times New Roman" w:hAnsi="Times New Roman"/>
          <w:sz w:val="20"/>
          <w:lang w:val="en-GB"/>
        </w:rPr>
        <w:t>):</w:t>
      </w:r>
    </w:p>
    <w:p w14:paraId="7529F597" w14:textId="0D200286" w:rsidR="00AB3ACB" w:rsidRPr="005F4565" w:rsidRDefault="00AB3ACB" w:rsidP="00163A5B">
      <w:pPr>
        <w:pStyle w:val="CETBodytext"/>
        <w:rPr>
          <w:rFonts w:ascii="Times New Roman" w:hAnsi="Times New Roman"/>
          <w:sz w:val="20"/>
          <w:lang w:val="fr-FR"/>
        </w:rPr>
      </w:pPr>
      <w:r w:rsidRPr="00C441EB">
        <w:rPr>
          <w:rFonts w:ascii="Times New Roman" w:hAnsi="Times New Roman"/>
          <w:sz w:val="20"/>
          <w:lang w:val="fr-FR"/>
        </w:rPr>
        <w:t>Min</w:t>
      </w:r>
      <w:r w:rsidRPr="005F4565">
        <w:rPr>
          <w:rFonts w:ascii="Times New Roman" w:hAnsi="Times New Roman"/>
          <w:sz w:val="20"/>
          <w:lang w:val="fr-FR"/>
        </w:rPr>
        <w:t xml:space="preserve">   </w:t>
      </w:r>
      <m:oMath>
        <m:nary>
          <m:naryPr>
            <m:chr m:val="∑"/>
            <m:limLoc m:val="undOvr"/>
            <m:supHide m:val="1"/>
            <m:ctrlPr>
              <w:rPr>
                <w:rFonts w:ascii="Cambria Math" w:hAnsi="Cambria Math"/>
                <w:i/>
                <w:sz w:val="20"/>
                <w:lang w:val="fr-FR"/>
              </w:rPr>
            </m:ctrlPr>
          </m:naryPr>
          <m:sub>
            <m:r>
              <w:rPr>
                <w:rFonts w:ascii="Cambria Math" w:hAnsi="Cambria Math"/>
                <w:sz w:val="20"/>
                <w:lang w:val="fr-FR"/>
              </w:rPr>
              <m:t>i</m:t>
            </m:r>
          </m:sub>
          <m:sup/>
          <m:e>
            <m:nary>
              <m:naryPr>
                <m:chr m:val="∑"/>
                <m:limLoc m:val="undOvr"/>
                <m:supHide m:val="1"/>
                <m:ctrlPr>
                  <w:rPr>
                    <w:rFonts w:ascii="Cambria Math" w:hAnsi="Cambria Math"/>
                    <w:i/>
                    <w:sz w:val="20"/>
                    <w:lang w:val="fr-FR"/>
                  </w:rPr>
                </m:ctrlPr>
              </m:naryPr>
              <m:sub>
                <m:r>
                  <w:rPr>
                    <w:rFonts w:ascii="Cambria Math" w:hAnsi="Cambria Math"/>
                    <w:sz w:val="20"/>
                    <w:lang w:val="fr-FR"/>
                  </w:rPr>
                  <m:t>j</m:t>
                </m:r>
              </m:sub>
              <m:sup/>
              <m:e>
                <m:r>
                  <m:rPr>
                    <m:sty m:val="p"/>
                  </m:rPr>
                  <w:rPr>
                    <w:rFonts w:ascii="Cambria Math" w:hAnsi="Cambria Math"/>
                    <w:sz w:val="20"/>
                    <w:lang w:val="fr-FR"/>
                  </w:rPr>
                  <m:t>(</m:t>
                </m:r>
                <m:sSub>
                  <m:sSubPr>
                    <m:ctrlPr>
                      <w:rPr>
                        <w:rFonts w:ascii="Cambria Math" w:hAnsi="Cambria Math"/>
                        <w:sz w:val="20"/>
                      </w:rPr>
                    </m:ctrlPr>
                  </m:sSubPr>
                  <m:e>
                    <m:r>
                      <w:rPr>
                        <w:rFonts w:ascii="Cambria Math" w:hAnsi="Cambria Math"/>
                        <w:sz w:val="20"/>
                      </w:rPr>
                      <m:t>Q</m:t>
                    </m:r>
                  </m:e>
                  <m:sub>
                    <m:r>
                      <w:rPr>
                        <w:rFonts w:ascii="Cambria Math" w:hAnsi="Cambria Math"/>
                        <w:sz w:val="20"/>
                      </w:rPr>
                      <m:t>i</m:t>
                    </m:r>
                  </m:sub>
                </m:sSub>
                <m:r>
                  <m:rPr>
                    <m:sty m:val="p"/>
                  </m:rPr>
                  <w:rPr>
                    <w:rFonts w:ascii="Cambria Math" w:hAnsi="Cambria Math"/>
                    <w:sz w:val="20"/>
                    <w:lang w:val="fr-FR"/>
                  </w:rPr>
                  <m:t xml:space="preserve">* </m:t>
                </m:r>
                <m:sSub>
                  <m:sSubPr>
                    <m:ctrlPr>
                      <w:rPr>
                        <w:rFonts w:ascii="Cambria Math" w:hAnsi="Cambria Math"/>
                        <w:sz w:val="20"/>
                      </w:rPr>
                    </m:ctrlPr>
                  </m:sSubPr>
                  <m:e>
                    <m:r>
                      <w:rPr>
                        <w:rFonts w:ascii="Cambria Math" w:hAnsi="Cambria Math"/>
                        <w:sz w:val="20"/>
                      </w:rPr>
                      <m:t>D</m:t>
                    </m:r>
                  </m:e>
                  <m:sub>
                    <m:r>
                      <w:rPr>
                        <w:rFonts w:ascii="Cambria Math" w:hAnsi="Cambria Math"/>
                        <w:sz w:val="20"/>
                      </w:rPr>
                      <m:t>ij</m:t>
                    </m:r>
                  </m:sub>
                </m:sSub>
                <m:r>
                  <m:rPr>
                    <m:sty m:val="p"/>
                  </m:rPr>
                  <w:rPr>
                    <w:rFonts w:ascii="Cambria Math" w:hAnsi="Cambria Math"/>
                    <w:sz w:val="20"/>
                    <w:lang w:val="fr-FR"/>
                  </w:rPr>
                  <m:t>*</m:t>
                </m:r>
                <m:sSub>
                  <m:sSubPr>
                    <m:ctrlPr>
                      <w:rPr>
                        <w:rFonts w:ascii="Cambria Math" w:hAnsi="Cambria Math"/>
                        <w:sz w:val="20"/>
                      </w:rPr>
                    </m:ctrlPr>
                  </m:sSubPr>
                  <m:e>
                    <m:r>
                      <w:rPr>
                        <w:rFonts w:ascii="Cambria Math" w:hAnsi="Cambria Math"/>
                        <w:sz w:val="20"/>
                      </w:rPr>
                      <m:t>C</m:t>
                    </m:r>
                  </m:e>
                  <m:sub>
                    <m:r>
                      <w:rPr>
                        <w:rFonts w:ascii="Cambria Math" w:hAnsi="Cambria Math"/>
                        <w:sz w:val="20"/>
                      </w:rPr>
                      <m:t>ij</m:t>
                    </m:r>
                  </m:sub>
                </m:sSub>
                <m:r>
                  <m:rPr>
                    <m:sty m:val="p"/>
                  </m:rPr>
                  <w:rPr>
                    <w:rFonts w:ascii="Cambria Math" w:hAnsi="Cambria Math"/>
                    <w:sz w:val="20"/>
                    <w:lang w:val="fr-FR"/>
                  </w:rPr>
                  <m:t>*</m:t>
                </m:r>
                <m:sSub>
                  <m:sSubPr>
                    <m:ctrlPr>
                      <w:rPr>
                        <w:rFonts w:ascii="Cambria Math" w:hAnsi="Cambria Math"/>
                        <w:sz w:val="20"/>
                      </w:rPr>
                    </m:ctrlPr>
                  </m:sSubPr>
                  <m:e>
                    <m:r>
                      <w:rPr>
                        <w:rFonts w:ascii="Cambria Math" w:hAnsi="Cambria Math"/>
                        <w:sz w:val="20"/>
                      </w:rPr>
                      <m:t>X</m:t>
                    </m:r>
                  </m:e>
                  <m:sub>
                    <m:r>
                      <w:rPr>
                        <w:rFonts w:ascii="Cambria Math" w:hAnsi="Cambria Math"/>
                        <w:sz w:val="20"/>
                      </w:rPr>
                      <m:t>ij</m:t>
                    </m:r>
                  </m:sub>
                </m:sSub>
                <m:r>
                  <m:rPr>
                    <m:sty m:val="p"/>
                  </m:rPr>
                  <w:rPr>
                    <w:rFonts w:ascii="Cambria Math" w:hAnsi="Cambria Math"/>
                    <w:sz w:val="20"/>
                    <w:lang w:val="fr-FR"/>
                  </w:rPr>
                  <m:t>)</m:t>
                </m:r>
              </m:e>
            </m:nary>
          </m:e>
        </m:nary>
      </m:oMath>
      <w:r w:rsidRPr="005F4565">
        <w:rPr>
          <w:rFonts w:ascii="Times New Roman" w:hAnsi="Times New Roman"/>
          <w:sz w:val="20"/>
          <w:lang w:val="fr-FR"/>
        </w:rPr>
        <w:t xml:space="preserve">                                                                                      </w:t>
      </w:r>
      <w:r w:rsidR="00C441EB">
        <w:rPr>
          <w:rFonts w:ascii="Times New Roman" w:hAnsi="Times New Roman"/>
          <w:sz w:val="20"/>
          <w:lang w:val="fr-FR"/>
        </w:rPr>
        <w:t xml:space="preserve"> </w:t>
      </w:r>
      <w:proofErr w:type="gramStart"/>
      <w:r w:rsidR="00C441EB">
        <w:rPr>
          <w:rFonts w:ascii="Times New Roman" w:hAnsi="Times New Roman"/>
          <w:sz w:val="20"/>
          <w:lang w:val="fr-FR"/>
        </w:rPr>
        <w:t xml:space="preserve"> </w:t>
      </w:r>
      <w:r w:rsidRPr="005F4565">
        <w:rPr>
          <w:rFonts w:ascii="Times New Roman" w:hAnsi="Times New Roman"/>
          <w:sz w:val="20"/>
          <w:lang w:val="fr-FR"/>
        </w:rPr>
        <w:t xml:space="preserve"> </w:t>
      </w:r>
      <w:r w:rsidR="00C441EB">
        <w:rPr>
          <w:rFonts w:ascii="Times New Roman" w:hAnsi="Times New Roman"/>
          <w:sz w:val="20"/>
          <w:lang w:val="fr-FR"/>
        </w:rPr>
        <w:t xml:space="preserve"> </w:t>
      </w:r>
      <w:r w:rsidRPr="005F4565">
        <w:rPr>
          <w:rFonts w:ascii="Times New Roman" w:hAnsi="Times New Roman"/>
          <w:sz w:val="20"/>
          <w:lang w:val="fr-FR"/>
        </w:rPr>
        <w:t>(</w:t>
      </w:r>
      <w:proofErr w:type="gramEnd"/>
      <w:r w:rsidRPr="005F4565">
        <w:rPr>
          <w:rFonts w:ascii="Times New Roman" w:hAnsi="Times New Roman"/>
          <w:sz w:val="20"/>
          <w:lang w:val="fr-FR"/>
        </w:rPr>
        <w:t>3)</w:t>
      </w:r>
    </w:p>
    <w:p w14:paraId="0F90AD1D" w14:textId="77777777" w:rsidR="00866384" w:rsidRPr="00866384" w:rsidRDefault="00AB3ACB" w:rsidP="00163A5B">
      <w:pPr>
        <w:pStyle w:val="CETBodytext"/>
        <w:rPr>
          <w:rFonts w:ascii="Times New Roman" w:hAnsi="Times New Roman"/>
          <w:sz w:val="20"/>
        </w:rPr>
      </w:pPr>
      <w:r w:rsidRPr="00006BF3">
        <w:rPr>
          <w:rFonts w:ascii="Times New Roman" w:hAnsi="Times New Roman"/>
          <w:sz w:val="20"/>
        </w:rPr>
        <w:t xml:space="preserve">Subject to:  </w:t>
      </w:r>
    </w:p>
    <w:p w14:paraId="66A39EE4" w14:textId="3B8A30BD" w:rsidR="00AB3ACB" w:rsidRPr="00866384" w:rsidRDefault="00000000" w:rsidP="00163A5B">
      <w:pPr>
        <w:pStyle w:val="CETBodytext"/>
        <w:rPr>
          <w:rFonts w:ascii="Times New Roman" w:hAnsi="Times New Roman"/>
          <w:sz w:val="20"/>
        </w:rPr>
      </w:pPr>
      <m:oMath>
        <m:sSub>
          <m:sSubPr>
            <m:ctrlPr>
              <w:rPr>
                <w:rFonts w:ascii="Cambria Math" w:hAnsi="Cambria Math"/>
                <w:i/>
                <w:sz w:val="20"/>
              </w:rPr>
            </m:ctrlPr>
          </m:sSubPr>
          <m:e>
            <m:r>
              <w:rPr>
                <w:rFonts w:ascii="Cambria Math" w:hAnsi="Cambria Math"/>
                <w:sz w:val="20"/>
              </w:rPr>
              <m:t>X</m:t>
            </m:r>
          </m:e>
          <m:sub>
            <m:r>
              <w:rPr>
                <w:rFonts w:ascii="Cambria Math" w:hAnsi="Cambria Math"/>
                <w:sz w:val="20"/>
              </w:rPr>
              <m:t>ij</m:t>
            </m:r>
          </m:sub>
        </m:sSub>
        <m:r>
          <w:rPr>
            <w:rFonts w:ascii="Cambria Math" w:hAnsi="Cambria Math"/>
            <w:sz w:val="20"/>
          </w:rPr>
          <m:t>≤</m:t>
        </m:r>
        <m:sSub>
          <m:sSubPr>
            <m:ctrlPr>
              <w:rPr>
                <w:rFonts w:ascii="Cambria Math" w:hAnsi="Cambria Math"/>
                <w:i/>
                <w:sz w:val="20"/>
              </w:rPr>
            </m:ctrlPr>
          </m:sSubPr>
          <m:e>
            <m:r>
              <w:rPr>
                <w:rFonts w:ascii="Cambria Math" w:hAnsi="Cambria Math"/>
                <w:sz w:val="20"/>
              </w:rPr>
              <m:t>Y</m:t>
            </m:r>
          </m:e>
          <m:sub>
            <m:r>
              <w:rPr>
                <w:rFonts w:ascii="Cambria Math" w:hAnsi="Cambria Math"/>
                <w:sz w:val="20"/>
              </w:rPr>
              <m:t>j</m:t>
            </m:r>
          </m:sub>
        </m:sSub>
        <m:r>
          <w:rPr>
            <w:rFonts w:ascii="Cambria Math" w:hAnsi="Cambria Math"/>
            <w:sz w:val="20"/>
          </w:rPr>
          <m:t xml:space="preserve">    ∀i,j    </m:t>
        </m:r>
      </m:oMath>
      <w:r w:rsidR="00AB3ACB" w:rsidRPr="00866384">
        <w:rPr>
          <w:rFonts w:ascii="Times New Roman" w:hAnsi="Times New Roman"/>
          <w:sz w:val="20"/>
        </w:rPr>
        <w:t xml:space="preserve"> (</w:t>
      </w:r>
      <w:r w:rsidR="00866384" w:rsidRPr="00866384">
        <w:rPr>
          <w:rFonts w:ascii="Times New Roman" w:hAnsi="Times New Roman"/>
          <w:sz w:val="20"/>
        </w:rPr>
        <w:t>No allocation occurs unle</w:t>
      </w:r>
      <w:r w:rsidR="00866384">
        <w:rPr>
          <w:rFonts w:ascii="Times New Roman" w:hAnsi="Times New Roman"/>
          <w:sz w:val="20"/>
        </w:rPr>
        <w:t>ss a farm is selected</w:t>
      </w:r>
      <w:r w:rsidR="00AB3ACB" w:rsidRPr="00866384">
        <w:rPr>
          <w:rFonts w:ascii="Times New Roman" w:hAnsi="Times New Roman"/>
          <w:sz w:val="20"/>
        </w:rPr>
        <w:t>)                                             (4)</w:t>
      </w:r>
    </w:p>
    <w:p w14:paraId="524C90C1" w14:textId="1163F76B" w:rsidR="00866384" w:rsidRDefault="00000000" w:rsidP="00866384">
      <w:pPr>
        <w:pStyle w:val="CETBodytext"/>
        <w:rPr>
          <w:rFonts w:ascii="Times New Roman" w:hAnsi="Times New Roman"/>
          <w:sz w:val="20"/>
        </w:rPr>
      </w:pPr>
      <m:oMath>
        <m:nary>
          <m:naryPr>
            <m:chr m:val="∑"/>
            <m:limLoc m:val="subSup"/>
            <m:supHide m:val="1"/>
            <m:ctrlPr>
              <w:rPr>
                <w:rFonts w:ascii="Cambria Math" w:hAnsi="Cambria Math"/>
                <w:sz w:val="20"/>
              </w:rPr>
            </m:ctrlPr>
          </m:naryPr>
          <m:sub>
            <m:r>
              <w:rPr>
                <w:rFonts w:ascii="Cambria Math" w:hAnsi="Cambria Math"/>
                <w:sz w:val="20"/>
              </w:rPr>
              <m:t>j</m:t>
            </m:r>
          </m:sub>
          <m:sup/>
          <m:e>
            <m:sSub>
              <m:sSubPr>
                <m:ctrlPr>
                  <w:rPr>
                    <w:rFonts w:ascii="Cambria Math" w:hAnsi="Cambria Math"/>
                    <w:sz w:val="20"/>
                  </w:rPr>
                </m:ctrlPr>
              </m:sSubPr>
              <m:e>
                <m:r>
                  <w:rPr>
                    <w:rFonts w:ascii="Cambria Math" w:hAnsi="Cambria Math"/>
                    <w:sz w:val="20"/>
                  </w:rPr>
                  <m:t>Y</m:t>
                </m:r>
              </m:e>
              <m:sub>
                <m:r>
                  <w:rPr>
                    <w:rFonts w:ascii="Cambria Math" w:hAnsi="Cambria Math"/>
                    <w:sz w:val="20"/>
                  </w:rPr>
                  <m:t>j</m:t>
                </m:r>
              </m:sub>
            </m:sSub>
          </m:e>
        </m:nary>
        <m:r>
          <m:rPr>
            <m:sty m:val="p"/>
          </m:rPr>
          <w:rPr>
            <w:rFonts w:ascii="Cambria Math" w:hAnsi="Cambria Math"/>
            <w:sz w:val="20"/>
          </w:rPr>
          <m:t>=5</m:t>
        </m:r>
      </m:oMath>
      <w:r w:rsidR="00866384" w:rsidRPr="00006BF3">
        <w:rPr>
          <w:rFonts w:ascii="Times New Roman" w:hAnsi="Times New Roman"/>
          <w:sz w:val="20"/>
        </w:rPr>
        <w:t xml:space="preserve">   (Only 5 farm sites to be selected)</w:t>
      </w:r>
      <w:r w:rsidR="00866384">
        <w:rPr>
          <w:rFonts w:ascii="Times New Roman" w:hAnsi="Times New Roman"/>
          <w:sz w:val="20"/>
        </w:rPr>
        <w:t xml:space="preserve">                                                  </w:t>
      </w:r>
      <w:r w:rsidR="00866384">
        <w:rPr>
          <w:rFonts w:ascii="Times New Roman" w:hAnsi="Times New Roman"/>
          <w:sz w:val="20"/>
        </w:rPr>
        <w:tab/>
        <w:t>(5)</w:t>
      </w:r>
    </w:p>
    <w:p w14:paraId="379212ED" w14:textId="14007D33" w:rsidR="00866384" w:rsidRPr="00866384" w:rsidRDefault="00000000" w:rsidP="00866384">
      <w:pPr>
        <w:pStyle w:val="CETBodytext"/>
        <w:rPr>
          <w:rFonts w:ascii="Times New Roman" w:hAnsi="Times New Roman"/>
          <w:sz w:val="20"/>
        </w:rPr>
      </w:pPr>
      <m:oMath>
        <m:sSub>
          <m:sSubPr>
            <m:ctrlPr>
              <w:rPr>
                <w:rFonts w:ascii="Cambria Math" w:hAnsi="Cambria Math"/>
                <w:i/>
                <w:sz w:val="20"/>
              </w:rPr>
            </m:ctrlPr>
          </m:sSubPr>
          <m:e>
            <m:r>
              <w:rPr>
                <w:rFonts w:ascii="Cambria Math" w:hAnsi="Cambria Math"/>
                <w:sz w:val="20"/>
              </w:rPr>
              <m:t>X</m:t>
            </m:r>
          </m:e>
          <m:sub>
            <m:r>
              <w:rPr>
                <w:rFonts w:ascii="Cambria Math" w:hAnsi="Cambria Math"/>
                <w:sz w:val="20"/>
              </w:rPr>
              <m:t>ij</m:t>
            </m:r>
          </m:sub>
        </m:sSub>
        <m:r>
          <w:rPr>
            <w:rFonts w:ascii="Cambria Math" w:hAnsi="Cambria Math"/>
            <w:sz w:val="20"/>
          </w:rPr>
          <m:t xml:space="preserve">≤{0,1}    ∀i,j    </m:t>
        </m:r>
      </m:oMath>
      <w:r w:rsidR="00866384" w:rsidRPr="00866384">
        <w:rPr>
          <w:rFonts w:ascii="Times New Roman" w:hAnsi="Times New Roman"/>
          <w:sz w:val="20"/>
        </w:rPr>
        <w:t xml:space="preserve"> (</w:t>
      </w:r>
      <w:r w:rsidR="00866384">
        <w:rPr>
          <w:rFonts w:ascii="Times New Roman" w:hAnsi="Times New Roman"/>
          <w:sz w:val="20"/>
        </w:rPr>
        <w:t>Integer requirement</w:t>
      </w:r>
      <w:r w:rsidR="00866384" w:rsidRPr="00866384">
        <w:rPr>
          <w:rFonts w:ascii="Times New Roman" w:hAnsi="Times New Roman"/>
          <w:sz w:val="20"/>
        </w:rPr>
        <w:t xml:space="preserve">)                                             </w:t>
      </w:r>
      <w:r w:rsidR="00866384">
        <w:rPr>
          <w:rFonts w:ascii="Times New Roman" w:hAnsi="Times New Roman"/>
          <w:sz w:val="20"/>
        </w:rPr>
        <w:tab/>
      </w:r>
      <w:r w:rsidR="00866384" w:rsidRPr="00866384">
        <w:rPr>
          <w:rFonts w:ascii="Times New Roman" w:hAnsi="Times New Roman"/>
          <w:sz w:val="20"/>
        </w:rPr>
        <w:t>(</w:t>
      </w:r>
      <w:r w:rsidR="00866384">
        <w:rPr>
          <w:rFonts w:ascii="Times New Roman" w:hAnsi="Times New Roman"/>
          <w:sz w:val="20"/>
        </w:rPr>
        <w:t>6</w:t>
      </w:r>
      <w:r w:rsidR="00866384" w:rsidRPr="00866384">
        <w:rPr>
          <w:rFonts w:ascii="Times New Roman" w:hAnsi="Times New Roman"/>
          <w:sz w:val="20"/>
        </w:rPr>
        <w:t>)</w:t>
      </w:r>
    </w:p>
    <w:p w14:paraId="4A912CCD" w14:textId="4E3126BC" w:rsidR="00866384" w:rsidRPr="00866384" w:rsidRDefault="00000000" w:rsidP="00866384">
      <w:pPr>
        <w:pStyle w:val="CETBodytext"/>
        <w:rPr>
          <w:rFonts w:ascii="Times New Roman" w:hAnsi="Times New Roman"/>
          <w:sz w:val="20"/>
        </w:rPr>
      </w:pPr>
      <m:oMath>
        <m:sSub>
          <m:sSubPr>
            <m:ctrlPr>
              <w:rPr>
                <w:rFonts w:ascii="Cambria Math" w:hAnsi="Cambria Math"/>
                <w:i/>
                <w:sz w:val="20"/>
              </w:rPr>
            </m:ctrlPr>
          </m:sSubPr>
          <m:e>
            <m:r>
              <w:rPr>
                <w:rFonts w:ascii="Cambria Math" w:hAnsi="Cambria Math"/>
                <w:sz w:val="20"/>
              </w:rPr>
              <m:t>Y</m:t>
            </m:r>
          </m:e>
          <m:sub>
            <m:r>
              <w:rPr>
                <w:rFonts w:ascii="Cambria Math" w:hAnsi="Cambria Math"/>
                <w:sz w:val="20"/>
              </w:rPr>
              <m:t>j</m:t>
            </m:r>
          </m:sub>
        </m:sSub>
        <m:r>
          <w:rPr>
            <w:rFonts w:ascii="Cambria Math" w:hAnsi="Cambria Math"/>
            <w:sz w:val="20"/>
          </w:rPr>
          <m:t xml:space="preserve">≤{0,1}    ∀j    </m:t>
        </m:r>
      </m:oMath>
      <w:r w:rsidR="00866384" w:rsidRPr="00866384">
        <w:rPr>
          <w:rFonts w:ascii="Times New Roman" w:hAnsi="Times New Roman"/>
          <w:sz w:val="20"/>
        </w:rPr>
        <w:t xml:space="preserve"> (</w:t>
      </w:r>
      <w:r w:rsidR="00866384">
        <w:rPr>
          <w:rFonts w:ascii="Times New Roman" w:hAnsi="Times New Roman"/>
          <w:sz w:val="20"/>
        </w:rPr>
        <w:t>Integer requirement</w:t>
      </w:r>
      <w:r w:rsidR="00866384" w:rsidRPr="00866384">
        <w:rPr>
          <w:rFonts w:ascii="Times New Roman" w:hAnsi="Times New Roman"/>
          <w:sz w:val="20"/>
        </w:rPr>
        <w:t xml:space="preserve">)                                             </w:t>
      </w:r>
      <w:r w:rsidR="00866384">
        <w:rPr>
          <w:rFonts w:ascii="Times New Roman" w:hAnsi="Times New Roman"/>
          <w:sz w:val="20"/>
        </w:rPr>
        <w:tab/>
      </w:r>
      <w:r w:rsidR="00866384" w:rsidRPr="00866384">
        <w:rPr>
          <w:rFonts w:ascii="Times New Roman" w:hAnsi="Times New Roman"/>
          <w:sz w:val="20"/>
        </w:rPr>
        <w:t>(</w:t>
      </w:r>
      <w:r w:rsidR="00866384">
        <w:rPr>
          <w:rFonts w:ascii="Times New Roman" w:hAnsi="Times New Roman"/>
          <w:sz w:val="20"/>
        </w:rPr>
        <w:t>7</w:t>
      </w:r>
      <w:r w:rsidR="00866384" w:rsidRPr="00866384">
        <w:rPr>
          <w:rFonts w:ascii="Times New Roman" w:hAnsi="Times New Roman"/>
          <w:sz w:val="20"/>
        </w:rPr>
        <w:t>)</w:t>
      </w:r>
    </w:p>
    <w:p w14:paraId="27AD2A26" w14:textId="24A1BCD7" w:rsidR="00AB3ACB" w:rsidRDefault="00AB3ACB" w:rsidP="00163A5B">
      <w:pPr>
        <w:pStyle w:val="CETBodytext"/>
        <w:rPr>
          <w:rFonts w:ascii="Times New Roman" w:hAnsi="Times New Roman"/>
          <w:sz w:val="20"/>
          <w:lang w:val="en-GB"/>
        </w:rPr>
      </w:pPr>
      <w:r w:rsidRPr="00006BF3">
        <w:rPr>
          <w:rFonts w:ascii="Times New Roman" w:hAnsi="Times New Roman"/>
          <w:sz w:val="20"/>
          <w:lang w:val="en-GB"/>
        </w:rPr>
        <w:t>Decision variables:</w:t>
      </w:r>
    </w:p>
    <w:p w14:paraId="334B723B" w14:textId="77777777" w:rsidR="001659D1" w:rsidRDefault="001659D1" w:rsidP="001659D1">
      <w:pPr>
        <w:pStyle w:val="CETBodytext"/>
        <w:rPr>
          <w:rFonts w:ascii="Times New Roman" w:hAnsi="Times New Roman"/>
          <w:sz w:val="20"/>
          <w:lang w:val="en-GB"/>
        </w:rPr>
      </w:pPr>
      <w:proofErr w:type="spellStart"/>
      <w:r>
        <w:rPr>
          <w:rFonts w:ascii="Times New Roman" w:hAnsi="Times New Roman"/>
          <w:sz w:val="20"/>
          <w:lang w:val="en-GB"/>
        </w:rPr>
        <w:t>Y</w:t>
      </w:r>
      <w:r w:rsidRPr="00006BF3">
        <w:rPr>
          <w:rFonts w:ascii="Times New Roman" w:hAnsi="Times New Roman"/>
          <w:sz w:val="20"/>
          <w:lang w:val="en-GB"/>
        </w:rPr>
        <w:t>j</w:t>
      </w:r>
      <w:proofErr w:type="spellEnd"/>
      <w:r w:rsidRPr="00006BF3">
        <w:rPr>
          <w:rFonts w:ascii="Times New Roman" w:hAnsi="Times New Roman"/>
          <w:sz w:val="20"/>
          <w:lang w:val="en-GB"/>
        </w:rPr>
        <w:t xml:space="preserve"> =</w:t>
      </w:r>
      <m:oMath>
        <m:r>
          <m:rPr>
            <m:sty m:val="p"/>
          </m:rPr>
          <w:rPr>
            <w:rFonts w:ascii="Cambria Math" w:hAnsi="Cambria Math"/>
            <w:sz w:val="20"/>
            <w:lang w:val="en-GB"/>
          </w:rPr>
          <m:t xml:space="preserve"> </m:t>
        </m:r>
        <m:d>
          <m:dPr>
            <m:begChr m:val="{"/>
            <m:endChr m:val=""/>
            <m:ctrlPr>
              <w:rPr>
                <w:rFonts w:ascii="Cambria Math" w:hAnsi="Cambria Math"/>
                <w:sz w:val="20"/>
                <w:lang w:val="en-GB"/>
              </w:rPr>
            </m:ctrlPr>
          </m:dPr>
          <m:e>
            <m:eqArr>
              <m:eqArrPr>
                <m:ctrlPr>
                  <w:rPr>
                    <w:rFonts w:ascii="Cambria Math" w:hAnsi="Cambria Math"/>
                    <w:sz w:val="20"/>
                    <w:lang w:val="en-GB"/>
                  </w:rPr>
                </m:ctrlPr>
              </m:eqArrPr>
              <m:e>
                <m:r>
                  <m:rPr>
                    <m:sty m:val="p"/>
                  </m:rPr>
                  <w:rPr>
                    <w:rFonts w:ascii="Cambria Math" w:hAnsi="Cambria Math"/>
                    <w:sz w:val="20"/>
                    <w:lang w:val="en-GB"/>
                  </w:rPr>
                  <m:t xml:space="preserve">1, </m:t>
                </m:r>
                <m:r>
                  <w:rPr>
                    <w:rFonts w:ascii="Cambria Math" w:hAnsi="Cambria Math"/>
                    <w:sz w:val="20"/>
                    <w:lang w:val="en-GB"/>
                  </w:rPr>
                  <m:t>if</m:t>
                </m:r>
                <m:r>
                  <m:rPr>
                    <m:sty m:val="p"/>
                  </m:rPr>
                  <w:rPr>
                    <w:rFonts w:ascii="Cambria Math" w:hAnsi="Cambria Math"/>
                    <w:sz w:val="20"/>
                    <w:lang w:val="en-GB"/>
                  </w:rPr>
                  <m:t xml:space="preserve"> </m:t>
                </m:r>
                <m:r>
                  <w:rPr>
                    <w:rFonts w:ascii="Cambria Math" w:hAnsi="Cambria Math"/>
                    <w:sz w:val="20"/>
                    <w:lang w:val="en-GB"/>
                  </w:rPr>
                  <m:t>candidate</m:t>
                </m:r>
                <m:r>
                  <m:rPr>
                    <m:sty m:val="p"/>
                  </m:rPr>
                  <w:rPr>
                    <w:rFonts w:ascii="Cambria Math" w:hAnsi="Cambria Math"/>
                    <w:sz w:val="20"/>
                    <w:lang w:val="en-GB"/>
                  </w:rPr>
                  <m:t xml:space="preserve"> </m:t>
                </m:r>
                <m:r>
                  <w:rPr>
                    <w:rFonts w:ascii="Cambria Math" w:hAnsi="Cambria Math"/>
                    <w:sz w:val="20"/>
                    <w:lang w:val="en-GB"/>
                  </w:rPr>
                  <m:t>farm</m:t>
                </m:r>
                <m:r>
                  <m:rPr>
                    <m:sty m:val="p"/>
                  </m:rPr>
                  <w:rPr>
                    <w:rFonts w:ascii="Cambria Math" w:hAnsi="Cambria Math"/>
                    <w:sz w:val="20"/>
                    <w:lang w:val="en-GB"/>
                  </w:rPr>
                  <m:t xml:space="preserve"> </m:t>
                </m:r>
                <m:r>
                  <w:rPr>
                    <w:rFonts w:ascii="Cambria Math" w:hAnsi="Cambria Math"/>
                    <w:sz w:val="20"/>
                    <w:lang w:val="en-GB"/>
                  </w:rPr>
                  <m:t>site</m:t>
                </m:r>
                <m:r>
                  <m:rPr>
                    <m:sty m:val="p"/>
                  </m:rPr>
                  <w:rPr>
                    <w:rFonts w:ascii="Cambria Math" w:hAnsi="Cambria Math"/>
                    <w:sz w:val="20"/>
                    <w:lang w:val="en-GB"/>
                  </w:rPr>
                  <m:t xml:space="preserve"> "</m:t>
                </m:r>
                <m:r>
                  <w:rPr>
                    <w:rFonts w:ascii="Cambria Math" w:hAnsi="Cambria Math"/>
                    <w:sz w:val="20"/>
                    <w:lang w:val="en-GB"/>
                  </w:rPr>
                  <m:t>j</m:t>
                </m:r>
                <m:r>
                  <m:rPr>
                    <m:sty m:val="p"/>
                  </m:rPr>
                  <w:rPr>
                    <w:rFonts w:ascii="Cambria Math" w:hAnsi="Cambria Math"/>
                    <w:sz w:val="20"/>
                    <w:lang w:val="en-GB"/>
                  </w:rPr>
                  <m:t xml:space="preserve">" </m:t>
                </m:r>
                <m:r>
                  <w:rPr>
                    <w:rFonts w:ascii="Cambria Math" w:hAnsi="Cambria Math"/>
                    <w:sz w:val="20"/>
                    <w:lang w:val="en-GB"/>
                  </w:rPr>
                  <m:t>is</m:t>
                </m:r>
                <m:r>
                  <m:rPr>
                    <m:sty m:val="p"/>
                  </m:rPr>
                  <w:rPr>
                    <w:rFonts w:ascii="Cambria Math" w:hAnsi="Cambria Math"/>
                    <w:sz w:val="20"/>
                    <w:lang w:val="en-GB"/>
                  </w:rPr>
                  <m:t xml:space="preserve"> </m:t>
                </m:r>
                <m:r>
                  <w:rPr>
                    <w:rFonts w:ascii="Cambria Math" w:hAnsi="Cambria Math"/>
                    <w:sz w:val="20"/>
                    <w:lang w:val="en-GB"/>
                  </w:rPr>
                  <m:t>selected</m:t>
                </m:r>
                <m:r>
                  <m:rPr>
                    <m:sty m:val="p"/>
                  </m:rPr>
                  <w:rPr>
                    <w:rFonts w:ascii="Cambria Math" w:hAnsi="Cambria Math"/>
                    <w:sz w:val="20"/>
                    <w:lang w:val="en-GB"/>
                  </w:rPr>
                  <m:t xml:space="preserve">        </m:t>
                </m:r>
              </m:e>
              <m:e>
                <m:r>
                  <m:rPr>
                    <m:sty m:val="p"/>
                  </m:rPr>
                  <w:rPr>
                    <w:rFonts w:ascii="Cambria Math" w:hAnsi="Cambria Math"/>
                    <w:sz w:val="20"/>
                    <w:lang w:val="en-GB"/>
                  </w:rPr>
                  <m:t xml:space="preserve">0, </m:t>
                </m:r>
                <m:r>
                  <w:rPr>
                    <w:rFonts w:ascii="Cambria Math" w:hAnsi="Cambria Math"/>
                    <w:sz w:val="20"/>
                    <w:lang w:val="en-GB"/>
                  </w:rPr>
                  <m:t>otherwise</m:t>
                </m:r>
                <m:r>
                  <m:rPr>
                    <m:sty m:val="p"/>
                  </m:rPr>
                  <w:rPr>
                    <w:rFonts w:ascii="Cambria Math" w:hAnsi="Cambria Math"/>
                    <w:sz w:val="20"/>
                    <w:lang w:val="en-GB"/>
                  </w:rPr>
                  <m:t xml:space="preserve">                                                               </m:t>
                </m:r>
              </m:e>
            </m:eqArr>
          </m:e>
        </m:d>
      </m:oMath>
    </w:p>
    <w:p w14:paraId="10716EA7" w14:textId="6C396912" w:rsidR="00AB3ACB" w:rsidRPr="00866384" w:rsidRDefault="005037AE" w:rsidP="00163A5B">
      <w:pPr>
        <w:pStyle w:val="CETBodytext"/>
        <w:rPr>
          <w:rFonts w:ascii="Times New Roman" w:hAnsi="Times New Roman"/>
          <w:sz w:val="20"/>
          <w:lang w:val="fr-FR"/>
        </w:rPr>
      </w:pPr>
      <w:proofErr w:type="spellStart"/>
      <w:r w:rsidRPr="001659D1">
        <w:rPr>
          <w:rFonts w:ascii="Times New Roman" w:hAnsi="Times New Roman"/>
          <w:sz w:val="20"/>
          <w:lang w:val="fr-FR"/>
        </w:rPr>
        <w:t>X</w:t>
      </w:r>
      <w:r w:rsidRPr="00866384">
        <w:rPr>
          <w:rFonts w:ascii="Times New Roman" w:hAnsi="Times New Roman"/>
          <w:sz w:val="20"/>
          <w:lang w:val="fr-FR"/>
        </w:rPr>
        <w:t>i</w:t>
      </w:r>
      <w:r w:rsidR="00AB3ACB" w:rsidRPr="00866384">
        <w:rPr>
          <w:rFonts w:ascii="Times New Roman" w:hAnsi="Times New Roman"/>
          <w:sz w:val="20"/>
          <w:lang w:val="fr-FR"/>
        </w:rPr>
        <w:t>j</w:t>
      </w:r>
      <w:proofErr w:type="spellEnd"/>
      <w:r w:rsidR="00AB3ACB" w:rsidRPr="00866384">
        <w:rPr>
          <w:rFonts w:ascii="Times New Roman" w:hAnsi="Times New Roman"/>
          <w:sz w:val="20"/>
          <w:lang w:val="fr-FR"/>
        </w:rPr>
        <w:t xml:space="preserve"> =</w:t>
      </w:r>
      <m:oMath>
        <m:r>
          <m:rPr>
            <m:sty m:val="p"/>
          </m:rPr>
          <w:rPr>
            <w:rFonts w:ascii="Cambria Math" w:hAnsi="Cambria Math"/>
            <w:sz w:val="20"/>
            <w:lang w:val="fr-FR"/>
          </w:rPr>
          <m:t xml:space="preserve"> </m:t>
        </m:r>
        <m:d>
          <m:dPr>
            <m:begChr m:val="{"/>
            <m:endChr m:val=""/>
            <m:ctrlPr>
              <w:rPr>
                <w:rFonts w:ascii="Cambria Math" w:hAnsi="Cambria Math"/>
                <w:sz w:val="20"/>
                <w:lang w:val="en-GB"/>
              </w:rPr>
            </m:ctrlPr>
          </m:dPr>
          <m:e>
            <m:eqArr>
              <m:eqArrPr>
                <m:ctrlPr>
                  <w:rPr>
                    <w:rFonts w:ascii="Cambria Math" w:hAnsi="Cambria Math"/>
                    <w:sz w:val="20"/>
                    <w:lang w:val="en-GB"/>
                  </w:rPr>
                </m:ctrlPr>
              </m:eqArrPr>
              <m:e>
                <m:r>
                  <m:rPr>
                    <m:sty m:val="p"/>
                  </m:rPr>
                  <w:rPr>
                    <w:rFonts w:ascii="Cambria Math" w:hAnsi="Cambria Math"/>
                    <w:sz w:val="20"/>
                    <w:lang w:val="fr-FR"/>
                  </w:rPr>
                  <m:t xml:space="preserve">1, </m:t>
                </m:r>
                <m:r>
                  <w:rPr>
                    <w:rFonts w:ascii="Cambria Math" w:hAnsi="Cambria Math"/>
                    <w:sz w:val="20"/>
                    <w:lang w:val="en-GB"/>
                  </w:rPr>
                  <m:t>if</m:t>
                </m:r>
                <m:r>
                  <m:rPr>
                    <m:sty m:val="p"/>
                  </m:rPr>
                  <w:rPr>
                    <w:rFonts w:ascii="Cambria Math" w:hAnsi="Cambria Math"/>
                    <w:sz w:val="20"/>
                    <w:lang w:val="fr-FR"/>
                  </w:rPr>
                  <m:t xml:space="preserve"> </m:t>
                </m:r>
                <m:r>
                  <w:rPr>
                    <w:rFonts w:ascii="Cambria Math" w:hAnsi="Cambria Math"/>
                    <w:sz w:val="20"/>
                    <w:lang w:val="en-GB"/>
                  </w:rPr>
                  <m:t>utility</m:t>
                </m:r>
                <m:r>
                  <w:rPr>
                    <w:rFonts w:ascii="Cambria Math" w:hAnsi="Cambria Math"/>
                    <w:sz w:val="20"/>
                    <w:lang w:val="fr-FR"/>
                  </w:rPr>
                  <m:t xml:space="preserve"> </m:t>
                </m:r>
                <m:r>
                  <w:rPr>
                    <w:rFonts w:ascii="Cambria Math" w:hAnsi="Cambria Math"/>
                    <w:sz w:val="20"/>
                    <w:lang w:val="en-GB"/>
                  </w:rPr>
                  <m:t>supply</m:t>
                </m:r>
                <m:r>
                  <w:rPr>
                    <w:rFonts w:ascii="Cambria Math" w:hAnsi="Cambria Math"/>
                    <w:sz w:val="20"/>
                    <w:lang w:val="fr-FR"/>
                  </w:rPr>
                  <m:t xml:space="preserve"> </m:t>
                </m:r>
                <m:r>
                  <m:rPr>
                    <m:sty m:val="p"/>
                  </m:rPr>
                  <w:rPr>
                    <w:rFonts w:ascii="Cambria Math" w:hAnsi="Cambria Math"/>
                    <w:sz w:val="20"/>
                    <w:lang w:val="fr-FR"/>
                  </w:rPr>
                  <m:t>"</m:t>
                </m:r>
                <m:r>
                  <w:rPr>
                    <w:rFonts w:ascii="Cambria Math" w:hAnsi="Cambria Math"/>
                    <w:sz w:val="20"/>
                    <w:lang w:val="en-GB"/>
                  </w:rPr>
                  <m:t>i</m:t>
                </m:r>
                <m:r>
                  <m:rPr>
                    <m:sty m:val="p"/>
                  </m:rPr>
                  <w:rPr>
                    <w:rFonts w:ascii="Cambria Math" w:hAnsi="Cambria Math"/>
                    <w:sz w:val="20"/>
                    <w:lang w:val="fr-FR"/>
                  </w:rPr>
                  <m:t xml:space="preserve">" </m:t>
                </m:r>
                <m:r>
                  <w:rPr>
                    <w:rFonts w:ascii="Cambria Math" w:hAnsi="Cambria Math"/>
                    <w:sz w:val="20"/>
                    <w:lang w:val="en-GB"/>
                  </w:rPr>
                  <m:t>is</m:t>
                </m:r>
                <m:r>
                  <w:rPr>
                    <w:rFonts w:ascii="Cambria Math" w:hAnsi="Cambria Math"/>
                    <w:sz w:val="20"/>
                    <w:lang w:val="fr-FR"/>
                  </w:rPr>
                  <m:t xml:space="preserve"> </m:t>
                </m:r>
                <m:r>
                  <w:rPr>
                    <w:rFonts w:ascii="Cambria Math" w:hAnsi="Cambria Math"/>
                    <w:sz w:val="20"/>
                    <w:lang w:val="en-GB"/>
                  </w:rPr>
                  <m:t>alloocated</m:t>
                </m:r>
                <m:r>
                  <w:rPr>
                    <w:rFonts w:ascii="Cambria Math" w:hAnsi="Cambria Math"/>
                    <w:sz w:val="20"/>
                    <w:lang w:val="fr-FR"/>
                  </w:rPr>
                  <m:t xml:space="preserve"> </m:t>
                </m:r>
                <m:r>
                  <w:rPr>
                    <w:rFonts w:ascii="Cambria Math" w:hAnsi="Cambria Math"/>
                    <w:sz w:val="20"/>
                    <w:lang w:val="en-GB"/>
                  </w:rPr>
                  <m:t>for</m:t>
                </m:r>
                <m:r>
                  <w:rPr>
                    <w:rFonts w:ascii="Cambria Math" w:hAnsi="Cambria Math"/>
                    <w:sz w:val="20"/>
                    <w:lang w:val="fr-FR"/>
                  </w:rPr>
                  <m:t xml:space="preserve"> </m:t>
                </m:r>
                <m:r>
                  <w:rPr>
                    <w:rFonts w:ascii="Cambria Math" w:hAnsi="Cambria Math"/>
                    <w:sz w:val="20"/>
                    <w:lang w:val="en-GB"/>
                  </w:rPr>
                  <m:t>farm</m:t>
                </m:r>
                <m:r>
                  <w:rPr>
                    <w:rFonts w:ascii="Cambria Math" w:hAnsi="Cambria Math"/>
                    <w:sz w:val="20"/>
                    <w:lang w:val="fr-FR"/>
                  </w:rPr>
                  <m:t xml:space="preserve"> </m:t>
                </m:r>
                <m:r>
                  <w:rPr>
                    <w:rFonts w:ascii="Cambria Math" w:hAnsi="Cambria Math"/>
                    <w:sz w:val="20"/>
                    <w:lang w:val="en-GB"/>
                  </w:rPr>
                  <m:t>site</m:t>
                </m:r>
                <m:r>
                  <w:rPr>
                    <w:rFonts w:ascii="Cambria Math" w:hAnsi="Cambria Math"/>
                    <w:sz w:val="20"/>
                    <w:lang w:val="fr-FR"/>
                  </w:rPr>
                  <m:t xml:space="preserve"> </m:t>
                </m:r>
                <m:r>
                  <m:rPr>
                    <m:sty m:val="p"/>
                  </m:rPr>
                  <w:rPr>
                    <w:rFonts w:ascii="Cambria Math" w:hAnsi="Cambria Math"/>
                    <w:sz w:val="20"/>
                    <w:lang w:val="fr-FR"/>
                  </w:rPr>
                  <m:t>"</m:t>
                </m:r>
                <m:r>
                  <w:rPr>
                    <w:rFonts w:ascii="Cambria Math" w:hAnsi="Cambria Math"/>
                    <w:sz w:val="20"/>
                    <w:lang w:val="en-GB"/>
                  </w:rPr>
                  <m:t>j</m:t>
                </m:r>
                <m:r>
                  <m:rPr>
                    <m:sty m:val="p"/>
                  </m:rPr>
                  <w:rPr>
                    <w:rFonts w:ascii="Cambria Math" w:hAnsi="Cambria Math"/>
                    <w:sz w:val="20"/>
                    <w:lang w:val="fr-FR"/>
                  </w:rPr>
                  <m:t xml:space="preserve">"        </m:t>
                </m:r>
              </m:e>
              <m:e>
                <m:r>
                  <m:rPr>
                    <m:sty m:val="p"/>
                  </m:rPr>
                  <w:rPr>
                    <w:rFonts w:ascii="Cambria Math" w:hAnsi="Cambria Math"/>
                    <w:sz w:val="20"/>
                    <w:lang w:val="fr-FR"/>
                  </w:rPr>
                  <m:t xml:space="preserve">0, </m:t>
                </m:r>
                <m:r>
                  <w:rPr>
                    <w:rFonts w:ascii="Cambria Math" w:hAnsi="Cambria Math"/>
                    <w:sz w:val="20"/>
                    <w:lang w:val="en-GB"/>
                  </w:rPr>
                  <m:t>ot</m:t>
                </m:r>
                <m:r>
                  <w:rPr>
                    <w:rFonts w:ascii="Cambria Math" w:hAnsi="Cambria Math"/>
                    <w:sz w:val="20"/>
                    <w:lang w:val="fr-FR"/>
                  </w:rPr>
                  <m:t>h</m:t>
                </m:r>
                <m:r>
                  <w:rPr>
                    <w:rFonts w:ascii="Cambria Math" w:hAnsi="Cambria Math"/>
                    <w:sz w:val="20"/>
                    <w:lang w:val="en-GB"/>
                  </w:rPr>
                  <m:t>erwise</m:t>
                </m:r>
                <m:r>
                  <m:rPr>
                    <m:sty m:val="p"/>
                  </m:rPr>
                  <w:rPr>
                    <w:rFonts w:ascii="Cambria Math" w:hAnsi="Cambria Math"/>
                    <w:sz w:val="20"/>
                    <w:lang w:val="fr-FR"/>
                  </w:rPr>
                  <m:t xml:space="preserve">                                                                                         </m:t>
                </m:r>
              </m:e>
            </m:eqArr>
          </m:e>
        </m:d>
      </m:oMath>
    </w:p>
    <w:p w14:paraId="4BED1E80" w14:textId="2A54BB11" w:rsidR="00AB3ACB" w:rsidRDefault="00AB3ACB" w:rsidP="00163A5B">
      <w:pPr>
        <w:pStyle w:val="CETBodytext"/>
        <w:rPr>
          <w:rFonts w:ascii="Times New Roman" w:hAnsi="Times New Roman"/>
          <w:sz w:val="20"/>
          <w:lang w:val="en-GB"/>
        </w:rPr>
      </w:pPr>
      <w:proofErr w:type="gramStart"/>
      <w:r w:rsidRPr="00006BF3">
        <w:rPr>
          <w:rFonts w:ascii="Times New Roman" w:hAnsi="Times New Roman"/>
          <w:sz w:val="20"/>
          <w:lang w:val="en-GB"/>
        </w:rPr>
        <w:t>Where</w:t>
      </w:r>
      <w:proofErr w:type="gramEnd"/>
      <w:r w:rsidRPr="00006BF3">
        <w:rPr>
          <w:rFonts w:ascii="Times New Roman" w:hAnsi="Times New Roman"/>
          <w:sz w:val="20"/>
          <w:lang w:val="en-GB"/>
        </w:rPr>
        <w:t>,</w:t>
      </w:r>
    </w:p>
    <w:p w14:paraId="62B7E891" w14:textId="070A67DA" w:rsidR="00AB3ACB" w:rsidRPr="00006BF3" w:rsidRDefault="00AB3ACB" w:rsidP="00163A5B">
      <w:pPr>
        <w:pStyle w:val="CETBodytext"/>
        <w:rPr>
          <w:rFonts w:ascii="Times New Roman" w:hAnsi="Times New Roman"/>
          <w:sz w:val="20"/>
          <w:lang w:val="en-GB"/>
        </w:rPr>
      </w:pPr>
      <w:r w:rsidRPr="00006BF3">
        <w:rPr>
          <w:rFonts w:ascii="Times New Roman" w:hAnsi="Times New Roman"/>
          <w:sz w:val="20"/>
          <w:lang w:val="en-GB"/>
        </w:rPr>
        <w:t xml:space="preserve">i: </w:t>
      </w:r>
      <w:r w:rsidR="005037AE" w:rsidRPr="00006BF3">
        <w:rPr>
          <w:rFonts w:ascii="Times New Roman" w:hAnsi="Times New Roman"/>
          <w:sz w:val="20"/>
          <w:lang w:val="en-GB"/>
        </w:rPr>
        <w:t>is the set of initial farming candidate sites.</w:t>
      </w:r>
    </w:p>
    <w:p w14:paraId="4461FB3C" w14:textId="353ED9B5" w:rsidR="00AB3ACB" w:rsidRPr="00006BF3" w:rsidRDefault="00AB3ACB" w:rsidP="00163A5B">
      <w:pPr>
        <w:pStyle w:val="CETBodytext"/>
        <w:rPr>
          <w:rFonts w:ascii="Times New Roman" w:hAnsi="Times New Roman"/>
          <w:sz w:val="20"/>
          <w:lang w:val="en-GB"/>
        </w:rPr>
      </w:pPr>
      <w:r w:rsidRPr="00006BF3">
        <w:rPr>
          <w:rFonts w:ascii="Times New Roman" w:hAnsi="Times New Roman"/>
          <w:sz w:val="20"/>
          <w:lang w:val="en-GB"/>
        </w:rPr>
        <w:t xml:space="preserve">j: </w:t>
      </w:r>
      <w:r w:rsidR="005037AE" w:rsidRPr="00006BF3">
        <w:rPr>
          <w:rFonts w:ascii="Times New Roman" w:hAnsi="Times New Roman"/>
          <w:sz w:val="20"/>
          <w:lang w:val="en-GB"/>
        </w:rPr>
        <w:t>is the set of utilities supply sites.</w:t>
      </w:r>
    </w:p>
    <w:p w14:paraId="7DF01099" w14:textId="77777777" w:rsidR="00AB3ACB" w:rsidRPr="00006BF3" w:rsidRDefault="00AB3ACB" w:rsidP="00163A5B">
      <w:pPr>
        <w:pStyle w:val="CETBodytext"/>
        <w:rPr>
          <w:rFonts w:ascii="Times New Roman" w:hAnsi="Times New Roman"/>
          <w:sz w:val="20"/>
          <w:lang w:val="en-GB"/>
        </w:rPr>
      </w:pPr>
      <w:r w:rsidRPr="00006BF3">
        <w:rPr>
          <w:rFonts w:ascii="Times New Roman" w:hAnsi="Times New Roman"/>
          <w:sz w:val="20"/>
          <w:lang w:val="en-GB"/>
        </w:rPr>
        <w:t>Qi: is the supplied quantity of water (m</w:t>
      </w:r>
      <w:r w:rsidRPr="001659D1">
        <w:rPr>
          <w:rFonts w:ascii="Times New Roman" w:hAnsi="Times New Roman"/>
          <w:sz w:val="20"/>
          <w:vertAlign w:val="superscript"/>
          <w:lang w:val="en-GB"/>
        </w:rPr>
        <w:t>3</w:t>
      </w:r>
      <w:r w:rsidRPr="00006BF3">
        <w:rPr>
          <w:rFonts w:ascii="Times New Roman" w:hAnsi="Times New Roman"/>
          <w:sz w:val="20"/>
          <w:lang w:val="en-GB"/>
        </w:rPr>
        <w:t>) or energy (MWh) at site “i”.</w:t>
      </w:r>
    </w:p>
    <w:p w14:paraId="7DB9BBAF" w14:textId="348A3B53" w:rsidR="00AB3ACB" w:rsidRPr="00006BF3" w:rsidRDefault="00AB3ACB" w:rsidP="00163A5B">
      <w:pPr>
        <w:pStyle w:val="CETBodytext"/>
        <w:rPr>
          <w:rFonts w:ascii="Times New Roman" w:hAnsi="Times New Roman"/>
          <w:sz w:val="20"/>
          <w:lang w:val="en-GB"/>
        </w:rPr>
      </w:pPr>
      <w:r w:rsidRPr="00006BF3">
        <w:rPr>
          <w:rFonts w:ascii="Times New Roman" w:hAnsi="Times New Roman"/>
          <w:sz w:val="20"/>
          <w:lang w:val="en-GB"/>
        </w:rPr>
        <w:t>Di</w:t>
      </w:r>
      <w:r w:rsidR="001659D1">
        <w:rPr>
          <w:rFonts w:ascii="Times New Roman" w:hAnsi="Times New Roman"/>
          <w:sz w:val="20"/>
          <w:lang w:val="en-GB"/>
        </w:rPr>
        <w:t>j</w:t>
      </w:r>
      <w:r w:rsidRPr="00006BF3">
        <w:rPr>
          <w:rFonts w:ascii="Times New Roman" w:hAnsi="Times New Roman"/>
          <w:sz w:val="20"/>
          <w:lang w:val="en-GB"/>
        </w:rPr>
        <w:t>: is the distance between the supplying sites “i” to the farming candidate site “j”.</w:t>
      </w:r>
    </w:p>
    <w:p w14:paraId="59621D63" w14:textId="63E9A642" w:rsidR="00AB3ACB" w:rsidRPr="00006BF3" w:rsidRDefault="00AB3ACB" w:rsidP="00163A5B">
      <w:pPr>
        <w:pStyle w:val="CETBodytext"/>
        <w:rPr>
          <w:rFonts w:ascii="Times New Roman" w:hAnsi="Times New Roman"/>
          <w:sz w:val="20"/>
          <w:lang w:val="en-GB"/>
        </w:rPr>
      </w:pPr>
      <w:proofErr w:type="spellStart"/>
      <w:r w:rsidRPr="00006BF3">
        <w:rPr>
          <w:rFonts w:ascii="Times New Roman" w:hAnsi="Times New Roman"/>
          <w:sz w:val="20"/>
          <w:lang w:val="en-GB"/>
        </w:rPr>
        <w:t>Ci</w:t>
      </w:r>
      <w:r w:rsidR="001659D1">
        <w:rPr>
          <w:rFonts w:ascii="Times New Roman" w:hAnsi="Times New Roman"/>
          <w:sz w:val="20"/>
          <w:lang w:val="en-GB"/>
        </w:rPr>
        <w:t>j</w:t>
      </w:r>
      <w:proofErr w:type="spellEnd"/>
      <w:r w:rsidRPr="00006BF3">
        <w:rPr>
          <w:rFonts w:ascii="Times New Roman" w:hAnsi="Times New Roman"/>
          <w:sz w:val="20"/>
          <w:lang w:val="en-GB"/>
        </w:rPr>
        <w:t>: cost of utility delivering from site “i”</w:t>
      </w:r>
      <w:r w:rsidR="001659D1">
        <w:rPr>
          <w:rFonts w:ascii="Times New Roman" w:hAnsi="Times New Roman"/>
          <w:sz w:val="20"/>
          <w:lang w:val="en-GB"/>
        </w:rPr>
        <w:t xml:space="preserve"> </w:t>
      </w:r>
      <w:r w:rsidR="001659D1" w:rsidRPr="00006BF3">
        <w:rPr>
          <w:rFonts w:ascii="Times New Roman" w:hAnsi="Times New Roman"/>
          <w:sz w:val="20"/>
          <w:lang w:val="en-GB"/>
        </w:rPr>
        <w:t>to the farming candidate site “j”.</w:t>
      </w:r>
    </w:p>
    <w:p w14:paraId="777BAACF" w14:textId="094A7617" w:rsidR="00006BF3" w:rsidRPr="00C85C83" w:rsidRDefault="00163A5B" w:rsidP="00163A5B">
      <w:pPr>
        <w:jc w:val="both"/>
      </w:pPr>
      <w:r w:rsidRPr="00006BF3">
        <w:rPr>
          <w:b/>
          <w:bCs/>
          <w:noProof/>
        </w:rPr>
        <w:drawing>
          <wp:anchor distT="0" distB="0" distL="114300" distR="114300" simplePos="0" relativeHeight="251664384" behindDoc="1" locked="0" layoutInCell="1" allowOverlap="1" wp14:anchorId="211BA01B" wp14:editId="04E16F61">
            <wp:simplePos x="0" y="0"/>
            <wp:positionH relativeFrom="margin">
              <wp:align>left</wp:align>
            </wp:positionH>
            <wp:positionV relativeFrom="paragraph">
              <wp:posOffset>617220</wp:posOffset>
            </wp:positionV>
            <wp:extent cx="4284345" cy="1384935"/>
            <wp:effectExtent l="0" t="0" r="1905" b="5715"/>
            <wp:wrapTight wrapText="bothSides">
              <wp:wrapPolygon edited="0">
                <wp:start x="0" y="0"/>
                <wp:lineTo x="0" y="21392"/>
                <wp:lineTo x="21514" y="21392"/>
                <wp:lineTo x="21514" y="0"/>
                <wp:lineTo x="0" y="0"/>
              </wp:wrapPolygon>
            </wp:wrapTight>
            <wp:docPr id="444656675" name="Picture 1" descr="A map of the middle e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56675" name="Picture 1" descr="A map of the middle eas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4345" cy="1384935"/>
                    </a:xfrm>
                    <a:prstGeom prst="rect">
                      <a:avLst/>
                    </a:prstGeom>
                  </pic:spPr>
                </pic:pic>
              </a:graphicData>
            </a:graphic>
            <wp14:sizeRelH relativeFrom="margin">
              <wp14:pctWidth>0</wp14:pctWidth>
            </wp14:sizeRelH>
            <wp14:sizeRelV relativeFrom="margin">
              <wp14:pctHeight>0</wp14:pctHeight>
            </wp14:sizeRelV>
          </wp:anchor>
        </w:drawing>
      </w:r>
      <w:r w:rsidR="00006BF3" w:rsidRPr="00006BF3">
        <w:t>An allocation model is developed and solved by Excel Solver to allocate 2 Mm</w:t>
      </w:r>
      <w:r w:rsidR="00006BF3" w:rsidRPr="009763CD">
        <w:rPr>
          <w:vertAlign w:val="superscript"/>
        </w:rPr>
        <w:t>3</w:t>
      </w:r>
      <w:r w:rsidR="00006BF3" w:rsidRPr="00006BF3">
        <w:t xml:space="preserve"> and 300 MWh for each of the selected 5 farming sites, based on Eq (3), and the upper and lower bounds created through game theory in the previous section. </w:t>
      </w:r>
      <w:r w:rsidR="00EA7049">
        <w:t xml:space="preserve">Every technology is allowed in the contributing mix </w:t>
      </w:r>
      <w:r w:rsidR="00C85C83">
        <w:t xml:space="preserve">if the contribution amount outweighs its payoff quantity. </w:t>
      </w:r>
    </w:p>
    <w:p w14:paraId="7A8E800E" w14:textId="2B443ABD" w:rsidR="00A336A2" w:rsidRDefault="00006BF3" w:rsidP="00163A5B">
      <w:pPr>
        <w:pStyle w:val="Els-body-text"/>
        <w:tabs>
          <w:tab w:val="left" w:pos="5360"/>
        </w:tabs>
        <w:rPr>
          <w:lang w:val="en-GB"/>
        </w:rPr>
      </w:pPr>
      <w:r w:rsidRPr="00006BF3">
        <w:rPr>
          <w:b/>
          <w:bCs/>
          <w:lang w:val="en-GB"/>
        </w:rPr>
        <w:t>Figure 1.</w:t>
      </w:r>
      <w:r w:rsidRPr="00006BF3">
        <w:rPr>
          <w:lang w:val="en-GB"/>
        </w:rPr>
        <w:t xml:space="preserve"> From left to right: soil map, restricted areas, energy and water technologies distribution and preferred farm locations. </w:t>
      </w:r>
    </w:p>
    <w:p w14:paraId="287A8BAF" w14:textId="1F013FB3" w:rsidR="00A336A2" w:rsidRDefault="00A336A2" w:rsidP="00A336A2">
      <w:pPr>
        <w:pStyle w:val="Els-body-text"/>
        <w:rPr>
          <w:lang w:val="en-GB"/>
        </w:rPr>
      </w:pPr>
      <w:r w:rsidRPr="007B298E">
        <w:rPr>
          <w:b/>
          <w:bCs/>
          <w:lang w:val="en-GB"/>
        </w:rPr>
        <w:lastRenderedPageBreak/>
        <w:t xml:space="preserve">Table 3. </w:t>
      </w:r>
      <w:r w:rsidRPr="00CC12AA">
        <w:rPr>
          <w:lang w:val="en-GB"/>
        </w:rPr>
        <w:t>Energy and water mix under the C</w:t>
      </w:r>
      <w:r>
        <w:rPr>
          <w:lang w:val="en-GB"/>
        </w:rPr>
        <w:t>ar</w:t>
      </w:r>
      <w:r w:rsidRPr="00CC12AA">
        <w:rPr>
          <w:lang w:val="en-GB"/>
        </w:rPr>
        <w:t>t</w:t>
      </w:r>
      <w:r>
        <w:rPr>
          <w:lang w:val="en-GB"/>
        </w:rPr>
        <w:t>el</w:t>
      </w:r>
      <w:r w:rsidRPr="00CC12AA">
        <w:rPr>
          <w:lang w:val="en-GB"/>
        </w:rPr>
        <w:t xml:space="preserve"> case.</w:t>
      </w:r>
    </w:p>
    <w:p w14:paraId="37114B0E" w14:textId="77777777" w:rsidR="00A336A2" w:rsidRDefault="00A336A2" w:rsidP="00163A5B">
      <w:pPr>
        <w:pStyle w:val="Els-body-text"/>
        <w:tabs>
          <w:tab w:val="left" w:pos="5360"/>
        </w:tabs>
        <w:rPr>
          <w:lang w:val="en-GB"/>
        </w:rPr>
      </w:pPr>
    </w:p>
    <w:tbl>
      <w:tblPr>
        <w:tblStyle w:val="TableGrid"/>
        <w:tblpPr w:leftFromText="180" w:rightFromText="180" w:vertAnchor="text" w:horzAnchor="margin" w:tblpYSpec="center"/>
        <w:tblW w:w="7087" w:type="dxa"/>
        <w:tblLook w:val="04A0" w:firstRow="1" w:lastRow="0" w:firstColumn="1" w:lastColumn="0" w:noHBand="0" w:noVBand="1"/>
      </w:tblPr>
      <w:tblGrid>
        <w:gridCol w:w="539"/>
        <w:gridCol w:w="548"/>
        <w:gridCol w:w="567"/>
        <w:gridCol w:w="473"/>
        <w:gridCol w:w="473"/>
        <w:gridCol w:w="493"/>
        <w:gridCol w:w="493"/>
        <w:gridCol w:w="543"/>
        <w:gridCol w:w="493"/>
        <w:gridCol w:w="493"/>
        <w:gridCol w:w="493"/>
        <w:gridCol w:w="493"/>
        <w:gridCol w:w="493"/>
        <w:gridCol w:w="493"/>
      </w:tblGrid>
      <w:tr w:rsidR="00A336A2" w:rsidRPr="008D1C61" w14:paraId="34C8C041" w14:textId="77777777" w:rsidTr="00A336A2">
        <w:trPr>
          <w:trHeight w:val="232"/>
        </w:trPr>
        <w:tc>
          <w:tcPr>
            <w:tcW w:w="539" w:type="dxa"/>
            <w:tcBorders>
              <w:top w:val="nil"/>
              <w:left w:val="nil"/>
              <w:bottom w:val="double" w:sz="4" w:space="0" w:color="auto"/>
              <w:right w:val="nil"/>
            </w:tcBorders>
            <w:noWrap/>
            <w:hideMark/>
          </w:tcPr>
          <w:p w14:paraId="3E090FB9" w14:textId="77777777" w:rsidR="00A336A2" w:rsidRPr="0099318D" w:rsidRDefault="00A336A2" w:rsidP="00A336A2">
            <w:pPr>
              <w:pStyle w:val="Els-body-text"/>
              <w:rPr>
                <w:sz w:val="14"/>
                <w:szCs w:val="14"/>
              </w:rPr>
            </w:pPr>
          </w:p>
        </w:tc>
        <w:tc>
          <w:tcPr>
            <w:tcW w:w="548" w:type="dxa"/>
            <w:tcBorders>
              <w:left w:val="nil"/>
              <w:bottom w:val="double" w:sz="4" w:space="0" w:color="auto"/>
            </w:tcBorders>
            <w:noWrap/>
            <w:hideMark/>
          </w:tcPr>
          <w:p w14:paraId="7CAD0FDC" w14:textId="77777777" w:rsidR="00A336A2" w:rsidRPr="0099318D" w:rsidRDefault="00A336A2" w:rsidP="00A336A2">
            <w:pPr>
              <w:pStyle w:val="Els-body-text"/>
              <w:rPr>
                <w:b/>
                <w:bCs/>
                <w:sz w:val="14"/>
                <w:szCs w:val="14"/>
              </w:rPr>
            </w:pPr>
            <w:r w:rsidRPr="0099318D">
              <w:rPr>
                <w:b/>
                <w:bCs/>
                <w:sz w:val="14"/>
                <w:szCs w:val="14"/>
              </w:rPr>
              <w:t xml:space="preserve">E1 </w:t>
            </w:r>
          </w:p>
        </w:tc>
        <w:tc>
          <w:tcPr>
            <w:tcW w:w="567" w:type="dxa"/>
            <w:tcBorders>
              <w:bottom w:val="double" w:sz="4" w:space="0" w:color="auto"/>
            </w:tcBorders>
            <w:noWrap/>
            <w:hideMark/>
          </w:tcPr>
          <w:p w14:paraId="16465B18" w14:textId="77777777" w:rsidR="00A336A2" w:rsidRPr="0099318D" w:rsidRDefault="00A336A2" w:rsidP="00A336A2">
            <w:pPr>
              <w:pStyle w:val="Els-body-text"/>
              <w:rPr>
                <w:b/>
                <w:bCs/>
                <w:sz w:val="14"/>
                <w:szCs w:val="14"/>
              </w:rPr>
            </w:pPr>
            <w:r w:rsidRPr="0099318D">
              <w:rPr>
                <w:b/>
                <w:bCs/>
                <w:sz w:val="14"/>
                <w:szCs w:val="14"/>
              </w:rPr>
              <w:t xml:space="preserve">E2 </w:t>
            </w:r>
          </w:p>
        </w:tc>
        <w:tc>
          <w:tcPr>
            <w:tcW w:w="473" w:type="dxa"/>
            <w:tcBorders>
              <w:bottom w:val="double" w:sz="4" w:space="0" w:color="auto"/>
            </w:tcBorders>
            <w:noWrap/>
            <w:hideMark/>
          </w:tcPr>
          <w:p w14:paraId="2421580D" w14:textId="77777777" w:rsidR="00A336A2" w:rsidRPr="0099318D" w:rsidRDefault="00A336A2" w:rsidP="00A336A2">
            <w:pPr>
              <w:pStyle w:val="Els-body-text"/>
              <w:rPr>
                <w:b/>
                <w:bCs/>
                <w:sz w:val="14"/>
                <w:szCs w:val="14"/>
              </w:rPr>
            </w:pPr>
            <w:r w:rsidRPr="0099318D">
              <w:rPr>
                <w:b/>
                <w:bCs/>
                <w:sz w:val="14"/>
                <w:szCs w:val="14"/>
              </w:rPr>
              <w:t>E3</w:t>
            </w:r>
          </w:p>
        </w:tc>
        <w:tc>
          <w:tcPr>
            <w:tcW w:w="473" w:type="dxa"/>
            <w:tcBorders>
              <w:bottom w:val="double" w:sz="4" w:space="0" w:color="auto"/>
            </w:tcBorders>
            <w:noWrap/>
            <w:hideMark/>
          </w:tcPr>
          <w:p w14:paraId="2E3BA445" w14:textId="77777777" w:rsidR="00A336A2" w:rsidRPr="0099318D" w:rsidRDefault="00A336A2" w:rsidP="00A336A2">
            <w:pPr>
              <w:pStyle w:val="Els-body-text"/>
              <w:rPr>
                <w:b/>
                <w:bCs/>
                <w:sz w:val="14"/>
                <w:szCs w:val="14"/>
              </w:rPr>
            </w:pPr>
            <w:r w:rsidRPr="0099318D">
              <w:rPr>
                <w:b/>
                <w:bCs/>
                <w:sz w:val="14"/>
                <w:szCs w:val="14"/>
              </w:rPr>
              <w:t xml:space="preserve">E4 </w:t>
            </w:r>
          </w:p>
        </w:tc>
        <w:tc>
          <w:tcPr>
            <w:tcW w:w="493" w:type="dxa"/>
            <w:tcBorders>
              <w:bottom w:val="double" w:sz="4" w:space="0" w:color="auto"/>
            </w:tcBorders>
            <w:noWrap/>
            <w:hideMark/>
          </w:tcPr>
          <w:p w14:paraId="4119B1B9" w14:textId="77777777" w:rsidR="00A336A2" w:rsidRPr="0099318D" w:rsidRDefault="00A336A2" w:rsidP="00A336A2">
            <w:pPr>
              <w:pStyle w:val="Els-body-text"/>
              <w:rPr>
                <w:b/>
                <w:bCs/>
                <w:sz w:val="14"/>
                <w:szCs w:val="14"/>
              </w:rPr>
            </w:pPr>
            <w:r w:rsidRPr="0099318D">
              <w:rPr>
                <w:b/>
                <w:bCs/>
                <w:sz w:val="14"/>
                <w:szCs w:val="14"/>
              </w:rPr>
              <w:t xml:space="preserve">W1 </w:t>
            </w:r>
          </w:p>
        </w:tc>
        <w:tc>
          <w:tcPr>
            <w:tcW w:w="493" w:type="dxa"/>
            <w:tcBorders>
              <w:bottom w:val="double" w:sz="4" w:space="0" w:color="auto"/>
            </w:tcBorders>
            <w:noWrap/>
            <w:hideMark/>
          </w:tcPr>
          <w:p w14:paraId="11C3EB10" w14:textId="77777777" w:rsidR="00A336A2" w:rsidRPr="0099318D" w:rsidRDefault="00A336A2" w:rsidP="00A336A2">
            <w:pPr>
              <w:pStyle w:val="Els-body-text"/>
              <w:rPr>
                <w:b/>
                <w:bCs/>
                <w:sz w:val="14"/>
                <w:szCs w:val="14"/>
              </w:rPr>
            </w:pPr>
            <w:r w:rsidRPr="0099318D">
              <w:rPr>
                <w:b/>
                <w:bCs/>
                <w:sz w:val="14"/>
                <w:szCs w:val="14"/>
              </w:rPr>
              <w:t xml:space="preserve">W2 </w:t>
            </w:r>
          </w:p>
        </w:tc>
        <w:tc>
          <w:tcPr>
            <w:tcW w:w="543" w:type="dxa"/>
            <w:tcBorders>
              <w:bottom w:val="double" w:sz="4" w:space="0" w:color="auto"/>
            </w:tcBorders>
            <w:noWrap/>
            <w:hideMark/>
          </w:tcPr>
          <w:p w14:paraId="241D8B06" w14:textId="77777777" w:rsidR="00A336A2" w:rsidRPr="0099318D" w:rsidRDefault="00A336A2" w:rsidP="00A336A2">
            <w:pPr>
              <w:pStyle w:val="Els-body-text"/>
              <w:rPr>
                <w:b/>
                <w:bCs/>
                <w:sz w:val="14"/>
                <w:szCs w:val="14"/>
              </w:rPr>
            </w:pPr>
            <w:r w:rsidRPr="0099318D">
              <w:rPr>
                <w:b/>
                <w:bCs/>
                <w:sz w:val="14"/>
                <w:szCs w:val="14"/>
              </w:rPr>
              <w:t>W3</w:t>
            </w:r>
          </w:p>
        </w:tc>
        <w:tc>
          <w:tcPr>
            <w:tcW w:w="493" w:type="dxa"/>
            <w:tcBorders>
              <w:bottom w:val="double" w:sz="4" w:space="0" w:color="auto"/>
            </w:tcBorders>
            <w:noWrap/>
            <w:hideMark/>
          </w:tcPr>
          <w:p w14:paraId="1C6B203A" w14:textId="77777777" w:rsidR="00A336A2" w:rsidRPr="0099318D" w:rsidRDefault="00A336A2" w:rsidP="00A336A2">
            <w:pPr>
              <w:pStyle w:val="Els-body-text"/>
              <w:rPr>
                <w:b/>
                <w:bCs/>
                <w:sz w:val="14"/>
                <w:szCs w:val="14"/>
              </w:rPr>
            </w:pPr>
            <w:r w:rsidRPr="0099318D">
              <w:rPr>
                <w:b/>
                <w:bCs/>
                <w:sz w:val="14"/>
                <w:szCs w:val="14"/>
              </w:rPr>
              <w:t>W4</w:t>
            </w:r>
          </w:p>
        </w:tc>
        <w:tc>
          <w:tcPr>
            <w:tcW w:w="493" w:type="dxa"/>
            <w:tcBorders>
              <w:bottom w:val="double" w:sz="4" w:space="0" w:color="auto"/>
            </w:tcBorders>
            <w:noWrap/>
            <w:hideMark/>
          </w:tcPr>
          <w:p w14:paraId="54C009A4" w14:textId="77777777" w:rsidR="00A336A2" w:rsidRPr="0099318D" w:rsidRDefault="00A336A2" w:rsidP="00A336A2">
            <w:pPr>
              <w:pStyle w:val="Els-body-text"/>
              <w:rPr>
                <w:b/>
                <w:bCs/>
                <w:sz w:val="14"/>
                <w:szCs w:val="14"/>
              </w:rPr>
            </w:pPr>
            <w:r w:rsidRPr="0099318D">
              <w:rPr>
                <w:b/>
                <w:bCs/>
                <w:sz w:val="14"/>
                <w:szCs w:val="14"/>
              </w:rPr>
              <w:t xml:space="preserve">W5 </w:t>
            </w:r>
          </w:p>
        </w:tc>
        <w:tc>
          <w:tcPr>
            <w:tcW w:w="493" w:type="dxa"/>
            <w:tcBorders>
              <w:bottom w:val="double" w:sz="4" w:space="0" w:color="auto"/>
            </w:tcBorders>
            <w:noWrap/>
            <w:hideMark/>
          </w:tcPr>
          <w:p w14:paraId="663EB7BC" w14:textId="77777777" w:rsidR="00A336A2" w:rsidRPr="0099318D" w:rsidRDefault="00A336A2" w:rsidP="00A336A2">
            <w:pPr>
              <w:pStyle w:val="Els-body-text"/>
              <w:rPr>
                <w:b/>
                <w:bCs/>
                <w:sz w:val="14"/>
                <w:szCs w:val="14"/>
              </w:rPr>
            </w:pPr>
            <w:r w:rsidRPr="0099318D">
              <w:rPr>
                <w:b/>
                <w:bCs/>
                <w:sz w:val="14"/>
                <w:szCs w:val="14"/>
              </w:rPr>
              <w:t>W6</w:t>
            </w:r>
          </w:p>
        </w:tc>
        <w:tc>
          <w:tcPr>
            <w:tcW w:w="493" w:type="dxa"/>
            <w:tcBorders>
              <w:bottom w:val="double" w:sz="4" w:space="0" w:color="auto"/>
            </w:tcBorders>
            <w:noWrap/>
            <w:hideMark/>
          </w:tcPr>
          <w:p w14:paraId="0F1B9B5D" w14:textId="77777777" w:rsidR="00A336A2" w:rsidRPr="0099318D" w:rsidRDefault="00A336A2" w:rsidP="00A336A2">
            <w:pPr>
              <w:pStyle w:val="Els-body-text"/>
              <w:rPr>
                <w:b/>
                <w:bCs/>
                <w:sz w:val="14"/>
                <w:szCs w:val="14"/>
              </w:rPr>
            </w:pPr>
            <w:r w:rsidRPr="0099318D">
              <w:rPr>
                <w:b/>
                <w:bCs/>
                <w:sz w:val="14"/>
                <w:szCs w:val="14"/>
              </w:rPr>
              <w:t>W7</w:t>
            </w:r>
          </w:p>
        </w:tc>
        <w:tc>
          <w:tcPr>
            <w:tcW w:w="493" w:type="dxa"/>
            <w:tcBorders>
              <w:bottom w:val="double" w:sz="4" w:space="0" w:color="auto"/>
            </w:tcBorders>
            <w:noWrap/>
            <w:hideMark/>
          </w:tcPr>
          <w:p w14:paraId="31240020" w14:textId="77777777" w:rsidR="00A336A2" w:rsidRPr="0099318D" w:rsidRDefault="00A336A2" w:rsidP="00A336A2">
            <w:pPr>
              <w:pStyle w:val="Els-body-text"/>
              <w:rPr>
                <w:b/>
                <w:bCs/>
                <w:sz w:val="14"/>
                <w:szCs w:val="14"/>
              </w:rPr>
            </w:pPr>
            <w:r w:rsidRPr="0099318D">
              <w:rPr>
                <w:b/>
                <w:bCs/>
                <w:sz w:val="14"/>
                <w:szCs w:val="14"/>
              </w:rPr>
              <w:t>W8</w:t>
            </w:r>
          </w:p>
        </w:tc>
        <w:tc>
          <w:tcPr>
            <w:tcW w:w="493" w:type="dxa"/>
            <w:tcBorders>
              <w:bottom w:val="double" w:sz="4" w:space="0" w:color="auto"/>
              <w:right w:val="nil"/>
            </w:tcBorders>
            <w:noWrap/>
            <w:hideMark/>
          </w:tcPr>
          <w:p w14:paraId="4D258E16" w14:textId="77777777" w:rsidR="00A336A2" w:rsidRPr="0099318D" w:rsidRDefault="00A336A2" w:rsidP="00A336A2">
            <w:pPr>
              <w:pStyle w:val="Els-body-text"/>
              <w:rPr>
                <w:b/>
                <w:bCs/>
                <w:sz w:val="14"/>
                <w:szCs w:val="14"/>
              </w:rPr>
            </w:pPr>
            <w:r w:rsidRPr="0099318D">
              <w:rPr>
                <w:b/>
                <w:bCs/>
                <w:sz w:val="14"/>
                <w:szCs w:val="14"/>
              </w:rPr>
              <w:t xml:space="preserve">W9 </w:t>
            </w:r>
          </w:p>
        </w:tc>
      </w:tr>
      <w:tr w:rsidR="00A336A2" w:rsidRPr="008D1C61" w14:paraId="3110C47C" w14:textId="77777777" w:rsidTr="00A336A2">
        <w:trPr>
          <w:trHeight w:val="149"/>
        </w:trPr>
        <w:tc>
          <w:tcPr>
            <w:tcW w:w="539" w:type="dxa"/>
            <w:tcBorders>
              <w:top w:val="double" w:sz="4" w:space="0" w:color="auto"/>
              <w:left w:val="nil"/>
            </w:tcBorders>
            <w:noWrap/>
            <w:hideMark/>
          </w:tcPr>
          <w:p w14:paraId="1484446C" w14:textId="77777777" w:rsidR="00A336A2" w:rsidRPr="0099318D" w:rsidRDefault="00A336A2" w:rsidP="00A336A2">
            <w:pPr>
              <w:pStyle w:val="Els-body-text"/>
              <w:rPr>
                <w:b/>
                <w:bCs/>
                <w:sz w:val="14"/>
                <w:szCs w:val="14"/>
              </w:rPr>
            </w:pPr>
            <w:r w:rsidRPr="0099318D">
              <w:rPr>
                <w:b/>
                <w:bCs/>
                <w:sz w:val="14"/>
                <w:szCs w:val="14"/>
              </w:rPr>
              <w:t>Site1</w:t>
            </w:r>
            <w:r>
              <w:rPr>
                <w:b/>
                <w:bCs/>
                <w:sz w:val="14"/>
                <w:szCs w:val="14"/>
              </w:rPr>
              <w:t xml:space="preserve"> </w:t>
            </w:r>
          </w:p>
        </w:tc>
        <w:tc>
          <w:tcPr>
            <w:tcW w:w="548" w:type="dxa"/>
            <w:tcBorders>
              <w:top w:val="double" w:sz="4" w:space="0" w:color="auto"/>
            </w:tcBorders>
            <w:noWrap/>
            <w:hideMark/>
          </w:tcPr>
          <w:p w14:paraId="3141AFAA" w14:textId="77777777" w:rsidR="00A336A2" w:rsidRPr="0099318D" w:rsidRDefault="00A336A2" w:rsidP="00A336A2">
            <w:pPr>
              <w:pStyle w:val="Els-body-text"/>
              <w:jc w:val="left"/>
              <w:rPr>
                <w:sz w:val="14"/>
                <w:szCs w:val="14"/>
              </w:rPr>
            </w:pPr>
            <w:r w:rsidRPr="0099318D">
              <w:rPr>
                <w:sz w:val="14"/>
                <w:szCs w:val="14"/>
              </w:rPr>
              <w:t>46%</w:t>
            </w:r>
          </w:p>
        </w:tc>
        <w:tc>
          <w:tcPr>
            <w:tcW w:w="567" w:type="dxa"/>
            <w:tcBorders>
              <w:top w:val="double" w:sz="4" w:space="0" w:color="auto"/>
            </w:tcBorders>
            <w:noWrap/>
            <w:hideMark/>
          </w:tcPr>
          <w:p w14:paraId="3FFCCAB9" w14:textId="77777777" w:rsidR="00A336A2" w:rsidRPr="0099318D" w:rsidRDefault="00A336A2" w:rsidP="00A336A2">
            <w:pPr>
              <w:pStyle w:val="Els-body-text"/>
              <w:jc w:val="left"/>
              <w:rPr>
                <w:sz w:val="14"/>
                <w:szCs w:val="14"/>
              </w:rPr>
            </w:pPr>
            <w:r w:rsidRPr="0099318D">
              <w:rPr>
                <w:sz w:val="14"/>
                <w:szCs w:val="14"/>
              </w:rPr>
              <w:t>33%</w:t>
            </w:r>
          </w:p>
        </w:tc>
        <w:tc>
          <w:tcPr>
            <w:tcW w:w="473" w:type="dxa"/>
            <w:tcBorders>
              <w:top w:val="double" w:sz="4" w:space="0" w:color="auto"/>
            </w:tcBorders>
            <w:noWrap/>
            <w:hideMark/>
          </w:tcPr>
          <w:p w14:paraId="5FF9FD5D" w14:textId="77777777" w:rsidR="00A336A2" w:rsidRPr="0099318D" w:rsidRDefault="00A336A2" w:rsidP="00A336A2">
            <w:pPr>
              <w:pStyle w:val="Els-body-text"/>
              <w:jc w:val="left"/>
              <w:rPr>
                <w:sz w:val="14"/>
                <w:szCs w:val="14"/>
              </w:rPr>
            </w:pPr>
            <w:r w:rsidRPr="0099318D">
              <w:rPr>
                <w:sz w:val="14"/>
                <w:szCs w:val="14"/>
              </w:rPr>
              <w:t>8%</w:t>
            </w:r>
          </w:p>
        </w:tc>
        <w:tc>
          <w:tcPr>
            <w:tcW w:w="473" w:type="dxa"/>
            <w:tcBorders>
              <w:top w:val="double" w:sz="4" w:space="0" w:color="auto"/>
            </w:tcBorders>
            <w:noWrap/>
            <w:hideMark/>
          </w:tcPr>
          <w:p w14:paraId="1479B0AE" w14:textId="77777777" w:rsidR="00A336A2" w:rsidRPr="0099318D" w:rsidRDefault="00A336A2" w:rsidP="00A336A2">
            <w:pPr>
              <w:pStyle w:val="Els-body-text"/>
              <w:jc w:val="left"/>
              <w:rPr>
                <w:sz w:val="14"/>
                <w:szCs w:val="14"/>
              </w:rPr>
            </w:pPr>
            <w:r>
              <w:rPr>
                <w:sz w:val="14"/>
                <w:szCs w:val="14"/>
              </w:rPr>
              <w:t>13%</w:t>
            </w:r>
          </w:p>
        </w:tc>
        <w:tc>
          <w:tcPr>
            <w:tcW w:w="493" w:type="dxa"/>
            <w:tcBorders>
              <w:top w:val="double" w:sz="4" w:space="0" w:color="auto"/>
            </w:tcBorders>
            <w:noWrap/>
            <w:hideMark/>
          </w:tcPr>
          <w:p w14:paraId="1B7BB929"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tcBorders>
            <w:noWrap/>
            <w:hideMark/>
          </w:tcPr>
          <w:p w14:paraId="747B2B57" w14:textId="77777777" w:rsidR="00A336A2" w:rsidRPr="0099318D" w:rsidRDefault="00A336A2" w:rsidP="00A336A2">
            <w:pPr>
              <w:pStyle w:val="Els-body-text"/>
              <w:jc w:val="left"/>
              <w:rPr>
                <w:sz w:val="14"/>
                <w:szCs w:val="14"/>
              </w:rPr>
            </w:pPr>
            <w:r w:rsidRPr="0099318D">
              <w:rPr>
                <w:sz w:val="14"/>
                <w:szCs w:val="14"/>
              </w:rPr>
              <w:t>0%</w:t>
            </w:r>
          </w:p>
        </w:tc>
        <w:tc>
          <w:tcPr>
            <w:tcW w:w="543" w:type="dxa"/>
            <w:tcBorders>
              <w:top w:val="double" w:sz="4" w:space="0" w:color="auto"/>
            </w:tcBorders>
            <w:noWrap/>
            <w:hideMark/>
          </w:tcPr>
          <w:p w14:paraId="343A9374" w14:textId="77777777" w:rsidR="00A336A2" w:rsidRPr="0099318D" w:rsidRDefault="00A336A2" w:rsidP="00A336A2">
            <w:pPr>
              <w:pStyle w:val="Els-body-text"/>
              <w:jc w:val="left"/>
              <w:rPr>
                <w:sz w:val="14"/>
                <w:szCs w:val="14"/>
              </w:rPr>
            </w:pPr>
            <w:r w:rsidRPr="0099318D">
              <w:rPr>
                <w:sz w:val="14"/>
                <w:szCs w:val="14"/>
              </w:rPr>
              <w:t>73%</w:t>
            </w:r>
          </w:p>
        </w:tc>
        <w:tc>
          <w:tcPr>
            <w:tcW w:w="493" w:type="dxa"/>
            <w:tcBorders>
              <w:top w:val="double" w:sz="4" w:space="0" w:color="auto"/>
            </w:tcBorders>
            <w:noWrap/>
            <w:hideMark/>
          </w:tcPr>
          <w:p w14:paraId="4637A3E1"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tcBorders>
            <w:noWrap/>
            <w:hideMark/>
          </w:tcPr>
          <w:p w14:paraId="5F96C74D"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tcBorders>
            <w:noWrap/>
            <w:hideMark/>
          </w:tcPr>
          <w:p w14:paraId="3668C9A3"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tcBorders>
            <w:noWrap/>
            <w:hideMark/>
          </w:tcPr>
          <w:p w14:paraId="6D0C44EF"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tcBorders>
            <w:noWrap/>
            <w:hideMark/>
          </w:tcPr>
          <w:p w14:paraId="0ABD730C"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top w:val="double" w:sz="4" w:space="0" w:color="auto"/>
              <w:right w:val="nil"/>
            </w:tcBorders>
            <w:noWrap/>
            <w:hideMark/>
          </w:tcPr>
          <w:p w14:paraId="20F34E55" w14:textId="77777777" w:rsidR="00A336A2" w:rsidRPr="0099318D" w:rsidRDefault="00A336A2" w:rsidP="00A336A2">
            <w:pPr>
              <w:pStyle w:val="Els-body-text"/>
              <w:jc w:val="left"/>
              <w:rPr>
                <w:sz w:val="14"/>
                <w:szCs w:val="14"/>
              </w:rPr>
            </w:pPr>
            <w:r w:rsidRPr="0099318D">
              <w:rPr>
                <w:sz w:val="14"/>
                <w:szCs w:val="14"/>
              </w:rPr>
              <w:t>27%</w:t>
            </w:r>
          </w:p>
        </w:tc>
      </w:tr>
      <w:tr w:rsidR="00A336A2" w:rsidRPr="008D1C61" w14:paraId="630FF304" w14:textId="77777777" w:rsidTr="00A336A2">
        <w:trPr>
          <w:trHeight w:val="205"/>
        </w:trPr>
        <w:tc>
          <w:tcPr>
            <w:tcW w:w="539" w:type="dxa"/>
            <w:tcBorders>
              <w:left w:val="nil"/>
            </w:tcBorders>
            <w:noWrap/>
            <w:hideMark/>
          </w:tcPr>
          <w:p w14:paraId="6B4E85F6" w14:textId="77777777" w:rsidR="00A336A2" w:rsidRPr="0099318D" w:rsidRDefault="00A336A2" w:rsidP="00A336A2">
            <w:pPr>
              <w:pStyle w:val="Els-body-text"/>
              <w:rPr>
                <w:b/>
                <w:bCs/>
                <w:sz w:val="14"/>
                <w:szCs w:val="14"/>
              </w:rPr>
            </w:pPr>
            <w:r w:rsidRPr="0099318D">
              <w:rPr>
                <w:b/>
                <w:bCs/>
                <w:sz w:val="14"/>
                <w:szCs w:val="14"/>
              </w:rPr>
              <w:t>Site2</w:t>
            </w:r>
          </w:p>
        </w:tc>
        <w:tc>
          <w:tcPr>
            <w:tcW w:w="548" w:type="dxa"/>
            <w:noWrap/>
            <w:hideMark/>
          </w:tcPr>
          <w:p w14:paraId="3E76220F" w14:textId="77777777" w:rsidR="00A336A2" w:rsidRPr="0099318D" w:rsidRDefault="00A336A2" w:rsidP="00A336A2">
            <w:pPr>
              <w:pStyle w:val="Els-body-text"/>
              <w:jc w:val="left"/>
              <w:rPr>
                <w:sz w:val="14"/>
                <w:szCs w:val="14"/>
              </w:rPr>
            </w:pPr>
            <w:r w:rsidRPr="0099318D">
              <w:rPr>
                <w:sz w:val="14"/>
                <w:szCs w:val="14"/>
              </w:rPr>
              <w:t>33%</w:t>
            </w:r>
          </w:p>
        </w:tc>
        <w:tc>
          <w:tcPr>
            <w:tcW w:w="567" w:type="dxa"/>
            <w:noWrap/>
            <w:hideMark/>
          </w:tcPr>
          <w:p w14:paraId="55055E4F" w14:textId="77777777" w:rsidR="00A336A2" w:rsidRPr="0099318D" w:rsidRDefault="00A336A2" w:rsidP="00A336A2">
            <w:pPr>
              <w:pStyle w:val="Els-body-text"/>
              <w:jc w:val="left"/>
              <w:rPr>
                <w:sz w:val="14"/>
                <w:szCs w:val="14"/>
              </w:rPr>
            </w:pPr>
            <w:r w:rsidRPr="0099318D">
              <w:rPr>
                <w:sz w:val="14"/>
                <w:szCs w:val="14"/>
              </w:rPr>
              <w:t>33%</w:t>
            </w:r>
          </w:p>
        </w:tc>
        <w:tc>
          <w:tcPr>
            <w:tcW w:w="473" w:type="dxa"/>
            <w:noWrap/>
            <w:hideMark/>
          </w:tcPr>
          <w:p w14:paraId="49FFD3C4" w14:textId="77777777" w:rsidR="00A336A2" w:rsidRPr="0099318D" w:rsidRDefault="00A336A2" w:rsidP="00A336A2">
            <w:pPr>
              <w:pStyle w:val="Els-body-text"/>
              <w:jc w:val="left"/>
              <w:rPr>
                <w:sz w:val="14"/>
                <w:szCs w:val="14"/>
              </w:rPr>
            </w:pPr>
            <w:r w:rsidRPr="0099318D">
              <w:rPr>
                <w:sz w:val="14"/>
                <w:szCs w:val="14"/>
              </w:rPr>
              <w:t>33%</w:t>
            </w:r>
          </w:p>
        </w:tc>
        <w:tc>
          <w:tcPr>
            <w:tcW w:w="473" w:type="dxa"/>
            <w:noWrap/>
            <w:hideMark/>
          </w:tcPr>
          <w:p w14:paraId="766BE296"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23E09346"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797EA4CA" w14:textId="77777777" w:rsidR="00A336A2" w:rsidRPr="0099318D" w:rsidRDefault="00A336A2" w:rsidP="00A336A2">
            <w:pPr>
              <w:pStyle w:val="Els-body-text"/>
              <w:jc w:val="left"/>
              <w:rPr>
                <w:sz w:val="14"/>
                <w:szCs w:val="14"/>
              </w:rPr>
            </w:pPr>
            <w:r w:rsidRPr="0099318D">
              <w:rPr>
                <w:sz w:val="14"/>
                <w:szCs w:val="14"/>
              </w:rPr>
              <w:t>0%</w:t>
            </w:r>
          </w:p>
        </w:tc>
        <w:tc>
          <w:tcPr>
            <w:tcW w:w="543" w:type="dxa"/>
            <w:noWrap/>
            <w:hideMark/>
          </w:tcPr>
          <w:p w14:paraId="0A84DAB6" w14:textId="77777777" w:rsidR="00A336A2" w:rsidRPr="0099318D" w:rsidRDefault="00A336A2" w:rsidP="00A336A2">
            <w:pPr>
              <w:pStyle w:val="Els-body-text"/>
              <w:jc w:val="left"/>
              <w:rPr>
                <w:sz w:val="14"/>
                <w:szCs w:val="14"/>
              </w:rPr>
            </w:pPr>
            <w:r>
              <w:rPr>
                <w:sz w:val="14"/>
                <w:szCs w:val="14"/>
              </w:rPr>
              <w:t>100%</w:t>
            </w:r>
          </w:p>
        </w:tc>
        <w:tc>
          <w:tcPr>
            <w:tcW w:w="493" w:type="dxa"/>
            <w:noWrap/>
            <w:hideMark/>
          </w:tcPr>
          <w:p w14:paraId="25C73F60"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67D715BF"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416A325A"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221A8B1A"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6F572734"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right w:val="nil"/>
            </w:tcBorders>
            <w:noWrap/>
            <w:hideMark/>
          </w:tcPr>
          <w:p w14:paraId="7D87F005" w14:textId="77777777" w:rsidR="00A336A2" w:rsidRPr="0099318D" w:rsidRDefault="00A336A2" w:rsidP="00A336A2">
            <w:pPr>
              <w:pStyle w:val="Els-body-text"/>
              <w:jc w:val="left"/>
              <w:rPr>
                <w:sz w:val="14"/>
                <w:szCs w:val="14"/>
              </w:rPr>
            </w:pPr>
            <w:r w:rsidRPr="0099318D">
              <w:rPr>
                <w:sz w:val="14"/>
                <w:szCs w:val="14"/>
              </w:rPr>
              <w:t>0%</w:t>
            </w:r>
          </w:p>
        </w:tc>
      </w:tr>
      <w:tr w:rsidR="00A336A2" w:rsidRPr="008D1C61" w14:paraId="31E11918" w14:textId="77777777" w:rsidTr="00A336A2">
        <w:trPr>
          <w:trHeight w:val="169"/>
        </w:trPr>
        <w:tc>
          <w:tcPr>
            <w:tcW w:w="539" w:type="dxa"/>
            <w:tcBorders>
              <w:left w:val="nil"/>
            </w:tcBorders>
            <w:noWrap/>
            <w:hideMark/>
          </w:tcPr>
          <w:p w14:paraId="75EABC63" w14:textId="77777777" w:rsidR="00A336A2" w:rsidRPr="0099318D" w:rsidRDefault="00A336A2" w:rsidP="00A336A2">
            <w:pPr>
              <w:pStyle w:val="Els-body-text"/>
              <w:rPr>
                <w:b/>
                <w:bCs/>
                <w:sz w:val="14"/>
                <w:szCs w:val="14"/>
              </w:rPr>
            </w:pPr>
            <w:r w:rsidRPr="0099318D">
              <w:rPr>
                <w:b/>
                <w:bCs/>
                <w:sz w:val="14"/>
                <w:szCs w:val="14"/>
              </w:rPr>
              <w:t>Site3</w:t>
            </w:r>
          </w:p>
        </w:tc>
        <w:tc>
          <w:tcPr>
            <w:tcW w:w="548" w:type="dxa"/>
            <w:noWrap/>
            <w:hideMark/>
          </w:tcPr>
          <w:p w14:paraId="494A1D4C" w14:textId="77777777" w:rsidR="00A336A2" w:rsidRPr="0099318D" w:rsidRDefault="00A336A2" w:rsidP="00A336A2">
            <w:pPr>
              <w:pStyle w:val="Els-body-text"/>
              <w:jc w:val="left"/>
              <w:rPr>
                <w:sz w:val="14"/>
                <w:szCs w:val="14"/>
              </w:rPr>
            </w:pPr>
            <w:r w:rsidRPr="0099318D">
              <w:rPr>
                <w:sz w:val="14"/>
                <w:szCs w:val="14"/>
              </w:rPr>
              <w:t>41%</w:t>
            </w:r>
          </w:p>
        </w:tc>
        <w:tc>
          <w:tcPr>
            <w:tcW w:w="567" w:type="dxa"/>
            <w:noWrap/>
            <w:hideMark/>
          </w:tcPr>
          <w:p w14:paraId="3B52C5D9" w14:textId="77777777" w:rsidR="00A336A2" w:rsidRPr="0099318D" w:rsidRDefault="00A336A2" w:rsidP="00A336A2">
            <w:pPr>
              <w:pStyle w:val="Els-body-text"/>
              <w:jc w:val="left"/>
              <w:rPr>
                <w:sz w:val="14"/>
                <w:szCs w:val="14"/>
              </w:rPr>
            </w:pPr>
            <w:r w:rsidRPr="0099318D">
              <w:rPr>
                <w:sz w:val="14"/>
                <w:szCs w:val="14"/>
              </w:rPr>
              <w:t>24%</w:t>
            </w:r>
          </w:p>
        </w:tc>
        <w:tc>
          <w:tcPr>
            <w:tcW w:w="473" w:type="dxa"/>
            <w:noWrap/>
            <w:hideMark/>
          </w:tcPr>
          <w:p w14:paraId="717CFC7B" w14:textId="77777777" w:rsidR="00A336A2" w:rsidRPr="0099318D" w:rsidRDefault="00A336A2" w:rsidP="00A336A2">
            <w:pPr>
              <w:pStyle w:val="Els-body-text"/>
              <w:jc w:val="left"/>
              <w:rPr>
                <w:sz w:val="14"/>
                <w:szCs w:val="14"/>
              </w:rPr>
            </w:pPr>
            <w:r w:rsidRPr="0099318D">
              <w:rPr>
                <w:sz w:val="14"/>
                <w:szCs w:val="14"/>
              </w:rPr>
              <w:t>13%</w:t>
            </w:r>
          </w:p>
        </w:tc>
        <w:tc>
          <w:tcPr>
            <w:tcW w:w="473" w:type="dxa"/>
            <w:noWrap/>
            <w:hideMark/>
          </w:tcPr>
          <w:p w14:paraId="62EEF50A" w14:textId="77777777" w:rsidR="00A336A2" w:rsidRPr="0099318D" w:rsidRDefault="00A336A2" w:rsidP="00A336A2">
            <w:pPr>
              <w:pStyle w:val="Els-body-text"/>
              <w:jc w:val="left"/>
              <w:rPr>
                <w:sz w:val="14"/>
                <w:szCs w:val="14"/>
              </w:rPr>
            </w:pPr>
            <w:r>
              <w:rPr>
                <w:sz w:val="14"/>
                <w:szCs w:val="14"/>
              </w:rPr>
              <w:t>21%</w:t>
            </w:r>
          </w:p>
        </w:tc>
        <w:tc>
          <w:tcPr>
            <w:tcW w:w="493" w:type="dxa"/>
            <w:noWrap/>
            <w:hideMark/>
          </w:tcPr>
          <w:p w14:paraId="043B724E"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779CBC80" w14:textId="77777777" w:rsidR="00A336A2" w:rsidRPr="0099318D" w:rsidRDefault="00A336A2" w:rsidP="00A336A2">
            <w:pPr>
              <w:pStyle w:val="Els-body-text"/>
              <w:jc w:val="left"/>
              <w:rPr>
                <w:sz w:val="14"/>
                <w:szCs w:val="14"/>
              </w:rPr>
            </w:pPr>
            <w:r w:rsidRPr="0099318D">
              <w:rPr>
                <w:sz w:val="14"/>
                <w:szCs w:val="14"/>
              </w:rPr>
              <w:t>0%</w:t>
            </w:r>
          </w:p>
        </w:tc>
        <w:tc>
          <w:tcPr>
            <w:tcW w:w="543" w:type="dxa"/>
            <w:noWrap/>
            <w:hideMark/>
          </w:tcPr>
          <w:p w14:paraId="52F8741C" w14:textId="77777777" w:rsidR="00A336A2" w:rsidRPr="0099318D" w:rsidRDefault="00A336A2" w:rsidP="00A336A2">
            <w:pPr>
              <w:pStyle w:val="Els-body-text"/>
              <w:jc w:val="left"/>
              <w:rPr>
                <w:sz w:val="14"/>
                <w:szCs w:val="14"/>
              </w:rPr>
            </w:pPr>
            <w:r>
              <w:rPr>
                <w:sz w:val="14"/>
                <w:szCs w:val="14"/>
              </w:rPr>
              <w:t>100%</w:t>
            </w:r>
          </w:p>
        </w:tc>
        <w:tc>
          <w:tcPr>
            <w:tcW w:w="493" w:type="dxa"/>
            <w:noWrap/>
            <w:hideMark/>
          </w:tcPr>
          <w:p w14:paraId="208B2885"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159E41B2"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734B1929"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23112F62"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6553953F"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right w:val="nil"/>
            </w:tcBorders>
            <w:noWrap/>
            <w:hideMark/>
          </w:tcPr>
          <w:p w14:paraId="52917923" w14:textId="77777777" w:rsidR="00A336A2" w:rsidRPr="0099318D" w:rsidRDefault="00A336A2" w:rsidP="00A336A2">
            <w:pPr>
              <w:pStyle w:val="Els-body-text"/>
              <w:jc w:val="left"/>
              <w:rPr>
                <w:sz w:val="14"/>
                <w:szCs w:val="14"/>
              </w:rPr>
            </w:pPr>
            <w:r w:rsidRPr="0099318D">
              <w:rPr>
                <w:sz w:val="14"/>
                <w:szCs w:val="14"/>
              </w:rPr>
              <w:t>0%</w:t>
            </w:r>
          </w:p>
        </w:tc>
      </w:tr>
      <w:tr w:rsidR="00A336A2" w:rsidRPr="008D1C61" w14:paraId="479BC003" w14:textId="77777777" w:rsidTr="00A336A2">
        <w:trPr>
          <w:trHeight w:val="214"/>
        </w:trPr>
        <w:tc>
          <w:tcPr>
            <w:tcW w:w="539" w:type="dxa"/>
            <w:tcBorders>
              <w:left w:val="nil"/>
            </w:tcBorders>
            <w:noWrap/>
            <w:hideMark/>
          </w:tcPr>
          <w:p w14:paraId="238C7E58" w14:textId="77777777" w:rsidR="00A336A2" w:rsidRPr="0099318D" w:rsidRDefault="00A336A2" w:rsidP="00A336A2">
            <w:pPr>
              <w:pStyle w:val="Els-body-text"/>
              <w:rPr>
                <w:b/>
                <w:bCs/>
                <w:sz w:val="14"/>
                <w:szCs w:val="14"/>
              </w:rPr>
            </w:pPr>
            <w:r w:rsidRPr="0099318D">
              <w:rPr>
                <w:b/>
                <w:bCs/>
                <w:sz w:val="14"/>
                <w:szCs w:val="14"/>
              </w:rPr>
              <w:t>Site4</w:t>
            </w:r>
          </w:p>
        </w:tc>
        <w:tc>
          <w:tcPr>
            <w:tcW w:w="548" w:type="dxa"/>
            <w:noWrap/>
            <w:hideMark/>
          </w:tcPr>
          <w:p w14:paraId="5FD7BA87" w14:textId="77777777" w:rsidR="00A336A2" w:rsidRPr="0099318D" w:rsidRDefault="00A336A2" w:rsidP="00A336A2">
            <w:pPr>
              <w:pStyle w:val="Els-body-text"/>
              <w:jc w:val="left"/>
              <w:rPr>
                <w:sz w:val="14"/>
                <w:szCs w:val="14"/>
              </w:rPr>
            </w:pPr>
            <w:r w:rsidRPr="0099318D">
              <w:rPr>
                <w:sz w:val="14"/>
                <w:szCs w:val="14"/>
              </w:rPr>
              <w:t>45%</w:t>
            </w:r>
          </w:p>
        </w:tc>
        <w:tc>
          <w:tcPr>
            <w:tcW w:w="567" w:type="dxa"/>
            <w:noWrap/>
            <w:hideMark/>
          </w:tcPr>
          <w:p w14:paraId="721BAE99" w14:textId="77777777" w:rsidR="00A336A2" w:rsidRPr="0099318D" w:rsidRDefault="00A336A2" w:rsidP="00A336A2">
            <w:pPr>
              <w:pStyle w:val="Els-body-text"/>
              <w:jc w:val="left"/>
              <w:rPr>
                <w:sz w:val="14"/>
                <w:szCs w:val="14"/>
              </w:rPr>
            </w:pPr>
            <w:r w:rsidRPr="0099318D">
              <w:rPr>
                <w:sz w:val="14"/>
                <w:szCs w:val="14"/>
              </w:rPr>
              <w:t>27%</w:t>
            </w:r>
          </w:p>
        </w:tc>
        <w:tc>
          <w:tcPr>
            <w:tcW w:w="473" w:type="dxa"/>
            <w:noWrap/>
            <w:hideMark/>
          </w:tcPr>
          <w:p w14:paraId="2B061074" w14:textId="77777777" w:rsidR="00A336A2" w:rsidRPr="0099318D" w:rsidRDefault="00A336A2" w:rsidP="00A336A2">
            <w:pPr>
              <w:pStyle w:val="Els-body-text"/>
              <w:jc w:val="left"/>
              <w:rPr>
                <w:sz w:val="14"/>
                <w:szCs w:val="14"/>
              </w:rPr>
            </w:pPr>
            <w:r w:rsidRPr="0099318D">
              <w:rPr>
                <w:sz w:val="14"/>
                <w:szCs w:val="14"/>
              </w:rPr>
              <w:t>27%</w:t>
            </w:r>
          </w:p>
        </w:tc>
        <w:tc>
          <w:tcPr>
            <w:tcW w:w="473" w:type="dxa"/>
            <w:noWrap/>
            <w:hideMark/>
          </w:tcPr>
          <w:p w14:paraId="22B20922"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231532C6" w14:textId="77777777" w:rsidR="00A336A2" w:rsidRPr="0099318D" w:rsidRDefault="00A336A2" w:rsidP="00A336A2">
            <w:pPr>
              <w:pStyle w:val="Els-body-text"/>
              <w:jc w:val="left"/>
              <w:rPr>
                <w:sz w:val="14"/>
                <w:szCs w:val="14"/>
              </w:rPr>
            </w:pPr>
            <w:r>
              <w:rPr>
                <w:sz w:val="14"/>
                <w:szCs w:val="14"/>
              </w:rPr>
              <w:t>22%</w:t>
            </w:r>
          </w:p>
        </w:tc>
        <w:tc>
          <w:tcPr>
            <w:tcW w:w="493" w:type="dxa"/>
            <w:noWrap/>
            <w:hideMark/>
          </w:tcPr>
          <w:p w14:paraId="7F498C19" w14:textId="77777777" w:rsidR="00A336A2" w:rsidRPr="0099318D" w:rsidRDefault="00A336A2" w:rsidP="00A336A2">
            <w:pPr>
              <w:pStyle w:val="Els-body-text"/>
              <w:jc w:val="left"/>
              <w:rPr>
                <w:sz w:val="14"/>
                <w:szCs w:val="14"/>
              </w:rPr>
            </w:pPr>
            <w:r w:rsidRPr="0099318D">
              <w:rPr>
                <w:sz w:val="14"/>
                <w:szCs w:val="14"/>
              </w:rPr>
              <w:t>0%</w:t>
            </w:r>
          </w:p>
        </w:tc>
        <w:tc>
          <w:tcPr>
            <w:tcW w:w="543" w:type="dxa"/>
            <w:noWrap/>
            <w:hideMark/>
          </w:tcPr>
          <w:p w14:paraId="4390A7CC" w14:textId="77777777" w:rsidR="00A336A2" w:rsidRPr="0099318D" w:rsidRDefault="00A336A2" w:rsidP="00A336A2">
            <w:pPr>
              <w:pStyle w:val="Els-body-text"/>
              <w:jc w:val="left"/>
              <w:rPr>
                <w:sz w:val="14"/>
                <w:szCs w:val="14"/>
              </w:rPr>
            </w:pPr>
            <w:r w:rsidRPr="0099318D">
              <w:rPr>
                <w:sz w:val="14"/>
                <w:szCs w:val="14"/>
              </w:rPr>
              <w:t>4%</w:t>
            </w:r>
          </w:p>
        </w:tc>
        <w:tc>
          <w:tcPr>
            <w:tcW w:w="493" w:type="dxa"/>
            <w:noWrap/>
            <w:hideMark/>
          </w:tcPr>
          <w:p w14:paraId="1F821BBF" w14:textId="77777777" w:rsidR="00A336A2" w:rsidRPr="0099318D" w:rsidRDefault="00A336A2" w:rsidP="00A336A2">
            <w:pPr>
              <w:pStyle w:val="Els-body-text"/>
              <w:jc w:val="left"/>
              <w:rPr>
                <w:sz w:val="14"/>
                <w:szCs w:val="14"/>
              </w:rPr>
            </w:pPr>
            <w:r w:rsidRPr="0099318D">
              <w:rPr>
                <w:sz w:val="14"/>
                <w:szCs w:val="14"/>
              </w:rPr>
              <w:t>25%</w:t>
            </w:r>
          </w:p>
        </w:tc>
        <w:tc>
          <w:tcPr>
            <w:tcW w:w="493" w:type="dxa"/>
            <w:noWrap/>
            <w:hideMark/>
          </w:tcPr>
          <w:p w14:paraId="5D6F31AC" w14:textId="77777777" w:rsidR="00A336A2" w:rsidRPr="0099318D" w:rsidRDefault="00A336A2" w:rsidP="00A336A2">
            <w:pPr>
              <w:pStyle w:val="Els-body-text"/>
              <w:jc w:val="left"/>
              <w:rPr>
                <w:sz w:val="14"/>
                <w:szCs w:val="14"/>
              </w:rPr>
            </w:pPr>
            <w:r w:rsidRPr="0099318D">
              <w:rPr>
                <w:sz w:val="14"/>
                <w:szCs w:val="14"/>
              </w:rPr>
              <w:t>4%</w:t>
            </w:r>
          </w:p>
        </w:tc>
        <w:tc>
          <w:tcPr>
            <w:tcW w:w="493" w:type="dxa"/>
            <w:noWrap/>
            <w:hideMark/>
          </w:tcPr>
          <w:p w14:paraId="0DD171AC"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37029353" w14:textId="77777777" w:rsidR="00A336A2" w:rsidRPr="0099318D" w:rsidRDefault="00A336A2" w:rsidP="00A336A2">
            <w:pPr>
              <w:pStyle w:val="Els-body-text"/>
              <w:jc w:val="left"/>
              <w:rPr>
                <w:sz w:val="14"/>
                <w:szCs w:val="14"/>
              </w:rPr>
            </w:pPr>
            <w:r w:rsidRPr="0099318D">
              <w:rPr>
                <w:sz w:val="14"/>
                <w:szCs w:val="14"/>
              </w:rPr>
              <w:t>28%</w:t>
            </w:r>
          </w:p>
        </w:tc>
        <w:tc>
          <w:tcPr>
            <w:tcW w:w="493" w:type="dxa"/>
            <w:noWrap/>
            <w:hideMark/>
          </w:tcPr>
          <w:p w14:paraId="78DAA7B2" w14:textId="77777777" w:rsidR="00A336A2" w:rsidRPr="0099318D" w:rsidRDefault="00A336A2" w:rsidP="00A336A2">
            <w:pPr>
              <w:pStyle w:val="Els-body-text"/>
              <w:jc w:val="left"/>
              <w:rPr>
                <w:sz w:val="14"/>
                <w:szCs w:val="14"/>
              </w:rPr>
            </w:pPr>
            <w:r w:rsidRPr="0099318D">
              <w:rPr>
                <w:sz w:val="14"/>
                <w:szCs w:val="14"/>
              </w:rPr>
              <w:t>18%</w:t>
            </w:r>
          </w:p>
        </w:tc>
        <w:tc>
          <w:tcPr>
            <w:tcW w:w="493" w:type="dxa"/>
            <w:tcBorders>
              <w:right w:val="nil"/>
            </w:tcBorders>
            <w:noWrap/>
            <w:hideMark/>
          </w:tcPr>
          <w:p w14:paraId="776061FB" w14:textId="77777777" w:rsidR="00A336A2" w:rsidRPr="0099318D" w:rsidRDefault="00A336A2" w:rsidP="00A336A2">
            <w:pPr>
              <w:pStyle w:val="Els-body-text"/>
              <w:jc w:val="left"/>
              <w:rPr>
                <w:sz w:val="14"/>
                <w:szCs w:val="14"/>
              </w:rPr>
            </w:pPr>
            <w:r w:rsidRPr="0099318D">
              <w:rPr>
                <w:sz w:val="14"/>
                <w:szCs w:val="14"/>
              </w:rPr>
              <w:t>0%</w:t>
            </w:r>
          </w:p>
        </w:tc>
      </w:tr>
      <w:tr w:rsidR="00A336A2" w:rsidRPr="008D1C61" w14:paraId="0A202C58" w14:textId="77777777" w:rsidTr="00A336A2">
        <w:trPr>
          <w:trHeight w:val="178"/>
        </w:trPr>
        <w:tc>
          <w:tcPr>
            <w:tcW w:w="539" w:type="dxa"/>
            <w:tcBorders>
              <w:left w:val="nil"/>
            </w:tcBorders>
            <w:noWrap/>
            <w:hideMark/>
          </w:tcPr>
          <w:p w14:paraId="3D22073C" w14:textId="77777777" w:rsidR="00A336A2" w:rsidRPr="0099318D" w:rsidRDefault="00A336A2" w:rsidP="00A336A2">
            <w:pPr>
              <w:pStyle w:val="Els-body-text"/>
              <w:rPr>
                <w:b/>
                <w:bCs/>
                <w:sz w:val="14"/>
                <w:szCs w:val="14"/>
              </w:rPr>
            </w:pPr>
            <w:r w:rsidRPr="0099318D">
              <w:rPr>
                <w:b/>
                <w:bCs/>
                <w:sz w:val="14"/>
                <w:szCs w:val="14"/>
              </w:rPr>
              <w:t>Site5</w:t>
            </w:r>
          </w:p>
        </w:tc>
        <w:tc>
          <w:tcPr>
            <w:tcW w:w="548" w:type="dxa"/>
            <w:noWrap/>
            <w:hideMark/>
          </w:tcPr>
          <w:p w14:paraId="5D7C61F6" w14:textId="77777777" w:rsidR="00A336A2" w:rsidRPr="0099318D" w:rsidRDefault="00A336A2" w:rsidP="00A336A2">
            <w:pPr>
              <w:pStyle w:val="Els-body-text"/>
              <w:jc w:val="left"/>
              <w:rPr>
                <w:sz w:val="14"/>
                <w:szCs w:val="14"/>
              </w:rPr>
            </w:pPr>
            <w:r w:rsidRPr="0099318D">
              <w:rPr>
                <w:sz w:val="14"/>
                <w:szCs w:val="14"/>
              </w:rPr>
              <w:t>54%</w:t>
            </w:r>
          </w:p>
        </w:tc>
        <w:tc>
          <w:tcPr>
            <w:tcW w:w="567" w:type="dxa"/>
            <w:noWrap/>
            <w:hideMark/>
          </w:tcPr>
          <w:p w14:paraId="07C6FA0E" w14:textId="77777777" w:rsidR="00A336A2" w:rsidRPr="0099318D" w:rsidRDefault="00A336A2" w:rsidP="00A336A2">
            <w:pPr>
              <w:pStyle w:val="Els-body-text"/>
              <w:jc w:val="left"/>
              <w:rPr>
                <w:sz w:val="14"/>
                <w:szCs w:val="14"/>
              </w:rPr>
            </w:pPr>
            <w:r w:rsidRPr="0099318D">
              <w:rPr>
                <w:sz w:val="14"/>
                <w:szCs w:val="14"/>
              </w:rPr>
              <w:t>24%</w:t>
            </w:r>
          </w:p>
        </w:tc>
        <w:tc>
          <w:tcPr>
            <w:tcW w:w="473" w:type="dxa"/>
            <w:noWrap/>
            <w:hideMark/>
          </w:tcPr>
          <w:p w14:paraId="77739CD6" w14:textId="77777777" w:rsidR="00A336A2" w:rsidRPr="0099318D" w:rsidRDefault="00A336A2" w:rsidP="00A336A2">
            <w:pPr>
              <w:pStyle w:val="Els-body-text"/>
              <w:jc w:val="left"/>
              <w:rPr>
                <w:sz w:val="14"/>
                <w:szCs w:val="14"/>
              </w:rPr>
            </w:pPr>
            <w:r w:rsidRPr="0099318D">
              <w:rPr>
                <w:sz w:val="14"/>
                <w:szCs w:val="14"/>
              </w:rPr>
              <w:t>23%</w:t>
            </w:r>
          </w:p>
        </w:tc>
        <w:tc>
          <w:tcPr>
            <w:tcW w:w="473" w:type="dxa"/>
            <w:noWrap/>
            <w:hideMark/>
          </w:tcPr>
          <w:p w14:paraId="2954AEF6"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30C8D887" w14:textId="77777777" w:rsidR="00A336A2" w:rsidRPr="0099318D" w:rsidRDefault="00A336A2" w:rsidP="00A336A2">
            <w:pPr>
              <w:pStyle w:val="Els-body-text"/>
              <w:jc w:val="left"/>
              <w:rPr>
                <w:sz w:val="14"/>
                <w:szCs w:val="14"/>
              </w:rPr>
            </w:pPr>
            <w:r>
              <w:rPr>
                <w:sz w:val="14"/>
                <w:szCs w:val="14"/>
              </w:rPr>
              <w:t>57%</w:t>
            </w:r>
          </w:p>
        </w:tc>
        <w:tc>
          <w:tcPr>
            <w:tcW w:w="493" w:type="dxa"/>
            <w:noWrap/>
            <w:hideMark/>
          </w:tcPr>
          <w:p w14:paraId="24277F9F" w14:textId="77777777" w:rsidR="00A336A2" w:rsidRPr="0099318D" w:rsidRDefault="00A336A2" w:rsidP="00A336A2">
            <w:pPr>
              <w:pStyle w:val="Els-body-text"/>
              <w:jc w:val="left"/>
              <w:rPr>
                <w:sz w:val="14"/>
                <w:szCs w:val="14"/>
              </w:rPr>
            </w:pPr>
            <w:r w:rsidRPr="0099318D">
              <w:rPr>
                <w:sz w:val="14"/>
                <w:szCs w:val="14"/>
              </w:rPr>
              <w:t>19%</w:t>
            </w:r>
          </w:p>
        </w:tc>
        <w:tc>
          <w:tcPr>
            <w:tcW w:w="543" w:type="dxa"/>
            <w:noWrap/>
            <w:hideMark/>
          </w:tcPr>
          <w:p w14:paraId="1A57C2AB"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33D3CDAC"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5F86181F"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365858E5" w14:textId="77777777" w:rsidR="00A336A2" w:rsidRPr="0099318D" w:rsidRDefault="00A336A2" w:rsidP="00A336A2">
            <w:pPr>
              <w:pStyle w:val="Els-body-text"/>
              <w:jc w:val="left"/>
              <w:rPr>
                <w:sz w:val="14"/>
                <w:szCs w:val="14"/>
              </w:rPr>
            </w:pPr>
            <w:r w:rsidRPr="0099318D">
              <w:rPr>
                <w:sz w:val="14"/>
                <w:szCs w:val="14"/>
              </w:rPr>
              <w:t>25%</w:t>
            </w:r>
          </w:p>
        </w:tc>
        <w:tc>
          <w:tcPr>
            <w:tcW w:w="493" w:type="dxa"/>
            <w:noWrap/>
            <w:hideMark/>
          </w:tcPr>
          <w:p w14:paraId="765717CA" w14:textId="77777777" w:rsidR="00A336A2" w:rsidRPr="0099318D" w:rsidRDefault="00A336A2" w:rsidP="00A336A2">
            <w:pPr>
              <w:pStyle w:val="Els-body-text"/>
              <w:jc w:val="left"/>
              <w:rPr>
                <w:sz w:val="14"/>
                <w:szCs w:val="14"/>
              </w:rPr>
            </w:pPr>
            <w:r w:rsidRPr="0099318D">
              <w:rPr>
                <w:sz w:val="14"/>
                <w:szCs w:val="14"/>
              </w:rPr>
              <w:t>0%</w:t>
            </w:r>
          </w:p>
        </w:tc>
        <w:tc>
          <w:tcPr>
            <w:tcW w:w="493" w:type="dxa"/>
            <w:noWrap/>
            <w:hideMark/>
          </w:tcPr>
          <w:p w14:paraId="06388EFB" w14:textId="77777777" w:rsidR="00A336A2" w:rsidRPr="0099318D" w:rsidRDefault="00A336A2" w:rsidP="00A336A2">
            <w:pPr>
              <w:pStyle w:val="Els-body-text"/>
              <w:jc w:val="left"/>
              <w:rPr>
                <w:sz w:val="14"/>
                <w:szCs w:val="14"/>
              </w:rPr>
            </w:pPr>
            <w:r w:rsidRPr="0099318D">
              <w:rPr>
                <w:sz w:val="14"/>
                <w:szCs w:val="14"/>
              </w:rPr>
              <w:t>0%</w:t>
            </w:r>
          </w:p>
        </w:tc>
        <w:tc>
          <w:tcPr>
            <w:tcW w:w="493" w:type="dxa"/>
            <w:tcBorders>
              <w:right w:val="nil"/>
            </w:tcBorders>
            <w:noWrap/>
            <w:hideMark/>
          </w:tcPr>
          <w:p w14:paraId="42D1EA8E" w14:textId="77777777" w:rsidR="00A336A2" w:rsidRPr="0099318D" w:rsidRDefault="00A336A2" w:rsidP="00A336A2">
            <w:pPr>
              <w:pStyle w:val="Els-body-text"/>
              <w:jc w:val="left"/>
              <w:rPr>
                <w:sz w:val="14"/>
                <w:szCs w:val="14"/>
              </w:rPr>
            </w:pPr>
            <w:r w:rsidRPr="0099318D">
              <w:rPr>
                <w:sz w:val="14"/>
                <w:szCs w:val="14"/>
              </w:rPr>
              <w:t>0%</w:t>
            </w:r>
          </w:p>
        </w:tc>
      </w:tr>
    </w:tbl>
    <w:p w14:paraId="077C462C" w14:textId="77777777" w:rsidR="00A336A2" w:rsidRPr="00006BF3" w:rsidRDefault="00A336A2" w:rsidP="00A336A2">
      <w:pPr>
        <w:pStyle w:val="Els-body-text"/>
        <w:rPr>
          <w:lang w:val="en-GB"/>
        </w:rPr>
      </w:pPr>
    </w:p>
    <w:p w14:paraId="426E4BBF" w14:textId="77777777" w:rsidR="007950CA" w:rsidRDefault="00006BF3" w:rsidP="007950CA">
      <w:pPr>
        <w:pStyle w:val="Els-1storder-head"/>
        <w:spacing w:before="0" w:after="0"/>
        <w:rPr>
          <w:lang w:val="en-GB"/>
        </w:rPr>
      </w:pPr>
      <w:r>
        <w:rPr>
          <w:lang w:val="en-GB"/>
        </w:rPr>
        <w:t>Results and discussion</w:t>
      </w:r>
    </w:p>
    <w:p w14:paraId="29330DA7" w14:textId="77777777" w:rsidR="00A336A2" w:rsidRDefault="00A336A2" w:rsidP="007950CA">
      <w:pPr>
        <w:pStyle w:val="Els-1storder-head"/>
        <w:numPr>
          <w:ilvl w:val="0"/>
          <w:numId w:val="0"/>
        </w:numPr>
        <w:spacing w:before="0" w:after="0"/>
        <w:rPr>
          <w:b w:val="0"/>
          <w:sz w:val="20"/>
        </w:rPr>
      </w:pPr>
    </w:p>
    <w:p w14:paraId="4D3A6E8D" w14:textId="459CBE08" w:rsidR="00604876" w:rsidRDefault="00006BF3" w:rsidP="007950CA">
      <w:pPr>
        <w:pStyle w:val="Els-1storder-head"/>
        <w:numPr>
          <w:ilvl w:val="0"/>
          <w:numId w:val="0"/>
        </w:numPr>
        <w:spacing w:before="0" w:after="0"/>
        <w:rPr>
          <w:b w:val="0"/>
          <w:sz w:val="20"/>
        </w:rPr>
      </w:pPr>
      <w:r w:rsidRPr="007950CA">
        <w:rPr>
          <w:b w:val="0"/>
          <w:sz w:val="20"/>
        </w:rPr>
        <w:t>After mode</w:t>
      </w:r>
      <w:r w:rsidR="007950CA" w:rsidRPr="007950CA">
        <w:rPr>
          <w:b w:val="0"/>
          <w:sz w:val="20"/>
        </w:rPr>
        <w:t>l</w:t>
      </w:r>
      <w:r w:rsidRPr="007950CA">
        <w:rPr>
          <w:b w:val="0"/>
          <w:sz w:val="20"/>
        </w:rPr>
        <w:t>ling the competition and cooperation between the different energy power plants and water resources</w:t>
      </w:r>
      <w:r w:rsidR="00EF6CA3">
        <w:rPr>
          <w:b w:val="0"/>
          <w:sz w:val="20"/>
        </w:rPr>
        <w:t xml:space="preserve">, two different scenarios were </w:t>
      </w:r>
      <w:r w:rsidR="007E3155">
        <w:rPr>
          <w:b w:val="0"/>
          <w:sz w:val="20"/>
        </w:rPr>
        <w:t>run</w:t>
      </w:r>
      <w:r w:rsidR="00EF6CA3">
        <w:rPr>
          <w:b w:val="0"/>
          <w:sz w:val="20"/>
        </w:rPr>
        <w:t xml:space="preserve"> to determine the impact of </w:t>
      </w:r>
    </w:p>
    <w:p w14:paraId="4DF8E3B1" w14:textId="2AB1F229" w:rsidR="007C4128" w:rsidRPr="007950CA" w:rsidRDefault="00604876" w:rsidP="007950CA">
      <w:pPr>
        <w:pStyle w:val="Els-1storder-head"/>
        <w:numPr>
          <w:ilvl w:val="0"/>
          <w:numId w:val="0"/>
        </w:numPr>
        <w:spacing w:before="0" w:after="0"/>
        <w:rPr>
          <w:b w:val="0"/>
          <w:sz w:val="20"/>
        </w:rPr>
      </w:pPr>
      <w:r>
        <w:rPr>
          <w:b w:val="0"/>
          <w:sz w:val="20"/>
        </w:rPr>
        <w:t>t</w:t>
      </w:r>
      <w:r w:rsidR="00EF6CA3">
        <w:rPr>
          <w:b w:val="0"/>
          <w:sz w:val="20"/>
        </w:rPr>
        <w:t xml:space="preserve">hese behaviors on the distribution of resources to the 5 selected farms. Two maps were generated illustrating the allocation networks, wherein figure 2 presents the Cournot case and </w:t>
      </w:r>
      <w:r w:rsidR="00A336A2">
        <w:rPr>
          <w:b w:val="0"/>
          <w:sz w:val="20"/>
        </w:rPr>
        <w:t>is also</w:t>
      </w:r>
      <w:r w:rsidR="00EF6CA3">
        <w:rPr>
          <w:b w:val="0"/>
          <w:sz w:val="20"/>
        </w:rPr>
        <w:t xml:space="preserve"> representative of the formed Cartels. </w:t>
      </w:r>
      <w:r w:rsidR="007E3155">
        <w:rPr>
          <w:b w:val="0"/>
          <w:sz w:val="20"/>
        </w:rPr>
        <w:t>Under both scenarios</w:t>
      </w:r>
      <w:r w:rsidR="00EA7049">
        <w:rPr>
          <w:b w:val="0"/>
          <w:sz w:val="20"/>
        </w:rPr>
        <w:t xml:space="preserve">, the energy supply is granted by all energy power plants, with a significant monopoly of CCGT Mssaid under both scenarios. These results can be explained by the proximity of the plant in addition to its large capacity and relatively low cost. PVs contribution to the mix </w:t>
      </w:r>
      <w:r w:rsidR="00C85C83">
        <w:rPr>
          <w:b w:val="0"/>
          <w:sz w:val="20"/>
        </w:rPr>
        <w:t xml:space="preserve">is relatively limited </w:t>
      </w:r>
      <w:r w:rsidR="006E54D5">
        <w:rPr>
          <w:b w:val="0"/>
          <w:sz w:val="20"/>
        </w:rPr>
        <w:t>in the Cartel compared to Cournot as it is not economically profitable for it to supply all farms. Considering water technologies</w:t>
      </w:r>
      <w:r w:rsidR="0050189C">
        <w:rPr>
          <w:b w:val="0"/>
          <w:sz w:val="20"/>
        </w:rPr>
        <w:t xml:space="preserve">, all water sources are supplying the farms with the required amount of water, with a large contribution of desalination in the Cartel case and a more diversified mix in the Cournot scenario. This can be explained by the flexibility of the production and supply under the Cournot competition </w:t>
      </w:r>
      <w:r w:rsidR="00FE340B">
        <w:rPr>
          <w:b w:val="0"/>
          <w:sz w:val="20"/>
        </w:rPr>
        <w:t xml:space="preserve">wherein quantities are not restricted in advance by market leaders </w:t>
      </w:r>
      <w:r w:rsidR="00BD43FF">
        <w:rPr>
          <w:b w:val="0"/>
          <w:sz w:val="20"/>
        </w:rPr>
        <w:t>(Table 3</w:t>
      </w:r>
      <w:r w:rsidR="007B298E">
        <w:rPr>
          <w:b w:val="0"/>
          <w:sz w:val="20"/>
        </w:rPr>
        <w:t>-4</w:t>
      </w:r>
      <w:r w:rsidR="00BD43FF">
        <w:rPr>
          <w:b w:val="0"/>
          <w:sz w:val="20"/>
        </w:rPr>
        <w:t>).</w:t>
      </w:r>
    </w:p>
    <w:p w14:paraId="26DAA3A8" w14:textId="1CD5429C" w:rsidR="007C4128" w:rsidRDefault="007B298E" w:rsidP="007C4128">
      <w:pPr>
        <w:pStyle w:val="Els-body-text"/>
        <w:rPr>
          <w:lang w:val="en-GB"/>
        </w:rPr>
      </w:pPr>
      <w:r>
        <w:rPr>
          <w:noProof/>
        </w:rPr>
        <w:drawing>
          <wp:anchor distT="0" distB="0" distL="114300" distR="114300" simplePos="0" relativeHeight="251662336" behindDoc="1" locked="0" layoutInCell="1" allowOverlap="1" wp14:anchorId="0F63F776" wp14:editId="51448399">
            <wp:simplePos x="0" y="0"/>
            <wp:positionH relativeFrom="margin">
              <wp:posOffset>2178685</wp:posOffset>
            </wp:positionH>
            <wp:positionV relativeFrom="paragraph">
              <wp:posOffset>6350</wp:posOffset>
            </wp:positionV>
            <wp:extent cx="1931670" cy="2442210"/>
            <wp:effectExtent l="0" t="0" r="0" b="0"/>
            <wp:wrapTight wrapText="bothSides">
              <wp:wrapPolygon edited="0">
                <wp:start x="0" y="0"/>
                <wp:lineTo x="0" y="21398"/>
                <wp:lineTo x="21302" y="21398"/>
                <wp:lineTo x="21302" y="0"/>
                <wp:lineTo x="0" y="0"/>
              </wp:wrapPolygon>
            </wp:wrapTight>
            <wp:docPr id="720220158" name="Picture 1" descr="A map of a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20158" name="Picture 1" descr="A map of a countr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670" cy="24422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2AB49B2" wp14:editId="2374C208">
            <wp:simplePos x="0" y="0"/>
            <wp:positionH relativeFrom="margin">
              <wp:align>left</wp:align>
            </wp:positionH>
            <wp:positionV relativeFrom="paragraph">
              <wp:posOffset>6985</wp:posOffset>
            </wp:positionV>
            <wp:extent cx="1948815" cy="2459355"/>
            <wp:effectExtent l="0" t="0" r="0" b="0"/>
            <wp:wrapTight wrapText="bothSides">
              <wp:wrapPolygon edited="0">
                <wp:start x="0" y="0"/>
                <wp:lineTo x="0" y="21416"/>
                <wp:lineTo x="21326" y="21416"/>
                <wp:lineTo x="21326" y="0"/>
                <wp:lineTo x="0" y="0"/>
              </wp:wrapPolygon>
            </wp:wrapTight>
            <wp:docPr id="121497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7348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9845" cy="2461164"/>
                    </a:xfrm>
                    <a:prstGeom prst="rect">
                      <a:avLst/>
                    </a:prstGeom>
                  </pic:spPr>
                </pic:pic>
              </a:graphicData>
            </a:graphic>
            <wp14:sizeRelH relativeFrom="margin">
              <wp14:pctWidth>0</wp14:pctWidth>
            </wp14:sizeRelH>
            <wp14:sizeRelV relativeFrom="margin">
              <wp14:pctHeight>0</wp14:pctHeight>
            </wp14:sizeRelV>
          </wp:anchor>
        </w:drawing>
      </w:r>
    </w:p>
    <w:p w14:paraId="21BEB568" w14:textId="5D645AB3" w:rsidR="007C4128" w:rsidRDefault="007C4128" w:rsidP="007C4128">
      <w:pPr>
        <w:pStyle w:val="Els-body-text"/>
        <w:rPr>
          <w:lang w:val="en-GB"/>
        </w:rPr>
      </w:pPr>
    </w:p>
    <w:p w14:paraId="002B0E24" w14:textId="4537B4F3" w:rsidR="007C4128" w:rsidRDefault="007C4128" w:rsidP="007C4128">
      <w:pPr>
        <w:pStyle w:val="Els-body-text"/>
        <w:rPr>
          <w:lang w:val="en-GB"/>
        </w:rPr>
      </w:pPr>
    </w:p>
    <w:p w14:paraId="7A918FFA" w14:textId="62CA3EEA" w:rsidR="007C4128" w:rsidRDefault="007C4128" w:rsidP="007C4128">
      <w:pPr>
        <w:pStyle w:val="Els-body-text"/>
        <w:rPr>
          <w:lang w:val="en-GB"/>
        </w:rPr>
      </w:pPr>
    </w:p>
    <w:p w14:paraId="5B45005E" w14:textId="5EE71779" w:rsidR="007C4128" w:rsidRDefault="007C4128" w:rsidP="007C4128">
      <w:pPr>
        <w:pStyle w:val="Els-body-text"/>
        <w:rPr>
          <w:lang w:val="en-GB"/>
        </w:rPr>
      </w:pPr>
    </w:p>
    <w:p w14:paraId="106E4E62" w14:textId="0F23EC25" w:rsidR="007C4128" w:rsidRDefault="007C4128" w:rsidP="007C4128">
      <w:pPr>
        <w:pStyle w:val="Els-body-text"/>
        <w:rPr>
          <w:lang w:val="en-GB"/>
        </w:rPr>
      </w:pPr>
    </w:p>
    <w:p w14:paraId="0E47A189" w14:textId="5C4AC2A8" w:rsidR="007C4128" w:rsidRDefault="007C4128" w:rsidP="007C4128">
      <w:pPr>
        <w:pStyle w:val="Els-body-text"/>
        <w:rPr>
          <w:lang w:val="en-GB"/>
        </w:rPr>
      </w:pPr>
    </w:p>
    <w:p w14:paraId="1CF0CFF5" w14:textId="5AFD4F6D" w:rsidR="007C4128" w:rsidRDefault="007C4128" w:rsidP="007C4128">
      <w:pPr>
        <w:pStyle w:val="Els-body-text"/>
        <w:rPr>
          <w:lang w:val="en-GB"/>
        </w:rPr>
      </w:pPr>
    </w:p>
    <w:p w14:paraId="45BCBD75" w14:textId="2FF73877" w:rsidR="007C4128" w:rsidRDefault="007C4128" w:rsidP="007C4128">
      <w:pPr>
        <w:pStyle w:val="Els-body-text"/>
        <w:rPr>
          <w:lang w:val="en-GB"/>
        </w:rPr>
      </w:pPr>
    </w:p>
    <w:p w14:paraId="140439A9" w14:textId="42EDDDC5" w:rsidR="007C4128" w:rsidRDefault="007C4128" w:rsidP="007C4128">
      <w:pPr>
        <w:pStyle w:val="Els-body-text"/>
        <w:rPr>
          <w:lang w:val="en-GB"/>
        </w:rPr>
      </w:pPr>
    </w:p>
    <w:p w14:paraId="7A5C1F44" w14:textId="5BD7902E" w:rsidR="007C4128" w:rsidRDefault="007C4128" w:rsidP="007C4128">
      <w:pPr>
        <w:pStyle w:val="Els-body-text"/>
        <w:rPr>
          <w:lang w:val="en-GB"/>
        </w:rPr>
      </w:pPr>
    </w:p>
    <w:p w14:paraId="18163E0A" w14:textId="3636FDB3" w:rsidR="007C4128" w:rsidRDefault="007C4128" w:rsidP="007C4128">
      <w:pPr>
        <w:pStyle w:val="Els-body-text"/>
        <w:rPr>
          <w:lang w:val="en-GB"/>
        </w:rPr>
      </w:pPr>
    </w:p>
    <w:p w14:paraId="21E2DA87" w14:textId="77777777" w:rsidR="007C4128" w:rsidRDefault="007C4128" w:rsidP="007C4128">
      <w:pPr>
        <w:pStyle w:val="Els-body-text"/>
        <w:rPr>
          <w:lang w:val="en-GB"/>
        </w:rPr>
      </w:pPr>
    </w:p>
    <w:p w14:paraId="17B0A684" w14:textId="77777777" w:rsidR="007C4128" w:rsidRDefault="007C4128" w:rsidP="007C4128">
      <w:pPr>
        <w:pStyle w:val="Els-body-text"/>
        <w:rPr>
          <w:lang w:val="en-GB"/>
        </w:rPr>
      </w:pPr>
    </w:p>
    <w:p w14:paraId="256C7E25" w14:textId="77777777" w:rsidR="007C4128" w:rsidRDefault="007C4128" w:rsidP="007C4128">
      <w:pPr>
        <w:pStyle w:val="Els-body-text"/>
        <w:rPr>
          <w:lang w:val="en-GB"/>
        </w:rPr>
      </w:pPr>
    </w:p>
    <w:p w14:paraId="26641893" w14:textId="77777777" w:rsidR="007C4128" w:rsidRDefault="007C4128" w:rsidP="007C4128">
      <w:pPr>
        <w:pStyle w:val="Els-body-text"/>
        <w:rPr>
          <w:lang w:val="en-GB"/>
        </w:rPr>
      </w:pPr>
    </w:p>
    <w:p w14:paraId="14B64560" w14:textId="77777777" w:rsidR="007C4128" w:rsidRDefault="007C4128" w:rsidP="007C4128">
      <w:pPr>
        <w:pStyle w:val="Els-body-text"/>
        <w:rPr>
          <w:lang w:val="en-GB"/>
        </w:rPr>
      </w:pPr>
    </w:p>
    <w:p w14:paraId="5D2995FF" w14:textId="51865F37" w:rsidR="007C4128" w:rsidRDefault="00EF6CA3" w:rsidP="007C4128">
      <w:pPr>
        <w:pStyle w:val="Els-body-text"/>
        <w:rPr>
          <w:lang w:val="en-GB"/>
        </w:rPr>
      </w:pPr>
      <w:r w:rsidRPr="007B298E">
        <w:rPr>
          <w:b/>
          <w:bCs/>
          <w:lang w:val="en-GB"/>
        </w:rPr>
        <w:t>Figure 2.</w:t>
      </w:r>
      <w:r>
        <w:rPr>
          <w:lang w:val="en-GB"/>
        </w:rPr>
        <w:t xml:space="preserve"> </w:t>
      </w:r>
      <w:r w:rsidR="0099318D">
        <w:rPr>
          <w:lang w:val="en-GB"/>
        </w:rPr>
        <w:t xml:space="preserve">Left to right: Cournot and Cartel network of energy and water </w:t>
      </w:r>
      <w:r w:rsidR="007B298E">
        <w:rPr>
          <w:lang w:val="en-GB"/>
        </w:rPr>
        <w:t xml:space="preserve">technologies. </w:t>
      </w:r>
    </w:p>
    <w:p w14:paraId="612C27A8" w14:textId="53E9C9E5" w:rsidR="007B298E" w:rsidRPr="007B298E" w:rsidRDefault="007B298E" w:rsidP="007C4128">
      <w:pPr>
        <w:pStyle w:val="Els-body-text"/>
        <w:rPr>
          <w:b/>
          <w:bCs/>
          <w:lang w:val="en-GB"/>
        </w:rPr>
      </w:pPr>
    </w:p>
    <w:tbl>
      <w:tblPr>
        <w:tblpPr w:leftFromText="180" w:rightFromText="180" w:vertAnchor="page" w:horzAnchor="margin" w:tblpY="2684"/>
        <w:tblW w:w="6914" w:type="dxa"/>
        <w:tblLook w:val="04A0" w:firstRow="1" w:lastRow="0" w:firstColumn="1" w:lastColumn="0" w:noHBand="0" w:noVBand="1"/>
      </w:tblPr>
      <w:tblGrid>
        <w:gridCol w:w="625"/>
        <w:gridCol w:w="473"/>
        <w:gridCol w:w="522"/>
        <w:gridCol w:w="473"/>
        <w:gridCol w:w="473"/>
        <w:gridCol w:w="494"/>
        <w:gridCol w:w="473"/>
        <w:gridCol w:w="473"/>
        <w:gridCol w:w="473"/>
        <w:gridCol w:w="473"/>
        <w:gridCol w:w="473"/>
        <w:gridCol w:w="473"/>
        <w:gridCol w:w="543"/>
        <w:gridCol w:w="473"/>
      </w:tblGrid>
      <w:tr w:rsidR="00CC12AA" w:rsidRPr="00DC274C" w14:paraId="35468712" w14:textId="77777777" w:rsidTr="00604876">
        <w:trPr>
          <w:trHeight w:val="168"/>
        </w:trPr>
        <w:tc>
          <w:tcPr>
            <w:tcW w:w="625" w:type="dxa"/>
            <w:tcBorders>
              <w:bottom w:val="double" w:sz="4" w:space="0" w:color="auto"/>
            </w:tcBorders>
            <w:shd w:val="clear" w:color="auto" w:fill="auto"/>
            <w:noWrap/>
            <w:vAlign w:val="bottom"/>
            <w:hideMark/>
          </w:tcPr>
          <w:p w14:paraId="62FCB5DA" w14:textId="77777777" w:rsidR="00CC12AA" w:rsidRPr="00DC274C" w:rsidRDefault="00CC12AA" w:rsidP="00CC12AA">
            <w:pPr>
              <w:pStyle w:val="Els-body-text"/>
              <w:jc w:val="left"/>
              <w:rPr>
                <w:b/>
                <w:bCs/>
                <w:sz w:val="14"/>
                <w:szCs w:val="14"/>
              </w:rPr>
            </w:pPr>
            <w:r w:rsidRPr="00DC274C">
              <w:rPr>
                <w:b/>
                <w:bCs/>
                <w:sz w:val="14"/>
                <w:szCs w:val="14"/>
              </w:rPr>
              <w:lastRenderedPageBreak/>
              <w:t> </w:t>
            </w:r>
          </w:p>
        </w:tc>
        <w:tc>
          <w:tcPr>
            <w:tcW w:w="473" w:type="dxa"/>
            <w:tcBorders>
              <w:top w:val="single" w:sz="4" w:space="0" w:color="auto"/>
              <w:bottom w:val="double" w:sz="4" w:space="0" w:color="auto"/>
              <w:right w:val="single" w:sz="4" w:space="0" w:color="auto"/>
            </w:tcBorders>
            <w:shd w:val="clear" w:color="auto" w:fill="auto"/>
            <w:noWrap/>
            <w:vAlign w:val="bottom"/>
            <w:hideMark/>
          </w:tcPr>
          <w:p w14:paraId="13D957CC" w14:textId="77777777" w:rsidR="00CC12AA" w:rsidRPr="00DC274C" w:rsidRDefault="00CC12AA" w:rsidP="00CC12AA">
            <w:pPr>
              <w:pStyle w:val="Els-body-text"/>
              <w:jc w:val="left"/>
              <w:rPr>
                <w:b/>
                <w:bCs/>
                <w:sz w:val="14"/>
                <w:szCs w:val="14"/>
              </w:rPr>
            </w:pPr>
            <w:r w:rsidRPr="00DC274C">
              <w:rPr>
                <w:b/>
                <w:bCs/>
                <w:sz w:val="14"/>
                <w:szCs w:val="14"/>
              </w:rPr>
              <w:t xml:space="preserve">E1 </w:t>
            </w:r>
          </w:p>
        </w:tc>
        <w:tc>
          <w:tcPr>
            <w:tcW w:w="522" w:type="dxa"/>
            <w:tcBorders>
              <w:top w:val="single" w:sz="4" w:space="0" w:color="auto"/>
              <w:left w:val="nil"/>
              <w:bottom w:val="double" w:sz="4" w:space="0" w:color="auto"/>
              <w:right w:val="single" w:sz="4" w:space="0" w:color="auto"/>
            </w:tcBorders>
            <w:shd w:val="clear" w:color="auto" w:fill="auto"/>
            <w:noWrap/>
            <w:vAlign w:val="bottom"/>
            <w:hideMark/>
          </w:tcPr>
          <w:p w14:paraId="1409DA4B" w14:textId="77777777" w:rsidR="00CC12AA" w:rsidRPr="00DC274C" w:rsidRDefault="00CC12AA" w:rsidP="00CC12AA">
            <w:pPr>
              <w:pStyle w:val="Els-body-text"/>
              <w:jc w:val="left"/>
              <w:rPr>
                <w:b/>
                <w:bCs/>
                <w:sz w:val="14"/>
                <w:szCs w:val="14"/>
              </w:rPr>
            </w:pPr>
            <w:r w:rsidRPr="00DC274C">
              <w:rPr>
                <w:b/>
                <w:bCs/>
                <w:sz w:val="14"/>
                <w:szCs w:val="14"/>
              </w:rPr>
              <w:t xml:space="preserve">E2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59083707" w14:textId="77777777" w:rsidR="00CC12AA" w:rsidRPr="00DC274C" w:rsidRDefault="00CC12AA" w:rsidP="00CC12AA">
            <w:pPr>
              <w:pStyle w:val="Els-body-text"/>
              <w:jc w:val="left"/>
              <w:rPr>
                <w:b/>
                <w:bCs/>
                <w:sz w:val="14"/>
                <w:szCs w:val="14"/>
              </w:rPr>
            </w:pPr>
            <w:r w:rsidRPr="00DC274C">
              <w:rPr>
                <w:b/>
                <w:bCs/>
                <w:sz w:val="14"/>
                <w:szCs w:val="14"/>
              </w:rPr>
              <w:t xml:space="preserve">E3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2B33E1D5" w14:textId="77777777" w:rsidR="00CC12AA" w:rsidRPr="00DC274C" w:rsidRDefault="00CC12AA" w:rsidP="00CC12AA">
            <w:pPr>
              <w:pStyle w:val="Els-body-text"/>
              <w:jc w:val="left"/>
              <w:rPr>
                <w:b/>
                <w:bCs/>
                <w:sz w:val="14"/>
                <w:szCs w:val="14"/>
              </w:rPr>
            </w:pPr>
            <w:r w:rsidRPr="00DC274C">
              <w:rPr>
                <w:b/>
                <w:bCs/>
                <w:sz w:val="14"/>
                <w:szCs w:val="14"/>
              </w:rPr>
              <w:t xml:space="preserve">E4 </w:t>
            </w:r>
          </w:p>
        </w:tc>
        <w:tc>
          <w:tcPr>
            <w:tcW w:w="494" w:type="dxa"/>
            <w:tcBorders>
              <w:top w:val="single" w:sz="4" w:space="0" w:color="auto"/>
              <w:left w:val="nil"/>
              <w:bottom w:val="double" w:sz="4" w:space="0" w:color="auto"/>
              <w:right w:val="single" w:sz="4" w:space="0" w:color="auto"/>
            </w:tcBorders>
            <w:shd w:val="clear" w:color="auto" w:fill="auto"/>
            <w:noWrap/>
            <w:vAlign w:val="bottom"/>
            <w:hideMark/>
          </w:tcPr>
          <w:p w14:paraId="006B7D80" w14:textId="77777777" w:rsidR="00CC12AA" w:rsidRPr="00DC274C" w:rsidRDefault="00CC12AA" w:rsidP="00CC12AA">
            <w:pPr>
              <w:pStyle w:val="Els-body-text"/>
              <w:jc w:val="left"/>
              <w:rPr>
                <w:b/>
                <w:bCs/>
                <w:sz w:val="14"/>
                <w:szCs w:val="14"/>
              </w:rPr>
            </w:pPr>
            <w:r w:rsidRPr="00DC274C">
              <w:rPr>
                <w:b/>
                <w:bCs/>
                <w:sz w:val="14"/>
                <w:szCs w:val="14"/>
              </w:rPr>
              <w:t xml:space="preserve">W1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36BA582A" w14:textId="77777777" w:rsidR="00CC12AA" w:rsidRPr="00DC274C" w:rsidRDefault="00CC12AA" w:rsidP="00CC12AA">
            <w:pPr>
              <w:pStyle w:val="Els-body-text"/>
              <w:jc w:val="left"/>
              <w:rPr>
                <w:b/>
                <w:bCs/>
                <w:sz w:val="14"/>
                <w:szCs w:val="14"/>
              </w:rPr>
            </w:pPr>
            <w:r w:rsidRPr="00DC274C">
              <w:rPr>
                <w:b/>
                <w:bCs/>
                <w:sz w:val="14"/>
                <w:szCs w:val="14"/>
              </w:rPr>
              <w:t xml:space="preserve">W2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25D513BC" w14:textId="77777777" w:rsidR="00CC12AA" w:rsidRPr="00DC274C" w:rsidRDefault="00CC12AA" w:rsidP="00CC12AA">
            <w:pPr>
              <w:pStyle w:val="Els-body-text"/>
              <w:jc w:val="left"/>
              <w:rPr>
                <w:b/>
                <w:bCs/>
                <w:sz w:val="14"/>
                <w:szCs w:val="14"/>
              </w:rPr>
            </w:pPr>
            <w:r w:rsidRPr="00DC274C">
              <w:rPr>
                <w:b/>
                <w:bCs/>
                <w:sz w:val="14"/>
                <w:szCs w:val="14"/>
              </w:rPr>
              <w:t xml:space="preserve">W3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7A62D561" w14:textId="77777777" w:rsidR="00CC12AA" w:rsidRPr="00DC274C" w:rsidRDefault="00CC12AA" w:rsidP="00CC12AA">
            <w:pPr>
              <w:pStyle w:val="Els-body-text"/>
              <w:jc w:val="left"/>
              <w:rPr>
                <w:b/>
                <w:bCs/>
                <w:sz w:val="14"/>
                <w:szCs w:val="14"/>
              </w:rPr>
            </w:pPr>
            <w:r w:rsidRPr="00DC274C">
              <w:rPr>
                <w:b/>
                <w:bCs/>
                <w:sz w:val="14"/>
                <w:szCs w:val="14"/>
              </w:rPr>
              <w:t xml:space="preserve">W4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3CA0F262" w14:textId="77777777" w:rsidR="00CC12AA" w:rsidRPr="00DC274C" w:rsidRDefault="00CC12AA" w:rsidP="00CC12AA">
            <w:pPr>
              <w:pStyle w:val="Els-body-text"/>
              <w:jc w:val="left"/>
              <w:rPr>
                <w:b/>
                <w:bCs/>
                <w:sz w:val="14"/>
                <w:szCs w:val="14"/>
              </w:rPr>
            </w:pPr>
            <w:r w:rsidRPr="00DC274C">
              <w:rPr>
                <w:b/>
                <w:bCs/>
                <w:sz w:val="14"/>
                <w:szCs w:val="14"/>
              </w:rPr>
              <w:t xml:space="preserve">W5 </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057F7518" w14:textId="77777777" w:rsidR="00CC12AA" w:rsidRPr="00DC274C" w:rsidRDefault="00CC12AA" w:rsidP="00CC12AA">
            <w:pPr>
              <w:pStyle w:val="Els-body-text"/>
              <w:jc w:val="left"/>
              <w:rPr>
                <w:b/>
                <w:bCs/>
                <w:sz w:val="14"/>
                <w:szCs w:val="14"/>
              </w:rPr>
            </w:pPr>
            <w:r w:rsidRPr="00DC274C">
              <w:rPr>
                <w:b/>
                <w:bCs/>
                <w:sz w:val="14"/>
                <w:szCs w:val="14"/>
              </w:rPr>
              <w:t>W6</w:t>
            </w:r>
          </w:p>
        </w:tc>
        <w:tc>
          <w:tcPr>
            <w:tcW w:w="473" w:type="dxa"/>
            <w:tcBorders>
              <w:top w:val="single" w:sz="4" w:space="0" w:color="auto"/>
              <w:left w:val="nil"/>
              <w:bottom w:val="double" w:sz="4" w:space="0" w:color="auto"/>
              <w:right w:val="single" w:sz="4" w:space="0" w:color="auto"/>
            </w:tcBorders>
            <w:shd w:val="clear" w:color="auto" w:fill="auto"/>
            <w:noWrap/>
            <w:vAlign w:val="bottom"/>
            <w:hideMark/>
          </w:tcPr>
          <w:p w14:paraId="05BBC4E2" w14:textId="77777777" w:rsidR="00CC12AA" w:rsidRPr="00DC274C" w:rsidRDefault="00CC12AA" w:rsidP="00CC12AA">
            <w:pPr>
              <w:pStyle w:val="Els-body-text"/>
              <w:jc w:val="left"/>
              <w:rPr>
                <w:b/>
                <w:bCs/>
                <w:sz w:val="14"/>
                <w:szCs w:val="14"/>
              </w:rPr>
            </w:pPr>
            <w:r w:rsidRPr="00DC274C">
              <w:rPr>
                <w:b/>
                <w:bCs/>
                <w:sz w:val="14"/>
                <w:szCs w:val="14"/>
              </w:rPr>
              <w:t>W7</w:t>
            </w:r>
          </w:p>
        </w:tc>
        <w:tc>
          <w:tcPr>
            <w:tcW w:w="543" w:type="dxa"/>
            <w:tcBorders>
              <w:top w:val="single" w:sz="4" w:space="0" w:color="auto"/>
              <w:left w:val="nil"/>
              <w:bottom w:val="double" w:sz="4" w:space="0" w:color="auto"/>
              <w:right w:val="single" w:sz="4" w:space="0" w:color="auto"/>
            </w:tcBorders>
            <w:shd w:val="clear" w:color="auto" w:fill="auto"/>
            <w:noWrap/>
            <w:vAlign w:val="bottom"/>
            <w:hideMark/>
          </w:tcPr>
          <w:p w14:paraId="0F7CB732" w14:textId="77777777" w:rsidR="00CC12AA" w:rsidRPr="00DC274C" w:rsidRDefault="00CC12AA" w:rsidP="00CC12AA">
            <w:pPr>
              <w:pStyle w:val="Els-body-text"/>
              <w:jc w:val="left"/>
              <w:rPr>
                <w:b/>
                <w:bCs/>
                <w:sz w:val="14"/>
                <w:szCs w:val="14"/>
              </w:rPr>
            </w:pPr>
            <w:r w:rsidRPr="00DC274C">
              <w:rPr>
                <w:b/>
                <w:bCs/>
                <w:sz w:val="14"/>
                <w:szCs w:val="14"/>
              </w:rPr>
              <w:t>W8</w:t>
            </w:r>
          </w:p>
        </w:tc>
        <w:tc>
          <w:tcPr>
            <w:tcW w:w="473" w:type="dxa"/>
            <w:tcBorders>
              <w:top w:val="single" w:sz="4" w:space="0" w:color="auto"/>
              <w:left w:val="nil"/>
              <w:bottom w:val="double" w:sz="4" w:space="0" w:color="auto"/>
            </w:tcBorders>
            <w:shd w:val="clear" w:color="auto" w:fill="auto"/>
            <w:noWrap/>
            <w:vAlign w:val="bottom"/>
            <w:hideMark/>
          </w:tcPr>
          <w:p w14:paraId="3E8CA945" w14:textId="77777777" w:rsidR="00CC12AA" w:rsidRPr="00DC274C" w:rsidRDefault="00CC12AA" w:rsidP="00CC12AA">
            <w:pPr>
              <w:pStyle w:val="Els-body-text"/>
              <w:jc w:val="left"/>
              <w:rPr>
                <w:b/>
                <w:bCs/>
                <w:sz w:val="14"/>
                <w:szCs w:val="14"/>
              </w:rPr>
            </w:pPr>
            <w:r w:rsidRPr="00DC274C">
              <w:rPr>
                <w:b/>
                <w:bCs/>
                <w:sz w:val="14"/>
                <w:szCs w:val="14"/>
              </w:rPr>
              <w:t xml:space="preserve">W9 </w:t>
            </w:r>
          </w:p>
        </w:tc>
      </w:tr>
      <w:tr w:rsidR="00CC12AA" w:rsidRPr="00DC274C" w14:paraId="14BC273E" w14:textId="77777777" w:rsidTr="00604876">
        <w:trPr>
          <w:trHeight w:val="202"/>
        </w:trPr>
        <w:tc>
          <w:tcPr>
            <w:tcW w:w="625" w:type="dxa"/>
            <w:tcBorders>
              <w:top w:val="double" w:sz="4" w:space="0" w:color="auto"/>
              <w:bottom w:val="single" w:sz="4" w:space="0" w:color="auto"/>
              <w:right w:val="single" w:sz="4" w:space="0" w:color="auto"/>
            </w:tcBorders>
            <w:shd w:val="clear" w:color="auto" w:fill="auto"/>
            <w:noWrap/>
            <w:vAlign w:val="bottom"/>
            <w:hideMark/>
          </w:tcPr>
          <w:p w14:paraId="6DB8908F" w14:textId="77777777" w:rsidR="00CC12AA" w:rsidRPr="00DC274C" w:rsidRDefault="00CC12AA" w:rsidP="00CC12AA">
            <w:pPr>
              <w:pStyle w:val="Els-body-text"/>
              <w:jc w:val="left"/>
              <w:rPr>
                <w:b/>
                <w:bCs/>
                <w:sz w:val="14"/>
                <w:szCs w:val="14"/>
              </w:rPr>
            </w:pPr>
            <w:r w:rsidRPr="00DC274C">
              <w:rPr>
                <w:b/>
                <w:bCs/>
                <w:sz w:val="14"/>
                <w:szCs w:val="14"/>
              </w:rPr>
              <w:t>Site1</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5C8EA1AD" w14:textId="77777777" w:rsidR="00CC12AA" w:rsidRPr="00DC274C" w:rsidRDefault="00CC12AA" w:rsidP="00CC12AA">
            <w:pPr>
              <w:pStyle w:val="Els-body-text"/>
              <w:jc w:val="left"/>
              <w:rPr>
                <w:sz w:val="14"/>
                <w:szCs w:val="14"/>
              </w:rPr>
            </w:pPr>
            <w:r w:rsidRPr="00DC274C">
              <w:rPr>
                <w:sz w:val="14"/>
                <w:szCs w:val="14"/>
              </w:rPr>
              <w:t>78%</w:t>
            </w:r>
          </w:p>
        </w:tc>
        <w:tc>
          <w:tcPr>
            <w:tcW w:w="522" w:type="dxa"/>
            <w:tcBorders>
              <w:top w:val="double" w:sz="4" w:space="0" w:color="auto"/>
              <w:left w:val="nil"/>
              <w:bottom w:val="single" w:sz="4" w:space="0" w:color="auto"/>
              <w:right w:val="single" w:sz="4" w:space="0" w:color="auto"/>
            </w:tcBorders>
            <w:shd w:val="clear" w:color="auto" w:fill="auto"/>
            <w:noWrap/>
            <w:vAlign w:val="bottom"/>
            <w:hideMark/>
          </w:tcPr>
          <w:p w14:paraId="66DD610E" w14:textId="77777777" w:rsidR="00CC12AA" w:rsidRPr="00DC274C" w:rsidRDefault="00CC12AA" w:rsidP="00CC12AA">
            <w:pPr>
              <w:pStyle w:val="Els-body-text"/>
              <w:jc w:val="left"/>
              <w:rPr>
                <w:sz w:val="14"/>
                <w:szCs w:val="14"/>
              </w:rPr>
            </w:pPr>
            <w:r w:rsidRPr="00DC274C">
              <w:rPr>
                <w:sz w:val="14"/>
                <w:szCs w:val="14"/>
              </w:rPr>
              <w:t>8%</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55E155EA" w14:textId="77777777" w:rsidR="00CC12AA" w:rsidRPr="00DC274C" w:rsidRDefault="00CC12AA" w:rsidP="00CC12AA">
            <w:pPr>
              <w:pStyle w:val="Els-body-text"/>
              <w:jc w:val="left"/>
              <w:rPr>
                <w:sz w:val="14"/>
                <w:szCs w:val="14"/>
              </w:rPr>
            </w:pPr>
            <w:r w:rsidRPr="00DC274C">
              <w:rPr>
                <w:sz w:val="14"/>
                <w:szCs w:val="14"/>
              </w:rPr>
              <w:t>9%</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40A9C734" w14:textId="77777777" w:rsidR="00CC12AA" w:rsidRPr="00DC274C" w:rsidRDefault="00CC12AA" w:rsidP="00CC12AA">
            <w:pPr>
              <w:pStyle w:val="Els-body-text"/>
              <w:jc w:val="left"/>
              <w:rPr>
                <w:sz w:val="14"/>
                <w:szCs w:val="14"/>
              </w:rPr>
            </w:pPr>
            <w:r w:rsidRPr="00DC274C">
              <w:rPr>
                <w:sz w:val="14"/>
                <w:szCs w:val="14"/>
              </w:rPr>
              <w:t>6%</w:t>
            </w:r>
          </w:p>
        </w:tc>
        <w:tc>
          <w:tcPr>
            <w:tcW w:w="494" w:type="dxa"/>
            <w:tcBorders>
              <w:top w:val="double" w:sz="4" w:space="0" w:color="auto"/>
              <w:left w:val="nil"/>
              <w:bottom w:val="single" w:sz="4" w:space="0" w:color="auto"/>
              <w:right w:val="single" w:sz="4" w:space="0" w:color="auto"/>
            </w:tcBorders>
            <w:shd w:val="clear" w:color="auto" w:fill="auto"/>
            <w:noWrap/>
            <w:vAlign w:val="bottom"/>
            <w:hideMark/>
          </w:tcPr>
          <w:p w14:paraId="4C4BDD86"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157E2A09"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241F5245"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60A3E0FB"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09FAD4B4"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76BEB6DC"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0D79FBFA" w14:textId="77777777" w:rsidR="00CC12AA" w:rsidRPr="00DC274C" w:rsidRDefault="00CC12AA" w:rsidP="00CC12AA">
            <w:pPr>
              <w:pStyle w:val="Els-body-text"/>
              <w:jc w:val="left"/>
              <w:rPr>
                <w:sz w:val="14"/>
                <w:szCs w:val="14"/>
              </w:rPr>
            </w:pPr>
            <w:r w:rsidRPr="00DC274C">
              <w:rPr>
                <w:sz w:val="14"/>
                <w:szCs w:val="14"/>
              </w:rPr>
              <w:t>0%</w:t>
            </w:r>
          </w:p>
        </w:tc>
        <w:tc>
          <w:tcPr>
            <w:tcW w:w="543" w:type="dxa"/>
            <w:tcBorders>
              <w:top w:val="double" w:sz="4" w:space="0" w:color="auto"/>
              <w:left w:val="nil"/>
              <w:bottom w:val="single" w:sz="4" w:space="0" w:color="auto"/>
              <w:right w:val="single" w:sz="4" w:space="0" w:color="auto"/>
            </w:tcBorders>
            <w:shd w:val="clear" w:color="auto" w:fill="auto"/>
            <w:noWrap/>
            <w:vAlign w:val="bottom"/>
            <w:hideMark/>
          </w:tcPr>
          <w:p w14:paraId="1BC46895" w14:textId="77777777" w:rsidR="00CC12AA" w:rsidRPr="00DC274C" w:rsidRDefault="00CC12AA" w:rsidP="00CC12AA">
            <w:pPr>
              <w:pStyle w:val="Els-body-text"/>
              <w:jc w:val="left"/>
              <w:rPr>
                <w:sz w:val="14"/>
                <w:szCs w:val="14"/>
              </w:rPr>
            </w:pPr>
            <w:r w:rsidRPr="00DC274C">
              <w:rPr>
                <w:sz w:val="14"/>
                <w:szCs w:val="14"/>
              </w:rPr>
              <w:t>100%</w:t>
            </w:r>
          </w:p>
        </w:tc>
        <w:tc>
          <w:tcPr>
            <w:tcW w:w="473" w:type="dxa"/>
            <w:tcBorders>
              <w:top w:val="double" w:sz="4" w:space="0" w:color="auto"/>
              <w:left w:val="nil"/>
              <w:bottom w:val="single" w:sz="4" w:space="0" w:color="auto"/>
            </w:tcBorders>
            <w:shd w:val="clear" w:color="auto" w:fill="auto"/>
            <w:noWrap/>
            <w:vAlign w:val="bottom"/>
            <w:hideMark/>
          </w:tcPr>
          <w:p w14:paraId="58ECEFE6" w14:textId="77777777" w:rsidR="00CC12AA" w:rsidRPr="00DC274C" w:rsidRDefault="00CC12AA" w:rsidP="00CC12AA">
            <w:pPr>
              <w:pStyle w:val="Els-body-text"/>
              <w:jc w:val="left"/>
              <w:rPr>
                <w:sz w:val="14"/>
                <w:szCs w:val="14"/>
              </w:rPr>
            </w:pPr>
            <w:r w:rsidRPr="00DC274C">
              <w:rPr>
                <w:sz w:val="14"/>
                <w:szCs w:val="14"/>
              </w:rPr>
              <w:t>0%</w:t>
            </w:r>
          </w:p>
        </w:tc>
      </w:tr>
      <w:tr w:rsidR="00CC12AA" w:rsidRPr="00DC274C" w14:paraId="01333E03" w14:textId="77777777" w:rsidTr="00604876">
        <w:trPr>
          <w:trHeight w:val="159"/>
        </w:trPr>
        <w:tc>
          <w:tcPr>
            <w:tcW w:w="625" w:type="dxa"/>
            <w:tcBorders>
              <w:top w:val="single" w:sz="4" w:space="0" w:color="auto"/>
              <w:bottom w:val="single" w:sz="4" w:space="0" w:color="auto"/>
              <w:right w:val="single" w:sz="4" w:space="0" w:color="auto"/>
            </w:tcBorders>
            <w:shd w:val="clear" w:color="auto" w:fill="auto"/>
            <w:noWrap/>
            <w:vAlign w:val="bottom"/>
            <w:hideMark/>
          </w:tcPr>
          <w:p w14:paraId="113A4374" w14:textId="77777777" w:rsidR="00CC12AA" w:rsidRPr="00DC274C" w:rsidRDefault="00CC12AA" w:rsidP="00CC12AA">
            <w:pPr>
              <w:pStyle w:val="Els-body-text"/>
              <w:jc w:val="left"/>
              <w:rPr>
                <w:b/>
                <w:bCs/>
                <w:sz w:val="14"/>
                <w:szCs w:val="14"/>
              </w:rPr>
            </w:pPr>
            <w:r w:rsidRPr="00DC274C">
              <w:rPr>
                <w:b/>
                <w:bCs/>
                <w:sz w:val="14"/>
                <w:szCs w:val="14"/>
              </w:rPr>
              <w:t>Site2</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033A6906" w14:textId="77777777" w:rsidR="00CC12AA" w:rsidRPr="00DC274C" w:rsidRDefault="00CC12AA" w:rsidP="00CC12AA">
            <w:pPr>
              <w:pStyle w:val="Els-body-text"/>
              <w:jc w:val="left"/>
              <w:rPr>
                <w:sz w:val="14"/>
                <w:szCs w:val="14"/>
              </w:rPr>
            </w:pPr>
            <w:r w:rsidRPr="00DC274C">
              <w:rPr>
                <w:sz w:val="14"/>
                <w:szCs w:val="14"/>
              </w:rPr>
              <w:t>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72DBC146" w14:textId="77777777" w:rsidR="00CC12AA" w:rsidRPr="00DC274C" w:rsidRDefault="00CC12AA" w:rsidP="00CC12AA">
            <w:pPr>
              <w:pStyle w:val="Els-body-text"/>
              <w:jc w:val="left"/>
              <w:rPr>
                <w:sz w:val="14"/>
                <w:szCs w:val="14"/>
              </w:rPr>
            </w:pPr>
            <w:r w:rsidRPr="00DC274C">
              <w:rPr>
                <w:sz w:val="14"/>
                <w:szCs w:val="14"/>
              </w:rPr>
              <w:t>64%</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7392A02D" w14:textId="77777777" w:rsidR="00CC12AA" w:rsidRPr="00DC274C" w:rsidRDefault="00CC12AA" w:rsidP="00CC12AA">
            <w:pPr>
              <w:pStyle w:val="Els-body-text"/>
              <w:jc w:val="left"/>
              <w:rPr>
                <w:sz w:val="14"/>
                <w:szCs w:val="14"/>
              </w:rPr>
            </w:pPr>
            <w:r w:rsidRPr="00DC274C">
              <w:rPr>
                <w:sz w:val="14"/>
                <w:szCs w:val="14"/>
              </w:rPr>
              <w:t>36%</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5B17D7F4" w14:textId="77777777" w:rsidR="00CC12AA" w:rsidRPr="00DC274C" w:rsidRDefault="00CC12AA" w:rsidP="00CC12AA">
            <w:pPr>
              <w:pStyle w:val="Els-body-text"/>
              <w:jc w:val="left"/>
              <w:rPr>
                <w:sz w:val="14"/>
                <w:szCs w:val="14"/>
              </w:rPr>
            </w:pPr>
            <w:r w:rsidRPr="00DC274C">
              <w:rPr>
                <w:sz w:val="14"/>
                <w:szCs w:val="14"/>
              </w:rPr>
              <w:t>0%</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3CC4A45A"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5EE1DC12"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19C49467"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57E028B" w14:textId="77777777" w:rsidR="00CC12AA" w:rsidRPr="00DC274C" w:rsidRDefault="00CC12AA" w:rsidP="00CC12AA">
            <w:pPr>
              <w:pStyle w:val="Els-body-text"/>
              <w:jc w:val="left"/>
              <w:rPr>
                <w:sz w:val="14"/>
                <w:szCs w:val="14"/>
              </w:rPr>
            </w:pPr>
            <w:r w:rsidRPr="00DC274C">
              <w:rPr>
                <w:sz w:val="14"/>
                <w:szCs w:val="14"/>
              </w:rPr>
              <w:t>71%</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6E346124" w14:textId="77777777" w:rsidR="00CC12AA" w:rsidRPr="00DC274C" w:rsidRDefault="00CC12AA" w:rsidP="00CC12AA">
            <w:pPr>
              <w:pStyle w:val="Els-body-text"/>
              <w:jc w:val="left"/>
              <w:rPr>
                <w:sz w:val="14"/>
                <w:szCs w:val="14"/>
              </w:rPr>
            </w:pPr>
            <w:r w:rsidRPr="00DC274C">
              <w:rPr>
                <w:sz w:val="14"/>
                <w:szCs w:val="14"/>
              </w:rPr>
              <w:t>14%</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6A7F8954"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39C4410B" w14:textId="77777777" w:rsidR="00CC12AA" w:rsidRPr="00DC274C" w:rsidRDefault="00CC12AA" w:rsidP="00CC12AA">
            <w:pPr>
              <w:pStyle w:val="Els-body-text"/>
              <w:jc w:val="left"/>
              <w:rPr>
                <w:sz w:val="14"/>
                <w:szCs w:val="14"/>
              </w:rPr>
            </w:pPr>
            <w:r w:rsidRPr="00DC274C">
              <w:rPr>
                <w:sz w:val="14"/>
                <w:szCs w:val="14"/>
              </w:rPr>
              <w:t>15%</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3900218E"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tcBorders>
            <w:shd w:val="clear" w:color="auto" w:fill="auto"/>
            <w:noWrap/>
            <w:vAlign w:val="bottom"/>
            <w:hideMark/>
          </w:tcPr>
          <w:p w14:paraId="55142744" w14:textId="77777777" w:rsidR="00CC12AA" w:rsidRPr="00DC274C" w:rsidRDefault="00CC12AA" w:rsidP="00CC12AA">
            <w:pPr>
              <w:pStyle w:val="Els-body-text"/>
              <w:jc w:val="left"/>
              <w:rPr>
                <w:sz w:val="14"/>
                <w:szCs w:val="14"/>
              </w:rPr>
            </w:pPr>
            <w:r w:rsidRPr="00DC274C">
              <w:rPr>
                <w:sz w:val="14"/>
                <w:szCs w:val="14"/>
              </w:rPr>
              <w:t>0%</w:t>
            </w:r>
          </w:p>
        </w:tc>
      </w:tr>
      <w:tr w:rsidR="00CC12AA" w:rsidRPr="00DC274C" w14:paraId="52E4473B" w14:textId="77777777" w:rsidTr="00604876">
        <w:trPr>
          <w:trHeight w:val="204"/>
        </w:trPr>
        <w:tc>
          <w:tcPr>
            <w:tcW w:w="625" w:type="dxa"/>
            <w:tcBorders>
              <w:top w:val="single" w:sz="4" w:space="0" w:color="auto"/>
              <w:bottom w:val="single" w:sz="4" w:space="0" w:color="auto"/>
              <w:right w:val="single" w:sz="4" w:space="0" w:color="auto"/>
            </w:tcBorders>
            <w:shd w:val="clear" w:color="auto" w:fill="auto"/>
            <w:noWrap/>
            <w:vAlign w:val="bottom"/>
            <w:hideMark/>
          </w:tcPr>
          <w:p w14:paraId="25DEB88E" w14:textId="77777777" w:rsidR="00CC12AA" w:rsidRPr="00DC274C" w:rsidRDefault="00CC12AA" w:rsidP="00CC12AA">
            <w:pPr>
              <w:pStyle w:val="Els-body-text"/>
              <w:jc w:val="left"/>
              <w:rPr>
                <w:b/>
                <w:bCs/>
                <w:sz w:val="14"/>
                <w:szCs w:val="14"/>
              </w:rPr>
            </w:pPr>
            <w:r w:rsidRPr="00DC274C">
              <w:rPr>
                <w:b/>
                <w:bCs/>
                <w:sz w:val="14"/>
                <w:szCs w:val="14"/>
              </w:rPr>
              <w:t>Site3</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6C5AF3A7" w14:textId="77777777" w:rsidR="00CC12AA" w:rsidRPr="00DC274C" w:rsidRDefault="00CC12AA" w:rsidP="00CC12AA">
            <w:pPr>
              <w:pStyle w:val="Els-body-text"/>
              <w:jc w:val="left"/>
              <w:rPr>
                <w:sz w:val="14"/>
                <w:szCs w:val="14"/>
              </w:rPr>
            </w:pPr>
            <w:r w:rsidRPr="00DC274C">
              <w:rPr>
                <w:sz w:val="14"/>
                <w:szCs w:val="14"/>
              </w:rPr>
              <w:t>24%</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784251BA" w14:textId="77777777" w:rsidR="00CC12AA" w:rsidRPr="00DC274C" w:rsidRDefault="00CC12AA" w:rsidP="00CC12AA">
            <w:pPr>
              <w:pStyle w:val="Els-body-text"/>
              <w:jc w:val="left"/>
              <w:rPr>
                <w:sz w:val="14"/>
                <w:szCs w:val="14"/>
              </w:rPr>
            </w:pPr>
            <w:r w:rsidRPr="00DC274C">
              <w:rPr>
                <w:sz w:val="14"/>
                <w:szCs w:val="14"/>
              </w:rPr>
              <w:t>31%</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3463F23" w14:textId="77777777" w:rsidR="00CC12AA" w:rsidRPr="00DC274C" w:rsidRDefault="00CC12AA" w:rsidP="00CC12AA">
            <w:pPr>
              <w:pStyle w:val="Els-body-text"/>
              <w:jc w:val="left"/>
              <w:rPr>
                <w:sz w:val="14"/>
                <w:szCs w:val="14"/>
              </w:rPr>
            </w:pPr>
            <w:r w:rsidRPr="00DC274C">
              <w:rPr>
                <w:sz w:val="14"/>
                <w:szCs w:val="14"/>
              </w:rPr>
              <w:t>22%</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58F0F136" w14:textId="77777777" w:rsidR="00CC12AA" w:rsidRPr="00DC274C" w:rsidRDefault="00CC12AA" w:rsidP="00CC12AA">
            <w:pPr>
              <w:pStyle w:val="Els-body-text"/>
              <w:jc w:val="left"/>
              <w:rPr>
                <w:sz w:val="14"/>
                <w:szCs w:val="14"/>
              </w:rPr>
            </w:pPr>
            <w:r>
              <w:rPr>
                <w:sz w:val="14"/>
                <w:szCs w:val="14"/>
              </w:rPr>
              <w:t>23%</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2E629A1B" w14:textId="77777777" w:rsidR="00CC12AA" w:rsidRPr="00DC274C" w:rsidRDefault="00CC12AA" w:rsidP="00CC12AA">
            <w:pPr>
              <w:pStyle w:val="Els-body-text"/>
              <w:jc w:val="left"/>
              <w:rPr>
                <w:sz w:val="14"/>
                <w:szCs w:val="14"/>
              </w:rPr>
            </w:pPr>
            <w:r>
              <w:rPr>
                <w:sz w:val="14"/>
                <w:szCs w:val="14"/>
              </w:rPr>
              <w:t>67%</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17BED075" w14:textId="77777777" w:rsidR="00CC12AA" w:rsidRPr="00DC274C" w:rsidRDefault="00CC12AA" w:rsidP="00CC12AA">
            <w:pPr>
              <w:pStyle w:val="Els-body-text"/>
              <w:jc w:val="left"/>
              <w:rPr>
                <w:sz w:val="14"/>
                <w:szCs w:val="14"/>
              </w:rPr>
            </w:pPr>
            <w:r w:rsidRPr="00DC274C">
              <w:rPr>
                <w:sz w:val="14"/>
                <w:szCs w:val="14"/>
              </w:rPr>
              <w:t>6%</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0E4FD965"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853B6B5" w14:textId="77777777" w:rsidR="00CC12AA" w:rsidRPr="00DC274C" w:rsidRDefault="00CC12AA" w:rsidP="00CC12AA">
            <w:pPr>
              <w:pStyle w:val="Els-body-text"/>
              <w:jc w:val="left"/>
              <w:rPr>
                <w:sz w:val="14"/>
                <w:szCs w:val="14"/>
              </w:rPr>
            </w:pPr>
            <w:r w:rsidRPr="00DC274C">
              <w:rPr>
                <w:sz w:val="14"/>
                <w:szCs w:val="14"/>
              </w:rPr>
              <w:t>27%</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E950E61"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75563CD"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11E26AAB" w14:textId="77777777" w:rsidR="00CC12AA" w:rsidRPr="00DC274C" w:rsidRDefault="00CC12AA" w:rsidP="00CC12AA">
            <w:pPr>
              <w:pStyle w:val="Els-body-text"/>
              <w:jc w:val="left"/>
              <w:rPr>
                <w:sz w:val="14"/>
                <w:szCs w:val="14"/>
              </w:rPr>
            </w:pPr>
            <w:r w:rsidRPr="00DC274C">
              <w:rPr>
                <w:sz w:val="14"/>
                <w:szCs w:val="14"/>
              </w:rPr>
              <w:t>0%</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3622E8A1"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tcBorders>
            <w:shd w:val="clear" w:color="auto" w:fill="auto"/>
            <w:noWrap/>
            <w:vAlign w:val="bottom"/>
            <w:hideMark/>
          </w:tcPr>
          <w:p w14:paraId="74433F67" w14:textId="77777777" w:rsidR="00CC12AA" w:rsidRPr="00DC274C" w:rsidRDefault="00CC12AA" w:rsidP="00CC12AA">
            <w:pPr>
              <w:pStyle w:val="Els-body-text"/>
              <w:jc w:val="left"/>
              <w:rPr>
                <w:sz w:val="14"/>
                <w:szCs w:val="14"/>
              </w:rPr>
            </w:pPr>
            <w:r w:rsidRPr="00DC274C">
              <w:rPr>
                <w:sz w:val="14"/>
                <w:szCs w:val="14"/>
              </w:rPr>
              <w:t>0%</w:t>
            </w:r>
          </w:p>
        </w:tc>
      </w:tr>
      <w:tr w:rsidR="00CC12AA" w:rsidRPr="00DC274C" w14:paraId="00FCC743" w14:textId="77777777" w:rsidTr="00604876">
        <w:trPr>
          <w:trHeight w:val="177"/>
        </w:trPr>
        <w:tc>
          <w:tcPr>
            <w:tcW w:w="625" w:type="dxa"/>
            <w:tcBorders>
              <w:top w:val="single" w:sz="4" w:space="0" w:color="auto"/>
              <w:bottom w:val="single" w:sz="4" w:space="0" w:color="auto"/>
              <w:right w:val="single" w:sz="4" w:space="0" w:color="auto"/>
            </w:tcBorders>
            <w:shd w:val="clear" w:color="auto" w:fill="auto"/>
            <w:noWrap/>
            <w:vAlign w:val="bottom"/>
            <w:hideMark/>
          </w:tcPr>
          <w:p w14:paraId="1A8D832B" w14:textId="77777777" w:rsidR="00CC12AA" w:rsidRPr="00DC274C" w:rsidRDefault="00CC12AA" w:rsidP="00CC12AA">
            <w:pPr>
              <w:pStyle w:val="Els-body-text"/>
              <w:jc w:val="left"/>
              <w:rPr>
                <w:b/>
                <w:bCs/>
                <w:sz w:val="14"/>
                <w:szCs w:val="14"/>
              </w:rPr>
            </w:pPr>
            <w:r w:rsidRPr="00DC274C">
              <w:rPr>
                <w:b/>
                <w:bCs/>
                <w:sz w:val="14"/>
                <w:szCs w:val="14"/>
              </w:rPr>
              <w:t>Site4</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41EDCF34" w14:textId="77777777" w:rsidR="00CC12AA" w:rsidRPr="00DC274C" w:rsidRDefault="00CC12AA" w:rsidP="00CC12AA">
            <w:pPr>
              <w:pStyle w:val="Els-body-text"/>
              <w:jc w:val="left"/>
              <w:rPr>
                <w:sz w:val="14"/>
                <w:szCs w:val="14"/>
              </w:rPr>
            </w:pPr>
            <w:r w:rsidRPr="00DC274C">
              <w:rPr>
                <w:sz w:val="14"/>
                <w:szCs w:val="14"/>
              </w:rPr>
              <w:t>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5B32DBC6" w14:textId="77777777" w:rsidR="00CC12AA" w:rsidRPr="00DC274C" w:rsidRDefault="00CC12AA" w:rsidP="00CC12AA">
            <w:pPr>
              <w:pStyle w:val="Els-body-text"/>
              <w:jc w:val="left"/>
              <w:rPr>
                <w:sz w:val="14"/>
                <w:szCs w:val="14"/>
              </w:rPr>
            </w:pPr>
            <w:r w:rsidRPr="00DC274C">
              <w:rPr>
                <w:sz w:val="14"/>
                <w:szCs w:val="14"/>
              </w:rPr>
              <w:t>30%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49262B9F" w14:textId="77777777" w:rsidR="00CC12AA" w:rsidRPr="00DC274C" w:rsidRDefault="00CC12AA" w:rsidP="00CC12AA">
            <w:pPr>
              <w:pStyle w:val="Els-body-text"/>
              <w:jc w:val="left"/>
              <w:rPr>
                <w:sz w:val="14"/>
                <w:szCs w:val="14"/>
              </w:rPr>
            </w:pPr>
            <w:r w:rsidRPr="00DC274C">
              <w:rPr>
                <w:sz w:val="14"/>
                <w:szCs w:val="14"/>
              </w:rPr>
              <w:t>52%</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586453CB" w14:textId="77777777" w:rsidR="00CC12AA" w:rsidRPr="00DC274C" w:rsidRDefault="00CC12AA" w:rsidP="00CC12AA">
            <w:pPr>
              <w:pStyle w:val="Els-body-text"/>
              <w:jc w:val="left"/>
              <w:rPr>
                <w:sz w:val="14"/>
                <w:szCs w:val="14"/>
              </w:rPr>
            </w:pPr>
            <w:r>
              <w:rPr>
                <w:sz w:val="14"/>
                <w:szCs w:val="14"/>
              </w:rPr>
              <w:t>18%</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1BEF7534"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4C70194B" w14:textId="77777777" w:rsidR="00CC12AA" w:rsidRPr="00DC274C" w:rsidRDefault="00CC12AA" w:rsidP="00CC12AA">
            <w:pPr>
              <w:pStyle w:val="Els-body-text"/>
              <w:jc w:val="left"/>
              <w:rPr>
                <w:sz w:val="14"/>
                <w:szCs w:val="14"/>
              </w:rPr>
            </w:pPr>
            <w:r w:rsidRPr="00DC274C">
              <w:rPr>
                <w:sz w:val="14"/>
                <w:szCs w:val="14"/>
              </w:rPr>
              <w:t>10%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03871E14"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719991D8"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B7D0E98"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77A5B242" w14:textId="77777777" w:rsidR="00CC12AA" w:rsidRPr="00DC274C" w:rsidRDefault="00CC12AA" w:rsidP="00CC12AA">
            <w:pPr>
              <w:pStyle w:val="Els-body-text"/>
              <w:jc w:val="left"/>
              <w:rPr>
                <w:sz w:val="14"/>
                <w:szCs w:val="14"/>
              </w:rPr>
            </w:pPr>
            <w:r w:rsidRPr="00DC274C">
              <w:rPr>
                <w:sz w:val="14"/>
                <w:szCs w:val="14"/>
              </w:rPr>
              <w:t>13%</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AB49466" w14:textId="77777777" w:rsidR="00CC12AA" w:rsidRPr="00DC274C" w:rsidRDefault="00CC12AA" w:rsidP="00CC12AA">
            <w:pPr>
              <w:pStyle w:val="Els-body-text"/>
              <w:jc w:val="left"/>
              <w:rPr>
                <w:sz w:val="14"/>
                <w:szCs w:val="14"/>
              </w:rPr>
            </w:pPr>
            <w:r w:rsidRPr="00DC274C">
              <w:rPr>
                <w:sz w:val="14"/>
                <w:szCs w:val="14"/>
              </w:rPr>
              <w:t>0%</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6CADE1CC"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tcBorders>
            <w:shd w:val="clear" w:color="auto" w:fill="auto"/>
            <w:noWrap/>
            <w:vAlign w:val="bottom"/>
            <w:hideMark/>
          </w:tcPr>
          <w:p w14:paraId="65BC39A8" w14:textId="77777777" w:rsidR="00CC12AA" w:rsidRPr="00DC274C" w:rsidRDefault="00CC12AA" w:rsidP="00CC12AA">
            <w:pPr>
              <w:pStyle w:val="Els-body-text"/>
              <w:jc w:val="left"/>
              <w:rPr>
                <w:sz w:val="14"/>
                <w:szCs w:val="14"/>
              </w:rPr>
            </w:pPr>
            <w:r w:rsidRPr="00DC274C">
              <w:rPr>
                <w:sz w:val="14"/>
                <w:szCs w:val="14"/>
              </w:rPr>
              <w:t>77%</w:t>
            </w:r>
          </w:p>
        </w:tc>
      </w:tr>
      <w:tr w:rsidR="00CC12AA" w:rsidRPr="00DC274C" w14:paraId="4CC7D890" w14:textId="77777777" w:rsidTr="00604876">
        <w:trPr>
          <w:trHeight w:val="132"/>
        </w:trPr>
        <w:tc>
          <w:tcPr>
            <w:tcW w:w="625" w:type="dxa"/>
            <w:tcBorders>
              <w:top w:val="single" w:sz="4" w:space="0" w:color="auto"/>
              <w:bottom w:val="single" w:sz="4" w:space="0" w:color="auto"/>
              <w:right w:val="single" w:sz="4" w:space="0" w:color="auto"/>
            </w:tcBorders>
            <w:shd w:val="clear" w:color="auto" w:fill="auto"/>
            <w:noWrap/>
            <w:vAlign w:val="bottom"/>
            <w:hideMark/>
          </w:tcPr>
          <w:p w14:paraId="7C751806" w14:textId="77777777" w:rsidR="00CC12AA" w:rsidRPr="00DC274C" w:rsidRDefault="00CC12AA" w:rsidP="00CC12AA">
            <w:pPr>
              <w:pStyle w:val="Els-body-text"/>
              <w:jc w:val="left"/>
              <w:rPr>
                <w:b/>
                <w:bCs/>
                <w:sz w:val="14"/>
                <w:szCs w:val="14"/>
              </w:rPr>
            </w:pPr>
            <w:r w:rsidRPr="00DC274C">
              <w:rPr>
                <w:b/>
                <w:bCs/>
                <w:sz w:val="14"/>
                <w:szCs w:val="14"/>
              </w:rPr>
              <w:t>Site5</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33279159" w14:textId="77777777" w:rsidR="00CC12AA" w:rsidRPr="00DC274C" w:rsidRDefault="00CC12AA" w:rsidP="00CC12AA">
            <w:pPr>
              <w:pStyle w:val="Els-body-text"/>
              <w:jc w:val="left"/>
              <w:rPr>
                <w:sz w:val="14"/>
                <w:szCs w:val="14"/>
              </w:rPr>
            </w:pPr>
            <w:r w:rsidRPr="00DC274C">
              <w:rPr>
                <w:sz w:val="14"/>
                <w:szCs w:val="14"/>
              </w:rPr>
              <w:t>44%</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0FFFC965" w14:textId="77777777" w:rsidR="00CC12AA" w:rsidRPr="00DC274C" w:rsidRDefault="00CC12AA" w:rsidP="00CC12AA">
            <w:pPr>
              <w:pStyle w:val="Els-body-text"/>
              <w:jc w:val="left"/>
              <w:rPr>
                <w:sz w:val="14"/>
                <w:szCs w:val="14"/>
              </w:rPr>
            </w:pPr>
            <w:r w:rsidRPr="00DC274C">
              <w:rPr>
                <w:sz w:val="14"/>
                <w:szCs w:val="14"/>
              </w:rPr>
              <w:t>26%</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62DDD4CC"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73397D48" w14:textId="77777777" w:rsidR="00CC12AA" w:rsidRPr="00DC274C" w:rsidRDefault="00CC12AA" w:rsidP="00CC12AA">
            <w:pPr>
              <w:pStyle w:val="Els-body-text"/>
              <w:jc w:val="left"/>
              <w:rPr>
                <w:sz w:val="14"/>
                <w:szCs w:val="14"/>
              </w:rPr>
            </w:pPr>
            <w:r>
              <w:rPr>
                <w:sz w:val="14"/>
                <w:szCs w:val="14"/>
              </w:rPr>
              <w:t xml:space="preserve">31% </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7F8837ED"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7D67A35"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6A1B0783" w14:textId="77777777" w:rsidR="00CC12AA" w:rsidRPr="00DC274C" w:rsidRDefault="00CC12AA" w:rsidP="00CC12AA">
            <w:pPr>
              <w:pStyle w:val="Els-body-text"/>
              <w:jc w:val="left"/>
              <w:rPr>
                <w:sz w:val="14"/>
                <w:szCs w:val="14"/>
              </w:rPr>
            </w:pPr>
            <w:r w:rsidRPr="00DC274C">
              <w:rPr>
                <w:sz w:val="14"/>
                <w:szCs w:val="14"/>
              </w:rPr>
              <w:t>82%</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9FC18A3"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4749FC35"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7C5D52AB"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14:paraId="23396D06" w14:textId="77777777" w:rsidR="00CC12AA" w:rsidRPr="00DC274C" w:rsidRDefault="00CC12AA" w:rsidP="00CC12AA">
            <w:pPr>
              <w:pStyle w:val="Els-body-text"/>
              <w:jc w:val="left"/>
              <w:rPr>
                <w:sz w:val="14"/>
                <w:szCs w:val="14"/>
              </w:rPr>
            </w:pPr>
            <w:r w:rsidRPr="00DC274C">
              <w:rPr>
                <w:sz w:val="14"/>
                <w:szCs w:val="14"/>
              </w:rPr>
              <w:t>0%</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6D183F3E" w14:textId="77777777" w:rsidR="00CC12AA" w:rsidRPr="00DC274C" w:rsidRDefault="00CC12AA" w:rsidP="00CC12AA">
            <w:pPr>
              <w:pStyle w:val="Els-body-text"/>
              <w:jc w:val="left"/>
              <w:rPr>
                <w:sz w:val="14"/>
                <w:szCs w:val="14"/>
              </w:rPr>
            </w:pPr>
            <w:r w:rsidRPr="00DC274C">
              <w:rPr>
                <w:sz w:val="14"/>
                <w:szCs w:val="14"/>
              </w:rPr>
              <w:t>0%</w:t>
            </w:r>
          </w:p>
        </w:tc>
        <w:tc>
          <w:tcPr>
            <w:tcW w:w="473" w:type="dxa"/>
            <w:tcBorders>
              <w:top w:val="single" w:sz="4" w:space="0" w:color="auto"/>
              <w:left w:val="nil"/>
              <w:bottom w:val="single" w:sz="4" w:space="0" w:color="auto"/>
            </w:tcBorders>
            <w:shd w:val="clear" w:color="auto" w:fill="auto"/>
            <w:noWrap/>
            <w:vAlign w:val="bottom"/>
            <w:hideMark/>
          </w:tcPr>
          <w:p w14:paraId="563F12FA" w14:textId="77777777" w:rsidR="00CC12AA" w:rsidRPr="00DC274C" w:rsidRDefault="00CC12AA" w:rsidP="00CC12AA">
            <w:pPr>
              <w:pStyle w:val="Els-body-text"/>
              <w:jc w:val="left"/>
              <w:rPr>
                <w:sz w:val="14"/>
                <w:szCs w:val="14"/>
              </w:rPr>
            </w:pPr>
            <w:r w:rsidRPr="00DC274C">
              <w:rPr>
                <w:sz w:val="14"/>
                <w:szCs w:val="14"/>
              </w:rPr>
              <w:t>18%</w:t>
            </w:r>
          </w:p>
        </w:tc>
      </w:tr>
    </w:tbl>
    <w:p w14:paraId="2C1A344A" w14:textId="76995976" w:rsidR="007C4128" w:rsidRDefault="007B298E" w:rsidP="00CC12AA">
      <w:pPr>
        <w:pStyle w:val="Els-body-text"/>
        <w:jc w:val="left"/>
        <w:rPr>
          <w:lang w:val="en-GB"/>
        </w:rPr>
      </w:pPr>
      <w:r w:rsidRPr="00CC12AA">
        <w:rPr>
          <w:b/>
          <w:bCs/>
          <w:lang w:val="en-GB"/>
        </w:rPr>
        <w:t>Table 4.</w:t>
      </w:r>
      <w:r w:rsidR="00CC12AA">
        <w:rPr>
          <w:b/>
          <w:bCs/>
          <w:lang w:val="en-GB"/>
        </w:rPr>
        <w:t xml:space="preserve"> </w:t>
      </w:r>
      <w:r w:rsidR="00CC12AA" w:rsidRPr="00CC12AA">
        <w:rPr>
          <w:lang w:val="en-GB"/>
        </w:rPr>
        <w:t>Energy and water mix under the C</w:t>
      </w:r>
      <w:r w:rsidR="00CC12AA">
        <w:rPr>
          <w:lang w:val="en-GB"/>
        </w:rPr>
        <w:t>ournot</w:t>
      </w:r>
      <w:r w:rsidR="00CC12AA" w:rsidRPr="00CC12AA">
        <w:rPr>
          <w:lang w:val="en-GB"/>
        </w:rPr>
        <w:t xml:space="preserve"> case.</w:t>
      </w:r>
    </w:p>
    <w:p w14:paraId="50922746" w14:textId="77777777" w:rsidR="00A336A2" w:rsidRPr="00CC12AA" w:rsidRDefault="00A336A2" w:rsidP="00CC12AA">
      <w:pPr>
        <w:pStyle w:val="Els-body-text"/>
        <w:jc w:val="left"/>
        <w:rPr>
          <w:b/>
          <w:bCs/>
          <w:lang w:val="en-GB"/>
        </w:rPr>
      </w:pPr>
    </w:p>
    <w:p w14:paraId="144DE6BA" w14:textId="438FD615" w:rsidR="008D2649" w:rsidRDefault="008D2649" w:rsidP="00A93B5A">
      <w:pPr>
        <w:pStyle w:val="Els-1storder-head"/>
        <w:spacing w:before="0" w:after="120"/>
        <w:rPr>
          <w:lang w:val="en-GB"/>
        </w:rPr>
      </w:pPr>
      <w:r w:rsidRPr="00A94774">
        <w:rPr>
          <w:lang w:val="en-GB"/>
        </w:rPr>
        <w:t>Co</w:t>
      </w:r>
      <w:r w:rsidR="00FE340B">
        <w:rPr>
          <w:lang w:val="en-GB"/>
        </w:rPr>
        <w:t>n</w:t>
      </w:r>
      <w:r w:rsidRPr="00A94774">
        <w:rPr>
          <w:lang w:val="en-GB"/>
        </w:rPr>
        <w:t>clusion</w:t>
      </w:r>
    </w:p>
    <w:p w14:paraId="76CDCB72" w14:textId="3DACEB5F" w:rsidR="00A93B5A" w:rsidRDefault="00BD43FF" w:rsidP="00BD43FF">
      <w:pPr>
        <w:pStyle w:val="Els-body-text"/>
        <w:rPr>
          <w:lang w:val="en-GB"/>
        </w:rPr>
      </w:pPr>
      <w:r>
        <w:rPr>
          <w:lang w:val="en-GB"/>
        </w:rPr>
        <w:t xml:space="preserve">Optimally locating crop producing farms is a multifaceted problem especially in areas with limited land and scarce water resources. </w:t>
      </w:r>
      <w:r w:rsidR="00571956">
        <w:rPr>
          <w:lang w:val="en-GB"/>
        </w:rPr>
        <w:t>Several factors</w:t>
      </w:r>
      <w:r w:rsidR="00345E2B">
        <w:rPr>
          <w:lang w:val="en-GB"/>
        </w:rPr>
        <w:t xml:space="preserve"> such as the soil quality and the proximity of the water and energy sources are factors amongst others that influence the selection of suitable farms ‘sites. </w:t>
      </w:r>
      <w:r w:rsidR="00250BA3">
        <w:rPr>
          <w:lang w:val="en-GB"/>
        </w:rPr>
        <w:t xml:space="preserve">Market dynamics is also a critical risk that needs consideration while addressing farms siting due to the variation of water and energy resources supplies. In this paper, the interactions between resources technologies </w:t>
      </w:r>
      <w:r w:rsidR="00722536">
        <w:rPr>
          <w:lang w:val="en-GB"/>
        </w:rPr>
        <w:t>are</w:t>
      </w:r>
      <w:r w:rsidR="00250BA3">
        <w:rPr>
          <w:lang w:val="en-GB"/>
        </w:rPr>
        <w:t xml:space="preserve"> factored into the selection of optimal farms locations</w:t>
      </w:r>
      <w:r w:rsidR="00722536">
        <w:rPr>
          <w:lang w:val="en-GB"/>
        </w:rPr>
        <w:t xml:space="preserve"> through considering the competition and cooperation of energy and water systems. Result of the games are integrated as constraints in a geospatial optimisation combining soil quality, </w:t>
      </w:r>
      <w:r w:rsidR="00184316">
        <w:rPr>
          <w:lang w:val="en-GB"/>
        </w:rPr>
        <w:t>proximity,</w:t>
      </w:r>
      <w:r w:rsidR="00722536">
        <w:rPr>
          <w:lang w:val="en-GB"/>
        </w:rPr>
        <w:t xml:space="preserve"> and cost. Findings </w:t>
      </w:r>
      <w:r w:rsidR="00A93B5A">
        <w:rPr>
          <w:lang w:val="en-GB"/>
        </w:rPr>
        <w:t xml:space="preserve">of the study asserts that competitive environments allow more diverse contribution from both the energy and water sectors while collaboration gives a preferential supply to market leader due to the restriction of quantities produced. </w:t>
      </w:r>
    </w:p>
    <w:p w14:paraId="31D070A5" w14:textId="72E84603" w:rsidR="009763CD" w:rsidRPr="00C441EB" w:rsidRDefault="00A93B5A" w:rsidP="00BD43FF">
      <w:pPr>
        <w:pStyle w:val="Els-1storder-head"/>
      </w:pPr>
      <w:r w:rsidRPr="00A93B5A">
        <w:t xml:space="preserve">Acknowledgement </w:t>
      </w:r>
    </w:p>
    <w:p w14:paraId="1F81C1F2" w14:textId="41E2975C" w:rsidR="00A93B5A" w:rsidRPr="009763CD" w:rsidRDefault="009763CD" w:rsidP="00BD43FF">
      <w:pPr>
        <w:pStyle w:val="Els-body-text"/>
        <w:rPr>
          <w:lang w:val="en-GB"/>
        </w:rPr>
      </w:pPr>
      <w:r w:rsidRPr="009763CD">
        <w:rPr>
          <w:lang w:val="en-GB"/>
        </w:rPr>
        <w:t>The research is funded by the Qatar National Research Fund (MME01-0922-190049).</w:t>
      </w:r>
    </w:p>
    <w:p w14:paraId="144DE6C3" w14:textId="1280B3E9" w:rsidR="008D2649" w:rsidRPr="00C441EB" w:rsidRDefault="008D2649" w:rsidP="000733FE">
      <w:pPr>
        <w:pStyle w:val="Els-1storder-head"/>
      </w:pPr>
      <w:r>
        <w:t>References</w:t>
      </w:r>
    </w:p>
    <w:p w14:paraId="202A8FBE" w14:textId="5D55DF9F" w:rsidR="004F6F4B" w:rsidRPr="004F6F4B" w:rsidRDefault="004F6F4B" w:rsidP="00602007">
      <w:pPr>
        <w:widowControl w:val="0"/>
        <w:autoSpaceDE w:val="0"/>
        <w:autoSpaceDN w:val="0"/>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4F6F4B">
        <w:rPr>
          <w:noProof/>
          <w:sz w:val="18"/>
          <w:szCs w:val="24"/>
        </w:rPr>
        <w:t xml:space="preserve">Dianat, F., Khodakarami, V., Hosseini, S. H., &amp; Shakouri G, H. (2022). Combining game theory concepts and system dynamics for evaluating renewable electricity development in fossil-fuel-rich countries in the Middle East and North Africa. </w:t>
      </w:r>
      <w:r w:rsidRPr="00602007">
        <w:rPr>
          <w:noProof/>
          <w:sz w:val="18"/>
          <w:szCs w:val="24"/>
        </w:rPr>
        <w:t>Renewable Energy</w:t>
      </w:r>
      <w:r w:rsidRPr="004F6F4B">
        <w:rPr>
          <w:noProof/>
          <w:sz w:val="18"/>
          <w:szCs w:val="24"/>
        </w:rPr>
        <w:t xml:space="preserve">, </w:t>
      </w:r>
      <w:r w:rsidRPr="00602007">
        <w:rPr>
          <w:noProof/>
          <w:sz w:val="18"/>
          <w:szCs w:val="24"/>
        </w:rPr>
        <w:t>190</w:t>
      </w:r>
      <w:r w:rsidRPr="004F6F4B">
        <w:rPr>
          <w:noProof/>
          <w:sz w:val="18"/>
          <w:szCs w:val="24"/>
        </w:rPr>
        <w:t>, 805–821. https://doi.org/10.1016/j.renene.2022.03.153</w:t>
      </w:r>
    </w:p>
    <w:p w14:paraId="1BD9250C" w14:textId="77777777" w:rsidR="004F6F4B" w:rsidRPr="004F6F4B" w:rsidRDefault="004F6F4B" w:rsidP="004F6F4B">
      <w:pPr>
        <w:widowControl w:val="0"/>
        <w:autoSpaceDE w:val="0"/>
        <w:autoSpaceDN w:val="0"/>
        <w:adjustRightInd w:val="0"/>
        <w:ind w:left="480" w:hanging="480"/>
        <w:rPr>
          <w:noProof/>
          <w:sz w:val="18"/>
          <w:szCs w:val="24"/>
        </w:rPr>
      </w:pPr>
      <w:r w:rsidRPr="004F6F4B">
        <w:rPr>
          <w:noProof/>
          <w:sz w:val="18"/>
          <w:szCs w:val="24"/>
        </w:rPr>
        <w:t xml:space="preserve">Gielen, D., Boshell, F., Saygin, D., Bazilian, M. D., Wagner, N., &amp; Gorini, R. (2019). The role of renewable energy in the global energy transformation. </w:t>
      </w:r>
      <w:r w:rsidRPr="004F6F4B">
        <w:rPr>
          <w:i/>
          <w:iCs/>
          <w:noProof/>
          <w:sz w:val="18"/>
          <w:szCs w:val="24"/>
        </w:rPr>
        <w:t>Energy Strategy Reviews</w:t>
      </w:r>
      <w:r w:rsidRPr="004F6F4B">
        <w:rPr>
          <w:noProof/>
          <w:sz w:val="18"/>
          <w:szCs w:val="24"/>
        </w:rPr>
        <w:t xml:space="preserve">, </w:t>
      </w:r>
      <w:r w:rsidRPr="004F6F4B">
        <w:rPr>
          <w:i/>
          <w:iCs/>
          <w:noProof/>
          <w:sz w:val="18"/>
          <w:szCs w:val="24"/>
        </w:rPr>
        <w:t>24</w:t>
      </w:r>
      <w:r w:rsidRPr="004F6F4B">
        <w:rPr>
          <w:noProof/>
          <w:sz w:val="18"/>
          <w:szCs w:val="24"/>
        </w:rPr>
        <w:t>, 38–50. https://doi.org/10.1016/j.esr.2019.01.006</w:t>
      </w:r>
    </w:p>
    <w:p w14:paraId="746EF999" w14:textId="77777777" w:rsidR="004F6F4B" w:rsidRPr="004F6F4B" w:rsidRDefault="004F6F4B" w:rsidP="004F6F4B">
      <w:pPr>
        <w:widowControl w:val="0"/>
        <w:autoSpaceDE w:val="0"/>
        <w:autoSpaceDN w:val="0"/>
        <w:adjustRightInd w:val="0"/>
        <w:ind w:left="480" w:hanging="480"/>
        <w:rPr>
          <w:noProof/>
          <w:sz w:val="18"/>
          <w:szCs w:val="24"/>
        </w:rPr>
      </w:pPr>
      <w:r w:rsidRPr="004F6F4B">
        <w:rPr>
          <w:noProof/>
          <w:sz w:val="18"/>
          <w:szCs w:val="24"/>
        </w:rPr>
        <w:t xml:space="preserve">Namany, S., Govindan, R., Di Martino, M., Pistikopoulos, E. N., Linke, P., Avraamidou, S., &amp; Al-Ansari, T. (2022). Developing intelligence in food security: An agent-based modelling approach of Qatar’s food system interactions under socio-economic and environmental considerations. </w:t>
      </w:r>
      <w:r w:rsidRPr="004F6F4B">
        <w:rPr>
          <w:i/>
          <w:iCs/>
          <w:noProof/>
          <w:sz w:val="18"/>
          <w:szCs w:val="24"/>
        </w:rPr>
        <w:t>Sustainable Production and Consumption</w:t>
      </w:r>
      <w:r w:rsidRPr="004F6F4B">
        <w:rPr>
          <w:noProof/>
          <w:sz w:val="18"/>
          <w:szCs w:val="24"/>
        </w:rPr>
        <w:t xml:space="preserve">, </w:t>
      </w:r>
      <w:r w:rsidRPr="004F6F4B">
        <w:rPr>
          <w:i/>
          <w:iCs/>
          <w:noProof/>
          <w:sz w:val="18"/>
          <w:szCs w:val="24"/>
        </w:rPr>
        <w:t>32</w:t>
      </w:r>
      <w:r w:rsidRPr="004F6F4B">
        <w:rPr>
          <w:noProof/>
          <w:sz w:val="18"/>
          <w:szCs w:val="24"/>
        </w:rPr>
        <w:t>, 669–689. https://doi.org/https://doi.org/10.1016/j.spc.2022.05.017</w:t>
      </w:r>
    </w:p>
    <w:p w14:paraId="606A6448" w14:textId="77777777" w:rsidR="004F6F4B" w:rsidRPr="004F6F4B" w:rsidRDefault="004F6F4B" w:rsidP="004F6F4B">
      <w:pPr>
        <w:widowControl w:val="0"/>
        <w:autoSpaceDE w:val="0"/>
        <w:autoSpaceDN w:val="0"/>
        <w:adjustRightInd w:val="0"/>
        <w:ind w:left="480" w:hanging="480"/>
        <w:rPr>
          <w:noProof/>
          <w:sz w:val="18"/>
          <w:szCs w:val="24"/>
        </w:rPr>
      </w:pPr>
      <w:r w:rsidRPr="004F6F4B">
        <w:rPr>
          <w:noProof/>
          <w:sz w:val="18"/>
          <w:szCs w:val="24"/>
        </w:rPr>
        <w:t xml:space="preserve">Namany, S., Haji, M., Alherbawi, M., &amp; Al-Ansari, T. (2023). Food security in an oligopolistic EWF nexus system: a cooperative vs a non-cooperative case. In </w:t>
      </w:r>
      <w:r w:rsidRPr="004F6F4B">
        <w:rPr>
          <w:i/>
          <w:iCs/>
          <w:noProof/>
          <w:sz w:val="18"/>
          <w:szCs w:val="24"/>
        </w:rPr>
        <w:t>Computer Aided Chemical Engineering</w:t>
      </w:r>
      <w:r w:rsidRPr="004F6F4B">
        <w:rPr>
          <w:noProof/>
          <w:sz w:val="18"/>
          <w:szCs w:val="24"/>
        </w:rPr>
        <w:t xml:space="preserve"> (Vol. 52, pp. 1427–1432). https://doi.org/10.1016/B978-0-443-15274-0.50227-4</w:t>
      </w:r>
    </w:p>
    <w:p w14:paraId="6C96082D" w14:textId="77777777" w:rsidR="004F6F4B" w:rsidRPr="004F6F4B" w:rsidRDefault="004F6F4B" w:rsidP="004F6F4B">
      <w:pPr>
        <w:widowControl w:val="0"/>
        <w:autoSpaceDE w:val="0"/>
        <w:autoSpaceDN w:val="0"/>
        <w:adjustRightInd w:val="0"/>
        <w:ind w:left="480" w:hanging="480"/>
        <w:rPr>
          <w:noProof/>
          <w:sz w:val="18"/>
        </w:rPr>
      </w:pPr>
      <w:r w:rsidRPr="005F4565">
        <w:rPr>
          <w:noProof/>
          <w:sz w:val="18"/>
          <w:szCs w:val="24"/>
          <w:lang w:val="fr-FR"/>
        </w:rPr>
        <w:t xml:space="preserve">Yan, J., Xue, Y., Quan, C., Wang, B., &amp; Zhang, Y. (2023). </w:t>
      </w:r>
      <w:r w:rsidRPr="004F6F4B">
        <w:rPr>
          <w:noProof/>
          <w:sz w:val="18"/>
          <w:szCs w:val="24"/>
        </w:rPr>
        <w:t xml:space="preserve">Oligopoly in grain production and consumption: an empirical study on soybean international trade in China. </w:t>
      </w:r>
      <w:r w:rsidRPr="004F6F4B">
        <w:rPr>
          <w:i/>
          <w:iCs/>
          <w:noProof/>
          <w:sz w:val="18"/>
          <w:szCs w:val="24"/>
        </w:rPr>
        <w:t xml:space="preserve">Economic Research-Ekonomska Istrazivanja </w:t>
      </w:r>
      <w:r w:rsidRPr="004F6F4B">
        <w:rPr>
          <w:noProof/>
          <w:sz w:val="18"/>
          <w:szCs w:val="24"/>
        </w:rPr>
        <w:t xml:space="preserve">, </w:t>
      </w:r>
      <w:r w:rsidRPr="004F6F4B">
        <w:rPr>
          <w:i/>
          <w:iCs/>
          <w:noProof/>
          <w:sz w:val="18"/>
          <w:szCs w:val="24"/>
        </w:rPr>
        <w:t>36</w:t>
      </w:r>
      <w:r w:rsidRPr="004F6F4B">
        <w:rPr>
          <w:noProof/>
          <w:sz w:val="18"/>
          <w:szCs w:val="24"/>
        </w:rPr>
        <w:t>(2). https://doi.org/10.1080/1331677X.2022.2142818</w:t>
      </w:r>
    </w:p>
    <w:p w14:paraId="4932688E" w14:textId="4FFA22C6" w:rsidR="00250BA3" w:rsidRDefault="004F6F4B" w:rsidP="0099318D">
      <w:pPr>
        <w:pStyle w:val="Els-referenceno-number"/>
        <w:ind w:left="0" w:firstLine="0"/>
        <w:rPr>
          <w:lang w:val="en-US"/>
        </w:rPr>
      </w:pPr>
      <w:r>
        <w:rPr>
          <w:lang w:val="en-US"/>
        </w:rPr>
        <w:fldChar w:fldCharType="end"/>
      </w:r>
    </w:p>
    <w:sectPr w:rsidR="00250BA3" w:rsidSect="008B0184">
      <w:headerReference w:type="even" r:id="rId11"/>
      <w:headerReference w:type="default" r:id="rId12"/>
      <w:foot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B2DF" w14:textId="77777777" w:rsidR="001B177D" w:rsidRDefault="001B177D">
      <w:r>
        <w:separator/>
      </w:r>
    </w:p>
  </w:endnote>
  <w:endnote w:type="continuationSeparator" w:id="0">
    <w:p w14:paraId="5BBF6E44" w14:textId="77777777" w:rsidR="001B177D" w:rsidRDefault="001B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65292908"/>
      <w:docPartObj>
        <w:docPartGallery w:val="Page Numbers (Bottom of Page)"/>
        <w:docPartUnique/>
      </w:docPartObj>
    </w:sdtPr>
    <w:sdtEndPr>
      <w:rPr>
        <w:noProof/>
      </w:rPr>
    </w:sdtEndPr>
    <w:sdtContent>
      <w:p w14:paraId="4DFEB225" w14:textId="2F3628A2" w:rsidR="009E60A1" w:rsidRDefault="009E60A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D2B34D0" w14:textId="77777777" w:rsidR="009E60A1" w:rsidRDefault="009E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20A3" w14:textId="77777777" w:rsidR="001B177D" w:rsidRDefault="001B177D">
      <w:r>
        <w:separator/>
      </w:r>
    </w:p>
  </w:footnote>
  <w:footnote w:type="continuationSeparator" w:id="0">
    <w:p w14:paraId="302711D3" w14:textId="77777777" w:rsidR="001B177D" w:rsidRDefault="001B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0541B32" w:rsidR="00DD3D9E" w:rsidRDefault="00DD3D9E">
    <w:pPr>
      <w:pStyle w:val="Header"/>
      <w:tabs>
        <w:tab w:val="clear" w:pos="7200"/>
        <w:tab w:val="right" w:pos="7088"/>
      </w:tabs>
    </w:pPr>
    <w:r>
      <w:rPr>
        <w:rStyle w:val="PageNumber"/>
      </w:rPr>
      <w:tab/>
    </w:r>
    <w:r>
      <w:rPr>
        <w:rStyle w:val="PageNumber"/>
        <w:i/>
      </w:rPr>
      <w:tab/>
    </w:r>
    <w:r w:rsidR="00D85650">
      <w:rPr>
        <w:i/>
      </w:rPr>
      <w:t>S.Namany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5372843" w:rsidR="00DD3D9E" w:rsidRDefault="003C7D29" w:rsidP="003C7D29">
    <w:pPr>
      <w:pStyle w:val="Header"/>
      <w:tabs>
        <w:tab w:val="clear" w:pos="7200"/>
        <w:tab w:val="right" w:pos="7088"/>
      </w:tabs>
      <w:rPr>
        <w:sz w:val="24"/>
      </w:rPr>
    </w:pPr>
    <w:r w:rsidRPr="003C7D29">
      <w:rPr>
        <w:i/>
      </w:rPr>
      <w:t>Strategic Decision-Making in Duopolistic Energy and Water Markets: Examining Competition versus Cooperation for Farm Siting Optimization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73134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BF3"/>
    <w:rsid w:val="000314EB"/>
    <w:rsid w:val="00047D0D"/>
    <w:rsid w:val="000733FE"/>
    <w:rsid w:val="00082BDA"/>
    <w:rsid w:val="00091610"/>
    <w:rsid w:val="000931FE"/>
    <w:rsid w:val="00095B4F"/>
    <w:rsid w:val="000B5ECE"/>
    <w:rsid w:val="000B6510"/>
    <w:rsid w:val="000C66A8"/>
    <w:rsid w:val="000D3D9B"/>
    <w:rsid w:val="000F5657"/>
    <w:rsid w:val="00146137"/>
    <w:rsid w:val="00154DCE"/>
    <w:rsid w:val="0016032F"/>
    <w:rsid w:val="00163A5B"/>
    <w:rsid w:val="001659D1"/>
    <w:rsid w:val="00184316"/>
    <w:rsid w:val="001879F6"/>
    <w:rsid w:val="001908F5"/>
    <w:rsid w:val="001934FC"/>
    <w:rsid w:val="001B15F9"/>
    <w:rsid w:val="001B177D"/>
    <w:rsid w:val="001B24BB"/>
    <w:rsid w:val="001C0148"/>
    <w:rsid w:val="001C757E"/>
    <w:rsid w:val="001E440D"/>
    <w:rsid w:val="001F791F"/>
    <w:rsid w:val="0020390F"/>
    <w:rsid w:val="00236B4A"/>
    <w:rsid w:val="002400BC"/>
    <w:rsid w:val="00240713"/>
    <w:rsid w:val="00250BA3"/>
    <w:rsid w:val="0026427D"/>
    <w:rsid w:val="00264926"/>
    <w:rsid w:val="002D6758"/>
    <w:rsid w:val="00312FE6"/>
    <w:rsid w:val="00317A91"/>
    <w:rsid w:val="003267AB"/>
    <w:rsid w:val="00345E2B"/>
    <w:rsid w:val="00361E0E"/>
    <w:rsid w:val="00391713"/>
    <w:rsid w:val="003C7D29"/>
    <w:rsid w:val="003D1582"/>
    <w:rsid w:val="003D7E4C"/>
    <w:rsid w:val="003E41C2"/>
    <w:rsid w:val="00441CCB"/>
    <w:rsid w:val="0049772C"/>
    <w:rsid w:val="004B082D"/>
    <w:rsid w:val="004B170A"/>
    <w:rsid w:val="004B37AC"/>
    <w:rsid w:val="004C55CF"/>
    <w:rsid w:val="004E7F47"/>
    <w:rsid w:val="004F6F4B"/>
    <w:rsid w:val="0050189C"/>
    <w:rsid w:val="005037AE"/>
    <w:rsid w:val="00506A07"/>
    <w:rsid w:val="00506BA1"/>
    <w:rsid w:val="00506EE1"/>
    <w:rsid w:val="005171FD"/>
    <w:rsid w:val="00552EEB"/>
    <w:rsid w:val="00571956"/>
    <w:rsid w:val="0057289A"/>
    <w:rsid w:val="005A611F"/>
    <w:rsid w:val="005B5763"/>
    <w:rsid w:val="005D7E27"/>
    <w:rsid w:val="005F1BB2"/>
    <w:rsid w:val="005F4565"/>
    <w:rsid w:val="00602007"/>
    <w:rsid w:val="00603944"/>
    <w:rsid w:val="00604876"/>
    <w:rsid w:val="00625898"/>
    <w:rsid w:val="006475F6"/>
    <w:rsid w:val="00652F1B"/>
    <w:rsid w:val="00663B59"/>
    <w:rsid w:val="006A3118"/>
    <w:rsid w:val="006A69BF"/>
    <w:rsid w:val="006E54D5"/>
    <w:rsid w:val="006E6E4F"/>
    <w:rsid w:val="00711DF4"/>
    <w:rsid w:val="00722536"/>
    <w:rsid w:val="00750EE9"/>
    <w:rsid w:val="00766A72"/>
    <w:rsid w:val="007950CA"/>
    <w:rsid w:val="007B298E"/>
    <w:rsid w:val="007C4128"/>
    <w:rsid w:val="007C45F3"/>
    <w:rsid w:val="007D41A5"/>
    <w:rsid w:val="007D4B91"/>
    <w:rsid w:val="007D70A1"/>
    <w:rsid w:val="007E3155"/>
    <w:rsid w:val="007F072A"/>
    <w:rsid w:val="007F38A5"/>
    <w:rsid w:val="00811075"/>
    <w:rsid w:val="008132E8"/>
    <w:rsid w:val="00820B7F"/>
    <w:rsid w:val="00823407"/>
    <w:rsid w:val="00824088"/>
    <w:rsid w:val="00830EA8"/>
    <w:rsid w:val="00846FB1"/>
    <w:rsid w:val="00855B75"/>
    <w:rsid w:val="00866384"/>
    <w:rsid w:val="008A55E4"/>
    <w:rsid w:val="008B0184"/>
    <w:rsid w:val="008C5D02"/>
    <w:rsid w:val="008D1C61"/>
    <w:rsid w:val="008D2469"/>
    <w:rsid w:val="008D2649"/>
    <w:rsid w:val="008D3379"/>
    <w:rsid w:val="008E7888"/>
    <w:rsid w:val="0090568D"/>
    <w:rsid w:val="009125C9"/>
    <w:rsid w:val="00913879"/>
    <w:rsid w:val="00917661"/>
    <w:rsid w:val="00923E68"/>
    <w:rsid w:val="0094638F"/>
    <w:rsid w:val="009573CB"/>
    <w:rsid w:val="00962BB7"/>
    <w:rsid w:val="00970223"/>
    <w:rsid w:val="00970E5D"/>
    <w:rsid w:val="009763CD"/>
    <w:rsid w:val="0097701C"/>
    <w:rsid w:val="009803FE"/>
    <w:rsid w:val="00980A65"/>
    <w:rsid w:val="00986E80"/>
    <w:rsid w:val="0099318D"/>
    <w:rsid w:val="009E60A1"/>
    <w:rsid w:val="009F5C47"/>
    <w:rsid w:val="00A0117B"/>
    <w:rsid w:val="00A110B4"/>
    <w:rsid w:val="00A12E11"/>
    <w:rsid w:val="00A20786"/>
    <w:rsid w:val="00A25E70"/>
    <w:rsid w:val="00A32BD4"/>
    <w:rsid w:val="00A336A2"/>
    <w:rsid w:val="00A33765"/>
    <w:rsid w:val="00A34482"/>
    <w:rsid w:val="00A57ABA"/>
    <w:rsid w:val="00A63269"/>
    <w:rsid w:val="00A63961"/>
    <w:rsid w:val="00A71A00"/>
    <w:rsid w:val="00A756BB"/>
    <w:rsid w:val="00A87367"/>
    <w:rsid w:val="00A92377"/>
    <w:rsid w:val="00A93B5A"/>
    <w:rsid w:val="00AA3EB8"/>
    <w:rsid w:val="00AB29ED"/>
    <w:rsid w:val="00AB3ACB"/>
    <w:rsid w:val="00AE4BD8"/>
    <w:rsid w:val="00AF3AF2"/>
    <w:rsid w:val="00AF7F90"/>
    <w:rsid w:val="00B243ED"/>
    <w:rsid w:val="00B25C68"/>
    <w:rsid w:val="00B27D26"/>
    <w:rsid w:val="00B33C8A"/>
    <w:rsid w:val="00B3536B"/>
    <w:rsid w:val="00B4388F"/>
    <w:rsid w:val="00B63237"/>
    <w:rsid w:val="00B7033F"/>
    <w:rsid w:val="00B85656"/>
    <w:rsid w:val="00B96847"/>
    <w:rsid w:val="00BB1E43"/>
    <w:rsid w:val="00BB5FF0"/>
    <w:rsid w:val="00BC01CE"/>
    <w:rsid w:val="00BD43FF"/>
    <w:rsid w:val="00BF044D"/>
    <w:rsid w:val="00C20959"/>
    <w:rsid w:val="00C245BB"/>
    <w:rsid w:val="00C441EB"/>
    <w:rsid w:val="00C474C9"/>
    <w:rsid w:val="00C528E1"/>
    <w:rsid w:val="00C6146F"/>
    <w:rsid w:val="00C8103F"/>
    <w:rsid w:val="00C85C83"/>
    <w:rsid w:val="00C960DC"/>
    <w:rsid w:val="00CC12AA"/>
    <w:rsid w:val="00CD4BF3"/>
    <w:rsid w:val="00CE1100"/>
    <w:rsid w:val="00D02C75"/>
    <w:rsid w:val="00D077BD"/>
    <w:rsid w:val="00D10E22"/>
    <w:rsid w:val="00D1118F"/>
    <w:rsid w:val="00D13D2C"/>
    <w:rsid w:val="00D16846"/>
    <w:rsid w:val="00D426C7"/>
    <w:rsid w:val="00D85650"/>
    <w:rsid w:val="00D8676F"/>
    <w:rsid w:val="00D9014B"/>
    <w:rsid w:val="00DA7A5B"/>
    <w:rsid w:val="00DC274C"/>
    <w:rsid w:val="00DC2F94"/>
    <w:rsid w:val="00DC7276"/>
    <w:rsid w:val="00DD3D9E"/>
    <w:rsid w:val="00DD7908"/>
    <w:rsid w:val="00DE4DD7"/>
    <w:rsid w:val="00E26BEB"/>
    <w:rsid w:val="00E4170C"/>
    <w:rsid w:val="00E5040C"/>
    <w:rsid w:val="00E8108C"/>
    <w:rsid w:val="00E82297"/>
    <w:rsid w:val="00EA7049"/>
    <w:rsid w:val="00EA7359"/>
    <w:rsid w:val="00EB27E7"/>
    <w:rsid w:val="00EC7F0E"/>
    <w:rsid w:val="00ED2E42"/>
    <w:rsid w:val="00ED7720"/>
    <w:rsid w:val="00EE3EF1"/>
    <w:rsid w:val="00EE59D2"/>
    <w:rsid w:val="00EF39FD"/>
    <w:rsid w:val="00EF6CA3"/>
    <w:rsid w:val="00F06842"/>
    <w:rsid w:val="00F107FD"/>
    <w:rsid w:val="00F332AE"/>
    <w:rsid w:val="00F5587F"/>
    <w:rsid w:val="00F604B1"/>
    <w:rsid w:val="00F60B91"/>
    <w:rsid w:val="00F612E7"/>
    <w:rsid w:val="00F6301D"/>
    <w:rsid w:val="00F63F59"/>
    <w:rsid w:val="00F64111"/>
    <w:rsid w:val="00F966F9"/>
    <w:rsid w:val="00FB2653"/>
    <w:rsid w:val="00FB64A8"/>
    <w:rsid w:val="00FD6D5D"/>
    <w:rsid w:val="00FE079F"/>
    <w:rsid w:val="00FE340B"/>
    <w:rsid w:val="00FF6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link w:val="FooterChar"/>
    <w:uiPriority w:val="99"/>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D85650"/>
    <w:rPr>
      <w:color w:val="605E5C"/>
      <w:shd w:val="clear" w:color="auto" w:fill="E1DFDD"/>
    </w:rPr>
  </w:style>
  <w:style w:type="paragraph" w:customStyle="1" w:styleId="Default">
    <w:name w:val="Default"/>
    <w:rsid w:val="00DA7A5B"/>
    <w:pPr>
      <w:autoSpaceDE w:val="0"/>
      <w:autoSpaceDN w:val="0"/>
      <w:adjustRightInd w:val="0"/>
    </w:pPr>
    <w:rPr>
      <w:color w:val="000000"/>
      <w:sz w:val="24"/>
      <w:szCs w:val="24"/>
      <w:lang w:val="en-US"/>
    </w:rPr>
  </w:style>
  <w:style w:type="table" w:styleId="TableGrid">
    <w:name w:val="Table Grid"/>
    <w:basedOn w:val="TableNormal"/>
    <w:rsid w:val="0082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E60A1"/>
    <w:rPr>
      <w:noProof/>
      <w:lang w:eastAsia="en-US"/>
    </w:rPr>
  </w:style>
  <w:style w:type="character" w:styleId="PlaceholderText">
    <w:name w:val="Placeholder Text"/>
    <w:basedOn w:val="DefaultParagraphFont"/>
    <w:uiPriority w:val="99"/>
    <w:semiHidden/>
    <w:rsid w:val="00095B4F"/>
    <w:rPr>
      <w:color w:val="666666"/>
    </w:rPr>
  </w:style>
  <w:style w:type="paragraph" w:customStyle="1" w:styleId="CETBodytext">
    <w:name w:val="CET Body text"/>
    <w:link w:val="CETBodytextCarattere"/>
    <w:qFormat/>
    <w:rsid w:val="00006BF3"/>
    <w:pPr>
      <w:tabs>
        <w:tab w:val="right" w:pos="7100"/>
      </w:tabs>
      <w:spacing w:line="264" w:lineRule="auto"/>
      <w:jc w:val="both"/>
    </w:pPr>
    <w:rPr>
      <w:rFonts w:ascii="Arial" w:hAnsi="Arial"/>
      <w:sz w:val="18"/>
      <w:lang w:val="en-US" w:eastAsia="en-US"/>
    </w:rPr>
  </w:style>
  <w:style w:type="character" w:customStyle="1" w:styleId="CETBodytextCarattere">
    <w:name w:val="CET Body text Carattere"/>
    <w:link w:val="CETBodytext"/>
    <w:rsid w:val="00006BF3"/>
    <w:rPr>
      <w:rFonts w:ascii="Arial" w:hAnsi="Arial"/>
      <w:sz w:val="18"/>
      <w:lang w:val="en-US" w:eastAsia="en-US"/>
    </w:rPr>
  </w:style>
  <w:style w:type="paragraph" w:customStyle="1" w:styleId="CETEquation">
    <w:name w:val="CET Equation"/>
    <w:basedOn w:val="CETBodytext"/>
    <w:next w:val="CETBodytext"/>
    <w:qFormat/>
    <w:rsid w:val="00006BF3"/>
    <w:pPr>
      <w:spacing w:before="120" w:after="120"/>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798">
      <w:bodyDiv w:val="1"/>
      <w:marLeft w:val="0"/>
      <w:marRight w:val="0"/>
      <w:marTop w:val="0"/>
      <w:marBottom w:val="0"/>
      <w:divBdr>
        <w:top w:val="none" w:sz="0" w:space="0" w:color="auto"/>
        <w:left w:val="none" w:sz="0" w:space="0" w:color="auto"/>
        <w:bottom w:val="none" w:sz="0" w:space="0" w:color="auto"/>
        <w:right w:val="none" w:sz="0" w:space="0" w:color="auto"/>
      </w:divBdr>
    </w:div>
    <w:div w:id="240218144">
      <w:bodyDiv w:val="1"/>
      <w:marLeft w:val="0"/>
      <w:marRight w:val="0"/>
      <w:marTop w:val="0"/>
      <w:marBottom w:val="0"/>
      <w:divBdr>
        <w:top w:val="none" w:sz="0" w:space="0" w:color="auto"/>
        <w:left w:val="none" w:sz="0" w:space="0" w:color="auto"/>
        <w:bottom w:val="none" w:sz="0" w:space="0" w:color="auto"/>
        <w:right w:val="none" w:sz="0" w:space="0" w:color="auto"/>
      </w:divBdr>
    </w:div>
    <w:div w:id="308049346">
      <w:bodyDiv w:val="1"/>
      <w:marLeft w:val="0"/>
      <w:marRight w:val="0"/>
      <w:marTop w:val="0"/>
      <w:marBottom w:val="0"/>
      <w:divBdr>
        <w:top w:val="none" w:sz="0" w:space="0" w:color="auto"/>
        <w:left w:val="none" w:sz="0" w:space="0" w:color="auto"/>
        <w:bottom w:val="none" w:sz="0" w:space="0" w:color="auto"/>
        <w:right w:val="none" w:sz="0" w:space="0" w:color="auto"/>
      </w:divBdr>
    </w:div>
    <w:div w:id="370690031">
      <w:bodyDiv w:val="1"/>
      <w:marLeft w:val="0"/>
      <w:marRight w:val="0"/>
      <w:marTop w:val="0"/>
      <w:marBottom w:val="0"/>
      <w:divBdr>
        <w:top w:val="none" w:sz="0" w:space="0" w:color="auto"/>
        <w:left w:val="none" w:sz="0" w:space="0" w:color="auto"/>
        <w:bottom w:val="none" w:sz="0" w:space="0" w:color="auto"/>
        <w:right w:val="none" w:sz="0" w:space="0" w:color="auto"/>
      </w:divBdr>
    </w:div>
    <w:div w:id="643123263">
      <w:bodyDiv w:val="1"/>
      <w:marLeft w:val="0"/>
      <w:marRight w:val="0"/>
      <w:marTop w:val="0"/>
      <w:marBottom w:val="0"/>
      <w:divBdr>
        <w:top w:val="none" w:sz="0" w:space="0" w:color="auto"/>
        <w:left w:val="none" w:sz="0" w:space="0" w:color="auto"/>
        <w:bottom w:val="none" w:sz="0" w:space="0" w:color="auto"/>
        <w:right w:val="none" w:sz="0" w:space="0" w:color="auto"/>
      </w:divBdr>
    </w:div>
    <w:div w:id="837426929">
      <w:bodyDiv w:val="1"/>
      <w:marLeft w:val="0"/>
      <w:marRight w:val="0"/>
      <w:marTop w:val="0"/>
      <w:marBottom w:val="0"/>
      <w:divBdr>
        <w:top w:val="none" w:sz="0" w:space="0" w:color="auto"/>
        <w:left w:val="none" w:sz="0" w:space="0" w:color="auto"/>
        <w:bottom w:val="none" w:sz="0" w:space="0" w:color="auto"/>
        <w:right w:val="none" w:sz="0" w:space="0" w:color="auto"/>
      </w:divBdr>
    </w:div>
    <w:div w:id="904223832">
      <w:bodyDiv w:val="1"/>
      <w:marLeft w:val="0"/>
      <w:marRight w:val="0"/>
      <w:marTop w:val="0"/>
      <w:marBottom w:val="0"/>
      <w:divBdr>
        <w:top w:val="none" w:sz="0" w:space="0" w:color="auto"/>
        <w:left w:val="none" w:sz="0" w:space="0" w:color="auto"/>
        <w:bottom w:val="none" w:sz="0" w:space="0" w:color="auto"/>
        <w:right w:val="none" w:sz="0" w:space="0" w:color="auto"/>
      </w:divBdr>
    </w:div>
    <w:div w:id="969629503">
      <w:bodyDiv w:val="1"/>
      <w:marLeft w:val="0"/>
      <w:marRight w:val="0"/>
      <w:marTop w:val="0"/>
      <w:marBottom w:val="0"/>
      <w:divBdr>
        <w:top w:val="none" w:sz="0" w:space="0" w:color="auto"/>
        <w:left w:val="none" w:sz="0" w:space="0" w:color="auto"/>
        <w:bottom w:val="none" w:sz="0" w:space="0" w:color="auto"/>
        <w:right w:val="none" w:sz="0" w:space="0" w:color="auto"/>
      </w:divBdr>
    </w:div>
    <w:div w:id="1218585067">
      <w:bodyDiv w:val="1"/>
      <w:marLeft w:val="0"/>
      <w:marRight w:val="0"/>
      <w:marTop w:val="0"/>
      <w:marBottom w:val="0"/>
      <w:divBdr>
        <w:top w:val="none" w:sz="0" w:space="0" w:color="auto"/>
        <w:left w:val="none" w:sz="0" w:space="0" w:color="auto"/>
        <w:bottom w:val="none" w:sz="0" w:space="0" w:color="auto"/>
        <w:right w:val="none" w:sz="0" w:space="0" w:color="auto"/>
      </w:divBdr>
    </w:div>
    <w:div w:id="1285891590">
      <w:bodyDiv w:val="1"/>
      <w:marLeft w:val="0"/>
      <w:marRight w:val="0"/>
      <w:marTop w:val="0"/>
      <w:marBottom w:val="0"/>
      <w:divBdr>
        <w:top w:val="none" w:sz="0" w:space="0" w:color="auto"/>
        <w:left w:val="none" w:sz="0" w:space="0" w:color="auto"/>
        <w:bottom w:val="none" w:sz="0" w:space="0" w:color="auto"/>
        <w:right w:val="none" w:sz="0" w:space="0" w:color="auto"/>
      </w:divBdr>
    </w:div>
    <w:div w:id="1292202244">
      <w:bodyDiv w:val="1"/>
      <w:marLeft w:val="0"/>
      <w:marRight w:val="0"/>
      <w:marTop w:val="0"/>
      <w:marBottom w:val="0"/>
      <w:divBdr>
        <w:top w:val="none" w:sz="0" w:space="0" w:color="auto"/>
        <w:left w:val="none" w:sz="0" w:space="0" w:color="auto"/>
        <w:bottom w:val="none" w:sz="0" w:space="0" w:color="auto"/>
        <w:right w:val="none" w:sz="0" w:space="0" w:color="auto"/>
      </w:divBdr>
    </w:div>
    <w:div w:id="1858423853">
      <w:bodyDiv w:val="1"/>
      <w:marLeft w:val="0"/>
      <w:marRight w:val="0"/>
      <w:marTop w:val="0"/>
      <w:marBottom w:val="0"/>
      <w:divBdr>
        <w:top w:val="none" w:sz="0" w:space="0" w:color="auto"/>
        <w:left w:val="none" w:sz="0" w:space="0" w:color="auto"/>
        <w:bottom w:val="none" w:sz="0" w:space="0" w:color="auto"/>
        <w:right w:val="none" w:sz="0" w:space="0" w:color="auto"/>
      </w:divBdr>
    </w:div>
    <w:div w:id="1925526183">
      <w:bodyDiv w:val="1"/>
      <w:marLeft w:val="0"/>
      <w:marRight w:val="0"/>
      <w:marTop w:val="0"/>
      <w:marBottom w:val="0"/>
      <w:divBdr>
        <w:top w:val="none" w:sz="0" w:space="0" w:color="auto"/>
        <w:left w:val="none" w:sz="0" w:space="0" w:color="auto"/>
        <w:bottom w:val="none" w:sz="0" w:space="0" w:color="auto"/>
        <w:right w:val="none" w:sz="0" w:space="0" w:color="auto"/>
      </w:divBdr>
    </w:div>
    <w:div w:id="2052533499">
      <w:bodyDiv w:val="1"/>
      <w:marLeft w:val="0"/>
      <w:marRight w:val="0"/>
      <w:marTop w:val="0"/>
      <w:marBottom w:val="0"/>
      <w:divBdr>
        <w:top w:val="none" w:sz="0" w:space="0" w:color="auto"/>
        <w:left w:val="none" w:sz="0" w:space="0" w:color="auto"/>
        <w:bottom w:val="none" w:sz="0" w:space="0" w:color="auto"/>
        <w:right w:val="none" w:sz="0" w:space="0" w:color="auto"/>
      </w:divBdr>
    </w:div>
    <w:div w:id="20903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85</TotalTime>
  <Pages>6</Pages>
  <Words>5008</Words>
  <Characters>28550</Characters>
  <Application>Microsoft Office Word</Application>
  <DocSecurity>0</DocSecurity>
  <Lines>237</Lines>
  <Paragraphs>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Sarah Namany</cp:lastModifiedBy>
  <cp:revision>13</cp:revision>
  <cp:lastPrinted>2004-12-17T09:20:00Z</cp:lastPrinted>
  <dcterms:created xsi:type="dcterms:W3CDTF">2023-12-11T08:49:00Z</dcterms:created>
  <dcterms:modified xsi:type="dcterms:W3CDTF">2023-12-14T10:38:00Z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774a1fb5-3821-382d-929b-13515bd523ac</vt:lpwstr>
  </property>
  <property fmtid="{D5CDD505-2E9C-101B-9397-08002B2CF9AE}" pid="12" name="Mendeley Citation Style_1">
    <vt:lpwstr>http://www.zotero.org/styles/apa</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6th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vt:lpwstr>
  </property>
  <property fmtid="{D5CDD505-2E9C-101B-9397-08002B2CF9AE}" pid="19" name="Mendeley Recent Style Id 3_1">
    <vt:lpwstr>http://www.zotero.org/styles/chicago-author-date</vt:lpwstr>
  </property>
  <property fmtid="{D5CDD505-2E9C-101B-9397-08002B2CF9AE}" pid="20" name="Mendeley Recent Style Name 3_1">
    <vt:lpwstr>Chicago Manual of Style 17th edition (author-date)</vt:lpwstr>
  </property>
  <property fmtid="{D5CDD505-2E9C-101B-9397-08002B2CF9AE}" pid="21" name="Mendeley Recent Style Id 4_1">
    <vt:lpwstr>http://www.zotero.org/styles/harvard-cite-them-right</vt:lpwstr>
  </property>
  <property fmtid="{D5CDD505-2E9C-101B-9397-08002B2CF9AE}" pid="22" name="Mendeley Recent Style Name 4_1">
    <vt:lpwstr>Cite Them Right 10th edition - Harvard</vt:lpwstr>
  </property>
  <property fmtid="{D5CDD505-2E9C-101B-9397-08002B2CF9AE}" pid="23" name="Mendeley Recent Style Id 5_1">
    <vt:lpwstr>http://www.zotero.org/styles/computers-and-chemical-engineering</vt:lpwstr>
  </property>
  <property fmtid="{D5CDD505-2E9C-101B-9397-08002B2CF9AE}" pid="24" name="Mendeley Recent Style Name 5_1">
    <vt:lpwstr>Computers and Chemical Engineering</vt:lpwstr>
  </property>
  <property fmtid="{D5CDD505-2E9C-101B-9397-08002B2CF9AE}" pid="25" name="Mendeley Recent Style Id 6_1">
    <vt:lpwstr>http://www.zotero.org/styles/harvard1</vt:lpwstr>
  </property>
  <property fmtid="{D5CDD505-2E9C-101B-9397-08002B2CF9AE}" pid="26" name="Mendeley Recent Style Name 6_1">
    <vt:lpwstr>Harvard reference format 1 (deprecated)</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8th edition</vt:lpwstr>
  </property>
  <property fmtid="{D5CDD505-2E9C-101B-9397-08002B2CF9AE}" pid="31" name="Mendeley Recent Style Id 9_1">
    <vt:lpwstr>http://www.zotero.org/styles/wiley-vch-books</vt:lpwstr>
  </property>
  <property fmtid="{D5CDD505-2E9C-101B-9397-08002B2CF9AE}" pid="32" name="Mendeley Recent Style Name 9_1">
    <vt:lpwstr>Wiley-VCH books</vt:lpwstr>
  </property>
</Properties>
</file>