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6FABA" w14:textId="77777777" w:rsidR="00FA676D" w:rsidRPr="00B4388F" w:rsidRDefault="00FA676D" w:rsidP="00026D48">
      <w:pPr>
        <w:pStyle w:val="Els-Title"/>
        <w:rPr>
          <w:color w:val="000000" w:themeColor="text1"/>
        </w:rPr>
      </w:pPr>
      <w:bookmarkStart w:id="0" w:name="_Hlk152099022"/>
      <w:bookmarkEnd w:id="0"/>
      <w:r w:rsidRPr="00026D48">
        <w:rPr>
          <w:color w:val="000000" w:themeColor="text1"/>
        </w:rPr>
        <w:t>Integrated Urban Energy System for Metropolitan Area: Optimization and Sensitivity Analysis</w:t>
      </w:r>
    </w:p>
    <w:p w14:paraId="7FBD8244" w14:textId="77777777" w:rsidR="00FA676D" w:rsidRPr="00B97C4D" w:rsidRDefault="00FA676D" w:rsidP="00026D48">
      <w:pPr>
        <w:pStyle w:val="Els-Author"/>
        <w:rPr>
          <w:vertAlign w:val="superscript"/>
        </w:rPr>
      </w:pPr>
      <w:bookmarkStart w:id="1" w:name="_Hlk145432971"/>
      <w:r>
        <w:t>Mohammadamin Zarei</w:t>
      </w:r>
      <w:r>
        <w:rPr>
          <w:vertAlign w:val="superscript"/>
        </w:rPr>
        <w:t>a</w:t>
      </w:r>
      <w:r>
        <w:t xml:space="preserve">, </w:t>
      </w:r>
      <w:r w:rsidRPr="00910E71">
        <w:t>Meshkat Dolat</w:t>
      </w:r>
      <w:r w:rsidRPr="00910E71">
        <w:rPr>
          <w:vertAlign w:val="superscript"/>
        </w:rPr>
        <w:t>a</w:t>
      </w:r>
      <w:r>
        <w:t>, Chul-Jin Lee</w:t>
      </w:r>
      <w:r>
        <w:rPr>
          <w:vertAlign w:val="superscript"/>
        </w:rPr>
        <w:t>b,c</w:t>
      </w:r>
      <w:r>
        <w:t xml:space="preserve">, </w:t>
      </w:r>
      <w:r w:rsidRPr="005B7C4A">
        <w:t>Michael Short</w:t>
      </w:r>
      <w:r>
        <w:rPr>
          <w:vertAlign w:val="superscript"/>
        </w:rPr>
        <w:t>a,d*</w:t>
      </w:r>
    </w:p>
    <w:p w14:paraId="243B5C99" w14:textId="77777777" w:rsidR="00FA676D" w:rsidRPr="005B7C4A" w:rsidRDefault="00FA676D" w:rsidP="00026D48">
      <w:pPr>
        <w:pStyle w:val="Els-Affiliation"/>
      </w:pPr>
      <w:r>
        <w:rPr>
          <w:vertAlign w:val="superscript"/>
        </w:rPr>
        <w:t>a</w:t>
      </w:r>
      <w:r w:rsidRPr="005B7C4A">
        <w:t>School of Chemistry and Chemical Engineering, University of Surrey, Guildford GU2 7XH, UK</w:t>
      </w:r>
    </w:p>
    <w:p w14:paraId="145C10A8" w14:textId="77777777" w:rsidR="00FA676D" w:rsidRDefault="00FA676D" w:rsidP="00026D48">
      <w:pPr>
        <w:pStyle w:val="Els-Affiliation"/>
      </w:pPr>
      <w:r>
        <w:rPr>
          <w:vertAlign w:val="superscript"/>
        </w:rPr>
        <w:t>b</w:t>
      </w:r>
      <w:r>
        <w:t>School of Chemical Engineering and Materials Science, Chung-Ang University, 84 Heukseok-ro, Dongjak-gu, Seoul, Republic of Korea</w:t>
      </w:r>
    </w:p>
    <w:p w14:paraId="2AF7C3EA" w14:textId="77777777" w:rsidR="00FA676D" w:rsidRDefault="00FA676D" w:rsidP="00026D48">
      <w:pPr>
        <w:pStyle w:val="Els-Affiliation"/>
      </w:pPr>
      <w:r>
        <w:rPr>
          <w:vertAlign w:val="superscript"/>
        </w:rPr>
        <w:t>c</w:t>
      </w:r>
      <w:r>
        <w:t>Department of Intelligent Energy and Industry, Chung-Ang University, 84 Heukseok-ro, Dongjak-gu, Seoul, Republic of Korea</w:t>
      </w:r>
    </w:p>
    <w:p w14:paraId="7E23BB66" w14:textId="77777777" w:rsidR="00FA676D" w:rsidRDefault="00FA676D" w:rsidP="00026D48">
      <w:pPr>
        <w:pStyle w:val="Els-Affiliation"/>
      </w:pPr>
      <w:r>
        <w:rPr>
          <w:vertAlign w:val="superscript"/>
        </w:rPr>
        <w:t>d</w:t>
      </w:r>
      <w:r>
        <w:t>Institue for Sustainability</w:t>
      </w:r>
      <w:r w:rsidRPr="005B7C4A">
        <w:t>, University of Surrey, Guildford GU2 7XH, UK</w:t>
      </w:r>
    </w:p>
    <w:p w14:paraId="3BD93EA0" w14:textId="77777777" w:rsidR="00FA676D" w:rsidRPr="00A94774" w:rsidRDefault="00FA676D" w:rsidP="00026D48">
      <w:pPr>
        <w:pStyle w:val="Els-Affiliation"/>
      </w:pPr>
      <w:r>
        <w:t>*m.short</w:t>
      </w:r>
      <w:r w:rsidRPr="00B97C4D">
        <w:t>@</w:t>
      </w:r>
      <w:r>
        <w:t>surrey.ac.uk</w:t>
      </w:r>
      <w:bookmarkEnd w:id="1"/>
    </w:p>
    <w:p w14:paraId="184462A9" w14:textId="77777777" w:rsidR="00FA676D" w:rsidRDefault="00FA676D" w:rsidP="008D2649">
      <w:pPr>
        <w:pStyle w:val="Els-Abstract"/>
      </w:pPr>
      <w:r>
        <w:t>Abstract</w:t>
      </w:r>
    </w:p>
    <w:p w14:paraId="5A9FFA9B" w14:textId="2A3B22E2" w:rsidR="003C04A5" w:rsidRPr="00100AA2" w:rsidRDefault="003C04A5" w:rsidP="003C04A5">
      <w:pPr>
        <w:pStyle w:val="Els-body-text"/>
        <w:spacing w:after="120"/>
      </w:pPr>
      <w:r w:rsidRPr="003C04A5">
        <w:t xml:space="preserve">Energy demand continues to rise, intensifying fossil fuel crises impacts. Power plants contribute significantly to </w:t>
      </w:r>
      <w:r w:rsidR="005532F4">
        <w:t>meeting energy demand</w:t>
      </w:r>
      <w:r w:rsidRPr="003C04A5">
        <w:t xml:space="preserve">, highlighting the urgency of introducing </w:t>
      </w:r>
      <w:r w:rsidR="005532F4">
        <w:t xml:space="preserve">more </w:t>
      </w:r>
      <w:r w:rsidRPr="003C04A5">
        <w:t>renewable energy solutions like combined heat and power (CHP). However, imbalanced supply and demand necessitates incorporating thermal energy storage (TES) to enhance flexibility. This study proposes a mixed integer linear programming model that optimally integrates TES with CHP to meet electricity, heat, and gas demands in an urban area. It adopt</w:t>
      </w:r>
      <w:r w:rsidR="005532F4">
        <w:t>s</w:t>
      </w:r>
      <w:r w:rsidRPr="003C04A5">
        <w:t xml:space="preserve"> a novel dynamic efficiency approach for TES, which considers high discharge rates as the tanks gradually empty, and low charging rates as the tanks reach full capacity. To demonstrate the effectiveness of the model, </w:t>
      </w:r>
      <w:r w:rsidRPr="003C04A5">
        <w:rPr>
          <w:lang w:val="en-GB"/>
        </w:rPr>
        <w:t>Seoul</w:t>
      </w:r>
      <w:r w:rsidRPr="003C04A5">
        <w:t>, a metropolitan city, is used as a representative case study. Results showcase substantial cost savings through seamlessly integrating CHP with TES. Furthermore, a sensitivity analysis</w:t>
      </w:r>
      <w:r>
        <w:t xml:space="preserve"> </w:t>
      </w:r>
      <w:r w:rsidRPr="003C04A5">
        <w:t>evaluates supply uncertainties' implications.</w:t>
      </w:r>
    </w:p>
    <w:p w14:paraId="6EF54CF1" w14:textId="58997B26" w:rsidR="00FA676D" w:rsidRDefault="00FA676D" w:rsidP="008D2649">
      <w:pPr>
        <w:pStyle w:val="Els-body-text"/>
        <w:spacing w:after="120"/>
        <w:rPr>
          <w:lang w:val="en-GB"/>
        </w:rPr>
      </w:pPr>
      <w:r>
        <w:rPr>
          <w:b/>
          <w:bCs/>
          <w:lang w:val="en-GB"/>
        </w:rPr>
        <w:t>Keywords</w:t>
      </w:r>
      <w:r>
        <w:rPr>
          <w:lang w:val="en-GB"/>
        </w:rPr>
        <w:t xml:space="preserve">: </w:t>
      </w:r>
      <w:r w:rsidR="003C04A5" w:rsidRPr="003C04A5">
        <w:rPr>
          <w:lang w:val="en-GB"/>
        </w:rPr>
        <w:t xml:space="preserve">energy system, thermal energy storage, energy optimization, distributed generation, combined </w:t>
      </w:r>
      <w:proofErr w:type="gramStart"/>
      <w:r w:rsidR="003C04A5" w:rsidRPr="003C04A5">
        <w:rPr>
          <w:lang w:val="en-GB"/>
        </w:rPr>
        <w:t>heat</w:t>
      </w:r>
      <w:proofErr w:type="gramEnd"/>
      <w:r w:rsidR="003C04A5" w:rsidRPr="003C04A5">
        <w:rPr>
          <w:lang w:val="en-GB"/>
        </w:rPr>
        <w:t xml:space="preserve"> and </w:t>
      </w:r>
      <w:r w:rsidR="005532F4">
        <w:rPr>
          <w:lang w:val="en-GB"/>
        </w:rPr>
        <w:t>power</w:t>
      </w:r>
    </w:p>
    <w:p w14:paraId="29E88B3D" w14:textId="77777777" w:rsidR="00D63E41" w:rsidRDefault="00FA676D" w:rsidP="00D63E41">
      <w:pPr>
        <w:pStyle w:val="Els-1storder-head"/>
      </w:pPr>
      <w:r w:rsidRPr="000C15FD">
        <w:t>Introduction</w:t>
      </w:r>
    </w:p>
    <w:p w14:paraId="0057D0B4" w14:textId="6589EBA0" w:rsidR="00D63E41" w:rsidRDefault="00D63E41" w:rsidP="00D63E41">
      <w:pPr>
        <w:pStyle w:val="Els-body-text"/>
        <w:spacing w:after="60"/>
        <w:rPr>
          <w:lang w:val="en-GB"/>
        </w:rPr>
      </w:pPr>
      <w:r w:rsidRPr="00D63E41">
        <w:rPr>
          <w:lang w:val="en-GB"/>
        </w:rPr>
        <w:t xml:space="preserve">The UN predicts that by 2050, 67% of the global population will reside in cities, posing challenges in energy supply and environmental impact. Increasing urban energy efficiency is crucial to address these issues without compromising economic and quality of life </w:t>
      </w:r>
      <w:sdt>
        <w:sdtPr>
          <w:rPr>
            <w:color w:val="000000"/>
            <w:lang w:val="en-GB"/>
          </w:rPr>
          <w:tag w:val="MENDELEY_CITATION_v3_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"/>
          <w:id w:val="301660506"/>
          <w:placeholder>
            <w:docPart w:val="F031156F7BFF4E40BA227EAD1656D1D7"/>
          </w:placeholder>
        </w:sdtPr>
        <w:sdtEndPr/>
        <w:sdtContent>
          <w:r w:rsidR="00124F51" w:rsidRPr="00124F51">
            <w:rPr>
              <w:color w:val="000000"/>
              <w:lang w:val="en-GB"/>
            </w:rPr>
            <w:t>(Colmenar-Santos et al., 2016)</w:t>
          </w:r>
        </w:sdtContent>
      </w:sdt>
      <w:r w:rsidRPr="00D63E41">
        <w:rPr>
          <w:lang w:val="en-GB"/>
        </w:rPr>
        <w:t>.</w:t>
      </w:r>
      <w:r w:rsidR="00715A33">
        <w:rPr>
          <w:lang w:val="en-GB"/>
        </w:rPr>
        <w:t xml:space="preserve"> CHP systems</w:t>
      </w:r>
      <w:r w:rsidRPr="00D63E41">
        <w:rPr>
          <w:lang w:val="en-GB"/>
        </w:rPr>
        <w:t xml:space="preserve"> could play a crucial role in meeting future urban energy demands. These systems satisfy different energy demands </w:t>
      </w:r>
      <w:r w:rsidR="00997F2F" w:rsidRPr="00D63E41">
        <w:rPr>
          <w:lang w:val="en-GB"/>
        </w:rPr>
        <w:t>simultaneously</w:t>
      </w:r>
      <w:r w:rsidR="00997F2F">
        <w:rPr>
          <w:lang w:val="en-GB"/>
        </w:rPr>
        <w:t>, including</w:t>
      </w:r>
      <w:r w:rsidR="00997F2F" w:rsidRPr="00D63E41">
        <w:rPr>
          <w:lang w:val="en-GB"/>
        </w:rPr>
        <w:t xml:space="preserve"> </w:t>
      </w:r>
      <w:r w:rsidRPr="00D63E41">
        <w:rPr>
          <w:lang w:val="en-GB"/>
        </w:rPr>
        <w:t>heat, electricity</w:t>
      </w:r>
      <w:r w:rsidR="00997F2F">
        <w:rPr>
          <w:lang w:val="en-GB"/>
        </w:rPr>
        <w:t>,</w:t>
      </w:r>
      <w:r w:rsidRPr="00D63E41">
        <w:rPr>
          <w:lang w:val="en-GB"/>
        </w:rPr>
        <w:t xml:space="preserve"> and </w:t>
      </w:r>
      <w:r w:rsidR="00997F2F">
        <w:rPr>
          <w:lang w:val="en-GB"/>
        </w:rPr>
        <w:t>possibly</w:t>
      </w:r>
      <w:r w:rsidR="00997F2F" w:rsidRPr="00D63E41">
        <w:rPr>
          <w:lang w:val="en-GB"/>
        </w:rPr>
        <w:t xml:space="preserve"> </w:t>
      </w:r>
      <w:r w:rsidRPr="00D63E41">
        <w:rPr>
          <w:lang w:val="en-GB"/>
        </w:rPr>
        <w:t>cooling</w:t>
      </w:r>
      <w:r w:rsidR="00997F2F">
        <w:rPr>
          <w:lang w:val="en-GB"/>
        </w:rPr>
        <w:t xml:space="preserve"> </w:t>
      </w:r>
      <w:sdt>
        <w:sdtPr>
          <w:rPr>
            <w:color w:val="000000"/>
            <w:lang w:val="en-GB"/>
          </w:rPr>
          <w:tag w:val="MENDELEY_CITATION_v3_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"/>
          <w:id w:val="1727251781"/>
          <w:placeholder>
            <w:docPart w:val="6FB0F7EFF1FD4DA3A72182C3AF002C36"/>
          </w:placeholder>
        </w:sdtPr>
        <w:sdtEndPr/>
        <w:sdtContent>
          <w:r w:rsidR="00124F51" w:rsidRPr="00124F51">
            <w:rPr>
              <w:color w:val="000000"/>
              <w:lang w:val="en-GB"/>
            </w:rPr>
            <w:t>(</w:t>
          </w:r>
          <w:proofErr w:type="spellStart"/>
          <w:r w:rsidR="00124F51" w:rsidRPr="00124F51">
            <w:rPr>
              <w:color w:val="000000"/>
              <w:lang w:val="en-GB"/>
            </w:rPr>
            <w:t>Morvaj</w:t>
          </w:r>
          <w:proofErr w:type="spellEnd"/>
          <w:r w:rsidR="00124F51" w:rsidRPr="00124F51">
            <w:rPr>
              <w:color w:val="000000"/>
              <w:lang w:val="en-GB"/>
            </w:rPr>
            <w:t xml:space="preserve"> et al., 2016)</w:t>
          </w:r>
        </w:sdtContent>
      </w:sdt>
      <w:r w:rsidR="00997F2F">
        <w:rPr>
          <w:lang w:val="en-GB"/>
        </w:rPr>
        <w:t>.</w:t>
      </w:r>
      <w:r w:rsidRPr="00D63E41">
        <w:rPr>
          <w:lang w:val="en-GB"/>
        </w:rPr>
        <w:t xml:space="preserve"> </w:t>
      </w:r>
      <w:r w:rsidR="0010343A" w:rsidRPr="00E7516A">
        <w:rPr>
          <w:rFonts w:asciiTheme="majorBidi" w:hAnsiTheme="majorBidi" w:cstheme="majorBidi"/>
        </w:rPr>
        <w:t xml:space="preserve">Distributed energy </w:t>
      </w:r>
      <w:r w:rsidR="0010343A">
        <w:rPr>
          <w:rFonts w:asciiTheme="majorBidi" w:hAnsiTheme="majorBidi" w:cstheme="majorBidi"/>
        </w:rPr>
        <w:t>resource</w:t>
      </w:r>
      <w:r w:rsidR="00213547">
        <w:rPr>
          <w:rFonts w:asciiTheme="majorBidi" w:hAnsiTheme="majorBidi" w:cstheme="majorBidi"/>
        </w:rPr>
        <w:t>s</w:t>
      </w:r>
      <w:r w:rsidR="0010343A" w:rsidRPr="00E7516A">
        <w:rPr>
          <w:rFonts w:asciiTheme="majorBidi" w:hAnsiTheme="majorBidi" w:cstheme="majorBidi"/>
        </w:rPr>
        <w:t xml:space="preserve"> (DE</w:t>
      </w:r>
      <w:r w:rsidR="0010343A">
        <w:rPr>
          <w:rFonts w:asciiTheme="majorBidi" w:hAnsiTheme="majorBidi" w:cstheme="majorBidi"/>
        </w:rPr>
        <w:t>R</w:t>
      </w:r>
      <w:r w:rsidR="0010343A" w:rsidRPr="00E7516A">
        <w:rPr>
          <w:rFonts w:asciiTheme="majorBidi" w:hAnsiTheme="majorBidi" w:cstheme="majorBidi"/>
        </w:rPr>
        <w:t>)</w:t>
      </w:r>
      <w:r w:rsidRPr="00D63E41">
        <w:rPr>
          <w:lang w:val="en-GB"/>
        </w:rPr>
        <w:t xml:space="preserve"> employ a wider range of technologies than central energy supply </w:t>
      </w:r>
      <w:proofErr w:type="gramStart"/>
      <w:r w:rsidRPr="00D63E41">
        <w:rPr>
          <w:lang w:val="en-GB"/>
        </w:rPr>
        <w:t xml:space="preserve">systems, </w:t>
      </w:r>
      <w:r w:rsidR="00997F2F">
        <w:rPr>
          <w:lang w:val="en-GB"/>
        </w:rPr>
        <w:t>and</w:t>
      </w:r>
      <w:proofErr w:type="gramEnd"/>
      <w:r w:rsidR="00997F2F">
        <w:rPr>
          <w:lang w:val="en-GB"/>
        </w:rPr>
        <w:t xml:space="preserve"> include</w:t>
      </w:r>
      <w:r w:rsidR="00997F2F" w:rsidRPr="00D63E41">
        <w:rPr>
          <w:lang w:val="en-GB"/>
        </w:rPr>
        <w:t xml:space="preserve"> </w:t>
      </w:r>
      <w:r w:rsidRPr="00D63E41">
        <w:rPr>
          <w:lang w:val="en-GB"/>
        </w:rPr>
        <w:t xml:space="preserve">CHP systems </w:t>
      </w:r>
      <w:r w:rsidR="00997F2F">
        <w:rPr>
          <w:lang w:val="en-GB"/>
        </w:rPr>
        <w:t>and</w:t>
      </w:r>
      <w:r w:rsidRPr="00D63E41">
        <w:rPr>
          <w:lang w:val="en-GB"/>
        </w:rPr>
        <w:t xml:space="preserve"> several commercially available energy storage technologies</w:t>
      </w:r>
      <w:sdt>
        <w:sdtPr>
          <w:rPr>
            <w:color w:val="000000"/>
            <w:lang w:val="en-GB"/>
          </w:rPr>
          <w:tag w:val="MENDELEY_CITATION_v3_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"/>
          <w:id w:val="-1639173200"/>
          <w:placeholder>
            <w:docPart w:val="6FB0F7EFF1FD4DA3A72182C3AF002C36"/>
          </w:placeholder>
        </w:sdtPr>
        <w:sdtEndPr/>
        <w:sdtContent>
          <w:r w:rsidR="00124F51" w:rsidRPr="00124F51">
            <w:rPr>
              <w:color w:val="000000"/>
              <w:lang w:val="en-GB"/>
            </w:rPr>
            <w:t>(Yang et al., 2015)</w:t>
          </w:r>
        </w:sdtContent>
      </w:sdt>
      <w:r w:rsidRPr="00D63E41">
        <w:rPr>
          <w:lang w:val="en-GB"/>
        </w:rPr>
        <w:t>.</w:t>
      </w:r>
    </w:p>
    <w:p w14:paraId="71D4FB87" w14:textId="76C927D2" w:rsidR="00D63E41" w:rsidRPr="00D63E41" w:rsidRDefault="00D63E41" w:rsidP="00D63E41">
      <w:pPr>
        <w:pStyle w:val="Els-body-text"/>
        <w:spacing w:after="60"/>
        <w:rPr>
          <w:lang w:val="en-GB"/>
        </w:rPr>
      </w:pPr>
      <w:r w:rsidRPr="00D63E41">
        <w:rPr>
          <w:lang w:val="en-GB"/>
        </w:rPr>
        <w:t>CHP systems are key components in DER and can reduce pollution and increase energy efficiency due to their high efficiency and low investment costs</w:t>
      </w:r>
      <w:sdt>
        <w:sdtPr>
          <w:rPr>
            <w:color w:val="000000"/>
            <w:lang w:val="en-GB"/>
          </w:rPr>
          <w:tag w:val="MENDELEY_CITATION_v3_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"/>
          <w:id w:val="-1258367429"/>
          <w:placeholder>
            <w:docPart w:val="6FB0F7EFF1FD4DA3A72182C3AF002C36"/>
          </w:placeholder>
        </w:sdtPr>
        <w:sdtEndPr/>
        <w:sdtContent>
          <w:r w:rsidR="00124F51" w:rsidRPr="00124F51">
            <w:rPr>
              <w:color w:val="000000"/>
              <w:lang w:val="en-GB"/>
            </w:rPr>
            <w:t>(</w:t>
          </w:r>
          <w:proofErr w:type="spellStart"/>
          <w:r w:rsidR="00124F51" w:rsidRPr="00124F51">
            <w:rPr>
              <w:color w:val="000000"/>
              <w:lang w:val="en-GB"/>
            </w:rPr>
            <w:t>Jorbandian</w:t>
          </w:r>
          <w:proofErr w:type="spellEnd"/>
          <w:r w:rsidR="00124F51" w:rsidRPr="00124F51">
            <w:rPr>
              <w:color w:val="000000"/>
              <w:lang w:val="en-GB"/>
            </w:rPr>
            <w:t>, 2014)</w:t>
          </w:r>
        </w:sdtContent>
      </w:sdt>
      <w:r w:rsidRPr="00D63E41">
        <w:rPr>
          <w:lang w:val="en-GB"/>
        </w:rPr>
        <w:t xml:space="preserve">. However, CHP systems have the disadvantage of incompatibility between heat and electricity demand throughout the year since the patterns of heat and electricity demand can vary across regions and seasons. Consequently, the extra thermal load cannot be consumed and </w:t>
      </w:r>
      <w:r w:rsidR="009D2439">
        <w:rPr>
          <w:lang w:val="en-GB"/>
        </w:rPr>
        <w:t>may</w:t>
      </w:r>
      <w:r w:rsidR="009D2439" w:rsidRPr="00D63E41">
        <w:rPr>
          <w:lang w:val="en-GB"/>
        </w:rPr>
        <w:t xml:space="preserve"> </w:t>
      </w:r>
      <w:r w:rsidRPr="00D63E41">
        <w:rPr>
          <w:lang w:val="en-GB"/>
        </w:rPr>
        <w:t xml:space="preserve">be wasted </w:t>
      </w:r>
      <w:sdt>
        <w:sdtPr>
          <w:rPr>
            <w:color w:val="000000"/>
            <w:lang w:val="en-GB"/>
          </w:rPr>
          <w:tag w:val="MENDELEY_CITATION_v3_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"/>
          <w:id w:val="-1781179402"/>
          <w:placeholder>
            <w:docPart w:val="6FB0F7EFF1FD4DA3A72182C3AF002C36"/>
          </w:placeholder>
        </w:sdtPr>
        <w:sdtEndPr/>
        <w:sdtContent>
          <w:r w:rsidR="00124F51" w:rsidRPr="00124F51">
            <w:rPr>
              <w:color w:val="000000"/>
              <w:lang w:val="en-GB"/>
            </w:rPr>
            <w:t>(Cabeza, 2014)</w:t>
          </w:r>
        </w:sdtContent>
      </w:sdt>
      <w:r w:rsidRPr="00D63E41">
        <w:rPr>
          <w:lang w:val="en-GB"/>
        </w:rPr>
        <w:t xml:space="preserve">. TES can increase the efficiency of CHP </w:t>
      </w:r>
      <w:r w:rsidRPr="00D63E41">
        <w:rPr>
          <w:lang w:val="en-GB"/>
        </w:rPr>
        <w:lastRenderedPageBreak/>
        <w:t>systems by storing heat for use in the future. It is primarily designed to overcome the incompatibility between produced and consumed energy</w:t>
      </w:r>
      <w:sdt>
        <w:sdtPr>
          <w:rPr>
            <w:lang w:val="en-GB"/>
          </w:rPr>
          <w:tag w:val="MENDELEY_CITATION_v3_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"/>
          <w:id w:val="-360967908"/>
          <w:placeholder>
            <w:docPart w:val="6FB0F7EFF1FD4DA3A72182C3AF002C36"/>
          </w:placeholder>
        </w:sdtPr>
        <w:sdtEndPr/>
        <w:sdtContent>
          <w:r w:rsidR="00124F51">
            <w:t>(</w:t>
          </w:r>
          <w:proofErr w:type="spellStart"/>
          <w:r w:rsidR="00124F51">
            <w:t>Kalaiselvam</w:t>
          </w:r>
          <w:proofErr w:type="spellEnd"/>
          <w:r w:rsidR="00124F51">
            <w:t xml:space="preserve"> &amp; </w:t>
          </w:r>
          <w:proofErr w:type="spellStart"/>
          <w:r w:rsidR="00124F51">
            <w:t>Parameshwaran</w:t>
          </w:r>
          <w:proofErr w:type="spellEnd"/>
          <w:r w:rsidR="00124F51">
            <w:t>, 2014)</w:t>
          </w:r>
        </w:sdtContent>
      </w:sdt>
      <w:r w:rsidRPr="00D63E41">
        <w:rPr>
          <w:lang w:val="en-GB"/>
        </w:rPr>
        <w:t xml:space="preserve">. </w:t>
      </w:r>
    </w:p>
    <w:p w14:paraId="78CAE4B9" w14:textId="0113E3F5" w:rsidR="00D63E41" w:rsidRPr="00D63E41" w:rsidRDefault="00D63E41" w:rsidP="00D63E41">
      <w:pPr>
        <w:pStyle w:val="Els-body-text"/>
        <w:spacing w:after="60"/>
        <w:rPr>
          <w:lang w:val="en-GB"/>
        </w:rPr>
      </w:pPr>
      <w:r w:rsidRPr="00D63E41">
        <w:rPr>
          <w:lang w:val="en-GB"/>
        </w:rPr>
        <w:t xml:space="preserve">There have been </w:t>
      </w:r>
      <w:r w:rsidR="00F0750D">
        <w:rPr>
          <w:lang w:val="en-GB"/>
        </w:rPr>
        <w:t>several</w:t>
      </w:r>
      <w:r w:rsidRPr="00D63E41">
        <w:rPr>
          <w:lang w:val="en-GB"/>
        </w:rPr>
        <w:t xml:space="preserve"> investigations that present a mathematical model for DER that uses CHP and renewable resources coupled with TES</w:t>
      </w:r>
      <w:sdt>
        <w:sdtPr>
          <w:rPr>
            <w:lang w:val="en-GB"/>
          </w:rPr>
          <w:tag w:val="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"/>
          <w:id w:val="-557405291"/>
          <w:placeholder>
            <w:docPart w:val="6FB0F7EFF1FD4DA3A72182C3AF002C36"/>
          </w:placeholder>
        </w:sdtPr>
        <w:sdtEndPr/>
        <w:sdtContent>
          <w:r w:rsidR="00124F51">
            <w:t xml:space="preserve">(Flores &amp; Brouwer, 2018; </w:t>
          </w:r>
          <w:proofErr w:type="spellStart"/>
          <w:r w:rsidR="00124F51">
            <w:t>Jordehi</w:t>
          </w:r>
          <w:proofErr w:type="spellEnd"/>
          <w:r w:rsidR="00124F51">
            <w:t xml:space="preserve">, 2021; Mahani et al., 2020; V. et al., 2020; </w:t>
          </w:r>
          <w:proofErr w:type="spellStart"/>
          <w:r w:rsidR="00124F51">
            <w:t>Zakernezhad</w:t>
          </w:r>
          <w:proofErr w:type="spellEnd"/>
          <w:r w:rsidR="00124F51">
            <w:t xml:space="preserve"> et al., 2021)</w:t>
          </w:r>
        </w:sdtContent>
      </w:sdt>
      <w:r w:rsidRPr="00D63E41">
        <w:rPr>
          <w:lang w:val="en-GB"/>
        </w:rPr>
        <w:t xml:space="preserve">, but the efficiency of TES is considered as a constant in these studies. In some </w:t>
      </w:r>
      <w:r w:rsidR="00F0750D">
        <w:rPr>
          <w:lang w:val="en-GB"/>
        </w:rPr>
        <w:t xml:space="preserve">more </w:t>
      </w:r>
      <w:r w:rsidRPr="00D63E41">
        <w:rPr>
          <w:lang w:val="en-GB"/>
        </w:rPr>
        <w:t xml:space="preserve">accurate models, input and output temperatures of TES are considered </w:t>
      </w:r>
      <w:sdt>
        <w:sdtPr>
          <w:rPr>
            <w:color w:val="000000"/>
            <w:lang w:val="en-GB"/>
          </w:rPr>
          <w:tag w:val="MENDELEY_CITATION_v3_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"/>
          <w:id w:val="1822776615"/>
          <w:placeholder>
            <w:docPart w:val="6FB0F7EFF1FD4DA3A72182C3AF002C36"/>
          </w:placeholder>
        </w:sdtPr>
        <w:sdtEndPr/>
        <w:sdtContent>
          <w:r w:rsidR="00124F51" w:rsidRPr="00124F51">
            <w:rPr>
              <w:color w:val="000000"/>
              <w:lang w:val="en-GB"/>
            </w:rPr>
            <w:t>(Steen et al., 2015)</w:t>
          </w:r>
        </w:sdtContent>
      </w:sdt>
      <w:r w:rsidRPr="00D63E41">
        <w:rPr>
          <w:lang w:val="en-GB"/>
        </w:rPr>
        <w:t xml:space="preserve">. However, using temperature not only makes model complicated but </w:t>
      </w:r>
      <w:r w:rsidR="00681A4B">
        <w:rPr>
          <w:lang w:val="en-GB"/>
        </w:rPr>
        <w:t>it c</w:t>
      </w:r>
      <w:r w:rsidR="000A67B8" w:rsidRPr="000A67B8">
        <w:rPr>
          <w:lang w:val="en-GB"/>
        </w:rPr>
        <w:t>an be computationally expensive</w:t>
      </w:r>
      <w:r w:rsidR="000A67B8">
        <w:rPr>
          <w:rFonts w:ascii="Source Sans Pro" w:hAnsi="Source Sans Pro"/>
          <w:shd w:val="clear" w:color="auto" w:fill="FFFFFF"/>
        </w:rPr>
        <w:t>.</w:t>
      </w:r>
    </w:p>
    <w:p w14:paraId="154AA606" w14:textId="67B80DD2" w:rsidR="00D63E41" w:rsidRPr="00D63E41" w:rsidRDefault="00D63E41" w:rsidP="00D63E41">
      <w:pPr>
        <w:pStyle w:val="Els-body-text"/>
        <w:spacing w:after="60"/>
        <w:rPr>
          <w:lang w:val="en-GB"/>
        </w:rPr>
      </w:pPr>
      <w:r w:rsidRPr="00D63E41">
        <w:rPr>
          <w:lang w:val="en-GB"/>
        </w:rPr>
        <w:t xml:space="preserve">As it can be seen, previous studies on DER systems with CHP and TES units have primarily focused on energy generation and transmission. In these studies, TES efficiency has been assumed constant over time. However, in practice, TES units behave similarly to capacitors; their charge and discharge rates change dynamically. Specifically, the temperature differential between the TES and the charging/discharging medium decreases over time </w:t>
      </w:r>
      <w:sdt>
        <w:sdtPr>
          <w:rPr>
            <w:lang w:val="en-GB"/>
          </w:rPr>
          <w:tag w:val="MENDELEY_CITATION_v3_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"/>
          <w:id w:val="258330166"/>
          <w:placeholder>
            <w:docPart w:val="0099023B36D24D0D8A3D250FC883FF48"/>
          </w:placeholder>
        </w:sdtPr>
        <w:sdtEndPr/>
        <w:sdtContent>
          <w:r w:rsidR="00124F51">
            <w:t>(Dincer &amp; Zamfirescu, 2011)</w:t>
          </w:r>
        </w:sdtContent>
      </w:sdt>
      <w:r w:rsidRPr="00D63E41">
        <w:rPr>
          <w:lang w:val="en-GB"/>
        </w:rPr>
        <w:t>. This leads to declining charge and discharge rates over the duration of the charging and discharging cycles respectively. In other words, TES performance evolves over time. As urban power models continue to develop, detailed modelling of TES performance characteristics and economics will become increasingly important to enable wider adoption.</w:t>
      </w:r>
    </w:p>
    <w:p w14:paraId="250AD057" w14:textId="29FF4F54" w:rsidR="00D63E41" w:rsidRPr="00D63E41" w:rsidRDefault="00D63E41" w:rsidP="00D63E41">
      <w:pPr>
        <w:pStyle w:val="Els-body-text"/>
        <w:spacing w:after="60"/>
        <w:rPr>
          <w:lang w:val="en-GB"/>
        </w:rPr>
      </w:pPr>
      <w:r w:rsidRPr="00D63E41">
        <w:rPr>
          <w:lang w:val="en-GB"/>
        </w:rPr>
        <w:t xml:space="preserve">To </w:t>
      </w:r>
      <w:r w:rsidR="005656D6">
        <w:rPr>
          <w:lang w:val="en-GB"/>
        </w:rPr>
        <w:t>address</w:t>
      </w:r>
      <w:r w:rsidR="005656D6" w:rsidRPr="00D63E41">
        <w:rPr>
          <w:lang w:val="en-GB"/>
        </w:rPr>
        <w:t xml:space="preserve"> </w:t>
      </w:r>
      <w:r w:rsidRPr="00D63E41">
        <w:rPr>
          <w:lang w:val="en-GB"/>
        </w:rPr>
        <w:t>this research gap, this study develops a mixed-integer linear programming (MILP) model to design distributed energy resource</w:t>
      </w:r>
      <w:r w:rsidR="005656D6">
        <w:rPr>
          <w:lang w:val="en-GB"/>
        </w:rPr>
        <w:t>s</w:t>
      </w:r>
      <w:r w:rsidRPr="00D63E41">
        <w:rPr>
          <w:lang w:val="en-GB"/>
        </w:rPr>
        <w:t xml:space="preserve"> with CHP and TES units to meet the gas, </w:t>
      </w:r>
      <w:proofErr w:type="gramStart"/>
      <w:r w:rsidRPr="00D63E41">
        <w:rPr>
          <w:lang w:val="en-GB"/>
        </w:rPr>
        <w:t>heat</w:t>
      </w:r>
      <w:proofErr w:type="gramEnd"/>
      <w:r w:rsidRPr="00D63E41">
        <w:rPr>
          <w:lang w:val="en-GB"/>
        </w:rPr>
        <w:t xml:space="preserve"> and electricity of a metropolitan city at the lowest cost. The use of case studies in DER models is helpful for evaluating their effectiveness. Therefore, real data for Seoul as metropolitan city case study was utilized </w:t>
      </w:r>
      <w:r w:rsidR="002465C7">
        <w:rPr>
          <w:lang w:val="en-GB"/>
        </w:rPr>
        <w:t xml:space="preserve">to demonstrate the </w:t>
      </w:r>
      <w:r w:rsidR="0011148B">
        <w:rPr>
          <w:lang w:val="en-GB"/>
        </w:rPr>
        <w:t>approach</w:t>
      </w:r>
      <w:r w:rsidRPr="00D63E41">
        <w:rPr>
          <w:lang w:val="en-GB"/>
        </w:rPr>
        <w:t xml:space="preserve">. Based on the analysis, the validity and efficiency of the model have been examined. </w:t>
      </w:r>
      <w:r w:rsidR="0011148B">
        <w:rPr>
          <w:lang w:val="en-GB"/>
        </w:rPr>
        <w:t>T</w:t>
      </w:r>
      <w:r w:rsidRPr="00D63E41">
        <w:rPr>
          <w:lang w:val="en-GB"/>
        </w:rPr>
        <w:t xml:space="preserve">he contributions of the study, in short, are as follows: 1) proposing DER model with non-constant performance of TES; 2) linearizing TES performance and comparing with constant efficiency model; 3) Applying the model for </w:t>
      </w:r>
      <w:r w:rsidR="0011148B">
        <w:rPr>
          <w:lang w:val="en-GB"/>
        </w:rPr>
        <w:t xml:space="preserve">a </w:t>
      </w:r>
      <w:r w:rsidRPr="00D63E41">
        <w:rPr>
          <w:lang w:val="en-GB"/>
        </w:rPr>
        <w:t>Korea</w:t>
      </w:r>
      <w:r w:rsidR="0011148B">
        <w:rPr>
          <w:lang w:val="en-GB"/>
        </w:rPr>
        <w:t>n</w:t>
      </w:r>
      <w:r w:rsidRPr="00D63E41">
        <w:rPr>
          <w:lang w:val="en-GB"/>
        </w:rPr>
        <w:t xml:space="preserve"> case study and analyzing the results.</w:t>
      </w:r>
    </w:p>
    <w:p w14:paraId="55A25202" w14:textId="2686702D" w:rsidR="00FA676D" w:rsidRDefault="00FA676D" w:rsidP="008D2649">
      <w:pPr>
        <w:pStyle w:val="Els-1storder-head"/>
      </w:pPr>
      <w:r w:rsidRPr="00BF3B03">
        <w:t>Pattern for District Generation</w:t>
      </w:r>
    </w:p>
    <w:p w14:paraId="4F30ED58" w14:textId="77777777" w:rsidR="00FA676D" w:rsidRDefault="00FA676D" w:rsidP="00B12394">
      <w:pPr>
        <w:pStyle w:val="Els-2ndorder-head"/>
      </w:pPr>
      <w:r>
        <w:t>B</w:t>
      </w:r>
      <w:r w:rsidRPr="00C6663C">
        <w:t>aseline model</w:t>
      </w:r>
    </w:p>
    <w:p w14:paraId="230E21E9" w14:textId="7F9331B3" w:rsidR="00FA676D" w:rsidRPr="00BC37AE" w:rsidRDefault="00FA676D" w:rsidP="00F70A42">
      <w:pPr>
        <w:pStyle w:val="Els-body-text"/>
        <w:spacing w:after="60"/>
      </w:pPr>
      <w:r w:rsidRPr="00BC37AE">
        <w:t xml:space="preserve">In this model, the </w:t>
      </w:r>
      <w:r w:rsidR="00D63E41">
        <w:t xml:space="preserve">annual </w:t>
      </w:r>
      <w:r w:rsidRPr="00BC37AE">
        <w:t xml:space="preserve">cost has been selected as </w:t>
      </w:r>
      <w:r w:rsidR="00BB3530">
        <w:t>the</w:t>
      </w:r>
      <w:r w:rsidR="00BB3530" w:rsidRPr="00BC37AE">
        <w:t xml:space="preserve"> </w:t>
      </w:r>
      <w:r>
        <w:t>objective function</w:t>
      </w:r>
      <w:r w:rsidRPr="00BC37AE">
        <w:t xml:space="preserve">. The goal is to minimize the cost of </w:t>
      </w:r>
      <w:r w:rsidR="00BB3530">
        <w:t xml:space="preserve">satisfying </w:t>
      </w:r>
      <w:r w:rsidR="009103E7">
        <w:t>t</w:t>
      </w:r>
      <w:r w:rsidR="006B3B59">
        <w:t xml:space="preserve">he </w:t>
      </w:r>
      <w:r w:rsidRPr="00BC37AE">
        <w:t>gas, electricity</w:t>
      </w:r>
      <w:r>
        <w:t>,</w:t>
      </w:r>
      <w:r w:rsidRPr="00BC37AE">
        <w:t xml:space="preserve"> and heat</w:t>
      </w:r>
      <w:r w:rsidR="009103E7">
        <w:t>ing</w:t>
      </w:r>
      <w:r w:rsidR="006B3B59">
        <w:t xml:space="preserve"> demands</w:t>
      </w:r>
      <w:r w:rsidRPr="00BC37AE">
        <w:t>.</w:t>
      </w:r>
      <w:r w:rsidR="00A9015A">
        <w:t xml:space="preserve"> The e</w:t>
      </w:r>
      <w:r w:rsidRPr="00BC37AE">
        <w:t>quipment and technology used in this model are:</w:t>
      </w:r>
      <w:r>
        <w:t xml:space="preserve"> 1)</w:t>
      </w:r>
      <w:r w:rsidR="009103E7">
        <w:t xml:space="preserve"> </w:t>
      </w:r>
      <w:r w:rsidRPr="00BC37AE">
        <w:t>Small household boiler</w:t>
      </w:r>
      <w:r w:rsidR="00A9015A">
        <w:t>s</w:t>
      </w:r>
      <w:r w:rsidRPr="00BC37AE">
        <w:t>: This consumes natural gas and produces the heat required in a building</w:t>
      </w:r>
      <w:r w:rsidR="00D63E41">
        <w:t xml:space="preserve">; </w:t>
      </w:r>
      <w:r>
        <w:t>2</w:t>
      </w:r>
      <w:r w:rsidR="00A9015A">
        <w:t xml:space="preserve"> </w:t>
      </w:r>
      <w:r>
        <w:t>)</w:t>
      </w:r>
      <w:r w:rsidRPr="00BC37AE">
        <w:t>Large steam boiler</w:t>
      </w:r>
      <w:r w:rsidR="00A9015A">
        <w:t>s</w:t>
      </w:r>
      <w:r w:rsidRPr="00BC37AE">
        <w:t>: it consumes natural gas and produces the heat required for several buildings</w:t>
      </w:r>
      <w:r w:rsidR="00D63E41">
        <w:t>;</w:t>
      </w:r>
      <w:r>
        <w:t xml:space="preserve"> 3)</w:t>
      </w:r>
      <w:r w:rsidR="00A9015A">
        <w:t xml:space="preserve"> </w:t>
      </w:r>
      <w:r w:rsidRPr="00BC37AE">
        <w:t xml:space="preserve">Small </w:t>
      </w:r>
      <w:r w:rsidRPr="00F70A42">
        <w:rPr>
          <w:lang w:val="en-GB"/>
        </w:rPr>
        <w:t>CHP</w:t>
      </w:r>
      <w:r>
        <w:t xml:space="preserve"> unit</w:t>
      </w:r>
      <w:r w:rsidRPr="00BC37AE">
        <w:t>: this consumes natural gas and produces heat and electricity</w:t>
      </w:r>
      <w:r w:rsidR="00D63E41">
        <w:t xml:space="preserve">; </w:t>
      </w:r>
      <w:r>
        <w:t xml:space="preserve">4) </w:t>
      </w:r>
      <w:r w:rsidRPr="00BC37AE">
        <w:t xml:space="preserve">Medium </w:t>
      </w:r>
      <w:r>
        <w:t>CHP</w:t>
      </w:r>
      <w:r w:rsidRPr="00BC37AE">
        <w:t xml:space="preserve"> unit: it consumes natural gas and produces heat and electricity for several simultaneous production unit</w:t>
      </w:r>
      <w:r>
        <w:t>s</w:t>
      </w:r>
      <w:r w:rsidRPr="00BC37AE">
        <w:t>.</w:t>
      </w:r>
    </w:p>
    <w:p w14:paraId="7037B26C" w14:textId="77777777" w:rsidR="00FA676D" w:rsidRDefault="00FA676D" w:rsidP="008D2649">
      <w:pPr>
        <w:pStyle w:val="Els-body-text"/>
      </w:pPr>
      <w:r w:rsidRPr="00C63FBA">
        <w:t xml:space="preserve">A mass and energy balance are shown in Equation (1) for the source </w:t>
      </w:r>
      <w:r w:rsidRPr="00C63FBA">
        <w:rPr>
          <w:i/>
        </w:rPr>
        <w:t>r</w:t>
      </w:r>
      <w:r w:rsidRPr="00C63FBA">
        <w:t xml:space="preserve"> in district </w:t>
      </w:r>
      <w:r w:rsidRPr="00C63FBA">
        <w:rPr>
          <w:i/>
        </w:rPr>
        <w:t>i</w:t>
      </w:r>
      <w:r w:rsidRPr="00C63FBA">
        <w:t xml:space="preserve"> and for time </w:t>
      </w:r>
      <w:r w:rsidRPr="00C63FBA">
        <w:rPr>
          <w:i/>
        </w:rPr>
        <w:t>t</w:t>
      </w:r>
      <w:r w:rsidRPr="00C63FBA">
        <w:t xml:space="preserve"> based on production, storage, transport, import, and export.  </w:t>
      </w:r>
    </w:p>
    <w:tbl>
      <w:tblPr>
        <w:tblW w:w="7087" w:type="dxa"/>
        <w:tblLook w:val="04A0" w:firstRow="1" w:lastRow="0" w:firstColumn="1" w:lastColumn="0" w:noHBand="0" w:noVBand="1"/>
      </w:tblPr>
      <w:tblGrid>
        <w:gridCol w:w="6121"/>
        <w:gridCol w:w="966"/>
      </w:tblGrid>
      <w:tr w:rsidR="00FA676D" w:rsidRPr="00A94774" w14:paraId="48B8CA23" w14:textId="77777777" w:rsidTr="00C259DD">
        <w:tc>
          <w:tcPr>
            <w:tcW w:w="6121" w:type="dxa"/>
            <w:shd w:val="clear" w:color="auto" w:fill="auto"/>
            <w:vAlign w:val="center"/>
          </w:tcPr>
          <w:p w14:paraId="23C4BDB7" w14:textId="133E75A6" w:rsidR="00FA676D" w:rsidRPr="001F4B19" w:rsidRDefault="00C11557" w:rsidP="00B97EDD">
            <w:pPr>
              <w:spacing w:after="160"/>
              <w:jc w:val="both"/>
              <w:rPr>
                <w:rFonts w:asciiTheme="majorBidi" w:hAnsiTheme="majorBidi" w:cstheme="majorBidi"/>
              </w:rPr>
            </w:pPr>
            <m:oMathPara>
              <m:oMathParaPr>
                <m:jc m:val="left"/>
              </m:oMathParaPr>
              <m:oMath>
                <m:sSub>
                  <m:sSubPr>
                    <m:ctrlPr>
                      <w:rPr>
                        <w:rFonts w:ascii="Cambria Math" w:hAnsi="Cambria Math" w:cs="Cambria Math"/>
                        <w:i/>
                      </w:rPr>
                    </m:ctrlPr>
                  </m:sSubPr>
                  <m:e>
                    <m:r>
                      <w:rPr>
                        <w:rFonts w:ascii="Cambria Math" w:hAnsi="Cambria Math" w:cs="Cambria Math"/>
                      </w:rPr>
                      <m:t>P</m:t>
                    </m:r>
                  </m:e>
                  <m:sub>
                    <m:r>
                      <w:rPr>
                        <w:rFonts w:ascii="Cambria Math" w:hAnsi="Cambria Math" w:cs="Cambria Math"/>
                      </w:rPr>
                      <m:t>r</m:t>
                    </m:r>
                    <m:r>
                      <w:rPr>
                        <w:rFonts w:ascii="Cambria Math" w:hAnsi="Cambria Math" w:cs="Cambria Math"/>
                      </w:rPr>
                      <m:t>,</m:t>
                    </m:r>
                    <m:r>
                      <w:rPr>
                        <w:rFonts w:ascii="Cambria Math" w:hAnsi="Cambria Math" w:cs="Cambria Math"/>
                      </w:rPr>
                      <m:t>i</m:t>
                    </m:r>
                    <m:r>
                      <w:rPr>
                        <w:rFonts w:ascii="Cambria Math" w:hAnsi="Cambria Math" w:cs="Cambria Math"/>
                      </w:rPr>
                      <m:t>,</m:t>
                    </m:r>
                    <m:r>
                      <w:rPr>
                        <w:rFonts w:ascii="Cambria Math" w:hAnsi="Cambria Math" w:cs="Cambria Math"/>
                      </w:rPr>
                      <m:t>t</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r</m:t>
                    </m:r>
                    <m:r>
                      <w:rPr>
                        <w:rFonts w:ascii="Cambria Math" w:hAnsi="Cambria Math" w:cstheme="majorBidi"/>
                      </w:rPr>
                      <m:t>,</m:t>
                    </m:r>
                    <m:r>
                      <w:rPr>
                        <w:rFonts w:ascii="Cambria Math" w:hAnsi="Cambria Math" w:cstheme="majorBidi"/>
                      </w:rPr>
                      <m:t>i</m:t>
                    </m:r>
                    <m:r>
                      <w:rPr>
                        <w:rFonts w:ascii="Cambria Math" w:hAnsi="Cambria Math" w:cstheme="majorBidi"/>
                      </w:rPr>
                      <m:t>,</m:t>
                    </m:r>
                    <m:r>
                      <w:rPr>
                        <w:rFonts w:ascii="Cambria Math" w:hAnsi="Cambria Math" w:cstheme="majorBidi"/>
                      </w:rPr>
                      <m:t>t</m:t>
                    </m:r>
                  </m:sub>
                </m:sSub>
                <m:r>
                  <w:rPr>
                    <w:rFonts w:ascii="Cambria Math" w:hAnsi="Cambria Math" w:cstheme="majorBidi"/>
                  </w:rPr>
                  <m:t>+</m:t>
                </m:r>
                <m:r>
                  <w:rPr>
                    <w:rFonts w:ascii="Cambria Math" w:hAnsi="Cambria Math" w:cstheme="majorBidi"/>
                  </w:rPr>
                  <m:t>T</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r</m:t>
                    </m:r>
                    <m:r>
                      <w:rPr>
                        <w:rFonts w:ascii="Cambria Math" w:hAnsi="Cambria Math" w:cstheme="majorBidi"/>
                      </w:rPr>
                      <m:t>,</m:t>
                    </m:r>
                    <m:r>
                      <w:rPr>
                        <w:rFonts w:ascii="Cambria Math" w:hAnsi="Cambria Math" w:cstheme="majorBidi"/>
                      </w:rPr>
                      <m:t>i</m:t>
                    </m:r>
                    <m:r>
                      <w:rPr>
                        <w:rFonts w:ascii="Cambria Math" w:hAnsi="Cambria Math" w:cstheme="majorBidi"/>
                      </w:rPr>
                      <m:t>,</m:t>
                    </m:r>
                    <m:r>
                      <w:rPr>
                        <w:rFonts w:ascii="Cambria Math" w:hAnsi="Cambria Math" w:cstheme="majorBidi"/>
                      </w:rPr>
                      <m:t>t</m:t>
                    </m:r>
                  </m:sub>
                </m:sSub>
                <m:r>
                  <w:rPr>
                    <w:rFonts w:ascii="Cambria Math" w:hAnsi="Cambria Math" w:cstheme="majorBidi"/>
                  </w:rPr>
                  <m:t>+</m:t>
                </m:r>
                <m:r>
                  <w:rPr>
                    <w:rFonts w:ascii="Cambria Math" w:hAnsi="Cambria Math" w:cstheme="majorBidi"/>
                  </w:rPr>
                  <m:t>I</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r</m:t>
                    </m:r>
                    <m:r>
                      <w:rPr>
                        <w:rFonts w:ascii="Cambria Math" w:hAnsi="Cambria Math" w:cstheme="majorBidi"/>
                      </w:rPr>
                      <m:t>,</m:t>
                    </m:r>
                    <m:r>
                      <w:rPr>
                        <w:rFonts w:ascii="Cambria Math" w:hAnsi="Cambria Math" w:cstheme="majorBidi"/>
                      </w:rPr>
                      <m:t>i</m:t>
                    </m:r>
                    <m:r>
                      <w:rPr>
                        <w:rFonts w:ascii="Cambria Math" w:hAnsi="Cambria Math" w:cstheme="majorBidi"/>
                      </w:rPr>
                      <m:t>,</m:t>
                    </m:r>
                    <m:r>
                      <w:rPr>
                        <w:rFonts w:ascii="Cambria Math" w:hAnsi="Cambria Math" w:cstheme="majorBidi"/>
                      </w:rPr>
                      <m:t>t</m:t>
                    </m:r>
                  </m:sub>
                </m:sSub>
                <m:r>
                  <w:rPr>
                    <w:rFonts w:ascii="Cambria Math" w:hAnsi="Cambria Math" w:cstheme="majorBidi"/>
                  </w:rPr>
                  <m:t>-</m:t>
                </m:r>
                <m:r>
                  <w:rPr>
                    <w:rFonts w:ascii="Cambria Math" w:hAnsi="Cambria Math" w:cstheme="majorBidi"/>
                  </w:rPr>
                  <m:t>L</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r</m:t>
                    </m:r>
                    <m:r>
                      <w:rPr>
                        <w:rFonts w:ascii="Cambria Math" w:hAnsi="Cambria Math" w:cstheme="majorBidi"/>
                      </w:rPr>
                      <m:t>,</m:t>
                    </m:r>
                    <m:r>
                      <w:rPr>
                        <w:rFonts w:ascii="Cambria Math" w:hAnsi="Cambria Math" w:cstheme="majorBidi"/>
                      </w:rPr>
                      <m:t>i</m:t>
                    </m:r>
                    <m:r>
                      <w:rPr>
                        <w:rFonts w:ascii="Cambria Math" w:hAnsi="Cambria Math" w:cstheme="majorBidi"/>
                      </w:rPr>
                      <m:t>,</m:t>
                    </m:r>
                    <m:r>
                      <w:rPr>
                        <w:rFonts w:ascii="Cambria Math" w:hAnsi="Cambria Math" w:cstheme="majorBidi"/>
                      </w:rPr>
                      <m:t>t</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r</m:t>
                    </m:r>
                    <m:r>
                      <w:rPr>
                        <w:rFonts w:ascii="Cambria Math" w:hAnsi="Cambria Math" w:cstheme="majorBidi"/>
                      </w:rPr>
                      <m:t>,</m:t>
                    </m:r>
                    <m:r>
                      <w:rPr>
                        <w:rFonts w:ascii="Cambria Math" w:hAnsi="Cambria Math" w:cstheme="majorBidi"/>
                      </w:rPr>
                      <m:t>i</m:t>
                    </m:r>
                    <m:r>
                      <w:rPr>
                        <w:rFonts w:ascii="Cambria Math" w:hAnsi="Cambria Math" w:cstheme="majorBidi"/>
                      </w:rPr>
                      <m:t>,</m:t>
                    </m:r>
                    <m:r>
                      <w:rPr>
                        <w:rFonts w:ascii="Cambria Math" w:hAnsi="Cambria Math" w:cstheme="majorBidi"/>
                      </w:rPr>
                      <m:t>t</m:t>
                    </m:r>
                  </m:sub>
                </m:sSub>
                <m:r>
                  <w:rPr>
                    <w:rFonts w:ascii="Cambria Math" w:hAnsi="Cambria Math" w:cstheme="majorBidi"/>
                    <w:rtl/>
                  </w:rPr>
                  <m:t>=</m:t>
                </m:r>
                <m:r>
                  <m:rPr>
                    <m:sty m:val="p"/>
                  </m:rPr>
                  <w:rPr>
                    <w:rFonts w:ascii="Cambria Math" w:hAnsi="Cambria Math" w:cstheme="majorBidi"/>
                  </w:rPr>
                  <m:t>0</m:t>
                </m:r>
              </m:oMath>
            </m:oMathPara>
          </w:p>
        </w:tc>
        <w:tc>
          <w:tcPr>
            <w:tcW w:w="966" w:type="dxa"/>
            <w:shd w:val="clear" w:color="auto" w:fill="auto"/>
            <w:vAlign w:val="center"/>
          </w:tcPr>
          <w:p w14:paraId="4DAEDF49" w14:textId="77777777" w:rsidR="00FA676D" w:rsidRPr="00A94774" w:rsidRDefault="00FA676D" w:rsidP="00B97EDD">
            <w:pPr>
              <w:pStyle w:val="Els-body-text"/>
              <w:spacing w:before="120" w:after="120" w:line="264" w:lineRule="auto"/>
              <w:jc w:val="right"/>
              <w:rPr>
                <w:lang w:val="en-GB"/>
              </w:rPr>
            </w:pPr>
            <w:r w:rsidRPr="00A94774">
              <w:rPr>
                <w:lang w:val="en-GB"/>
              </w:rPr>
              <w:t>(1)</w:t>
            </w:r>
          </w:p>
        </w:tc>
      </w:tr>
    </w:tbl>
    <w:p w14:paraId="742F79A7" w14:textId="77777777" w:rsidR="00FA676D" w:rsidRDefault="00FA676D" w:rsidP="00D0457B">
      <w:pPr>
        <w:pStyle w:val="Els-body-text"/>
        <w:rPr>
          <w:rFonts w:asciiTheme="majorBidi" w:hAnsiTheme="majorBidi" w:cstheme="majorBidi"/>
        </w:rPr>
      </w:pPr>
      <w:r>
        <w:rPr>
          <w:lang w:val="en-GB"/>
        </w:rPr>
        <w:t>where</w:t>
      </w:r>
      <w:r>
        <w:t xml:space="preserve"> </w:t>
      </w:r>
      <w:r w:rsidRPr="00BF2566">
        <w:rPr>
          <w:i/>
        </w:rPr>
        <w:t>P</w:t>
      </w:r>
      <w:r>
        <w:t xml:space="preserve"> is the net production rate of resources, </w:t>
      </w:r>
      <w:r w:rsidRPr="00BF2566">
        <w:rPr>
          <w:i/>
        </w:rPr>
        <w:t>D</w:t>
      </w:r>
      <w:r>
        <w:t xml:space="preserve"> is demand, </w:t>
      </w:r>
      <w:r w:rsidRPr="00BF2566">
        <w:rPr>
          <w:i/>
        </w:rPr>
        <w:t>Tr</w:t>
      </w:r>
      <w:r>
        <w:t xml:space="preserve"> is the transfer rate of resources, </w:t>
      </w:r>
      <w:proofErr w:type="spellStart"/>
      <w:r w:rsidRPr="00BF2566">
        <w:rPr>
          <w:i/>
        </w:rPr>
        <w:t>Im</w:t>
      </w:r>
      <w:proofErr w:type="spellEnd"/>
      <w:r>
        <w:t xml:space="preserve"> is the import rate, Le is the loss rate, and </w:t>
      </w:r>
      <w:r w:rsidRPr="00BF2566">
        <w:rPr>
          <w:i/>
        </w:rPr>
        <w:t>E</w:t>
      </w:r>
      <w:r>
        <w:t xml:space="preserve"> is the export rate.</w:t>
      </w:r>
      <w:r w:rsidRPr="00BC37AE">
        <w:rPr>
          <w:rFonts w:asciiTheme="majorBidi" w:hAnsiTheme="majorBidi" w:cstheme="majorBidi"/>
        </w:rPr>
        <w:t xml:space="preserve"> The objective function in this model is </w:t>
      </w:r>
      <w:r>
        <w:rPr>
          <w:rFonts w:asciiTheme="majorBidi" w:hAnsiTheme="majorBidi" w:cstheme="majorBidi"/>
        </w:rPr>
        <w:t>shown by Equation (2)</w:t>
      </w:r>
      <w:r w:rsidRPr="00BC37AE">
        <w:rPr>
          <w:rFonts w:asciiTheme="majorBidi" w:hAnsiTheme="majorBidi" w:cstheme="majorBidi"/>
        </w:rPr>
        <w:t>:</w:t>
      </w:r>
    </w:p>
    <w:tbl>
      <w:tblPr>
        <w:tblW w:w="7087" w:type="dxa"/>
        <w:tblLook w:val="04A0" w:firstRow="1" w:lastRow="0" w:firstColumn="1" w:lastColumn="0" w:noHBand="0" w:noVBand="1"/>
      </w:tblPr>
      <w:tblGrid>
        <w:gridCol w:w="6121"/>
        <w:gridCol w:w="966"/>
      </w:tblGrid>
      <w:tr w:rsidR="00FA676D" w:rsidRPr="00A94774" w14:paraId="36558DAF" w14:textId="77777777" w:rsidTr="000074E6">
        <w:tc>
          <w:tcPr>
            <w:tcW w:w="6121" w:type="dxa"/>
            <w:shd w:val="clear" w:color="auto" w:fill="auto"/>
            <w:vAlign w:val="center"/>
          </w:tcPr>
          <w:p w14:paraId="5C5AECCF" w14:textId="77777777" w:rsidR="00FA676D" w:rsidRPr="009F31CC" w:rsidRDefault="00FA676D" w:rsidP="00B97EDD">
            <w:pPr>
              <w:spacing w:after="160"/>
              <w:jc w:val="both"/>
              <w:rPr>
                <w:rFonts w:asciiTheme="majorBidi" w:hAnsiTheme="majorBidi" w:cstheme="majorBidi"/>
              </w:rPr>
            </w:pPr>
            <m:oMathPara>
              <m:oMathParaPr>
                <m:jc m:val="left"/>
              </m:oMathParaPr>
              <m:oMath>
                <m:r>
                  <w:rPr>
                    <w:rFonts w:ascii="Cambria Math" w:eastAsia="Malgun Gothic" w:hAnsi="Cambria Math" w:cs="Cambria Math"/>
                    <w:lang w:val="en-US" w:bidi="fa-IR"/>
                  </w:rPr>
                  <w:lastRenderedPageBreak/>
                  <m:t>Min (Cost)=</m:t>
                </m:r>
                <m:nary>
                  <m:naryPr>
                    <m:chr m:val="∑"/>
                    <m:limLoc m:val="undOvr"/>
                    <m:supHide m:val="1"/>
                    <m:ctrlPr>
                      <w:rPr>
                        <w:rFonts w:ascii="Cambria Math" w:eastAsia="Malgun Gothic" w:hAnsi="Cambria Math" w:cs="Cambria Math"/>
                        <w:i/>
                        <w:lang w:val="en-US" w:bidi="fa-IR"/>
                      </w:rPr>
                    </m:ctrlPr>
                  </m:naryPr>
                  <m:sub>
                    <m:r>
                      <w:rPr>
                        <w:rFonts w:ascii="Cambria Math" w:eastAsia="Malgun Gothic" w:hAnsi="Cambria Math"/>
                        <w:lang w:val="en-US" w:bidi="fa-IR"/>
                      </w:rPr>
                      <m:t>μ</m:t>
                    </m:r>
                  </m:sub>
                  <m:sup/>
                  <m:e>
                    <m:sSub>
                      <m:sSubPr>
                        <m:ctrlPr>
                          <w:rPr>
                            <w:rFonts w:ascii="Cambria Math" w:eastAsia="Malgun Gothic" w:hAnsi="Cambria Math"/>
                            <w:i/>
                            <w:lang w:val="en-US" w:bidi="fa-IR"/>
                          </w:rPr>
                        </m:ctrlPr>
                      </m:sSubPr>
                      <m:e>
                        <m:r>
                          <w:rPr>
                            <w:rFonts w:ascii="Cambria Math" w:eastAsia="Malgun Gothic" w:hAnsi="Cambria Math"/>
                            <w:lang w:val="en-US" w:bidi="fa-IR"/>
                          </w:rPr>
                          <m:t>W</m:t>
                        </m:r>
                      </m:e>
                      <m:sub>
                        <m:r>
                          <w:rPr>
                            <w:rFonts w:ascii="Cambria Math" w:eastAsia="Malgun Gothic" w:hAnsi="Cambria Math"/>
                            <w:lang w:val="en-US" w:bidi="fa-IR"/>
                          </w:rPr>
                          <m:t>μ</m:t>
                        </m:r>
                      </m:sub>
                    </m:sSub>
                  </m:e>
                </m:nary>
                <m:r>
                  <w:rPr>
                    <w:rFonts w:ascii="Cambria Math" w:eastAsia="Malgun Gothic" w:hAnsi="Cambria Math" w:cs="Cambria Math"/>
                    <w:lang w:val="en-US" w:bidi="fa-IR"/>
                  </w:rPr>
                  <m:t>(</m:t>
                </m:r>
                <m:sSubSup>
                  <m:sSubSupPr>
                    <m:ctrlPr>
                      <w:rPr>
                        <w:rFonts w:ascii="Cambria Math" w:eastAsia="Malgun Gothic" w:hAnsi="Cambria Math"/>
                        <w:i/>
                        <w:lang w:val="en-US" w:bidi="fa-IR"/>
                      </w:rPr>
                    </m:ctrlPr>
                  </m:sSubSupPr>
                  <m:e>
                    <m:r>
                      <w:rPr>
                        <w:rFonts w:ascii="Cambria Math" w:eastAsia="Malgun Gothic" w:hAnsi="Cambria Math"/>
                        <w:lang w:val="en-US" w:bidi="fa-IR"/>
                      </w:rPr>
                      <m:t>C</m:t>
                    </m:r>
                  </m:e>
                  <m:sub>
                    <m:r>
                      <w:rPr>
                        <w:rFonts w:ascii="Cambria Math" w:eastAsia="Malgun Gothic" w:hAnsi="Cambria Math"/>
                        <w:lang w:val="en-US" w:bidi="fa-IR"/>
                      </w:rPr>
                      <m:t>μ</m:t>
                    </m:r>
                  </m:sub>
                  <m:sup>
                    <m:r>
                      <w:rPr>
                        <w:rFonts w:ascii="Cambria Math" w:eastAsia="Malgun Gothic" w:hAnsi="Cambria Math"/>
                        <w:lang w:val="en-US" w:bidi="fa-IR"/>
                      </w:rPr>
                      <m:t>p</m:t>
                    </m:r>
                  </m:sup>
                </m:sSubSup>
                <m:r>
                  <w:rPr>
                    <w:rFonts w:ascii="Cambria Math" w:eastAsia="Malgun Gothic" w:hAnsi="Cambria Math"/>
                    <w:lang w:val="en-US" w:bidi="fa-IR"/>
                  </w:rPr>
                  <m:t>+</m:t>
                </m:r>
                <m:sSubSup>
                  <m:sSubSupPr>
                    <m:ctrlPr>
                      <w:rPr>
                        <w:rFonts w:ascii="Cambria Math" w:eastAsia="Malgun Gothic" w:hAnsi="Cambria Math"/>
                        <w:i/>
                        <w:lang w:val="en-US" w:bidi="fa-IR"/>
                      </w:rPr>
                    </m:ctrlPr>
                  </m:sSubSupPr>
                  <m:e>
                    <m:r>
                      <w:rPr>
                        <w:rFonts w:ascii="Cambria Math" w:eastAsia="Malgun Gothic" w:hAnsi="Cambria Math"/>
                        <w:lang w:val="en-US" w:bidi="fa-IR"/>
                      </w:rPr>
                      <m:t>C</m:t>
                    </m:r>
                  </m:e>
                  <m:sub>
                    <m:r>
                      <w:rPr>
                        <w:rFonts w:ascii="Cambria Math" w:eastAsia="Malgun Gothic" w:hAnsi="Cambria Math"/>
                        <w:lang w:val="en-US" w:bidi="fa-IR"/>
                      </w:rPr>
                      <m:t>μ</m:t>
                    </m:r>
                  </m:sub>
                  <m:sup>
                    <m:r>
                      <w:rPr>
                        <w:rFonts w:ascii="Cambria Math" w:eastAsia="Malgun Gothic" w:hAnsi="Cambria Math"/>
                        <w:lang w:val="en-US" w:bidi="fa-IR"/>
                      </w:rPr>
                      <m:t>Tr</m:t>
                    </m:r>
                  </m:sup>
                </m:sSubSup>
                <m:r>
                  <w:rPr>
                    <w:rFonts w:ascii="Cambria Math" w:eastAsia="Malgun Gothic" w:hAnsi="Cambria Math"/>
                    <w:lang w:val="en-US" w:bidi="fa-IR"/>
                  </w:rPr>
                  <m:t>+</m:t>
                </m:r>
                <m:sSubSup>
                  <m:sSubSupPr>
                    <m:ctrlPr>
                      <w:rPr>
                        <w:rFonts w:ascii="Cambria Math" w:eastAsia="Malgun Gothic" w:hAnsi="Cambria Math"/>
                        <w:i/>
                        <w:lang w:val="en-US" w:bidi="fa-IR"/>
                      </w:rPr>
                    </m:ctrlPr>
                  </m:sSubSupPr>
                  <m:e>
                    <m:r>
                      <w:rPr>
                        <w:rFonts w:ascii="Cambria Math" w:eastAsia="Malgun Gothic" w:hAnsi="Cambria Math"/>
                        <w:lang w:val="en-US" w:bidi="fa-IR"/>
                      </w:rPr>
                      <m:t>C</m:t>
                    </m:r>
                  </m:e>
                  <m:sub>
                    <m:r>
                      <w:rPr>
                        <w:rFonts w:ascii="Cambria Math" w:eastAsia="Malgun Gothic" w:hAnsi="Cambria Math"/>
                        <w:lang w:val="en-US" w:bidi="fa-IR"/>
                      </w:rPr>
                      <m:t>μ</m:t>
                    </m:r>
                  </m:sub>
                  <m:sup>
                    <m:r>
                      <w:rPr>
                        <w:rFonts w:ascii="Cambria Math" w:eastAsia="Malgun Gothic" w:hAnsi="Cambria Math"/>
                        <w:lang w:val="en-US" w:bidi="fa-IR"/>
                      </w:rPr>
                      <m:t>Im</m:t>
                    </m:r>
                  </m:sup>
                </m:sSubSup>
                <m:r>
                  <w:rPr>
                    <w:rFonts w:ascii="Cambria Math" w:eastAsia="Malgun Gothic" w:hAnsi="Cambria Math"/>
                    <w:lang w:val="en-US" w:bidi="fa-IR"/>
                  </w:rPr>
                  <m:t>+</m:t>
                </m:r>
                <m:sSubSup>
                  <m:sSubSupPr>
                    <m:ctrlPr>
                      <w:rPr>
                        <w:rFonts w:ascii="Cambria Math" w:eastAsia="Malgun Gothic" w:hAnsi="Cambria Math"/>
                        <w:i/>
                        <w:lang w:val="en-US" w:bidi="fa-IR"/>
                      </w:rPr>
                    </m:ctrlPr>
                  </m:sSubSupPr>
                  <m:e>
                    <m:r>
                      <w:rPr>
                        <w:rFonts w:ascii="Cambria Math" w:eastAsia="Malgun Gothic" w:hAnsi="Cambria Math"/>
                        <w:lang w:val="en-US" w:bidi="fa-IR"/>
                      </w:rPr>
                      <m:t>C</m:t>
                    </m:r>
                  </m:e>
                  <m:sub>
                    <m:r>
                      <w:rPr>
                        <w:rFonts w:ascii="Cambria Math" w:eastAsia="Malgun Gothic" w:hAnsi="Cambria Math"/>
                        <w:lang w:val="en-US" w:bidi="fa-IR"/>
                      </w:rPr>
                      <m:t>μ</m:t>
                    </m:r>
                  </m:sub>
                  <m:sup>
                    <m:r>
                      <w:rPr>
                        <w:rFonts w:ascii="Cambria Math" w:eastAsia="Malgun Gothic" w:hAnsi="Cambria Math"/>
                        <w:lang w:val="en-US" w:bidi="fa-IR"/>
                      </w:rPr>
                      <m:t>E</m:t>
                    </m:r>
                  </m:sup>
                </m:sSubSup>
                <m:r>
                  <w:rPr>
                    <w:rFonts w:ascii="Cambria Math" w:eastAsia="Malgun Gothic" w:hAnsi="Cambria Math"/>
                    <w:lang w:val="en-US" w:bidi="fa-IR"/>
                  </w:rPr>
                  <m:t>+</m:t>
                </m:r>
                <m:sSubSup>
                  <m:sSubSupPr>
                    <m:ctrlPr>
                      <w:rPr>
                        <w:rFonts w:ascii="Cambria Math" w:eastAsia="Malgun Gothic" w:hAnsi="Cambria Math"/>
                        <w:i/>
                        <w:lang w:val="en-US" w:bidi="fa-IR"/>
                      </w:rPr>
                    </m:ctrlPr>
                  </m:sSubSupPr>
                  <m:e>
                    <m:r>
                      <w:rPr>
                        <w:rFonts w:ascii="Cambria Math" w:eastAsia="Malgun Gothic" w:hAnsi="Cambria Math"/>
                        <w:lang w:val="en-US" w:bidi="fa-IR"/>
                      </w:rPr>
                      <m:t>C</m:t>
                    </m:r>
                  </m:e>
                  <m:sub>
                    <m:r>
                      <w:rPr>
                        <w:rFonts w:ascii="Cambria Math" w:eastAsia="Malgun Gothic" w:hAnsi="Cambria Math"/>
                        <w:lang w:val="en-US" w:bidi="fa-IR"/>
                      </w:rPr>
                      <m:t>μ</m:t>
                    </m:r>
                  </m:sub>
                  <m:sup>
                    <m:r>
                      <w:rPr>
                        <w:rFonts w:ascii="Cambria Math" w:eastAsia="Malgun Gothic" w:hAnsi="Cambria Math"/>
                        <w:lang w:val="en-US" w:bidi="fa-IR"/>
                      </w:rPr>
                      <m:t>S</m:t>
                    </m:r>
                  </m:sup>
                </m:sSubSup>
                <m:r>
                  <w:rPr>
                    <w:rFonts w:ascii="Cambria Math" w:eastAsia="Malgun Gothic" w:hAnsi="Cambria Math"/>
                    <w:lang w:val="en-US" w:bidi="fa-IR"/>
                  </w:rPr>
                  <m:t>)</m:t>
                </m:r>
              </m:oMath>
            </m:oMathPara>
          </w:p>
        </w:tc>
        <w:tc>
          <w:tcPr>
            <w:tcW w:w="966" w:type="dxa"/>
            <w:shd w:val="clear" w:color="auto" w:fill="auto"/>
            <w:vAlign w:val="center"/>
          </w:tcPr>
          <w:p w14:paraId="273BA5D4" w14:textId="77777777" w:rsidR="00FA676D" w:rsidRPr="00A94774" w:rsidRDefault="00FA676D" w:rsidP="00B97EDD">
            <w:pPr>
              <w:pStyle w:val="Els-body-text"/>
              <w:spacing w:before="120" w:after="120" w:line="264" w:lineRule="auto"/>
              <w:jc w:val="right"/>
              <w:rPr>
                <w:lang w:val="en-GB"/>
              </w:rPr>
            </w:pPr>
            <w:r w:rsidRPr="00A94774">
              <w:rPr>
                <w:lang w:val="en-GB"/>
              </w:rPr>
              <w:t>(</w:t>
            </w:r>
            <w:r>
              <w:rPr>
                <w:lang w:val="en-GB"/>
              </w:rPr>
              <w:t>2</w:t>
            </w:r>
            <w:r w:rsidRPr="00A94774">
              <w:rPr>
                <w:lang w:val="en-GB"/>
              </w:rPr>
              <w:t>)</w:t>
            </w:r>
          </w:p>
        </w:tc>
      </w:tr>
    </w:tbl>
    <w:p w14:paraId="0B2939FC" w14:textId="77777777" w:rsidR="00FA676D" w:rsidRPr="00967A6B" w:rsidRDefault="00FA676D" w:rsidP="00F70A42">
      <w:pPr>
        <w:pStyle w:val="Els-body-text"/>
        <w:spacing w:after="60"/>
        <w:rPr>
          <w:rFonts w:ascii="Cambria Math" w:hAnsi="Cambria Math" w:cstheme="majorBidi"/>
          <w:sz w:val="24"/>
          <w:szCs w:val="24"/>
        </w:rPr>
      </w:pPr>
      <w:r>
        <w:t xml:space="preserve">where </w:t>
      </w:r>
      <w:r w:rsidRPr="00967A6B">
        <w:rPr>
          <w:i/>
        </w:rPr>
        <w:t>μ</w:t>
      </w:r>
      <w:r w:rsidRPr="006932A9">
        <w:t xml:space="preserve"> is the metric performance indicator, with </w:t>
      </w:r>
      <w:proofErr w:type="spellStart"/>
      <w:r w:rsidRPr="006932A9">
        <w:rPr>
          <w:i/>
        </w:rPr>
        <w:t>Wμ</w:t>
      </w:r>
      <w:proofErr w:type="spellEnd"/>
      <w:r w:rsidRPr="006932A9">
        <w:t xml:space="preserve"> as its objective function weight. Various factors contribute to μ: production technologies (</w:t>
      </w:r>
      <m:oMath>
        <m:sSubSup>
          <m:sSubSupPr>
            <m:ctrlPr>
              <w:rPr>
                <w:rFonts w:ascii="Cambria Math" w:hAnsi="Cambria Math"/>
              </w:rPr>
            </m:ctrlPr>
          </m:sSubSupPr>
          <m:e>
            <m:r>
              <w:rPr>
                <w:rFonts w:ascii="Cambria Math" w:hAnsi="Cambria Math"/>
              </w:rPr>
              <m:t>c</m:t>
            </m:r>
          </m:e>
          <m:sub>
            <m:r>
              <w:rPr>
                <w:rFonts w:ascii="Cambria Math" w:hAnsi="Cambria Math"/>
              </w:rPr>
              <m:t>μ</m:t>
            </m:r>
          </m:sub>
          <m:sup>
            <m:r>
              <w:rPr>
                <w:rFonts w:ascii="Cambria Math" w:hAnsi="Cambria Math"/>
              </w:rPr>
              <m:t>p</m:t>
            </m:r>
          </m:sup>
        </m:sSubSup>
      </m:oMath>
      <w:r w:rsidRPr="006932A9">
        <w:t>), import (</w:t>
      </w:r>
      <m:oMath>
        <m:sSubSup>
          <m:sSubSupPr>
            <m:ctrlPr>
              <w:rPr>
                <w:rFonts w:ascii="Cambria Math" w:eastAsia="Malgun Gothic" w:hAnsi="Cambria Math"/>
                <w:i/>
                <w:lang w:bidi="fa-IR"/>
              </w:rPr>
            </m:ctrlPr>
          </m:sSubSupPr>
          <m:e>
            <m:r>
              <w:rPr>
                <w:rFonts w:ascii="Cambria Math" w:eastAsia="Malgun Gothic" w:hAnsi="Cambria Math"/>
                <w:lang w:bidi="fa-IR"/>
              </w:rPr>
              <m:t>C</m:t>
            </m:r>
          </m:e>
          <m:sub>
            <m:r>
              <w:rPr>
                <w:rFonts w:ascii="Cambria Math" w:eastAsia="Malgun Gothic" w:hAnsi="Cambria Math"/>
                <w:lang w:bidi="fa-IR"/>
              </w:rPr>
              <m:t>μ</m:t>
            </m:r>
          </m:sub>
          <m:sup>
            <m:r>
              <w:rPr>
                <w:rFonts w:ascii="Cambria Math" w:eastAsia="Malgun Gothic" w:hAnsi="Cambria Math"/>
                <w:lang w:bidi="fa-IR"/>
              </w:rPr>
              <m:t>Im</m:t>
            </m:r>
          </m:sup>
        </m:sSubSup>
      </m:oMath>
      <w:r w:rsidRPr="006932A9">
        <w:t>), export (</w:t>
      </w:r>
      <m:oMath>
        <m:sSubSup>
          <m:sSubSupPr>
            <m:ctrlPr>
              <w:rPr>
                <w:rFonts w:ascii="Cambria Math" w:eastAsia="Malgun Gothic" w:hAnsi="Cambria Math"/>
                <w:i/>
                <w:lang w:bidi="fa-IR"/>
              </w:rPr>
            </m:ctrlPr>
          </m:sSubSupPr>
          <m:e>
            <m:r>
              <w:rPr>
                <w:rFonts w:ascii="Cambria Math" w:eastAsia="Malgun Gothic" w:hAnsi="Cambria Math"/>
                <w:lang w:bidi="fa-IR"/>
              </w:rPr>
              <m:t>C</m:t>
            </m:r>
          </m:e>
          <m:sub>
            <m:r>
              <w:rPr>
                <w:rFonts w:ascii="Cambria Math" w:eastAsia="Malgun Gothic" w:hAnsi="Cambria Math"/>
                <w:lang w:bidi="fa-IR"/>
              </w:rPr>
              <m:t>μ</m:t>
            </m:r>
          </m:sub>
          <m:sup>
            <m:r>
              <w:rPr>
                <w:rFonts w:ascii="Cambria Math" w:eastAsia="Malgun Gothic" w:hAnsi="Cambria Math"/>
                <w:lang w:bidi="fa-IR"/>
              </w:rPr>
              <m:t>E</m:t>
            </m:r>
          </m:sup>
        </m:sSubSup>
      </m:oMath>
      <w:r w:rsidRPr="006932A9">
        <w:t>), storage technologies (</w:t>
      </w:r>
      <m:oMath>
        <m:sSubSup>
          <m:sSubSupPr>
            <m:ctrlPr>
              <w:rPr>
                <w:rFonts w:ascii="Cambria Math" w:eastAsia="Malgun Gothic" w:hAnsi="Cambria Math"/>
                <w:i/>
                <w:lang w:bidi="fa-IR"/>
              </w:rPr>
            </m:ctrlPr>
          </m:sSubSupPr>
          <m:e>
            <m:r>
              <w:rPr>
                <w:rFonts w:ascii="Cambria Math" w:eastAsia="Malgun Gothic" w:hAnsi="Cambria Math"/>
                <w:lang w:bidi="fa-IR"/>
              </w:rPr>
              <m:t>C</m:t>
            </m:r>
          </m:e>
          <m:sub>
            <m:r>
              <w:rPr>
                <w:rFonts w:ascii="Cambria Math" w:eastAsia="Malgun Gothic" w:hAnsi="Cambria Math"/>
                <w:lang w:bidi="fa-IR"/>
              </w:rPr>
              <m:t>μ</m:t>
            </m:r>
          </m:sub>
          <m:sup>
            <m:r>
              <w:rPr>
                <w:rFonts w:ascii="Cambria Math" w:eastAsia="Malgun Gothic" w:hAnsi="Cambria Math"/>
                <w:lang w:bidi="fa-IR"/>
              </w:rPr>
              <m:t>S</m:t>
            </m:r>
          </m:sup>
        </m:sSubSup>
      </m:oMath>
      <w:r w:rsidRPr="006932A9">
        <w:t>), and their impact on the metric's performance.</w:t>
      </w:r>
    </w:p>
    <w:p w14:paraId="34180D00" w14:textId="77777777" w:rsidR="00FA676D" w:rsidRDefault="00FA676D" w:rsidP="006B1B29">
      <w:pPr>
        <w:pStyle w:val="Els-2ndorder-head"/>
      </w:pPr>
      <w:r>
        <w:t>Using TES in DER</w:t>
      </w:r>
    </w:p>
    <w:p w14:paraId="2E7B6277" w14:textId="46EAFA09" w:rsidR="00FA676D" w:rsidRPr="006B1B29" w:rsidRDefault="00FA676D" w:rsidP="00F70A42">
      <w:pPr>
        <w:pStyle w:val="Els-body-text"/>
        <w:spacing w:after="60"/>
      </w:pPr>
      <w:r w:rsidRPr="00BC37AE">
        <w:t xml:space="preserve">The energy stored in </w:t>
      </w:r>
      <w:r>
        <w:t>TES</w:t>
      </w:r>
      <w:r w:rsidRPr="00BC37AE">
        <w:t xml:space="preserve"> is made up of three parts: charging, storing and discharging energy. In the charging phase, energy enters the system. In the storing phase, the energy is saved and in the discharge phase, the energy will transfer to the system. The </w:t>
      </w:r>
      <w:r>
        <w:t>amount</w:t>
      </w:r>
      <w:r w:rsidRPr="00BC37AE">
        <w:t xml:space="preserve"> of store</w:t>
      </w:r>
      <w:r w:rsidR="00BF3855">
        <w:t>d</w:t>
      </w:r>
      <w:r w:rsidRPr="00BC37AE">
        <w:t xml:space="preserve"> and discharge</w:t>
      </w:r>
      <w:r w:rsidR="00BF3855">
        <w:t>d</w:t>
      </w:r>
      <w:r w:rsidRPr="00BC37AE">
        <w:t xml:space="preserve"> energy </w:t>
      </w:r>
      <w:r>
        <w:t>is</w:t>
      </w:r>
      <w:r w:rsidRPr="00BC37AE">
        <w:t xml:space="preserve"> </w:t>
      </w:r>
      <w:r>
        <w:t>different</w:t>
      </w:r>
      <w:r w:rsidRPr="00BC37AE">
        <w:t xml:space="preserve"> over time. To obtain performance curve of energy storage, the system requires determination of the </w:t>
      </w:r>
      <w:r>
        <w:t>efficiency</w:t>
      </w:r>
      <w:r w:rsidRPr="00BC37AE">
        <w:t xml:space="preserve"> curve over time. </w:t>
      </w:r>
      <w:r w:rsidRPr="0062108B">
        <w:t>Performance can be split into two aspects: 1) Energy efficiency is based on the First Law</w:t>
      </w:r>
      <w:r>
        <w:t xml:space="preserve"> of thermodynamics</w:t>
      </w:r>
      <w:r w:rsidRPr="0062108B">
        <w:t xml:space="preserve">; 2) Exergy efficiency is based on the Second Law </w:t>
      </w:r>
      <w:r>
        <w:t xml:space="preserve">of thermodynamics </w:t>
      </w:r>
      <w:sdt>
        <w:sdtPr>
          <w:tag w:val="MENDELEY_CITATION_v3_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"/>
          <w:id w:val="-1203085507"/>
          <w:placeholder>
            <w:docPart w:val="DefaultPlaceholder_-1854013440"/>
          </w:placeholder>
        </w:sdtPr>
        <w:sdtEndPr/>
        <w:sdtContent>
          <w:r w:rsidR="00124F51">
            <w:t>(Dincer &amp; Rosen, 2002)</w:t>
          </w:r>
        </w:sdtContent>
      </w:sdt>
      <w:r w:rsidRPr="00BC37AE">
        <w:t>.</w:t>
      </w:r>
      <w:r>
        <w:t xml:space="preserve"> </w:t>
      </w:r>
      <w:r w:rsidRPr="0062108B">
        <w:t xml:space="preserve">As the model presented in this </w:t>
      </w:r>
      <w:r>
        <w:t>work</w:t>
      </w:r>
      <w:r w:rsidRPr="0062108B">
        <w:t xml:space="preserve"> is energy-based, the first law is used to evaluate the performance of TES energy.</w:t>
      </w:r>
      <w:r>
        <w:t xml:space="preserve"> In this work, w</w:t>
      </w:r>
      <w:r w:rsidRPr="00D639DE">
        <w:t>ater is used for sensible energy storage due to its ease of access and thermal conductivity.</w:t>
      </w:r>
      <w:r>
        <w:t xml:space="preserve"> In this work, two scenarios with linear formulation</w:t>
      </w:r>
      <w:r w:rsidR="00024D35">
        <w:t>s</w:t>
      </w:r>
      <w:r>
        <w:t xml:space="preserve"> </w:t>
      </w:r>
      <w:r w:rsidR="00024D35">
        <w:t>are</w:t>
      </w:r>
      <w:r>
        <w:t xml:space="preserve"> generated based on </w:t>
      </w:r>
      <w:r w:rsidR="004D5968">
        <w:t>non</w:t>
      </w:r>
      <w:r w:rsidR="00781A33">
        <w:t>-TES</w:t>
      </w:r>
      <w:r>
        <w:t xml:space="preserve"> and </w:t>
      </w:r>
      <w:r w:rsidR="00781A33">
        <w:t xml:space="preserve">TES with </w:t>
      </w:r>
      <w:r>
        <w:t>non-constant efficiency.</w:t>
      </w:r>
      <w:r w:rsidRPr="000A3D99">
        <w:t xml:space="preserve"> </w:t>
      </w:r>
    </w:p>
    <w:p w14:paraId="4E7D4027" w14:textId="77777777" w:rsidR="00FA676D" w:rsidRDefault="00FA676D" w:rsidP="008D2649">
      <w:pPr>
        <w:pStyle w:val="Els-3rdorder-head"/>
      </w:pPr>
      <w:r>
        <w:t>TES with</w:t>
      </w:r>
      <w:r w:rsidRPr="00DC766C">
        <w:t xml:space="preserve"> Constant Efficiency</w:t>
      </w:r>
    </w:p>
    <w:p w14:paraId="3612F89A" w14:textId="272186FF" w:rsidR="00FA676D" w:rsidRDefault="00FA676D" w:rsidP="008D2649">
      <w:pPr>
        <w:pStyle w:val="Els-body-text"/>
      </w:pPr>
      <w:r w:rsidRPr="00317687">
        <w:t xml:space="preserve">In this section, TES is considered </w:t>
      </w:r>
      <w:r w:rsidR="00024D35">
        <w:t xml:space="preserve">with </w:t>
      </w:r>
      <w:r w:rsidRPr="00317687">
        <w:t>constant efficiency. Equations are described below</w:t>
      </w:r>
      <w:r>
        <w:t>:</w:t>
      </w:r>
    </w:p>
    <w:tbl>
      <w:tblPr>
        <w:tblStyle w:val="TableGrid"/>
        <w:tblW w:w="72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0"/>
        <w:gridCol w:w="786"/>
        <w:gridCol w:w="8"/>
      </w:tblGrid>
      <w:tr w:rsidR="00FA676D" w:rsidRPr="00BF21D6" w14:paraId="637F177B" w14:textId="77777777" w:rsidTr="00BF21D6">
        <w:trPr>
          <w:gridAfter w:val="1"/>
          <w:wAfter w:w="8" w:type="dxa"/>
          <w:trHeight w:val="435"/>
        </w:trPr>
        <w:tc>
          <w:tcPr>
            <w:tcW w:w="6460" w:type="dxa"/>
            <w:vAlign w:val="center"/>
          </w:tcPr>
          <w:p w14:paraId="10D7FD05" w14:textId="6C0E9D84" w:rsidR="00FA676D" w:rsidRPr="00BF21D6" w:rsidRDefault="00C11557" w:rsidP="00BF21D6">
            <w:pPr>
              <w:spacing w:after="160"/>
              <w:jc w:val="both"/>
              <w:rPr>
                <w:rFonts w:ascii="Cambria Math" w:eastAsia="Times New Roman" w:hAnsi="Cambria Math" w:cs="Cambria Math"/>
                <w:i/>
                <w:sz w:val="20"/>
                <w:szCs w:val="20"/>
                <w:lang w:val="en-GB" w:bidi="ar-SA"/>
              </w:rPr>
            </w:pPr>
            <m:oMathPara>
              <m:oMathParaPr>
                <m:jc m:val="left"/>
              </m:oMathParaPr>
              <m:oMath>
                <m:sSub>
                  <m:sSubPr>
                    <m:ctrlPr>
                      <w:rPr>
                        <w:rFonts w:ascii="Cambria Math" w:eastAsia="Times New Roman" w:hAnsi="Cambria Math" w:cs="Cambria Math"/>
                        <w:i/>
                        <w:sz w:val="20"/>
                        <w:szCs w:val="20"/>
                        <w:lang w:val="en-GB" w:bidi="ar-SA"/>
                      </w:rPr>
                    </m:ctrlPr>
                  </m:sSubPr>
                  <m:e>
                    <m:r>
                      <w:rPr>
                        <w:rFonts w:ascii="Cambria Math" w:eastAsia="Times New Roman" w:hAnsi="Cambria Math" w:cs="Cambria Math"/>
                        <w:sz w:val="20"/>
                        <w:szCs w:val="20"/>
                        <w:lang w:val="en-GB" w:bidi="ar-SA"/>
                      </w:rPr>
                      <m:t>P</m:t>
                    </m:r>
                  </m:e>
                  <m:sub>
                    <m:r>
                      <w:rPr>
                        <w:rFonts w:ascii="Cambria Math" w:eastAsia="Times New Roman" w:hAnsi="Cambria Math" w:cs="Cambria Math"/>
                        <w:sz w:val="20"/>
                        <w:szCs w:val="20"/>
                        <w:lang w:val="en-GB" w:bidi="ar-SA"/>
                      </w:rPr>
                      <m:t>r</m:t>
                    </m:r>
                    <m:r>
                      <w:rPr>
                        <w:rFonts w:ascii="Cambria Math" w:eastAsia="Times New Roman" w:hAnsi="Cambria Math" w:cs="Cambria Math"/>
                        <w:sz w:val="20"/>
                        <w:szCs w:val="20"/>
                        <w:lang w:val="en-GB" w:bidi="ar-SA"/>
                      </w:rPr>
                      <m:t>,</m:t>
                    </m:r>
                    <m:r>
                      <w:rPr>
                        <w:rFonts w:ascii="Cambria Math" w:eastAsia="Times New Roman" w:hAnsi="Cambria Math" w:cs="Cambria Math"/>
                        <w:sz w:val="20"/>
                        <w:szCs w:val="20"/>
                        <w:lang w:val="en-GB" w:bidi="ar-SA"/>
                      </w:rPr>
                      <m:t>i</m:t>
                    </m:r>
                    <m:r>
                      <w:rPr>
                        <w:rFonts w:ascii="Cambria Math" w:eastAsia="Times New Roman" w:hAnsi="Cambria Math" w:cs="Cambria Math"/>
                        <w:sz w:val="20"/>
                        <w:szCs w:val="20"/>
                        <w:lang w:val="en-GB" w:bidi="ar-SA"/>
                      </w:rPr>
                      <m:t>,</m:t>
                    </m:r>
                    <m:r>
                      <w:rPr>
                        <w:rFonts w:ascii="Cambria Math" w:eastAsia="Times New Roman" w:hAnsi="Cambria Math" w:cs="Cambria Math"/>
                        <w:sz w:val="20"/>
                        <w:szCs w:val="20"/>
                        <w:lang w:val="en-GB" w:bidi="ar-SA"/>
                      </w:rPr>
                      <m:t>t</m:t>
                    </m:r>
                  </m:sub>
                </m:sSub>
                <m:r>
                  <w:rPr>
                    <w:rFonts w:ascii="Cambria Math" w:eastAsia="Times New Roman" w:hAnsi="Cambria Math" w:cs="Cambria Math"/>
                    <w:sz w:val="20"/>
                    <w:szCs w:val="20"/>
                    <w:lang w:val="en-GB" w:bidi="ar-SA"/>
                  </w:rPr>
                  <m:t>-</m:t>
                </m:r>
                <m:sSub>
                  <m:sSubPr>
                    <m:ctrlPr>
                      <w:rPr>
                        <w:rFonts w:ascii="Cambria Math" w:eastAsia="Times New Roman" w:hAnsi="Cambria Math" w:cs="Cambria Math"/>
                        <w:i/>
                        <w:sz w:val="20"/>
                        <w:szCs w:val="20"/>
                        <w:lang w:val="en-GB" w:bidi="ar-SA"/>
                      </w:rPr>
                    </m:ctrlPr>
                  </m:sSubPr>
                  <m:e>
                    <m:r>
                      <w:rPr>
                        <w:rFonts w:ascii="Cambria Math" w:eastAsia="Times New Roman" w:hAnsi="Cambria Math" w:cs="Cambria Math"/>
                        <w:sz w:val="20"/>
                        <w:szCs w:val="20"/>
                        <w:lang w:val="en-GB" w:bidi="ar-SA"/>
                      </w:rPr>
                      <m:t>D</m:t>
                    </m:r>
                  </m:e>
                  <m:sub>
                    <m:r>
                      <w:rPr>
                        <w:rFonts w:ascii="Cambria Math" w:eastAsia="Times New Roman" w:hAnsi="Cambria Math" w:cs="Cambria Math"/>
                        <w:sz w:val="20"/>
                        <w:szCs w:val="20"/>
                        <w:lang w:val="en-GB" w:bidi="ar-SA"/>
                      </w:rPr>
                      <m:t>r</m:t>
                    </m:r>
                    <m:r>
                      <w:rPr>
                        <w:rFonts w:ascii="Cambria Math" w:eastAsia="Times New Roman" w:hAnsi="Cambria Math" w:cs="Cambria Math"/>
                        <w:sz w:val="20"/>
                        <w:szCs w:val="20"/>
                        <w:lang w:val="en-GB" w:bidi="ar-SA"/>
                      </w:rPr>
                      <m:t>,</m:t>
                    </m:r>
                    <m:r>
                      <w:rPr>
                        <w:rFonts w:ascii="Cambria Math" w:eastAsia="Times New Roman" w:hAnsi="Cambria Math" w:cs="Cambria Math"/>
                        <w:sz w:val="20"/>
                        <w:szCs w:val="20"/>
                        <w:lang w:val="en-GB" w:bidi="ar-SA"/>
                      </w:rPr>
                      <m:t>i</m:t>
                    </m:r>
                    <m:r>
                      <w:rPr>
                        <w:rFonts w:ascii="Cambria Math" w:eastAsia="Times New Roman" w:hAnsi="Cambria Math" w:cs="Cambria Math"/>
                        <w:sz w:val="20"/>
                        <w:szCs w:val="20"/>
                        <w:lang w:val="en-GB" w:bidi="ar-SA"/>
                      </w:rPr>
                      <m:t>,</m:t>
                    </m:r>
                    <m:r>
                      <w:rPr>
                        <w:rFonts w:ascii="Cambria Math" w:eastAsia="Times New Roman" w:hAnsi="Cambria Math" w:cs="Cambria Math"/>
                        <w:sz w:val="20"/>
                        <w:szCs w:val="20"/>
                        <w:lang w:val="en-GB" w:bidi="ar-SA"/>
                      </w:rPr>
                      <m:t>t</m:t>
                    </m:r>
                  </m:sub>
                </m:sSub>
                <m:r>
                  <w:rPr>
                    <w:rFonts w:ascii="Cambria Math" w:eastAsia="Times New Roman" w:hAnsi="Cambria Math" w:cs="Cambria Math"/>
                    <w:sz w:val="20"/>
                    <w:szCs w:val="20"/>
                    <w:lang w:val="en-GB" w:bidi="ar-SA"/>
                  </w:rPr>
                  <m:t>+</m:t>
                </m:r>
                <m:r>
                  <w:rPr>
                    <w:rFonts w:ascii="Cambria Math" w:eastAsia="Times New Roman" w:hAnsi="Cambria Math" w:cs="Cambria Math"/>
                    <w:sz w:val="20"/>
                    <w:szCs w:val="20"/>
                    <w:lang w:val="en-GB" w:bidi="ar-SA"/>
                  </w:rPr>
                  <m:t>T</m:t>
                </m:r>
                <m:sSub>
                  <m:sSubPr>
                    <m:ctrlPr>
                      <w:rPr>
                        <w:rFonts w:ascii="Cambria Math" w:eastAsia="Times New Roman" w:hAnsi="Cambria Math" w:cs="Cambria Math"/>
                        <w:i/>
                        <w:sz w:val="20"/>
                        <w:szCs w:val="20"/>
                        <w:lang w:val="en-GB" w:bidi="ar-SA"/>
                      </w:rPr>
                    </m:ctrlPr>
                  </m:sSubPr>
                  <m:e>
                    <m:r>
                      <w:rPr>
                        <w:rFonts w:ascii="Cambria Math" w:eastAsia="Times New Roman" w:hAnsi="Cambria Math" w:cs="Cambria Math"/>
                        <w:sz w:val="20"/>
                        <w:szCs w:val="20"/>
                        <w:lang w:val="en-GB" w:bidi="ar-SA"/>
                      </w:rPr>
                      <m:t>r</m:t>
                    </m:r>
                  </m:e>
                  <m:sub>
                    <m:r>
                      <w:rPr>
                        <w:rFonts w:ascii="Cambria Math" w:eastAsia="Times New Roman" w:hAnsi="Cambria Math" w:cs="Cambria Math"/>
                        <w:sz w:val="20"/>
                        <w:szCs w:val="20"/>
                        <w:lang w:val="en-GB" w:bidi="ar-SA"/>
                      </w:rPr>
                      <m:t>r</m:t>
                    </m:r>
                    <m:r>
                      <w:rPr>
                        <w:rFonts w:ascii="Cambria Math" w:eastAsia="Times New Roman" w:hAnsi="Cambria Math" w:cs="Cambria Math"/>
                        <w:sz w:val="20"/>
                        <w:szCs w:val="20"/>
                        <w:lang w:val="en-GB" w:bidi="ar-SA"/>
                      </w:rPr>
                      <m:t>,</m:t>
                    </m:r>
                    <m:r>
                      <w:rPr>
                        <w:rFonts w:ascii="Cambria Math" w:eastAsia="Times New Roman" w:hAnsi="Cambria Math" w:cs="Cambria Math"/>
                        <w:sz w:val="20"/>
                        <w:szCs w:val="20"/>
                        <w:lang w:val="en-GB" w:bidi="ar-SA"/>
                      </w:rPr>
                      <m:t>i</m:t>
                    </m:r>
                    <m:r>
                      <w:rPr>
                        <w:rFonts w:ascii="Cambria Math" w:eastAsia="Times New Roman" w:hAnsi="Cambria Math" w:cs="Cambria Math"/>
                        <w:sz w:val="20"/>
                        <w:szCs w:val="20"/>
                        <w:lang w:val="en-GB" w:bidi="ar-SA"/>
                      </w:rPr>
                      <m:t>,</m:t>
                    </m:r>
                    <m:r>
                      <w:rPr>
                        <w:rFonts w:ascii="Cambria Math" w:eastAsia="Times New Roman" w:hAnsi="Cambria Math" w:cs="Cambria Math"/>
                        <w:sz w:val="20"/>
                        <w:szCs w:val="20"/>
                        <w:lang w:val="en-GB" w:bidi="ar-SA"/>
                      </w:rPr>
                      <m:t>t</m:t>
                    </m:r>
                  </m:sub>
                </m:sSub>
                <m:r>
                  <w:rPr>
                    <w:rFonts w:ascii="Cambria Math" w:eastAsia="Times New Roman" w:hAnsi="Cambria Math" w:cs="Cambria Math"/>
                    <w:sz w:val="20"/>
                    <w:szCs w:val="20"/>
                    <w:lang w:val="en-GB" w:bidi="ar-SA"/>
                  </w:rPr>
                  <m:t>+</m:t>
                </m:r>
                <m:r>
                  <w:rPr>
                    <w:rFonts w:ascii="Cambria Math" w:eastAsia="Times New Roman" w:hAnsi="Cambria Math" w:cs="Cambria Math"/>
                    <w:sz w:val="20"/>
                    <w:szCs w:val="20"/>
                    <w:lang w:val="en-GB" w:bidi="ar-SA"/>
                  </w:rPr>
                  <m:t>I</m:t>
                </m:r>
                <m:sSub>
                  <m:sSubPr>
                    <m:ctrlPr>
                      <w:rPr>
                        <w:rFonts w:ascii="Cambria Math" w:eastAsia="Times New Roman" w:hAnsi="Cambria Math" w:cs="Cambria Math"/>
                        <w:i/>
                        <w:sz w:val="20"/>
                        <w:szCs w:val="20"/>
                        <w:lang w:val="en-GB" w:bidi="ar-SA"/>
                      </w:rPr>
                    </m:ctrlPr>
                  </m:sSubPr>
                  <m:e>
                    <m:r>
                      <w:rPr>
                        <w:rFonts w:ascii="Cambria Math" w:eastAsia="Times New Roman" w:hAnsi="Cambria Math" w:cs="Cambria Math"/>
                        <w:sz w:val="20"/>
                        <w:szCs w:val="20"/>
                        <w:lang w:val="en-GB" w:bidi="ar-SA"/>
                      </w:rPr>
                      <m:t>m</m:t>
                    </m:r>
                  </m:e>
                  <m:sub>
                    <m:r>
                      <w:rPr>
                        <w:rFonts w:ascii="Cambria Math" w:eastAsia="Times New Roman" w:hAnsi="Cambria Math" w:cs="Cambria Math"/>
                        <w:sz w:val="20"/>
                        <w:szCs w:val="20"/>
                        <w:lang w:val="en-GB" w:bidi="ar-SA"/>
                      </w:rPr>
                      <m:t>r</m:t>
                    </m:r>
                    <m:r>
                      <w:rPr>
                        <w:rFonts w:ascii="Cambria Math" w:eastAsia="Times New Roman" w:hAnsi="Cambria Math" w:cs="Cambria Math"/>
                        <w:sz w:val="20"/>
                        <w:szCs w:val="20"/>
                        <w:lang w:val="en-GB" w:bidi="ar-SA"/>
                      </w:rPr>
                      <m:t>,</m:t>
                    </m:r>
                    <m:r>
                      <w:rPr>
                        <w:rFonts w:ascii="Cambria Math" w:eastAsia="Times New Roman" w:hAnsi="Cambria Math" w:cs="Cambria Math"/>
                        <w:sz w:val="20"/>
                        <w:szCs w:val="20"/>
                        <w:lang w:val="en-GB" w:bidi="ar-SA"/>
                      </w:rPr>
                      <m:t>i</m:t>
                    </m:r>
                    <m:r>
                      <w:rPr>
                        <w:rFonts w:ascii="Cambria Math" w:eastAsia="Times New Roman" w:hAnsi="Cambria Math" w:cs="Cambria Math"/>
                        <w:sz w:val="20"/>
                        <w:szCs w:val="20"/>
                        <w:lang w:val="en-GB" w:bidi="ar-SA"/>
                      </w:rPr>
                      <m:t>,</m:t>
                    </m:r>
                    <m:r>
                      <w:rPr>
                        <w:rFonts w:ascii="Cambria Math" w:eastAsia="Times New Roman" w:hAnsi="Cambria Math" w:cs="Cambria Math"/>
                        <w:sz w:val="20"/>
                        <w:szCs w:val="20"/>
                        <w:lang w:val="en-GB" w:bidi="ar-SA"/>
                      </w:rPr>
                      <m:t>t</m:t>
                    </m:r>
                  </m:sub>
                </m:sSub>
                <m:r>
                  <w:rPr>
                    <w:rFonts w:ascii="Cambria Math" w:eastAsia="Times New Roman" w:hAnsi="Cambria Math" w:cs="Cambria Math"/>
                    <w:sz w:val="20"/>
                    <w:szCs w:val="20"/>
                    <w:lang w:val="en-GB" w:bidi="ar-SA"/>
                  </w:rPr>
                  <m:t>-</m:t>
                </m:r>
                <m:r>
                  <w:rPr>
                    <w:rFonts w:ascii="Cambria Math" w:eastAsia="Times New Roman" w:hAnsi="Cambria Math" w:cs="Cambria Math"/>
                    <w:sz w:val="20"/>
                    <w:szCs w:val="20"/>
                    <w:lang w:val="en-GB" w:bidi="ar-SA"/>
                  </w:rPr>
                  <m:t>L</m:t>
                </m:r>
                <m:sSub>
                  <m:sSubPr>
                    <m:ctrlPr>
                      <w:rPr>
                        <w:rFonts w:ascii="Cambria Math" w:eastAsia="Times New Roman" w:hAnsi="Cambria Math" w:cs="Cambria Math"/>
                        <w:i/>
                        <w:sz w:val="20"/>
                        <w:szCs w:val="20"/>
                        <w:lang w:val="en-GB" w:bidi="ar-SA"/>
                      </w:rPr>
                    </m:ctrlPr>
                  </m:sSubPr>
                  <m:e>
                    <m:r>
                      <w:rPr>
                        <w:rFonts w:ascii="Cambria Math" w:eastAsia="Times New Roman" w:hAnsi="Cambria Math" w:cs="Cambria Math"/>
                        <w:sz w:val="20"/>
                        <w:szCs w:val="20"/>
                        <w:lang w:val="en-GB" w:bidi="ar-SA"/>
                      </w:rPr>
                      <m:t>e</m:t>
                    </m:r>
                  </m:e>
                  <m:sub>
                    <m:r>
                      <w:rPr>
                        <w:rFonts w:ascii="Cambria Math" w:eastAsia="Times New Roman" w:hAnsi="Cambria Math" w:cs="Cambria Math"/>
                        <w:sz w:val="20"/>
                        <w:szCs w:val="20"/>
                        <w:lang w:val="en-GB" w:bidi="ar-SA"/>
                      </w:rPr>
                      <m:t>r</m:t>
                    </m:r>
                    <m:r>
                      <w:rPr>
                        <w:rFonts w:ascii="Cambria Math" w:eastAsia="Times New Roman" w:hAnsi="Cambria Math" w:cs="Cambria Math"/>
                        <w:sz w:val="20"/>
                        <w:szCs w:val="20"/>
                        <w:lang w:val="en-GB" w:bidi="ar-SA"/>
                      </w:rPr>
                      <m:t>,</m:t>
                    </m:r>
                    <m:r>
                      <w:rPr>
                        <w:rFonts w:ascii="Cambria Math" w:eastAsia="Times New Roman" w:hAnsi="Cambria Math" w:cs="Cambria Math"/>
                        <w:sz w:val="20"/>
                        <w:szCs w:val="20"/>
                        <w:lang w:val="en-GB" w:bidi="ar-SA"/>
                      </w:rPr>
                      <m:t>i</m:t>
                    </m:r>
                    <m:r>
                      <w:rPr>
                        <w:rFonts w:ascii="Cambria Math" w:eastAsia="Times New Roman" w:hAnsi="Cambria Math" w:cs="Cambria Math"/>
                        <w:sz w:val="20"/>
                        <w:szCs w:val="20"/>
                        <w:lang w:val="en-GB" w:bidi="ar-SA"/>
                      </w:rPr>
                      <m:t>,</m:t>
                    </m:r>
                    <m:r>
                      <w:rPr>
                        <w:rFonts w:ascii="Cambria Math" w:eastAsia="Times New Roman" w:hAnsi="Cambria Math" w:cs="Cambria Math"/>
                        <w:sz w:val="20"/>
                        <w:szCs w:val="20"/>
                        <w:lang w:val="en-GB" w:bidi="ar-SA"/>
                      </w:rPr>
                      <m:t>t</m:t>
                    </m:r>
                  </m:sub>
                </m:sSub>
                <m:r>
                  <w:rPr>
                    <w:rFonts w:ascii="Cambria Math" w:eastAsia="Times New Roman" w:hAnsi="Cambria Math" w:cs="Cambria Math"/>
                    <w:sz w:val="20"/>
                    <w:szCs w:val="20"/>
                    <w:lang w:val="en-GB" w:bidi="ar-SA"/>
                  </w:rPr>
                  <m:t>-</m:t>
                </m:r>
                <m:sSub>
                  <m:sSubPr>
                    <m:ctrlPr>
                      <w:rPr>
                        <w:rFonts w:ascii="Cambria Math" w:eastAsia="Times New Roman" w:hAnsi="Cambria Math" w:cs="Cambria Math"/>
                        <w:i/>
                        <w:sz w:val="20"/>
                        <w:szCs w:val="20"/>
                        <w:lang w:val="en-GB" w:bidi="ar-SA"/>
                      </w:rPr>
                    </m:ctrlPr>
                  </m:sSubPr>
                  <m:e>
                    <m:r>
                      <w:rPr>
                        <w:rFonts w:ascii="Cambria Math" w:eastAsia="Times New Roman" w:hAnsi="Cambria Math" w:cs="Cambria Math"/>
                        <w:sz w:val="20"/>
                        <w:szCs w:val="20"/>
                        <w:lang w:val="en-GB" w:bidi="ar-SA"/>
                      </w:rPr>
                      <m:t>E</m:t>
                    </m:r>
                  </m:e>
                  <m:sub>
                    <m:r>
                      <w:rPr>
                        <w:rFonts w:ascii="Cambria Math" w:eastAsia="Times New Roman" w:hAnsi="Cambria Math" w:cs="Cambria Math"/>
                        <w:sz w:val="20"/>
                        <w:szCs w:val="20"/>
                        <w:lang w:val="en-GB" w:bidi="ar-SA"/>
                      </w:rPr>
                      <m:t>r</m:t>
                    </m:r>
                    <m:r>
                      <w:rPr>
                        <w:rFonts w:ascii="Cambria Math" w:eastAsia="Times New Roman" w:hAnsi="Cambria Math" w:cs="Cambria Math"/>
                        <w:sz w:val="20"/>
                        <w:szCs w:val="20"/>
                        <w:lang w:val="en-GB" w:bidi="ar-SA"/>
                      </w:rPr>
                      <m:t>,</m:t>
                    </m:r>
                    <m:r>
                      <w:rPr>
                        <w:rFonts w:ascii="Cambria Math" w:eastAsia="Times New Roman" w:hAnsi="Cambria Math" w:cs="Cambria Math"/>
                        <w:sz w:val="20"/>
                        <w:szCs w:val="20"/>
                        <w:lang w:val="en-GB" w:bidi="ar-SA"/>
                      </w:rPr>
                      <m:t>i</m:t>
                    </m:r>
                    <m:r>
                      <w:rPr>
                        <w:rFonts w:ascii="Cambria Math" w:eastAsia="Times New Roman" w:hAnsi="Cambria Math" w:cs="Cambria Math"/>
                        <w:sz w:val="20"/>
                        <w:szCs w:val="20"/>
                        <w:lang w:val="en-GB" w:bidi="ar-SA"/>
                      </w:rPr>
                      <m:t>,</m:t>
                    </m:r>
                    <m:r>
                      <w:rPr>
                        <w:rFonts w:ascii="Cambria Math" w:eastAsia="Times New Roman" w:hAnsi="Cambria Math" w:cs="Cambria Math"/>
                        <w:sz w:val="20"/>
                        <w:szCs w:val="20"/>
                        <w:lang w:val="en-GB" w:bidi="ar-SA"/>
                      </w:rPr>
                      <m:t>t</m:t>
                    </m:r>
                  </m:sub>
                </m:sSub>
                <m:r>
                  <w:rPr>
                    <w:rFonts w:ascii="Cambria Math" w:eastAsia="Times New Roman" w:hAnsi="Cambria Math" w:cs="Cambria Math"/>
                    <w:sz w:val="20"/>
                    <w:szCs w:val="20"/>
                    <w:rtl/>
                    <w:lang w:val="en-GB" w:bidi="ar-SA"/>
                  </w:rPr>
                  <m:t>=</m:t>
                </m:r>
                <m:r>
                  <w:rPr>
                    <w:rFonts w:ascii="Cambria Math" w:eastAsia="Times New Roman" w:hAnsi="Cambria Math" w:cs="Cambria Math"/>
                    <w:sz w:val="20"/>
                    <w:szCs w:val="20"/>
                    <w:lang w:val="en-GB" w:bidi="ar-SA"/>
                  </w:rPr>
                  <m:t>∆</m:t>
                </m:r>
                <m:sSub>
                  <m:sSubPr>
                    <m:ctrlPr>
                      <w:rPr>
                        <w:rFonts w:ascii="Cambria Math" w:eastAsia="Times New Roman" w:hAnsi="Cambria Math" w:cs="Cambria Math"/>
                        <w:i/>
                        <w:sz w:val="20"/>
                        <w:szCs w:val="20"/>
                        <w:lang w:val="en-GB" w:bidi="ar-SA"/>
                      </w:rPr>
                    </m:ctrlPr>
                  </m:sSubPr>
                  <m:e>
                    <m:r>
                      <w:rPr>
                        <w:rFonts w:ascii="Cambria Math" w:eastAsia="Times New Roman" w:hAnsi="Cambria Math" w:cs="Cambria Math"/>
                        <w:sz w:val="20"/>
                        <w:szCs w:val="20"/>
                        <w:lang w:val="en-GB" w:bidi="ar-SA"/>
                      </w:rPr>
                      <m:t>S</m:t>
                    </m:r>
                  </m:e>
                  <m:sub>
                    <m:r>
                      <w:rPr>
                        <w:rFonts w:ascii="Cambria Math" w:eastAsia="Times New Roman" w:hAnsi="Cambria Math" w:cs="Cambria Math"/>
                        <w:sz w:val="20"/>
                        <w:szCs w:val="20"/>
                        <w:lang w:val="en-GB" w:bidi="ar-SA"/>
                      </w:rPr>
                      <m:t>r</m:t>
                    </m:r>
                    <m:r>
                      <w:rPr>
                        <w:rFonts w:ascii="Cambria Math" w:eastAsia="Times New Roman" w:hAnsi="Cambria Math" w:cs="Cambria Math"/>
                        <w:sz w:val="20"/>
                        <w:szCs w:val="20"/>
                        <w:lang w:val="en-GB" w:bidi="ar-SA"/>
                      </w:rPr>
                      <m:t>,</m:t>
                    </m:r>
                    <m:r>
                      <w:rPr>
                        <w:rFonts w:ascii="Cambria Math" w:eastAsia="Times New Roman" w:hAnsi="Cambria Math" w:cs="Cambria Math"/>
                        <w:sz w:val="20"/>
                        <w:szCs w:val="20"/>
                        <w:lang w:val="en-GB" w:bidi="ar-SA"/>
                      </w:rPr>
                      <m:t>i</m:t>
                    </m:r>
                    <m:r>
                      <w:rPr>
                        <w:rFonts w:ascii="Cambria Math" w:eastAsia="Times New Roman" w:hAnsi="Cambria Math" w:cs="Cambria Math"/>
                        <w:sz w:val="20"/>
                        <w:szCs w:val="20"/>
                        <w:lang w:val="en-GB" w:bidi="ar-SA"/>
                      </w:rPr>
                      <m:t>,</m:t>
                    </m:r>
                    <m:r>
                      <w:rPr>
                        <w:rFonts w:ascii="Cambria Math" w:eastAsia="Times New Roman" w:hAnsi="Cambria Math" w:cs="Cambria Math"/>
                        <w:sz w:val="20"/>
                        <w:szCs w:val="20"/>
                        <w:lang w:val="en-GB" w:bidi="ar-SA"/>
                      </w:rPr>
                      <m:t>t</m:t>
                    </m:r>
                  </m:sub>
                </m:sSub>
              </m:oMath>
            </m:oMathPara>
          </w:p>
        </w:tc>
        <w:tc>
          <w:tcPr>
            <w:tcW w:w="786" w:type="dxa"/>
            <w:vAlign w:val="bottom"/>
          </w:tcPr>
          <w:p w14:paraId="491270D3" w14:textId="77777777" w:rsidR="00FA676D" w:rsidRPr="00BF21D6" w:rsidRDefault="00FA676D" w:rsidP="00BF21D6">
            <w:pPr>
              <w:pStyle w:val="Els-body-text"/>
              <w:spacing w:before="120" w:after="120" w:line="264" w:lineRule="auto"/>
              <w:jc w:val="right"/>
              <w:rPr>
                <w:rFonts w:ascii="Times New Roman" w:eastAsia="Times New Roman" w:hAnsi="Times New Roman" w:cs="Times New Roman"/>
                <w:sz w:val="20"/>
                <w:szCs w:val="20"/>
                <w:lang w:val="en-GB" w:bidi="ar-SA"/>
              </w:rPr>
            </w:pPr>
            <w:r w:rsidRPr="00BF21D6">
              <w:rPr>
                <w:rFonts w:ascii="Times New Roman" w:eastAsia="Times New Roman" w:hAnsi="Times New Roman" w:cs="Times New Roman"/>
                <w:sz w:val="20"/>
                <w:szCs w:val="20"/>
                <w:lang w:val="en-GB" w:bidi="ar-SA"/>
              </w:rPr>
              <w:t>(</w:t>
            </w:r>
            <w:r>
              <w:rPr>
                <w:rFonts w:ascii="Times New Roman" w:eastAsia="Times New Roman" w:hAnsi="Times New Roman" w:cs="Times New Roman"/>
                <w:sz w:val="20"/>
                <w:szCs w:val="20"/>
                <w:lang w:val="en-GB" w:bidi="ar-SA"/>
              </w:rPr>
              <w:t>3</w:t>
            </w:r>
            <w:r w:rsidRPr="00BF21D6">
              <w:rPr>
                <w:rFonts w:ascii="Times New Roman" w:eastAsia="Times New Roman" w:hAnsi="Times New Roman" w:cs="Times New Roman"/>
                <w:sz w:val="20"/>
                <w:szCs w:val="20"/>
                <w:lang w:val="en-GB" w:bidi="ar-SA"/>
              </w:rPr>
              <w:t>)</w:t>
            </w:r>
          </w:p>
        </w:tc>
      </w:tr>
      <w:tr w:rsidR="00FA676D" w:rsidRPr="00BF21D6" w14:paraId="7A7A5808" w14:textId="77777777" w:rsidTr="00BF21D6">
        <w:trPr>
          <w:trHeight w:val="435"/>
        </w:trPr>
        <w:tc>
          <w:tcPr>
            <w:tcW w:w="6460" w:type="dxa"/>
            <w:vAlign w:val="bottom"/>
          </w:tcPr>
          <w:p w14:paraId="1DB4B8CE" w14:textId="11141CA3" w:rsidR="00FA676D" w:rsidRPr="00BF21D6" w:rsidRDefault="00C11557" w:rsidP="00BF21D6">
            <w:pPr>
              <w:spacing w:after="160"/>
              <w:jc w:val="both"/>
              <w:rPr>
                <w:rFonts w:ascii="Cambria Math" w:eastAsia="Times New Roman" w:hAnsi="Cambria Math" w:cs="Cambria Math"/>
                <w:i/>
                <w:sz w:val="20"/>
                <w:szCs w:val="20"/>
                <w:lang w:val="en-GB" w:bidi="ar-SA"/>
              </w:rPr>
            </w:pPr>
            <m:oMathPara>
              <m:oMathParaPr>
                <m:jc m:val="left"/>
              </m:oMathParaPr>
              <m:oMath>
                <m:sSubSup>
                  <m:sSubSupPr>
                    <m:ctrlPr>
                      <w:rPr>
                        <w:rFonts w:ascii="Cambria Math" w:eastAsia="Times New Roman" w:hAnsi="Cambria Math" w:cs="Cambria Math"/>
                        <w:i/>
                        <w:sz w:val="20"/>
                        <w:szCs w:val="20"/>
                        <w:lang w:val="en-GB" w:bidi="ar-SA"/>
                      </w:rPr>
                    </m:ctrlPr>
                  </m:sSubSupPr>
                  <m:e>
                    <m:r>
                      <w:rPr>
                        <w:rFonts w:ascii="Cambria Math" w:eastAsia="Times New Roman" w:hAnsi="Cambria Math" w:cs="Cambria Math"/>
                        <w:sz w:val="20"/>
                        <w:szCs w:val="20"/>
                        <w:lang w:val="en-GB" w:bidi="ar-SA"/>
                      </w:rPr>
                      <m:t>S</m:t>
                    </m:r>
                  </m:e>
                  <m:sub>
                    <m:r>
                      <w:rPr>
                        <w:rFonts w:ascii="Cambria Math" w:eastAsia="Times New Roman" w:hAnsi="Cambria Math" w:cs="Cambria Math"/>
                        <w:sz w:val="20"/>
                        <w:szCs w:val="20"/>
                        <w:lang w:val="en-GB" w:bidi="ar-SA"/>
                      </w:rPr>
                      <m:t>r,i,t</m:t>
                    </m:r>
                  </m:sub>
                  <m:sup>
                    <m:r>
                      <w:rPr>
                        <w:rFonts w:ascii="Cambria Math" w:eastAsia="Times New Roman" w:hAnsi="Cambria Math" w:cs="Cambria Math"/>
                        <w:sz w:val="20"/>
                        <w:szCs w:val="20"/>
                        <w:lang w:val="en-GB" w:bidi="ar-SA"/>
                      </w:rPr>
                      <m:t>ini</m:t>
                    </m:r>
                  </m:sup>
                </m:sSubSup>
                <m:r>
                  <w:rPr>
                    <w:rFonts w:ascii="Cambria Math" w:eastAsia="Times New Roman" w:hAnsi="Cambria Math" w:cs="Cambria Math"/>
                    <w:sz w:val="20"/>
                    <w:szCs w:val="20"/>
                    <w:lang w:val="en-GB" w:bidi="ar-SA"/>
                  </w:rPr>
                  <m:t>+∆</m:t>
                </m:r>
                <m:sSub>
                  <m:sSubPr>
                    <m:ctrlPr>
                      <w:rPr>
                        <w:rFonts w:ascii="Cambria Math" w:eastAsia="Times New Roman" w:hAnsi="Cambria Math" w:cs="Cambria Math"/>
                        <w:i/>
                        <w:sz w:val="20"/>
                        <w:szCs w:val="20"/>
                        <w:lang w:val="en-GB" w:bidi="ar-SA"/>
                      </w:rPr>
                    </m:ctrlPr>
                  </m:sSubPr>
                  <m:e>
                    <m:r>
                      <w:rPr>
                        <w:rFonts w:ascii="Cambria Math" w:eastAsia="Times New Roman" w:hAnsi="Cambria Math" w:cs="Cambria Math"/>
                        <w:sz w:val="20"/>
                        <w:szCs w:val="20"/>
                        <w:lang w:val="en-GB" w:bidi="ar-SA"/>
                      </w:rPr>
                      <m:t>S</m:t>
                    </m:r>
                  </m:e>
                  <m:sub>
                    <m:r>
                      <w:rPr>
                        <w:rFonts w:ascii="Cambria Math" w:eastAsia="Times New Roman" w:hAnsi="Cambria Math" w:cs="Cambria Math"/>
                        <w:sz w:val="20"/>
                        <w:szCs w:val="20"/>
                        <w:lang w:val="en-GB" w:bidi="ar-SA"/>
                      </w:rPr>
                      <m:t>r,i,t</m:t>
                    </m:r>
                  </m:sub>
                </m:sSub>
                <m:r>
                  <w:rPr>
                    <w:rFonts w:ascii="Cambria Math" w:eastAsia="Times New Roman" w:hAnsi="Cambria Math" w:cs="Cambria Math"/>
                    <w:sz w:val="20"/>
                    <w:szCs w:val="20"/>
                    <w:lang w:val="en-GB" w:bidi="ar-SA"/>
                  </w:rPr>
                  <m:t>=</m:t>
                </m:r>
                <m:sSubSup>
                  <m:sSubSupPr>
                    <m:ctrlPr>
                      <w:rPr>
                        <w:rFonts w:ascii="Cambria Math" w:eastAsia="Times New Roman" w:hAnsi="Cambria Math" w:cs="Cambria Math"/>
                        <w:i/>
                        <w:sz w:val="20"/>
                        <w:szCs w:val="20"/>
                        <w:lang w:val="en-GB" w:bidi="ar-SA"/>
                      </w:rPr>
                    </m:ctrlPr>
                  </m:sSubSupPr>
                  <m:e>
                    <m:r>
                      <w:rPr>
                        <w:rFonts w:ascii="Cambria Math" w:eastAsia="Times New Roman" w:hAnsi="Cambria Math" w:cs="Cambria Math"/>
                        <w:sz w:val="20"/>
                        <w:szCs w:val="20"/>
                        <w:lang w:val="en-GB" w:bidi="ar-SA"/>
                      </w:rPr>
                      <m:t>S</m:t>
                    </m:r>
                  </m:e>
                  <m:sub>
                    <m:r>
                      <w:rPr>
                        <w:rFonts w:ascii="Cambria Math" w:eastAsia="Times New Roman" w:hAnsi="Cambria Math" w:cs="Cambria Math"/>
                        <w:sz w:val="20"/>
                        <w:szCs w:val="20"/>
                        <w:lang w:val="en-GB" w:bidi="ar-SA"/>
                      </w:rPr>
                      <m:t>r,i,t</m:t>
                    </m:r>
                  </m:sub>
                  <m:sup>
                    <m:r>
                      <w:rPr>
                        <w:rFonts w:ascii="Cambria Math" w:eastAsia="Times New Roman" w:hAnsi="Cambria Math" w:cs="Cambria Math"/>
                        <w:sz w:val="20"/>
                        <w:szCs w:val="20"/>
                        <w:lang w:val="en-GB" w:bidi="ar-SA"/>
                      </w:rPr>
                      <m:t>f</m:t>
                    </m:r>
                  </m:sup>
                </m:sSubSup>
              </m:oMath>
            </m:oMathPara>
          </w:p>
        </w:tc>
        <w:tc>
          <w:tcPr>
            <w:tcW w:w="794" w:type="dxa"/>
            <w:gridSpan w:val="2"/>
            <w:vAlign w:val="bottom"/>
          </w:tcPr>
          <w:p w14:paraId="392278A0" w14:textId="77777777" w:rsidR="00FA676D" w:rsidRPr="00BF21D6" w:rsidRDefault="00FA676D" w:rsidP="00BF21D6">
            <w:pPr>
              <w:pStyle w:val="Els-body-text"/>
              <w:spacing w:before="120" w:after="120" w:line="264" w:lineRule="auto"/>
              <w:jc w:val="right"/>
              <w:rPr>
                <w:rFonts w:ascii="Times New Roman" w:eastAsia="Times New Roman" w:hAnsi="Times New Roman" w:cs="Times New Roman"/>
                <w:sz w:val="20"/>
                <w:szCs w:val="20"/>
                <w:lang w:val="en-GB" w:bidi="ar-SA"/>
              </w:rPr>
            </w:pPr>
            <w:r w:rsidRPr="00BF21D6">
              <w:rPr>
                <w:rFonts w:ascii="Times New Roman" w:eastAsia="Times New Roman" w:hAnsi="Times New Roman" w:cs="Times New Roman"/>
                <w:sz w:val="20"/>
                <w:szCs w:val="20"/>
                <w:lang w:val="en-GB" w:bidi="ar-SA"/>
              </w:rPr>
              <w:t>(</w:t>
            </w:r>
            <w:r>
              <w:rPr>
                <w:rFonts w:ascii="Times New Roman" w:eastAsia="Times New Roman" w:hAnsi="Times New Roman" w:cs="Times New Roman"/>
                <w:sz w:val="20"/>
                <w:szCs w:val="20"/>
                <w:lang w:val="en-GB" w:bidi="ar-SA"/>
              </w:rPr>
              <w:t>4</w:t>
            </w:r>
            <w:r w:rsidRPr="00BF21D6">
              <w:rPr>
                <w:rFonts w:ascii="Times New Roman" w:eastAsia="Times New Roman" w:hAnsi="Times New Roman" w:cs="Times New Roman"/>
                <w:sz w:val="20"/>
                <w:szCs w:val="20"/>
                <w:lang w:val="en-GB" w:bidi="ar-SA"/>
              </w:rPr>
              <w:t>)</w:t>
            </w:r>
          </w:p>
        </w:tc>
      </w:tr>
      <w:tr w:rsidR="00716136" w:rsidRPr="00BF21D6" w14:paraId="7B032654" w14:textId="77777777" w:rsidTr="00BF21D6">
        <w:trPr>
          <w:trHeight w:val="435"/>
        </w:trPr>
        <w:tc>
          <w:tcPr>
            <w:tcW w:w="6460" w:type="dxa"/>
            <w:vAlign w:val="bottom"/>
          </w:tcPr>
          <w:p w14:paraId="5D0A1D2C" w14:textId="7DF091BE" w:rsidR="00716136" w:rsidRPr="004E596D" w:rsidRDefault="004E596D" w:rsidP="00BF21D6">
            <w:pPr>
              <w:spacing w:after="160"/>
              <w:jc w:val="both"/>
            </w:pPr>
            <m:oMathPara>
              <m:oMathParaPr>
                <m:jc m:val="left"/>
              </m:oMathParaPr>
              <m:oMath>
                <m:sSubSup>
                  <m:sSubSupPr>
                    <m:ctrlPr>
                      <w:rPr>
                        <w:rFonts w:ascii="Cambria Math" w:eastAsia="Times New Roman" w:hAnsi="Cambria Math" w:cs="Cambria Math"/>
                        <w:i/>
                        <w:sz w:val="20"/>
                        <w:szCs w:val="20"/>
                        <w:lang w:val="en-GB" w:bidi="ar-SA"/>
                      </w:rPr>
                    </m:ctrlPr>
                  </m:sSubSupPr>
                  <m:e>
                    <m:r>
                      <w:rPr>
                        <w:rFonts w:ascii="Cambria Math" w:eastAsia="Times New Roman" w:hAnsi="Cambria Math" w:cs="Cambria Math"/>
                        <w:sz w:val="20"/>
                        <w:szCs w:val="20"/>
                        <w:lang w:val="en-GB" w:bidi="ar-SA"/>
                      </w:rPr>
                      <m:t>S</m:t>
                    </m:r>
                  </m:e>
                  <m:sub>
                    <m:r>
                      <w:rPr>
                        <w:rFonts w:ascii="Cambria Math" w:eastAsia="Times New Roman" w:hAnsi="Cambria Math" w:cs="Cambria Math"/>
                        <w:sz w:val="20"/>
                        <w:szCs w:val="20"/>
                        <w:lang w:val="en-GB" w:bidi="ar-SA"/>
                      </w:rPr>
                      <m:t>r,i,t</m:t>
                    </m:r>
                  </m:sub>
                  <m:sup>
                    <m:r>
                      <w:rPr>
                        <w:rFonts w:ascii="Cambria Math" w:eastAsia="Times New Roman" w:hAnsi="Cambria Math" w:cs="Cambria Math"/>
                        <w:sz w:val="20"/>
                        <w:szCs w:val="20"/>
                        <w:lang w:val="en-GB" w:bidi="ar-SA"/>
                      </w:rPr>
                      <m:t>f</m:t>
                    </m:r>
                  </m:sup>
                </m:sSubSup>
                <m:r>
                  <w:rPr>
                    <w:rFonts w:ascii="Cambria Math" w:eastAsia="Times New Roman" w:hAnsi="Cambria Math" w:cs="Cambria Math"/>
                    <w:sz w:val="20"/>
                    <w:szCs w:val="20"/>
                    <w:lang w:val="en-GB" w:bidi="ar-SA"/>
                  </w:rPr>
                  <m:t>=</m:t>
                </m:r>
                <m:r>
                  <w:rPr>
                    <w:rFonts w:ascii="Cambria Math" w:eastAsia="Times New Roman" w:hAnsi="Cambria Math" w:cs="Cambria Math"/>
                    <w:sz w:val="20"/>
                    <w:szCs w:val="20"/>
                    <w:lang w:val="en-GB" w:bidi="ar-SA"/>
                  </w:rPr>
                  <m:t>η</m:t>
                </m:r>
                <m:sSubSup>
                  <m:sSubSupPr>
                    <m:ctrlPr>
                      <w:rPr>
                        <w:rFonts w:ascii="Cambria Math" w:eastAsia="Times New Roman" w:hAnsi="Cambria Math" w:cs="Cambria Math"/>
                        <w:i/>
                        <w:sz w:val="20"/>
                        <w:szCs w:val="20"/>
                        <w:lang w:val="en-GB" w:bidi="ar-SA"/>
                      </w:rPr>
                    </m:ctrlPr>
                  </m:sSubSupPr>
                  <m:e>
                    <m:r>
                      <w:rPr>
                        <w:rFonts w:ascii="Cambria Math" w:eastAsia="Times New Roman" w:hAnsi="Cambria Math" w:cs="Cambria Math"/>
                        <w:sz w:val="20"/>
                        <w:szCs w:val="20"/>
                        <w:lang w:val="en-GB" w:bidi="ar-SA"/>
                      </w:rPr>
                      <m:t>S</m:t>
                    </m:r>
                  </m:e>
                  <m:sub>
                    <m:r>
                      <w:rPr>
                        <w:rFonts w:ascii="Cambria Math" w:eastAsia="Times New Roman" w:hAnsi="Cambria Math" w:cs="Cambria Math"/>
                        <w:sz w:val="20"/>
                        <w:szCs w:val="20"/>
                        <w:lang w:val="en-GB" w:bidi="ar-SA"/>
                      </w:rPr>
                      <m:t>r,i,t</m:t>
                    </m:r>
                    <m:r>
                      <w:rPr>
                        <w:rFonts w:ascii="Cambria Math" w:eastAsia="Times New Roman" w:hAnsi="Cambria Math" w:cs="Cambria Math"/>
                        <w:sz w:val="20"/>
                        <w:szCs w:val="20"/>
                        <w:lang w:val="en-GB" w:bidi="ar-SA"/>
                      </w:rPr>
                      <m:t>-1</m:t>
                    </m:r>
                  </m:sub>
                  <m:sup>
                    <m:r>
                      <w:rPr>
                        <w:rFonts w:ascii="Cambria Math" w:eastAsia="Times New Roman" w:hAnsi="Cambria Math" w:cs="Cambria Math"/>
                        <w:sz w:val="20"/>
                        <w:szCs w:val="20"/>
                        <w:lang w:val="en-GB" w:bidi="ar-SA"/>
                      </w:rPr>
                      <m:t>ini</m:t>
                    </m:r>
                  </m:sup>
                </m:sSubSup>
              </m:oMath>
            </m:oMathPara>
          </w:p>
        </w:tc>
        <w:tc>
          <w:tcPr>
            <w:tcW w:w="794" w:type="dxa"/>
            <w:gridSpan w:val="2"/>
            <w:vAlign w:val="bottom"/>
          </w:tcPr>
          <w:p w14:paraId="680DF880" w14:textId="2CB24788" w:rsidR="00716136" w:rsidRPr="00BF21D6" w:rsidRDefault="004254C6" w:rsidP="00BF21D6">
            <w:pPr>
              <w:pStyle w:val="Els-body-text"/>
              <w:spacing w:before="120" w:after="120" w:line="264" w:lineRule="auto"/>
              <w:jc w:val="right"/>
              <w:rPr>
                <w:lang w:val="en-GB"/>
              </w:rPr>
            </w:pPr>
            <w:r w:rsidRPr="00BF21D6">
              <w:rPr>
                <w:rFonts w:ascii="Times New Roman" w:eastAsia="Times New Roman" w:hAnsi="Times New Roman" w:cs="Times New Roman"/>
                <w:sz w:val="20"/>
                <w:szCs w:val="20"/>
                <w:lang w:val="en-GB" w:bidi="ar-SA"/>
              </w:rPr>
              <w:t>(</w:t>
            </w:r>
            <w:r>
              <w:rPr>
                <w:rFonts w:ascii="Times New Roman" w:eastAsia="Times New Roman" w:hAnsi="Times New Roman" w:cs="Times New Roman"/>
                <w:sz w:val="20"/>
                <w:szCs w:val="20"/>
                <w:lang w:val="en-GB" w:bidi="ar-SA"/>
              </w:rPr>
              <w:t>5</w:t>
            </w:r>
            <w:r w:rsidRPr="00BF21D6">
              <w:rPr>
                <w:rFonts w:ascii="Times New Roman" w:eastAsia="Times New Roman" w:hAnsi="Times New Roman" w:cs="Times New Roman"/>
                <w:sz w:val="20"/>
                <w:szCs w:val="20"/>
                <w:lang w:val="en-GB" w:bidi="ar-SA"/>
              </w:rPr>
              <w:t>)</w:t>
            </w:r>
          </w:p>
        </w:tc>
      </w:tr>
    </w:tbl>
    <w:p w14:paraId="3590D3A8" w14:textId="7D4650B2" w:rsidR="004D260D" w:rsidRPr="00FE1FBF" w:rsidRDefault="00A44F60" w:rsidP="00FE1FBF">
      <w:pPr>
        <w:pStyle w:val="Els-body-text"/>
        <w:spacing w:after="60"/>
      </w:pPr>
      <w:r>
        <w:t xml:space="preserve">Mass and energy balance modified by equation (3) where </w:t>
      </w:r>
      <m:oMath>
        <m:r>
          <m:rPr>
            <m:sty m:val="p"/>
          </m:rPr>
          <w:rPr>
            <w:rFonts w:ascii="Cambria Math" w:hAnsi="Cambria Math" w:cs="Cambria Math"/>
          </w:rPr>
          <m:t>∆</m:t>
        </m:r>
        <m:r>
          <w:rPr>
            <w:rFonts w:ascii="Cambria Math" w:hAnsi="Cambria Math" w:cs="Cambria Math"/>
          </w:rPr>
          <m:t>S</m:t>
        </m:r>
      </m:oMath>
      <w:r>
        <w:t xml:space="preserve"> is the amount of exchanged energy. </w:t>
      </w:r>
      <w:r w:rsidR="00FA676D" w:rsidRPr="00F55858">
        <w:t>Equation (</w:t>
      </w:r>
      <w:r w:rsidR="00FA676D">
        <w:t>4</w:t>
      </w:r>
      <w:r w:rsidR="00FA676D" w:rsidRPr="00F55858">
        <w:t>)</w:t>
      </w:r>
      <w:r w:rsidR="00FA676D">
        <w:t xml:space="preserve"> shows</w:t>
      </w:r>
      <w:r w:rsidR="00FA676D" w:rsidRPr="00F55858">
        <w:t xml:space="preserve"> change</w:t>
      </w:r>
      <w:r>
        <w:t xml:space="preserve"> </w:t>
      </w:r>
      <w:r w:rsidR="00FA676D" w:rsidRPr="00F55858">
        <w:t>in energy level</w:t>
      </w:r>
      <w:r>
        <w:t xml:space="preserve"> of TES</w:t>
      </w:r>
      <w:r w:rsidR="001F667D">
        <w:t xml:space="preserve"> where</w:t>
      </w:r>
      <w:r w:rsidR="00FA676D" w:rsidRPr="00F07C09">
        <w:t xml:space="preserve"> </w:t>
      </w:r>
      <m:oMath>
        <m:sSup>
          <m:sSupPr>
            <m:ctrlPr>
              <w:rPr>
                <w:rFonts w:ascii="Cambria Math" w:hAnsi="Cambria Math" w:cs="Cambria Math"/>
              </w:rPr>
            </m:ctrlPr>
          </m:sSupPr>
          <m:e>
            <m:r>
              <w:rPr>
                <w:rFonts w:ascii="Cambria Math" w:hAnsi="Cambria Math" w:cs="Cambria Math"/>
              </w:rPr>
              <m:t>S</m:t>
            </m:r>
          </m:e>
          <m:sup>
            <m:r>
              <w:rPr>
                <w:rFonts w:ascii="Cambria Math" w:hAnsi="Cambria Math" w:cs="Cambria Math"/>
              </w:rPr>
              <m:t>ini</m:t>
            </m:r>
          </m:sup>
        </m:sSup>
      </m:oMath>
      <w:r w:rsidR="00FA676D" w:rsidRPr="00F07C09">
        <w:t xml:space="preserve"> is initial energy level at the beginning of </w:t>
      </w:r>
      <w:proofErr w:type="gramStart"/>
      <w:r w:rsidR="00FA676D" w:rsidRPr="00F07C09">
        <w:t>time period</w:t>
      </w:r>
      <w:proofErr w:type="gramEnd"/>
      <w:r w:rsidR="00FA676D" w:rsidRPr="00F07C09">
        <w:t xml:space="preserve">, and </w:t>
      </w:r>
      <m:oMath>
        <m:sSup>
          <m:sSupPr>
            <m:ctrlPr>
              <w:rPr>
                <w:rFonts w:ascii="Cambria Math" w:hAnsi="Cambria Math" w:cs="Cambria Math"/>
              </w:rPr>
            </m:ctrlPr>
          </m:sSupPr>
          <m:e>
            <m:r>
              <w:rPr>
                <w:rFonts w:ascii="Cambria Math" w:hAnsi="Cambria Math" w:cs="Cambria Math"/>
              </w:rPr>
              <m:t>S</m:t>
            </m:r>
          </m:e>
          <m:sup>
            <m:r>
              <w:rPr>
                <w:rFonts w:ascii="Cambria Math" w:hAnsi="Cambria Math" w:cs="Cambria Math"/>
              </w:rPr>
              <m:t>f</m:t>
            </m:r>
          </m:sup>
        </m:sSup>
      </m:oMath>
      <w:r w:rsidR="00FA676D" w:rsidRPr="00F07C09">
        <w:t xml:space="preserve"> is the energy level at the end of time period</w:t>
      </w:r>
      <w:r>
        <w:t xml:space="preserve"> of TES</w:t>
      </w:r>
      <w:r w:rsidR="00FA676D" w:rsidRPr="00F07C09">
        <w:t>.</w:t>
      </w:r>
      <w:r w:rsidR="00FA676D">
        <w:rPr>
          <w:rFonts w:ascii="Cambria Math" w:hAnsi="Cambria Math" w:cstheme="majorBidi"/>
          <w:lang w:val="en-GB"/>
        </w:rPr>
        <w:t xml:space="preserve"> </w:t>
      </w:r>
      <w:r w:rsidR="004D260D" w:rsidRPr="004D260D">
        <w:t xml:space="preserve">Based on equation (5), every </w:t>
      </w:r>
      <w:proofErr w:type="gramStart"/>
      <w:r w:rsidR="004D260D" w:rsidRPr="004D260D">
        <w:t>time period</w:t>
      </w:r>
      <w:proofErr w:type="gramEnd"/>
      <w:r w:rsidR="004D260D" w:rsidRPr="004D260D">
        <w:t xml:space="preserve"> has a lower energy level than the previous time period considering energy degradation</w:t>
      </w:r>
      <w:r w:rsidR="00881DC3">
        <w:t xml:space="preserve">. </w:t>
      </w:r>
      <w:r w:rsidR="00FE1FBF">
        <w:t xml:space="preserve">Here </w:t>
      </w:r>
      <m:oMath>
        <m:r>
          <w:rPr>
            <w:rFonts w:ascii="Cambria Math" w:hAnsi="Cambria Math" w:cs="Cambria Math"/>
            <w:lang w:val="en-GB"/>
          </w:rPr>
          <m:t>η</m:t>
        </m:r>
      </m:oMath>
      <w:r w:rsidR="00FE1FBF">
        <w:rPr>
          <w:lang w:val="en-GB"/>
        </w:rPr>
        <w:t xml:space="preserve"> denote </w:t>
      </w:r>
      <w:r w:rsidR="00D71F35">
        <w:rPr>
          <w:lang w:val="en-GB"/>
        </w:rPr>
        <w:t>degradation percentage.</w:t>
      </w:r>
    </w:p>
    <w:p w14:paraId="2CC7A5E4" w14:textId="77777777" w:rsidR="00FA676D" w:rsidRDefault="00FA676D" w:rsidP="009F26A4">
      <w:pPr>
        <w:pStyle w:val="Els-3rdorder-head"/>
      </w:pPr>
      <w:r>
        <w:t>TES with</w:t>
      </w:r>
      <w:r w:rsidRPr="00DC766C">
        <w:t xml:space="preserve"> </w:t>
      </w:r>
      <w:r>
        <w:t>Non-</w:t>
      </w:r>
      <w:r w:rsidRPr="00DC766C">
        <w:t>Constant Efficiency</w:t>
      </w:r>
    </w:p>
    <w:p w14:paraId="6F6AB27E" w14:textId="1AD6D410" w:rsidR="0031632E" w:rsidRDefault="00EF4AF5" w:rsidP="009C5CF8">
      <w:pPr>
        <w:pStyle w:val="Els-body-text"/>
      </w:pPr>
      <w:r w:rsidRPr="00EF4AF5">
        <w:t>The heat flow rate between thermal energy storage (TES) and connected systems follows nonlinear dynamics per the standard heat transfer equation, as the product of mass flow and temperature differential. However, studies show TES units generally operate around 50% of capacity for charge and discharge</w:t>
      </w:r>
      <w:sdt>
        <w:sdtPr>
          <w:rPr>
            <w:color w:val="000000"/>
          </w:rPr>
          <w:tag w:val="MENDELEY_CITATION_v3_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"/>
          <w:id w:val="-316502881"/>
          <w:placeholder>
            <w:docPart w:val="DefaultPlaceholder_-1854013440"/>
          </w:placeholder>
        </w:sdtPr>
        <w:sdtEndPr/>
        <w:sdtContent>
          <w:r w:rsidR="00124F51" w:rsidRPr="00124F51">
            <w:rPr>
              <w:color w:val="000000"/>
            </w:rPr>
            <w:t>(</w:t>
          </w:r>
          <w:proofErr w:type="spellStart"/>
          <w:r w:rsidR="00124F51" w:rsidRPr="00124F51">
            <w:rPr>
              <w:color w:val="000000"/>
            </w:rPr>
            <w:t>Romanchenko</w:t>
          </w:r>
          <w:proofErr w:type="spellEnd"/>
          <w:r w:rsidR="00124F51" w:rsidRPr="00124F51">
            <w:rPr>
              <w:color w:val="000000"/>
            </w:rPr>
            <w:t xml:space="preserve"> et al., 2018)</w:t>
          </w:r>
        </w:sdtContent>
      </w:sdt>
      <w:r w:rsidRPr="00EF4AF5">
        <w:t xml:space="preserve">. Moreover, TES </w:t>
      </w:r>
      <w:r>
        <w:t>shows</w:t>
      </w:r>
      <w:r w:rsidRPr="00EF4AF5">
        <w:t xml:space="preserve"> similar behavior to capacitors - charge/discharge rates are high when empty/full but taper as storage becomes more filled/</w:t>
      </w:r>
      <w:r w:rsidR="00D92DE1">
        <w:t>empty</w:t>
      </w:r>
      <w:r w:rsidRPr="00EF4AF5">
        <w:t xml:space="preserve">. Thus, a reasonable simplifying assumption is to constrain the TES charge/discharge to 50% of capacity per </w:t>
      </w:r>
      <w:proofErr w:type="gramStart"/>
      <w:r w:rsidRPr="00EF4AF5">
        <w:t>time period</w:t>
      </w:r>
      <w:proofErr w:type="gramEnd"/>
      <w:r w:rsidRPr="00EF4AF5">
        <w:t xml:space="preserve">, though this omits nonlinear effects. This enables cleaner mathematical formulation and linear constraints on heat flows rather than reliance on dynamic nonlinear products. </w:t>
      </w:r>
      <w:r w:rsidR="00EA4229" w:rsidRPr="00EA4229">
        <w:t>Thus, this assumption aligns with common real-world TES performance while allowing simplified linear heat flow constraints. Consequently Equation (4) is modified by Equation (</w:t>
      </w:r>
      <w:r w:rsidR="004254C6">
        <w:t>6</w:t>
      </w:r>
      <w:r w:rsidR="00EA4229" w:rsidRPr="00EA4229">
        <w:t>):</w:t>
      </w:r>
    </w:p>
    <w:p w14:paraId="088E39A2" w14:textId="39932D78" w:rsidR="009C5CF8" w:rsidRDefault="009C5CF8" w:rsidP="009C5CF8">
      <w:pPr>
        <w:pStyle w:val="Els-body-text"/>
      </w:pPr>
      <w:r w:rsidRPr="00146FA7">
        <w:rPr>
          <w:noProof/>
        </w:rPr>
        <w:lastRenderedPageBreak/>
        <w:drawing>
          <wp:inline distT="0" distB="0" distL="0" distR="0" wp14:anchorId="04520221" wp14:editId="74F05572">
            <wp:extent cx="4499610" cy="2246630"/>
            <wp:effectExtent l="0" t="0" r="0" b="1270"/>
            <wp:docPr id="3255837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9610" cy="2246630"/>
                    </a:xfrm>
                    <a:prstGeom prst="rect">
                      <a:avLst/>
                    </a:prstGeom>
                    <a:noFill/>
                    <a:ln>
                      <a:noFill/>
                    </a:ln>
                  </pic:spPr>
                </pic:pic>
              </a:graphicData>
            </a:graphic>
          </wp:inline>
        </w:drawing>
      </w:r>
    </w:p>
    <w:p w14:paraId="453EB563" w14:textId="66A7A4FE" w:rsidR="009C5CF8" w:rsidRPr="009C5CF8" w:rsidRDefault="009C5CF8" w:rsidP="009C5CF8">
      <w:pPr>
        <w:pStyle w:val="Caption"/>
        <w:jc w:val="center"/>
        <w:rPr>
          <w:lang w:val="en-GB"/>
        </w:rPr>
      </w:pPr>
      <w:r>
        <w:t xml:space="preserve">Figure </w:t>
      </w:r>
      <w:r>
        <w:fldChar w:fldCharType="begin"/>
      </w:r>
      <w:r>
        <w:instrText xml:space="preserve"> SEQ Figure \* ARABIC </w:instrText>
      </w:r>
      <w:r>
        <w:fldChar w:fldCharType="separate"/>
      </w:r>
      <w:r w:rsidR="00086FC4">
        <w:rPr>
          <w:noProof/>
        </w:rPr>
        <w:t>1</w:t>
      </w:r>
      <w:r>
        <w:fldChar w:fldCharType="end"/>
      </w:r>
      <w:r>
        <w:t xml:space="preserve">. Energy </w:t>
      </w:r>
      <w:r w:rsidRPr="00161445">
        <w:t>demands for each district</w:t>
      </w:r>
      <w:r>
        <w:t xml:space="preserve"> in Seoul.</w:t>
      </w:r>
    </w:p>
    <w:tbl>
      <w:tblPr>
        <w:tblStyle w:val="TableGrid"/>
        <w:tblW w:w="72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1"/>
        <w:gridCol w:w="784"/>
      </w:tblGrid>
      <w:tr w:rsidR="00661147" w:rsidRPr="00BF21D6" w14:paraId="61B040EE" w14:textId="77777777" w:rsidTr="00661147">
        <w:trPr>
          <w:trHeight w:val="421"/>
        </w:trPr>
        <w:tc>
          <w:tcPr>
            <w:tcW w:w="6451" w:type="dxa"/>
            <w:vAlign w:val="bottom"/>
          </w:tcPr>
          <w:p w14:paraId="21F8F82E" w14:textId="30A66338" w:rsidR="00661147" w:rsidRPr="00BF21D6" w:rsidRDefault="00C11557" w:rsidP="00AD5B6E">
            <w:pPr>
              <w:spacing w:after="160"/>
              <w:jc w:val="both"/>
              <w:rPr>
                <w:rFonts w:ascii="Cambria Math" w:eastAsia="Times New Roman" w:hAnsi="Cambria Math" w:cs="Cambria Math"/>
                <w:i/>
                <w:sz w:val="20"/>
                <w:szCs w:val="20"/>
                <w:lang w:val="en-GB" w:bidi="ar-SA"/>
              </w:rPr>
            </w:pPr>
            <m:oMathPara>
              <m:oMathParaPr>
                <m:jc m:val="left"/>
              </m:oMathParaPr>
              <m:oMath>
                <m:sSup>
                  <m:sSupPr>
                    <m:ctrlPr>
                      <w:rPr>
                        <w:rFonts w:ascii="Cambria Math" w:hAnsi="Cambria Math" w:cs="Cambria Math"/>
                        <w:i/>
                      </w:rPr>
                    </m:ctrlPr>
                  </m:sSupPr>
                  <m:e>
                    <m:sSub>
                      <m:sSubPr>
                        <m:ctrlPr>
                          <w:rPr>
                            <w:rFonts w:ascii="Cambria Math" w:hAnsi="Cambria Math" w:cs="Cambria Math"/>
                            <w:i/>
                          </w:rPr>
                        </m:ctrlPr>
                      </m:sSubPr>
                      <m:e>
                        <m:r>
                          <w:rPr>
                            <w:rFonts w:ascii="Cambria Math" w:eastAsia="Times New Roman" w:hAnsi="Cambria Math" w:cs="Cambria Math"/>
                            <w:sz w:val="20"/>
                            <w:szCs w:val="20"/>
                            <w:lang w:val="en-GB" w:bidi="ar-SA"/>
                          </w:rPr>
                          <m:t>N</m:t>
                        </m:r>
                      </m:e>
                      <m:sub>
                        <m:r>
                          <w:rPr>
                            <w:rFonts w:ascii="Cambria Math" w:eastAsia="Times New Roman" w:hAnsi="Cambria Math" w:cs="Cambria Math"/>
                            <w:sz w:val="20"/>
                            <w:szCs w:val="20"/>
                            <w:lang w:val="en-GB" w:bidi="ar-SA"/>
                          </w:rPr>
                          <m:t>i, stor</m:t>
                        </m:r>
                      </m:sub>
                    </m:sSub>
                    <m:r>
                      <w:rPr>
                        <w:rFonts w:ascii="Cambria Math" w:eastAsia="Times New Roman" w:hAnsi="Cambria Math" w:cs="Cambria Math"/>
                        <w:sz w:val="20"/>
                        <w:szCs w:val="20"/>
                        <w:lang w:val="en-GB" w:bidi="ar-SA"/>
                      </w:rPr>
                      <m:t>S</m:t>
                    </m:r>
                  </m:e>
                  <m:sup>
                    <m:r>
                      <w:rPr>
                        <w:rFonts w:ascii="Cambria Math" w:eastAsia="Times New Roman" w:hAnsi="Cambria Math" w:cs="Cambria Math"/>
                        <w:sz w:val="20"/>
                        <w:szCs w:val="20"/>
                        <w:lang w:val="en-GB" w:bidi="ar-SA"/>
                      </w:rPr>
                      <m:t>max</m:t>
                    </m:r>
                  </m:sup>
                </m:sSup>
                <m:r>
                  <w:rPr>
                    <w:rFonts w:ascii="Cambria Math" w:eastAsia="Times New Roman" w:hAnsi="Cambria Math" w:cs="Cambria Math"/>
                    <w:sz w:val="20"/>
                    <w:szCs w:val="20"/>
                    <w:lang w:val="en-GB" w:bidi="ar-SA"/>
                  </w:rPr>
                  <m:t>-</m:t>
                </m:r>
                <m:sSubSup>
                  <m:sSubSupPr>
                    <m:ctrlPr>
                      <w:rPr>
                        <w:rFonts w:ascii="Cambria Math" w:eastAsia="Times New Roman" w:hAnsi="Cambria Math" w:cs="Cambria Math"/>
                        <w:i/>
                        <w:sz w:val="20"/>
                        <w:szCs w:val="20"/>
                        <w:lang w:val="en-GB" w:bidi="ar-SA"/>
                      </w:rPr>
                    </m:ctrlPr>
                  </m:sSubSupPr>
                  <m:e>
                    <m:r>
                      <w:rPr>
                        <w:rFonts w:ascii="Cambria Math" w:eastAsia="Times New Roman" w:hAnsi="Cambria Math" w:cs="Cambria Math"/>
                        <w:sz w:val="20"/>
                        <w:szCs w:val="20"/>
                        <w:lang w:val="en-GB" w:bidi="ar-SA"/>
                      </w:rPr>
                      <m:t>S</m:t>
                    </m:r>
                  </m:e>
                  <m:sub>
                    <m:r>
                      <w:rPr>
                        <w:rFonts w:ascii="Cambria Math" w:eastAsia="Times New Roman" w:hAnsi="Cambria Math" w:cs="Cambria Math"/>
                        <w:sz w:val="20"/>
                        <w:szCs w:val="20"/>
                        <w:lang w:val="en-GB" w:bidi="ar-SA"/>
                      </w:rPr>
                      <m:t>r,i,t</m:t>
                    </m:r>
                  </m:sub>
                  <m:sup>
                    <m:r>
                      <w:rPr>
                        <w:rFonts w:ascii="Cambria Math" w:eastAsia="Times New Roman" w:hAnsi="Cambria Math" w:cs="Cambria Math"/>
                        <w:sz w:val="20"/>
                        <w:szCs w:val="20"/>
                        <w:lang w:val="en-GB" w:bidi="ar-SA"/>
                      </w:rPr>
                      <m:t>ini</m:t>
                    </m:r>
                  </m:sup>
                </m:sSubSup>
                <m:r>
                  <w:rPr>
                    <w:rFonts w:ascii="Cambria Math" w:eastAsia="Times New Roman" w:hAnsi="Cambria Math" w:cs="Cambria Math"/>
                    <w:sz w:val="20"/>
                    <w:szCs w:val="20"/>
                    <w:lang w:val="en-GB" w:bidi="ar-SA"/>
                  </w:rPr>
                  <m:t>&lt;∆</m:t>
                </m:r>
                <m:sSub>
                  <m:sSubPr>
                    <m:ctrlPr>
                      <w:rPr>
                        <w:rFonts w:ascii="Cambria Math" w:eastAsia="Times New Roman" w:hAnsi="Cambria Math" w:cs="Cambria Math"/>
                        <w:i/>
                        <w:sz w:val="20"/>
                        <w:szCs w:val="20"/>
                        <w:lang w:val="en-GB" w:bidi="ar-SA"/>
                      </w:rPr>
                    </m:ctrlPr>
                  </m:sSubPr>
                  <m:e>
                    <m:r>
                      <w:rPr>
                        <w:rFonts w:ascii="Cambria Math" w:eastAsia="Times New Roman" w:hAnsi="Cambria Math" w:cs="Cambria Math"/>
                        <w:sz w:val="20"/>
                        <w:szCs w:val="20"/>
                        <w:lang w:val="en-GB" w:bidi="ar-SA"/>
                      </w:rPr>
                      <m:t>S</m:t>
                    </m:r>
                  </m:e>
                  <m:sub>
                    <m:r>
                      <w:rPr>
                        <w:rFonts w:ascii="Cambria Math" w:eastAsia="Times New Roman" w:hAnsi="Cambria Math" w:cs="Cambria Math"/>
                        <w:sz w:val="20"/>
                        <w:szCs w:val="20"/>
                        <w:lang w:val="en-GB" w:bidi="ar-SA"/>
                      </w:rPr>
                      <m:t>r,i,t</m:t>
                    </m:r>
                  </m:sub>
                </m:sSub>
              </m:oMath>
            </m:oMathPara>
          </w:p>
        </w:tc>
        <w:tc>
          <w:tcPr>
            <w:tcW w:w="784" w:type="dxa"/>
            <w:vAlign w:val="bottom"/>
          </w:tcPr>
          <w:p w14:paraId="6755CD42" w14:textId="13B7176A" w:rsidR="00661147" w:rsidRPr="00BF21D6" w:rsidRDefault="00661147" w:rsidP="00AD5B6E">
            <w:pPr>
              <w:pStyle w:val="Els-body-text"/>
              <w:spacing w:before="120" w:after="120" w:line="264" w:lineRule="auto"/>
              <w:jc w:val="right"/>
              <w:rPr>
                <w:rFonts w:ascii="Times New Roman" w:eastAsia="Times New Roman" w:hAnsi="Times New Roman" w:cs="Times New Roman"/>
                <w:sz w:val="20"/>
                <w:szCs w:val="20"/>
                <w:lang w:val="en-GB" w:bidi="ar-SA"/>
              </w:rPr>
            </w:pPr>
            <w:r w:rsidRPr="00BF21D6">
              <w:rPr>
                <w:rFonts w:ascii="Times New Roman" w:eastAsia="Times New Roman" w:hAnsi="Times New Roman" w:cs="Times New Roman"/>
                <w:sz w:val="20"/>
                <w:szCs w:val="20"/>
                <w:lang w:val="en-GB" w:bidi="ar-SA"/>
              </w:rPr>
              <w:t>(</w:t>
            </w:r>
            <w:r w:rsidR="004254C6">
              <w:rPr>
                <w:rFonts w:ascii="Times New Roman" w:eastAsia="Times New Roman" w:hAnsi="Times New Roman" w:cs="Times New Roman"/>
                <w:sz w:val="20"/>
                <w:szCs w:val="20"/>
                <w:lang w:val="en-GB" w:bidi="ar-SA"/>
              </w:rPr>
              <w:t>6</w:t>
            </w:r>
            <w:r w:rsidRPr="00BF21D6">
              <w:rPr>
                <w:rFonts w:ascii="Times New Roman" w:eastAsia="Times New Roman" w:hAnsi="Times New Roman" w:cs="Times New Roman"/>
                <w:sz w:val="20"/>
                <w:szCs w:val="20"/>
                <w:lang w:val="en-GB" w:bidi="ar-SA"/>
              </w:rPr>
              <w:t>)</w:t>
            </w:r>
          </w:p>
        </w:tc>
      </w:tr>
    </w:tbl>
    <w:p w14:paraId="7FD82463" w14:textId="1BB31293" w:rsidR="00976238" w:rsidRDefault="0024510F" w:rsidP="008D172A">
      <w:pPr>
        <w:pStyle w:val="Els-body-text"/>
      </w:pPr>
      <w:r>
        <w:t xml:space="preserve">where </w:t>
      </w:r>
      <m:oMath>
        <m:sSub>
          <m:sSubPr>
            <m:ctrlPr>
              <w:rPr>
                <w:rFonts w:ascii="Cambria Math" w:hAnsi="Cambria Math" w:cs="Cambria Math"/>
              </w:rPr>
            </m:ctrlPr>
          </m:sSubPr>
          <m:e>
            <m:r>
              <w:rPr>
                <w:rFonts w:ascii="Cambria Math" w:hAnsi="Cambria Math" w:cs="Cambria Math"/>
              </w:rPr>
              <m:t>N</m:t>
            </m:r>
          </m:e>
          <m:sub>
            <m:r>
              <w:rPr>
                <w:rFonts w:ascii="Cambria Math" w:hAnsi="Cambria Math" w:cs="Cambria Math"/>
              </w:rPr>
              <m:t>i</m:t>
            </m:r>
            <m:r>
              <m:rPr>
                <m:sty m:val="p"/>
              </m:rPr>
              <w:rPr>
                <w:rFonts w:ascii="Cambria Math" w:hAnsi="Cambria Math" w:cs="Cambria Math"/>
              </w:rPr>
              <m:t xml:space="preserve">, </m:t>
            </m:r>
            <m:r>
              <w:rPr>
                <w:rFonts w:ascii="Cambria Math" w:hAnsi="Cambria Math" w:cs="Cambria Math"/>
              </w:rPr>
              <m:t>stor</m:t>
            </m:r>
          </m:sub>
        </m:sSub>
      </m:oMath>
      <w:r w:rsidR="00E36258">
        <w:t xml:space="preserve"> is </w:t>
      </w:r>
      <w:r w:rsidR="00E36258" w:rsidRPr="00D33DFD">
        <w:t xml:space="preserve">Number of storage technologies of type </w:t>
      </w:r>
      <w:proofErr w:type="spellStart"/>
      <w:r w:rsidR="00E36258" w:rsidRPr="00D33DFD">
        <w:t>stor</w:t>
      </w:r>
      <w:proofErr w:type="spellEnd"/>
      <w:r w:rsidR="00E36258" w:rsidRPr="00D33DFD">
        <w:t xml:space="preserve"> in district </w:t>
      </w:r>
      <w:proofErr w:type="spellStart"/>
      <w:r w:rsidR="00130D27" w:rsidRPr="00D33DFD">
        <w:t>i</w:t>
      </w:r>
      <w:proofErr w:type="spellEnd"/>
      <w:r w:rsidR="00130D27" w:rsidRPr="00D33DFD">
        <w:t xml:space="preserve">, </w:t>
      </w:r>
      <m:oMath>
        <m:sSup>
          <m:sSupPr>
            <m:ctrlPr>
              <w:rPr>
                <w:rFonts w:ascii="Cambria Math" w:hAnsi="Cambria Math" w:cs="Cambria Math"/>
              </w:rPr>
            </m:ctrlPr>
          </m:sSupPr>
          <m:e>
            <m:r>
              <w:rPr>
                <w:rFonts w:ascii="Cambria Math" w:hAnsi="Cambria Math" w:cs="Cambria Math"/>
              </w:rPr>
              <m:t>S</m:t>
            </m:r>
          </m:e>
          <m:sup>
            <m:r>
              <w:rPr>
                <w:rFonts w:ascii="Cambria Math" w:hAnsi="Cambria Math" w:cs="Cambria Math"/>
              </w:rPr>
              <m:t>max</m:t>
            </m:r>
          </m:sup>
        </m:sSup>
      </m:oMath>
      <w:r w:rsidR="00130D27" w:rsidRPr="00D33DFD">
        <w:t>is maximum capacity of storage</w:t>
      </w:r>
      <w:r w:rsidR="00D33DFD" w:rsidRPr="00D33DFD">
        <w:t>.</w:t>
      </w:r>
    </w:p>
    <w:p w14:paraId="3CF50C6B" w14:textId="3DEC1385" w:rsidR="00FA676D" w:rsidRPr="00A94774" w:rsidRDefault="00932D3D" w:rsidP="008D2649">
      <w:pPr>
        <w:pStyle w:val="Els-1storder-head"/>
        <w:spacing w:after="120"/>
        <w:rPr>
          <w:lang w:val="en-GB"/>
        </w:rPr>
      </w:pPr>
      <w:r>
        <w:rPr>
          <w:lang w:val="en-GB"/>
        </w:rPr>
        <w:t>Case study</w:t>
      </w:r>
    </w:p>
    <w:p w14:paraId="6404BEC7" w14:textId="43C8770A" w:rsidR="00D334E0" w:rsidRDefault="00801428" w:rsidP="00F70A42">
      <w:pPr>
        <w:pStyle w:val="Els-body-text"/>
        <w:spacing w:after="60"/>
        <w:rPr>
          <w:lang w:val="en-GB"/>
        </w:rPr>
      </w:pPr>
      <w:r>
        <w:rPr>
          <w:noProof/>
        </w:rPr>
        <mc:AlternateContent>
          <mc:Choice Requires="wps">
            <w:drawing>
              <wp:anchor distT="0" distB="0" distL="114300" distR="114300" simplePos="0" relativeHeight="251655680" behindDoc="0" locked="0" layoutInCell="1" allowOverlap="1" wp14:anchorId="37CDA1CB" wp14:editId="7C8BA2EE">
                <wp:simplePos x="0" y="0"/>
                <wp:positionH relativeFrom="margin">
                  <wp:align>right</wp:align>
                </wp:positionH>
                <wp:positionV relativeFrom="paragraph">
                  <wp:posOffset>3548380</wp:posOffset>
                </wp:positionV>
                <wp:extent cx="4499610" cy="635"/>
                <wp:effectExtent l="0" t="0" r="0" b="0"/>
                <wp:wrapTopAndBottom/>
                <wp:docPr id="402547384" name="Text Box 1"/>
                <wp:cNvGraphicFramePr/>
                <a:graphic xmlns:a="http://schemas.openxmlformats.org/drawingml/2006/main">
                  <a:graphicData uri="http://schemas.microsoft.com/office/word/2010/wordprocessingShape">
                    <wps:wsp>
                      <wps:cNvSpPr txBox="1"/>
                      <wps:spPr>
                        <a:xfrm>
                          <a:off x="0" y="0"/>
                          <a:ext cx="4499610" cy="635"/>
                        </a:xfrm>
                        <a:prstGeom prst="rect">
                          <a:avLst/>
                        </a:prstGeom>
                        <a:solidFill>
                          <a:prstClr val="white"/>
                        </a:solidFill>
                        <a:ln>
                          <a:noFill/>
                        </a:ln>
                      </wps:spPr>
                      <wps:txbx>
                        <w:txbxContent>
                          <w:p w14:paraId="72B990A8" w14:textId="6AC00C73" w:rsidR="009E4EBF" w:rsidRPr="004766FA" w:rsidRDefault="009E4EBF" w:rsidP="009E4EBF">
                            <w:pPr>
                              <w:pStyle w:val="Caption"/>
                              <w:jc w:val="center"/>
                              <w:rPr>
                                <w:sz w:val="20"/>
                              </w:rPr>
                            </w:pPr>
                            <w:r>
                              <w:t xml:space="preserve">Figure </w:t>
                            </w:r>
                            <w:r>
                              <w:fldChar w:fldCharType="begin"/>
                            </w:r>
                            <w:r>
                              <w:instrText xml:space="preserve"> SEQ Figure \* ARABIC </w:instrText>
                            </w:r>
                            <w:r>
                              <w:fldChar w:fldCharType="separate"/>
                            </w:r>
                            <w:r w:rsidR="00086FC4">
                              <w:rPr>
                                <w:noProof/>
                              </w:rPr>
                              <w:t>2</w:t>
                            </w:r>
                            <w:r>
                              <w:fldChar w:fldCharType="end"/>
                            </w:r>
                            <w:r>
                              <w:t>. E</w:t>
                            </w:r>
                            <w:r w:rsidRPr="00CD0BBB">
                              <w:t>nergy loss in energy system</w:t>
                            </w:r>
                            <w:r>
                              <w:rPr>
                                <w:noProo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CDA1CB" id="_x0000_t202" coordsize="21600,21600" o:spt="202" path="m,l,21600r21600,l21600,xe">
                <v:stroke joinstyle="miter"/>
                <v:path gradientshapeok="t" o:connecttype="rect"/>
              </v:shapetype>
              <v:shape id="Text Box 1" o:spid="_x0000_s1026" type="#_x0000_t202" style="position:absolute;left:0;text-align:left;margin-left:303.1pt;margin-top:279.4pt;width:354.3pt;height:.05pt;z-index:2516556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" stroked="f">
                <v:textbox style="mso-fit-shape-to-text:t" inset="0,0,0,0">
                  <w:txbxContent>
                    <w:p w14:paraId="72B990A8" w14:textId="6AC00C73" w:rsidR="009E4EBF" w:rsidRPr="004766FA" w:rsidRDefault="009E4EBF" w:rsidP="009E4EBF">
                      <w:pPr>
                        <w:pStyle w:val="Caption"/>
                        <w:jc w:val="center"/>
                        <w:rPr>
                          <w:sz w:val="20"/>
                        </w:rPr>
                      </w:pPr>
                      <w:r>
                        <w:t xml:space="preserve">Figure </w:t>
                      </w:r>
                      <w:r>
                        <w:fldChar w:fldCharType="begin"/>
                      </w:r>
                      <w:r>
                        <w:instrText xml:space="preserve"> SEQ Figure \* ARABIC </w:instrText>
                      </w:r>
                      <w:r>
                        <w:fldChar w:fldCharType="separate"/>
                      </w:r>
                      <w:r w:rsidR="00086FC4">
                        <w:rPr>
                          <w:noProof/>
                        </w:rPr>
                        <w:t>2</w:t>
                      </w:r>
                      <w:r>
                        <w:fldChar w:fldCharType="end"/>
                      </w:r>
                      <w:r>
                        <w:t>. E</w:t>
                      </w:r>
                      <w:r w:rsidRPr="00CD0BBB">
                        <w:t>nergy loss in energy system</w:t>
                      </w:r>
                      <w:r>
                        <w:rPr>
                          <w:noProof/>
                        </w:rPr>
                        <w:t>.</w:t>
                      </w:r>
                    </w:p>
                  </w:txbxContent>
                </v:textbox>
                <w10:wrap type="topAndBottom" anchorx="margin"/>
              </v:shape>
            </w:pict>
          </mc:Fallback>
        </mc:AlternateContent>
      </w:r>
      <w:r w:rsidR="0000630C" w:rsidRPr="00CF4FC0">
        <w:rPr>
          <w:noProof/>
        </w:rPr>
        <w:drawing>
          <wp:anchor distT="0" distB="0" distL="114300" distR="114300" simplePos="0" relativeHeight="251653632" behindDoc="0" locked="0" layoutInCell="1" allowOverlap="1" wp14:anchorId="46A900B6" wp14:editId="62224FC8">
            <wp:simplePos x="0" y="0"/>
            <wp:positionH relativeFrom="margin">
              <wp:align>center</wp:align>
            </wp:positionH>
            <wp:positionV relativeFrom="paragraph">
              <wp:posOffset>1489075</wp:posOffset>
            </wp:positionV>
            <wp:extent cx="3831590" cy="1902460"/>
            <wp:effectExtent l="0" t="0" r="0" b="2540"/>
            <wp:wrapTopAndBottom/>
            <wp:docPr id="7299584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1590" cy="190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13F">
        <w:rPr>
          <w:lang w:val="en-GB"/>
        </w:rPr>
        <w:t>T</w:t>
      </w:r>
      <w:r w:rsidR="00932D3D" w:rsidRPr="00932D3D">
        <w:rPr>
          <w:lang w:val="en-GB"/>
        </w:rPr>
        <w:t xml:space="preserve">he proposed model is implemented in a real case study of distributed generation in metropolitan city </w:t>
      </w:r>
      <w:r w:rsidR="007B33A2">
        <w:rPr>
          <w:lang w:val="en-GB"/>
        </w:rPr>
        <w:t>Seoul</w:t>
      </w:r>
      <w:r w:rsidR="00932D3D" w:rsidRPr="00932D3D">
        <w:rPr>
          <w:lang w:val="en-GB"/>
        </w:rPr>
        <w:t xml:space="preserve">. The objective of this project is to minimize the total cost of providing electricity, heating, and natural gas in </w:t>
      </w:r>
      <w:r w:rsidR="00D334E0">
        <w:rPr>
          <w:lang w:val="en-GB"/>
        </w:rPr>
        <w:t>the</w:t>
      </w:r>
      <w:r w:rsidR="00932D3D" w:rsidRPr="00932D3D">
        <w:rPr>
          <w:lang w:val="en-GB"/>
        </w:rPr>
        <w:t xml:space="preserve"> city. </w:t>
      </w:r>
      <w:r w:rsidR="00326590">
        <w:rPr>
          <w:rFonts w:asciiTheme="majorBidi" w:hAnsiTheme="majorBidi" w:cstheme="majorBidi"/>
        </w:rPr>
        <w:t>T</w:t>
      </w:r>
      <w:r w:rsidR="00326590" w:rsidRPr="002706EE">
        <w:rPr>
          <w:rFonts w:asciiTheme="majorBidi" w:hAnsiTheme="majorBidi" w:cstheme="majorBidi"/>
        </w:rPr>
        <w:t xml:space="preserve">he city is divided into </w:t>
      </w:r>
      <w:proofErr w:type="gramStart"/>
      <w:r w:rsidR="00326590" w:rsidRPr="002706EE">
        <w:rPr>
          <w:rFonts w:asciiTheme="majorBidi" w:hAnsiTheme="majorBidi" w:cstheme="majorBidi"/>
        </w:rPr>
        <w:t>districts</w:t>
      </w:r>
      <w:r w:rsidR="001E0074">
        <w:rPr>
          <w:rFonts w:asciiTheme="majorBidi" w:hAnsiTheme="majorBidi" w:cstheme="majorBidi"/>
        </w:rPr>
        <w:t xml:space="preserve">, </w:t>
      </w:r>
      <w:r w:rsidR="001E0074">
        <w:rPr>
          <w:lang w:val="en-GB"/>
        </w:rPr>
        <w:t xml:space="preserve"> with</w:t>
      </w:r>
      <w:proofErr w:type="gramEnd"/>
      <w:r w:rsidR="00D334E0" w:rsidRPr="00D334E0">
        <w:rPr>
          <w:lang w:val="en-GB"/>
        </w:rPr>
        <w:t xml:space="preserve"> each </w:t>
      </w:r>
      <w:r w:rsidR="001E0074">
        <w:rPr>
          <w:lang w:val="en-GB"/>
        </w:rPr>
        <w:t>having</w:t>
      </w:r>
      <w:r w:rsidR="00D334E0" w:rsidRPr="00D334E0">
        <w:rPr>
          <w:lang w:val="en-GB"/>
        </w:rPr>
        <w:t xml:space="preserve"> specific demands. Through the </w:t>
      </w:r>
      <w:r w:rsidR="001E0074">
        <w:rPr>
          <w:lang w:val="en-GB"/>
        </w:rPr>
        <w:t xml:space="preserve">heat </w:t>
      </w:r>
      <w:r w:rsidR="00D334E0" w:rsidRPr="00D334E0">
        <w:rPr>
          <w:lang w:val="en-GB"/>
        </w:rPr>
        <w:t xml:space="preserve">network, electricity and gas can be exchanged between districts. To demonstrate the effectiveness of the proposed model, Seoul is divided into 25 districts and demands for each of them is shown in </w:t>
      </w:r>
      <w:r w:rsidR="001E0074">
        <w:rPr>
          <w:lang w:val="en-GB"/>
        </w:rPr>
        <w:t>F</w:t>
      </w:r>
      <w:r w:rsidR="001E0074" w:rsidRPr="00D334E0">
        <w:rPr>
          <w:lang w:val="en-GB"/>
        </w:rPr>
        <w:t xml:space="preserve">igure </w:t>
      </w:r>
      <w:r w:rsidR="00D334E0" w:rsidRPr="00D334E0">
        <w:rPr>
          <w:lang w:val="en-GB"/>
        </w:rPr>
        <w:t>1</w:t>
      </w:r>
      <w:sdt>
        <w:sdtPr>
          <w:rPr>
            <w:lang w:val="en-GB"/>
          </w:rPr>
          <w:tag w:val="MENDELEY_CITATION_v3_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"/>
          <w:id w:val="-1781868709"/>
          <w:placeholder>
            <w:docPart w:val="1CA01C596EE94ECDAF5E266BE847CD32"/>
          </w:placeholder>
        </w:sdtPr>
        <w:sdtEndPr/>
        <w:sdtContent>
          <w:r w:rsidR="00124F51">
            <w:t>(</w:t>
          </w:r>
          <w:r w:rsidR="00124F51">
            <w:rPr>
              <w:i/>
              <w:iCs/>
            </w:rPr>
            <w:t>Seoul Statistics Integrated Platform</w:t>
          </w:r>
          <w:r w:rsidR="00124F51">
            <w:t>, 2023)</w:t>
          </w:r>
        </w:sdtContent>
      </w:sdt>
      <w:r w:rsidR="00D334E0">
        <w:rPr>
          <w:lang w:val="en-GB"/>
        </w:rPr>
        <w:t xml:space="preserve">. </w:t>
      </w:r>
      <w:r w:rsidR="00D334E0" w:rsidRPr="00D334E0">
        <w:rPr>
          <w:lang w:val="en-GB"/>
        </w:rPr>
        <w:t>Two boilers with different capacit</w:t>
      </w:r>
      <w:r w:rsidR="001E0074">
        <w:rPr>
          <w:lang w:val="en-GB"/>
        </w:rPr>
        <w:t>ies</w:t>
      </w:r>
      <w:r w:rsidR="00D334E0" w:rsidRPr="00D334E0">
        <w:rPr>
          <w:lang w:val="en-GB"/>
        </w:rPr>
        <w:t xml:space="preserve"> of 0.025MW and 6.2MW are considered. Moreover, two type</w:t>
      </w:r>
      <w:r w:rsidR="001E0074">
        <w:rPr>
          <w:lang w:val="en-GB"/>
        </w:rPr>
        <w:t>s</w:t>
      </w:r>
      <w:r w:rsidR="00D334E0" w:rsidRPr="00D334E0">
        <w:rPr>
          <w:lang w:val="en-GB"/>
        </w:rPr>
        <w:t xml:space="preserve"> of CHP with 1</w:t>
      </w:r>
      <w:r w:rsidR="001E0074">
        <w:rPr>
          <w:lang w:val="en-GB"/>
        </w:rPr>
        <w:t xml:space="preserve"> </w:t>
      </w:r>
      <w:r w:rsidR="00D334E0" w:rsidRPr="00D334E0">
        <w:rPr>
          <w:lang w:val="en-GB"/>
        </w:rPr>
        <w:t xml:space="preserve">and 10MW capacity </w:t>
      </w:r>
      <w:r w:rsidR="00BA2F53">
        <w:rPr>
          <w:lang w:val="en-GB"/>
        </w:rPr>
        <w:t>are</w:t>
      </w:r>
      <w:r w:rsidR="00BA2F53" w:rsidRPr="00D334E0">
        <w:rPr>
          <w:lang w:val="en-GB"/>
        </w:rPr>
        <w:t xml:space="preserve"> </w:t>
      </w:r>
      <w:r w:rsidR="00D334E0" w:rsidRPr="00D334E0">
        <w:rPr>
          <w:lang w:val="en-GB"/>
        </w:rPr>
        <w:t xml:space="preserve">assumed. The storage tanks considered in this study have </w:t>
      </w:r>
      <w:proofErr w:type="gramStart"/>
      <w:r w:rsidR="00D334E0" w:rsidRPr="00D334E0">
        <w:rPr>
          <w:lang w:val="en-GB"/>
        </w:rPr>
        <w:t>2, 3, and 4 MWh</w:t>
      </w:r>
      <w:proofErr w:type="gramEnd"/>
      <w:r w:rsidR="00BA2F53">
        <w:rPr>
          <w:lang w:val="en-GB"/>
        </w:rPr>
        <w:t xml:space="preserve"> capacity</w:t>
      </w:r>
      <w:r w:rsidR="00D334E0" w:rsidRPr="00D334E0">
        <w:rPr>
          <w:lang w:val="en-GB"/>
        </w:rPr>
        <w:t>.</w:t>
      </w:r>
    </w:p>
    <w:p w14:paraId="7F699D02" w14:textId="55EA41E6" w:rsidR="0040110C" w:rsidRPr="0040110C" w:rsidRDefault="00801428" w:rsidP="0040110C">
      <w:pPr>
        <w:pStyle w:val="Els-1storder-head"/>
        <w:spacing w:after="120"/>
        <w:rPr>
          <w:lang w:val="en-GB"/>
        </w:rPr>
      </w:pPr>
      <w:r w:rsidRPr="00F70A42">
        <w:rPr>
          <w:noProof/>
          <w:lang w:val="en-GB"/>
        </w:rPr>
        <w:lastRenderedPageBreak/>
        <mc:AlternateContent>
          <mc:Choice Requires="wps">
            <w:drawing>
              <wp:anchor distT="0" distB="0" distL="114300" distR="114300" simplePos="0" relativeHeight="251662848" behindDoc="0" locked="0" layoutInCell="1" allowOverlap="1" wp14:anchorId="14C99D65" wp14:editId="16EF0579">
                <wp:simplePos x="0" y="0"/>
                <wp:positionH relativeFrom="margin">
                  <wp:align>center</wp:align>
                </wp:positionH>
                <wp:positionV relativeFrom="paragraph">
                  <wp:posOffset>1830705</wp:posOffset>
                </wp:positionV>
                <wp:extent cx="4499610" cy="635"/>
                <wp:effectExtent l="0" t="0" r="0" b="0"/>
                <wp:wrapTopAndBottom/>
                <wp:docPr id="576279963" name="Text Box 1"/>
                <wp:cNvGraphicFramePr/>
                <a:graphic xmlns:a="http://schemas.openxmlformats.org/drawingml/2006/main">
                  <a:graphicData uri="http://schemas.microsoft.com/office/word/2010/wordprocessingShape">
                    <wps:wsp>
                      <wps:cNvSpPr txBox="1"/>
                      <wps:spPr>
                        <a:xfrm>
                          <a:off x="0" y="0"/>
                          <a:ext cx="4499610" cy="635"/>
                        </a:xfrm>
                        <a:prstGeom prst="rect">
                          <a:avLst/>
                        </a:prstGeom>
                        <a:solidFill>
                          <a:prstClr val="white"/>
                        </a:solidFill>
                        <a:ln>
                          <a:noFill/>
                        </a:ln>
                      </wps:spPr>
                      <wps:txbx>
                        <w:txbxContent>
                          <w:p w14:paraId="124B443A" w14:textId="3BD9FDCA" w:rsidR="009E4EBF" w:rsidRPr="00B21D77" w:rsidRDefault="009E4EBF" w:rsidP="009E4EBF">
                            <w:pPr>
                              <w:pStyle w:val="Caption"/>
                              <w:jc w:val="center"/>
                              <w:rPr>
                                <w:sz w:val="20"/>
                              </w:rPr>
                            </w:pPr>
                            <w:r>
                              <w:t xml:space="preserve">Figure </w:t>
                            </w:r>
                            <w:r>
                              <w:fldChar w:fldCharType="begin"/>
                            </w:r>
                            <w:r>
                              <w:instrText xml:space="preserve"> SEQ Figure \* ARABIC </w:instrText>
                            </w:r>
                            <w:r>
                              <w:fldChar w:fldCharType="separate"/>
                            </w:r>
                            <w:r w:rsidR="00086FC4">
                              <w:rPr>
                                <w:noProof/>
                              </w:rPr>
                              <w:t>3</w:t>
                            </w:r>
                            <w:r>
                              <w:fldChar w:fldCharType="end"/>
                            </w:r>
                            <w:r>
                              <w:t xml:space="preserve">. </w:t>
                            </w:r>
                            <w:r w:rsidRPr="005F3F37">
                              <w:t>Impact of sensitivity energy production on the total annualized cost</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C99D65" id="_x0000_s1027" type="#_x0000_t202" style="position:absolute;left:0;text-align:left;margin-left:0;margin-top:144.15pt;width:354.3pt;height:.05pt;z-index:2516628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" stroked="f">
                <v:textbox style="mso-fit-shape-to-text:t" inset="0,0,0,0">
                  <w:txbxContent>
                    <w:p w14:paraId="124B443A" w14:textId="3BD9FDCA" w:rsidR="009E4EBF" w:rsidRPr="00B21D77" w:rsidRDefault="009E4EBF" w:rsidP="009E4EBF">
                      <w:pPr>
                        <w:pStyle w:val="Caption"/>
                        <w:jc w:val="center"/>
                        <w:rPr>
                          <w:sz w:val="20"/>
                        </w:rPr>
                      </w:pPr>
                      <w:r>
                        <w:t xml:space="preserve">Figure </w:t>
                      </w:r>
                      <w:r>
                        <w:fldChar w:fldCharType="begin"/>
                      </w:r>
                      <w:r>
                        <w:instrText xml:space="preserve"> SEQ Figure \* ARABIC </w:instrText>
                      </w:r>
                      <w:r>
                        <w:fldChar w:fldCharType="separate"/>
                      </w:r>
                      <w:r w:rsidR="00086FC4">
                        <w:rPr>
                          <w:noProof/>
                        </w:rPr>
                        <w:t>3</w:t>
                      </w:r>
                      <w:r>
                        <w:fldChar w:fldCharType="end"/>
                      </w:r>
                      <w:r>
                        <w:t xml:space="preserve">. </w:t>
                      </w:r>
                      <w:r w:rsidRPr="005F3F37">
                        <w:t>Impact of sensitivity energy production on the total annualized cost</w:t>
                      </w:r>
                      <w:r>
                        <w:t>.</w:t>
                      </w:r>
                    </w:p>
                  </w:txbxContent>
                </v:textbox>
                <w10:wrap type="topAndBottom" anchorx="margin"/>
              </v:shape>
            </w:pict>
          </mc:Fallback>
        </mc:AlternateContent>
      </w:r>
      <w:r w:rsidRPr="00F70A42">
        <w:rPr>
          <w:noProof/>
          <w:lang w:val="en-GB"/>
        </w:rPr>
        <w:drawing>
          <wp:anchor distT="0" distB="0" distL="114300" distR="114300" simplePos="0" relativeHeight="251658752" behindDoc="0" locked="0" layoutInCell="1" allowOverlap="1" wp14:anchorId="2F2F0922" wp14:editId="702202BB">
            <wp:simplePos x="0" y="0"/>
            <wp:positionH relativeFrom="margin">
              <wp:align>center</wp:align>
            </wp:positionH>
            <wp:positionV relativeFrom="paragraph">
              <wp:posOffset>0</wp:posOffset>
            </wp:positionV>
            <wp:extent cx="3054350" cy="1835785"/>
            <wp:effectExtent l="0" t="0" r="0" b="0"/>
            <wp:wrapTopAndBottom/>
            <wp:docPr id="6608860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4350"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F53">
        <w:rPr>
          <w:rFonts w:asciiTheme="majorBidi" w:hAnsiTheme="majorBidi" w:cstheme="majorBidi"/>
          <w:bCs/>
        </w:rPr>
        <w:t>Results</w:t>
      </w:r>
      <w:r w:rsidR="00BA2F53" w:rsidRPr="00D75D28">
        <w:rPr>
          <w:rFonts w:asciiTheme="majorBidi" w:hAnsiTheme="majorBidi" w:cstheme="majorBidi"/>
          <w:bCs/>
        </w:rPr>
        <w:t xml:space="preserve"> </w:t>
      </w:r>
      <w:r w:rsidR="00500981" w:rsidRPr="007E342E">
        <w:rPr>
          <w:rFonts w:asciiTheme="majorBidi" w:hAnsiTheme="majorBidi" w:cstheme="majorBidi"/>
          <w:bCs/>
        </w:rPr>
        <w:t>and discussion</w:t>
      </w:r>
    </w:p>
    <w:p w14:paraId="099C71C9" w14:textId="24264A07" w:rsidR="009C5CF8" w:rsidRPr="0040110C" w:rsidRDefault="0040110C" w:rsidP="00801428">
      <w:pPr>
        <w:pStyle w:val="Els-body-text"/>
        <w:spacing w:after="60"/>
        <w:rPr>
          <w:lang w:val="en-GB"/>
        </w:rPr>
      </w:pPr>
      <w:r w:rsidRPr="0040110C">
        <w:rPr>
          <w:lang w:val="en-GB"/>
        </w:rPr>
        <w:t xml:space="preserve">The optimization model was coded in Python using </w:t>
      </w:r>
      <w:proofErr w:type="spellStart"/>
      <w:r w:rsidRPr="0040110C">
        <w:rPr>
          <w:lang w:val="en-GB"/>
        </w:rPr>
        <w:t>Pyomo</w:t>
      </w:r>
      <w:proofErr w:type="spellEnd"/>
      <w:r w:rsidRPr="0040110C">
        <w:rPr>
          <w:lang w:val="en-GB"/>
        </w:rPr>
        <w:t xml:space="preserve"> and solved with IBM CPLEX on a standard laptop (16GB RAM, Intel Core i5 CPU). It </w:t>
      </w:r>
      <w:r w:rsidR="00BA2F53">
        <w:rPr>
          <w:lang w:val="en-GB"/>
        </w:rPr>
        <w:t>included</w:t>
      </w:r>
      <w:r w:rsidR="00BA2F53" w:rsidRPr="0040110C">
        <w:rPr>
          <w:lang w:val="en-GB"/>
        </w:rPr>
        <w:t xml:space="preserve"> </w:t>
      </w:r>
      <w:r w:rsidRPr="0040110C">
        <w:rPr>
          <w:lang w:val="en-GB"/>
        </w:rPr>
        <w:t xml:space="preserve">over 20,000 variables and 592,000 constraints. Two scenarios were </w:t>
      </w:r>
      <w:proofErr w:type="spellStart"/>
      <w:r w:rsidRPr="0040110C">
        <w:rPr>
          <w:lang w:val="en-GB"/>
        </w:rPr>
        <w:t>analyzed</w:t>
      </w:r>
      <w:proofErr w:type="spellEnd"/>
      <w:r w:rsidRPr="0040110C">
        <w:rPr>
          <w:lang w:val="en-GB"/>
        </w:rPr>
        <w:t xml:space="preserve">: 1) </w:t>
      </w:r>
      <w:r>
        <w:rPr>
          <w:lang w:val="en-GB"/>
        </w:rPr>
        <w:t>DER</w:t>
      </w:r>
      <w:r w:rsidRPr="0040110C">
        <w:rPr>
          <w:lang w:val="en-GB"/>
        </w:rPr>
        <w:t xml:space="preserve"> without TES, and 2) incorporating TES with non-constant charge/discharge efficiency.</w:t>
      </w:r>
    </w:p>
    <w:p w14:paraId="46CD51C7" w14:textId="6F100DB1" w:rsidR="0040110C" w:rsidRPr="0040110C" w:rsidRDefault="0040110C" w:rsidP="00623293">
      <w:pPr>
        <w:pStyle w:val="Els-body-text"/>
        <w:spacing w:after="60"/>
        <w:rPr>
          <w:lang w:val="en-GB"/>
        </w:rPr>
      </w:pPr>
      <w:r w:rsidRPr="0040110C">
        <w:rPr>
          <w:lang w:val="en-GB"/>
        </w:rPr>
        <w:t xml:space="preserve">The minimum annualized cost computed for Scenario 1 </w:t>
      </w:r>
      <w:r>
        <w:rPr>
          <w:lang w:val="en-GB"/>
        </w:rPr>
        <w:t>is</w:t>
      </w:r>
      <w:r w:rsidRPr="0040110C">
        <w:rPr>
          <w:lang w:val="en-GB"/>
        </w:rPr>
        <w:t xml:space="preserve"> $2.62 billion, comprising 94% energy production costs, 5.6% import costs, and 4% transmission costs between districts. As shown in Figure 1, the highest electricity/heating demands occur in</w:t>
      </w:r>
      <w:r w:rsidR="00653050">
        <w:rPr>
          <w:lang w:val="en-GB"/>
        </w:rPr>
        <w:t xml:space="preserve"> the</w:t>
      </w:r>
      <w:r w:rsidRPr="0040110C">
        <w:rPr>
          <w:lang w:val="en-GB"/>
        </w:rPr>
        <w:t xml:space="preserve"> southeast districts, aligning with the localization of generation assets in </w:t>
      </w:r>
      <w:proofErr w:type="spellStart"/>
      <w:r w:rsidRPr="00A7773F">
        <w:rPr>
          <w:lang w:val="en-GB"/>
        </w:rPr>
        <w:t>Dongjak</w:t>
      </w:r>
      <w:proofErr w:type="spellEnd"/>
      <w:r w:rsidRPr="00A7773F">
        <w:rPr>
          <w:lang w:val="en-GB"/>
        </w:rPr>
        <w:t xml:space="preserve">, </w:t>
      </w:r>
      <w:proofErr w:type="spellStart"/>
      <w:r w:rsidRPr="00A7773F">
        <w:rPr>
          <w:lang w:val="en-GB"/>
        </w:rPr>
        <w:t>Gwangjin</w:t>
      </w:r>
      <w:proofErr w:type="spellEnd"/>
      <w:r w:rsidRPr="00A7773F">
        <w:rPr>
          <w:lang w:val="en-GB"/>
        </w:rPr>
        <w:t xml:space="preserve">, </w:t>
      </w:r>
      <w:proofErr w:type="spellStart"/>
      <w:r w:rsidRPr="00A7773F">
        <w:rPr>
          <w:lang w:val="en-GB"/>
        </w:rPr>
        <w:t>Yangcheong</w:t>
      </w:r>
      <w:proofErr w:type="spellEnd"/>
      <w:r w:rsidRPr="00A7773F">
        <w:rPr>
          <w:lang w:val="en-GB"/>
        </w:rPr>
        <w:t xml:space="preserve">, </w:t>
      </w:r>
      <w:proofErr w:type="spellStart"/>
      <w:r w:rsidRPr="00A7773F">
        <w:rPr>
          <w:lang w:val="en-GB"/>
        </w:rPr>
        <w:t>Gwanak</w:t>
      </w:r>
      <w:proofErr w:type="spellEnd"/>
      <w:r w:rsidRPr="00A7773F">
        <w:rPr>
          <w:lang w:val="en-GB"/>
        </w:rPr>
        <w:t xml:space="preserve">, </w:t>
      </w:r>
      <w:proofErr w:type="spellStart"/>
      <w:r w:rsidRPr="00A7773F">
        <w:rPr>
          <w:lang w:val="en-GB"/>
        </w:rPr>
        <w:t>Seodaemun</w:t>
      </w:r>
      <w:proofErr w:type="spellEnd"/>
      <w:r w:rsidRPr="00A7773F">
        <w:rPr>
          <w:lang w:val="en-GB"/>
        </w:rPr>
        <w:t xml:space="preserve">, </w:t>
      </w:r>
      <w:proofErr w:type="spellStart"/>
      <w:r w:rsidRPr="00A7773F">
        <w:rPr>
          <w:lang w:val="en-GB"/>
        </w:rPr>
        <w:t>Yeongdeungpo</w:t>
      </w:r>
      <w:proofErr w:type="spellEnd"/>
      <w:r w:rsidRPr="0040110C">
        <w:rPr>
          <w:lang w:val="en-GB"/>
        </w:rPr>
        <w:t>.</w:t>
      </w:r>
    </w:p>
    <w:p w14:paraId="695E478F" w14:textId="621A5B75" w:rsidR="0040110C" w:rsidRPr="0040110C" w:rsidRDefault="0040110C" w:rsidP="0040110C">
      <w:pPr>
        <w:pStyle w:val="Els-body-text"/>
        <w:spacing w:after="60"/>
        <w:rPr>
          <w:lang w:val="en-GB"/>
        </w:rPr>
      </w:pPr>
      <w:r w:rsidRPr="0040110C">
        <w:rPr>
          <w:lang w:val="en-GB"/>
        </w:rPr>
        <w:t>For Scenario 2, integrating TES decrease</w:t>
      </w:r>
      <w:r w:rsidR="00EA2738">
        <w:rPr>
          <w:lang w:val="en-GB"/>
        </w:rPr>
        <w:t>s</w:t>
      </w:r>
      <w:r w:rsidRPr="0040110C">
        <w:rPr>
          <w:lang w:val="en-GB"/>
        </w:rPr>
        <w:t xml:space="preserve"> the total annual costs by 9% to $2.37 billion. The largest shares of costs </w:t>
      </w:r>
      <w:r>
        <w:rPr>
          <w:lang w:val="en-GB"/>
        </w:rPr>
        <w:t>are</w:t>
      </w:r>
      <w:r w:rsidRPr="0040110C">
        <w:rPr>
          <w:lang w:val="en-GB"/>
        </w:rPr>
        <w:t xml:space="preserve"> energy production, imports, transmission, and TES operation, respectively. Figure 2 illustrates how TES </w:t>
      </w:r>
      <w:r>
        <w:rPr>
          <w:lang w:val="en-GB"/>
        </w:rPr>
        <w:t>reduces</w:t>
      </w:r>
      <w:r w:rsidRPr="0040110C">
        <w:rPr>
          <w:lang w:val="en-GB"/>
        </w:rPr>
        <w:t xml:space="preserve"> transmission losses, especially in summer when heating demands </w:t>
      </w:r>
      <w:r w:rsidR="004364BE">
        <w:rPr>
          <w:lang w:val="en-GB"/>
        </w:rPr>
        <w:t>are</w:t>
      </w:r>
      <w:r w:rsidR="004364BE" w:rsidRPr="0040110C">
        <w:rPr>
          <w:lang w:val="en-GB"/>
        </w:rPr>
        <w:t xml:space="preserve"> </w:t>
      </w:r>
      <w:r w:rsidRPr="0040110C">
        <w:rPr>
          <w:lang w:val="en-GB"/>
        </w:rPr>
        <w:t xml:space="preserve">lower. The </w:t>
      </w:r>
      <w:r>
        <w:rPr>
          <w:lang w:val="en-GB"/>
        </w:rPr>
        <w:t>loss</w:t>
      </w:r>
      <w:r w:rsidRPr="0040110C">
        <w:rPr>
          <w:lang w:val="en-GB"/>
        </w:rPr>
        <w:t xml:space="preserve"> differential between scenarios </w:t>
      </w:r>
      <w:r>
        <w:rPr>
          <w:lang w:val="en-GB"/>
        </w:rPr>
        <w:t>is</w:t>
      </w:r>
      <w:r w:rsidRPr="0040110C">
        <w:rPr>
          <w:lang w:val="en-GB"/>
        </w:rPr>
        <w:t xml:space="preserve"> least in winter as heating needs spike.</w:t>
      </w:r>
    </w:p>
    <w:p w14:paraId="0EA69743" w14:textId="48735370" w:rsidR="0040110C" w:rsidRPr="00594A8E" w:rsidRDefault="0040110C" w:rsidP="0040110C">
      <w:pPr>
        <w:pStyle w:val="Els-body-text"/>
        <w:spacing w:after="60"/>
        <w:rPr>
          <w:lang w:val="en-GB"/>
        </w:rPr>
      </w:pPr>
      <w:r w:rsidRPr="0040110C">
        <w:rPr>
          <w:lang w:val="en-GB"/>
        </w:rPr>
        <w:t>Sensitivity analyses in Figure 3 indicate production costs become more impactful with TES present. This highlights the value of accurate technical data for storage performance in optimization models. Additional analyses could examine using higher-resolution demand data or new storage mediums.</w:t>
      </w:r>
    </w:p>
    <w:p w14:paraId="7E299EE6" w14:textId="3CC1D403" w:rsidR="00FA676D" w:rsidRDefault="00FA676D" w:rsidP="008D2649">
      <w:pPr>
        <w:pStyle w:val="Els-1storder-head"/>
        <w:spacing w:after="120"/>
        <w:rPr>
          <w:lang w:val="en-GB"/>
        </w:rPr>
      </w:pPr>
      <w:r w:rsidRPr="00A94774">
        <w:rPr>
          <w:lang w:val="en-GB"/>
        </w:rPr>
        <w:t>Conclusions</w:t>
      </w:r>
    </w:p>
    <w:p w14:paraId="569EAB36" w14:textId="1FBB7EF4" w:rsidR="00A7773F" w:rsidRPr="00A7773F" w:rsidRDefault="00A7773F" w:rsidP="00A7773F">
      <w:pPr>
        <w:pStyle w:val="Els-body-text"/>
        <w:spacing w:after="60"/>
        <w:rPr>
          <w:lang w:val="en-GB"/>
        </w:rPr>
      </w:pPr>
      <w:r w:rsidRPr="00A7773F">
        <w:rPr>
          <w:lang w:val="en-GB"/>
        </w:rPr>
        <w:t xml:space="preserve">This study presented </w:t>
      </w:r>
      <w:proofErr w:type="gramStart"/>
      <w:r w:rsidRPr="00A7773F">
        <w:rPr>
          <w:lang w:val="en-GB"/>
        </w:rPr>
        <w:t>a</w:t>
      </w:r>
      <w:r w:rsidR="008B6A5D">
        <w:rPr>
          <w:lang w:val="en-GB"/>
        </w:rPr>
        <w:t>n</w:t>
      </w:r>
      <w:proofErr w:type="gramEnd"/>
      <w:r w:rsidRPr="00A7773F">
        <w:rPr>
          <w:lang w:val="en-GB"/>
        </w:rPr>
        <w:t xml:space="preserve"> </w:t>
      </w:r>
      <w:r w:rsidR="008B6A5D">
        <w:rPr>
          <w:lang w:val="en-GB"/>
        </w:rPr>
        <w:t xml:space="preserve">MILP </w:t>
      </w:r>
      <w:r w:rsidRPr="00A7773F">
        <w:rPr>
          <w:lang w:val="en-GB"/>
        </w:rPr>
        <w:t>model for optimizing DER</w:t>
      </w:r>
      <w:r w:rsidR="008B6A5D">
        <w:rPr>
          <w:lang w:val="en-GB"/>
        </w:rPr>
        <w:t>s</w:t>
      </w:r>
      <w:r w:rsidRPr="00A7773F">
        <w:rPr>
          <w:lang w:val="en-GB"/>
        </w:rPr>
        <w:t xml:space="preserve"> in metropolitan cities, considering CHP systems alongside TES. The key novelty was incorporating a linearized, non-constant thermal storage efficiency function to better represent real-world charge/discharge performance over time.</w:t>
      </w:r>
    </w:p>
    <w:p w14:paraId="45986E00" w14:textId="10829930" w:rsidR="00753AB1" w:rsidRPr="00753AB1" w:rsidRDefault="00A7773F" w:rsidP="00662053">
      <w:pPr>
        <w:pStyle w:val="Els-body-text"/>
        <w:spacing w:after="60"/>
      </w:pPr>
      <w:r w:rsidRPr="00A7773F">
        <w:rPr>
          <w:lang w:val="en-GB"/>
        </w:rPr>
        <w:t>Results demonstrated a 9% cost reduction by integrating thermal storage versus the scenario without storage. In terms of costs, energy production accounted for 94%, followed by imports (5.6%) and transmission (4%). By increasing system flexibility, thermal storage enabled better demand-supply alignment and reduced losses. The sensitivity analysis showed production costs have a greater influence on overall costs when storage is present. This highlights the importance of accurate technical performance data for storage systems in optimization models.</w:t>
      </w:r>
    </w:p>
    <w:p w14:paraId="2D6A4B9A" w14:textId="513122CE" w:rsidR="00FA676D" w:rsidRDefault="00FA676D" w:rsidP="00716136">
      <w:pPr>
        <w:pStyle w:val="Els-reference-head"/>
      </w:pPr>
      <w:r w:rsidRPr="00716136">
        <w:lastRenderedPageBreak/>
        <w:t>References</w:t>
      </w:r>
      <w:r>
        <w:t xml:space="preserve"> </w:t>
      </w:r>
    </w:p>
    <w:sdt>
      <w:sdtPr>
        <w:rPr>
          <w:lang w:val="en-US"/>
        </w:rPr>
        <w:tag w:val="MENDELEY_BIBLIOGRAPHY"/>
        <w:id w:val="1392228104"/>
        <w:placeholder>
          <w:docPart w:val="DefaultPlaceholder_-1854013440"/>
        </w:placeholder>
      </w:sdtPr>
      <w:sdtEndPr>
        <w:rPr>
          <w:sz w:val="18"/>
          <w:szCs w:val="18"/>
        </w:rPr>
      </w:sdtEndPr>
      <w:sdtContent>
        <w:p w14:paraId="23AA5421" w14:textId="6EC33A89" w:rsidR="00124F51" w:rsidRPr="00716136" w:rsidRDefault="00124F51">
          <w:pPr>
            <w:autoSpaceDE w:val="0"/>
            <w:autoSpaceDN w:val="0"/>
            <w:ind w:hanging="480"/>
            <w:divId w:val="1781560790"/>
            <w:rPr>
              <w:sz w:val="18"/>
              <w:szCs w:val="18"/>
            </w:rPr>
          </w:pPr>
          <w:r w:rsidRPr="00716136">
            <w:rPr>
              <w:sz w:val="18"/>
              <w:szCs w:val="18"/>
            </w:rPr>
            <w:t xml:space="preserve">Cabeza, L. F. (2014). </w:t>
          </w:r>
          <w:r w:rsidRPr="00716136">
            <w:rPr>
              <w:i/>
              <w:iCs/>
              <w:sz w:val="18"/>
              <w:szCs w:val="18"/>
            </w:rPr>
            <w:t>Advances in thermal energy storage systems: Methods and applications</w:t>
          </w:r>
          <w:r w:rsidRPr="00716136">
            <w:rPr>
              <w:sz w:val="18"/>
              <w:szCs w:val="18"/>
            </w:rPr>
            <w:t>. Elsevier.</w:t>
          </w:r>
        </w:p>
        <w:p w14:paraId="586A3E25" w14:textId="77777777" w:rsidR="00124F51" w:rsidRPr="00716136" w:rsidRDefault="00124F51">
          <w:pPr>
            <w:autoSpaceDE w:val="0"/>
            <w:autoSpaceDN w:val="0"/>
            <w:ind w:hanging="480"/>
            <w:divId w:val="1308971258"/>
            <w:rPr>
              <w:sz w:val="18"/>
              <w:szCs w:val="18"/>
            </w:rPr>
          </w:pPr>
          <w:r w:rsidRPr="00716136">
            <w:rPr>
              <w:sz w:val="18"/>
              <w:szCs w:val="18"/>
            </w:rPr>
            <w:t xml:space="preserve">Dincer, I., &amp; Rosen, M. (2002). </w:t>
          </w:r>
          <w:r w:rsidRPr="00716136">
            <w:rPr>
              <w:i/>
              <w:iCs/>
              <w:sz w:val="18"/>
              <w:szCs w:val="18"/>
            </w:rPr>
            <w:t>Thermal energy storage: systems and applications</w:t>
          </w:r>
          <w:r w:rsidRPr="00716136">
            <w:rPr>
              <w:sz w:val="18"/>
              <w:szCs w:val="18"/>
            </w:rPr>
            <w:t>. John Wiley &amp; Sons.</w:t>
          </w:r>
        </w:p>
        <w:p w14:paraId="7EDEE834" w14:textId="77777777" w:rsidR="00124F51" w:rsidRPr="00716136" w:rsidRDefault="00124F51">
          <w:pPr>
            <w:autoSpaceDE w:val="0"/>
            <w:autoSpaceDN w:val="0"/>
            <w:ind w:hanging="480"/>
            <w:divId w:val="862406371"/>
            <w:rPr>
              <w:sz w:val="18"/>
              <w:szCs w:val="18"/>
            </w:rPr>
          </w:pPr>
          <w:r w:rsidRPr="00716136">
            <w:rPr>
              <w:sz w:val="18"/>
              <w:szCs w:val="18"/>
            </w:rPr>
            <w:t xml:space="preserve">Dincer, I., &amp; Zamfirescu, C. (2011). </w:t>
          </w:r>
          <w:r w:rsidRPr="00716136">
            <w:rPr>
              <w:i/>
              <w:iCs/>
              <w:sz w:val="18"/>
              <w:szCs w:val="18"/>
            </w:rPr>
            <w:t>Sustainable energy systems and applications</w:t>
          </w:r>
          <w:r w:rsidRPr="00716136">
            <w:rPr>
              <w:sz w:val="18"/>
              <w:szCs w:val="18"/>
            </w:rPr>
            <w:t>. Springer Science &amp; Business Media.</w:t>
          </w:r>
        </w:p>
        <w:p w14:paraId="487F2021" w14:textId="77777777" w:rsidR="00124F51" w:rsidRPr="00716136" w:rsidRDefault="00124F51">
          <w:pPr>
            <w:autoSpaceDE w:val="0"/>
            <w:autoSpaceDN w:val="0"/>
            <w:ind w:hanging="480"/>
            <w:divId w:val="109327650"/>
            <w:rPr>
              <w:sz w:val="18"/>
              <w:szCs w:val="18"/>
            </w:rPr>
          </w:pPr>
          <w:proofErr w:type="spellStart"/>
          <w:r w:rsidRPr="00716136">
            <w:rPr>
              <w:sz w:val="18"/>
              <w:szCs w:val="18"/>
            </w:rPr>
            <w:t>Fazlollahi</w:t>
          </w:r>
          <w:proofErr w:type="spellEnd"/>
          <w:r w:rsidRPr="00716136">
            <w:rPr>
              <w:sz w:val="18"/>
              <w:szCs w:val="18"/>
            </w:rPr>
            <w:t xml:space="preserve">, S., Becker, G., &amp; Maréchal, F. (2014). Multi-objectives, multi-period optimization of district energy systems: II—Daily thermal storage. </w:t>
          </w:r>
          <w:r w:rsidRPr="00716136">
            <w:rPr>
              <w:i/>
              <w:iCs/>
              <w:sz w:val="18"/>
              <w:szCs w:val="18"/>
            </w:rPr>
            <w:t>Computers &amp; Chemical Engineering</w:t>
          </w:r>
          <w:r w:rsidRPr="00716136">
            <w:rPr>
              <w:sz w:val="18"/>
              <w:szCs w:val="18"/>
            </w:rPr>
            <w:t xml:space="preserve">, </w:t>
          </w:r>
          <w:r w:rsidRPr="00716136">
            <w:rPr>
              <w:i/>
              <w:iCs/>
              <w:sz w:val="18"/>
              <w:szCs w:val="18"/>
            </w:rPr>
            <w:t>71</w:t>
          </w:r>
          <w:r w:rsidRPr="00716136">
            <w:rPr>
              <w:sz w:val="18"/>
              <w:szCs w:val="18"/>
            </w:rPr>
            <w:t>, 648–662. https://doi.org/https://doi.org/10.1016/j.compchemeng.2013.10.016</w:t>
          </w:r>
        </w:p>
        <w:p w14:paraId="50007AF6" w14:textId="77777777" w:rsidR="00124F51" w:rsidRPr="00716136" w:rsidRDefault="00124F51">
          <w:pPr>
            <w:autoSpaceDE w:val="0"/>
            <w:autoSpaceDN w:val="0"/>
            <w:ind w:hanging="480"/>
            <w:divId w:val="1692876791"/>
            <w:rPr>
              <w:sz w:val="18"/>
              <w:szCs w:val="18"/>
            </w:rPr>
          </w:pPr>
          <w:r w:rsidRPr="00716136">
            <w:rPr>
              <w:sz w:val="18"/>
              <w:szCs w:val="18"/>
            </w:rPr>
            <w:t xml:space="preserve">Flores, R. J., &amp; Brouwer, J. (2018). Optimal design of a distributed energy resource system that economically reduces carbon emissions. </w:t>
          </w:r>
          <w:r w:rsidRPr="00716136">
            <w:rPr>
              <w:i/>
              <w:iCs/>
              <w:sz w:val="18"/>
              <w:szCs w:val="18"/>
            </w:rPr>
            <w:t>Applied Energy</w:t>
          </w:r>
          <w:r w:rsidRPr="00716136">
            <w:rPr>
              <w:sz w:val="18"/>
              <w:szCs w:val="18"/>
            </w:rPr>
            <w:t xml:space="preserve">, </w:t>
          </w:r>
          <w:r w:rsidRPr="00716136">
            <w:rPr>
              <w:i/>
              <w:iCs/>
              <w:sz w:val="18"/>
              <w:szCs w:val="18"/>
            </w:rPr>
            <w:t>232</w:t>
          </w:r>
          <w:r w:rsidRPr="00716136">
            <w:rPr>
              <w:sz w:val="18"/>
              <w:szCs w:val="18"/>
            </w:rPr>
            <w:t>, 119–138. https://doi.org/https://doi.org/10.1016/j.apenergy.2018.09.029</w:t>
          </w:r>
        </w:p>
        <w:p w14:paraId="3D7A1B90" w14:textId="77777777" w:rsidR="00124F51" w:rsidRPr="00716136" w:rsidRDefault="00124F51">
          <w:pPr>
            <w:autoSpaceDE w:val="0"/>
            <w:autoSpaceDN w:val="0"/>
            <w:ind w:hanging="480"/>
            <w:divId w:val="314916101"/>
            <w:rPr>
              <w:sz w:val="18"/>
              <w:szCs w:val="18"/>
            </w:rPr>
          </w:pPr>
          <w:proofErr w:type="spellStart"/>
          <w:r w:rsidRPr="00716136">
            <w:rPr>
              <w:sz w:val="18"/>
              <w:szCs w:val="18"/>
            </w:rPr>
            <w:t>Jorbandian</w:t>
          </w:r>
          <w:proofErr w:type="spellEnd"/>
          <w:r w:rsidRPr="00716136">
            <w:rPr>
              <w:sz w:val="18"/>
              <w:szCs w:val="18"/>
            </w:rPr>
            <w:t xml:space="preserve">, S. (2014). </w:t>
          </w:r>
          <w:r w:rsidRPr="00716136">
            <w:rPr>
              <w:i/>
              <w:iCs/>
              <w:sz w:val="18"/>
              <w:szCs w:val="18"/>
            </w:rPr>
            <w:t>Urban energy management based on Combine heat and power systems</w:t>
          </w:r>
          <w:r w:rsidRPr="00716136">
            <w:rPr>
              <w:sz w:val="18"/>
              <w:szCs w:val="18"/>
            </w:rPr>
            <w:t>. Mazandaran University of Science and Technology.</w:t>
          </w:r>
        </w:p>
        <w:p w14:paraId="1080483E" w14:textId="77777777" w:rsidR="00124F51" w:rsidRPr="00716136" w:rsidRDefault="00124F51">
          <w:pPr>
            <w:autoSpaceDE w:val="0"/>
            <w:autoSpaceDN w:val="0"/>
            <w:ind w:hanging="480"/>
            <w:divId w:val="1926765493"/>
            <w:rPr>
              <w:sz w:val="18"/>
              <w:szCs w:val="18"/>
            </w:rPr>
          </w:pPr>
          <w:proofErr w:type="spellStart"/>
          <w:r w:rsidRPr="00716136">
            <w:rPr>
              <w:sz w:val="18"/>
              <w:szCs w:val="18"/>
            </w:rPr>
            <w:t>Jordehi</w:t>
          </w:r>
          <w:proofErr w:type="spellEnd"/>
          <w:r w:rsidRPr="00716136">
            <w:rPr>
              <w:sz w:val="18"/>
              <w:szCs w:val="18"/>
            </w:rPr>
            <w:t xml:space="preserve">, A. R. (2021). Scheduling heat and power microgrids with storage systems, photovoltaic, wind, geothermal power units and solar heaters. </w:t>
          </w:r>
          <w:r w:rsidRPr="00716136">
            <w:rPr>
              <w:i/>
              <w:iCs/>
              <w:sz w:val="18"/>
              <w:szCs w:val="18"/>
            </w:rPr>
            <w:t>Journal of Energy Storage</w:t>
          </w:r>
          <w:r w:rsidRPr="00716136">
            <w:rPr>
              <w:sz w:val="18"/>
              <w:szCs w:val="18"/>
            </w:rPr>
            <w:t xml:space="preserve">, </w:t>
          </w:r>
          <w:r w:rsidRPr="00716136">
            <w:rPr>
              <w:i/>
              <w:iCs/>
              <w:sz w:val="18"/>
              <w:szCs w:val="18"/>
            </w:rPr>
            <w:t>41</w:t>
          </w:r>
          <w:r w:rsidRPr="00716136">
            <w:rPr>
              <w:sz w:val="18"/>
              <w:szCs w:val="18"/>
            </w:rPr>
            <w:t>, 102996. https://doi.org/https://doi.org/10.1016/j.est.2021.102996</w:t>
          </w:r>
        </w:p>
        <w:p w14:paraId="24603FB4" w14:textId="77777777" w:rsidR="00124F51" w:rsidRPr="00716136" w:rsidRDefault="00124F51">
          <w:pPr>
            <w:autoSpaceDE w:val="0"/>
            <w:autoSpaceDN w:val="0"/>
            <w:ind w:hanging="480"/>
            <w:divId w:val="66416429"/>
            <w:rPr>
              <w:sz w:val="18"/>
              <w:szCs w:val="18"/>
            </w:rPr>
          </w:pPr>
          <w:proofErr w:type="spellStart"/>
          <w:r w:rsidRPr="00716136">
            <w:rPr>
              <w:sz w:val="18"/>
              <w:szCs w:val="18"/>
            </w:rPr>
            <w:t>Kalaiselvam</w:t>
          </w:r>
          <w:proofErr w:type="spellEnd"/>
          <w:r w:rsidRPr="00716136">
            <w:rPr>
              <w:sz w:val="18"/>
              <w:szCs w:val="18"/>
            </w:rPr>
            <w:t xml:space="preserve">, S., &amp; </w:t>
          </w:r>
          <w:proofErr w:type="spellStart"/>
          <w:r w:rsidRPr="00716136">
            <w:rPr>
              <w:sz w:val="18"/>
              <w:szCs w:val="18"/>
            </w:rPr>
            <w:t>Parameshwaran</w:t>
          </w:r>
          <w:proofErr w:type="spellEnd"/>
          <w:r w:rsidRPr="00716136">
            <w:rPr>
              <w:sz w:val="18"/>
              <w:szCs w:val="18"/>
            </w:rPr>
            <w:t xml:space="preserve">, R. (2014). </w:t>
          </w:r>
          <w:r w:rsidRPr="00716136">
            <w:rPr>
              <w:i/>
              <w:iCs/>
              <w:sz w:val="18"/>
              <w:szCs w:val="18"/>
            </w:rPr>
            <w:t xml:space="preserve">Thermal energy storage technologies for sustainability: systems design, </w:t>
          </w:r>
          <w:proofErr w:type="gramStart"/>
          <w:r w:rsidRPr="00716136">
            <w:rPr>
              <w:i/>
              <w:iCs/>
              <w:sz w:val="18"/>
              <w:szCs w:val="18"/>
            </w:rPr>
            <w:t>assessment</w:t>
          </w:r>
          <w:proofErr w:type="gramEnd"/>
          <w:r w:rsidRPr="00716136">
            <w:rPr>
              <w:i/>
              <w:iCs/>
              <w:sz w:val="18"/>
              <w:szCs w:val="18"/>
            </w:rPr>
            <w:t xml:space="preserve"> and applications</w:t>
          </w:r>
          <w:r w:rsidRPr="00716136">
            <w:rPr>
              <w:sz w:val="18"/>
              <w:szCs w:val="18"/>
            </w:rPr>
            <w:t>. Elsevier.</w:t>
          </w:r>
        </w:p>
        <w:p w14:paraId="1B789351" w14:textId="77777777" w:rsidR="00124F51" w:rsidRPr="00716136" w:rsidRDefault="00124F51">
          <w:pPr>
            <w:autoSpaceDE w:val="0"/>
            <w:autoSpaceDN w:val="0"/>
            <w:ind w:hanging="480"/>
            <w:divId w:val="1164705991"/>
            <w:rPr>
              <w:sz w:val="18"/>
              <w:szCs w:val="18"/>
            </w:rPr>
          </w:pPr>
          <w:proofErr w:type="spellStart"/>
          <w:r w:rsidRPr="00716136">
            <w:rPr>
              <w:sz w:val="18"/>
              <w:szCs w:val="18"/>
            </w:rPr>
            <w:t>Koltsaklis</w:t>
          </w:r>
          <w:proofErr w:type="spellEnd"/>
          <w:r w:rsidRPr="00716136">
            <w:rPr>
              <w:sz w:val="18"/>
              <w:szCs w:val="18"/>
            </w:rPr>
            <w:t xml:space="preserve">, N. E., </w:t>
          </w:r>
          <w:proofErr w:type="spellStart"/>
          <w:r w:rsidRPr="00716136">
            <w:rPr>
              <w:sz w:val="18"/>
              <w:szCs w:val="18"/>
            </w:rPr>
            <w:t>Kopanos</w:t>
          </w:r>
          <w:proofErr w:type="spellEnd"/>
          <w:r w:rsidRPr="00716136">
            <w:rPr>
              <w:sz w:val="18"/>
              <w:szCs w:val="18"/>
            </w:rPr>
            <w:t xml:space="preserve">, G. M., &amp; Georgiadis, M. C. (2014). Design and Operational Planning of Energy Networks Based on Combined Heat and Power Units. </w:t>
          </w:r>
          <w:r w:rsidRPr="00716136">
            <w:rPr>
              <w:i/>
              <w:iCs/>
              <w:sz w:val="18"/>
              <w:szCs w:val="18"/>
            </w:rPr>
            <w:t>Industrial &amp; Engineering Chemistry Research</w:t>
          </w:r>
          <w:r w:rsidRPr="00716136">
            <w:rPr>
              <w:sz w:val="18"/>
              <w:szCs w:val="18"/>
            </w:rPr>
            <w:t xml:space="preserve">, </w:t>
          </w:r>
          <w:r w:rsidRPr="00716136">
            <w:rPr>
              <w:i/>
              <w:iCs/>
              <w:sz w:val="18"/>
              <w:szCs w:val="18"/>
            </w:rPr>
            <w:t>53</w:t>
          </w:r>
          <w:r w:rsidRPr="00716136">
            <w:rPr>
              <w:sz w:val="18"/>
              <w:szCs w:val="18"/>
            </w:rPr>
            <w:t>(44), 16905–16923. https://doi.org/10.1021/ie404165c</w:t>
          </w:r>
        </w:p>
        <w:p w14:paraId="7BB8435E" w14:textId="77777777" w:rsidR="00124F51" w:rsidRPr="00716136" w:rsidRDefault="00124F51">
          <w:pPr>
            <w:autoSpaceDE w:val="0"/>
            <w:autoSpaceDN w:val="0"/>
            <w:ind w:hanging="480"/>
            <w:divId w:val="1480729954"/>
            <w:rPr>
              <w:sz w:val="18"/>
              <w:szCs w:val="18"/>
            </w:rPr>
          </w:pPr>
          <w:r w:rsidRPr="00716136">
            <w:rPr>
              <w:sz w:val="18"/>
              <w:szCs w:val="18"/>
            </w:rPr>
            <w:t xml:space="preserve">Mahani, K., Jamali, M. A., Nazemi, S. D., &amp; Jafari, M. A. (2020). Economic and Operational Evaluation of PV and CHP combined with Energy Storage Systems considering Energy and Regulation Markets. </w:t>
          </w:r>
          <w:r w:rsidRPr="00716136">
            <w:rPr>
              <w:i/>
              <w:iCs/>
              <w:sz w:val="18"/>
              <w:szCs w:val="18"/>
            </w:rPr>
            <w:t>2020 IEEE Texas Power and Energy Conference (TPEC)</w:t>
          </w:r>
          <w:r w:rsidRPr="00716136">
            <w:rPr>
              <w:sz w:val="18"/>
              <w:szCs w:val="18"/>
            </w:rPr>
            <w:t>, 1–6. https://doi.org/10.1109/TPEC48276.2020.9042537</w:t>
          </w:r>
        </w:p>
        <w:p w14:paraId="66FD6F26" w14:textId="77777777" w:rsidR="00124F51" w:rsidRPr="00716136" w:rsidRDefault="00124F51">
          <w:pPr>
            <w:autoSpaceDE w:val="0"/>
            <w:autoSpaceDN w:val="0"/>
            <w:ind w:hanging="480"/>
            <w:divId w:val="888151913"/>
            <w:rPr>
              <w:sz w:val="18"/>
              <w:szCs w:val="18"/>
            </w:rPr>
          </w:pPr>
          <w:proofErr w:type="spellStart"/>
          <w:r w:rsidRPr="00716136">
            <w:rPr>
              <w:sz w:val="18"/>
              <w:szCs w:val="18"/>
            </w:rPr>
            <w:t>Morvaj</w:t>
          </w:r>
          <w:proofErr w:type="spellEnd"/>
          <w:r w:rsidRPr="00716136">
            <w:rPr>
              <w:sz w:val="18"/>
              <w:szCs w:val="18"/>
            </w:rPr>
            <w:t xml:space="preserve">, B., Evins, R., &amp; </w:t>
          </w:r>
          <w:proofErr w:type="spellStart"/>
          <w:r w:rsidRPr="00716136">
            <w:rPr>
              <w:sz w:val="18"/>
              <w:szCs w:val="18"/>
            </w:rPr>
            <w:t>Carmeliet</w:t>
          </w:r>
          <w:proofErr w:type="spellEnd"/>
          <w:r w:rsidRPr="00716136">
            <w:rPr>
              <w:sz w:val="18"/>
              <w:szCs w:val="18"/>
            </w:rPr>
            <w:t xml:space="preserve">, J. (2016). Optimising urban energy systems: Simultaneous system sizing, </w:t>
          </w:r>
          <w:proofErr w:type="gramStart"/>
          <w:r w:rsidRPr="00716136">
            <w:rPr>
              <w:sz w:val="18"/>
              <w:szCs w:val="18"/>
            </w:rPr>
            <w:t>operation</w:t>
          </w:r>
          <w:proofErr w:type="gramEnd"/>
          <w:r w:rsidRPr="00716136">
            <w:rPr>
              <w:sz w:val="18"/>
              <w:szCs w:val="18"/>
            </w:rPr>
            <w:t xml:space="preserve"> and district heating network layout. </w:t>
          </w:r>
          <w:r w:rsidRPr="00716136">
            <w:rPr>
              <w:i/>
              <w:iCs/>
              <w:sz w:val="18"/>
              <w:szCs w:val="18"/>
            </w:rPr>
            <w:t>Energy</w:t>
          </w:r>
          <w:r w:rsidRPr="00716136">
            <w:rPr>
              <w:sz w:val="18"/>
              <w:szCs w:val="18"/>
            </w:rPr>
            <w:t xml:space="preserve">, </w:t>
          </w:r>
          <w:r w:rsidRPr="00716136">
            <w:rPr>
              <w:i/>
              <w:iCs/>
              <w:sz w:val="18"/>
              <w:szCs w:val="18"/>
            </w:rPr>
            <w:t>116</w:t>
          </w:r>
          <w:r w:rsidRPr="00716136">
            <w:rPr>
              <w:sz w:val="18"/>
              <w:szCs w:val="18"/>
            </w:rPr>
            <w:t>, 619–636. https://doi.org/https://doi.org/10.1016/j.energy.2016.09.139</w:t>
          </w:r>
        </w:p>
        <w:p w14:paraId="239DE457" w14:textId="77777777" w:rsidR="00124F51" w:rsidRPr="00716136" w:rsidRDefault="00124F51">
          <w:pPr>
            <w:autoSpaceDE w:val="0"/>
            <w:autoSpaceDN w:val="0"/>
            <w:ind w:hanging="480"/>
            <w:divId w:val="276300010"/>
            <w:rPr>
              <w:sz w:val="18"/>
              <w:szCs w:val="18"/>
            </w:rPr>
          </w:pPr>
          <w:proofErr w:type="spellStart"/>
          <w:r w:rsidRPr="00716136">
            <w:rPr>
              <w:sz w:val="18"/>
              <w:szCs w:val="18"/>
            </w:rPr>
            <w:t>Romanchenko</w:t>
          </w:r>
          <w:proofErr w:type="spellEnd"/>
          <w:r w:rsidRPr="00716136">
            <w:rPr>
              <w:sz w:val="18"/>
              <w:szCs w:val="18"/>
            </w:rPr>
            <w:t xml:space="preserve">, D., </w:t>
          </w:r>
          <w:proofErr w:type="spellStart"/>
          <w:r w:rsidRPr="00716136">
            <w:rPr>
              <w:sz w:val="18"/>
              <w:szCs w:val="18"/>
            </w:rPr>
            <w:t>Kensby</w:t>
          </w:r>
          <w:proofErr w:type="spellEnd"/>
          <w:r w:rsidRPr="00716136">
            <w:rPr>
              <w:sz w:val="18"/>
              <w:szCs w:val="18"/>
            </w:rPr>
            <w:t xml:space="preserve">, J., </w:t>
          </w:r>
          <w:proofErr w:type="spellStart"/>
          <w:r w:rsidRPr="00716136">
            <w:rPr>
              <w:sz w:val="18"/>
              <w:szCs w:val="18"/>
            </w:rPr>
            <w:t>Odenberger</w:t>
          </w:r>
          <w:proofErr w:type="spellEnd"/>
          <w:r w:rsidRPr="00716136">
            <w:rPr>
              <w:sz w:val="18"/>
              <w:szCs w:val="18"/>
            </w:rPr>
            <w:t xml:space="preserve">, M., &amp; Johnsson, F. (2018). Thermal energy storage in district heating: Centralised storage vs. storage in thermal inertia of buildings. </w:t>
          </w:r>
          <w:r w:rsidRPr="00716136">
            <w:rPr>
              <w:i/>
              <w:iCs/>
              <w:sz w:val="18"/>
              <w:szCs w:val="18"/>
            </w:rPr>
            <w:t>Energy Conversion and Management</w:t>
          </w:r>
          <w:r w:rsidRPr="00716136">
            <w:rPr>
              <w:sz w:val="18"/>
              <w:szCs w:val="18"/>
            </w:rPr>
            <w:t xml:space="preserve">, </w:t>
          </w:r>
          <w:r w:rsidRPr="00716136">
            <w:rPr>
              <w:i/>
              <w:iCs/>
              <w:sz w:val="18"/>
              <w:szCs w:val="18"/>
            </w:rPr>
            <w:t>162</w:t>
          </w:r>
          <w:r w:rsidRPr="00716136">
            <w:rPr>
              <w:sz w:val="18"/>
              <w:szCs w:val="18"/>
            </w:rPr>
            <w:t>, 26–38. https://doi.org/https://doi.org/10.1016/j.enconman.2018.01.068</w:t>
          </w:r>
        </w:p>
        <w:p w14:paraId="7B4DA7C8" w14:textId="77777777" w:rsidR="00124F51" w:rsidRPr="00716136" w:rsidRDefault="00124F51">
          <w:pPr>
            <w:autoSpaceDE w:val="0"/>
            <w:autoSpaceDN w:val="0"/>
            <w:ind w:hanging="480"/>
            <w:divId w:val="680816767"/>
            <w:rPr>
              <w:sz w:val="18"/>
              <w:szCs w:val="18"/>
            </w:rPr>
          </w:pPr>
          <w:r w:rsidRPr="00716136">
            <w:rPr>
              <w:i/>
              <w:iCs/>
              <w:sz w:val="18"/>
              <w:szCs w:val="18"/>
            </w:rPr>
            <w:t>Seoul Statistics Integrated Platform</w:t>
          </w:r>
          <w:r w:rsidRPr="00716136">
            <w:rPr>
              <w:sz w:val="18"/>
              <w:szCs w:val="18"/>
            </w:rPr>
            <w:t>. (2023, May 18). Https://Stat.Eseoul.Go.Kr/.</w:t>
          </w:r>
        </w:p>
        <w:p w14:paraId="6D2A9D1D" w14:textId="77777777" w:rsidR="00124F51" w:rsidRPr="00716136" w:rsidRDefault="00124F51">
          <w:pPr>
            <w:autoSpaceDE w:val="0"/>
            <w:autoSpaceDN w:val="0"/>
            <w:ind w:hanging="480"/>
            <w:divId w:val="1749183968"/>
            <w:rPr>
              <w:sz w:val="18"/>
              <w:szCs w:val="18"/>
            </w:rPr>
          </w:pPr>
          <w:r w:rsidRPr="00716136">
            <w:rPr>
              <w:sz w:val="18"/>
              <w:szCs w:val="18"/>
            </w:rPr>
            <w:t xml:space="preserve">Steen, D., Stadler, M., Cardoso, G., </w:t>
          </w:r>
          <w:proofErr w:type="spellStart"/>
          <w:r w:rsidRPr="00716136">
            <w:rPr>
              <w:sz w:val="18"/>
              <w:szCs w:val="18"/>
            </w:rPr>
            <w:t>Groissböck</w:t>
          </w:r>
          <w:proofErr w:type="spellEnd"/>
          <w:r w:rsidRPr="00716136">
            <w:rPr>
              <w:sz w:val="18"/>
              <w:szCs w:val="18"/>
            </w:rPr>
            <w:t xml:space="preserve">, M., </w:t>
          </w:r>
          <w:proofErr w:type="spellStart"/>
          <w:r w:rsidRPr="00716136">
            <w:rPr>
              <w:sz w:val="18"/>
              <w:szCs w:val="18"/>
            </w:rPr>
            <w:t>DeForest</w:t>
          </w:r>
          <w:proofErr w:type="spellEnd"/>
          <w:r w:rsidRPr="00716136">
            <w:rPr>
              <w:sz w:val="18"/>
              <w:szCs w:val="18"/>
            </w:rPr>
            <w:t xml:space="preserve">, N., &amp; Marnay, C. (2015). </w:t>
          </w:r>
          <w:proofErr w:type="spellStart"/>
          <w:r w:rsidRPr="00716136">
            <w:rPr>
              <w:sz w:val="18"/>
              <w:szCs w:val="18"/>
            </w:rPr>
            <w:t>Modeling</w:t>
          </w:r>
          <w:proofErr w:type="spellEnd"/>
          <w:r w:rsidRPr="00716136">
            <w:rPr>
              <w:sz w:val="18"/>
              <w:szCs w:val="18"/>
            </w:rPr>
            <w:t xml:space="preserve"> of Thermal Storage Systems in MILP Distributed Energy Resource Models. </w:t>
          </w:r>
          <w:r w:rsidRPr="00716136">
            <w:rPr>
              <w:i/>
              <w:iCs/>
              <w:sz w:val="18"/>
              <w:szCs w:val="18"/>
            </w:rPr>
            <w:t>Applied Energy</w:t>
          </w:r>
          <w:r w:rsidRPr="00716136">
            <w:rPr>
              <w:sz w:val="18"/>
              <w:szCs w:val="18"/>
            </w:rPr>
            <w:t xml:space="preserve">, </w:t>
          </w:r>
          <w:r w:rsidRPr="00716136">
            <w:rPr>
              <w:i/>
              <w:iCs/>
              <w:sz w:val="18"/>
              <w:szCs w:val="18"/>
            </w:rPr>
            <w:t>137</w:t>
          </w:r>
          <w:r w:rsidRPr="00716136">
            <w:rPr>
              <w:sz w:val="18"/>
              <w:szCs w:val="18"/>
            </w:rPr>
            <w:t>, 782–792. https://doi.org/10.1016/j.apenergy.2014.07.036</w:t>
          </w:r>
        </w:p>
        <w:p w14:paraId="16DA4C50" w14:textId="77777777" w:rsidR="00124F51" w:rsidRPr="00716136" w:rsidRDefault="00124F51">
          <w:pPr>
            <w:autoSpaceDE w:val="0"/>
            <w:autoSpaceDN w:val="0"/>
            <w:ind w:hanging="480"/>
            <w:divId w:val="1428114632"/>
            <w:rPr>
              <w:sz w:val="18"/>
              <w:szCs w:val="18"/>
            </w:rPr>
          </w:pPr>
          <w:r w:rsidRPr="00716136">
            <w:rPr>
              <w:sz w:val="18"/>
              <w:szCs w:val="18"/>
            </w:rPr>
            <w:t xml:space="preserve">V., A. K., Sharma, S., &amp; Verma, A. (2020). Optimal DER Sizing and Dispatch of CHP for a Remote Educational Microgrid. </w:t>
          </w:r>
          <w:r w:rsidRPr="00716136">
            <w:rPr>
              <w:i/>
              <w:iCs/>
              <w:sz w:val="18"/>
              <w:szCs w:val="18"/>
            </w:rPr>
            <w:t>2020 IEEE 9th Power India International Conference (PIICON)</w:t>
          </w:r>
          <w:r w:rsidRPr="00716136">
            <w:rPr>
              <w:sz w:val="18"/>
              <w:szCs w:val="18"/>
            </w:rPr>
            <w:t>, 1–6. https://doi.org/10.1109/PIICON49524.2020.9113059</w:t>
          </w:r>
        </w:p>
        <w:p w14:paraId="4FAE4665" w14:textId="77777777" w:rsidR="00124F51" w:rsidRPr="00716136" w:rsidRDefault="00124F51">
          <w:pPr>
            <w:autoSpaceDE w:val="0"/>
            <w:autoSpaceDN w:val="0"/>
            <w:ind w:hanging="480"/>
            <w:divId w:val="1111166757"/>
            <w:rPr>
              <w:sz w:val="18"/>
              <w:szCs w:val="18"/>
            </w:rPr>
          </w:pPr>
          <w:r w:rsidRPr="00716136">
            <w:rPr>
              <w:sz w:val="18"/>
              <w:szCs w:val="18"/>
            </w:rPr>
            <w:t xml:space="preserve">Watanabe, Y., &amp; </w:t>
          </w:r>
          <w:proofErr w:type="spellStart"/>
          <w:r w:rsidRPr="00716136">
            <w:rPr>
              <w:sz w:val="18"/>
              <w:szCs w:val="18"/>
            </w:rPr>
            <w:t>Iwafune</w:t>
          </w:r>
          <w:proofErr w:type="spellEnd"/>
          <w:r w:rsidRPr="00716136">
            <w:rPr>
              <w:sz w:val="18"/>
              <w:szCs w:val="18"/>
            </w:rPr>
            <w:t xml:space="preserve">, Y. (2014). Method for evaluating the relationships between urban forms and energy system. </w:t>
          </w:r>
          <w:r w:rsidRPr="00716136">
            <w:rPr>
              <w:i/>
              <w:iCs/>
              <w:sz w:val="18"/>
              <w:szCs w:val="18"/>
            </w:rPr>
            <w:t>ENERGYCON 2014 - IEEE International Energy Conference</w:t>
          </w:r>
          <w:r w:rsidRPr="00716136">
            <w:rPr>
              <w:sz w:val="18"/>
              <w:szCs w:val="18"/>
            </w:rPr>
            <w:t>, 1004–1011. https://doi.org/10.1109/ENERGYCON.2014.6850548</w:t>
          </w:r>
        </w:p>
        <w:p w14:paraId="6BCF6668" w14:textId="77777777" w:rsidR="00124F51" w:rsidRPr="00716136" w:rsidRDefault="00124F51">
          <w:pPr>
            <w:autoSpaceDE w:val="0"/>
            <w:autoSpaceDN w:val="0"/>
            <w:ind w:hanging="480"/>
            <w:divId w:val="433284452"/>
            <w:rPr>
              <w:sz w:val="18"/>
              <w:szCs w:val="18"/>
            </w:rPr>
          </w:pPr>
          <w:r w:rsidRPr="00716136">
            <w:rPr>
              <w:sz w:val="18"/>
              <w:szCs w:val="18"/>
            </w:rPr>
            <w:t xml:space="preserve">Yang, Y., Zhang, S., &amp; Xiao, Y. (2015). Optimal design of distributed energy resource systems coupled with energy distribution networks. </w:t>
          </w:r>
          <w:r w:rsidRPr="00716136">
            <w:rPr>
              <w:i/>
              <w:iCs/>
              <w:sz w:val="18"/>
              <w:szCs w:val="18"/>
            </w:rPr>
            <w:t>Energy</w:t>
          </w:r>
          <w:r w:rsidRPr="00716136">
            <w:rPr>
              <w:sz w:val="18"/>
              <w:szCs w:val="18"/>
            </w:rPr>
            <w:t xml:space="preserve">, </w:t>
          </w:r>
          <w:r w:rsidRPr="00716136">
            <w:rPr>
              <w:i/>
              <w:iCs/>
              <w:sz w:val="18"/>
              <w:szCs w:val="18"/>
            </w:rPr>
            <w:t>85</w:t>
          </w:r>
          <w:r w:rsidRPr="00716136">
            <w:rPr>
              <w:sz w:val="18"/>
              <w:szCs w:val="18"/>
            </w:rPr>
            <w:t>, 433–448. https://doi.org/https://doi.org/10.1016/j.energy.2015.03.101</w:t>
          </w:r>
        </w:p>
        <w:p w14:paraId="0E989C32" w14:textId="77777777" w:rsidR="00124F51" w:rsidRPr="00716136" w:rsidRDefault="00124F51">
          <w:pPr>
            <w:autoSpaceDE w:val="0"/>
            <w:autoSpaceDN w:val="0"/>
            <w:ind w:hanging="480"/>
            <w:divId w:val="1380011107"/>
            <w:rPr>
              <w:sz w:val="18"/>
              <w:szCs w:val="18"/>
            </w:rPr>
          </w:pPr>
          <w:proofErr w:type="spellStart"/>
          <w:r w:rsidRPr="00716136">
            <w:rPr>
              <w:sz w:val="18"/>
              <w:szCs w:val="18"/>
            </w:rPr>
            <w:t>Zakernezhad</w:t>
          </w:r>
          <w:proofErr w:type="spellEnd"/>
          <w:r w:rsidRPr="00716136">
            <w:rPr>
              <w:sz w:val="18"/>
              <w:szCs w:val="18"/>
            </w:rPr>
            <w:t>, H., Nazar, M. S., Shafie-</w:t>
          </w:r>
          <w:proofErr w:type="spellStart"/>
          <w:r w:rsidRPr="00716136">
            <w:rPr>
              <w:sz w:val="18"/>
              <w:szCs w:val="18"/>
            </w:rPr>
            <w:t>khah</w:t>
          </w:r>
          <w:proofErr w:type="spellEnd"/>
          <w:r w:rsidRPr="00716136">
            <w:rPr>
              <w:sz w:val="18"/>
              <w:szCs w:val="18"/>
            </w:rPr>
            <w:t xml:space="preserve">, M., &amp; </w:t>
          </w:r>
          <w:proofErr w:type="spellStart"/>
          <w:r w:rsidRPr="00716136">
            <w:rPr>
              <w:sz w:val="18"/>
              <w:szCs w:val="18"/>
            </w:rPr>
            <w:t>Catalão</w:t>
          </w:r>
          <w:proofErr w:type="spellEnd"/>
          <w:r w:rsidRPr="00716136">
            <w:rPr>
              <w:sz w:val="18"/>
              <w:szCs w:val="18"/>
            </w:rPr>
            <w:t xml:space="preserve">, J. P. S. (2021). Optimal resilient operation of multi-carrier energy systems in electricity markets considering distributed energy resource aggregators. </w:t>
          </w:r>
          <w:r w:rsidRPr="00716136">
            <w:rPr>
              <w:i/>
              <w:iCs/>
              <w:sz w:val="18"/>
              <w:szCs w:val="18"/>
            </w:rPr>
            <w:t>Applied Energy</w:t>
          </w:r>
          <w:r w:rsidRPr="00716136">
            <w:rPr>
              <w:sz w:val="18"/>
              <w:szCs w:val="18"/>
            </w:rPr>
            <w:t xml:space="preserve">, </w:t>
          </w:r>
          <w:r w:rsidRPr="00716136">
            <w:rPr>
              <w:i/>
              <w:iCs/>
              <w:sz w:val="18"/>
              <w:szCs w:val="18"/>
            </w:rPr>
            <w:t>299</w:t>
          </w:r>
          <w:r w:rsidRPr="00716136">
            <w:rPr>
              <w:sz w:val="18"/>
              <w:szCs w:val="18"/>
            </w:rPr>
            <w:t>, 117271. https://doi.org/https://doi.org/10.1016/j.apenergy.2021.117271</w:t>
          </w:r>
        </w:p>
        <w:p w14:paraId="54599A2C" w14:textId="0FACD9BF" w:rsidR="00FA676D" w:rsidRPr="00716136" w:rsidRDefault="00124F51" w:rsidP="00FA5A9A">
          <w:pPr>
            <w:tabs>
              <w:tab w:val="left" w:pos="1130"/>
            </w:tabs>
            <w:rPr>
              <w:sz w:val="18"/>
              <w:szCs w:val="18"/>
              <w:lang w:val="en-US"/>
            </w:rPr>
          </w:pPr>
          <w:r w:rsidRPr="00716136">
            <w:rPr>
              <w:sz w:val="18"/>
              <w:szCs w:val="18"/>
            </w:rPr>
            <w:t> </w:t>
          </w:r>
        </w:p>
      </w:sdtContent>
    </w:sdt>
    <w:sectPr w:rsidR="00FA676D" w:rsidRPr="00716136" w:rsidSect="008B0184">
      <w:headerReference w:type="even" r:id="rId14"/>
      <w:headerReference w:type="default" r:id="rId15"/>
      <w:headerReference w:type="first" r:id="rId16"/>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195F8" w14:textId="77777777" w:rsidR="002E68F3" w:rsidRDefault="002E68F3">
      <w:r>
        <w:separator/>
      </w:r>
    </w:p>
  </w:endnote>
  <w:endnote w:type="continuationSeparator" w:id="0">
    <w:p w14:paraId="0C9F921E" w14:textId="77777777" w:rsidR="002E68F3" w:rsidRDefault="002E6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 Yagut">
    <w:altName w:val="Courier New"/>
    <w:charset w:val="B2"/>
    <w:family w:val="auto"/>
    <w:pitch w:val="variable"/>
    <w:sig w:usb0="00002000" w:usb1="80000000" w:usb2="00000008" w:usb3="00000000" w:csb0="00000040"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3BC1C" w14:textId="77777777" w:rsidR="002E68F3" w:rsidRDefault="002E68F3">
      <w:r>
        <w:separator/>
      </w:r>
    </w:p>
  </w:footnote>
  <w:footnote w:type="continuationSeparator" w:id="0">
    <w:p w14:paraId="60934B22" w14:textId="77777777" w:rsidR="002E68F3" w:rsidRDefault="002E6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7FE53" w14:textId="21D61B8F" w:rsidR="00F33253" w:rsidRPr="00F33253" w:rsidRDefault="00DD3D9E" w:rsidP="00F33253">
    <w:pPr>
      <w:pStyle w:val="Header"/>
      <w:tabs>
        <w:tab w:val="clear" w:pos="7200"/>
        <w:tab w:val="right" w:pos="7088"/>
      </w:tabs>
      <w:rPr>
        <w:i/>
      </w:rPr>
    </w:pPr>
    <w:r>
      <w:rPr>
        <w:rStyle w:val="PageNumber"/>
      </w:rPr>
      <w:tab/>
    </w:r>
    <w:r>
      <w:rPr>
        <w:rStyle w:val="PageNumber"/>
        <w:i/>
      </w:rPr>
      <w:tab/>
    </w:r>
    <w:r w:rsidR="00EA6040">
      <w:rPr>
        <w:i/>
      </w:rPr>
      <w:t xml:space="preserve">M. Zarei </w:t>
    </w:r>
    <w:r w:rsidR="00F33253">
      <w:rPr>
        <w:i/>
      </w:rPr>
      <w:t>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44441BC9" w:rsidR="00DD3D9E" w:rsidRDefault="00CF7735" w:rsidP="00CF7735">
    <w:pPr>
      <w:pStyle w:val="Header"/>
      <w:tabs>
        <w:tab w:val="clear" w:pos="7200"/>
        <w:tab w:val="right" w:pos="7088"/>
      </w:tabs>
      <w:ind w:right="200"/>
      <w:jc w:val="right"/>
      <w:rPr>
        <w:sz w:val="24"/>
      </w:rPr>
    </w:pPr>
    <w:r w:rsidRPr="00CF7735">
      <w:rPr>
        <w:i/>
      </w:rPr>
      <w:t>Integrated Urban Energy System for Metropolitan Area: Optimization and Sensitivity Analysis</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4"/>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 w:numId="19" w16cid:durableId="1581869088">
    <w:abstractNumId w:val="4"/>
  </w:num>
  <w:num w:numId="20" w16cid:durableId="15546121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3DEB"/>
    <w:rsid w:val="0000630C"/>
    <w:rsid w:val="000074E6"/>
    <w:rsid w:val="00015C4C"/>
    <w:rsid w:val="000243D3"/>
    <w:rsid w:val="00024D35"/>
    <w:rsid w:val="00026D48"/>
    <w:rsid w:val="000345B7"/>
    <w:rsid w:val="00045AD5"/>
    <w:rsid w:val="00051051"/>
    <w:rsid w:val="0005476F"/>
    <w:rsid w:val="00086FC4"/>
    <w:rsid w:val="000878CD"/>
    <w:rsid w:val="00092107"/>
    <w:rsid w:val="000A67B8"/>
    <w:rsid w:val="000A7924"/>
    <w:rsid w:val="000B64DB"/>
    <w:rsid w:val="000C0FDC"/>
    <w:rsid w:val="000C15FD"/>
    <w:rsid w:val="000C1646"/>
    <w:rsid w:val="000D3D9B"/>
    <w:rsid w:val="0010343A"/>
    <w:rsid w:val="001110C4"/>
    <w:rsid w:val="0011148B"/>
    <w:rsid w:val="0011329F"/>
    <w:rsid w:val="00114CC3"/>
    <w:rsid w:val="00116DAF"/>
    <w:rsid w:val="00117F60"/>
    <w:rsid w:val="0012060D"/>
    <w:rsid w:val="00124F51"/>
    <w:rsid w:val="00130D27"/>
    <w:rsid w:val="00135331"/>
    <w:rsid w:val="00137894"/>
    <w:rsid w:val="00137BE4"/>
    <w:rsid w:val="00144491"/>
    <w:rsid w:val="00146FA7"/>
    <w:rsid w:val="00154837"/>
    <w:rsid w:val="0016032F"/>
    <w:rsid w:val="001879F6"/>
    <w:rsid w:val="001944BD"/>
    <w:rsid w:val="001949E7"/>
    <w:rsid w:val="001A1261"/>
    <w:rsid w:val="001C0148"/>
    <w:rsid w:val="001C757E"/>
    <w:rsid w:val="001D2F37"/>
    <w:rsid w:val="001E0074"/>
    <w:rsid w:val="001E43FD"/>
    <w:rsid w:val="001F0E16"/>
    <w:rsid w:val="001F4B19"/>
    <w:rsid w:val="001F667D"/>
    <w:rsid w:val="0020390F"/>
    <w:rsid w:val="002065CC"/>
    <w:rsid w:val="002100FC"/>
    <w:rsid w:val="00213547"/>
    <w:rsid w:val="00213891"/>
    <w:rsid w:val="00213A8B"/>
    <w:rsid w:val="00221AB1"/>
    <w:rsid w:val="00225B0D"/>
    <w:rsid w:val="0024510F"/>
    <w:rsid w:val="002465C7"/>
    <w:rsid w:val="00264926"/>
    <w:rsid w:val="00265041"/>
    <w:rsid w:val="002763D3"/>
    <w:rsid w:val="002C59B9"/>
    <w:rsid w:val="002E68F3"/>
    <w:rsid w:val="002F6815"/>
    <w:rsid w:val="002F68F5"/>
    <w:rsid w:val="0031090B"/>
    <w:rsid w:val="0031632E"/>
    <w:rsid w:val="00317687"/>
    <w:rsid w:val="00325091"/>
    <w:rsid w:val="00326590"/>
    <w:rsid w:val="00330F87"/>
    <w:rsid w:val="00342DF1"/>
    <w:rsid w:val="00344B80"/>
    <w:rsid w:val="00355AA7"/>
    <w:rsid w:val="00383031"/>
    <w:rsid w:val="00384B5F"/>
    <w:rsid w:val="003B18D8"/>
    <w:rsid w:val="003C04A5"/>
    <w:rsid w:val="003C4B63"/>
    <w:rsid w:val="003D1582"/>
    <w:rsid w:val="003D276D"/>
    <w:rsid w:val="003D7E4C"/>
    <w:rsid w:val="003E4000"/>
    <w:rsid w:val="003E41C2"/>
    <w:rsid w:val="003F5FD7"/>
    <w:rsid w:val="00400331"/>
    <w:rsid w:val="00400BBF"/>
    <w:rsid w:val="0040110C"/>
    <w:rsid w:val="004249D2"/>
    <w:rsid w:val="004254C6"/>
    <w:rsid w:val="004304B6"/>
    <w:rsid w:val="004364BE"/>
    <w:rsid w:val="00453447"/>
    <w:rsid w:val="00464089"/>
    <w:rsid w:val="00470FAC"/>
    <w:rsid w:val="004717D2"/>
    <w:rsid w:val="0049704F"/>
    <w:rsid w:val="0049772C"/>
    <w:rsid w:val="004A0059"/>
    <w:rsid w:val="004A3C76"/>
    <w:rsid w:val="004C40B3"/>
    <w:rsid w:val="004C4392"/>
    <w:rsid w:val="004D260D"/>
    <w:rsid w:val="004D5968"/>
    <w:rsid w:val="004E596D"/>
    <w:rsid w:val="004E6043"/>
    <w:rsid w:val="00500981"/>
    <w:rsid w:val="00503B2C"/>
    <w:rsid w:val="00507DB4"/>
    <w:rsid w:val="00527AE6"/>
    <w:rsid w:val="00552EEB"/>
    <w:rsid w:val="005532F4"/>
    <w:rsid w:val="005656D6"/>
    <w:rsid w:val="00570E6D"/>
    <w:rsid w:val="00580BEA"/>
    <w:rsid w:val="00582EBE"/>
    <w:rsid w:val="0058342F"/>
    <w:rsid w:val="00590AE3"/>
    <w:rsid w:val="0059126B"/>
    <w:rsid w:val="005923E5"/>
    <w:rsid w:val="0059290C"/>
    <w:rsid w:val="00594A8E"/>
    <w:rsid w:val="005A1A82"/>
    <w:rsid w:val="005A52B1"/>
    <w:rsid w:val="005B2C16"/>
    <w:rsid w:val="005B75C6"/>
    <w:rsid w:val="005C3EC2"/>
    <w:rsid w:val="005C6C82"/>
    <w:rsid w:val="005D6BC4"/>
    <w:rsid w:val="005E389D"/>
    <w:rsid w:val="005F2917"/>
    <w:rsid w:val="005F350D"/>
    <w:rsid w:val="005F62AC"/>
    <w:rsid w:val="00607C26"/>
    <w:rsid w:val="00620180"/>
    <w:rsid w:val="00623293"/>
    <w:rsid w:val="00623FB2"/>
    <w:rsid w:val="0062596C"/>
    <w:rsid w:val="00653050"/>
    <w:rsid w:val="00661147"/>
    <w:rsid w:val="00662053"/>
    <w:rsid w:val="00674FA1"/>
    <w:rsid w:val="00680C2F"/>
    <w:rsid w:val="00681A4B"/>
    <w:rsid w:val="006932A9"/>
    <w:rsid w:val="00694E25"/>
    <w:rsid w:val="006A69BF"/>
    <w:rsid w:val="006B1B29"/>
    <w:rsid w:val="006B3B59"/>
    <w:rsid w:val="006C3BE8"/>
    <w:rsid w:val="006E15FE"/>
    <w:rsid w:val="006E24D7"/>
    <w:rsid w:val="00711DF4"/>
    <w:rsid w:val="00712E1F"/>
    <w:rsid w:val="00715A33"/>
    <w:rsid w:val="00716136"/>
    <w:rsid w:val="007227C6"/>
    <w:rsid w:val="00725150"/>
    <w:rsid w:val="00751B1A"/>
    <w:rsid w:val="00753AB1"/>
    <w:rsid w:val="00753D30"/>
    <w:rsid w:val="00754B93"/>
    <w:rsid w:val="00765879"/>
    <w:rsid w:val="00781A33"/>
    <w:rsid w:val="00783A73"/>
    <w:rsid w:val="007A5F53"/>
    <w:rsid w:val="007B33A2"/>
    <w:rsid w:val="007D12C9"/>
    <w:rsid w:val="007D70A1"/>
    <w:rsid w:val="00800F40"/>
    <w:rsid w:val="00801127"/>
    <w:rsid w:val="00801428"/>
    <w:rsid w:val="00802814"/>
    <w:rsid w:val="00805D50"/>
    <w:rsid w:val="008074BF"/>
    <w:rsid w:val="008132E8"/>
    <w:rsid w:val="00821851"/>
    <w:rsid w:val="00822392"/>
    <w:rsid w:val="00823407"/>
    <w:rsid w:val="008519FB"/>
    <w:rsid w:val="00877D43"/>
    <w:rsid w:val="00881DC3"/>
    <w:rsid w:val="008B0184"/>
    <w:rsid w:val="008B6A5D"/>
    <w:rsid w:val="008B75EF"/>
    <w:rsid w:val="008C147D"/>
    <w:rsid w:val="008C5D02"/>
    <w:rsid w:val="008D172A"/>
    <w:rsid w:val="008D2649"/>
    <w:rsid w:val="008D3351"/>
    <w:rsid w:val="008D6DF9"/>
    <w:rsid w:val="0090568D"/>
    <w:rsid w:val="009103E7"/>
    <w:rsid w:val="009125C9"/>
    <w:rsid w:val="00913879"/>
    <w:rsid w:val="00917661"/>
    <w:rsid w:val="00932D3D"/>
    <w:rsid w:val="0096168B"/>
    <w:rsid w:val="00967A6B"/>
    <w:rsid w:val="00970E5D"/>
    <w:rsid w:val="00976238"/>
    <w:rsid w:val="00976B23"/>
    <w:rsid w:val="0097701C"/>
    <w:rsid w:val="00980A65"/>
    <w:rsid w:val="00985E07"/>
    <w:rsid w:val="009931BE"/>
    <w:rsid w:val="00997F2F"/>
    <w:rsid w:val="009A0843"/>
    <w:rsid w:val="009B13E5"/>
    <w:rsid w:val="009B3968"/>
    <w:rsid w:val="009C5B33"/>
    <w:rsid w:val="009C5CF8"/>
    <w:rsid w:val="009C60DC"/>
    <w:rsid w:val="009D2204"/>
    <w:rsid w:val="009D2439"/>
    <w:rsid w:val="009D324E"/>
    <w:rsid w:val="009D67FE"/>
    <w:rsid w:val="009E4EBF"/>
    <w:rsid w:val="009F26A4"/>
    <w:rsid w:val="009F31CC"/>
    <w:rsid w:val="00A06C93"/>
    <w:rsid w:val="00A25E70"/>
    <w:rsid w:val="00A32207"/>
    <w:rsid w:val="00A32A0D"/>
    <w:rsid w:val="00A33765"/>
    <w:rsid w:val="00A42F42"/>
    <w:rsid w:val="00A44F60"/>
    <w:rsid w:val="00A60189"/>
    <w:rsid w:val="00A63269"/>
    <w:rsid w:val="00A64897"/>
    <w:rsid w:val="00A7773F"/>
    <w:rsid w:val="00A82F20"/>
    <w:rsid w:val="00A9015A"/>
    <w:rsid w:val="00A904E0"/>
    <w:rsid w:val="00A92377"/>
    <w:rsid w:val="00AB29ED"/>
    <w:rsid w:val="00AD2899"/>
    <w:rsid w:val="00AD61B8"/>
    <w:rsid w:val="00AE4BD8"/>
    <w:rsid w:val="00B12394"/>
    <w:rsid w:val="00B14931"/>
    <w:rsid w:val="00B16789"/>
    <w:rsid w:val="00B26B46"/>
    <w:rsid w:val="00B36E39"/>
    <w:rsid w:val="00B410A8"/>
    <w:rsid w:val="00B428F8"/>
    <w:rsid w:val="00B4388F"/>
    <w:rsid w:val="00B63237"/>
    <w:rsid w:val="00B64CC8"/>
    <w:rsid w:val="00B77E42"/>
    <w:rsid w:val="00B80CE3"/>
    <w:rsid w:val="00B8271C"/>
    <w:rsid w:val="00BA2F53"/>
    <w:rsid w:val="00BA46AC"/>
    <w:rsid w:val="00BB3530"/>
    <w:rsid w:val="00BC619B"/>
    <w:rsid w:val="00BD773E"/>
    <w:rsid w:val="00BD7F9D"/>
    <w:rsid w:val="00BF08A8"/>
    <w:rsid w:val="00BF21D6"/>
    <w:rsid w:val="00BF2566"/>
    <w:rsid w:val="00BF3855"/>
    <w:rsid w:val="00BF3B03"/>
    <w:rsid w:val="00C02535"/>
    <w:rsid w:val="00C259DD"/>
    <w:rsid w:val="00C40492"/>
    <w:rsid w:val="00C52E8E"/>
    <w:rsid w:val="00C538BC"/>
    <w:rsid w:val="00C54CB4"/>
    <w:rsid w:val="00C63FBA"/>
    <w:rsid w:val="00C6663C"/>
    <w:rsid w:val="00C67E71"/>
    <w:rsid w:val="00C71E0E"/>
    <w:rsid w:val="00C83094"/>
    <w:rsid w:val="00C959C6"/>
    <w:rsid w:val="00C960DC"/>
    <w:rsid w:val="00CA3197"/>
    <w:rsid w:val="00CA3C57"/>
    <w:rsid w:val="00CC21EF"/>
    <w:rsid w:val="00CC55ED"/>
    <w:rsid w:val="00CC5ECC"/>
    <w:rsid w:val="00CF4FC0"/>
    <w:rsid w:val="00CF7735"/>
    <w:rsid w:val="00D00E05"/>
    <w:rsid w:val="00D02C75"/>
    <w:rsid w:val="00D0356F"/>
    <w:rsid w:val="00D0457B"/>
    <w:rsid w:val="00D10E22"/>
    <w:rsid w:val="00D13D2C"/>
    <w:rsid w:val="00D334E0"/>
    <w:rsid w:val="00D33DFD"/>
    <w:rsid w:val="00D4387F"/>
    <w:rsid w:val="00D43E42"/>
    <w:rsid w:val="00D60A6E"/>
    <w:rsid w:val="00D63E41"/>
    <w:rsid w:val="00D70484"/>
    <w:rsid w:val="00D71F35"/>
    <w:rsid w:val="00D74A36"/>
    <w:rsid w:val="00D92DE1"/>
    <w:rsid w:val="00D9321C"/>
    <w:rsid w:val="00D9535B"/>
    <w:rsid w:val="00DA053F"/>
    <w:rsid w:val="00DB44BA"/>
    <w:rsid w:val="00DB54BB"/>
    <w:rsid w:val="00DC2F94"/>
    <w:rsid w:val="00DC766C"/>
    <w:rsid w:val="00DD1195"/>
    <w:rsid w:val="00DD3079"/>
    <w:rsid w:val="00DD3D9E"/>
    <w:rsid w:val="00DD7908"/>
    <w:rsid w:val="00DF5B1E"/>
    <w:rsid w:val="00E07AC7"/>
    <w:rsid w:val="00E07C3F"/>
    <w:rsid w:val="00E10E65"/>
    <w:rsid w:val="00E15AC1"/>
    <w:rsid w:val="00E310DD"/>
    <w:rsid w:val="00E32519"/>
    <w:rsid w:val="00E36258"/>
    <w:rsid w:val="00E42C1F"/>
    <w:rsid w:val="00E50220"/>
    <w:rsid w:val="00E516CE"/>
    <w:rsid w:val="00E53730"/>
    <w:rsid w:val="00E72181"/>
    <w:rsid w:val="00E75148"/>
    <w:rsid w:val="00E82297"/>
    <w:rsid w:val="00E9396F"/>
    <w:rsid w:val="00E9513F"/>
    <w:rsid w:val="00EA2738"/>
    <w:rsid w:val="00EA3981"/>
    <w:rsid w:val="00EA4229"/>
    <w:rsid w:val="00EA6040"/>
    <w:rsid w:val="00EB535B"/>
    <w:rsid w:val="00ED40BA"/>
    <w:rsid w:val="00EE3442"/>
    <w:rsid w:val="00EF39FD"/>
    <w:rsid w:val="00EF4AF5"/>
    <w:rsid w:val="00F060A6"/>
    <w:rsid w:val="00F06842"/>
    <w:rsid w:val="00F0750D"/>
    <w:rsid w:val="00F07C09"/>
    <w:rsid w:val="00F107FD"/>
    <w:rsid w:val="00F15B92"/>
    <w:rsid w:val="00F15BB7"/>
    <w:rsid w:val="00F23C43"/>
    <w:rsid w:val="00F33253"/>
    <w:rsid w:val="00F348D7"/>
    <w:rsid w:val="00F35CB3"/>
    <w:rsid w:val="00F41C0E"/>
    <w:rsid w:val="00F54591"/>
    <w:rsid w:val="00F55858"/>
    <w:rsid w:val="00F57A3A"/>
    <w:rsid w:val="00F70A42"/>
    <w:rsid w:val="00F858B7"/>
    <w:rsid w:val="00FA3DD8"/>
    <w:rsid w:val="00FA3DE7"/>
    <w:rsid w:val="00FA5A9A"/>
    <w:rsid w:val="00FA676D"/>
    <w:rsid w:val="00FB21E5"/>
    <w:rsid w:val="00FB64A8"/>
    <w:rsid w:val="00FC07CA"/>
    <w:rsid w:val="00FD063A"/>
    <w:rsid w:val="00FE1FBF"/>
    <w:rsid w:val="00FE76A4"/>
    <w:rsid w:val="00FF15DF"/>
    <w:rsid w:val="00FF73E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uiPriority w:val="35"/>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uiPriority w:val="99"/>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table" w:styleId="TableGrid">
    <w:name w:val="Table Grid"/>
    <w:basedOn w:val="TableNormal"/>
    <w:uiPriority w:val="39"/>
    <w:rsid w:val="00B80CE3"/>
    <w:rPr>
      <w:rFonts w:asciiTheme="minorHAnsi" w:eastAsiaTheme="minorEastAsia" w:hAnsiTheme="minorHAnsi" w:cs="B Yagut"/>
      <w:sz w:val="28"/>
      <w:szCs w:val="28"/>
      <w:lang w:val="en-US" w:eastAsia="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676D"/>
    <w:rPr>
      <w:color w:val="666666"/>
    </w:rPr>
  </w:style>
  <w:style w:type="paragraph" w:styleId="Revision">
    <w:name w:val="Revision"/>
    <w:hidden/>
    <w:uiPriority w:val="99"/>
    <w:semiHidden/>
    <w:rsid w:val="005532F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8695">
      <w:bodyDiv w:val="1"/>
      <w:marLeft w:val="0"/>
      <w:marRight w:val="0"/>
      <w:marTop w:val="0"/>
      <w:marBottom w:val="0"/>
      <w:divBdr>
        <w:top w:val="none" w:sz="0" w:space="0" w:color="auto"/>
        <w:left w:val="none" w:sz="0" w:space="0" w:color="auto"/>
        <w:bottom w:val="none" w:sz="0" w:space="0" w:color="auto"/>
        <w:right w:val="none" w:sz="0" w:space="0" w:color="auto"/>
      </w:divBdr>
    </w:div>
    <w:div w:id="64492619">
      <w:bodyDiv w:val="1"/>
      <w:marLeft w:val="0"/>
      <w:marRight w:val="0"/>
      <w:marTop w:val="0"/>
      <w:marBottom w:val="0"/>
      <w:divBdr>
        <w:top w:val="none" w:sz="0" w:space="0" w:color="auto"/>
        <w:left w:val="none" w:sz="0" w:space="0" w:color="auto"/>
        <w:bottom w:val="none" w:sz="0" w:space="0" w:color="auto"/>
        <w:right w:val="none" w:sz="0" w:space="0" w:color="auto"/>
      </w:divBdr>
    </w:div>
    <w:div w:id="68506604">
      <w:bodyDiv w:val="1"/>
      <w:marLeft w:val="0"/>
      <w:marRight w:val="0"/>
      <w:marTop w:val="0"/>
      <w:marBottom w:val="0"/>
      <w:divBdr>
        <w:top w:val="none" w:sz="0" w:space="0" w:color="auto"/>
        <w:left w:val="none" w:sz="0" w:space="0" w:color="auto"/>
        <w:bottom w:val="none" w:sz="0" w:space="0" w:color="auto"/>
        <w:right w:val="none" w:sz="0" w:space="0" w:color="auto"/>
      </w:divBdr>
      <w:divsChild>
        <w:div w:id="1697852703">
          <w:marLeft w:val="480"/>
          <w:marRight w:val="0"/>
          <w:marTop w:val="0"/>
          <w:marBottom w:val="0"/>
          <w:divBdr>
            <w:top w:val="none" w:sz="0" w:space="0" w:color="auto"/>
            <w:left w:val="none" w:sz="0" w:space="0" w:color="auto"/>
            <w:bottom w:val="none" w:sz="0" w:space="0" w:color="auto"/>
            <w:right w:val="none" w:sz="0" w:space="0" w:color="auto"/>
          </w:divBdr>
        </w:div>
        <w:div w:id="365644810">
          <w:marLeft w:val="480"/>
          <w:marRight w:val="0"/>
          <w:marTop w:val="0"/>
          <w:marBottom w:val="0"/>
          <w:divBdr>
            <w:top w:val="none" w:sz="0" w:space="0" w:color="auto"/>
            <w:left w:val="none" w:sz="0" w:space="0" w:color="auto"/>
            <w:bottom w:val="none" w:sz="0" w:space="0" w:color="auto"/>
            <w:right w:val="none" w:sz="0" w:space="0" w:color="auto"/>
          </w:divBdr>
        </w:div>
        <w:div w:id="662660763">
          <w:marLeft w:val="480"/>
          <w:marRight w:val="0"/>
          <w:marTop w:val="0"/>
          <w:marBottom w:val="0"/>
          <w:divBdr>
            <w:top w:val="none" w:sz="0" w:space="0" w:color="auto"/>
            <w:left w:val="none" w:sz="0" w:space="0" w:color="auto"/>
            <w:bottom w:val="none" w:sz="0" w:space="0" w:color="auto"/>
            <w:right w:val="none" w:sz="0" w:space="0" w:color="auto"/>
          </w:divBdr>
        </w:div>
        <w:div w:id="1946230931">
          <w:marLeft w:val="480"/>
          <w:marRight w:val="0"/>
          <w:marTop w:val="0"/>
          <w:marBottom w:val="0"/>
          <w:divBdr>
            <w:top w:val="none" w:sz="0" w:space="0" w:color="auto"/>
            <w:left w:val="none" w:sz="0" w:space="0" w:color="auto"/>
            <w:bottom w:val="none" w:sz="0" w:space="0" w:color="auto"/>
            <w:right w:val="none" w:sz="0" w:space="0" w:color="auto"/>
          </w:divBdr>
        </w:div>
        <w:div w:id="783576585">
          <w:marLeft w:val="480"/>
          <w:marRight w:val="0"/>
          <w:marTop w:val="0"/>
          <w:marBottom w:val="0"/>
          <w:divBdr>
            <w:top w:val="none" w:sz="0" w:space="0" w:color="auto"/>
            <w:left w:val="none" w:sz="0" w:space="0" w:color="auto"/>
            <w:bottom w:val="none" w:sz="0" w:space="0" w:color="auto"/>
            <w:right w:val="none" w:sz="0" w:space="0" w:color="auto"/>
          </w:divBdr>
        </w:div>
        <w:div w:id="1876232256">
          <w:marLeft w:val="480"/>
          <w:marRight w:val="0"/>
          <w:marTop w:val="0"/>
          <w:marBottom w:val="0"/>
          <w:divBdr>
            <w:top w:val="none" w:sz="0" w:space="0" w:color="auto"/>
            <w:left w:val="none" w:sz="0" w:space="0" w:color="auto"/>
            <w:bottom w:val="none" w:sz="0" w:space="0" w:color="auto"/>
            <w:right w:val="none" w:sz="0" w:space="0" w:color="auto"/>
          </w:divBdr>
        </w:div>
        <w:div w:id="40521932">
          <w:marLeft w:val="480"/>
          <w:marRight w:val="0"/>
          <w:marTop w:val="0"/>
          <w:marBottom w:val="0"/>
          <w:divBdr>
            <w:top w:val="none" w:sz="0" w:space="0" w:color="auto"/>
            <w:left w:val="none" w:sz="0" w:space="0" w:color="auto"/>
            <w:bottom w:val="none" w:sz="0" w:space="0" w:color="auto"/>
            <w:right w:val="none" w:sz="0" w:space="0" w:color="auto"/>
          </w:divBdr>
        </w:div>
        <w:div w:id="1147480969">
          <w:marLeft w:val="480"/>
          <w:marRight w:val="0"/>
          <w:marTop w:val="0"/>
          <w:marBottom w:val="0"/>
          <w:divBdr>
            <w:top w:val="none" w:sz="0" w:space="0" w:color="auto"/>
            <w:left w:val="none" w:sz="0" w:space="0" w:color="auto"/>
            <w:bottom w:val="none" w:sz="0" w:space="0" w:color="auto"/>
            <w:right w:val="none" w:sz="0" w:space="0" w:color="auto"/>
          </w:divBdr>
        </w:div>
        <w:div w:id="820654109">
          <w:marLeft w:val="480"/>
          <w:marRight w:val="0"/>
          <w:marTop w:val="0"/>
          <w:marBottom w:val="0"/>
          <w:divBdr>
            <w:top w:val="none" w:sz="0" w:space="0" w:color="auto"/>
            <w:left w:val="none" w:sz="0" w:space="0" w:color="auto"/>
            <w:bottom w:val="none" w:sz="0" w:space="0" w:color="auto"/>
            <w:right w:val="none" w:sz="0" w:space="0" w:color="auto"/>
          </w:divBdr>
        </w:div>
        <w:div w:id="1473400878">
          <w:marLeft w:val="480"/>
          <w:marRight w:val="0"/>
          <w:marTop w:val="0"/>
          <w:marBottom w:val="0"/>
          <w:divBdr>
            <w:top w:val="none" w:sz="0" w:space="0" w:color="auto"/>
            <w:left w:val="none" w:sz="0" w:space="0" w:color="auto"/>
            <w:bottom w:val="none" w:sz="0" w:space="0" w:color="auto"/>
            <w:right w:val="none" w:sz="0" w:space="0" w:color="auto"/>
          </w:divBdr>
        </w:div>
        <w:div w:id="530412185">
          <w:marLeft w:val="480"/>
          <w:marRight w:val="0"/>
          <w:marTop w:val="0"/>
          <w:marBottom w:val="0"/>
          <w:divBdr>
            <w:top w:val="none" w:sz="0" w:space="0" w:color="auto"/>
            <w:left w:val="none" w:sz="0" w:space="0" w:color="auto"/>
            <w:bottom w:val="none" w:sz="0" w:space="0" w:color="auto"/>
            <w:right w:val="none" w:sz="0" w:space="0" w:color="auto"/>
          </w:divBdr>
        </w:div>
        <w:div w:id="2110422750">
          <w:marLeft w:val="480"/>
          <w:marRight w:val="0"/>
          <w:marTop w:val="0"/>
          <w:marBottom w:val="0"/>
          <w:divBdr>
            <w:top w:val="none" w:sz="0" w:space="0" w:color="auto"/>
            <w:left w:val="none" w:sz="0" w:space="0" w:color="auto"/>
            <w:bottom w:val="none" w:sz="0" w:space="0" w:color="auto"/>
            <w:right w:val="none" w:sz="0" w:space="0" w:color="auto"/>
          </w:divBdr>
        </w:div>
        <w:div w:id="1206333798">
          <w:marLeft w:val="480"/>
          <w:marRight w:val="0"/>
          <w:marTop w:val="0"/>
          <w:marBottom w:val="0"/>
          <w:divBdr>
            <w:top w:val="none" w:sz="0" w:space="0" w:color="auto"/>
            <w:left w:val="none" w:sz="0" w:space="0" w:color="auto"/>
            <w:bottom w:val="none" w:sz="0" w:space="0" w:color="auto"/>
            <w:right w:val="none" w:sz="0" w:space="0" w:color="auto"/>
          </w:divBdr>
        </w:div>
        <w:div w:id="987438890">
          <w:marLeft w:val="480"/>
          <w:marRight w:val="0"/>
          <w:marTop w:val="0"/>
          <w:marBottom w:val="0"/>
          <w:divBdr>
            <w:top w:val="none" w:sz="0" w:space="0" w:color="auto"/>
            <w:left w:val="none" w:sz="0" w:space="0" w:color="auto"/>
            <w:bottom w:val="none" w:sz="0" w:space="0" w:color="auto"/>
            <w:right w:val="none" w:sz="0" w:space="0" w:color="auto"/>
          </w:divBdr>
        </w:div>
        <w:div w:id="492836959">
          <w:marLeft w:val="480"/>
          <w:marRight w:val="0"/>
          <w:marTop w:val="0"/>
          <w:marBottom w:val="0"/>
          <w:divBdr>
            <w:top w:val="none" w:sz="0" w:space="0" w:color="auto"/>
            <w:left w:val="none" w:sz="0" w:space="0" w:color="auto"/>
            <w:bottom w:val="none" w:sz="0" w:space="0" w:color="auto"/>
            <w:right w:val="none" w:sz="0" w:space="0" w:color="auto"/>
          </w:divBdr>
        </w:div>
        <w:div w:id="337465114">
          <w:marLeft w:val="480"/>
          <w:marRight w:val="0"/>
          <w:marTop w:val="0"/>
          <w:marBottom w:val="0"/>
          <w:divBdr>
            <w:top w:val="none" w:sz="0" w:space="0" w:color="auto"/>
            <w:left w:val="none" w:sz="0" w:space="0" w:color="auto"/>
            <w:bottom w:val="none" w:sz="0" w:space="0" w:color="auto"/>
            <w:right w:val="none" w:sz="0" w:space="0" w:color="auto"/>
          </w:divBdr>
        </w:div>
        <w:div w:id="796602854">
          <w:marLeft w:val="480"/>
          <w:marRight w:val="0"/>
          <w:marTop w:val="0"/>
          <w:marBottom w:val="0"/>
          <w:divBdr>
            <w:top w:val="none" w:sz="0" w:space="0" w:color="auto"/>
            <w:left w:val="none" w:sz="0" w:space="0" w:color="auto"/>
            <w:bottom w:val="none" w:sz="0" w:space="0" w:color="auto"/>
            <w:right w:val="none" w:sz="0" w:space="0" w:color="auto"/>
          </w:divBdr>
        </w:div>
        <w:div w:id="1513108666">
          <w:marLeft w:val="480"/>
          <w:marRight w:val="0"/>
          <w:marTop w:val="0"/>
          <w:marBottom w:val="0"/>
          <w:divBdr>
            <w:top w:val="none" w:sz="0" w:space="0" w:color="auto"/>
            <w:left w:val="none" w:sz="0" w:space="0" w:color="auto"/>
            <w:bottom w:val="none" w:sz="0" w:space="0" w:color="auto"/>
            <w:right w:val="none" w:sz="0" w:space="0" w:color="auto"/>
          </w:divBdr>
        </w:div>
        <w:div w:id="1428578665">
          <w:marLeft w:val="480"/>
          <w:marRight w:val="0"/>
          <w:marTop w:val="0"/>
          <w:marBottom w:val="0"/>
          <w:divBdr>
            <w:top w:val="none" w:sz="0" w:space="0" w:color="auto"/>
            <w:left w:val="none" w:sz="0" w:space="0" w:color="auto"/>
            <w:bottom w:val="none" w:sz="0" w:space="0" w:color="auto"/>
            <w:right w:val="none" w:sz="0" w:space="0" w:color="auto"/>
          </w:divBdr>
        </w:div>
        <w:div w:id="471992430">
          <w:marLeft w:val="480"/>
          <w:marRight w:val="0"/>
          <w:marTop w:val="0"/>
          <w:marBottom w:val="0"/>
          <w:divBdr>
            <w:top w:val="none" w:sz="0" w:space="0" w:color="auto"/>
            <w:left w:val="none" w:sz="0" w:space="0" w:color="auto"/>
            <w:bottom w:val="none" w:sz="0" w:space="0" w:color="auto"/>
            <w:right w:val="none" w:sz="0" w:space="0" w:color="auto"/>
          </w:divBdr>
        </w:div>
        <w:div w:id="1918202871">
          <w:marLeft w:val="480"/>
          <w:marRight w:val="0"/>
          <w:marTop w:val="0"/>
          <w:marBottom w:val="0"/>
          <w:divBdr>
            <w:top w:val="none" w:sz="0" w:space="0" w:color="auto"/>
            <w:left w:val="none" w:sz="0" w:space="0" w:color="auto"/>
            <w:bottom w:val="none" w:sz="0" w:space="0" w:color="auto"/>
            <w:right w:val="none" w:sz="0" w:space="0" w:color="auto"/>
          </w:divBdr>
        </w:div>
        <w:div w:id="86199905">
          <w:marLeft w:val="480"/>
          <w:marRight w:val="0"/>
          <w:marTop w:val="0"/>
          <w:marBottom w:val="0"/>
          <w:divBdr>
            <w:top w:val="none" w:sz="0" w:space="0" w:color="auto"/>
            <w:left w:val="none" w:sz="0" w:space="0" w:color="auto"/>
            <w:bottom w:val="none" w:sz="0" w:space="0" w:color="auto"/>
            <w:right w:val="none" w:sz="0" w:space="0" w:color="auto"/>
          </w:divBdr>
        </w:div>
        <w:div w:id="2017152964">
          <w:marLeft w:val="480"/>
          <w:marRight w:val="0"/>
          <w:marTop w:val="0"/>
          <w:marBottom w:val="0"/>
          <w:divBdr>
            <w:top w:val="none" w:sz="0" w:space="0" w:color="auto"/>
            <w:left w:val="none" w:sz="0" w:space="0" w:color="auto"/>
            <w:bottom w:val="none" w:sz="0" w:space="0" w:color="auto"/>
            <w:right w:val="none" w:sz="0" w:space="0" w:color="auto"/>
          </w:divBdr>
        </w:div>
        <w:div w:id="579290837">
          <w:marLeft w:val="480"/>
          <w:marRight w:val="0"/>
          <w:marTop w:val="0"/>
          <w:marBottom w:val="0"/>
          <w:divBdr>
            <w:top w:val="none" w:sz="0" w:space="0" w:color="auto"/>
            <w:left w:val="none" w:sz="0" w:space="0" w:color="auto"/>
            <w:bottom w:val="none" w:sz="0" w:space="0" w:color="auto"/>
            <w:right w:val="none" w:sz="0" w:space="0" w:color="auto"/>
          </w:divBdr>
        </w:div>
        <w:div w:id="78066195">
          <w:marLeft w:val="480"/>
          <w:marRight w:val="0"/>
          <w:marTop w:val="0"/>
          <w:marBottom w:val="0"/>
          <w:divBdr>
            <w:top w:val="none" w:sz="0" w:space="0" w:color="auto"/>
            <w:left w:val="none" w:sz="0" w:space="0" w:color="auto"/>
            <w:bottom w:val="none" w:sz="0" w:space="0" w:color="auto"/>
            <w:right w:val="none" w:sz="0" w:space="0" w:color="auto"/>
          </w:divBdr>
        </w:div>
        <w:div w:id="681782608">
          <w:marLeft w:val="480"/>
          <w:marRight w:val="0"/>
          <w:marTop w:val="0"/>
          <w:marBottom w:val="0"/>
          <w:divBdr>
            <w:top w:val="none" w:sz="0" w:space="0" w:color="auto"/>
            <w:left w:val="none" w:sz="0" w:space="0" w:color="auto"/>
            <w:bottom w:val="none" w:sz="0" w:space="0" w:color="auto"/>
            <w:right w:val="none" w:sz="0" w:space="0" w:color="auto"/>
          </w:divBdr>
        </w:div>
        <w:div w:id="1549417022">
          <w:marLeft w:val="480"/>
          <w:marRight w:val="0"/>
          <w:marTop w:val="0"/>
          <w:marBottom w:val="0"/>
          <w:divBdr>
            <w:top w:val="none" w:sz="0" w:space="0" w:color="auto"/>
            <w:left w:val="none" w:sz="0" w:space="0" w:color="auto"/>
            <w:bottom w:val="none" w:sz="0" w:space="0" w:color="auto"/>
            <w:right w:val="none" w:sz="0" w:space="0" w:color="auto"/>
          </w:divBdr>
        </w:div>
      </w:divsChild>
    </w:div>
    <w:div w:id="112286171">
      <w:bodyDiv w:val="1"/>
      <w:marLeft w:val="0"/>
      <w:marRight w:val="0"/>
      <w:marTop w:val="0"/>
      <w:marBottom w:val="0"/>
      <w:divBdr>
        <w:top w:val="none" w:sz="0" w:space="0" w:color="auto"/>
        <w:left w:val="none" w:sz="0" w:space="0" w:color="auto"/>
        <w:bottom w:val="none" w:sz="0" w:space="0" w:color="auto"/>
        <w:right w:val="none" w:sz="0" w:space="0" w:color="auto"/>
      </w:divBdr>
    </w:div>
    <w:div w:id="180977523">
      <w:bodyDiv w:val="1"/>
      <w:marLeft w:val="0"/>
      <w:marRight w:val="0"/>
      <w:marTop w:val="0"/>
      <w:marBottom w:val="0"/>
      <w:divBdr>
        <w:top w:val="none" w:sz="0" w:space="0" w:color="auto"/>
        <w:left w:val="none" w:sz="0" w:space="0" w:color="auto"/>
        <w:bottom w:val="none" w:sz="0" w:space="0" w:color="auto"/>
        <w:right w:val="none" w:sz="0" w:space="0" w:color="auto"/>
      </w:divBdr>
    </w:div>
    <w:div w:id="216862165">
      <w:bodyDiv w:val="1"/>
      <w:marLeft w:val="0"/>
      <w:marRight w:val="0"/>
      <w:marTop w:val="0"/>
      <w:marBottom w:val="0"/>
      <w:divBdr>
        <w:top w:val="none" w:sz="0" w:space="0" w:color="auto"/>
        <w:left w:val="none" w:sz="0" w:space="0" w:color="auto"/>
        <w:bottom w:val="none" w:sz="0" w:space="0" w:color="auto"/>
        <w:right w:val="none" w:sz="0" w:space="0" w:color="auto"/>
      </w:divBdr>
    </w:div>
    <w:div w:id="225145695">
      <w:bodyDiv w:val="1"/>
      <w:marLeft w:val="0"/>
      <w:marRight w:val="0"/>
      <w:marTop w:val="0"/>
      <w:marBottom w:val="0"/>
      <w:divBdr>
        <w:top w:val="none" w:sz="0" w:space="0" w:color="auto"/>
        <w:left w:val="none" w:sz="0" w:space="0" w:color="auto"/>
        <w:bottom w:val="none" w:sz="0" w:space="0" w:color="auto"/>
        <w:right w:val="none" w:sz="0" w:space="0" w:color="auto"/>
      </w:divBdr>
    </w:div>
    <w:div w:id="243488769">
      <w:bodyDiv w:val="1"/>
      <w:marLeft w:val="0"/>
      <w:marRight w:val="0"/>
      <w:marTop w:val="0"/>
      <w:marBottom w:val="0"/>
      <w:divBdr>
        <w:top w:val="none" w:sz="0" w:space="0" w:color="auto"/>
        <w:left w:val="none" w:sz="0" w:space="0" w:color="auto"/>
        <w:bottom w:val="none" w:sz="0" w:space="0" w:color="auto"/>
        <w:right w:val="none" w:sz="0" w:space="0" w:color="auto"/>
      </w:divBdr>
    </w:div>
    <w:div w:id="278533828">
      <w:bodyDiv w:val="1"/>
      <w:marLeft w:val="0"/>
      <w:marRight w:val="0"/>
      <w:marTop w:val="0"/>
      <w:marBottom w:val="0"/>
      <w:divBdr>
        <w:top w:val="none" w:sz="0" w:space="0" w:color="auto"/>
        <w:left w:val="none" w:sz="0" w:space="0" w:color="auto"/>
        <w:bottom w:val="none" w:sz="0" w:space="0" w:color="auto"/>
        <w:right w:val="none" w:sz="0" w:space="0" w:color="auto"/>
      </w:divBdr>
    </w:div>
    <w:div w:id="293487753">
      <w:bodyDiv w:val="1"/>
      <w:marLeft w:val="0"/>
      <w:marRight w:val="0"/>
      <w:marTop w:val="0"/>
      <w:marBottom w:val="0"/>
      <w:divBdr>
        <w:top w:val="none" w:sz="0" w:space="0" w:color="auto"/>
        <w:left w:val="none" w:sz="0" w:space="0" w:color="auto"/>
        <w:bottom w:val="none" w:sz="0" w:space="0" w:color="auto"/>
        <w:right w:val="none" w:sz="0" w:space="0" w:color="auto"/>
      </w:divBdr>
    </w:div>
    <w:div w:id="295262979">
      <w:bodyDiv w:val="1"/>
      <w:marLeft w:val="0"/>
      <w:marRight w:val="0"/>
      <w:marTop w:val="0"/>
      <w:marBottom w:val="0"/>
      <w:divBdr>
        <w:top w:val="none" w:sz="0" w:space="0" w:color="auto"/>
        <w:left w:val="none" w:sz="0" w:space="0" w:color="auto"/>
        <w:bottom w:val="none" w:sz="0" w:space="0" w:color="auto"/>
        <w:right w:val="none" w:sz="0" w:space="0" w:color="auto"/>
      </w:divBdr>
    </w:div>
    <w:div w:id="306520419">
      <w:bodyDiv w:val="1"/>
      <w:marLeft w:val="0"/>
      <w:marRight w:val="0"/>
      <w:marTop w:val="0"/>
      <w:marBottom w:val="0"/>
      <w:divBdr>
        <w:top w:val="none" w:sz="0" w:space="0" w:color="auto"/>
        <w:left w:val="none" w:sz="0" w:space="0" w:color="auto"/>
        <w:bottom w:val="none" w:sz="0" w:space="0" w:color="auto"/>
        <w:right w:val="none" w:sz="0" w:space="0" w:color="auto"/>
      </w:divBdr>
    </w:div>
    <w:div w:id="315231480">
      <w:bodyDiv w:val="1"/>
      <w:marLeft w:val="0"/>
      <w:marRight w:val="0"/>
      <w:marTop w:val="0"/>
      <w:marBottom w:val="0"/>
      <w:divBdr>
        <w:top w:val="none" w:sz="0" w:space="0" w:color="auto"/>
        <w:left w:val="none" w:sz="0" w:space="0" w:color="auto"/>
        <w:bottom w:val="none" w:sz="0" w:space="0" w:color="auto"/>
        <w:right w:val="none" w:sz="0" w:space="0" w:color="auto"/>
      </w:divBdr>
    </w:div>
    <w:div w:id="315844596">
      <w:bodyDiv w:val="1"/>
      <w:marLeft w:val="0"/>
      <w:marRight w:val="0"/>
      <w:marTop w:val="0"/>
      <w:marBottom w:val="0"/>
      <w:divBdr>
        <w:top w:val="none" w:sz="0" w:space="0" w:color="auto"/>
        <w:left w:val="none" w:sz="0" w:space="0" w:color="auto"/>
        <w:bottom w:val="none" w:sz="0" w:space="0" w:color="auto"/>
        <w:right w:val="none" w:sz="0" w:space="0" w:color="auto"/>
      </w:divBdr>
    </w:div>
    <w:div w:id="317927449">
      <w:bodyDiv w:val="1"/>
      <w:marLeft w:val="0"/>
      <w:marRight w:val="0"/>
      <w:marTop w:val="0"/>
      <w:marBottom w:val="0"/>
      <w:divBdr>
        <w:top w:val="none" w:sz="0" w:space="0" w:color="auto"/>
        <w:left w:val="none" w:sz="0" w:space="0" w:color="auto"/>
        <w:bottom w:val="none" w:sz="0" w:space="0" w:color="auto"/>
        <w:right w:val="none" w:sz="0" w:space="0" w:color="auto"/>
      </w:divBdr>
      <w:divsChild>
        <w:div w:id="527259441">
          <w:marLeft w:val="480"/>
          <w:marRight w:val="0"/>
          <w:marTop w:val="0"/>
          <w:marBottom w:val="0"/>
          <w:divBdr>
            <w:top w:val="none" w:sz="0" w:space="0" w:color="auto"/>
            <w:left w:val="none" w:sz="0" w:space="0" w:color="auto"/>
            <w:bottom w:val="none" w:sz="0" w:space="0" w:color="auto"/>
            <w:right w:val="none" w:sz="0" w:space="0" w:color="auto"/>
          </w:divBdr>
        </w:div>
        <w:div w:id="301347511">
          <w:marLeft w:val="480"/>
          <w:marRight w:val="0"/>
          <w:marTop w:val="0"/>
          <w:marBottom w:val="0"/>
          <w:divBdr>
            <w:top w:val="none" w:sz="0" w:space="0" w:color="auto"/>
            <w:left w:val="none" w:sz="0" w:space="0" w:color="auto"/>
            <w:bottom w:val="none" w:sz="0" w:space="0" w:color="auto"/>
            <w:right w:val="none" w:sz="0" w:space="0" w:color="auto"/>
          </w:divBdr>
        </w:div>
        <w:div w:id="600988488">
          <w:marLeft w:val="480"/>
          <w:marRight w:val="0"/>
          <w:marTop w:val="0"/>
          <w:marBottom w:val="0"/>
          <w:divBdr>
            <w:top w:val="none" w:sz="0" w:space="0" w:color="auto"/>
            <w:left w:val="none" w:sz="0" w:space="0" w:color="auto"/>
            <w:bottom w:val="none" w:sz="0" w:space="0" w:color="auto"/>
            <w:right w:val="none" w:sz="0" w:space="0" w:color="auto"/>
          </w:divBdr>
        </w:div>
        <w:div w:id="2090618476">
          <w:marLeft w:val="480"/>
          <w:marRight w:val="0"/>
          <w:marTop w:val="0"/>
          <w:marBottom w:val="0"/>
          <w:divBdr>
            <w:top w:val="none" w:sz="0" w:space="0" w:color="auto"/>
            <w:left w:val="none" w:sz="0" w:space="0" w:color="auto"/>
            <w:bottom w:val="none" w:sz="0" w:space="0" w:color="auto"/>
            <w:right w:val="none" w:sz="0" w:space="0" w:color="auto"/>
          </w:divBdr>
        </w:div>
        <w:div w:id="342898031">
          <w:marLeft w:val="480"/>
          <w:marRight w:val="0"/>
          <w:marTop w:val="0"/>
          <w:marBottom w:val="0"/>
          <w:divBdr>
            <w:top w:val="none" w:sz="0" w:space="0" w:color="auto"/>
            <w:left w:val="none" w:sz="0" w:space="0" w:color="auto"/>
            <w:bottom w:val="none" w:sz="0" w:space="0" w:color="auto"/>
            <w:right w:val="none" w:sz="0" w:space="0" w:color="auto"/>
          </w:divBdr>
        </w:div>
        <w:div w:id="1760100868">
          <w:marLeft w:val="480"/>
          <w:marRight w:val="0"/>
          <w:marTop w:val="0"/>
          <w:marBottom w:val="0"/>
          <w:divBdr>
            <w:top w:val="none" w:sz="0" w:space="0" w:color="auto"/>
            <w:left w:val="none" w:sz="0" w:space="0" w:color="auto"/>
            <w:bottom w:val="none" w:sz="0" w:space="0" w:color="auto"/>
            <w:right w:val="none" w:sz="0" w:space="0" w:color="auto"/>
          </w:divBdr>
        </w:div>
        <w:div w:id="1759406903">
          <w:marLeft w:val="480"/>
          <w:marRight w:val="0"/>
          <w:marTop w:val="0"/>
          <w:marBottom w:val="0"/>
          <w:divBdr>
            <w:top w:val="none" w:sz="0" w:space="0" w:color="auto"/>
            <w:left w:val="none" w:sz="0" w:space="0" w:color="auto"/>
            <w:bottom w:val="none" w:sz="0" w:space="0" w:color="auto"/>
            <w:right w:val="none" w:sz="0" w:space="0" w:color="auto"/>
          </w:divBdr>
        </w:div>
        <w:div w:id="1060056002">
          <w:marLeft w:val="480"/>
          <w:marRight w:val="0"/>
          <w:marTop w:val="0"/>
          <w:marBottom w:val="0"/>
          <w:divBdr>
            <w:top w:val="none" w:sz="0" w:space="0" w:color="auto"/>
            <w:left w:val="none" w:sz="0" w:space="0" w:color="auto"/>
            <w:bottom w:val="none" w:sz="0" w:space="0" w:color="auto"/>
            <w:right w:val="none" w:sz="0" w:space="0" w:color="auto"/>
          </w:divBdr>
        </w:div>
        <w:div w:id="1368990735">
          <w:marLeft w:val="480"/>
          <w:marRight w:val="0"/>
          <w:marTop w:val="0"/>
          <w:marBottom w:val="0"/>
          <w:divBdr>
            <w:top w:val="none" w:sz="0" w:space="0" w:color="auto"/>
            <w:left w:val="none" w:sz="0" w:space="0" w:color="auto"/>
            <w:bottom w:val="none" w:sz="0" w:space="0" w:color="auto"/>
            <w:right w:val="none" w:sz="0" w:space="0" w:color="auto"/>
          </w:divBdr>
        </w:div>
        <w:div w:id="1407999314">
          <w:marLeft w:val="480"/>
          <w:marRight w:val="0"/>
          <w:marTop w:val="0"/>
          <w:marBottom w:val="0"/>
          <w:divBdr>
            <w:top w:val="none" w:sz="0" w:space="0" w:color="auto"/>
            <w:left w:val="none" w:sz="0" w:space="0" w:color="auto"/>
            <w:bottom w:val="none" w:sz="0" w:space="0" w:color="auto"/>
            <w:right w:val="none" w:sz="0" w:space="0" w:color="auto"/>
          </w:divBdr>
        </w:div>
        <w:div w:id="1020937571">
          <w:marLeft w:val="480"/>
          <w:marRight w:val="0"/>
          <w:marTop w:val="0"/>
          <w:marBottom w:val="0"/>
          <w:divBdr>
            <w:top w:val="none" w:sz="0" w:space="0" w:color="auto"/>
            <w:left w:val="none" w:sz="0" w:space="0" w:color="auto"/>
            <w:bottom w:val="none" w:sz="0" w:space="0" w:color="auto"/>
            <w:right w:val="none" w:sz="0" w:space="0" w:color="auto"/>
          </w:divBdr>
        </w:div>
        <w:div w:id="2140686350">
          <w:marLeft w:val="480"/>
          <w:marRight w:val="0"/>
          <w:marTop w:val="0"/>
          <w:marBottom w:val="0"/>
          <w:divBdr>
            <w:top w:val="none" w:sz="0" w:space="0" w:color="auto"/>
            <w:left w:val="none" w:sz="0" w:space="0" w:color="auto"/>
            <w:bottom w:val="none" w:sz="0" w:space="0" w:color="auto"/>
            <w:right w:val="none" w:sz="0" w:space="0" w:color="auto"/>
          </w:divBdr>
        </w:div>
        <w:div w:id="1610240559">
          <w:marLeft w:val="480"/>
          <w:marRight w:val="0"/>
          <w:marTop w:val="0"/>
          <w:marBottom w:val="0"/>
          <w:divBdr>
            <w:top w:val="none" w:sz="0" w:space="0" w:color="auto"/>
            <w:left w:val="none" w:sz="0" w:space="0" w:color="auto"/>
            <w:bottom w:val="none" w:sz="0" w:space="0" w:color="auto"/>
            <w:right w:val="none" w:sz="0" w:space="0" w:color="auto"/>
          </w:divBdr>
        </w:div>
        <w:div w:id="2010405652">
          <w:marLeft w:val="480"/>
          <w:marRight w:val="0"/>
          <w:marTop w:val="0"/>
          <w:marBottom w:val="0"/>
          <w:divBdr>
            <w:top w:val="none" w:sz="0" w:space="0" w:color="auto"/>
            <w:left w:val="none" w:sz="0" w:space="0" w:color="auto"/>
            <w:bottom w:val="none" w:sz="0" w:space="0" w:color="auto"/>
            <w:right w:val="none" w:sz="0" w:space="0" w:color="auto"/>
          </w:divBdr>
        </w:div>
        <w:div w:id="577441220">
          <w:marLeft w:val="480"/>
          <w:marRight w:val="0"/>
          <w:marTop w:val="0"/>
          <w:marBottom w:val="0"/>
          <w:divBdr>
            <w:top w:val="none" w:sz="0" w:space="0" w:color="auto"/>
            <w:left w:val="none" w:sz="0" w:space="0" w:color="auto"/>
            <w:bottom w:val="none" w:sz="0" w:space="0" w:color="auto"/>
            <w:right w:val="none" w:sz="0" w:space="0" w:color="auto"/>
          </w:divBdr>
        </w:div>
        <w:div w:id="543104005">
          <w:marLeft w:val="480"/>
          <w:marRight w:val="0"/>
          <w:marTop w:val="0"/>
          <w:marBottom w:val="0"/>
          <w:divBdr>
            <w:top w:val="none" w:sz="0" w:space="0" w:color="auto"/>
            <w:left w:val="none" w:sz="0" w:space="0" w:color="auto"/>
            <w:bottom w:val="none" w:sz="0" w:space="0" w:color="auto"/>
            <w:right w:val="none" w:sz="0" w:space="0" w:color="auto"/>
          </w:divBdr>
        </w:div>
        <w:div w:id="2059278508">
          <w:marLeft w:val="480"/>
          <w:marRight w:val="0"/>
          <w:marTop w:val="0"/>
          <w:marBottom w:val="0"/>
          <w:divBdr>
            <w:top w:val="none" w:sz="0" w:space="0" w:color="auto"/>
            <w:left w:val="none" w:sz="0" w:space="0" w:color="auto"/>
            <w:bottom w:val="none" w:sz="0" w:space="0" w:color="auto"/>
            <w:right w:val="none" w:sz="0" w:space="0" w:color="auto"/>
          </w:divBdr>
        </w:div>
        <w:div w:id="316346955">
          <w:marLeft w:val="480"/>
          <w:marRight w:val="0"/>
          <w:marTop w:val="0"/>
          <w:marBottom w:val="0"/>
          <w:divBdr>
            <w:top w:val="none" w:sz="0" w:space="0" w:color="auto"/>
            <w:left w:val="none" w:sz="0" w:space="0" w:color="auto"/>
            <w:bottom w:val="none" w:sz="0" w:space="0" w:color="auto"/>
            <w:right w:val="none" w:sz="0" w:space="0" w:color="auto"/>
          </w:divBdr>
        </w:div>
        <w:div w:id="1211110029">
          <w:marLeft w:val="480"/>
          <w:marRight w:val="0"/>
          <w:marTop w:val="0"/>
          <w:marBottom w:val="0"/>
          <w:divBdr>
            <w:top w:val="none" w:sz="0" w:space="0" w:color="auto"/>
            <w:left w:val="none" w:sz="0" w:space="0" w:color="auto"/>
            <w:bottom w:val="none" w:sz="0" w:space="0" w:color="auto"/>
            <w:right w:val="none" w:sz="0" w:space="0" w:color="auto"/>
          </w:divBdr>
        </w:div>
        <w:div w:id="1219513836">
          <w:marLeft w:val="480"/>
          <w:marRight w:val="0"/>
          <w:marTop w:val="0"/>
          <w:marBottom w:val="0"/>
          <w:divBdr>
            <w:top w:val="none" w:sz="0" w:space="0" w:color="auto"/>
            <w:left w:val="none" w:sz="0" w:space="0" w:color="auto"/>
            <w:bottom w:val="none" w:sz="0" w:space="0" w:color="auto"/>
            <w:right w:val="none" w:sz="0" w:space="0" w:color="auto"/>
          </w:divBdr>
        </w:div>
        <w:div w:id="1919292157">
          <w:marLeft w:val="480"/>
          <w:marRight w:val="0"/>
          <w:marTop w:val="0"/>
          <w:marBottom w:val="0"/>
          <w:divBdr>
            <w:top w:val="none" w:sz="0" w:space="0" w:color="auto"/>
            <w:left w:val="none" w:sz="0" w:space="0" w:color="auto"/>
            <w:bottom w:val="none" w:sz="0" w:space="0" w:color="auto"/>
            <w:right w:val="none" w:sz="0" w:space="0" w:color="auto"/>
          </w:divBdr>
        </w:div>
        <w:div w:id="1936740876">
          <w:marLeft w:val="480"/>
          <w:marRight w:val="0"/>
          <w:marTop w:val="0"/>
          <w:marBottom w:val="0"/>
          <w:divBdr>
            <w:top w:val="none" w:sz="0" w:space="0" w:color="auto"/>
            <w:left w:val="none" w:sz="0" w:space="0" w:color="auto"/>
            <w:bottom w:val="none" w:sz="0" w:space="0" w:color="auto"/>
            <w:right w:val="none" w:sz="0" w:space="0" w:color="auto"/>
          </w:divBdr>
        </w:div>
        <w:div w:id="640616788">
          <w:marLeft w:val="480"/>
          <w:marRight w:val="0"/>
          <w:marTop w:val="0"/>
          <w:marBottom w:val="0"/>
          <w:divBdr>
            <w:top w:val="none" w:sz="0" w:space="0" w:color="auto"/>
            <w:left w:val="none" w:sz="0" w:space="0" w:color="auto"/>
            <w:bottom w:val="none" w:sz="0" w:space="0" w:color="auto"/>
            <w:right w:val="none" w:sz="0" w:space="0" w:color="auto"/>
          </w:divBdr>
        </w:div>
        <w:div w:id="1454710262">
          <w:marLeft w:val="480"/>
          <w:marRight w:val="0"/>
          <w:marTop w:val="0"/>
          <w:marBottom w:val="0"/>
          <w:divBdr>
            <w:top w:val="none" w:sz="0" w:space="0" w:color="auto"/>
            <w:left w:val="none" w:sz="0" w:space="0" w:color="auto"/>
            <w:bottom w:val="none" w:sz="0" w:space="0" w:color="auto"/>
            <w:right w:val="none" w:sz="0" w:space="0" w:color="auto"/>
          </w:divBdr>
        </w:div>
        <w:div w:id="2112625272">
          <w:marLeft w:val="480"/>
          <w:marRight w:val="0"/>
          <w:marTop w:val="0"/>
          <w:marBottom w:val="0"/>
          <w:divBdr>
            <w:top w:val="none" w:sz="0" w:space="0" w:color="auto"/>
            <w:left w:val="none" w:sz="0" w:space="0" w:color="auto"/>
            <w:bottom w:val="none" w:sz="0" w:space="0" w:color="auto"/>
            <w:right w:val="none" w:sz="0" w:space="0" w:color="auto"/>
          </w:divBdr>
        </w:div>
        <w:div w:id="1860310201">
          <w:marLeft w:val="480"/>
          <w:marRight w:val="0"/>
          <w:marTop w:val="0"/>
          <w:marBottom w:val="0"/>
          <w:divBdr>
            <w:top w:val="none" w:sz="0" w:space="0" w:color="auto"/>
            <w:left w:val="none" w:sz="0" w:space="0" w:color="auto"/>
            <w:bottom w:val="none" w:sz="0" w:space="0" w:color="auto"/>
            <w:right w:val="none" w:sz="0" w:space="0" w:color="auto"/>
          </w:divBdr>
        </w:div>
      </w:divsChild>
    </w:div>
    <w:div w:id="321470979">
      <w:bodyDiv w:val="1"/>
      <w:marLeft w:val="0"/>
      <w:marRight w:val="0"/>
      <w:marTop w:val="0"/>
      <w:marBottom w:val="0"/>
      <w:divBdr>
        <w:top w:val="none" w:sz="0" w:space="0" w:color="auto"/>
        <w:left w:val="none" w:sz="0" w:space="0" w:color="auto"/>
        <w:bottom w:val="none" w:sz="0" w:space="0" w:color="auto"/>
        <w:right w:val="none" w:sz="0" w:space="0" w:color="auto"/>
      </w:divBdr>
      <w:divsChild>
        <w:div w:id="1010940">
          <w:marLeft w:val="480"/>
          <w:marRight w:val="0"/>
          <w:marTop w:val="0"/>
          <w:marBottom w:val="0"/>
          <w:divBdr>
            <w:top w:val="none" w:sz="0" w:space="0" w:color="auto"/>
            <w:left w:val="none" w:sz="0" w:space="0" w:color="auto"/>
            <w:bottom w:val="none" w:sz="0" w:space="0" w:color="auto"/>
            <w:right w:val="none" w:sz="0" w:space="0" w:color="auto"/>
          </w:divBdr>
        </w:div>
        <w:div w:id="351610772">
          <w:marLeft w:val="480"/>
          <w:marRight w:val="0"/>
          <w:marTop w:val="0"/>
          <w:marBottom w:val="0"/>
          <w:divBdr>
            <w:top w:val="none" w:sz="0" w:space="0" w:color="auto"/>
            <w:left w:val="none" w:sz="0" w:space="0" w:color="auto"/>
            <w:bottom w:val="none" w:sz="0" w:space="0" w:color="auto"/>
            <w:right w:val="none" w:sz="0" w:space="0" w:color="auto"/>
          </w:divBdr>
        </w:div>
        <w:div w:id="1840391847">
          <w:marLeft w:val="480"/>
          <w:marRight w:val="0"/>
          <w:marTop w:val="0"/>
          <w:marBottom w:val="0"/>
          <w:divBdr>
            <w:top w:val="none" w:sz="0" w:space="0" w:color="auto"/>
            <w:left w:val="none" w:sz="0" w:space="0" w:color="auto"/>
            <w:bottom w:val="none" w:sz="0" w:space="0" w:color="auto"/>
            <w:right w:val="none" w:sz="0" w:space="0" w:color="auto"/>
          </w:divBdr>
        </w:div>
        <w:div w:id="1537111561">
          <w:marLeft w:val="480"/>
          <w:marRight w:val="0"/>
          <w:marTop w:val="0"/>
          <w:marBottom w:val="0"/>
          <w:divBdr>
            <w:top w:val="none" w:sz="0" w:space="0" w:color="auto"/>
            <w:left w:val="none" w:sz="0" w:space="0" w:color="auto"/>
            <w:bottom w:val="none" w:sz="0" w:space="0" w:color="auto"/>
            <w:right w:val="none" w:sz="0" w:space="0" w:color="auto"/>
          </w:divBdr>
        </w:div>
        <w:div w:id="1515342344">
          <w:marLeft w:val="480"/>
          <w:marRight w:val="0"/>
          <w:marTop w:val="0"/>
          <w:marBottom w:val="0"/>
          <w:divBdr>
            <w:top w:val="none" w:sz="0" w:space="0" w:color="auto"/>
            <w:left w:val="none" w:sz="0" w:space="0" w:color="auto"/>
            <w:bottom w:val="none" w:sz="0" w:space="0" w:color="auto"/>
            <w:right w:val="none" w:sz="0" w:space="0" w:color="auto"/>
          </w:divBdr>
        </w:div>
        <w:div w:id="947128197">
          <w:marLeft w:val="480"/>
          <w:marRight w:val="0"/>
          <w:marTop w:val="0"/>
          <w:marBottom w:val="0"/>
          <w:divBdr>
            <w:top w:val="none" w:sz="0" w:space="0" w:color="auto"/>
            <w:left w:val="none" w:sz="0" w:space="0" w:color="auto"/>
            <w:bottom w:val="none" w:sz="0" w:space="0" w:color="auto"/>
            <w:right w:val="none" w:sz="0" w:space="0" w:color="auto"/>
          </w:divBdr>
        </w:div>
        <w:div w:id="1963878124">
          <w:marLeft w:val="480"/>
          <w:marRight w:val="0"/>
          <w:marTop w:val="0"/>
          <w:marBottom w:val="0"/>
          <w:divBdr>
            <w:top w:val="none" w:sz="0" w:space="0" w:color="auto"/>
            <w:left w:val="none" w:sz="0" w:space="0" w:color="auto"/>
            <w:bottom w:val="none" w:sz="0" w:space="0" w:color="auto"/>
            <w:right w:val="none" w:sz="0" w:space="0" w:color="auto"/>
          </w:divBdr>
        </w:div>
        <w:div w:id="484781479">
          <w:marLeft w:val="480"/>
          <w:marRight w:val="0"/>
          <w:marTop w:val="0"/>
          <w:marBottom w:val="0"/>
          <w:divBdr>
            <w:top w:val="none" w:sz="0" w:space="0" w:color="auto"/>
            <w:left w:val="none" w:sz="0" w:space="0" w:color="auto"/>
            <w:bottom w:val="none" w:sz="0" w:space="0" w:color="auto"/>
            <w:right w:val="none" w:sz="0" w:space="0" w:color="auto"/>
          </w:divBdr>
        </w:div>
        <w:div w:id="1908302520">
          <w:marLeft w:val="480"/>
          <w:marRight w:val="0"/>
          <w:marTop w:val="0"/>
          <w:marBottom w:val="0"/>
          <w:divBdr>
            <w:top w:val="none" w:sz="0" w:space="0" w:color="auto"/>
            <w:left w:val="none" w:sz="0" w:space="0" w:color="auto"/>
            <w:bottom w:val="none" w:sz="0" w:space="0" w:color="auto"/>
            <w:right w:val="none" w:sz="0" w:space="0" w:color="auto"/>
          </w:divBdr>
        </w:div>
        <w:div w:id="1204053889">
          <w:marLeft w:val="480"/>
          <w:marRight w:val="0"/>
          <w:marTop w:val="0"/>
          <w:marBottom w:val="0"/>
          <w:divBdr>
            <w:top w:val="none" w:sz="0" w:space="0" w:color="auto"/>
            <w:left w:val="none" w:sz="0" w:space="0" w:color="auto"/>
            <w:bottom w:val="none" w:sz="0" w:space="0" w:color="auto"/>
            <w:right w:val="none" w:sz="0" w:space="0" w:color="auto"/>
          </w:divBdr>
        </w:div>
        <w:div w:id="1866168122">
          <w:marLeft w:val="480"/>
          <w:marRight w:val="0"/>
          <w:marTop w:val="0"/>
          <w:marBottom w:val="0"/>
          <w:divBdr>
            <w:top w:val="none" w:sz="0" w:space="0" w:color="auto"/>
            <w:left w:val="none" w:sz="0" w:space="0" w:color="auto"/>
            <w:bottom w:val="none" w:sz="0" w:space="0" w:color="auto"/>
            <w:right w:val="none" w:sz="0" w:space="0" w:color="auto"/>
          </w:divBdr>
        </w:div>
        <w:div w:id="584917829">
          <w:marLeft w:val="480"/>
          <w:marRight w:val="0"/>
          <w:marTop w:val="0"/>
          <w:marBottom w:val="0"/>
          <w:divBdr>
            <w:top w:val="none" w:sz="0" w:space="0" w:color="auto"/>
            <w:left w:val="none" w:sz="0" w:space="0" w:color="auto"/>
            <w:bottom w:val="none" w:sz="0" w:space="0" w:color="auto"/>
            <w:right w:val="none" w:sz="0" w:space="0" w:color="auto"/>
          </w:divBdr>
        </w:div>
        <w:div w:id="611016159">
          <w:marLeft w:val="480"/>
          <w:marRight w:val="0"/>
          <w:marTop w:val="0"/>
          <w:marBottom w:val="0"/>
          <w:divBdr>
            <w:top w:val="none" w:sz="0" w:space="0" w:color="auto"/>
            <w:left w:val="none" w:sz="0" w:space="0" w:color="auto"/>
            <w:bottom w:val="none" w:sz="0" w:space="0" w:color="auto"/>
            <w:right w:val="none" w:sz="0" w:space="0" w:color="auto"/>
          </w:divBdr>
        </w:div>
        <w:div w:id="1585647035">
          <w:marLeft w:val="480"/>
          <w:marRight w:val="0"/>
          <w:marTop w:val="0"/>
          <w:marBottom w:val="0"/>
          <w:divBdr>
            <w:top w:val="none" w:sz="0" w:space="0" w:color="auto"/>
            <w:left w:val="none" w:sz="0" w:space="0" w:color="auto"/>
            <w:bottom w:val="none" w:sz="0" w:space="0" w:color="auto"/>
            <w:right w:val="none" w:sz="0" w:space="0" w:color="auto"/>
          </w:divBdr>
        </w:div>
        <w:div w:id="1019091103">
          <w:marLeft w:val="480"/>
          <w:marRight w:val="0"/>
          <w:marTop w:val="0"/>
          <w:marBottom w:val="0"/>
          <w:divBdr>
            <w:top w:val="none" w:sz="0" w:space="0" w:color="auto"/>
            <w:left w:val="none" w:sz="0" w:space="0" w:color="auto"/>
            <w:bottom w:val="none" w:sz="0" w:space="0" w:color="auto"/>
            <w:right w:val="none" w:sz="0" w:space="0" w:color="auto"/>
          </w:divBdr>
        </w:div>
        <w:div w:id="325982691">
          <w:marLeft w:val="480"/>
          <w:marRight w:val="0"/>
          <w:marTop w:val="0"/>
          <w:marBottom w:val="0"/>
          <w:divBdr>
            <w:top w:val="none" w:sz="0" w:space="0" w:color="auto"/>
            <w:left w:val="none" w:sz="0" w:space="0" w:color="auto"/>
            <w:bottom w:val="none" w:sz="0" w:space="0" w:color="auto"/>
            <w:right w:val="none" w:sz="0" w:space="0" w:color="auto"/>
          </w:divBdr>
        </w:div>
        <w:div w:id="959845801">
          <w:marLeft w:val="480"/>
          <w:marRight w:val="0"/>
          <w:marTop w:val="0"/>
          <w:marBottom w:val="0"/>
          <w:divBdr>
            <w:top w:val="none" w:sz="0" w:space="0" w:color="auto"/>
            <w:left w:val="none" w:sz="0" w:space="0" w:color="auto"/>
            <w:bottom w:val="none" w:sz="0" w:space="0" w:color="auto"/>
            <w:right w:val="none" w:sz="0" w:space="0" w:color="auto"/>
          </w:divBdr>
        </w:div>
        <w:div w:id="273445713">
          <w:marLeft w:val="480"/>
          <w:marRight w:val="0"/>
          <w:marTop w:val="0"/>
          <w:marBottom w:val="0"/>
          <w:divBdr>
            <w:top w:val="none" w:sz="0" w:space="0" w:color="auto"/>
            <w:left w:val="none" w:sz="0" w:space="0" w:color="auto"/>
            <w:bottom w:val="none" w:sz="0" w:space="0" w:color="auto"/>
            <w:right w:val="none" w:sz="0" w:space="0" w:color="auto"/>
          </w:divBdr>
        </w:div>
        <w:div w:id="459766647">
          <w:marLeft w:val="480"/>
          <w:marRight w:val="0"/>
          <w:marTop w:val="0"/>
          <w:marBottom w:val="0"/>
          <w:divBdr>
            <w:top w:val="none" w:sz="0" w:space="0" w:color="auto"/>
            <w:left w:val="none" w:sz="0" w:space="0" w:color="auto"/>
            <w:bottom w:val="none" w:sz="0" w:space="0" w:color="auto"/>
            <w:right w:val="none" w:sz="0" w:space="0" w:color="auto"/>
          </w:divBdr>
        </w:div>
        <w:div w:id="973482289">
          <w:marLeft w:val="480"/>
          <w:marRight w:val="0"/>
          <w:marTop w:val="0"/>
          <w:marBottom w:val="0"/>
          <w:divBdr>
            <w:top w:val="none" w:sz="0" w:space="0" w:color="auto"/>
            <w:left w:val="none" w:sz="0" w:space="0" w:color="auto"/>
            <w:bottom w:val="none" w:sz="0" w:space="0" w:color="auto"/>
            <w:right w:val="none" w:sz="0" w:space="0" w:color="auto"/>
          </w:divBdr>
        </w:div>
        <w:div w:id="1207791082">
          <w:marLeft w:val="480"/>
          <w:marRight w:val="0"/>
          <w:marTop w:val="0"/>
          <w:marBottom w:val="0"/>
          <w:divBdr>
            <w:top w:val="none" w:sz="0" w:space="0" w:color="auto"/>
            <w:left w:val="none" w:sz="0" w:space="0" w:color="auto"/>
            <w:bottom w:val="none" w:sz="0" w:space="0" w:color="auto"/>
            <w:right w:val="none" w:sz="0" w:space="0" w:color="auto"/>
          </w:divBdr>
        </w:div>
        <w:div w:id="1259754118">
          <w:marLeft w:val="480"/>
          <w:marRight w:val="0"/>
          <w:marTop w:val="0"/>
          <w:marBottom w:val="0"/>
          <w:divBdr>
            <w:top w:val="none" w:sz="0" w:space="0" w:color="auto"/>
            <w:left w:val="none" w:sz="0" w:space="0" w:color="auto"/>
            <w:bottom w:val="none" w:sz="0" w:space="0" w:color="auto"/>
            <w:right w:val="none" w:sz="0" w:space="0" w:color="auto"/>
          </w:divBdr>
        </w:div>
        <w:div w:id="1898010386">
          <w:marLeft w:val="480"/>
          <w:marRight w:val="0"/>
          <w:marTop w:val="0"/>
          <w:marBottom w:val="0"/>
          <w:divBdr>
            <w:top w:val="none" w:sz="0" w:space="0" w:color="auto"/>
            <w:left w:val="none" w:sz="0" w:space="0" w:color="auto"/>
            <w:bottom w:val="none" w:sz="0" w:space="0" w:color="auto"/>
            <w:right w:val="none" w:sz="0" w:space="0" w:color="auto"/>
          </w:divBdr>
        </w:div>
        <w:div w:id="15010727">
          <w:marLeft w:val="480"/>
          <w:marRight w:val="0"/>
          <w:marTop w:val="0"/>
          <w:marBottom w:val="0"/>
          <w:divBdr>
            <w:top w:val="none" w:sz="0" w:space="0" w:color="auto"/>
            <w:left w:val="none" w:sz="0" w:space="0" w:color="auto"/>
            <w:bottom w:val="none" w:sz="0" w:space="0" w:color="auto"/>
            <w:right w:val="none" w:sz="0" w:space="0" w:color="auto"/>
          </w:divBdr>
        </w:div>
        <w:div w:id="424615295">
          <w:marLeft w:val="480"/>
          <w:marRight w:val="0"/>
          <w:marTop w:val="0"/>
          <w:marBottom w:val="0"/>
          <w:divBdr>
            <w:top w:val="none" w:sz="0" w:space="0" w:color="auto"/>
            <w:left w:val="none" w:sz="0" w:space="0" w:color="auto"/>
            <w:bottom w:val="none" w:sz="0" w:space="0" w:color="auto"/>
            <w:right w:val="none" w:sz="0" w:space="0" w:color="auto"/>
          </w:divBdr>
        </w:div>
      </w:divsChild>
    </w:div>
    <w:div w:id="321858197">
      <w:bodyDiv w:val="1"/>
      <w:marLeft w:val="0"/>
      <w:marRight w:val="0"/>
      <w:marTop w:val="0"/>
      <w:marBottom w:val="0"/>
      <w:divBdr>
        <w:top w:val="none" w:sz="0" w:space="0" w:color="auto"/>
        <w:left w:val="none" w:sz="0" w:space="0" w:color="auto"/>
        <w:bottom w:val="none" w:sz="0" w:space="0" w:color="auto"/>
        <w:right w:val="none" w:sz="0" w:space="0" w:color="auto"/>
      </w:divBdr>
    </w:div>
    <w:div w:id="325864141">
      <w:bodyDiv w:val="1"/>
      <w:marLeft w:val="0"/>
      <w:marRight w:val="0"/>
      <w:marTop w:val="0"/>
      <w:marBottom w:val="0"/>
      <w:divBdr>
        <w:top w:val="none" w:sz="0" w:space="0" w:color="auto"/>
        <w:left w:val="none" w:sz="0" w:space="0" w:color="auto"/>
        <w:bottom w:val="none" w:sz="0" w:space="0" w:color="auto"/>
        <w:right w:val="none" w:sz="0" w:space="0" w:color="auto"/>
      </w:divBdr>
    </w:div>
    <w:div w:id="368456071">
      <w:bodyDiv w:val="1"/>
      <w:marLeft w:val="0"/>
      <w:marRight w:val="0"/>
      <w:marTop w:val="0"/>
      <w:marBottom w:val="0"/>
      <w:divBdr>
        <w:top w:val="none" w:sz="0" w:space="0" w:color="auto"/>
        <w:left w:val="none" w:sz="0" w:space="0" w:color="auto"/>
        <w:bottom w:val="none" w:sz="0" w:space="0" w:color="auto"/>
        <w:right w:val="none" w:sz="0" w:space="0" w:color="auto"/>
      </w:divBdr>
    </w:div>
    <w:div w:id="382754983">
      <w:bodyDiv w:val="1"/>
      <w:marLeft w:val="0"/>
      <w:marRight w:val="0"/>
      <w:marTop w:val="0"/>
      <w:marBottom w:val="0"/>
      <w:divBdr>
        <w:top w:val="none" w:sz="0" w:space="0" w:color="auto"/>
        <w:left w:val="none" w:sz="0" w:space="0" w:color="auto"/>
        <w:bottom w:val="none" w:sz="0" w:space="0" w:color="auto"/>
        <w:right w:val="none" w:sz="0" w:space="0" w:color="auto"/>
      </w:divBdr>
    </w:div>
    <w:div w:id="389233652">
      <w:bodyDiv w:val="1"/>
      <w:marLeft w:val="0"/>
      <w:marRight w:val="0"/>
      <w:marTop w:val="0"/>
      <w:marBottom w:val="0"/>
      <w:divBdr>
        <w:top w:val="none" w:sz="0" w:space="0" w:color="auto"/>
        <w:left w:val="none" w:sz="0" w:space="0" w:color="auto"/>
        <w:bottom w:val="none" w:sz="0" w:space="0" w:color="auto"/>
        <w:right w:val="none" w:sz="0" w:space="0" w:color="auto"/>
      </w:divBdr>
      <w:divsChild>
        <w:div w:id="750664572">
          <w:marLeft w:val="480"/>
          <w:marRight w:val="0"/>
          <w:marTop w:val="0"/>
          <w:marBottom w:val="0"/>
          <w:divBdr>
            <w:top w:val="none" w:sz="0" w:space="0" w:color="auto"/>
            <w:left w:val="none" w:sz="0" w:space="0" w:color="auto"/>
            <w:bottom w:val="none" w:sz="0" w:space="0" w:color="auto"/>
            <w:right w:val="none" w:sz="0" w:space="0" w:color="auto"/>
          </w:divBdr>
        </w:div>
        <w:div w:id="434322837">
          <w:marLeft w:val="480"/>
          <w:marRight w:val="0"/>
          <w:marTop w:val="0"/>
          <w:marBottom w:val="0"/>
          <w:divBdr>
            <w:top w:val="none" w:sz="0" w:space="0" w:color="auto"/>
            <w:left w:val="none" w:sz="0" w:space="0" w:color="auto"/>
            <w:bottom w:val="none" w:sz="0" w:space="0" w:color="auto"/>
            <w:right w:val="none" w:sz="0" w:space="0" w:color="auto"/>
          </w:divBdr>
        </w:div>
        <w:div w:id="523247194">
          <w:marLeft w:val="480"/>
          <w:marRight w:val="0"/>
          <w:marTop w:val="0"/>
          <w:marBottom w:val="0"/>
          <w:divBdr>
            <w:top w:val="none" w:sz="0" w:space="0" w:color="auto"/>
            <w:left w:val="none" w:sz="0" w:space="0" w:color="auto"/>
            <w:bottom w:val="none" w:sz="0" w:space="0" w:color="auto"/>
            <w:right w:val="none" w:sz="0" w:space="0" w:color="auto"/>
          </w:divBdr>
        </w:div>
        <w:div w:id="1954244348">
          <w:marLeft w:val="480"/>
          <w:marRight w:val="0"/>
          <w:marTop w:val="0"/>
          <w:marBottom w:val="0"/>
          <w:divBdr>
            <w:top w:val="none" w:sz="0" w:space="0" w:color="auto"/>
            <w:left w:val="none" w:sz="0" w:space="0" w:color="auto"/>
            <w:bottom w:val="none" w:sz="0" w:space="0" w:color="auto"/>
            <w:right w:val="none" w:sz="0" w:space="0" w:color="auto"/>
          </w:divBdr>
        </w:div>
        <w:div w:id="1885016050">
          <w:marLeft w:val="480"/>
          <w:marRight w:val="0"/>
          <w:marTop w:val="0"/>
          <w:marBottom w:val="0"/>
          <w:divBdr>
            <w:top w:val="none" w:sz="0" w:space="0" w:color="auto"/>
            <w:left w:val="none" w:sz="0" w:space="0" w:color="auto"/>
            <w:bottom w:val="none" w:sz="0" w:space="0" w:color="auto"/>
            <w:right w:val="none" w:sz="0" w:space="0" w:color="auto"/>
          </w:divBdr>
        </w:div>
        <w:div w:id="849443754">
          <w:marLeft w:val="480"/>
          <w:marRight w:val="0"/>
          <w:marTop w:val="0"/>
          <w:marBottom w:val="0"/>
          <w:divBdr>
            <w:top w:val="none" w:sz="0" w:space="0" w:color="auto"/>
            <w:left w:val="none" w:sz="0" w:space="0" w:color="auto"/>
            <w:bottom w:val="none" w:sz="0" w:space="0" w:color="auto"/>
            <w:right w:val="none" w:sz="0" w:space="0" w:color="auto"/>
          </w:divBdr>
        </w:div>
        <w:div w:id="1492718435">
          <w:marLeft w:val="480"/>
          <w:marRight w:val="0"/>
          <w:marTop w:val="0"/>
          <w:marBottom w:val="0"/>
          <w:divBdr>
            <w:top w:val="none" w:sz="0" w:space="0" w:color="auto"/>
            <w:left w:val="none" w:sz="0" w:space="0" w:color="auto"/>
            <w:bottom w:val="none" w:sz="0" w:space="0" w:color="auto"/>
            <w:right w:val="none" w:sz="0" w:space="0" w:color="auto"/>
          </w:divBdr>
        </w:div>
        <w:div w:id="1326318484">
          <w:marLeft w:val="480"/>
          <w:marRight w:val="0"/>
          <w:marTop w:val="0"/>
          <w:marBottom w:val="0"/>
          <w:divBdr>
            <w:top w:val="none" w:sz="0" w:space="0" w:color="auto"/>
            <w:left w:val="none" w:sz="0" w:space="0" w:color="auto"/>
            <w:bottom w:val="none" w:sz="0" w:space="0" w:color="auto"/>
            <w:right w:val="none" w:sz="0" w:space="0" w:color="auto"/>
          </w:divBdr>
        </w:div>
        <w:div w:id="1376811823">
          <w:marLeft w:val="480"/>
          <w:marRight w:val="0"/>
          <w:marTop w:val="0"/>
          <w:marBottom w:val="0"/>
          <w:divBdr>
            <w:top w:val="none" w:sz="0" w:space="0" w:color="auto"/>
            <w:left w:val="none" w:sz="0" w:space="0" w:color="auto"/>
            <w:bottom w:val="none" w:sz="0" w:space="0" w:color="auto"/>
            <w:right w:val="none" w:sz="0" w:space="0" w:color="auto"/>
          </w:divBdr>
        </w:div>
        <w:div w:id="1616908182">
          <w:marLeft w:val="480"/>
          <w:marRight w:val="0"/>
          <w:marTop w:val="0"/>
          <w:marBottom w:val="0"/>
          <w:divBdr>
            <w:top w:val="none" w:sz="0" w:space="0" w:color="auto"/>
            <w:left w:val="none" w:sz="0" w:space="0" w:color="auto"/>
            <w:bottom w:val="none" w:sz="0" w:space="0" w:color="auto"/>
            <w:right w:val="none" w:sz="0" w:space="0" w:color="auto"/>
          </w:divBdr>
        </w:div>
        <w:div w:id="70664869">
          <w:marLeft w:val="480"/>
          <w:marRight w:val="0"/>
          <w:marTop w:val="0"/>
          <w:marBottom w:val="0"/>
          <w:divBdr>
            <w:top w:val="none" w:sz="0" w:space="0" w:color="auto"/>
            <w:left w:val="none" w:sz="0" w:space="0" w:color="auto"/>
            <w:bottom w:val="none" w:sz="0" w:space="0" w:color="auto"/>
            <w:right w:val="none" w:sz="0" w:space="0" w:color="auto"/>
          </w:divBdr>
        </w:div>
        <w:div w:id="1072968590">
          <w:marLeft w:val="480"/>
          <w:marRight w:val="0"/>
          <w:marTop w:val="0"/>
          <w:marBottom w:val="0"/>
          <w:divBdr>
            <w:top w:val="none" w:sz="0" w:space="0" w:color="auto"/>
            <w:left w:val="none" w:sz="0" w:space="0" w:color="auto"/>
            <w:bottom w:val="none" w:sz="0" w:space="0" w:color="auto"/>
            <w:right w:val="none" w:sz="0" w:space="0" w:color="auto"/>
          </w:divBdr>
        </w:div>
        <w:div w:id="1715157984">
          <w:marLeft w:val="480"/>
          <w:marRight w:val="0"/>
          <w:marTop w:val="0"/>
          <w:marBottom w:val="0"/>
          <w:divBdr>
            <w:top w:val="none" w:sz="0" w:space="0" w:color="auto"/>
            <w:left w:val="none" w:sz="0" w:space="0" w:color="auto"/>
            <w:bottom w:val="none" w:sz="0" w:space="0" w:color="auto"/>
            <w:right w:val="none" w:sz="0" w:space="0" w:color="auto"/>
          </w:divBdr>
        </w:div>
        <w:div w:id="224418774">
          <w:marLeft w:val="480"/>
          <w:marRight w:val="0"/>
          <w:marTop w:val="0"/>
          <w:marBottom w:val="0"/>
          <w:divBdr>
            <w:top w:val="none" w:sz="0" w:space="0" w:color="auto"/>
            <w:left w:val="none" w:sz="0" w:space="0" w:color="auto"/>
            <w:bottom w:val="none" w:sz="0" w:space="0" w:color="auto"/>
            <w:right w:val="none" w:sz="0" w:space="0" w:color="auto"/>
          </w:divBdr>
        </w:div>
        <w:div w:id="830946262">
          <w:marLeft w:val="480"/>
          <w:marRight w:val="0"/>
          <w:marTop w:val="0"/>
          <w:marBottom w:val="0"/>
          <w:divBdr>
            <w:top w:val="none" w:sz="0" w:space="0" w:color="auto"/>
            <w:left w:val="none" w:sz="0" w:space="0" w:color="auto"/>
            <w:bottom w:val="none" w:sz="0" w:space="0" w:color="auto"/>
            <w:right w:val="none" w:sz="0" w:space="0" w:color="auto"/>
          </w:divBdr>
        </w:div>
        <w:div w:id="170528780">
          <w:marLeft w:val="480"/>
          <w:marRight w:val="0"/>
          <w:marTop w:val="0"/>
          <w:marBottom w:val="0"/>
          <w:divBdr>
            <w:top w:val="none" w:sz="0" w:space="0" w:color="auto"/>
            <w:left w:val="none" w:sz="0" w:space="0" w:color="auto"/>
            <w:bottom w:val="none" w:sz="0" w:space="0" w:color="auto"/>
            <w:right w:val="none" w:sz="0" w:space="0" w:color="auto"/>
          </w:divBdr>
        </w:div>
        <w:div w:id="644243309">
          <w:marLeft w:val="480"/>
          <w:marRight w:val="0"/>
          <w:marTop w:val="0"/>
          <w:marBottom w:val="0"/>
          <w:divBdr>
            <w:top w:val="none" w:sz="0" w:space="0" w:color="auto"/>
            <w:left w:val="none" w:sz="0" w:space="0" w:color="auto"/>
            <w:bottom w:val="none" w:sz="0" w:space="0" w:color="auto"/>
            <w:right w:val="none" w:sz="0" w:space="0" w:color="auto"/>
          </w:divBdr>
        </w:div>
        <w:div w:id="1881284054">
          <w:marLeft w:val="480"/>
          <w:marRight w:val="0"/>
          <w:marTop w:val="0"/>
          <w:marBottom w:val="0"/>
          <w:divBdr>
            <w:top w:val="none" w:sz="0" w:space="0" w:color="auto"/>
            <w:left w:val="none" w:sz="0" w:space="0" w:color="auto"/>
            <w:bottom w:val="none" w:sz="0" w:space="0" w:color="auto"/>
            <w:right w:val="none" w:sz="0" w:space="0" w:color="auto"/>
          </w:divBdr>
        </w:div>
        <w:div w:id="744641778">
          <w:marLeft w:val="480"/>
          <w:marRight w:val="0"/>
          <w:marTop w:val="0"/>
          <w:marBottom w:val="0"/>
          <w:divBdr>
            <w:top w:val="none" w:sz="0" w:space="0" w:color="auto"/>
            <w:left w:val="none" w:sz="0" w:space="0" w:color="auto"/>
            <w:bottom w:val="none" w:sz="0" w:space="0" w:color="auto"/>
            <w:right w:val="none" w:sz="0" w:space="0" w:color="auto"/>
          </w:divBdr>
        </w:div>
        <w:div w:id="1591156677">
          <w:marLeft w:val="480"/>
          <w:marRight w:val="0"/>
          <w:marTop w:val="0"/>
          <w:marBottom w:val="0"/>
          <w:divBdr>
            <w:top w:val="none" w:sz="0" w:space="0" w:color="auto"/>
            <w:left w:val="none" w:sz="0" w:space="0" w:color="auto"/>
            <w:bottom w:val="none" w:sz="0" w:space="0" w:color="auto"/>
            <w:right w:val="none" w:sz="0" w:space="0" w:color="auto"/>
          </w:divBdr>
        </w:div>
        <w:div w:id="1205825201">
          <w:marLeft w:val="480"/>
          <w:marRight w:val="0"/>
          <w:marTop w:val="0"/>
          <w:marBottom w:val="0"/>
          <w:divBdr>
            <w:top w:val="none" w:sz="0" w:space="0" w:color="auto"/>
            <w:left w:val="none" w:sz="0" w:space="0" w:color="auto"/>
            <w:bottom w:val="none" w:sz="0" w:space="0" w:color="auto"/>
            <w:right w:val="none" w:sz="0" w:space="0" w:color="auto"/>
          </w:divBdr>
        </w:div>
        <w:div w:id="729309715">
          <w:marLeft w:val="480"/>
          <w:marRight w:val="0"/>
          <w:marTop w:val="0"/>
          <w:marBottom w:val="0"/>
          <w:divBdr>
            <w:top w:val="none" w:sz="0" w:space="0" w:color="auto"/>
            <w:left w:val="none" w:sz="0" w:space="0" w:color="auto"/>
            <w:bottom w:val="none" w:sz="0" w:space="0" w:color="auto"/>
            <w:right w:val="none" w:sz="0" w:space="0" w:color="auto"/>
          </w:divBdr>
        </w:div>
        <w:div w:id="226577385">
          <w:marLeft w:val="480"/>
          <w:marRight w:val="0"/>
          <w:marTop w:val="0"/>
          <w:marBottom w:val="0"/>
          <w:divBdr>
            <w:top w:val="none" w:sz="0" w:space="0" w:color="auto"/>
            <w:left w:val="none" w:sz="0" w:space="0" w:color="auto"/>
            <w:bottom w:val="none" w:sz="0" w:space="0" w:color="auto"/>
            <w:right w:val="none" w:sz="0" w:space="0" w:color="auto"/>
          </w:divBdr>
        </w:div>
        <w:div w:id="1089931403">
          <w:marLeft w:val="480"/>
          <w:marRight w:val="0"/>
          <w:marTop w:val="0"/>
          <w:marBottom w:val="0"/>
          <w:divBdr>
            <w:top w:val="none" w:sz="0" w:space="0" w:color="auto"/>
            <w:left w:val="none" w:sz="0" w:space="0" w:color="auto"/>
            <w:bottom w:val="none" w:sz="0" w:space="0" w:color="auto"/>
            <w:right w:val="none" w:sz="0" w:space="0" w:color="auto"/>
          </w:divBdr>
        </w:div>
        <w:div w:id="943996122">
          <w:marLeft w:val="480"/>
          <w:marRight w:val="0"/>
          <w:marTop w:val="0"/>
          <w:marBottom w:val="0"/>
          <w:divBdr>
            <w:top w:val="none" w:sz="0" w:space="0" w:color="auto"/>
            <w:left w:val="none" w:sz="0" w:space="0" w:color="auto"/>
            <w:bottom w:val="none" w:sz="0" w:space="0" w:color="auto"/>
            <w:right w:val="none" w:sz="0" w:space="0" w:color="auto"/>
          </w:divBdr>
        </w:div>
      </w:divsChild>
    </w:div>
    <w:div w:id="395055716">
      <w:bodyDiv w:val="1"/>
      <w:marLeft w:val="0"/>
      <w:marRight w:val="0"/>
      <w:marTop w:val="0"/>
      <w:marBottom w:val="0"/>
      <w:divBdr>
        <w:top w:val="none" w:sz="0" w:space="0" w:color="auto"/>
        <w:left w:val="none" w:sz="0" w:space="0" w:color="auto"/>
        <w:bottom w:val="none" w:sz="0" w:space="0" w:color="auto"/>
        <w:right w:val="none" w:sz="0" w:space="0" w:color="auto"/>
      </w:divBdr>
    </w:div>
    <w:div w:id="419104474">
      <w:bodyDiv w:val="1"/>
      <w:marLeft w:val="0"/>
      <w:marRight w:val="0"/>
      <w:marTop w:val="0"/>
      <w:marBottom w:val="0"/>
      <w:divBdr>
        <w:top w:val="none" w:sz="0" w:space="0" w:color="auto"/>
        <w:left w:val="none" w:sz="0" w:space="0" w:color="auto"/>
        <w:bottom w:val="none" w:sz="0" w:space="0" w:color="auto"/>
        <w:right w:val="none" w:sz="0" w:space="0" w:color="auto"/>
      </w:divBdr>
    </w:div>
    <w:div w:id="447630677">
      <w:bodyDiv w:val="1"/>
      <w:marLeft w:val="0"/>
      <w:marRight w:val="0"/>
      <w:marTop w:val="0"/>
      <w:marBottom w:val="0"/>
      <w:divBdr>
        <w:top w:val="none" w:sz="0" w:space="0" w:color="auto"/>
        <w:left w:val="none" w:sz="0" w:space="0" w:color="auto"/>
        <w:bottom w:val="none" w:sz="0" w:space="0" w:color="auto"/>
        <w:right w:val="none" w:sz="0" w:space="0" w:color="auto"/>
      </w:divBdr>
    </w:div>
    <w:div w:id="466823815">
      <w:bodyDiv w:val="1"/>
      <w:marLeft w:val="0"/>
      <w:marRight w:val="0"/>
      <w:marTop w:val="0"/>
      <w:marBottom w:val="0"/>
      <w:divBdr>
        <w:top w:val="none" w:sz="0" w:space="0" w:color="auto"/>
        <w:left w:val="none" w:sz="0" w:space="0" w:color="auto"/>
        <w:bottom w:val="none" w:sz="0" w:space="0" w:color="auto"/>
        <w:right w:val="none" w:sz="0" w:space="0" w:color="auto"/>
      </w:divBdr>
    </w:div>
    <w:div w:id="526020364">
      <w:bodyDiv w:val="1"/>
      <w:marLeft w:val="0"/>
      <w:marRight w:val="0"/>
      <w:marTop w:val="0"/>
      <w:marBottom w:val="0"/>
      <w:divBdr>
        <w:top w:val="none" w:sz="0" w:space="0" w:color="auto"/>
        <w:left w:val="none" w:sz="0" w:space="0" w:color="auto"/>
        <w:bottom w:val="none" w:sz="0" w:space="0" w:color="auto"/>
        <w:right w:val="none" w:sz="0" w:space="0" w:color="auto"/>
      </w:divBdr>
    </w:div>
    <w:div w:id="527959029">
      <w:bodyDiv w:val="1"/>
      <w:marLeft w:val="0"/>
      <w:marRight w:val="0"/>
      <w:marTop w:val="0"/>
      <w:marBottom w:val="0"/>
      <w:divBdr>
        <w:top w:val="none" w:sz="0" w:space="0" w:color="auto"/>
        <w:left w:val="none" w:sz="0" w:space="0" w:color="auto"/>
        <w:bottom w:val="none" w:sz="0" w:space="0" w:color="auto"/>
        <w:right w:val="none" w:sz="0" w:space="0" w:color="auto"/>
      </w:divBdr>
      <w:divsChild>
        <w:div w:id="1453203682">
          <w:marLeft w:val="480"/>
          <w:marRight w:val="0"/>
          <w:marTop w:val="0"/>
          <w:marBottom w:val="0"/>
          <w:divBdr>
            <w:top w:val="none" w:sz="0" w:space="0" w:color="auto"/>
            <w:left w:val="none" w:sz="0" w:space="0" w:color="auto"/>
            <w:bottom w:val="none" w:sz="0" w:space="0" w:color="auto"/>
            <w:right w:val="none" w:sz="0" w:space="0" w:color="auto"/>
          </w:divBdr>
        </w:div>
        <w:div w:id="283539369">
          <w:marLeft w:val="480"/>
          <w:marRight w:val="0"/>
          <w:marTop w:val="0"/>
          <w:marBottom w:val="0"/>
          <w:divBdr>
            <w:top w:val="none" w:sz="0" w:space="0" w:color="auto"/>
            <w:left w:val="none" w:sz="0" w:space="0" w:color="auto"/>
            <w:bottom w:val="none" w:sz="0" w:space="0" w:color="auto"/>
            <w:right w:val="none" w:sz="0" w:space="0" w:color="auto"/>
          </w:divBdr>
        </w:div>
        <w:div w:id="819931010">
          <w:marLeft w:val="480"/>
          <w:marRight w:val="0"/>
          <w:marTop w:val="0"/>
          <w:marBottom w:val="0"/>
          <w:divBdr>
            <w:top w:val="none" w:sz="0" w:space="0" w:color="auto"/>
            <w:left w:val="none" w:sz="0" w:space="0" w:color="auto"/>
            <w:bottom w:val="none" w:sz="0" w:space="0" w:color="auto"/>
            <w:right w:val="none" w:sz="0" w:space="0" w:color="auto"/>
          </w:divBdr>
        </w:div>
        <w:div w:id="787235711">
          <w:marLeft w:val="480"/>
          <w:marRight w:val="0"/>
          <w:marTop w:val="0"/>
          <w:marBottom w:val="0"/>
          <w:divBdr>
            <w:top w:val="none" w:sz="0" w:space="0" w:color="auto"/>
            <w:left w:val="none" w:sz="0" w:space="0" w:color="auto"/>
            <w:bottom w:val="none" w:sz="0" w:space="0" w:color="auto"/>
            <w:right w:val="none" w:sz="0" w:space="0" w:color="auto"/>
          </w:divBdr>
        </w:div>
        <w:div w:id="229392702">
          <w:marLeft w:val="480"/>
          <w:marRight w:val="0"/>
          <w:marTop w:val="0"/>
          <w:marBottom w:val="0"/>
          <w:divBdr>
            <w:top w:val="none" w:sz="0" w:space="0" w:color="auto"/>
            <w:left w:val="none" w:sz="0" w:space="0" w:color="auto"/>
            <w:bottom w:val="none" w:sz="0" w:space="0" w:color="auto"/>
            <w:right w:val="none" w:sz="0" w:space="0" w:color="auto"/>
          </w:divBdr>
        </w:div>
        <w:div w:id="2017997921">
          <w:marLeft w:val="480"/>
          <w:marRight w:val="0"/>
          <w:marTop w:val="0"/>
          <w:marBottom w:val="0"/>
          <w:divBdr>
            <w:top w:val="none" w:sz="0" w:space="0" w:color="auto"/>
            <w:left w:val="none" w:sz="0" w:space="0" w:color="auto"/>
            <w:bottom w:val="none" w:sz="0" w:space="0" w:color="auto"/>
            <w:right w:val="none" w:sz="0" w:space="0" w:color="auto"/>
          </w:divBdr>
        </w:div>
        <w:div w:id="141196922">
          <w:marLeft w:val="480"/>
          <w:marRight w:val="0"/>
          <w:marTop w:val="0"/>
          <w:marBottom w:val="0"/>
          <w:divBdr>
            <w:top w:val="none" w:sz="0" w:space="0" w:color="auto"/>
            <w:left w:val="none" w:sz="0" w:space="0" w:color="auto"/>
            <w:bottom w:val="none" w:sz="0" w:space="0" w:color="auto"/>
            <w:right w:val="none" w:sz="0" w:space="0" w:color="auto"/>
          </w:divBdr>
        </w:div>
        <w:div w:id="1183056631">
          <w:marLeft w:val="480"/>
          <w:marRight w:val="0"/>
          <w:marTop w:val="0"/>
          <w:marBottom w:val="0"/>
          <w:divBdr>
            <w:top w:val="none" w:sz="0" w:space="0" w:color="auto"/>
            <w:left w:val="none" w:sz="0" w:space="0" w:color="auto"/>
            <w:bottom w:val="none" w:sz="0" w:space="0" w:color="auto"/>
            <w:right w:val="none" w:sz="0" w:space="0" w:color="auto"/>
          </w:divBdr>
        </w:div>
        <w:div w:id="1466504813">
          <w:marLeft w:val="480"/>
          <w:marRight w:val="0"/>
          <w:marTop w:val="0"/>
          <w:marBottom w:val="0"/>
          <w:divBdr>
            <w:top w:val="none" w:sz="0" w:space="0" w:color="auto"/>
            <w:left w:val="none" w:sz="0" w:space="0" w:color="auto"/>
            <w:bottom w:val="none" w:sz="0" w:space="0" w:color="auto"/>
            <w:right w:val="none" w:sz="0" w:space="0" w:color="auto"/>
          </w:divBdr>
        </w:div>
        <w:div w:id="1330059390">
          <w:marLeft w:val="480"/>
          <w:marRight w:val="0"/>
          <w:marTop w:val="0"/>
          <w:marBottom w:val="0"/>
          <w:divBdr>
            <w:top w:val="none" w:sz="0" w:space="0" w:color="auto"/>
            <w:left w:val="none" w:sz="0" w:space="0" w:color="auto"/>
            <w:bottom w:val="none" w:sz="0" w:space="0" w:color="auto"/>
            <w:right w:val="none" w:sz="0" w:space="0" w:color="auto"/>
          </w:divBdr>
        </w:div>
        <w:div w:id="945694993">
          <w:marLeft w:val="480"/>
          <w:marRight w:val="0"/>
          <w:marTop w:val="0"/>
          <w:marBottom w:val="0"/>
          <w:divBdr>
            <w:top w:val="none" w:sz="0" w:space="0" w:color="auto"/>
            <w:left w:val="none" w:sz="0" w:space="0" w:color="auto"/>
            <w:bottom w:val="none" w:sz="0" w:space="0" w:color="auto"/>
            <w:right w:val="none" w:sz="0" w:space="0" w:color="auto"/>
          </w:divBdr>
        </w:div>
        <w:div w:id="334694393">
          <w:marLeft w:val="480"/>
          <w:marRight w:val="0"/>
          <w:marTop w:val="0"/>
          <w:marBottom w:val="0"/>
          <w:divBdr>
            <w:top w:val="none" w:sz="0" w:space="0" w:color="auto"/>
            <w:left w:val="none" w:sz="0" w:space="0" w:color="auto"/>
            <w:bottom w:val="none" w:sz="0" w:space="0" w:color="auto"/>
            <w:right w:val="none" w:sz="0" w:space="0" w:color="auto"/>
          </w:divBdr>
        </w:div>
        <w:div w:id="1554728231">
          <w:marLeft w:val="480"/>
          <w:marRight w:val="0"/>
          <w:marTop w:val="0"/>
          <w:marBottom w:val="0"/>
          <w:divBdr>
            <w:top w:val="none" w:sz="0" w:space="0" w:color="auto"/>
            <w:left w:val="none" w:sz="0" w:space="0" w:color="auto"/>
            <w:bottom w:val="none" w:sz="0" w:space="0" w:color="auto"/>
            <w:right w:val="none" w:sz="0" w:space="0" w:color="auto"/>
          </w:divBdr>
        </w:div>
        <w:div w:id="2039968304">
          <w:marLeft w:val="480"/>
          <w:marRight w:val="0"/>
          <w:marTop w:val="0"/>
          <w:marBottom w:val="0"/>
          <w:divBdr>
            <w:top w:val="none" w:sz="0" w:space="0" w:color="auto"/>
            <w:left w:val="none" w:sz="0" w:space="0" w:color="auto"/>
            <w:bottom w:val="none" w:sz="0" w:space="0" w:color="auto"/>
            <w:right w:val="none" w:sz="0" w:space="0" w:color="auto"/>
          </w:divBdr>
        </w:div>
        <w:div w:id="1466898561">
          <w:marLeft w:val="480"/>
          <w:marRight w:val="0"/>
          <w:marTop w:val="0"/>
          <w:marBottom w:val="0"/>
          <w:divBdr>
            <w:top w:val="none" w:sz="0" w:space="0" w:color="auto"/>
            <w:left w:val="none" w:sz="0" w:space="0" w:color="auto"/>
            <w:bottom w:val="none" w:sz="0" w:space="0" w:color="auto"/>
            <w:right w:val="none" w:sz="0" w:space="0" w:color="auto"/>
          </w:divBdr>
        </w:div>
        <w:div w:id="787698570">
          <w:marLeft w:val="480"/>
          <w:marRight w:val="0"/>
          <w:marTop w:val="0"/>
          <w:marBottom w:val="0"/>
          <w:divBdr>
            <w:top w:val="none" w:sz="0" w:space="0" w:color="auto"/>
            <w:left w:val="none" w:sz="0" w:space="0" w:color="auto"/>
            <w:bottom w:val="none" w:sz="0" w:space="0" w:color="auto"/>
            <w:right w:val="none" w:sz="0" w:space="0" w:color="auto"/>
          </w:divBdr>
        </w:div>
        <w:div w:id="140734029">
          <w:marLeft w:val="480"/>
          <w:marRight w:val="0"/>
          <w:marTop w:val="0"/>
          <w:marBottom w:val="0"/>
          <w:divBdr>
            <w:top w:val="none" w:sz="0" w:space="0" w:color="auto"/>
            <w:left w:val="none" w:sz="0" w:space="0" w:color="auto"/>
            <w:bottom w:val="none" w:sz="0" w:space="0" w:color="auto"/>
            <w:right w:val="none" w:sz="0" w:space="0" w:color="auto"/>
          </w:divBdr>
        </w:div>
        <w:div w:id="944535337">
          <w:marLeft w:val="480"/>
          <w:marRight w:val="0"/>
          <w:marTop w:val="0"/>
          <w:marBottom w:val="0"/>
          <w:divBdr>
            <w:top w:val="none" w:sz="0" w:space="0" w:color="auto"/>
            <w:left w:val="none" w:sz="0" w:space="0" w:color="auto"/>
            <w:bottom w:val="none" w:sz="0" w:space="0" w:color="auto"/>
            <w:right w:val="none" w:sz="0" w:space="0" w:color="auto"/>
          </w:divBdr>
        </w:div>
        <w:div w:id="344668790">
          <w:marLeft w:val="480"/>
          <w:marRight w:val="0"/>
          <w:marTop w:val="0"/>
          <w:marBottom w:val="0"/>
          <w:divBdr>
            <w:top w:val="none" w:sz="0" w:space="0" w:color="auto"/>
            <w:left w:val="none" w:sz="0" w:space="0" w:color="auto"/>
            <w:bottom w:val="none" w:sz="0" w:space="0" w:color="auto"/>
            <w:right w:val="none" w:sz="0" w:space="0" w:color="auto"/>
          </w:divBdr>
        </w:div>
        <w:div w:id="1207524559">
          <w:marLeft w:val="480"/>
          <w:marRight w:val="0"/>
          <w:marTop w:val="0"/>
          <w:marBottom w:val="0"/>
          <w:divBdr>
            <w:top w:val="none" w:sz="0" w:space="0" w:color="auto"/>
            <w:left w:val="none" w:sz="0" w:space="0" w:color="auto"/>
            <w:bottom w:val="none" w:sz="0" w:space="0" w:color="auto"/>
            <w:right w:val="none" w:sz="0" w:space="0" w:color="auto"/>
          </w:divBdr>
        </w:div>
        <w:div w:id="171263026">
          <w:marLeft w:val="480"/>
          <w:marRight w:val="0"/>
          <w:marTop w:val="0"/>
          <w:marBottom w:val="0"/>
          <w:divBdr>
            <w:top w:val="none" w:sz="0" w:space="0" w:color="auto"/>
            <w:left w:val="none" w:sz="0" w:space="0" w:color="auto"/>
            <w:bottom w:val="none" w:sz="0" w:space="0" w:color="auto"/>
            <w:right w:val="none" w:sz="0" w:space="0" w:color="auto"/>
          </w:divBdr>
        </w:div>
        <w:div w:id="1423180408">
          <w:marLeft w:val="480"/>
          <w:marRight w:val="0"/>
          <w:marTop w:val="0"/>
          <w:marBottom w:val="0"/>
          <w:divBdr>
            <w:top w:val="none" w:sz="0" w:space="0" w:color="auto"/>
            <w:left w:val="none" w:sz="0" w:space="0" w:color="auto"/>
            <w:bottom w:val="none" w:sz="0" w:space="0" w:color="auto"/>
            <w:right w:val="none" w:sz="0" w:space="0" w:color="auto"/>
          </w:divBdr>
        </w:div>
        <w:div w:id="1291936973">
          <w:marLeft w:val="480"/>
          <w:marRight w:val="0"/>
          <w:marTop w:val="0"/>
          <w:marBottom w:val="0"/>
          <w:divBdr>
            <w:top w:val="none" w:sz="0" w:space="0" w:color="auto"/>
            <w:left w:val="none" w:sz="0" w:space="0" w:color="auto"/>
            <w:bottom w:val="none" w:sz="0" w:space="0" w:color="auto"/>
            <w:right w:val="none" w:sz="0" w:space="0" w:color="auto"/>
          </w:divBdr>
        </w:div>
        <w:div w:id="1118990320">
          <w:marLeft w:val="480"/>
          <w:marRight w:val="0"/>
          <w:marTop w:val="0"/>
          <w:marBottom w:val="0"/>
          <w:divBdr>
            <w:top w:val="none" w:sz="0" w:space="0" w:color="auto"/>
            <w:left w:val="none" w:sz="0" w:space="0" w:color="auto"/>
            <w:bottom w:val="none" w:sz="0" w:space="0" w:color="auto"/>
            <w:right w:val="none" w:sz="0" w:space="0" w:color="auto"/>
          </w:divBdr>
        </w:div>
        <w:div w:id="1865636107">
          <w:marLeft w:val="480"/>
          <w:marRight w:val="0"/>
          <w:marTop w:val="0"/>
          <w:marBottom w:val="0"/>
          <w:divBdr>
            <w:top w:val="none" w:sz="0" w:space="0" w:color="auto"/>
            <w:left w:val="none" w:sz="0" w:space="0" w:color="auto"/>
            <w:bottom w:val="none" w:sz="0" w:space="0" w:color="auto"/>
            <w:right w:val="none" w:sz="0" w:space="0" w:color="auto"/>
          </w:divBdr>
        </w:div>
        <w:div w:id="791216906">
          <w:marLeft w:val="480"/>
          <w:marRight w:val="0"/>
          <w:marTop w:val="0"/>
          <w:marBottom w:val="0"/>
          <w:divBdr>
            <w:top w:val="none" w:sz="0" w:space="0" w:color="auto"/>
            <w:left w:val="none" w:sz="0" w:space="0" w:color="auto"/>
            <w:bottom w:val="none" w:sz="0" w:space="0" w:color="auto"/>
            <w:right w:val="none" w:sz="0" w:space="0" w:color="auto"/>
          </w:divBdr>
        </w:div>
      </w:divsChild>
    </w:div>
    <w:div w:id="531959759">
      <w:bodyDiv w:val="1"/>
      <w:marLeft w:val="0"/>
      <w:marRight w:val="0"/>
      <w:marTop w:val="0"/>
      <w:marBottom w:val="0"/>
      <w:divBdr>
        <w:top w:val="none" w:sz="0" w:space="0" w:color="auto"/>
        <w:left w:val="none" w:sz="0" w:space="0" w:color="auto"/>
        <w:bottom w:val="none" w:sz="0" w:space="0" w:color="auto"/>
        <w:right w:val="none" w:sz="0" w:space="0" w:color="auto"/>
      </w:divBdr>
    </w:div>
    <w:div w:id="556664928">
      <w:bodyDiv w:val="1"/>
      <w:marLeft w:val="0"/>
      <w:marRight w:val="0"/>
      <w:marTop w:val="0"/>
      <w:marBottom w:val="0"/>
      <w:divBdr>
        <w:top w:val="none" w:sz="0" w:space="0" w:color="auto"/>
        <w:left w:val="none" w:sz="0" w:space="0" w:color="auto"/>
        <w:bottom w:val="none" w:sz="0" w:space="0" w:color="auto"/>
        <w:right w:val="none" w:sz="0" w:space="0" w:color="auto"/>
      </w:divBdr>
    </w:div>
    <w:div w:id="564486905">
      <w:bodyDiv w:val="1"/>
      <w:marLeft w:val="0"/>
      <w:marRight w:val="0"/>
      <w:marTop w:val="0"/>
      <w:marBottom w:val="0"/>
      <w:divBdr>
        <w:top w:val="none" w:sz="0" w:space="0" w:color="auto"/>
        <w:left w:val="none" w:sz="0" w:space="0" w:color="auto"/>
        <w:bottom w:val="none" w:sz="0" w:space="0" w:color="auto"/>
        <w:right w:val="none" w:sz="0" w:space="0" w:color="auto"/>
      </w:divBdr>
    </w:div>
    <w:div w:id="568806330">
      <w:bodyDiv w:val="1"/>
      <w:marLeft w:val="0"/>
      <w:marRight w:val="0"/>
      <w:marTop w:val="0"/>
      <w:marBottom w:val="0"/>
      <w:divBdr>
        <w:top w:val="none" w:sz="0" w:space="0" w:color="auto"/>
        <w:left w:val="none" w:sz="0" w:space="0" w:color="auto"/>
        <w:bottom w:val="none" w:sz="0" w:space="0" w:color="auto"/>
        <w:right w:val="none" w:sz="0" w:space="0" w:color="auto"/>
      </w:divBdr>
      <w:divsChild>
        <w:div w:id="1781560790">
          <w:marLeft w:val="480"/>
          <w:marRight w:val="0"/>
          <w:marTop w:val="0"/>
          <w:marBottom w:val="0"/>
          <w:divBdr>
            <w:top w:val="none" w:sz="0" w:space="0" w:color="auto"/>
            <w:left w:val="none" w:sz="0" w:space="0" w:color="auto"/>
            <w:bottom w:val="none" w:sz="0" w:space="0" w:color="auto"/>
            <w:right w:val="none" w:sz="0" w:space="0" w:color="auto"/>
          </w:divBdr>
        </w:div>
        <w:div w:id="1308971258">
          <w:marLeft w:val="480"/>
          <w:marRight w:val="0"/>
          <w:marTop w:val="0"/>
          <w:marBottom w:val="0"/>
          <w:divBdr>
            <w:top w:val="none" w:sz="0" w:space="0" w:color="auto"/>
            <w:left w:val="none" w:sz="0" w:space="0" w:color="auto"/>
            <w:bottom w:val="none" w:sz="0" w:space="0" w:color="auto"/>
            <w:right w:val="none" w:sz="0" w:space="0" w:color="auto"/>
          </w:divBdr>
        </w:div>
        <w:div w:id="862406371">
          <w:marLeft w:val="480"/>
          <w:marRight w:val="0"/>
          <w:marTop w:val="0"/>
          <w:marBottom w:val="0"/>
          <w:divBdr>
            <w:top w:val="none" w:sz="0" w:space="0" w:color="auto"/>
            <w:left w:val="none" w:sz="0" w:space="0" w:color="auto"/>
            <w:bottom w:val="none" w:sz="0" w:space="0" w:color="auto"/>
            <w:right w:val="none" w:sz="0" w:space="0" w:color="auto"/>
          </w:divBdr>
        </w:div>
        <w:div w:id="109327650">
          <w:marLeft w:val="480"/>
          <w:marRight w:val="0"/>
          <w:marTop w:val="0"/>
          <w:marBottom w:val="0"/>
          <w:divBdr>
            <w:top w:val="none" w:sz="0" w:space="0" w:color="auto"/>
            <w:left w:val="none" w:sz="0" w:space="0" w:color="auto"/>
            <w:bottom w:val="none" w:sz="0" w:space="0" w:color="auto"/>
            <w:right w:val="none" w:sz="0" w:space="0" w:color="auto"/>
          </w:divBdr>
        </w:div>
        <w:div w:id="1692876791">
          <w:marLeft w:val="480"/>
          <w:marRight w:val="0"/>
          <w:marTop w:val="0"/>
          <w:marBottom w:val="0"/>
          <w:divBdr>
            <w:top w:val="none" w:sz="0" w:space="0" w:color="auto"/>
            <w:left w:val="none" w:sz="0" w:space="0" w:color="auto"/>
            <w:bottom w:val="none" w:sz="0" w:space="0" w:color="auto"/>
            <w:right w:val="none" w:sz="0" w:space="0" w:color="auto"/>
          </w:divBdr>
        </w:div>
        <w:div w:id="314916101">
          <w:marLeft w:val="480"/>
          <w:marRight w:val="0"/>
          <w:marTop w:val="0"/>
          <w:marBottom w:val="0"/>
          <w:divBdr>
            <w:top w:val="none" w:sz="0" w:space="0" w:color="auto"/>
            <w:left w:val="none" w:sz="0" w:space="0" w:color="auto"/>
            <w:bottom w:val="none" w:sz="0" w:space="0" w:color="auto"/>
            <w:right w:val="none" w:sz="0" w:space="0" w:color="auto"/>
          </w:divBdr>
        </w:div>
        <w:div w:id="1926765493">
          <w:marLeft w:val="480"/>
          <w:marRight w:val="0"/>
          <w:marTop w:val="0"/>
          <w:marBottom w:val="0"/>
          <w:divBdr>
            <w:top w:val="none" w:sz="0" w:space="0" w:color="auto"/>
            <w:left w:val="none" w:sz="0" w:space="0" w:color="auto"/>
            <w:bottom w:val="none" w:sz="0" w:space="0" w:color="auto"/>
            <w:right w:val="none" w:sz="0" w:space="0" w:color="auto"/>
          </w:divBdr>
        </w:div>
        <w:div w:id="66416429">
          <w:marLeft w:val="480"/>
          <w:marRight w:val="0"/>
          <w:marTop w:val="0"/>
          <w:marBottom w:val="0"/>
          <w:divBdr>
            <w:top w:val="none" w:sz="0" w:space="0" w:color="auto"/>
            <w:left w:val="none" w:sz="0" w:space="0" w:color="auto"/>
            <w:bottom w:val="none" w:sz="0" w:space="0" w:color="auto"/>
            <w:right w:val="none" w:sz="0" w:space="0" w:color="auto"/>
          </w:divBdr>
        </w:div>
        <w:div w:id="1164705991">
          <w:marLeft w:val="480"/>
          <w:marRight w:val="0"/>
          <w:marTop w:val="0"/>
          <w:marBottom w:val="0"/>
          <w:divBdr>
            <w:top w:val="none" w:sz="0" w:space="0" w:color="auto"/>
            <w:left w:val="none" w:sz="0" w:space="0" w:color="auto"/>
            <w:bottom w:val="none" w:sz="0" w:space="0" w:color="auto"/>
            <w:right w:val="none" w:sz="0" w:space="0" w:color="auto"/>
          </w:divBdr>
        </w:div>
        <w:div w:id="1480729954">
          <w:marLeft w:val="480"/>
          <w:marRight w:val="0"/>
          <w:marTop w:val="0"/>
          <w:marBottom w:val="0"/>
          <w:divBdr>
            <w:top w:val="none" w:sz="0" w:space="0" w:color="auto"/>
            <w:left w:val="none" w:sz="0" w:space="0" w:color="auto"/>
            <w:bottom w:val="none" w:sz="0" w:space="0" w:color="auto"/>
            <w:right w:val="none" w:sz="0" w:space="0" w:color="auto"/>
          </w:divBdr>
        </w:div>
        <w:div w:id="888151913">
          <w:marLeft w:val="480"/>
          <w:marRight w:val="0"/>
          <w:marTop w:val="0"/>
          <w:marBottom w:val="0"/>
          <w:divBdr>
            <w:top w:val="none" w:sz="0" w:space="0" w:color="auto"/>
            <w:left w:val="none" w:sz="0" w:space="0" w:color="auto"/>
            <w:bottom w:val="none" w:sz="0" w:space="0" w:color="auto"/>
            <w:right w:val="none" w:sz="0" w:space="0" w:color="auto"/>
          </w:divBdr>
        </w:div>
        <w:div w:id="276300010">
          <w:marLeft w:val="480"/>
          <w:marRight w:val="0"/>
          <w:marTop w:val="0"/>
          <w:marBottom w:val="0"/>
          <w:divBdr>
            <w:top w:val="none" w:sz="0" w:space="0" w:color="auto"/>
            <w:left w:val="none" w:sz="0" w:space="0" w:color="auto"/>
            <w:bottom w:val="none" w:sz="0" w:space="0" w:color="auto"/>
            <w:right w:val="none" w:sz="0" w:space="0" w:color="auto"/>
          </w:divBdr>
        </w:div>
        <w:div w:id="680816767">
          <w:marLeft w:val="480"/>
          <w:marRight w:val="0"/>
          <w:marTop w:val="0"/>
          <w:marBottom w:val="0"/>
          <w:divBdr>
            <w:top w:val="none" w:sz="0" w:space="0" w:color="auto"/>
            <w:left w:val="none" w:sz="0" w:space="0" w:color="auto"/>
            <w:bottom w:val="none" w:sz="0" w:space="0" w:color="auto"/>
            <w:right w:val="none" w:sz="0" w:space="0" w:color="auto"/>
          </w:divBdr>
        </w:div>
        <w:div w:id="1749183968">
          <w:marLeft w:val="480"/>
          <w:marRight w:val="0"/>
          <w:marTop w:val="0"/>
          <w:marBottom w:val="0"/>
          <w:divBdr>
            <w:top w:val="none" w:sz="0" w:space="0" w:color="auto"/>
            <w:left w:val="none" w:sz="0" w:space="0" w:color="auto"/>
            <w:bottom w:val="none" w:sz="0" w:space="0" w:color="auto"/>
            <w:right w:val="none" w:sz="0" w:space="0" w:color="auto"/>
          </w:divBdr>
        </w:div>
        <w:div w:id="1428114632">
          <w:marLeft w:val="480"/>
          <w:marRight w:val="0"/>
          <w:marTop w:val="0"/>
          <w:marBottom w:val="0"/>
          <w:divBdr>
            <w:top w:val="none" w:sz="0" w:space="0" w:color="auto"/>
            <w:left w:val="none" w:sz="0" w:space="0" w:color="auto"/>
            <w:bottom w:val="none" w:sz="0" w:space="0" w:color="auto"/>
            <w:right w:val="none" w:sz="0" w:space="0" w:color="auto"/>
          </w:divBdr>
        </w:div>
        <w:div w:id="1111166757">
          <w:marLeft w:val="480"/>
          <w:marRight w:val="0"/>
          <w:marTop w:val="0"/>
          <w:marBottom w:val="0"/>
          <w:divBdr>
            <w:top w:val="none" w:sz="0" w:space="0" w:color="auto"/>
            <w:left w:val="none" w:sz="0" w:space="0" w:color="auto"/>
            <w:bottom w:val="none" w:sz="0" w:space="0" w:color="auto"/>
            <w:right w:val="none" w:sz="0" w:space="0" w:color="auto"/>
          </w:divBdr>
        </w:div>
        <w:div w:id="433284452">
          <w:marLeft w:val="480"/>
          <w:marRight w:val="0"/>
          <w:marTop w:val="0"/>
          <w:marBottom w:val="0"/>
          <w:divBdr>
            <w:top w:val="none" w:sz="0" w:space="0" w:color="auto"/>
            <w:left w:val="none" w:sz="0" w:space="0" w:color="auto"/>
            <w:bottom w:val="none" w:sz="0" w:space="0" w:color="auto"/>
            <w:right w:val="none" w:sz="0" w:space="0" w:color="auto"/>
          </w:divBdr>
        </w:div>
        <w:div w:id="1380011107">
          <w:marLeft w:val="480"/>
          <w:marRight w:val="0"/>
          <w:marTop w:val="0"/>
          <w:marBottom w:val="0"/>
          <w:divBdr>
            <w:top w:val="none" w:sz="0" w:space="0" w:color="auto"/>
            <w:left w:val="none" w:sz="0" w:space="0" w:color="auto"/>
            <w:bottom w:val="none" w:sz="0" w:space="0" w:color="auto"/>
            <w:right w:val="none" w:sz="0" w:space="0" w:color="auto"/>
          </w:divBdr>
        </w:div>
      </w:divsChild>
    </w:div>
    <w:div w:id="585115328">
      <w:bodyDiv w:val="1"/>
      <w:marLeft w:val="0"/>
      <w:marRight w:val="0"/>
      <w:marTop w:val="0"/>
      <w:marBottom w:val="0"/>
      <w:divBdr>
        <w:top w:val="none" w:sz="0" w:space="0" w:color="auto"/>
        <w:left w:val="none" w:sz="0" w:space="0" w:color="auto"/>
        <w:bottom w:val="none" w:sz="0" w:space="0" w:color="auto"/>
        <w:right w:val="none" w:sz="0" w:space="0" w:color="auto"/>
      </w:divBdr>
    </w:div>
    <w:div w:id="610237859">
      <w:bodyDiv w:val="1"/>
      <w:marLeft w:val="0"/>
      <w:marRight w:val="0"/>
      <w:marTop w:val="0"/>
      <w:marBottom w:val="0"/>
      <w:divBdr>
        <w:top w:val="none" w:sz="0" w:space="0" w:color="auto"/>
        <w:left w:val="none" w:sz="0" w:space="0" w:color="auto"/>
        <w:bottom w:val="none" w:sz="0" w:space="0" w:color="auto"/>
        <w:right w:val="none" w:sz="0" w:space="0" w:color="auto"/>
      </w:divBdr>
    </w:div>
    <w:div w:id="650595675">
      <w:bodyDiv w:val="1"/>
      <w:marLeft w:val="0"/>
      <w:marRight w:val="0"/>
      <w:marTop w:val="0"/>
      <w:marBottom w:val="0"/>
      <w:divBdr>
        <w:top w:val="none" w:sz="0" w:space="0" w:color="auto"/>
        <w:left w:val="none" w:sz="0" w:space="0" w:color="auto"/>
        <w:bottom w:val="none" w:sz="0" w:space="0" w:color="auto"/>
        <w:right w:val="none" w:sz="0" w:space="0" w:color="auto"/>
      </w:divBdr>
    </w:div>
    <w:div w:id="677970183">
      <w:bodyDiv w:val="1"/>
      <w:marLeft w:val="0"/>
      <w:marRight w:val="0"/>
      <w:marTop w:val="0"/>
      <w:marBottom w:val="0"/>
      <w:divBdr>
        <w:top w:val="none" w:sz="0" w:space="0" w:color="auto"/>
        <w:left w:val="none" w:sz="0" w:space="0" w:color="auto"/>
        <w:bottom w:val="none" w:sz="0" w:space="0" w:color="auto"/>
        <w:right w:val="none" w:sz="0" w:space="0" w:color="auto"/>
      </w:divBdr>
    </w:div>
    <w:div w:id="689843661">
      <w:bodyDiv w:val="1"/>
      <w:marLeft w:val="0"/>
      <w:marRight w:val="0"/>
      <w:marTop w:val="0"/>
      <w:marBottom w:val="0"/>
      <w:divBdr>
        <w:top w:val="none" w:sz="0" w:space="0" w:color="auto"/>
        <w:left w:val="none" w:sz="0" w:space="0" w:color="auto"/>
        <w:bottom w:val="none" w:sz="0" w:space="0" w:color="auto"/>
        <w:right w:val="none" w:sz="0" w:space="0" w:color="auto"/>
      </w:divBdr>
    </w:div>
    <w:div w:id="692536796">
      <w:bodyDiv w:val="1"/>
      <w:marLeft w:val="0"/>
      <w:marRight w:val="0"/>
      <w:marTop w:val="0"/>
      <w:marBottom w:val="0"/>
      <w:divBdr>
        <w:top w:val="none" w:sz="0" w:space="0" w:color="auto"/>
        <w:left w:val="none" w:sz="0" w:space="0" w:color="auto"/>
        <w:bottom w:val="none" w:sz="0" w:space="0" w:color="auto"/>
        <w:right w:val="none" w:sz="0" w:space="0" w:color="auto"/>
      </w:divBdr>
    </w:div>
    <w:div w:id="697512104">
      <w:bodyDiv w:val="1"/>
      <w:marLeft w:val="0"/>
      <w:marRight w:val="0"/>
      <w:marTop w:val="0"/>
      <w:marBottom w:val="0"/>
      <w:divBdr>
        <w:top w:val="none" w:sz="0" w:space="0" w:color="auto"/>
        <w:left w:val="none" w:sz="0" w:space="0" w:color="auto"/>
        <w:bottom w:val="none" w:sz="0" w:space="0" w:color="auto"/>
        <w:right w:val="none" w:sz="0" w:space="0" w:color="auto"/>
      </w:divBdr>
    </w:div>
    <w:div w:id="723913723">
      <w:bodyDiv w:val="1"/>
      <w:marLeft w:val="0"/>
      <w:marRight w:val="0"/>
      <w:marTop w:val="0"/>
      <w:marBottom w:val="0"/>
      <w:divBdr>
        <w:top w:val="none" w:sz="0" w:space="0" w:color="auto"/>
        <w:left w:val="none" w:sz="0" w:space="0" w:color="auto"/>
        <w:bottom w:val="none" w:sz="0" w:space="0" w:color="auto"/>
        <w:right w:val="none" w:sz="0" w:space="0" w:color="auto"/>
      </w:divBdr>
    </w:div>
    <w:div w:id="747994644">
      <w:bodyDiv w:val="1"/>
      <w:marLeft w:val="0"/>
      <w:marRight w:val="0"/>
      <w:marTop w:val="0"/>
      <w:marBottom w:val="0"/>
      <w:divBdr>
        <w:top w:val="none" w:sz="0" w:space="0" w:color="auto"/>
        <w:left w:val="none" w:sz="0" w:space="0" w:color="auto"/>
        <w:bottom w:val="none" w:sz="0" w:space="0" w:color="auto"/>
        <w:right w:val="none" w:sz="0" w:space="0" w:color="auto"/>
      </w:divBdr>
    </w:div>
    <w:div w:id="776876436">
      <w:bodyDiv w:val="1"/>
      <w:marLeft w:val="0"/>
      <w:marRight w:val="0"/>
      <w:marTop w:val="0"/>
      <w:marBottom w:val="0"/>
      <w:divBdr>
        <w:top w:val="none" w:sz="0" w:space="0" w:color="auto"/>
        <w:left w:val="none" w:sz="0" w:space="0" w:color="auto"/>
        <w:bottom w:val="none" w:sz="0" w:space="0" w:color="auto"/>
        <w:right w:val="none" w:sz="0" w:space="0" w:color="auto"/>
      </w:divBdr>
    </w:div>
    <w:div w:id="809402108">
      <w:bodyDiv w:val="1"/>
      <w:marLeft w:val="0"/>
      <w:marRight w:val="0"/>
      <w:marTop w:val="0"/>
      <w:marBottom w:val="0"/>
      <w:divBdr>
        <w:top w:val="none" w:sz="0" w:space="0" w:color="auto"/>
        <w:left w:val="none" w:sz="0" w:space="0" w:color="auto"/>
        <w:bottom w:val="none" w:sz="0" w:space="0" w:color="auto"/>
        <w:right w:val="none" w:sz="0" w:space="0" w:color="auto"/>
      </w:divBdr>
    </w:div>
    <w:div w:id="885023741">
      <w:bodyDiv w:val="1"/>
      <w:marLeft w:val="0"/>
      <w:marRight w:val="0"/>
      <w:marTop w:val="0"/>
      <w:marBottom w:val="0"/>
      <w:divBdr>
        <w:top w:val="none" w:sz="0" w:space="0" w:color="auto"/>
        <w:left w:val="none" w:sz="0" w:space="0" w:color="auto"/>
        <w:bottom w:val="none" w:sz="0" w:space="0" w:color="auto"/>
        <w:right w:val="none" w:sz="0" w:space="0" w:color="auto"/>
      </w:divBdr>
    </w:div>
    <w:div w:id="992293414">
      <w:bodyDiv w:val="1"/>
      <w:marLeft w:val="0"/>
      <w:marRight w:val="0"/>
      <w:marTop w:val="0"/>
      <w:marBottom w:val="0"/>
      <w:divBdr>
        <w:top w:val="none" w:sz="0" w:space="0" w:color="auto"/>
        <w:left w:val="none" w:sz="0" w:space="0" w:color="auto"/>
        <w:bottom w:val="none" w:sz="0" w:space="0" w:color="auto"/>
        <w:right w:val="none" w:sz="0" w:space="0" w:color="auto"/>
      </w:divBdr>
      <w:divsChild>
        <w:div w:id="1686635075">
          <w:marLeft w:val="480"/>
          <w:marRight w:val="0"/>
          <w:marTop w:val="0"/>
          <w:marBottom w:val="0"/>
          <w:divBdr>
            <w:top w:val="none" w:sz="0" w:space="0" w:color="auto"/>
            <w:left w:val="none" w:sz="0" w:space="0" w:color="auto"/>
            <w:bottom w:val="none" w:sz="0" w:space="0" w:color="auto"/>
            <w:right w:val="none" w:sz="0" w:space="0" w:color="auto"/>
          </w:divBdr>
        </w:div>
        <w:div w:id="1453279068">
          <w:marLeft w:val="480"/>
          <w:marRight w:val="0"/>
          <w:marTop w:val="0"/>
          <w:marBottom w:val="0"/>
          <w:divBdr>
            <w:top w:val="none" w:sz="0" w:space="0" w:color="auto"/>
            <w:left w:val="none" w:sz="0" w:space="0" w:color="auto"/>
            <w:bottom w:val="none" w:sz="0" w:space="0" w:color="auto"/>
            <w:right w:val="none" w:sz="0" w:space="0" w:color="auto"/>
          </w:divBdr>
        </w:div>
        <w:div w:id="1136216586">
          <w:marLeft w:val="480"/>
          <w:marRight w:val="0"/>
          <w:marTop w:val="0"/>
          <w:marBottom w:val="0"/>
          <w:divBdr>
            <w:top w:val="none" w:sz="0" w:space="0" w:color="auto"/>
            <w:left w:val="none" w:sz="0" w:space="0" w:color="auto"/>
            <w:bottom w:val="none" w:sz="0" w:space="0" w:color="auto"/>
            <w:right w:val="none" w:sz="0" w:space="0" w:color="auto"/>
          </w:divBdr>
        </w:div>
        <w:div w:id="133068646">
          <w:marLeft w:val="480"/>
          <w:marRight w:val="0"/>
          <w:marTop w:val="0"/>
          <w:marBottom w:val="0"/>
          <w:divBdr>
            <w:top w:val="none" w:sz="0" w:space="0" w:color="auto"/>
            <w:left w:val="none" w:sz="0" w:space="0" w:color="auto"/>
            <w:bottom w:val="none" w:sz="0" w:space="0" w:color="auto"/>
            <w:right w:val="none" w:sz="0" w:space="0" w:color="auto"/>
          </w:divBdr>
        </w:div>
        <w:div w:id="584802292">
          <w:marLeft w:val="480"/>
          <w:marRight w:val="0"/>
          <w:marTop w:val="0"/>
          <w:marBottom w:val="0"/>
          <w:divBdr>
            <w:top w:val="none" w:sz="0" w:space="0" w:color="auto"/>
            <w:left w:val="none" w:sz="0" w:space="0" w:color="auto"/>
            <w:bottom w:val="none" w:sz="0" w:space="0" w:color="auto"/>
            <w:right w:val="none" w:sz="0" w:space="0" w:color="auto"/>
          </w:divBdr>
        </w:div>
        <w:div w:id="1196892022">
          <w:marLeft w:val="480"/>
          <w:marRight w:val="0"/>
          <w:marTop w:val="0"/>
          <w:marBottom w:val="0"/>
          <w:divBdr>
            <w:top w:val="none" w:sz="0" w:space="0" w:color="auto"/>
            <w:left w:val="none" w:sz="0" w:space="0" w:color="auto"/>
            <w:bottom w:val="none" w:sz="0" w:space="0" w:color="auto"/>
            <w:right w:val="none" w:sz="0" w:space="0" w:color="auto"/>
          </w:divBdr>
        </w:div>
        <w:div w:id="253170921">
          <w:marLeft w:val="480"/>
          <w:marRight w:val="0"/>
          <w:marTop w:val="0"/>
          <w:marBottom w:val="0"/>
          <w:divBdr>
            <w:top w:val="none" w:sz="0" w:space="0" w:color="auto"/>
            <w:left w:val="none" w:sz="0" w:space="0" w:color="auto"/>
            <w:bottom w:val="none" w:sz="0" w:space="0" w:color="auto"/>
            <w:right w:val="none" w:sz="0" w:space="0" w:color="auto"/>
          </w:divBdr>
        </w:div>
        <w:div w:id="857937315">
          <w:marLeft w:val="480"/>
          <w:marRight w:val="0"/>
          <w:marTop w:val="0"/>
          <w:marBottom w:val="0"/>
          <w:divBdr>
            <w:top w:val="none" w:sz="0" w:space="0" w:color="auto"/>
            <w:left w:val="none" w:sz="0" w:space="0" w:color="auto"/>
            <w:bottom w:val="none" w:sz="0" w:space="0" w:color="auto"/>
            <w:right w:val="none" w:sz="0" w:space="0" w:color="auto"/>
          </w:divBdr>
        </w:div>
        <w:div w:id="680814030">
          <w:marLeft w:val="480"/>
          <w:marRight w:val="0"/>
          <w:marTop w:val="0"/>
          <w:marBottom w:val="0"/>
          <w:divBdr>
            <w:top w:val="none" w:sz="0" w:space="0" w:color="auto"/>
            <w:left w:val="none" w:sz="0" w:space="0" w:color="auto"/>
            <w:bottom w:val="none" w:sz="0" w:space="0" w:color="auto"/>
            <w:right w:val="none" w:sz="0" w:space="0" w:color="auto"/>
          </w:divBdr>
        </w:div>
        <w:div w:id="924613045">
          <w:marLeft w:val="480"/>
          <w:marRight w:val="0"/>
          <w:marTop w:val="0"/>
          <w:marBottom w:val="0"/>
          <w:divBdr>
            <w:top w:val="none" w:sz="0" w:space="0" w:color="auto"/>
            <w:left w:val="none" w:sz="0" w:space="0" w:color="auto"/>
            <w:bottom w:val="none" w:sz="0" w:space="0" w:color="auto"/>
            <w:right w:val="none" w:sz="0" w:space="0" w:color="auto"/>
          </w:divBdr>
        </w:div>
        <w:div w:id="1041514359">
          <w:marLeft w:val="480"/>
          <w:marRight w:val="0"/>
          <w:marTop w:val="0"/>
          <w:marBottom w:val="0"/>
          <w:divBdr>
            <w:top w:val="none" w:sz="0" w:space="0" w:color="auto"/>
            <w:left w:val="none" w:sz="0" w:space="0" w:color="auto"/>
            <w:bottom w:val="none" w:sz="0" w:space="0" w:color="auto"/>
            <w:right w:val="none" w:sz="0" w:space="0" w:color="auto"/>
          </w:divBdr>
        </w:div>
        <w:div w:id="1268199307">
          <w:marLeft w:val="480"/>
          <w:marRight w:val="0"/>
          <w:marTop w:val="0"/>
          <w:marBottom w:val="0"/>
          <w:divBdr>
            <w:top w:val="none" w:sz="0" w:space="0" w:color="auto"/>
            <w:left w:val="none" w:sz="0" w:space="0" w:color="auto"/>
            <w:bottom w:val="none" w:sz="0" w:space="0" w:color="auto"/>
            <w:right w:val="none" w:sz="0" w:space="0" w:color="auto"/>
          </w:divBdr>
        </w:div>
        <w:div w:id="2096510804">
          <w:marLeft w:val="480"/>
          <w:marRight w:val="0"/>
          <w:marTop w:val="0"/>
          <w:marBottom w:val="0"/>
          <w:divBdr>
            <w:top w:val="none" w:sz="0" w:space="0" w:color="auto"/>
            <w:left w:val="none" w:sz="0" w:space="0" w:color="auto"/>
            <w:bottom w:val="none" w:sz="0" w:space="0" w:color="auto"/>
            <w:right w:val="none" w:sz="0" w:space="0" w:color="auto"/>
          </w:divBdr>
        </w:div>
        <w:div w:id="986205953">
          <w:marLeft w:val="480"/>
          <w:marRight w:val="0"/>
          <w:marTop w:val="0"/>
          <w:marBottom w:val="0"/>
          <w:divBdr>
            <w:top w:val="none" w:sz="0" w:space="0" w:color="auto"/>
            <w:left w:val="none" w:sz="0" w:space="0" w:color="auto"/>
            <w:bottom w:val="none" w:sz="0" w:space="0" w:color="auto"/>
            <w:right w:val="none" w:sz="0" w:space="0" w:color="auto"/>
          </w:divBdr>
        </w:div>
        <w:div w:id="35937425">
          <w:marLeft w:val="480"/>
          <w:marRight w:val="0"/>
          <w:marTop w:val="0"/>
          <w:marBottom w:val="0"/>
          <w:divBdr>
            <w:top w:val="none" w:sz="0" w:space="0" w:color="auto"/>
            <w:left w:val="none" w:sz="0" w:space="0" w:color="auto"/>
            <w:bottom w:val="none" w:sz="0" w:space="0" w:color="auto"/>
            <w:right w:val="none" w:sz="0" w:space="0" w:color="auto"/>
          </w:divBdr>
        </w:div>
        <w:div w:id="1209488671">
          <w:marLeft w:val="480"/>
          <w:marRight w:val="0"/>
          <w:marTop w:val="0"/>
          <w:marBottom w:val="0"/>
          <w:divBdr>
            <w:top w:val="none" w:sz="0" w:space="0" w:color="auto"/>
            <w:left w:val="none" w:sz="0" w:space="0" w:color="auto"/>
            <w:bottom w:val="none" w:sz="0" w:space="0" w:color="auto"/>
            <w:right w:val="none" w:sz="0" w:space="0" w:color="auto"/>
          </w:divBdr>
        </w:div>
        <w:div w:id="963930288">
          <w:marLeft w:val="480"/>
          <w:marRight w:val="0"/>
          <w:marTop w:val="0"/>
          <w:marBottom w:val="0"/>
          <w:divBdr>
            <w:top w:val="none" w:sz="0" w:space="0" w:color="auto"/>
            <w:left w:val="none" w:sz="0" w:space="0" w:color="auto"/>
            <w:bottom w:val="none" w:sz="0" w:space="0" w:color="auto"/>
            <w:right w:val="none" w:sz="0" w:space="0" w:color="auto"/>
          </w:divBdr>
        </w:div>
        <w:div w:id="1371540151">
          <w:marLeft w:val="480"/>
          <w:marRight w:val="0"/>
          <w:marTop w:val="0"/>
          <w:marBottom w:val="0"/>
          <w:divBdr>
            <w:top w:val="none" w:sz="0" w:space="0" w:color="auto"/>
            <w:left w:val="none" w:sz="0" w:space="0" w:color="auto"/>
            <w:bottom w:val="none" w:sz="0" w:space="0" w:color="auto"/>
            <w:right w:val="none" w:sz="0" w:space="0" w:color="auto"/>
          </w:divBdr>
        </w:div>
        <w:div w:id="671614532">
          <w:marLeft w:val="480"/>
          <w:marRight w:val="0"/>
          <w:marTop w:val="0"/>
          <w:marBottom w:val="0"/>
          <w:divBdr>
            <w:top w:val="none" w:sz="0" w:space="0" w:color="auto"/>
            <w:left w:val="none" w:sz="0" w:space="0" w:color="auto"/>
            <w:bottom w:val="none" w:sz="0" w:space="0" w:color="auto"/>
            <w:right w:val="none" w:sz="0" w:space="0" w:color="auto"/>
          </w:divBdr>
        </w:div>
        <w:div w:id="1783068545">
          <w:marLeft w:val="480"/>
          <w:marRight w:val="0"/>
          <w:marTop w:val="0"/>
          <w:marBottom w:val="0"/>
          <w:divBdr>
            <w:top w:val="none" w:sz="0" w:space="0" w:color="auto"/>
            <w:left w:val="none" w:sz="0" w:space="0" w:color="auto"/>
            <w:bottom w:val="none" w:sz="0" w:space="0" w:color="auto"/>
            <w:right w:val="none" w:sz="0" w:space="0" w:color="auto"/>
          </w:divBdr>
        </w:div>
        <w:div w:id="1152480763">
          <w:marLeft w:val="480"/>
          <w:marRight w:val="0"/>
          <w:marTop w:val="0"/>
          <w:marBottom w:val="0"/>
          <w:divBdr>
            <w:top w:val="none" w:sz="0" w:space="0" w:color="auto"/>
            <w:left w:val="none" w:sz="0" w:space="0" w:color="auto"/>
            <w:bottom w:val="none" w:sz="0" w:space="0" w:color="auto"/>
            <w:right w:val="none" w:sz="0" w:space="0" w:color="auto"/>
          </w:divBdr>
        </w:div>
        <w:div w:id="1073968933">
          <w:marLeft w:val="480"/>
          <w:marRight w:val="0"/>
          <w:marTop w:val="0"/>
          <w:marBottom w:val="0"/>
          <w:divBdr>
            <w:top w:val="none" w:sz="0" w:space="0" w:color="auto"/>
            <w:left w:val="none" w:sz="0" w:space="0" w:color="auto"/>
            <w:bottom w:val="none" w:sz="0" w:space="0" w:color="auto"/>
            <w:right w:val="none" w:sz="0" w:space="0" w:color="auto"/>
          </w:divBdr>
        </w:div>
        <w:div w:id="2145082195">
          <w:marLeft w:val="480"/>
          <w:marRight w:val="0"/>
          <w:marTop w:val="0"/>
          <w:marBottom w:val="0"/>
          <w:divBdr>
            <w:top w:val="none" w:sz="0" w:space="0" w:color="auto"/>
            <w:left w:val="none" w:sz="0" w:space="0" w:color="auto"/>
            <w:bottom w:val="none" w:sz="0" w:space="0" w:color="auto"/>
            <w:right w:val="none" w:sz="0" w:space="0" w:color="auto"/>
          </w:divBdr>
        </w:div>
        <w:div w:id="549264182">
          <w:marLeft w:val="480"/>
          <w:marRight w:val="0"/>
          <w:marTop w:val="0"/>
          <w:marBottom w:val="0"/>
          <w:divBdr>
            <w:top w:val="none" w:sz="0" w:space="0" w:color="auto"/>
            <w:left w:val="none" w:sz="0" w:space="0" w:color="auto"/>
            <w:bottom w:val="none" w:sz="0" w:space="0" w:color="auto"/>
            <w:right w:val="none" w:sz="0" w:space="0" w:color="auto"/>
          </w:divBdr>
        </w:div>
        <w:div w:id="2120878671">
          <w:marLeft w:val="480"/>
          <w:marRight w:val="0"/>
          <w:marTop w:val="0"/>
          <w:marBottom w:val="0"/>
          <w:divBdr>
            <w:top w:val="none" w:sz="0" w:space="0" w:color="auto"/>
            <w:left w:val="none" w:sz="0" w:space="0" w:color="auto"/>
            <w:bottom w:val="none" w:sz="0" w:space="0" w:color="auto"/>
            <w:right w:val="none" w:sz="0" w:space="0" w:color="auto"/>
          </w:divBdr>
        </w:div>
        <w:div w:id="2114470768">
          <w:marLeft w:val="480"/>
          <w:marRight w:val="0"/>
          <w:marTop w:val="0"/>
          <w:marBottom w:val="0"/>
          <w:divBdr>
            <w:top w:val="none" w:sz="0" w:space="0" w:color="auto"/>
            <w:left w:val="none" w:sz="0" w:space="0" w:color="auto"/>
            <w:bottom w:val="none" w:sz="0" w:space="0" w:color="auto"/>
            <w:right w:val="none" w:sz="0" w:space="0" w:color="auto"/>
          </w:divBdr>
        </w:div>
      </w:divsChild>
    </w:div>
    <w:div w:id="1013804214">
      <w:bodyDiv w:val="1"/>
      <w:marLeft w:val="0"/>
      <w:marRight w:val="0"/>
      <w:marTop w:val="0"/>
      <w:marBottom w:val="0"/>
      <w:divBdr>
        <w:top w:val="none" w:sz="0" w:space="0" w:color="auto"/>
        <w:left w:val="none" w:sz="0" w:space="0" w:color="auto"/>
        <w:bottom w:val="none" w:sz="0" w:space="0" w:color="auto"/>
        <w:right w:val="none" w:sz="0" w:space="0" w:color="auto"/>
      </w:divBdr>
    </w:div>
    <w:div w:id="1148863936">
      <w:bodyDiv w:val="1"/>
      <w:marLeft w:val="0"/>
      <w:marRight w:val="0"/>
      <w:marTop w:val="0"/>
      <w:marBottom w:val="0"/>
      <w:divBdr>
        <w:top w:val="none" w:sz="0" w:space="0" w:color="auto"/>
        <w:left w:val="none" w:sz="0" w:space="0" w:color="auto"/>
        <w:bottom w:val="none" w:sz="0" w:space="0" w:color="auto"/>
        <w:right w:val="none" w:sz="0" w:space="0" w:color="auto"/>
      </w:divBdr>
    </w:div>
    <w:div w:id="1177040226">
      <w:bodyDiv w:val="1"/>
      <w:marLeft w:val="0"/>
      <w:marRight w:val="0"/>
      <w:marTop w:val="0"/>
      <w:marBottom w:val="0"/>
      <w:divBdr>
        <w:top w:val="none" w:sz="0" w:space="0" w:color="auto"/>
        <w:left w:val="none" w:sz="0" w:space="0" w:color="auto"/>
        <w:bottom w:val="none" w:sz="0" w:space="0" w:color="auto"/>
        <w:right w:val="none" w:sz="0" w:space="0" w:color="auto"/>
      </w:divBdr>
    </w:div>
    <w:div w:id="1227910216">
      <w:bodyDiv w:val="1"/>
      <w:marLeft w:val="0"/>
      <w:marRight w:val="0"/>
      <w:marTop w:val="0"/>
      <w:marBottom w:val="0"/>
      <w:divBdr>
        <w:top w:val="none" w:sz="0" w:space="0" w:color="auto"/>
        <w:left w:val="none" w:sz="0" w:space="0" w:color="auto"/>
        <w:bottom w:val="none" w:sz="0" w:space="0" w:color="auto"/>
        <w:right w:val="none" w:sz="0" w:space="0" w:color="auto"/>
      </w:divBdr>
    </w:div>
    <w:div w:id="1230117121">
      <w:bodyDiv w:val="1"/>
      <w:marLeft w:val="0"/>
      <w:marRight w:val="0"/>
      <w:marTop w:val="0"/>
      <w:marBottom w:val="0"/>
      <w:divBdr>
        <w:top w:val="none" w:sz="0" w:space="0" w:color="auto"/>
        <w:left w:val="none" w:sz="0" w:space="0" w:color="auto"/>
        <w:bottom w:val="none" w:sz="0" w:space="0" w:color="auto"/>
        <w:right w:val="none" w:sz="0" w:space="0" w:color="auto"/>
      </w:divBdr>
    </w:div>
    <w:div w:id="1232884755">
      <w:bodyDiv w:val="1"/>
      <w:marLeft w:val="0"/>
      <w:marRight w:val="0"/>
      <w:marTop w:val="0"/>
      <w:marBottom w:val="0"/>
      <w:divBdr>
        <w:top w:val="none" w:sz="0" w:space="0" w:color="auto"/>
        <w:left w:val="none" w:sz="0" w:space="0" w:color="auto"/>
        <w:bottom w:val="none" w:sz="0" w:space="0" w:color="auto"/>
        <w:right w:val="none" w:sz="0" w:space="0" w:color="auto"/>
      </w:divBdr>
    </w:div>
    <w:div w:id="1242327888">
      <w:bodyDiv w:val="1"/>
      <w:marLeft w:val="0"/>
      <w:marRight w:val="0"/>
      <w:marTop w:val="0"/>
      <w:marBottom w:val="0"/>
      <w:divBdr>
        <w:top w:val="none" w:sz="0" w:space="0" w:color="auto"/>
        <w:left w:val="none" w:sz="0" w:space="0" w:color="auto"/>
        <w:bottom w:val="none" w:sz="0" w:space="0" w:color="auto"/>
        <w:right w:val="none" w:sz="0" w:space="0" w:color="auto"/>
      </w:divBdr>
    </w:div>
    <w:div w:id="1246500406">
      <w:bodyDiv w:val="1"/>
      <w:marLeft w:val="0"/>
      <w:marRight w:val="0"/>
      <w:marTop w:val="0"/>
      <w:marBottom w:val="0"/>
      <w:divBdr>
        <w:top w:val="none" w:sz="0" w:space="0" w:color="auto"/>
        <w:left w:val="none" w:sz="0" w:space="0" w:color="auto"/>
        <w:bottom w:val="none" w:sz="0" w:space="0" w:color="auto"/>
        <w:right w:val="none" w:sz="0" w:space="0" w:color="auto"/>
      </w:divBdr>
    </w:div>
    <w:div w:id="1258758049">
      <w:bodyDiv w:val="1"/>
      <w:marLeft w:val="0"/>
      <w:marRight w:val="0"/>
      <w:marTop w:val="0"/>
      <w:marBottom w:val="0"/>
      <w:divBdr>
        <w:top w:val="none" w:sz="0" w:space="0" w:color="auto"/>
        <w:left w:val="none" w:sz="0" w:space="0" w:color="auto"/>
        <w:bottom w:val="none" w:sz="0" w:space="0" w:color="auto"/>
        <w:right w:val="none" w:sz="0" w:space="0" w:color="auto"/>
      </w:divBdr>
    </w:div>
    <w:div w:id="1285770474">
      <w:bodyDiv w:val="1"/>
      <w:marLeft w:val="0"/>
      <w:marRight w:val="0"/>
      <w:marTop w:val="0"/>
      <w:marBottom w:val="0"/>
      <w:divBdr>
        <w:top w:val="none" w:sz="0" w:space="0" w:color="auto"/>
        <w:left w:val="none" w:sz="0" w:space="0" w:color="auto"/>
        <w:bottom w:val="none" w:sz="0" w:space="0" w:color="auto"/>
        <w:right w:val="none" w:sz="0" w:space="0" w:color="auto"/>
      </w:divBdr>
    </w:div>
    <w:div w:id="1302884753">
      <w:bodyDiv w:val="1"/>
      <w:marLeft w:val="0"/>
      <w:marRight w:val="0"/>
      <w:marTop w:val="0"/>
      <w:marBottom w:val="0"/>
      <w:divBdr>
        <w:top w:val="none" w:sz="0" w:space="0" w:color="auto"/>
        <w:left w:val="none" w:sz="0" w:space="0" w:color="auto"/>
        <w:bottom w:val="none" w:sz="0" w:space="0" w:color="auto"/>
        <w:right w:val="none" w:sz="0" w:space="0" w:color="auto"/>
      </w:divBdr>
    </w:div>
    <w:div w:id="1315988972">
      <w:bodyDiv w:val="1"/>
      <w:marLeft w:val="0"/>
      <w:marRight w:val="0"/>
      <w:marTop w:val="0"/>
      <w:marBottom w:val="0"/>
      <w:divBdr>
        <w:top w:val="none" w:sz="0" w:space="0" w:color="auto"/>
        <w:left w:val="none" w:sz="0" w:space="0" w:color="auto"/>
        <w:bottom w:val="none" w:sz="0" w:space="0" w:color="auto"/>
        <w:right w:val="none" w:sz="0" w:space="0" w:color="auto"/>
      </w:divBdr>
    </w:div>
    <w:div w:id="1340814032">
      <w:bodyDiv w:val="1"/>
      <w:marLeft w:val="0"/>
      <w:marRight w:val="0"/>
      <w:marTop w:val="0"/>
      <w:marBottom w:val="0"/>
      <w:divBdr>
        <w:top w:val="none" w:sz="0" w:space="0" w:color="auto"/>
        <w:left w:val="none" w:sz="0" w:space="0" w:color="auto"/>
        <w:bottom w:val="none" w:sz="0" w:space="0" w:color="auto"/>
        <w:right w:val="none" w:sz="0" w:space="0" w:color="auto"/>
      </w:divBdr>
    </w:div>
    <w:div w:id="1349719249">
      <w:bodyDiv w:val="1"/>
      <w:marLeft w:val="0"/>
      <w:marRight w:val="0"/>
      <w:marTop w:val="0"/>
      <w:marBottom w:val="0"/>
      <w:divBdr>
        <w:top w:val="none" w:sz="0" w:space="0" w:color="auto"/>
        <w:left w:val="none" w:sz="0" w:space="0" w:color="auto"/>
        <w:bottom w:val="none" w:sz="0" w:space="0" w:color="auto"/>
        <w:right w:val="none" w:sz="0" w:space="0" w:color="auto"/>
      </w:divBdr>
      <w:divsChild>
        <w:div w:id="60256216">
          <w:marLeft w:val="480"/>
          <w:marRight w:val="0"/>
          <w:marTop w:val="0"/>
          <w:marBottom w:val="0"/>
          <w:divBdr>
            <w:top w:val="none" w:sz="0" w:space="0" w:color="auto"/>
            <w:left w:val="none" w:sz="0" w:space="0" w:color="auto"/>
            <w:bottom w:val="none" w:sz="0" w:space="0" w:color="auto"/>
            <w:right w:val="none" w:sz="0" w:space="0" w:color="auto"/>
          </w:divBdr>
        </w:div>
        <w:div w:id="1717461449">
          <w:marLeft w:val="480"/>
          <w:marRight w:val="0"/>
          <w:marTop w:val="0"/>
          <w:marBottom w:val="0"/>
          <w:divBdr>
            <w:top w:val="none" w:sz="0" w:space="0" w:color="auto"/>
            <w:left w:val="none" w:sz="0" w:space="0" w:color="auto"/>
            <w:bottom w:val="none" w:sz="0" w:space="0" w:color="auto"/>
            <w:right w:val="none" w:sz="0" w:space="0" w:color="auto"/>
          </w:divBdr>
        </w:div>
        <w:div w:id="1930768665">
          <w:marLeft w:val="480"/>
          <w:marRight w:val="0"/>
          <w:marTop w:val="0"/>
          <w:marBottom w:val="0"/>
          <w:divBdr>
            <w:top w:val="none" w:sz="0" w:space="0" w:color="auto"/>
            <w:left w:val="none" w:sz="0" w:space="0" w:color="auto"/>
            <w:bottom w:val="none" w:sz="0" w:space="0" w:color="auto"/>
            <w:right w:val="none" w:sz="0" w:space="0" w:color="auto"/>
          </w:divBdr>
        </w:div>
        <w:div w:id="570046902">
          <w:marLeft w:val="480"/>
          <w:marRight w:val="0"/>
          <w:marTop w:val="0"/>
          <w:marBottom w:val="0"/>
          <w:divBdr>
            <w:top w:val="none" w:sz="0" w:space="0" w:color="auto"/>
            <w:left w:val="none" w:sz="0" w:space="0" w:color="auto"/>
            <w:bottom w:val="none" w:sz="0" w:space="0" w:color="auto"/>
            <w:right w:val="none" w:sz="0" w:space="0" w:color="auto"/>
          </w:divBdr>
        </w:div>
        <w:div w:id="49695198">
          <w:marLeft w:val="480"/>
          <w:marRight w:val="0"/>
          <w:marTop w:val="0"/>
          <w:marBottom w:val="0"/>
          <w:divBdr>
            <w:top w:val="none" w:sz="0" w:space="0" w:color="auto"/>
            <w:left w:val="none" w:sz="0" w:space="0" w:color="auto"/>
            <w:bottom w:val="none" w:sz="0" w:space="0" w:color="auto"/>
            <w:right w:val="none" w:sz="0" w:space="0" w:color="auto"/>
          </w:divBdr>
        </w:div>
        <w:div w:id="2028406729">
          <w:marLeft w:val="480"/>
          <w:marRight w:val="0"/>
          <w:marTop w:val="0"/>
          <w:marBottom w:val="0"/>
          <w:divBdr>
            <w:top w:val="none" w:sz="0" w:space="0" w:color="auto"/>
            <w:left w:val="none" w:sz="0" w:space="0" w:color="auto"/>
            <w:bottom w:val="none" w:sz="0" w:space="0" w:color="auto"/>
            <w:right w:val="none" w:sz="0" w:space="0" w:color="auto"/>
          </w:divBdr>
        </w:div>
        <w:div w:id="765423401">
          <w:marLeft w:val="480"/>
          <w:marRight w:val="0"/>
          <w:marTop w:val="0"/>
          <w:marBottom w:val="0"/>
          <w:divBdr>
            <w:top w:val="none" w:sz="0" w:space="0" w:color="auto"/>
            <w:left w:val="none" w:sz="0" w:space="0" w:color="auto"/>
            <w:bottom w:val="none" w:sz="0" w:space="0" w:color="auto"/>
            <w:right w:val="none" w:sz="0" w:space="0" w:color="auto"/>
          </w:divBdr>
        </w:div>
        <w:div w:id="795638343">
          <w:marLeft w:val="480"/>
          <w:marRight w:val="0"/>
          <w:marTop w:val="0"/>
          <w:marBottom w:val="0"/>
          <w:divBdr>
            <w:top w:val="none" w:sz="0" w:space="0" w:color="auto"/>
            <w:left w:val="none" w:sz="0" w:space="0" w:color="auto"/>
            <w:bottom w:val="none" w:sz="0" w:space="0" w:color="auto"/>
            <w:right w:val="none" w:sz="0" w:space="0" w:color="auto"/>
          </w:divBdr>
        </w:div>
        <w:div w:id="477500109">
          <w:marLeft w:val="480"/>
          <w:marRight w:val="0"/>
          <w:marTop w:val="0"/>
          <w:marBottom w:val="0"/>
          <w:divBdr>
            <w:top w:val="none" w:sz="0" w:space="0" w:color="auto"/>
            <w:left w:val="none" w:sz="0" w:space="0" w:color="auto"/>
            <w:bottom w:val="none" w:sz="0" w:space="0" w:color="auto"/>
            <w:right w:val="none" w:sz="0" w:space="0" w:color="auto"/>
          </w:divBdr>
        </w:div>
        <w:div w:id="1458914743">
          <w:marLeft w:val="480"/>
          <w:marRight w:val="0"/>
          <w:marTop w:val="0"/>
          <w:marBottom w:val="0"/>
          <w:divBdr>
            <w:top w:val="none" w:sz="0" w:space="0" w:color="auto"/>
            <w:left w:val="none" w:sz="0" w:space="0" w:color="auto"/>
            <w:bottom w:val="none" w:sz="0" w:space="0" w:color="auto"/>
            <w:right w:val="none" w:sz="0" w:space="0" w:color="auto"/>
          </w:divBdr>
        </w:div>
        <w:div w:id="232544568">
          <w:marLeft w:val="480"/>
          <w:marRight w:val="0"/>
          <w:marTop w:val="0"/>
          <w:marBottom w:val="0"/>
          <w:divBdr>
            <w:top w:val="none" w:sz="0" w:space="0" w:color="auto"/>
            <w:left w:val="none" w:sz="0" w:space="0" w:color="auto"/>
            <w:bottom w:val="none" w:sz="0" w:space="0" w:color="auto"/>
            <w:right w:val="none" w:sz="0" w:space="0" w:color="auto"/>
          </w:divBdr>
        </w:div>
        <w:div w:id="1616058939">
          <w:marLeft w:val="480"/>
          <w:marRight w:val="0"/>
          <w:marTop w:val="0"/>
          <w:marBottom w:val="0"/>
          <w:divBdr>
            <w:top w:val="none" w:sz="0" w:space="0" w:color="auto"/>
            <w:left w:val="none" w:sz="0" w:space="0" w:color="auto"/>
            <w:bottom w:val="none" w:sz="0" w:space="0" w:color="auto"/>
            <w:right w:val="none" w:sz="0" w:space="0" w:color="auto"/>
          </w:divBdr>
        </w:div>
        <w:div w:id="1642269541">
          <w:marLeft w:val="480"/>
          <w:marRight w:val="0"/>
          <w:marTop w:val="0"/>
          <w:marBottom w:val="0"/>
          <w:divBdr>
            <w:top w:val="none" w:sz="0" w:space="0" w:color="auto"/>
            <w:left w:val="none" w:sz="0" w:space="0" w:color="auto"/>
            <w:bottom w:val="none" w:sz="0" w:space="0" w:color="auto"/>
            <w:right w:val="none" w:sz="0" w:space="0" w:color="auto"/>
          </w:divBdr>
        </w:div>
        <w:div w:id="803890737">
          <w:marLeft w:val="480"/>
          <w:marRight w:val="0"/>
          <w:marTop w:val="0"/>
          <w:marBottom w:val="0"/>
          <w:divBdr>
            <w:top w:val="none" w:sz="0" w:space="0" w:color="auto"/>
            <w:left w:val="none" w:sz="0" w:space="0" w:color="auto"/>
            <w:bottom w:val="none" w:sz="0" w:space="0" w:color="auto"/>
            <w:right w:val="none" w:sz="0" w:space="0" w:color="auto"/>
          </w:divBdr>
        </w:div>
        <w:div w:id="108164377">
          <w:marLeft w:val="480"/>
          <w:marRight w:val="0"/>
          <w:marTop w:val="0"/>
          <w:marBottom w:val="0"/>
          <w:divBdr>
            <w:top w:val="none" w:sz="0" w:space="0" w:color="auto"/>
            <w:left w:val="none" w:sz="0" w:space="0" w:color="auto"/>
            <w:bottom w:val="none" w:sz="0" w:space="0" w:color="auto"/>
            <w:right w:val="none" w:sz="0" w:space="0" w:color="auto"/>
          </w:divBdr>
        </w:div>
        <w:div w:id="2072194651">
          <w:marLeft w:val="480"/>
          <w:marRight w:val="0"/>
          <w:marTop w:val="0"/>
          <w:marBottom w:val="0"/>
          <w:divBdr>
            <w:top w:val="none" w:sz="0" w:space="0" w:color="auto"/>
            <w:left w:val="none" w:sz="0" w:space="0" w:color="auto"/>
            <w:bottom w:val="none" w:sz="0" w:space="0" w:color="auto"/>
            <w:right w:val="none" w:sz="0" w:space="0" w:color="auto"/>
          </w:divBdr>
        </w:div>
        <w:div w:id="1601596002">
          <w:marLeft w:val="480"/>
          <w:marRight w:val="0"/>
          <w:marTop w:val="0"/>
          <w:marBottom w:val="0"/>
          <w:divBdr>
            <w:top w:val="none" w:sz="0" w:space="0" w:color="auto"/>
            <w:left w:val="none" w:sz="0" w:space="0" w:color="auto"/>
            <w:bottom w:val="none" w:sz="0" w:space="0" w:color="auto"/>
            <w:right w:val="none" w:sz="0" w:space="0" w:color="auto"/>
          </w:divBdr>
        </w:div>
        <w:div w:id="1220632158">
          <w:marLeft w:val="480"/>
          <w:marRight w:val="0"/>
          <w:marTop w:val="0"/>
          <w:marBottom w:val="0"/>
          <w:divBdr>
            <w:top w:val="none" w:sz="0" w:space="0" w:color="auto"/>
            <w:left w:val="none" w:sz="0" w:space="0" w:color="auto"/>
            <w:bottom w:val="none" w:sz="0" w:space="0" w:color="auto"/>
            <w:right w:val="none" w:sz="0" w:space="0" w:color="auto"/>
          </w:divBdr>
        </w:div>
        <w:div w:id="1322931028">
          <w:marLeft w:val="480"/>
          <w:marRight w:val="0"/>
          <w:marTop w:val="0"/>
          <w:marBottom w:val="0"/>
          <w:divBdr>
            <w:top w:val="none" w:sz="0" w:space="0" w:color="auto"/>
            <w:left w:val="none" w:sz="0" w:space="0" w:color="auto"/>
            <w:bottom w:val="none" w:sz="0" w:space="0" w:color="auto"/>
            <w:right w:val="none" w:sz="0" w:space="0" w:color="auto"/>
          </w:divBdr>
        </w:div>
        <w:div w:id="1541628281">
          <w:marLeft w:val="480"/>
          <w:marRight w:val="0"/>
          <w:marTop w:val="0"/>
          <w:marBottom w:val="0"/>
          <w:divBdr>
            <w:top w:val="none" w:sz="0" w:space="0" w:color="auto"/>
            <w:left w:val="none" w:sz="0" w:space="0" w:color="auto"/>
            <w:bottom w:val="none" w:sz="0" w:space="0" w:color="auto"/>
            <w:right w:val="none" w:sz="0" w:space="0" w:color="auto"/>
          </w:divBdr>
        </w:div>
        <w:div w:id="204611047">
          <w:marLeft w:val="480"/>
          <w:marRight w:val="0"/>
          <w:marTop w:val="0"/>
          <w:marBottom w:val="0"/>
          <w:divBdr>
            <w:top w:val="none" w:sz="0" w:space="0" w:color="auto"/>
            <w:left w:val="none" w:sz="0" w:space="0" w:color="auto"/>
            <w:bottom w:val="none" w:sz="0" w:space="0" w:color="auto"/>
            <w:right w:val="none" w:sz="0" w:space="0" w:color="auto"/>
          </w:divBdr>
        </w:div>
        <w:div w:id="815954483">
          <w:marLeft w:val="480"/>
          <w:marRight w:val="0"/>
          <w:marTop w:val="0"/>
          <w:marBottom w:val="0"/>
          <w:divBdr>
            <w:top w:val="none" w:sz="0" w:space="0" w:color="auto"/>
            <w:left w:val="none" w:sz="0" w:space="0" w:color="auto"/>
            <w:bottom w:val="none" w:sz="0" w:space="0" w:color="auto"/>
            <w:right w:val="none" w:sz="0" w:space="0" w:color="auto"/>
          </w:divBdr>
        </w:div>
        <w:div w:id="627663902">
          <w:marLeft w:val="480"/>
          <w:marRight w:val="0"/>
          <w:marTop w:val="0"/>
          <w:marBottom w:val="0"/>
          <w:divBdr>
            <w:top w:val="none" w:sz="0" w:space="0" w:color="auto"/>
            <w:left w:val="none" w:sz="0" w:space="0" w:color="auto"/>
            <w:bottom w:val="none" w:sz="0" w:space="0" w:color="auto"/>
            <w:right w:val="none" w:sz="0" w:space="0" w:color="auto"/>
          </w:divBdr>
        </w:div>
        <w:div w:id="1830901099">
          <w:marLeft w:val="480"/>
          <w:marRight w:val="0"/>
          <w:marTop w:val="0"/>
          <w:marBottom w:val="0"/>
          <w:divBdr>
            <w:top w:val="none" w:sz="0" w:space="0" w:color="auto"/>
            <w:left w:val="none" w:sz="0" w:space="0" w:color="auto"/>
            <w:bottom w:val="none" w:sz="0" w:space="0" w:color="auto"/>
            <w:right w:val="none" w:sz="0" w:space="0" w:color="auto"/>
          </w:divBdr>
        </w:div>
        <w:div w:id="446316370">
          <w:marLeft w:val="480"/>
          <w:marRight w:val="0"/>
          <w:marTop w:val="0"/>
          <w:marBottom w:val="0"/>
          <w:divBdr>
            <w:top w:val="none" w:sz="0" w:space="0" w:color="auto"/>
            <w:left w:val="none" w:sz="0" w:space="0" w:color="auto"/>
            <w:bottom w:val="none" w:sz="0" w:space="0" w:color="auto"/>
            <w:right w:val="none" w:sz="0" w:space="0" w:color="auto"/>
          </w:divBdr>
        </w:div>
      </w:divsChild>
    </w:div>
    <w:div w:id="1360544934">
      <w:bodyDiv w:val="1"/>
      <w:marLeft w:val="0"/>
      <w:marRight w:val="0"/>
      <w:marTop w:val="0"/>
      <w:marBottom w:val="0"/>
      <w:divBdr>
        <w:top w:val="none" w:sz="0" w:space="0" w:color="auto"/>
        <w:left w:val="none" w:sz="0" w:space="0" w:color="auto"/>
        <w:bottom w:val="none" w:sz="0" w:space="0" w:color="auto"/>
        <w:right w:val="none" w:sz="0" w:space="0" w:color="auto"/>
      </w:divBdr>
    </w:div>
    <w:div w:id="1362197967">
      <w:bodyDiv w:val="1"/>
      <w:marLeft w:val="0"/>
      <w:marRight w:val="0"/>
      <w:marTop w:val="0"/>
      <w:marBottom w:val="0"/>
      <w:divBdr>
        <w:top w:val="none" w:sz="0" w:space="0" w:color="auto"/>
        <w:left w:val="none" w:sz="0" w:space="0" w:color="auto"/>
        <w:bottom w:val="none" w:sz="0" w:space="0" w:color="auto"/>
        <w:right w:val="none" w:sz="0" w:space="0" w:color="auto"/>
      </w:divBdr>
    </w:div>
    <w:div w:id="1436710639">
      <w:bodyDiv w:val="1"/>
      <w:marLeft w:val="0"/>
      <w:marRight w:val="0"/>
      <w:marTop w:val="0"/>
      <w:marBottom w:val="0"/>
      <w:divBdr>
        <w:top w:val="none" w:sz="0" w:space="0" w:color="auto"/>
        <w:left w:val="none" w:sz="0" w:space="0" w:color="auto"/>
        <w:bottom w:val="none" w:sz="0" w:space="0" w:color="auto"/>
        <w:right w:val="none" w:sz="0" w:space="0" w:color="auto"/>
      </w:divBdr>
    </w:div>
    <w:div w:id="1468665506">
      <w:bodyDiv w:val="1"/>
      <w:marLeft w:val="0"/>
      <w:marRight w:val="0"/>
      <w:marTop w:val="0"/>
      <w:marBottom w:val="0"/>
      <w:divBdr>
        <w:top w:val="none" w:sz="0" w:space="0" w:color="auto"/>
        <w:left w:val="none" w:sz="0" w:space="0" w:color="auto"/>
        <w:bottom w:val="none" w:sz="0" w:space="0" w:color="auto"/>
        <w:right w:val="none" w:sz="0" w:space="0" w:color="auto"/>
      </w:divBdr>
    </w:div>
    <w:div w:id="1469317727">
      <w:bodyDiv w:val="1"/>
      <w:marLeft w:val="0"/>
      <w:marRight w:val="0"/>
      <w:marTop w:val="0"/>
      <w:marBottom w:val="0"/>
      <w:divBdr>
        <w:top w:val="none" w:sz="0" w:space="0" w:color="auto"/>
        <w:left w:val="none" w:sz="0" w:space="0" w:color="auto"/>
        <w:bottom w:val="none" w:sz="0" w:space="0" w:color="auto"/>
        <w:right w:val="none" w:sz="0" w:space="0" w:color="auto"/>
      </w:divBdr>
    </w:div>
    <w:div w:id="1485659442">
      <w:bodyDiv w:val="1"/>
      <w:marLeft w:val="0"/>
      <w:marRight w:val="0"/>
      <w:marTop w:val="0"/>
      <w:marBottom w:val="0"/>
      <w:divBdr>
        <w:top w:val="none" w:sz="0" w:space="0" w:color="auto"/>
        <w:left w:val="none" w:sz="0" w:space="0" w:color="auto"/>
        <w:bottom w:val="none" w:sz="0" w:space="0" w:color="auto"/>
        <w:right w:val="none" w:sz="0" w:space="0" w:color="auto"/>
      </w:divBdr>
    </w:div>
    <w:div w:id="1563059839">
      <w:bodyDiv w:val="1"/>
      <w:marLeft w:val="0"/>
      <w:marRight w:val="0"/>
      <w:marTop w:val="0"/>
      <w:marBottom w:val="0"/>
      <w:divBdr>
        <w:top w:val="none" w:sz="0" w:space="0" w:color="auto"/>
        <w:left w:val="none" w:sz="0" w:space="0" w:color="auto"/>
        <w:bottom w:val="none" w:sz="0" w:space="0" w:color="auto"/>
        <w:right w:val="none" w:sz="0" w:space="0" w:color="auto"/>
      </w:divBdr>
    </w:div>
    <w:div w:id="1566331001">
      <w:bodyDiv w:val="1"/>
      <w:marLeft w:val="0"/>
      <w:marRight w:val="0"/>
      <w:marTop w:val="0"/>
      <w:marBottom w:val="0"/>
      <w:divBdr>
        <w:top w:val="none" w:sz="0" w:space="0" w:color="auto"/>
        <w:left w:val="none" w:sz="0" w:space="0" w:color="auto"/>
        <w:bottom w:val="none" w:sz="0" w:space="0" w:color="auto"/>
        <w:right w:val="none" w:sz="0" w:space="0" w:color="auto"/>
      </w:divBdr>
      <w:divsChild>
        <w:div w:id="685788896">
          <w:marLeft w:val="480"/>
          <w:marRight w:val="0"/>
          <w:marTop w:val="0"/>
          <w:marBottom w:val="0"/>
          <w:divBdr>
            <w:top w:val="none" w:sz="0" w:space="0" w:color="auto"/>
            <w:left w:val="none" w:sz="0" w:space="0" w:color="auto"/>
            <w:bottom w:val="none" w:sz="0" w:space="0" w:color="auto"/>
            <w:right w:val="none" w:sz="0" w:space="0" w:color="auto"/>
          </w:divBdr>
        </w:div>
        <w:div w:id="47193503">
          <w:marLeft w:val="480"/>
          <w:marRight w:val="0"/>
          <w:marTop w:val="0"/>
          <w:marBottom w:val="0"/>
          <w:divBdr>
            <w:top w:val="none" w:sz="0" w:space="0" w:color="auto"/>
            <w:left w:val="none" w:sz="0" w:space="0" w:color="auto"/>
            <w:bottom w:val="none" w:sz="0" w:space="0" w:color="auto"/>
            <w:right w:val="none" w:sz="0" w:space="0" w:color="auto"/>
          </w:divBdr>
        </w:div>
        <w:div w:id="1646005389">
          <w:marLeft w:val="480"/>
          <w:marRight w:val="0"/>
          <w:marTop w:val="0"/>
          <w:marBottom w:val="0"/>
          <w:divBdr>
            <w:top w:val="none" w:sz="0" w:space="0" w:color="auto"/>
            <w:left w:val="none" w:sz="0" w:space="0" w:color="auto"/>
            <w:bottom w:val="none" w:sz="0" w:space="0" w:color="auto"/>
            <w:right w:val="none" w:sz="0" w:space="0" w:color="auto"/>
          </w:divBdr>
        </w:div>
        <w:div w:id="23285560">
          <w:marLeft w:val="480"/>
          <w:marRight w:val="0"/>
          <w:marTop w:val="0"/>
          <w:marBottom w:val="0"/>
          <w:divBdr>
            <w:top w:val="none" w:sz="0" w:space="0" w:color="auto"/>
            <w:left w:val="none" w:sz="0" w:space="0" w:color="auto"/>
            <w:bottom w:val="none" w:sz="0" w:space="0" w:color="auto"/>
            <w:right w:val="none" w:sz="0" w:space="0" w:color="auto"/>
          </w:divBdr>
        </w:div>
        <w:div w:id="710499911">
          <w:marLeft w:val="480"/>
          <w:marRight w:val="0"/>
          <w:marTop w:val="0"/>
          <w:marBottom w:val="0"/>
          <w:divBdr>
            <w:top w:val="none" w:sz="0" w:space="0" w:color="auto"/>
            <w:left w:val="none" w:sz="0" w:space="0" w:color="auto"/>
            <w:bottom w:val="none" w:sz="0" w:space="0" w:color="auto"/>
            <w:right w:val="none" w:sz="0" w:space="0" w:color="auto"/>
          </w:divBdr>
        </w:div>
        <w:div w:id="2112122965">
          <w:marLeft w:val="480"/>
          <w:marRight w:val="0"/>
          <w:marTop w:val="0"/>
          <w:marBottom w:val="0"/>
          <w:divBdr>
            <w:top w:val="none" w:sz="0" w:space="0" w:color="auto"/>
            <w:left w:val="none" w:sz="0" w:space="0" w:color="auto"/>
            <w:bottom w:val="none" w:sz="0" w:space="0" w:color="auto"/>
            <w:right w:val="none" w:sz="0" w:space="0" w:color="auto"/>
          </w:divBdr>
        </w:div>
        <w:div w:id="188420262">
          <w:marLeft w:val="480"/>
          <w:marRight w:val="0"/>
          <w:marTop w:val="0"/>
          <w:marBottom w:val="0"/>
          <w:divBdr>
            <w:top w:val="none" w:sz="0" w:space="0" w:color="auto"/>
            <w:left w:val="none" w:sz="0" w:space="0" w:color="auto"/>
            <w:bottom w:val="none" w:sz="0" w:space="0" w:color="auto"/>
            <w:right w:val="none" w:sz="0" w:space="0" w:color="auto"/>
          </w:divBdr>
        </w:div>
        <w:div w:id="1100174597">
          <w:marLeft w:val="480"/>
          <w:marRight w:val="0"/>
          <w:marTop w:val="0"/>
          <w:marBottom w:val="0"/>
          <w:divBdr>
            <w:top w:val="none" w:sz="0" w:space="0" w:color="auto"/>
            <w:left w:val="none" w:sz="0" w:space="0" w:color="auto"/>
            <w:bottom w:val="none" w:sz="0" w:space="0" w:color="auto"/>
            <w:right w:val="none" w:sz="0" w:space="0" w:color="auto"/>
          </w:divBdr>
        </w:div>
        <w:div w:id="1428966844">
          <w:marLeft w:val="480"/>
          <w:marRight w:val="0"/>
          <w:marTop w:val="0"/>
          <w:marBottom w:val="0"/>
          <w:divBdr>
            <w:top w:val="none" w:sz="0" w:space="0" w:color="auto"/>
            <w:left w:val="none" w:sz="0" w:space="0" w:color="auto"/>
            <w:bottom w:val="none" w:sz="0" w:space="0" w:color="auto"/>
            <w:right w:val="none" w:sz="0" w:space="0" w:color="auto"/>
          </w:divBdr>
        </w:div>
        <w:div w:id="1011493080">
          <w:marLeft w:val="480"/>
          <w:marRight w:val="0"/>
          <w:marTop w:val="0"/>
          <w:marBottom w:val="0"/>
          <w:divBdr>
            <w:top w:val="none" w:sz="0" w:space="0" w:color="auto"/>
            <w:left w:val="none" w:sz="0" w:space="0" w:color="auto"/>
            <w:bottom w:val="none" w:sz="0" w:space="0" w:color="auto"/>
            <w:right w:val="none" w:sz="0" w:space="0" w:color="auto"/>
          </w:divBdr>
        </w:div>
        <w:div w:id="1926105333">
          <w:marLeft w:val="480"/>
          <w:marRight w:val="0"/>
          <w:marTop w:val="0"/>
          <w:marBottom w:val="0"/>
          <w:divBdr>
            <w:top w:val="none" w:sz="0" w:space="0" w:color="auto"/>
            <w:left w:val="none" w:sz="0" w:space="0" w:color="auto"/>
            <w:bottom w:val="none" w:sz="0" w:space="0" w:color="auto"/>
            <w:right w:val="none" w:sz="0" w:space="0" w:color="auto"/>
          </w:divBdr>
        </w:div>
        <w:div w:id="423383078">
          <w:marLeft w:val="480"/>
          <w:marRight w:val="0"/>
          <w:marTop w:val="0"/>
          <w:marBottom w:val="0"/>
          <w:divBdr>
            <w:top w:val="none" w:sz="0" w:space="0" w:color="auto"/>
            <w:left w:val="none" w:sz="0" w:space="0" w:color="auto"/>
            <w:bottom w:val="none" w:sz="0" w:space="0" w:color="auto"/>
            <w:right w:val="none" w:sz="0" w:space="0" w:color="auto"/>
          </w:divBdr>
        </w:div>
        <w:div w:id="1482043116">
          <w:marLeft w:val="480"/>
          <w:marRight w:val="0"/>
          <w:marTop w:val="0"/>
          <w:marBottom w:val="0"/>
          <w:divBdr>
            <w:top w:val="none" w:sz="0" w:space="0" w:color="auto"/>
            <w:left w:val="none" w:sz="0" w:space="0" w:color="auto"/>
            <w:bottom w:val="none" w:sz="0" w:space="0" w:color="auto"/>
            <w:right w:val="none" w:sz="0" w:space="0" w:color="auto"/>
          </w:divBdr>
        </w:div>
        <w:div w:id="650865550">
          <w:marLeft w:val="480"/>
          <w:marRight w:val="0"/>
          <w:marTop w:val="0"/>
          <w:marBottom w:val="0"/>
          <w:divBdr>
            <w:top w:val="none" w:sz="0" w:space="0" w:color="auto"/>
            <w:left w:val="none" w:sz="0" w:space="0" w:color="auto"/>
            <w:bottom w:val="none" w:sz="0" w:space="0" w:color="auto"/>
            <w:right w:val="none" w:sz="0" w:space="0" w:color="auto"/>
          </w:divBdr>
        </w:div>
        <w:div w:id="1407072096">
          <w:marLeft w:val="480"/>
          <w:marRight w:val="0"/>
          <w:marTop w:val="0"/>
          <w:marBottom w:val="0"/>
          <w:divBdr>
            <w:top w:val="none" w:sz="0" w:space="0" w:color="auto"/>
            <w:left w:val="none" w:sz="0" w:space="0" w:color="auto"/>
            <w:bottom w:val="none" w:sz="0" w:space="0" w:color="auto"/>
            <w:right w:val="none" w:sz="0" w:space="0" w:color="auto"/>
          </w:divBdr>
        </w:div>
        <w:div w:id="1676767236">
          <w:marLeft w:val="480"/>
          <w:marRight w:val="0"/>
          <w:marTop w:val="0"/>
          <w:marBottom w:val="0"/>
          <w:divBdr>
            <w:top w:val="none" w:sz="0" w:space="0" w:color="auto"/>
            <w:left w:val="none" w:sz="0" w:space="0" w:color="auto"/>
            <w:bottom w:val="none" w:sz="0" w:space="0" w:color="auto"/>
            <w:right w:val="none" w:sz="0" w:space="0" w:color="auto"/>
          </w:divBdr>
        </w:div>
        <w:div w:id="1774086056">
          <w:marLeft w:val="480"/>
          <w:marRight w:val="0"/>
          <w:marTop w:val="0"/>
          <w:marBottom w:val="0"/>
          <w:divBdr>
            <w:top w:val="none" w:sz="0" w:space="0" w:color="auto"/>
            <w:left w:val="none" w:sz="0" w:space="0" w:color="auto"/>
            <w:bottom w:val="none" w:sz="0" w:space="0" w:color="auto"/>
            <w:right w:val="none" w:sz="0" w:space="0" w:color="auto"/>
          </w:divBdr>
        </w:div>
        <w:div w:id="910387408">
          <w:marLeft w:val="480"/>
          <w:marRight w:val="0"/>
          <w:marTop w:val="0"/>
          <w:marBottom w:val="0"/>
          <w:divBdr>
            <w:top w:val="none" w:sz="0" w:space="0" w:color="auto"/>
            <w:left w:val="none" w:sz="0" w:space="0" w:color="auto"/>
            <w:bottom w:val="none" w:sz="0" w:space="0" w:color="auto"/>
            <w:right w:val="none" w:sz="0" w:space="0" w:color="auto"/>
          </w:divBdr>
        </w:div>
        <w:div w:id="627466422">
          <w:marLeft w:val="480"/>
          <w:marRight w:val="0"/>
          <w:marTop w:val="0"/>
          <w:marBottom w:val="0"/>
          <w:divBdr>
            <w:top w:val="none" w:sz="0" w:space="0" w:color="auto"/>
            <w:left w:val="none" w:sz="0" w:space="0" w:color="auto"/>
            <w:bottom w:val="none" w:sz="0" w:space="0" w:color="auto"/>
            <w:right w:val="none" w:sz="0" w:space="0" w:color="auto"/>
          </w:divBdr>
        </w:div>
      </w:divsChild>
    </w:div>
    <w:div w:id="1583248715">
      <w:bodyDiv w:val="1"/>
      <w:marLeft w:val="0"/>
      <w:marRight w:val="0"/>
      <w:marTop w:val="0"/>
      <w:marBottom w:val="0"/>
      <w:divBdr>
        <w:top w:val="none" w:sz="0" w:space="0" w:color="auto"/>
        <w:left w:val="none" w:sz="0" w:space="0" w:color="auto"/>
        <w:bottom w:val="none" w:sz="0" w:space="0" w:color="auto"/>
        <w:right w:val="none" w:sz="0" w:space="0" w:color="auto"/>
      </w:divBdr>
    </w:div>
    <w:div w:id="1598052636">
      <w:bodyDiv w:val="1"/>
      <w:marLeft w:val="0"/>
      <w:marRight w:val="0"/>
      <w:marTop w:val="0"/>
      <w:marBottom w:val="0"/>
      <w:divBdr>
        <w:top w:val="none" w:sz="0" w:space="0" w:color="auto"/>
        <w:left w:val="none" w:sz="0" w:space="0" w:color="auto"/>
        <w:bottom w:val="none" w:sz="0" w:space="0" w:color="auto"/>
        <w:right w:val="none" w:sz="0" w:space="0" w:color="auto"/>
      </w:divBdr>
    </w:div>
    <w:div w:id="1602252363">
      <w:bodyDiv w:val="1"/>
      <w:marLeft w:val="0"/>
      <w:marRight w:val="0"/>
      <w:marTop w:val="0"/>
      <w:marBottom w:val="0"/>
      <w:divBdr>
        <w:top w:val="none" w:sz="0" w:space="0" w:color="auto"/>
        <w:left w:val="none" w:sz="0" w:space="0" w:color="auto"/>
        <w:bottom w:val="none" w:sz="0" w:space="0" w:color="auto"/>
        <w:right w:val="none" w:sz="0" w:space="0" w:color="auto"/>
      </w:divBdr>
    </w:div>
    <w:div w:id="1613056266">
      <w:bodyDiv w:val="1"/>
      <w:marLeft w:val="0"/>
      <w:marRight w:val="0"/>
      <w:marTop w:val="0"/>
      <w:marBottom w:val="0"/>
      <w:divBdr>
        <w:top w:val="none" w:sz="0" w:space="0" w:color="auto"/>
        <w:left w:val="none" w:sz="0" w:space="0" w:color="auto"/>
        <w:bottom w:val="none" w:sz="0" w:space="0" w:color="auto"/>
        <w:right w:val="none" w:sz="0" w:space="0" w:color="auto"/>
      </w:divBdr>
    </w:div>
    <w:div w:id="1619069116">
      <w:bodyDiv w:val="1"/>
      <w:marLeft w:val="0"/>
      <w:marRight w:val="0"/>
      <w:marTop w:val="0"/>
      <w:marBottom w:val="0"/>
      <w:divBdr>
        <w:top w:val="none" w:sz="0" w:space="0" w:color="auto"/>
        <w:left w:val="none" w:sz="0" w:space="0" w:color="auto"/>
        <w:bottom w:val="none" w:sz="0" w:space="0" w:color="auto"/>
        <w:right w:val="none" w:sz="0" w:space="0" w:color="auto"/>
      </w:divBdr>
    </w:div>
    <w:div w:id="1645618445">
      <w:bodyDiv w:val="1"/>
      <w:marLeft w:val="0"/>
      <w:marRight w:val="0"/>
      <w:marTop w:val="0"/>
      <w:marBottom w:val="0"/>
      <w:divBdr>
        <w:top w:val="none" w:sz="0" w:space="0" w:color="auto"/>
        <w:left w:val="none" w:sz="0" w:space="0" w:color="auto"/>
        <w:bottom w:val="none" w:sz="0" w:space="0" w:color="auto"/>
        <w:right w:val="none" w:sz="0" w:space="0" w:color="auto"/>
      </w:divBdr>
    </w:div>
    <w:div w:id="1663582160">
      <w:bodyDiv w:val="1"/>
      <w:marLeft w:val="0"/>
      <w:marRight w:val="0"/>
      <w:marTop w:val="0"/>
      <w:marBottom w:val="0"/>
      <w:divBdr>
        <w:top w:val="none" w:sz="0" w:space="0" w:color="auto"/>
        <w:left w:val="none" w:sz="0" w:space="0" w:color="auto"/>
        <w:bottom w:val="none" w:sz="0" w:space="0" w:color="auto"/>
        <w:right w:val="none" w:sz="0" w:space="0" w:color="auto"/>
      </w:divBdr>
    </w:div>
    <w:div w:id="1685672452">
      <w:bodyDiv w:val="1"/>
      <w:marLeft w:val="0"/>
      <w:marRight w:val="0"/>
      <w:marTop w:val="0"/>
      <w:marBottom w:val="0"/>
      <w:divBdr>
        <w:top w:val="none" w:sz="0" w:space="0" w:color="auto"/>
        <w:left w:val="none" w:sz="0" w:space="0" w:color="auto"/>
        <w:bottom w:val="none" w:sz="0" w:space="0" w:color="auto"/>
        <w:right w:val="none" w:sz="0" w:space="0" w:color="auto"/>
      </w:divBdr>
    </w:div>
    <w:div w:id="1720782952">
      <w:bodyDiv w:val="1"/>
      <w:marLeft w:val="0"/>
      <w:marRight w:val="0"/>
      <w:marTop w:val="0"/>
      <w:marBottom w:val="0"/>
      <w:divBdr>
        <w:top w:val="none" w:sz="0" w:space="0" w:color="auto"/>
        <w:left w:val="none" w:sz="0" w:space="0" w:color="auto"/>
        <w:bottom w:val="none" w:sz="0" w:space="0" w:color="auto"/>
        <w:right w:val="none" w:sz="0" w:space="0" w:color="auto"/>
      </w:divBdr>
    </w:div>
    <w:div w:id="1738554206">
      <w:bodyDiv w:val="1"/>
      <w:marLeft w:val="0"/>
      <w:marRight w:val="0"/>
      <w:marTop w:val="0"/>
      <w:marBottom w:val="0"/>
      <w:divBdr>
        <w:top w:val="none" w:sz="0" w:space="0" w:color="auto"/>
        <w:left w:val="none" w:sz="0" w:space="0" w:color="auto"/>
        <w:bottom w:val="none" w:sz="0" w:space="0" w:color="auto"/>
        <w:right w:val="none" w:sz="0" w:space="0" w:color="auto"/>
      </w:divBdr>
    </w:div>
    <w:div w:id="1801455324">
      <w:bodyDiv w:val="1"/>
      <w:marLeft w:val="0"/>
      <w:marRight w:val="0"/>
      <w:marTop w:val="0"/>
      <w:marBottom w:val="0"/>
      <w:divBdr>
        <w:top w:val="none" w:sz="0" w:space="0" w:color="auto"/>
        <w:left w:val="none" w:sz="0" w:space="0" w:color="auto"/>
        <w:bottom w:val="none" w:sz="0" w:space="0" w:color="auto"/>
        <w:right w:val="none" w:sz="0" w:space="0" w:color="auto"/>
      </w:divBdr>
    </w:div>
    <w:div w:id="1806698288">
      <w:bodyDiv w:val="1"/>
      <w:marLeft w:val="0"/>
      <w:marRight w:val="0"/>
      <w:marTop w:val="0"/>
      <w:marBottom w:val="0"/>
      <w:divBdr>
        <w:top w:val="none" w:sz="0" w:space="0" w:color="auto"/>
        <w:left w:val="none" w:sz="0" w:space="0" w:color="auto"/>
        <w:bottom w:val="none" w:sz="0" w:space="0" w:color="auto"/>
        <w:right w:val="none" w:sz="0" w:space="0" w:color="auto"/>
      </w:divBdr>
    </w:div>
    <w:div w:id="1823501408">
      <w:bodyDiv w:val="1"/>
      <w:marLeft w:val="0"/>
      <w:marRight w:val="0"/>
      <w:marTop w:val="0"/>
      <w:marBottom w:val="0"/>
      <w:divBdr>
        <w:top w:val="none" w:sz="0" w:space="0" w:color="auto"/>
        <w:left w:val="none" w:sz="0" w:space="0" w:color="auto"/>
        <w:bottom w:val="none" w:sz="0" w:space="0" w:color="auto"/>
        <w:right w:val="none" w:sz="0" w:space="0" w:color="auto"/>
      </w:divBdr>
    </w:div>
    <w:div w:id="1849445445">
      <w:bodyDiv w:val="1"/>
      <w:marLeft w:val="0"/>
      <w:marRight w:val="0"/>
      <w:marTop w:val="0"/>
      <w:marBottom w:val="0"/>
      <w:divBdr>
        <w:top w:val="none" w:sz="0" w:space="0" w:color="auto"/>
        <w:left w:val="none" w:sz="0" w:space="0" w:color="auto"/>
        <w:bottom w:val="none" w:sz="0" w:space="0" w:color="auto"/>
        <w:right w:val="none" w:sz="0" w:space="0" w:color="auto"/>
      </w:divBdr>
      <w:divsChild>
        <w:div w:id="1453550973">
          <w:marLeft w:val="480"/>
          <w:marRight w:val="0"/>
          <w:marTop w:val="0"/>
          <w:marBottom w:val="0"/>
          <w:divBdr>
            <w:top w:val="none" w:sz="0" w:space="0" w:color="auto"/>
            <w:left w:val="none" w:sz="0" w:space="0" w:color="auto"/>
            <w:bottom w:val="none" w:sz="0" w:space="0" w:color="auto"/>
            <w:right w:val="none" w:sz="0" w:space="0" w:color="auto"/>
          </w:divBdr>
        </w:div>
        <w:div w:id="22295445">
          <w:marLeft w:val="480"/>
          <w:marRight w:val="0"/>
          <w:marTop w:val="0"/>
          <w:marBottom w:val="0"/>
          <w:divBdr>
            <w:top w:val="none" w:sz="0" w:space="0" w:color="auto"/>
            <w:left w:val="none" w:sz="0" w:space="0" w:color="auto"/>
            <w:bottom w:val="none" w:sz="0" w:space="0" w:color="auto"/>
            <w:right w:val="none" w:sz="0" w:space="0" w:color="auto"/>
          </w:divBdr>
        </w:div>
        <w:div w:id="2140487323">
          <w:marLeft w:val="480"/>
          <w:marRight w:val="0"/>
          <w:marTop w:val="0"/>
          <w:marBottom w:val="0"/>
          <w:divBdr>
            <w:top w:val="none" w:sz="0" w:space="0" w:color="auto"/>
            <w:left w:val="none" w:sz="0" w:space="0" w:color="auto"/>
            <w:bottom w:val="none" w:sz="0" w:space="0" w:color="auto"/>
            <w:right w:val="none" w:sz="0" w:space="0" w:color="auto"/>
          </w:divBdr>
        </w:div>
        <w:div w:id="1734347542">
          <w:marLeft w:val="480"/>
          <w:marRight w:val="0"/>
          <w:marTop w:val="0"/>
          <w:marBottom w:val="0"/>
          <w:divBdr>
            <w:top w:val="none" w:sz="0" w:space="0" w:color="auto"/>
            <w:left w:val="none" w:sz="0" w:space="0" w:color="auto"/>
            <w:bottom w:val="none" w:sz="0" w:space="0" w:color="auto"/>
            <w:right w:val="none" w:sz="0" w:space="0" w:color="auto"/>
          </w:divBdr>
        </w:div>
        <w:div w:id="1174224945">
          <w:marLeft w:val="480"/>
          <w:marRight w:val="0"/>
          <w:marTop w:val="0"/>
          <w:marBottom w:val="0"/>
          <w:divBdr>
            <w:top w:val="none" w:sz="0" w:space="0" w:color="auto"/>
            <w:left w:val="none" w:sz="0" w:space="0" w:color="auto"/>
            <w:bottom w:val="none" w:sz="0" w:space="0" w:color="auto"/>
            <w:right w:val="none" w:sz="0" w:space="0" w:color="auto"/>
          </w:divBdr>
        </w:div>
        <w:div w:id="1001395296">
          <w:marLeft w:val="480"/>
          <w:marRight w:val="0"/>
          <w:marTop w:val="0"/>
          <w:marBottom w:val="0"/>
          <w:divBdr>
            <w:top w:val="none" w:sz="0" w:space="0" w:color="auto"/>
            <w:left w:val="none" w:sz="0" w:space="0" w:color="auto"/>
            <w:bottom w:val="none" w:sz="0" w:space="0" w:color="auto"/>
            <w:right w:val="none" w:sz="0" w:space="0" w:color="auto"/>
          </w:divBdr>
        </w:div>
        <w:div w:id="626275768">
          <w:marLeft w:val="480"/>
          <w:marRight w:val="0"/>
          <w:marTop w:val="0"/>
          <w:marBottom w:val="0"/>
          <w:divBdr>
            <w:top w:val="none" w:sz="0" w:space="0" w:color="auto"/>
            <w:left w:val="none" w:sz="0" w:space="0" w:color="auto"/>
            <w:bottom w:val="none" w:sz="0" w:space="0" w:color="auto"/>
            <w:right w:val="none" w:sz="0" w:space="0" w:color="auto"/>
          </w:divBdr>
        </w:div>
        <w:div w:id="2029602264">
          <w:marLeft w:val="480"/>
          <w:marRight w:val="0"/>
          <w:marTop w:val="0"/>
          <w:marBottom w:val="0"/>
          <w:divBdr>
            <w:top w:val="none" w:sz="0" w:space="0" w:color="auto"/>
            <w:left w:val="none" w:sz="0" w:space="0" w:color="auto"/>
            <w:bottom w:val="none" w:sz="0" w:space="0" w:color="auto"/>
            <w:right w:val="none" w:sz="0" w:space="0" w:color="auto"/>
          </w:divBdr>
        </w:div>
        <w:div w:id="54478813">
          <w:marLeft w:val="480"/>
          <w:marRight w:val="0"/>
          <w:marTop w:val="0"/>
          <w:marBottom w:val="0"/>
          <w:divBdr>
            <w:top w:val="none" w:sz="0" w:space="0" w:color="auto"/>
            <w:left w:val="none" w:sz="0" w:space="0" w:color="auto"/>
            <w:bottom w:val="none" w:sz="0" w:space="0" w:color="auto"/>
            <w:right w:val="none" w:sz="0" w:space="0" w:color="auto"/>
          </w:divBdr>
        </w:div>
        <w:div w:id="2062366527">
          <w:marLeft w:val="480"/>
          <w:marRight w:val="0"/>
          <w:marTop w:val="0"/>
          <w:marBottom w:val="0"/>
          <w:divBdr>
            <w:top w:val="none" w:sz="0" w:space="0" w:color="auto"/>
            <w:left w:val="none" w:sz="0" w:space="0" w:color="auto"/>
            <w:bottom w:val="none" w:sz="0" w:space="0" w:color="auto"/>
            <w:right w:val="none" w:sz="0" w:space="0" w:color="auto"/>
          </w:divBdr>
        </w:div>
        <w:div w:id="259065469">
          <w:marLeft w:val="480"/>
          <w:marRight w:val="0"/>
          <w:marTop w:val="0"/>
          <w:marBottom w:val="0"/>
          <w:divBdr>
            <w:top w:val="none" w:sz="0" w:space="0" w:color="auto"/>
            <w:left w:val="none" w:sz="0" w:space="0" w:color="auto"/>
            <w:bottom w:val="none" w:sz="0" w:space="0" w:color="auto"/>
            <w:right w:val="none" w:sz="0" w:space="0" w:color="auto"/>
          </w:divBdr>
        </w:div>
        <w:div w:id="1706639582">
          <w:marLeft w:val="480"/>
          <w:marRight w:val="0"/>
          <w:marTop w:val="0"/>
          <w:marBottom w:val="0"/>
          <w:divBdr>
            <w:top w:val="none" w:sz="0" w:space="0" w:color="auto"/>
            <w:left w:val="none" w:sz="0" w:space="0" w:color="auto"/>
            <w:bottom w:val="none" w:sz="0" w:space="0" w:color="auto"/>
            <w:right w:val="none" w:sz="0" w:space="0" w:color="auto"/>
          </w:divBdr>
        </w:div>
        <w:div w:id="556357910">
          <w:marLeft w:val="480"/>
          <w:marRight w:val="0"/>
          <w:marTop w:val="0"/>
          <w:marBottom w:val="0"/>
          <w:divBdr>
            <w:top w:val="none" w:sz="0" w:space="0" w:color="auto"/>
            <w:left w:val="none" w:sz="0" w:space="0" w:color="auto"/>
            <w:bottom w:val="none" w:sz="0" w:space="0" w:color="auto"/>
            <w:right w:val="none" w:sz="0" w:space="0" w:color="auto"/>
          </w:divBdr>
        </w:div>
        <w:div w:id="894462760">
          <w:marLeft w:val="480"/>
          <w:marRight w:val="0"/>
          <w:marTop w:val="0"/>
          <w:marBottom w:val="0"/>
          <w:divBdr>
            <w:top w:val="none" w:sz="0" w:space="0" w:color="auto"/>
            <w:left w:val="none" w:sz="0" w:space="0" w:color="auto"/>
            <w:bottom w:val="none" w:sz="0" w:space="0" w:color="auto"/>
            <w:right w:val="none" w:sz="0" w:space="0" w:color="auto"/>
          </w:divBdr>
        </w:div>
        <w:div w:id="159320312">
          <w:marLeft w:val="480"/>
          <w:marRight w:val="0"/>
          <w:marTop w:val="0"/>
          <w:marBottom w:val="0"/>
          <w:divBdr>
            <w:top w:val="none" w:sz="0" w:space="0" w:color="auto"/>
            <w:left w:val="none" w:sz="0" w:space="0" w:color="auto"/>
            <w:bottom w:val="none" w:sz="0" w:space="0" w:color="auto"/>
            <w:right w:val="none" w:sz="0" w:space="0" w:color="auto"/>
          </w:divBdr>
        </w:div>
        <w:div w:id="164442488">
          <w:marLeft w:val="480"/>
          <w:marRight w:val="0"/>
          <w:marTop w:val="0"/>
          <w:marBottom w:val="0"/>
          <w:divBdr>
            <w:top w:val="none" w:sz="0" w:space="0" w:color="auto"/>
            <w:left w:val="none" w:sz="0" w:space="0" w:color="auto"/>
            <w:bottom w:val="none" w:sz="0" w:space="0" w:color="auto"/>
            <w:right w:val="none" w:sz="0" w:space="0" w:color="auto"/>
          </w:divBdr>
        </w:div>
        <w:div w:id="1620990475">
          <w:marLeft w:val="480"/>
          <w:marRight w:val="0"/>
          <w:marTop w:val="0"/>
          <w:marBottom w:val="0"/>
          <w:divBdr>
            <w:top w:val="none" w:sz="0" w:space="0" w:color="auto"/>
            <w:left w:val="none" w:sz="0" w:space="0" w:color="auto"/>
            <w:bottom w:val="none" w:sz="0" w:space="0" w:color="auto"/>
            <w:right w:val="none" w:sz="0" w:space="0" w:color="auto"/>
          </w:divBdr>
        </w:div>
        <w:div w:id="42021083">
          <w:marLeft w:val="480"/>
          <w:marRight w:val="0"/>
          <w:marTop w:val="0"/>
          <w:marBottom w:val="0"/>
          <w:divBdr>
            <w:top w:val="none" w:sz="0" w:space="0" w:color="auto"/>
            <w:left w:val="none" w:sz="0" w:space="0" w:color="auto"/>
            <w:bottom w:val="none" w:sz="0" w:space="0" w:color="auto"/>
            <w:right w:val="none" w:sz="0" w:space="0" w:color="auto"/>
          </w:divBdr>
        </w:div>
        <w:div w:id="1336228831">
          <w:marLeft w:val="480"/>
          <w:marRight w:val="0"/>
          <w:marTop w:val="0"/>
          <w:marBottom w:val="0"/>
          <w:divBdr>
            <w:top w:val="none" w:sz="0" w:space="0" w:color="auto"/>
            <w:left w:val="none" w:sz="0" w:space="0" w:color="auto"/>
            <w:bottom w:val="none" w:sz="0" w:space="0" w:color="auto"/>
            <w:right w:val="none" w:sz="0" w:space="0" w:color="auto"/>
          </w:divBdr>
        </w:div>
      </w:divsChild>
    </w:div>
    <w:div w:id="1875265603">
      <w:bodyDiv w:val="1"/>
      <w:marLeft w:val="0"/>
      <w:marRight w:val="0"/>
      <w:marTop w:val="0"/>
      <w:marBottom w:val="0"/>
      <w:divBdr>
        <w:top w:val="none" w:sz="0" w:space="0" w:color="auto"/>
        <w:left w:val="none" w:sz="0" w:space="0" w:color="auto"/>
        <w:bottom w:val="none" w:sz="0" w:space="0" w:color="auto"/>
        <w:right w:val="none" w:sz="0" w:space="0" w:color="auto"/>
      </w:divBdr>
    </w:div>
    <w:div w:id="1875343134">
      <w:bodyDiv w:val="1"/>
      <w:marLeft w:val="0"/>
      <w:marRight w:val="0"/>
      <w:marTop w:val="0"/>
      <w:marBottom w:val="0"/>
      <w:divBdr>
        <w:top w:val="none" w:sz="0" w:space="0" w:color="auto"/>
        <w:left w:val="none" w:sz="0" w:space="0" w:color="auto"/>
        <w:bottom w:val="none" w:sz="0" w:space="0" w:color="auto"/>
        <w:right w:val="none" w:sz="0" w:space="0" w:color="auto"/>
      </w:divBdr>
    </w:div>
    <w:div w:id="1917739928">
      <w:bodyDiv w:val="1"/>
      <w:marLeft w:val="0"/>
      <w:marRight w:val="0"/>
      <w:marTop w:val="0"/>
      <w:marBottom w:val="0"/>
      <w:divBdr>
        <w:top w:val="none" w:sz="0" w:space="0" w:color="auto"/>
        <w:left w:val="none" w:sz="0" w:space="0" w:color="auto"/>
        <w:bottom w:val="none" w:sz="0" w:space="0" w:color="auto"/>
        <w:right w:val="none" w:sz="0" w:space="0" w:color="auto"/>
      </w:divBdr>
    </w:div>
    <w:div w:id="2000769986">
      <w:bodyDiv w:val="1"/>
      <w:marLeft w:val="0"/>
      <w:marRight w:val="0"/>
      <w:marTop w:val="0"/>
      <w:marBottom w:val="0"/>
      <w:divBdr>
        <w:top w:val="none" w:sz="0" w:space="0" w:color="auto"/>
        <w:left w:val="none" w:sz="0" w:space="0" w:color="auto"/>
        <w:bottom w:val="none" w:sz="0" w:space="0" w:color="auto"/>
        <w:right w:val="none" w:sz="0" w:space="0" w:color="auto"/>
      </w:divBdr>
    </w:div>
    <w:div w:id="2017418432">
      <w:bodyDiv w:val="1"/>
      <w:marLeft w:val="0"/>
      <w:marRight w:val="0"/>
      <w:marTop w:val="0"/>
      <w:marBottom w:val="0"/>
      <w:divBdr>
        <w:top w:val="none" w:sz="0" w:space="0" w:color="auto"/>
        <w:left w:val="none" w:sz="0" w:space="0" w:color="auto"/>
        <w:bottom w:val="none" w:sz="0" w:space="0" w:color="auto"/>
        <w:right w:val="none" w:sz="0" w:space="0" w:color="auto"/>
      </w:divBdr>
    </w:div>
    <w:div w:id="2059236293">
      <w:bodyDiv w:val="1"/>
      <w:marLeft w:val="0"/>
      <w:marRight w:val="0"/>
      <w:marTop w:val="0"/>
      <w:marBottom w:val="0"/>
      <w:divBdr>
        <w:top w:val="none" w:sz="0" w:space="0" w:color="auto"/>
        <w:left w:val="none" w:sz="0" w:space="0" w:color="auto"/>
        <w:bottom w:val="none" w:sz="0" w:space="0" w:color="auto"/>
        <w:right w:val="none" w:sz="0" w:space="0" w:color="auto"/>
      </w:divBdr>
      <w:divsChild>
        <w:div w:id="1912538912">
          <w:marLeft w:val="480"/>
          <w:marRight w:val="0"/>
          <w:marTop w:val="0"/>
          <w:marBottom w:val="0"/>
          <w:divBdr>
            <w:top w:val="none" w:sz="0" w:space="0" w:color="auto"/>
            <w:left w:val="none" w:sz="0" w:space="0" w:color="auto"/>
            <w:bottom w:val="none" w:sz="0" w:space="0" w:color="auto"/>
            <w:right w:val="none" w:sz="0" w:space="0" w:color="auto"/>
          </w:divBdr>
        </w:div>
        <w:div w:id="1420516724">
          <w:marLeft w:val="480"/>
          <w:marRight w:val="0"/>
          <w:marTop w:val="0"/>
          <w:marBottom w:val="0"/>
          <w:divBdr>
            <w:top w:val="none" w:sz="0" w:space="0" w:color="auto"/>
            <w:left w:val="none" w:sz="0" w:space="0" w:color="auto"/>
            <w:bottom w:val="none" w:sz="0" w:space="0" w:color="auto"/>
            <w:right w:val="none" w:sz="0" w:space="0" w:color="auto"/>
          </w:divBdr>
        </w:div>
        <w:div w:id="1172256551">
          <w:marLeft w:val="480"/>
          <w:marRight w:val="0"/>
          <w:marTop w:val="0"/>
          <w:marBottom w:val="0"/>
          <w:divBdr>
            <w:top w:val="none" w:sz="0" w:space="0" w:color="auto"/>
            <w:left w:val="none" w:sz="0" w:space="0" w:color="auto"/>
            <w:bottom w:val="none" w:sz="0" w:space="0" w:color="auto"/>
            <w:right w:val="none" w:sz="0" w:space="0" w:color="auto"/>
          </w:divBdr>
        </w:div>
        <w:div w:id="1817379218">
          <w:marLeft w:val="480"/>
          <w:marRight w:val="0"/>
          <w:marTop w:val="0"/>
          <w:marBottom w:val="0"/>
          <w:divBdr>
            <w:top w:val="none" w:sz="0" w:space="0" w:color="auto"/>
            <w:left w:val="none" w:sz="0" w:space="0" w:color="auto"/>
            <w:bottom w:val="none" w:sz="0" w:space="0" w:color="auto"/>
            <w:right w:val="none" w:sz="0" w:space="0" w:color="auto"/>
          </w:divBdr>
        </w:div>
        <w:div w:id="912009222">
          <w:marLeft w:val="480"/>
          <w:marRight w:val="0"/>
          <w:marTop w:val="0"/>
          <w:marBottom w:val="0"/>
          <w:divBdr>
            <w:top w:val="none" w:sz="0" w:space="0" w:color="auto"/>
            <w:left w:val="none" w:sz="0" w:space="0" w:color="auto"/>
            <w:bottom w:val="none" w:sz="0" w:space="0" w:color="auto"/>
            <w:right w:val="none" w:sz="0" w:space="0" w:color="auto"/>
          </w:divBdr>
        </w:div>
        <w:div w:id="314335037">
          <w:marLeft w:val="480"/>
          <w:marRight w:val="0"/>
          <w:marTop w:val="0"/>
          <w:marBottom w:val="0"/>
          <w:divBdr>
            <w:top w:val="none" w:sz="0" w:space="0" w:color="auto"/>
            <w:left w:val="none" w:sz="0" w:space="0" w:color="auto"/>
            <w:bottom w:val="none" w:sz="0" w:space="0" w:color="auto"/>
            <w:right w:val="none" w:sz="0" w:space="0" w:color="auto"/>
          </w:divBdr>
        </w:div>
        <w:div w:id="960452859">
          <w:marLeft w:val="480"/>
          <w:marRight w:val="0"/>
          <w:marTop w:val="0"/>
          <w:marBottom w:val="0"/>
          <w:divBdr>
            <w:top w:val="none" w:sz="0" w:space="0" w:color="auto"/>
            <w:left w:val="none" w:sz="0" w:space="0" w:color="auto"/>
            <w:bottom w:val="none" w:sz="0" w:space="0" w:color="auto"/>
            <w:right w:val="none" w:sz="0" w:space="0" w:color="auto"/>
          </w:divBdr>
        </w:div>
        <w:div w:id="1173032705">
          <w:marLeft w:val="480"/>
          <w:marRight w:val="0"/>
          <w:marTop w:val="0"/>
          <w:marBottom w:val="0"/>
          <w:divBdr>
            <w:top w:val="none" w:sz="0" w:space="0" w:color="auto"/>
            <w:left w:val="none" w:sz="0" w:space="0" w:color="auto"/>
            <w:bottom w:val="none" w:sz="0" w:space="0" w:color="auto"/>
            <w:right w:val="none" w:sz="0" w:space="0" w:color="auto"/>
          </w:divBdr>
        </w:div>
        <w:div w:id="414131901">
          <w:marLeft w:val="480"/>
          <w:marRight w:val="0"/>
          <w:marTop w:val="0"/>
          <w:marBottom w:val="0"/>
          <w:divBdr>
            <w:top w:val="none" w:sz="0" w:space="0" w:color="auto"/>
            <w:left w:val="none" w:sz="0" w:space="0" w:color="auto"/>
            <w:bottom w:val="none" w:sz="0" w:space="0" w:color="auto"/>
            <w:right w:val="none" w:sz="0" w:space="0" w:color="auto"/>
          </w:divBdr>
        </w:div>
        <w:div w:id="778984850">
          <w:marLeft w:val="480"/>
          <w:marRight w:val="0"/>
          <w:marTop w:val="0"/>
          <w:marBottom w:val="0"/>
          <w:divBdr>
            <w:top w:val="none" w:sz="0" w:space="0" w:color="auto"/>
            <w:left w:val="none" w:sz="0" w:space="0" w:color="auto"/>
            <w:bottom w:val="none" w:sz="0" w:space="0" w:color="auto"/>
            <w:right w:val="none" w:sz="0" w:space="0" w:color="auto"/>
          </w:divBdr>
        </w:div>
        <w:div w:id="1401706614">
          <w:marLeft w:val="480"/>
          <w:marRight w:val="0"/>
          <w:marTop w:val="0"/>
          <w:marBottom w:val="0"/>
          <w:divBdr>
            <w:top w:val="none" w:sz="0" w:space="0" w:color="auto"/>
            <w:left w:val="none" w:sz="0" w:space="0" w:color="auto"/>
            <w:bottom w:val="none" w:sz="0" w:space="0" w:color="auto"/>
            <w:right w:val="none" w:sz="0" w:space="0" w:color="auto"/>
          </w:divBdr>
        </w:div>
        <w:div w:id="1324436296">
          <w:marLeft w:val="480"/>
          <w:marRight w:val="0"/>
          <w:marTop w:val="0"/>
          <w:marBottom w:val="0"/>
          <w:divBdr>
            <w:top w:val="none" w:sz="0" w:space="0" w:color="auto"/>
            <w:left w:val="none" w:sz="0" w:space="0" w:color="auto"/>
            <w:bottom w:val="none" w:sz="0" w:space="0" w:color="auto"/>
            <w:right w:val="none" w:sz="0" w:space="0" w:color="auto"/>
          </w:divBdr>
        </w:div>
        <w:div w:id="632830238">
          <w:marLeft w:val="480"/>
          <w:marRight w:val="0"/>
          <w:marTop w:val="0"/>
          <w:marBottom w:val="0"/>
          <w:divBdr>
            <w:top w:val="none" w:sz="0" w:space="0" w:color="auto"/>
            <w:left w:val="none" w:sz="0" w:space="0" w:color="auto"/>
            <w:bottom w:val="none" w:sz="0" w:space="0" w:color="auto"/>
            <w:right w:val="none" w:sz="0" w:space="0" w:color="auto"/>
          </w:divBdr>
        </w:div>
        <w:div w:id="1226642964">
          <w:marLeft w:val="480"/>
          <w:marRight w:val="0"/>
          <w:marTop w:val="0"/>
          <w:marBottom w:val="0"/>
          <w:divBdr>
            <w:top w:val="none" w:sz="0" w:space="0" w:color="auto"/>
            <w:left w:val="none" w:sz="0" w:space="0" w:color="auto"/>
            <w:bottom w:val="none" w:sz="0" w:space="0" w:color="auto"/>
            <w:right w:val="none" w:sz="0" w:space="0" w:color="auto"/>
          </w:divBdr>
        </w:div>
        <w:div w:id="438837083">
          <w:marLeft w:val="480"/>
          <w:marRight w:val="0"/>
          <w:marTop w:val="0"/>
          <w:marBottom w:val="0"/>
          <w:divBdr>
            <w:top w:val="none" w:sz="0" w:space="0" w:color="auto"/>
            <w:left w:val="none" w:sz="0" w:space="0" w:color="auto"/>
            <w:bottom w:val="none" w:sz="0" w:space="0" w:color="auto"/>
            <w:right w:val="none" w:sz="0" w:space="0" w:color="auto"/>
          </w:divBdr>
        </w:div>
        <w:div w:id="1943682069">
          <w:marLeft w:val="480"/>
          <w:marRight w:val="0"/>
          <w:marTop w:val="0"/>
          <w:marBottom w:val="0"/>
          <w:divBdr>
            <w:top w:val="none" w:sz="0" w:space="0" w:color="auto"/>
            <w:left w:val="none" w:sz="0" w:space="0" w:color="auto"/>
            <w:bottom w:val="none" w:sz="0" w:space="0" w:color="auto"/>
            <w:right w:val="none" w:sz="0" w:space="0" w:color="auto"/>
          </w:divBdr>
        </w:div>
        <w:div w:id="314915370">
          <w:marLeft w:val="480"/>
          <w:marRight w:val="0"/>
          <w:marTop w:val="0"/>
          <w:marBottom w:val="0"/>
          <w:divBdr>
            <w:top w:val="none" w:sz="0" w:space="0" w:color="auto"/>
            <w:left w:val="none" w:sz="0" w:space="0" w:color="auto"/>
            <w:bottom w:val="none" w:sz="0" w:space="0" w:color="auto"/>
            <w:right w:val="none" w:sz="0" w:space="0" w:color="auto"/>
          </w:divBdr>
        </w:div>
        <w:div w:id="87623641">
          <w:marLeft w:val="480"/>
          <w:marRight w:val="0"/>
          <w:marTop w:val="0"/>
          <w:marBottom w:val="0"/>
          <w:divBdr>
            <w:top w:val="none" w:sz="0" w:space="0" w:color="auto"/>
            <w:left w:val="none" w:sz="0" w:space="0" w:color="auto"/>
            <w:bottom w:val="none" w:sz="0" w:space="0" w:color="auto"/>
            <w:right w:val="none" w:sz="0" w:space="0" w:color="auto"/>
          </w:divBdr>
        </w:div>
        <w:div w:id="528641338">
          <w:marLeft w:val="480"/>
          <w:marRight w:val="0"/>
          <w:marTop w:val="0"/>
          <w:marBottom w:val="0"/>
          <w:divBdr>
            <w:top w:val="none" w:sz="0" w:space="0" w:color="auto"/>
            <w:left w:val="none" w:sz="0" w:space="0" w:color="auto"/>
            <w:bottom w:val="none" w:sz="0" w:space="0" w:color="auto"/>
            <w:right w:val="none" w:sz="0" w:space="0" w:color="auto"/>
          </w:divBdr>
        </w:div>
      </w:divsChild>
    </w:div>
    <w:div w:id="2096591176">
      <w:bodyDiv w:val="1"/>
      <w:marLeft w:val="0"/>
      <w:marRight w:val="0"/>
      <w:marTop w:val="0"/>
      <w:marBottom w:val="0"/>
      <w:divBdr>
        <w:top w:val="none" w:sz="0" w:space="0" w:color="auto"/>
        <w:left w:val="none" w:sz="0" w:space="0" w:color="auto"/>
        <w:bottom w:val="none" w:sz="0" w:space="0" w:color="auto"/>
        <w:right w:val="none" w:sz="0" w:space="0" w:color="auto"/>
      </w:divBdr>
    </w:div>
    <w:div w:id="2116098459">
      <w:bodyDiv w:val="1"/>
      <w:marLeft w:val="0"/>
      <w:marRight w:val="0"/>
      <w:marTop w:val="0"/>
      <w:marBottom w:val="0"/>
      <w:divBdr>
        <w:top w:val="none" w:sz="0" w:space="0" w:color="auto"/>
        <w:left w:val="none" w:sz="0" w:space="0" w:color="auto"/>
        <w:bottom w:val="none" w:sz="0" w:space="0" w:color="auto"/>
        <w:right w:val="none" w:sz="0" w:space="0" w:color="auto"/>
      </w:divBdr>
    </w:div>
    <w:div w:id="212703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650E2B6-9F71-4920-9608-345762E6909A}"/>
      </w:docPartPr>
      <w:docPartBody>
        <w:p w:rsidR="00E65981" w:rsidRDefault="00E65981">
          <w:r w:rsidRPr="001948CD">
            <w:rPr>
              <w:rStyle w:val="PlaceholderText"/>
            </w:rPr>
            <w:t>Click or tap here to enter text.</w:t>
          </w:r>
        </w:p>
      </w:docPartBody>
    </w:docPart>
    <w:docPart>
      <w:docPartPr>
        <w:name w:val="F031156F7BFF4E40BA227EAD1656D1D7"/>
        <w:category>
          <w:name w:val="General"/>
          <w:gallery w:val="placeholder"/>
        </w:category>
        <w:types>
          <w:type w:val="bbPlcHdr"/>
        </w:types>
        <w:behaviors>
          <w:behavior w:val="content"/>
        </w:behaviors>
        <w:guid w:val="{DD83A7CD-D3D0-4111-9817-E146656B03C9}"/>
      </w:docPartPr>
      <w:docPartBody>
        <w:p w:rsidR="00E65981" w:rsidRDefault="00E65981" w:rsidP="00E65981">
          <w:pPr>
            <w:pStyle w:val="F031156F7BFF4E40BA227EAD1656D1D7"/>
          </w:pPr>
          <w:r w:rsidRPr="001948CD">
            <w:rPr>
              <w:rStyle w:val="PlaceholderText"/>
            </w:rPr>
            <w:t>Click or tap here to enter text.</w:t>
          </w:r>
        </w:p>
      </w:docPartBody>
    </w:docPart>
    <w:docPart>
      <w:docPartPr>
        <w:name w:val="6FB0F7EFF1FD4DA3A72182C3AF002C36"/>
        <w:category>
          <w:name w:val="General"/>
          <w:gallery w:val="placeholder"/>
        </w:category>
        <w:types>
          <w:type w:val="bbPlcHdr"/>
        </w:types>
        <w:behaviors>
          <w:behavior w:val="content"/>
        </w:behaviors>
        <w:guid w:val="{A0679C55-CD98-4C6E-BF37-E216286A4698}"/>
      </w:docPartPr>
      <w:docPartBody>
        <w:p w:rsidR="00E65981" w:rsidRDefault="00E65981" w:rsidP="00E65981">
          <w:pPr>
            <w:pStyle w:val="6FB0F7EFF1FD4DA3A72182C3AF002C36"/>
          </w:pPr>
          <w:r w:rsidRPr="001948CD">
            <w:rPr>
              <w:rStyle w:val="PlaceholderText"/>
            </w:rPr>
            <w:t>Click or tap here to enter text.</w:t>
          </w:r>
        </w:p>
      </w:docPartBody>
    </w:docPart>
    <w:docPart>
      <w:docPartPr>
        <w:name w:val="0099023B36D24D0D8A3D250FC883FF48"/>
        <w:category>
          <w:name w:val="General"/>
          <w:gallery w:val="placeholder"/>
        </w:category>
        <w:types>
          <w:type w:val="bbPlcHdr"/>
        </w:types>
        <w:behaviors>
          <w:behavior w:val="content"/>
        </w:behaviors>
        <w:guid w:val="{EB4DF2C5-5A74-4C59-A83E-13C54B78B905}"/>
      </w:docPartPr>
      <w:docPartBody>
        <w:p w:rsidR="00E65981" w:rsidRDefault="00E65981" w:rsidP="00E65981">
          <w:pPr>
            <w:pStyle w:val="0099023B36D24D0D8A3D250FC883FF48"/>
          </w:pPr>
          <w:r w:rsidRPr="001948CD">
            <w:rPr>
              <w:rStyle w:val="PlaceholderText"/>
            </w:rPr>
            <w:t>Click or tap here to enter text.</w:t>
          </w:r>
        </w:p>
      </w:docPartBody>
    </w:docPart>
    <w:docPart>
      <w:docPartPr>
        <w:name w:val="1CA01C596EE94ECDAF5E266BE847CD32"/>
        <w:category>
          <w:name w:val="General"/>
          <w:gallery w:val="placeholder"/>
        </w:category>
        <w:types>
          <w:type w:val="bbPlcHdr"/>
        </w:types>
        <w:behaviors>
          <w:behavior w:val="content"/>
        </w:behaviors>
        <w:guid w:val="{7C126E11-C144-413B-84C7-71A4F6F1B830}"/>
      </w:docPartPr>
      <w:docPartBody>
        <w:p w:rsidR="00E65981" w:rsidRDefault="00E65981" w:rsidP="00E65981">
          <w:pPr>
            <w:pStyle w:val="1CA01C596EE94ECDAF5E266BE847CD32"/>
          </w:pPr>
          <w:r w:rsidRPr="001948C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 Yagut">
    <w:altName w:val="Courier New"/>
    <w:charset w:val="B2"/>
    <w:family w:val="auto"/>
    <w:pitch w:val="variable"/>
    <w:sig w:usb0="00002000" w:usb1="80000000" w:usb2="00000008" w:usb3="00000000" w:csb0="00000040"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981"/>
    <w:rsid w:val="001C70CF"/>
    <w:rsid w:val="00E65981"/>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5981"/>
    <w:rPr>
      <w:color w:val="666666"/>
    </w:rPr>
  </w:style>
  <w:style w:type="paragraph" w:customStyle="1" w:styleId="F031156F7BFF4E40BA227EAD1656D1D7">
    <w:name w:val="F031156F7BFF4E40BA227EAD1656D1D7"/>
    <w:rsid w:val="00E65981"/>
  </w:style>
  <w:style w:type="paragraph" w:customStyle="1" w:styleId="6FB0F7EFF1FD4DA3A72182C3AF002C36">
    <w:name w:val="6FB0F7EFF1FD4DA3A72182C3AF002C36"/>
    <w:rsid w:val="00E65981"/>
  </w:style>
  <w:style w:type="paragraph" w:customStyle="1" w:styleId="0099023B36D24D0D8A3D250FC883FF48">
    <w:name w:val="0099023B36D24D0D8A3D250FC883FF48"/>
    <w:rsid w:val="00E65981"/>
  </w:style>
  <w:style w:type="paragraph" w:customStyle="1" w:styleId="1CA01C596EE94ECDAF5E266BE847CD32">
    <w:name w:val="1CA01C596EE94ECDAF5E266BE847CD32"/>
    <w:rsid w:val="00E659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75C1414-9649-4EE2-9A89-7BC8C99F1F17}">
  <we:reference id="wa104382081" version="1.55.1.0" store="en-US" storeType="OMEX"/>
  <we:alternateReferences>
    <we:reference id="wa104382081" version="1.55.1.0" store="" storeType="OMEX"/>
  </we:alternateReferences>
  <we:properties>
    <we:property name="MENDELEY_CITATIONS" value="[{&quot;citationID&quot;:&quot;MENDELEY_CITATION_8b5d4766-58c9-4f97-9954-6f9df214fec6&quot;,&quot;properties&quot;:{&quot;noteIndex&quot;:0},&quot;isEdited&quot;:false,&quot;manualOverride&quot;:{&quot;citeprocText&quot;:&quot;(Watanabe &amp;#38; Iwafune, 2014)&quot;,&quot;isManuallyOverridden&quot;:true,&quot;manualOverrideText&quot;:&quot;(Colmenar-Santos et al., 2016)&quot;},&quot;citationTag&quot;:&quot;MENDELEY_CITATION_v3_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&quot;,&quot;citationItems&quot;:[{&quot;id&quot;:&quot;3e7baddd-c1b1-5c47-acb0-a76415c1a973&quot;,&quot;itemData&quot;:{&quot;DOI&quot;:&quot;10.1109/ENERGYCON.2014.6850548&quot;,&quot;ISBN&quot;:&quot;9781479924493&quot;,&quot;abstract&quot;:&quot;— The urban energy system is a current topic of interest because more people are expected to live in urban areas in the future. Although some empirical evidence shows that some urban forms have reduced carbon dioxide emission, questions still remain regarding the generality of the results and the existence of causal correlations. We developed an energy simulation model of an urban area to examine the relationship between the urban form and the potential for reducing carbon dioxide emission. We conducted a case study targeting an imaginary downtown area and found that urban forms that are highly clustered or centralized tend to have greater potential for reducing carbon dioxide emission.&quot;,&quot;author&quot;:[{&quot;dropping-particle&quot;:&quot;&quot;,&quot;family&quot;:&quot;Watanabe&quot;,&quot;given&quot;:&quot;Yumiko&quot;,&quot;non-dropping-particle&quot;:&quot;&quot;,&quot;parse-names&quot;:false,&quot;suffix&quot;:&quot;&quot;},{&quot;dropping-particle&quot;:&quot;&quot;,&quot;family&quot;:&quot;Iwafune&quot;,&quot;given&quot;:&quot;Yumiko&quot;,&quot;non-dropping-particle&quot;:&quot;&quot;,&quot;parse-names&quot;:false,&quot;suffix&quot;:&quot;&quot;}],&quot;container-title&quot;:&quot;ENERGYCON 2014 - IEEE International Energy Conference&quot;,&quot;id&quot;:&quot;3e7baddd-c1b1-5c47-acb0-a76415c1a973&quot;,&quot;issued&quot;:{&quot;date-parts&quot;:[[&quot;2014&quot;]]},&quot;page&quot;:&quot;1004-1011&quot;,&quot;title&quot;:&quot;Method for evaluating the relationships between urban forms and energy system&quot;,&quot;type&quot;:&quot;paper-conference&quot;,&quot;container-title-short&quot;:&quot;&quot;},&quot;uris&quot;:[&quot;http://www.mendeley.com/documents/?uuid=6a41c2d7-d4ee-48de-8840-5b6ce70efcf0&quot;],&quot;isTemporary&quot;:false,&quot;legacyDesktopId&quot;:&quot;6a41c2d7-d4ee-48de-8840-5b6ce70efcf0&quot;}]},{&quot;citationID&quot;:&quot;MENDELEY_CITATION_80423cd8-3dcb-4e95-9aca-e396cfe8d89a&quot;,&quot;properties&quot;:{&quot;noteIndex&quot;:0},&quot;isEdited&quot;:false,&quot;manualOverride&quot;:{&quot;citeprocText&quot;:&quot;(Morvaj et al., 2016)&quot;,&quot;isManuallyOverridden&quot;:false,&quot;manualOverrideText&quot;:&quot;&quot;},&quot;citationTag&quot;:&quot;MENDELEY_CITATION_v3_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&quot;,&quot;citationItems&quot;:[{&quot;id&quot;:&quot;a4a5f618-2f2c-5bf6-a2ea-e864ba3db161&quot;,&quot;itemData&quot;:{&quot;DOI&quot;:&quot;https://doi.org/10.1016/j.energy.2016.09.139&quot;,&quot;ISSN&quot;:&quot;0360-5442&quot;,&quot;author&quot;:[{&quot;dropping-particle&quot;:&quot;&quot;,&quot;family&quot;:&quot;Morvaj&quot;,&quot;given&quot;:&quot;Boran&quot;,&quot;non-dropping-particle&quot;:&quot;&quot;,&quot;parse-names&quot;:false,&quot;suffix&quot;:&quot;&quot;},{&quot;dropping-particle&quot;:&quot;&quot;,&quot;family&quot;:&quot;Evins&quot;,&quot;given&quot;:&quot;Ralph&quot;,&quot;non-dropping-particle&quot;:&quot;&quot;,&quot;parse-names&quot;:false,&quot;suffix&quot;:&quot;&quot;},{&quot;dropping-particle&quot;:&quot;&quot;,&quot;family&quot;:&quot;Carmeliet&quot;,&quot;given&quot;:&quot;Jan&quot;,&quot;non-dropping-particle&quot;:&quot;&quot;,&quot;parse-names&quot;:false,&quot;suffix&quot;:&quot;&quot;}],&quot;container-title&quot;:&quot;Energy&quot;,&quot;id&quot;:&quot;a4a5f618-2f2c-5bf6-a2ea-e864ba3db161&quot;,&quot;issued&quot;:{&quot;date-parts&quot;:[[&quot;2016&quot;]]},&quot;page&quot;:&quot;619-636&quot;,&quot;title&quot;:&quot;Optimising urban energy systems: Simultaneous system sizing, operation and district heating network layout&quot;,&quot;type&quot;:&quot;article-journal&quot;,&quot;volume&quot;:&quot;116&quot;,&quot;container-title-short&quot;:&quot;&quot;},&quot;uris&quot;:[&quot;http://www.mendeley.com/documents/?uuid=d5db9358-65c6-4d37-a8f8-676d501f65e5&quot;],&quot;isTemporary&quot;:false,&quot;legacyDesktopId&quot;:&quot;d5db9358-65c6-4d37-a8f8-676d501f65e5&quot;}]},{&quot;citationID&quot;:&quot;MENDELEY_CITATION_6e69b017-6157-445a-a630-19e43a055a59&quot;,&quot;properties&quot;:{&quot;noteIndex&quot;:0},&quot;isEdited&quot;:false,&quot;manualOverride&quot;:{&quot;citeprocText&quot;:&quot;(Yang et al., 2015)&quot;,&quot;isManuallyOverridden&quot;:false,&quot;manualOverrideText&quot;:&quot;&quot;},&quot;citationTag&quot;:&quot;MENDELEY_CITATION_v3_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&quot;,&quot;citationItems&quot;:[{&quot;id&quot;:&quot;f92c2016-5f8e-5318-96af-686c7e2b8df1&quot;,&quot;itemData&quot;:{&quot;DOI&quot;:&quot;https://doi.org/10.1016/j.energy.2015.03.101&quot;,&quot;ISSN&quot;:&quot;0360-5442&quot;,&quot;author&quot;:[{&quot;dropping-particle&quot;:&quot;&quot;,&quot;family&quot;:&quot;Yang&quot;,&quot;given&quot;:&quot;Yun&quot;,&quot;non-dropping-particle&quot;:&quot;&quot;,&quot;parse-names&quot;:false,&quot;suffix&quot;:&quot;&quot;},{&quot;dropping-particle&quot;:&quot;&quot;,&quot;family&quot;:&quot;Zhang&quot;,&quot;given&quot;:&quot;Shijie&quot;,&quot;non-dropping-particle&quot;:&quot;&quot;,&quot;parse-names&quot;:false,&quot;suffix&quot;:&quot;&quot;},{&quot;dropping-particle&quot;:&quot;&quot;,&quot;family&quot;:&quot;Xiao&quot;,&quot;given&quot;:&quot;Yunhan&quot;,&quot;non-dropping-particle&quot;:&quot;&quot;,&quot;parse-names&quot;:false,&quot;suffix&quot;:&quot;&quot;}],&quot;container-title&quot;:&quot;Energy&quot;,&quot;id&quot;:&quot;f92c2016-5f8e-5318-96af-686c7e2b8df1&quot;,&quot;issued&quot;:{&quot;date-parts&quot;:[[&quot;2015&quot;]]},&quot;page&quot;:&quot;433-448&quot;,&quot;title&quot;:&quot;Optimal design of distributed energy resource systems coupled with energy distribution networks&quot;,&quot;type&quot;:&quot;article-journal&quot;,&quot;volume&quot;:&quot;85&quot;,&quot;container-title-short&quot;:&quot;&quot;},&quot;uris&quot;:[&quot;http://www.mendeley.com/documents/?uuid=ff220795-3a30-40d5-96f3-5c19437d03ce&quot;],&quot;isTemporary&quot;:false,&quot;legacyDesktopId&quot;:&quot;ff220795-3a30-40d5-96f3-5c19437d03ce&quot;}]},{&quot;citationID&quot;:&quot;MENDELEY_CITATION_5ae00878-ad88-4dd9-b2e9-439aee066951&quot;,&quot;properties&quot;:{&quot;noteIndex&quot;:0},&quot;isEdited&quot;:false,&quot;manualOverride&quot;:{&quot;citeprocText&quot;:&quot;(Jorbandian, 2014; Koltsaklis et al., 2014)&quot;,&quot;isManuallyOverridden&quot;:true,&quot;manualOverrideText&quot;:&quot;(Jorbandian, 2014)&quot;},&quot;citationTag&quot;:&quot;MENDELEY_CITATION_v3_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&quot;,&quot;citationItems&quot;:[{&quot;id&quot;:&quot;a3f71d6e-f038-5857-a20d-94128c6e4abc&quot;,&quot;itemData&quot;:{&quot;author&quot;:[{&quot;dropping-particle&quot;:&quot;&quot;,&quot;family&quot;:&quot;Jorbandian&quot;,&quot;given&quot;:&quot;Sina&quot;,&quot;non-dropping-particle&quot;:&quot;&quot;,&quot;parse-names&quot;:false,&quot;suffix&quot;:&quot;&quot;}],&quot;id&quot;:&quot;a3f71d6e-f038-5857-a20d-94128c6e4abc&quot;,&quot;issued&quot;:{&quot;date-parts&quot;:[[&quot;2014&quot;]]},&quot;publisher&quot;:&quot;Mazandaran University of Science and Technology&quot;,&quot;title&quot;:&quot;Urban energy management based on Combine heat and power systems&quot;,&quot;type&quot;:&quot;thesis&quot;,&quot;container-title-short&quot;:&quot;&quot;},&quot;uris&quot;:[&quot;http://www.mendeley.com/documents/?uuid=aba9427a-2eda-4961-aa8a-3f82f6d4fe05&quot;],&quot;isTemporary&quot;:false,&quot;legacyDesktopId&quot;:&quot;aba9427a-2eda-4961-aa8a-3f82f6d4fe05&quot;},{&quot;id&quot;:&quot;fd918693-10ca-5aa0-bc91-bc6fec9261a8&quot;,&quot;itemData&quot;:{&quot;DOI&quot;:&quot;10.1021/ie404165c&quot;,&quot;ISSN&quot;:&quot;0888-5885&quot;,&quot;author&quot;:[{&quot;dropping-particle&quot;:&quot;&quot;,&quot;family&quot;:&quot;Koltsaklis&quot;,&quot;given&quot;:&quot;Nikolaos E&quot;,&quot;non-dropping-particle&quot;:&quot;&quot;,&quot;parse-names&quot;:false,&quot;suffix&quot;:&quot;&quot;},{&quot;dropping-particle&quot;:&quot;&quot;,&quot;family&quot;:&quot;Kopanos&quot;,&quot;given&quot;:&quot;Georgios M&quot;,&quot;non-dropping-particle&quot;:&quot;&quot;,&quot;parse-names&quot;:false,&quot;suffix&quot;:&quot;&quot;},{&quot;dropping-particle&quot;:&quot;&quot;,&quot;family&quot;:&quot;Georgiadis&quot;,&quot;given&quot;:&quot;Michael C&quot;,&quot;non-dropping-particle&quot;:&quot;&quot;,&quot;parse-names&quot;:false,&quot;suffix&quot;:&quot;&quot;}],&quot;container-title&quot;:&quot;Industrial &amp; Engineering Chemistry Research&quot;,&quot;id&quot;:&quot;fd918693-10ca-5aa0-bc91-bc6fec9261a8&quot;,&quot;issue&quot;:&quot;44&quot;,&quot;issued&quot;:{&quot;date-parts&quot;:[[&quot;2014&quot;,&quot;11&quot;,&quot;5&quot;]]},&quot;note&quot;:&quot;doi: 10.1021/ie404165c&quot;,&quot;page&quot;:&quot;16905-16923&quot;,&quot;publisher&quot;:&quot;American Chemical Society&quot;,&quot;title&quot;:&quot;Design and Operational Planning of Energy Networks Based on Combined Heat and Power Units&quot;,&quot;type&quot;:&quot;article-journal&quot;,&quot;volume&quot;:&quot;53&quot;,&quot;container-title-short&quot;:&quot;Ind Eng Chem Res&quot;},&quot;uris&quot;:[&quot;http://www.mendeley.com/documents/?uuid=086dbe5f-c6b5-4a7b-9719-f800f5c26f2c&quot;],&quot;isTemporary&quot;:false,&quot;legacyDesktopId&quot;:&quot;086dbe5f-c6b5-4a7b-9719-f800f5c26f2c&quot;}]},{&quot;citationID&quot;:&quot;MENDELEY_CITATION_b7f1df80-2f7c-4f2e-99e7-9244a396dcb0&quot;,&quot;properties&quot;:{&quot;noteIndex&quot;:0},&quot;isEdited&quot;:false,&quot;manualOverride&quot;:{&quot;citeprocText&quot;:&quot;(Cabeza, 2014)&quot;,&quot;isManuallyOverridden&quot;:false,&quot;manualOverrideText&quot;:&quot;&quot;},&quot;citationTag&quot;:&quot;MENDELEY_CITATION_v3_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&quot;,&quot;citationItems&quot;:[{&quot;id&quot;:&quot;ee204cf7-e5d8-50a9-9732-174d265a79c5&quot;,&quot;itemData&quot;:{&quot;ISBN&quot;:&quot;1782420967&quot;,&quot;author&quot;:[{&quot;dropping-particle&quot;:&quot;&quot;,&quot;family&quot;:&quot;Cabeza&quot;,&quot;given&quot;:&quot;Luisa F&quot;,&quot;non-dropping-particle&quot;:&quot;&quot;,&quot;parse-names&quot;:false,&quot;suffix&quot;:&quot;&quot;}],&quot;id&quot;:&quot;ee204cf7-e5d8-50a9-9732-174d265a79c5&quot;,&quot;issued&quot;:{&quot;date-parts&quot;:[[&quot;2014&quot;]]},&quot;publisher&quot;:&quot;Elsevier&quot;,&quot;title&quot;:&quot;Advances in thermal energy storage systems: Methods and applications&quot;,&quot;type&quot;:&quot;book&quot;,&quot;container-title-short&quot;:&quot;&quot;},&quot;uris&quot;:[&quot;http://www.mendeley.com/documents/?uuid=dca34b3c-64b7-4af8-88b3-dfb73bb95771&quot;],&quot;isTemporary&quot;:false,&quot;legacyDesktopId&quot;:&quot;dca34b3c-64b7-4af8-88b3-dfb73bb95771&quot;}]},{&quot;citationID&quot;:&quot;MENDELEY_CITATION_87b4c08e-64e0-4aaa-9da7-c97e9a09d11c&quot;,&quot;properties&quot;:{&quot;noteIndex&quot;:0},&quot;isEdited&quot;:false,&quot;manualOverride&quot;:{&quot;citeprocText&quot;:&quot;(Kalaiselvam &amp;#38; Parameshwaran, 2014)&quot;,&quot;isManuallyOverridden&quot;:false,&quot;manualOverrideText&quot;:&quot;&quot;},&quot;citationTag&quot;:&quot;MENDELEY_CITATION_v3_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&quot;,&quot;citationItems&quot;:[{&quot;id&quot;:&quot;cc396b23-7497-57ef-89e3-faf64980dec4&quot;,&quot;itemData&quot;:{&quot;ISBN&quot;:&quot;0124173055&quot;,&quot;author&quot;:[{&quot;dropping-particle&quot;:&quot;&quot;,&quot;family&quot;:&quot;Kalaiselvam&quot;,&quot;given&quot;:&quot;S&quot;,&quot;non-dropping-particle&quot;:&quot;&quot;,&quot;parse-names&quot;:false,&quot;suffix&quot;:&quot;&quot;},{&quot;dropping-particle&quot;:&quot;&quot;,&quot;family&quot;:&quot;Parameshwaran&quot;,&quot;given&quot;:&quot;R&quot;,&quot;non-dropping-particle&quot;:&quot;&quot;,&quot;parse-names&quot;:false,&quot;suffix&quot;:&quot;&quot;}],&quot;id&quot;:&quot;cc396b23-7497-57ef-89e3-faf64980dec4&quot;,&quot;issued&quot;:{&quot;date-parts&quot;:[[&quot;2014&quot;]]},&quot;publisher&quot;:&quot;Elsevier&quot;,&quot;title&quot;:&quot;Thermal energy storage technologies for sustainability: systems design, assessment and applications&quot;,&quot;type&quot;:&quot;book&quot;,&quot;container-title-short&quot;:&quot;&quot;},&quot;uris&quot;:[&quot;http://www.mendeley.com/documents/?uuid=6070b2f9-758c-4f21-9271-1dfdc583c1c3&quot;],&quot;isTemporary&quot;:false,&quot;legacyDesktopId&quot;:&quot;6070b2f9-758c-4f21-9271-1dfdc583c1c3&quot;}]},{&quot;citationID&quot;:&quot;MENDELEY_CITATION_dd128fb5-0d27-429e-b74d-b8cca96e8e48&quot;,&quot;properties&quot;:{&quot;noteIndex&quot;:0},&quot;isEdited&quot;:false,&quot;manualOverride&quot;:{&quot;citeprocText&quot;:&quot;(Flores &amp;#38; Brouwer, 2018; Jordehi, 2021; Mahani et al., 2020; V. et al., 2020; Zakernezhad et al., 2021)&quot;,&quot;isManuallyOverridden&quot;:false,&quot;manualOverrideText&quot;:&quot;&quot;},&quot;citationTag&quot;:&quot;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&quot;,&quot;citationItems&quot;:[{&quot;id&quot;:&quot;3f3a7ed6-e452-50fc-8104-e4bdd53b0135&quot;,&quot;itemData&quot;:{&quot;DOI&quot;:&quot;https://doi.org/10.1016/j.apenergy.2018.09.029&quot;,&quot;ISSN&quot;:&quot;0306-2619&quot;,&quot;abstract&quot;:&quot;Distributed energy resources (DER) are commonly associated with reduced CO2e emissions. The decision to design such a system that reduces emissions typically results in increased costs. In order to economically select and operate a DER system that also reduces CO2e emissions, a mixed integer linear program for sizing and dispatching a DER system was developed and used with real data to determine the optimal DER design that reduces emissions at the lowest cost. The optimization program includes a novel formulation of constraints that govern utility natural gas, generator operation, and interaction with fleet vehicles. The results show that the least expensive way of reducing CO2e is through the use of renewable gas in a conventional combined heat and power engine (i.e., a gas turbine), resulting in a cost to reduce emissions of between $120 and $150 per CO2e tonne. Reducing emissions further requires the adoption of higher efficiency generators, or renewable generators, increasing cost of CO2e by up to $475 per tonne. Allowing for electrical export and the offset of grid operations results in the purchase of less energy storage, reducing the cost of CO2e to $190 per tonne under retail electricity rates, or $230 per tonne when the DER operator sends excess renewables back to the utility grid for free. Finally optimization results for this particular case indicate that changes to the transportation system occur last since the marginal costs of changing fleet vehicles is highest versus the CO2e reduction benefit.&quot;,&quot;author&quot;:[{&quot;dropping-particle&quot;:&quot;&quot;,&quot;family&quot;:&quot;Flores&quot;,&quot;given&quot;:&quot;Robert J&quot;,&quot;non-dropping-particle&quot;:&quot;&quot;,&quot;parse-names&quot;:false,&quot;suffix&quot;:&quot;&quot;},{&quot;dropping-particle&quot;:&quot;&quot;,&quot;family&quot;:&quot;Brouwer&quot;,&quot;given&quot;:&quot;Jacob&quot;,&quot;non-dropping-particle&quot;:&quot;&quot;,&quot;parse-names&quot;:false,&quot;suffix&quot;:&quot;&quot;}],&quot;container-title&quot;:&quot;Applied Energy&quot;,&quot;id&quot;:&quot;3f3a7ed6-e452-50fc-8104-e4bdd53b0135&quot;,&quot;issued&quot;:{&quot;date-parts&quot;:[[&quot;2018&quot;]]},&quot;page&quot;:&quot;119-138&quot;,&quot;title&quot;:&quot;Optimal design of a distributed energy resource system that economically reduces carbon emissions&quot;,&quot;type&quot;:&quot;article-journal&quot;,&quot;volume&quot;:&quot;232&quot;,&quot;container-title-short&quot;:&quot;Appl Energy&quot;},&quot;uris&quot;:[&quot;http://www.mendeley.com/documents/?uuid=1d5b412b-e591-4143-bfff-4b5e3ed37020&quot;],&quot;isTemporary&quot;:false,&quot;legacyDesktopId&quot;:&quot;1d5b412b-e591-4143-bfff-4b5e3ed37020&quot;},{&quot;id&quot;:&quot;e374d145-30c0-50b6-aea1-95511b8912e2&quot;,&quot;itemData&quot;:{&quot;DOI&quot;:&quot;10.1109/TPEC48276.2020.9042537&quot;,&quot;ISBN&quot;:&quot;VO  -&quot;,&quot;author&quot;:[{&quot;dropping-particle&quot;:&quot;&quot;,&quot;family&quot;:&quot;Mahani&quot;,&quot;given&quot;:&quot;K&quot;,&quot;non-dropping-particle&quot;:&quot;&quot;,&quot;parse-names&quot;:false,&quot;suffix&quot;:&quot;&quot;},{&quot;dropping-particle&quot;:&quot;&quot;,&quot;family&quot;:&quot;Jamali&quot;,&quot;given&quot;:&quot;M A&quot;,&quot;non-dropping-particle&quot;:&quot;&quot;,&quot;parse-names&quot;:false,&quot;suffix&quot;:&quot;&quot;},{&quot;dropping-particle&quot;:&quot;&quot;,&quot;family&quot;:&quot;Nazemi&quot;,&quot;given&quot;:&quot;S D&quot;,&quot;non-dropping-particle&quot;:&quot;&quot;,&quot;parse-names&quot;:false,&quot;suffix&quot;:&quot;&quot;},{&quot;dropping-particle&quot;:&quot;&quot;,&quot;family&quot;:&quot;Jafari&quot;,&quot;given&quot;:&quot;M A&quot;,&quot;non-dropping-particle&quot;:&quot;&quot;,&quot;parse-names&quot;:false,&quot;suffix&quot;:&quot;&quot;}],&quot;container-title&quot;:&quot;2020 IEEE Texas Power and Energy Conference (TPEC)&quot;,&quot;id&quot;:&quot;e374d145-30c0-50b6-aea1-95511b8912e2&quot;,&quot;issued&quot;:{&quot;date-parts&quot;:[[&quot;2020&quot;]]},&quot;page&quot;:&quot;1-6&quot;,&quot;title&quot;:&quot;Economic and Operational Evaluation of PV and CHP combined with Energy Storage Systems considering Energy and Regulation Markets&quot;,&quot;type&quot;:&quot;paper-conference&quot;,&quot;container-title-short&quot;:&quot;&quot;},&quot;uris&quot;:[&quot;http://www.mendeley.com/documents/?uuid=9dfd0a8a-8262-4216-bb8f-c528cd98cc83&quot;],&quot;isTemporary&quot;:false,&quot;legacyDesktopId&quot;:&quot;9dfd0a8a-8262-4216-bb8f-c528cd98cc83&quot;},{&quot;id&quot;:&quot;7328a33c-d587-5852-ae48-e0a222452bda&quot;,&quot;itemData&quot;:{&quot;DOI&quot;:&quot;https://doi.org/10.1016/j.est.2021.102996&quot;,&quot;ISSN&quot;:&quot;2352-152X&quot;,&quot;abstract&quot;:&quot;Combined heat and power (CHP) microgrids (MGs) are a set of CHP units, boilers, power-only distributed generation (DG) units and storage systems that simultaneously supply heat and power demand. In this research, the objective is to provide a comprehensive mixed integer linear programming (MILP) model for unit commitment (UC) in CHP MGs including fossil-fueled power-only DGs, boilers, CHP units, photovoltaic, wind and geothermal power units, solar heater, battery charging station (BCS), adjustable thermal loads, battery energy storage (BES) and thermal energy storage (TES) units. In the proposed model, all operational constraints of CHP units, boilers and power-only units such as minimum up/down time and start-up/ shut-down ramp rate limits are considered and the commitment history of generation units prior to operation horizon is considered. In the proposed model, type II CHPs with non-convex feasible operating region (FOR) are used and their non-convex FOR is transformed into two convex FORs. The proposed model is solved with CPLEX solver in general algebraic modeling system (GAMS) which guarantees the achievement of the global optimum. The model is solved for different scenarios wherein the effect of BCS, effect of storage systems as well as the effect of adjustability of loads on MG operation is investigated. According to the results, BES and TES respectively decrease MG operation cost by 7.4% and 1.82%.and BCS adds 20.19% to the MG operation cost. The results also show that with replacement of adjustable thermal loads with evenly distributed loads, MG operation cost increases by 0.6%.&quot;,&quot;author&quot;:[{&quot;dropping-particle&quot;:&quot;&quot;,&quot;family&quot;:&quot;Jordehi&quot;,&quot;given&quot;:&quot;A Rezaee&quot;,&quot;non-dropping-particle&quot;:&quot;&quot;,&quot;parse-names&quot;:false,&quot;suffix&quot;:&quot;&quot;}],&quot;container-title&quot;:&quot;Journal of Energy Storage&quot;,&quot;id&quot;:&quot;7328a33c-d587-5852-ae48-e0a222452bda&quot;,&quot;issued&quot;:{&quot;date-parts&quot;:[[&quot;2021&quot;]]},&quot;page&quot;:&quot;102996&quot;,&quot;title&quot;:&quot;Scheduling heat and power microgrids with storage systems, photovoltaic, wind, geothermal power units and solar heaters&quot;,&quot;type&quot;:&quot;article-journal&quot;,&quot;volume&quot;:&quot;41&quot;,&quot;container-title-short&quot;:&quot;J Energy Storage&quot;},&quot;uris&quot;:[&quot;http://www.mendeley.com/documents/?uuid=67e3ef9c-5a0b-4335-bdd2-8ef6f0f206f1&quot;],&quot;isTemporary&quot;:false,&quot;legacyDesktopId&quot;:&quot;67e3ef9c-5a0b-4335-bdd2-8ef6f0f206f1&quot;},{&quot;id&quot;:&quot;61a3f086-465c-5e17-b24a-000a06706f9b&quot;,&quot;itemData&quot;:{&quot;DOI&quot;:&quot;10.1109/PIICON49524.2020.9113059&quot;,&quot;ISBN&quot;:&quot;2642-5289 VO  -&quot;,&quot;author&quot;:[{&quot;dropping-particle&quot;:&quot;&quot;,&quot;family&quot;:&quot;V.&quot;,&quot;given&quot;:&quot;A Kumar&quot;,&quot;non-dropping-particle&quot;:&quot;&quot;,&quot;parse-names&quot;:false,&quot;suffix&quot;:&quot;&quot;},{&quot;dropping-particle&quot;:&quot;&quot;,&quot;family&quot;:&quot;Sharma&quot;,&quot;given&quot;:&quot;S&quot;,&quot;non-dropping-particle&quot;:&quot;&quot;,&quot;parse-names&quot;:false,&quot;suffix&quot;:&quot;&quot;},{&quot;dropping-particle&quot;:&quot;&quot;,&quot;family&quot;:&quot;Verma&quot;,&quot;given&quot;:&quot;A&quot;,&quot;non-dropping-particle&quot;:&quot;&quot;,&quot;parse-names&quot;:false,&quot;suffix&quot;:&quot;&quot;}],&quot;container-title&quot;:&quot;2020 IEEE 9th Power India International Conference (PIICON)&quot;,&quot;id&quot;:&quot;61a3f086-465c-5e17-b24a-000a06706f9b&quot;,&quot;issued&quot;:{&quot;date-parts&quot;:[[&quot;2020&quot;]]},&quot;page&quot;:&quot;1-6&quot;,&quot;title&quot;:&quot;Optimal DER Sizing and Dispatch of CHP for a Remote Educational Microgrid&quot;,&quot;type&quot;:&quot;paper-conference&quot;,&quot;container-title-short&quot;:&quot;&quot;},&quot;uris&quot;:[&quot;http://www.mendeley.com/documents/?uuid=ad9ee1ed-bd15-4991-8beb-60a7b5eeed94&quot;],&quot;isTemporary&quot;:false,&quot;legacyDesktopId&quot;:&quot;ad9ee1ed-bd15-4991-8beb-60a7b5eeed94&quot;},{&quot;id&quot;:&quot;2b1a5fe8-921a-57ff-916f-823f93141d2d&quot;,&quot;itemData&quot;:{&quot;DOI&quot;:&quot;https://doi.org/10.1016/j.apenergy.2021.117271&quot;,&quot;ISSN&quot;:&quot;0306-2619&quot;,&quot;abstract&quot;:&quot;This paper presents a novel iterative three-level optimization framework for the optimal resilient operational scheduling of active multi-carrier energy generation and distribution systems. The main contribution of this paper is that the proposed framework simulates the day-ahead and real-time pre-event preventive and post-event corrective actions for external shocks and explores the effectiveness of risk-averse operational strategies on the system’s costs. The solution methodology is another contribution of this paper that finds the optimal scheduling of distributed energy resources and switching of electrical switches and district heating and cooling control valves. At the first stage, the optimal day-ahead scheduling of distributed energy resources and the initial value of the risk control parameter are determined using robust optimization. At the second stage, the optimal real-time market scheduling of distributed energy resources is performed. Finally, at the third stage, different extreme shock scenarios are considered, the effectiveness of corrective actions are investigated, and the value of risk control parameter is modified. The proposed method was successfully applied to the modified 123-bus test system and 600 scenarios of external shocks were considered. The proposed process successfully reduced the expected cost of the. 123-bus system by about 74.59% for the worst-case external shock. Further, the algorithm reduced the aggregated expected values of operational and interruption costs by about 57.73% for all of the 600 cases of the considered external shocks.&quot;,&quot;author&quot;:[{&quot;dropping-particle&quot;:&quot;&quot;,&quot;family&quot;:&quot;Zakernezhad&quot;,&quot;given&quot;:&quot;Hamid&quot;,&quot;non-dropping-particle&quot;:&quot;&quot;,&quot;parse-names&quot;:false,&quot;suffix&quot;:&quot;&quot;},{&quot;dropping-particle&quot;:&quot;&quot;,&quot;family&quot;:&quot;Nazar&quot;,&quot;given&quot;:&quot;Mehrdad Setayesh&quot;,&quot;non-dropping-particle&quot;:&quot;&quot;,&quot;parse-names&quot;:false,&quot;suffix&quot;:&quot;&quot;},{&quot;dropping-particle&quot;:&quot;&quot;,&quot;family&quot;:&quot;Shafie-khah&quot;,&quot;given&quot;:&quot;Miadreza&quot;,&quot;non-dropping-particle&quot;:&quot;&quot;,&quot;parse-names&quot;:false,&quot;suffix&quot;:&quot;&quot;},{&quot;dropping-particle&quot;:&quot;&quot;,&quot;family&quot;:&quot;Catalão&quot;,&quot;given&quot;:&quot;João P S&quot;,&quot;non-dropping-particle&quot;:&quot;&quot;,&quot;parse-names&quot;:false,&quot;suffix&quot;:&quot;&quot;}],&quot;container-title&quot;:&quot;Applied Energy&quot;,&quot;id&quot;:&quot;2b1a5fe8-921a-57ff-916f-823f93141d2d&quot;,&quot;issued&quot;:{&quot;date-parts&quot;:[[&quot;2021&quot;]]},&quot;page&quot;:&quot;117271&quot;,&quot;title&quot;:&quot;Optimal resilient operation of multi-carrier energy systems in electricity markets considering distributed energy resource aggregators&quot;,&quot;type&quot;:&quot;article-journal&quot;,&quot;volume&quot;:&quot;299&quot;,&quot;container-title-short&quot;:&quot;Appl Energy&quot;},&quot;uris&quot;:[&quot;http://www.mendeley.com/documents/?uuid=274fdf7d-94db-46f6-a4c7-a244858df372&quot;],&quot;isTemporary&quot;:false,&quot;legacyDesktopId&quot;:&quot;274fdf7d-94db-46f6-a4c7-a244858df372&quot;}]},{&quot;citationID&quot;:&quot;MENDELEY_CITATION_02cff31f-f30c-43e3-8136-eb0155f52b9a&quot;,&quot;properties&quot;:{&quot;noteIndex&quot;:0},&quot;isEdited&quot;:false,&quot;manualOverride&quot;:{&quot;citeprocText&quot;:&quot;(Fazlollahi et al., 2014; Steen et al., 2015)&quot;,&quot;isManuallyOverridden&quot;:true,&quot;manualOverrideText&quot;:&quot;(Steen et al., 2015)&quot;},&quot;citationTag&quot;:&quot;MENDELEY_CITATION_v3_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&quot;,&quot;citationItems&quot;:[{&quot;id&quot;:&quot;c78c6edd-343f-5f45-8e4d-7ab4d07829a3&quot;,&quot;itemData&quot;:{&quot;DOI&quot;:&quot;https://doi.org/10.1016/j.compchemeng.2013.10.016&quot;,&quot;ISSN&quot;:&quot;0098-1354&quot;,&quot;author&quot;:[{&quot;dropping-particle&quot;:&quot;&quot;,&quot;family&quot;:&quot;Fazlollahi&quot;,&quot;given&quot;:&quot;Samira&quot;,&quot;non-dropping-particle&quot;:&quot;&quot;,&quot;parse-names&quot;:false,&quot;suffix&quot;:&quot;&quot;},{&quot;dropping-particle&quot;:&quot;&quot;,&quot;family&quot;:&quot;Becker&quot;,&quot;given&quot;:&quot;Gwenaelle&quot;,&quot;non-dropping-particle&quot;:&quot;&quot;,&quot;parse-names&quot;:false,&quot;suffix&quot;:&quot;&quot;},{&quot;dropping-particle&quot;:&quot;&quot;,&quot;family&quot;:&quot;Maréchal&quot;,&quot;given&quot;:&quot;François&quot;,&quot;non-dropping-particle&quot;:&quot;&quot;,&quot;parse-names&quot;:false,&quot;suffix&quot;:&quot;&quot;}],&quot;container-title&quot;:&quot;Computers &amp; Chemical Engineering&quot;,&quot;id&quot;:&quot;c78c6edd-343f-5f45-8e4d-7ab4d07829a3&quot;,&quot;issued&quot;:{&quot;date-parts&quot;:[[&quot;2014&quot;]]},&quot;page&quot;:&quot;648-662&quot;,&quot;title&quot;:&quot;Multi-objectives, multi-period optimization of district energy systems: II—Daily thermal storage&quot;,&quot;type&quot;:&quot;article-journal&quot;,&quot;volume&quot;:&quot;71&quot;,&quot;container-title-short&quot;:&quot;Comput Chem Eng&quot;},&quot;uris&quot;:[&quot;http://www.mendeley.com/documents/?uuid=327bbfa8-e139-4598-bbe8-62a5a27cfb01&quot;],&quot;isTemporary&quot;:false,&quot;legacyDesktopId&quot;:&quot;327bbfa8-e139-4598-bbe8-62a5a27cfb01&quot;},{&quot;id&quot;:&quot;5ca4910c-7406-5071-9981-574837b164a0&quot;,&quot;itemData&quot;:{&quot;DOI&quot;:&quot;10.1016/j.apenergy.2014.07.036&quot;,&quot;abstract&quot;:&quot;Thermal energy storage (TES) and distributed generation technologies, such as combined heat and power (CHP) or photovoltaics (PV), can be used to reduce energy costs and decrease CO2 emissions from buildings by shifting energy consumption to times with less emissions and/or lower energy prices. To determine the feasibility of investing in TES in combination with other distributed energy resources (DER), mixed integer linear programming (MILP) can be used. Such a MILP model is the well-established Distributed Energy Resources Customer Adoption Model (DER-CAM); however, it currently uses only a simplified TES model to guarantee linearity and short run-times. Loss calculations are based only on the energy contained in the storage. This paper presents a new DER-CAM TES model that allows improved tracking of losses based on ambient and storage temperatures, and compares results with the previous version. A multi-layer TES model is introduced that retains linearity and avoids creating an endogenous optimization problem. The improved model increases the accuracy of the estimated storage losses and enables use of heat pumps for low temperature storage charging. Results indicate that the previous model overestimates the attractiveness of TES investments for cases without possibility to invest in heat pumps and underestimates it for some locations when heat pumps are allowed. Despite a variation in optimal technology selection between the two models, the objective function value stays quite stable, illustrating the complexity of optimal DER sizing problems in buildings and microgrids.&quot;,&quot;author&quot;:[{&quot;dropping-particle&quot;:&quot;&quot;,&quot;family&quot;:&quot;Steen&quot;,&quot;given&quot;:&quot;David&quot;,&quot;non-dropping-particle&quot;:&quot;&quot;,&quot;parse-names&quot;:false,&quot;suffix&quot;:&quot;&quot;},{&quot;dropping-particle&quot;:&quot;&quot;,&quot;family&quot;:&quot;Stadler&quot;,&quot;given&quot;:&quot;Michael&quot;,&quot;non-dropping-particle&quot;:&quot;&quot;,&quot;parse-names&quot;:false,&quot;suffix&quot;:&quot;&quot;},{&quot;dropping-particle&quot;:&quot;&quot;,&quot;family&quot;:&quot;Cardoso&quot;,&quot;given&quot;:&quot;Gonçalo&quot;,&quot;non-dropping-particle&quot;:&quot;&quot;,&quot;parse-names&quot;:false,&quot;suffix&quot;:&quot;&quot;},{&quot;dropping-particle&quot;:&quot;&quot;,&quot;family&quot;:&quot;Groissböck&quot;,&quot;given&quot;:&quot;Markus&quot;,&quot;non-dropping-particle&quot;:&quot;&quot;,&quot;parse-names&quot;:false,&quot;suffix&quot;:&quot;&quot;},{&quot;dropping-particle&quot;:&quot;&quot;,&quot;family&quot;:&quot;DeForest&quot;,&quot;given&quot;:&quot;Nicholas&quot;,&quot;non-dropping-particle&quot;:&quot;&quot;,&quot;parse-names&quot;:false,&quot;suffix&quot;:&quot;&quot;},{&quot;dropping-particle&quot;:&quot;&quot;,&quot;family&quot;:&quot;Marnay&quot;,&quot;given&quot;:&quot;Chris&quot;,&quot;non-dropping-particle&quot;:&quot;&quot;,&quot;parse-names&quot;:false,&quot;suffix&quot;:&quot;&quot;}],&quot;container-title&quot;:&quot;Applied Energy&quot;,&quot;id&quot;:&quot;5ca4910c-7406-5071-9981-574837b164a0&quot;,&quot;issued&quot;:{&quot;date-parts&quot;:[[&quot;2015&quot;,&quot;1&quot;]]},&quot;page&quot;:&quot;782-792&quot;,&quot;publisher&quot;:&quot;Elsevier&quot;,&quot;title&quot;:&quot;Modeling of Thermal Storage Systems in MILP Distributed Energy Resource Models&quot;,&quot;type&quot;:&quot;article-journal&quot;,&quot;volume&quot;:&quot;137&quot;,&quot;container-title-short&quot;:&quot;Appl Energy&quot;},&quot;uris&quot;:[&quot;http://www.mendeley.com/documents/?uuid=d745e431-e4eb-4db0-99b2-74453341e182&quot;],&quot;isTemporary&quot;:false,&quot;legacyDesktopId&quot;:&quot;d745e431-e4eb-4db0-99b2-74453341e182&quot;}]},{&quot;citationID&quot;:&quot;MENDELEY_CITATION_04fce890-e3aa-4301-955a-7a8d7c4611f0&quot;,&quot;properties&quot;:{&quot;noteIndex&quot;:0},&quot;isEdited&quot;:false,&quot;manualOverride&quot;:{&quot;citeprocText&quot;:&quot;(Dincer &amp;#38; Zamfirescu, 2011)&quot;,&quot;isManuallyOverridden&quot;:false,&quot;manualOverrideText&quot;:&quot;&quot;},&quot;citationTag&quot;:&quot;MENDELEY_CITATION_v3_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&quot;,&quot;citationItems&quot;:[{&quot;id&quot;:&quot;45a1d3a1-873d-557d-86db-0900368e089f&quot;,&quot;itemData&quot;:{&quot;ISBN&quot;:&quot;0387958614&quot;,&quot;author&quot;:[{&quot;dropping-particle&quot;:&quot;&quot;,&quot;family&quot;:&quot;Dincer&quot;,&quot;given&quot;:&quot;Ibrahim&quot;,&quot;non-dropping-particle&quot;:&quot;&quot;,&quot;parse-names&quot;:false,&quot;suffix&quot;:&quot;&quot;},{&quot;dropping-particle&quot;:&quot;&quot;,&quot;family&quot;:&quot;Zamfirescu&quot;,&quot;given&quot;:&quot;Calin&quot;,&quot;non-dropping-particle&quot;:&quot;&quot;,&quot;parse-names&quot;:false,&quot;suffix&quot;:&quot;&quot;}],&quot;id&quot;:&quot;45a1d3a1-873d-557d-86db-0900368e089f&quot;,&quot;issued&quot;:{&quot;date-parts&quot;:[[&quot;2011&quot;]]},&quot;publisher&quot;:&quot;Springer Science &amp; Business Media&quot;,&quot;title&quot;:&quot;Sustainable energy systems and applications&quot;,&quot;type&quot;:&quot;book&quot;,&quot;container-title-short&quot;:&quot;&quot;},&quot;uris&quot;:[&quot;http://www.mendeley.com/documents/?uuid=ae3d49d7-5455-457f-94ea-d13d574e87b0&quot;],&quot;isTemporary&quot;:false,&quot;legacyDesktopId&quot;:&quot;ae3d49d7-5455-457f-94ea-d13d574e87b0&quot;}]},{&quot;citationID&quot;:&quot;MENDELEY_CITATION_8c3a757a-4d95-4fe5-a170-b9a246dcd2b0&quot;,&quot;properties&quot;:{&quot;noteIndex&quot;:0},&quot;isEdited&quot;:false,&quot;manualOverride&quot;:{&quot;citeprocText&quot;:&quot;(Dincer &amp;#38; Rosen, 2002)&quot;,&quot;isManuallyOverridden&quot;:false,&quot;manualOverrideText&quot;:&quot;&quot;},&quot;citationTag&quot;:&quot;MENDELEY_CITATION_v3_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&quot;,&quot;citationItems&quot;:[{&quot;id&quot;:&quot;2eec3ae8-de1f-53ab-805e-243815359c6b&quot;,&quot;itemData&quot;:{&quot;ISBN&quot;:&quot;0471495735&quot;,&quot;author&quot;:[{&quot;dropping-particle&quot;:&quot;&quot;,&quot;family&quot;:&quot;Dincer&quot;,&quot;given&quot;:&quot;Ibrahim&quot;,&quot;non-dropping-particle&quot;:&quot;&quot;,&quot;parse-names&quot;:false,&quot;suffix&quot;:&quot;&quot;},{&quot;dropping-particle&quot;:&quot;&quot;,&quot;family&quot;:&quot;Rosen&quot;,&quot;given&quot;:&quot;Marc&quot;,&quot;non-dropping-particle&quot;:&quot;&quot;,&quot;parse-names&quot;:false,&quot;suffix&quot;:&quot;&quot;}],&quot;id&quot;:&quot;2eec3ae8-de1f-53ab-805e-243815359c6b&quot;,&quot;issued&quot;:{&quot;date-parts&quot;:[[&quot;2002&quot;]]},&quot;publisher&quot;:&quot;John Wiley &amp; Sons&quot;,&quot;title&quot;:&quot;Thermal energy storage: systems and applications&quot;,&quot;type&quot;:&quot;book&quot;,&quot;container-title-short&quot;:&quot;&quot;},&quot;uris&quot;:[&quot;http://www.mendeley.com/documents/?uuid=bed1d1fc-37cd-4487-8e34-3bd1dce05a67&quot;],&quot;isTemporary&quot;:false,&quot;legacyDesktopId&quot;:&quot;bed1d1fc-37cd-4487-8e34-3bd1dce05a67&quot;}]},{&quot;citationID&quot;:&quot;MENDELEY_CITATION_b19f6afa-7293-40cb-9e64-0d402013123b&quot;,&quot;properties&quot;:{&quot;noteIndex&quot;:0},&quot;isEdited&quot;:false,&quot;manualOverride&quot;:{&quot;isManuallyOverridden&quot;:false,&quot;citeprocText&quot;:&quot;(Romanchenko et al., 2018)&quot;,&quot;manualOverrideText&quot;:&quot;&quot;},&quot;citationTag&quot;:&quot;MENDELEY_CITATION_v3_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&quot;,&quot;citationItems&quot;:[{&quot;id&quot;:&quot;066cf137-f0d0-37a9-98bd-9e218fecd5f7&quot;,&quot;itemData&quot;:{&quot;type&quot;:&quot;article-journal&quot;,&quot;id&quot;:&quot;066cf137-f0d0-37a9-98bd-9e218fecd5f7&quot;,&quot;title&quot;:&quot;Thermal energy storage in district heating: Centralised storage vs. storage in thermal inertia of buildings&quot;,&quot;author&quot;:[{&quot;family&quot;:&quot;Romanchenko&quot;,&quot;given&quot;:&quot;Dmytro&quot;,&quot;parse-names&quot;:false,&quot;dropping-particle&quot;:&quot;&quot;,&quot;non-dropping-particle&quot;:&quot;&quot;},{&quot;family&quot;:&quot;Kensby&quot;,&quot;given&quot;:&quot;Johan&quot;,&quot;parse-names&quot;:false,&quot;dropping-particle&quot;:&quot;&quot;,&quot;non-dropping-particle&quot;:&quot;&quot;},{&quot;family&quot;:&quot;Odenberger&quot;,&quot;given&quot;:&quot;Mikael&quot;,&quot;parse-names&quot;:false,&quot;dropping-particle&quot;:&quot;&quot;,&quot;non-dropping-particle&quot;:&quot;&quot;},{&quot;family&quot;:&quot;Johnsson&quot;,&quot;given&quot;:&quot;Filip&quot;,&quot;parse-names&quot;:false,&quot;dropping-particle&quot;:&quot;&quot;,&quot;non-dropping-particle&quot;:&quot;&quot;}],&quot;container-title&quot;:&quot;Energy Conversion and Management&quot;,&quot;container-title-short&quot;:&quot;Energy Convers Manag&quot;,&quot;DOI&quot;:&quot;https://doi.org/10.1016/j.enconman.2018.01.068&quot;,&quot;ISSN&quot;:&quot;0196-8904&quot;,&quot;URL&quot;:&quot;https://www.sciencedirect.com/science/article/pii/S0196890418300803&quot;,&quot;issued&quot;:{&quot;date-parts&quot;:[[2018]]},&quot;page&quot;:&quot;26-38&quot;,&quot;abstract&quot;:&quot;Heat load variations in district heating systems lead to increased costs for heat generation and, in most cases, increased greenhouse gas emissions associated with the marginal use of fossil fuels. This work investigates the benefits of applying thermal energy storage in district heating systems to decrease heat load variations, comparing storage using a hot water tank and the thermal inertia of buildings (with similar storage capacity). A detailed techno-economic optimisation model is applied to the district heating system of Göteborg, Sweden. The results show that both the hot water tank and the thermal inertia of buildings benefit the operation of the district heating system and have similar dynamics of utilisation. However, compared to the thermal inertia of buildings, the hot water tank stores more than twice as much heat over the modelled year, owing to lower energy losses. For the same reason, only the hot water tank is used to store heat for periods longer than a few days. Furthermore, the hot water tank has its full capacity available for charging/discharging at all times, whereas the capacity of the thermal inertia of buildings depends on the heat transfer between the building core and its indoor air and internals. Finally, the total system yearly operating cost decreases by 1% when the thermal inertia of buildings and by 2% when the hot water tank is added to the district heating system, as compared to the scenario without any storage.&quot;,&quot;volume&quot;:&quot;162&quot;},&quot;isTemporary&quot;:false}]},{&quot;citationID&quot;:&quot;MENDELEY_CITATION_ea8c18a9-0727-4a4f-9031-063c1bc28c5e&quot;,&quot;properties&quot;:{&quot;noteIndex&quot;:0},&quot;isEdited&quot;:false,&quot;manualOverride&quot;:{&quot;isManuallyOverridden&quot;:false,&quot;citeprocText&quot;:&quot;(&lt;i&gt;Seoul Statistics Integrated Platform&lt;/i&gt;, 2023)&quot;,&quot;manualOverrideText&quot;:&quot;&quot;},&quot;citationTag&quot;:&quot;MENDELEY_CITATION_v3_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&quot;,&quot;citationItems&quot;:[{&quot;id&quot;:&quot;390191bd-70de-3bf4-b00c-2a79eaa6a69c&quot;,&quot;itemData&quot;:{&quot;type&quot;:&quot;webpage&quot;,&quot;id&quot;:&quot;390191bd-70de-3bf4-b00c-2a79eaa6a69c&quot;,&quot;title&quot;:&quot;Seoul Statistics Integrated Platform&quot;,&quot;container-title&quot;:&quot;https://stat.eseoul.go.kr/&quot;,&quot;issued&quot;:{&quot;date-parts&quot;:[[2023,5,18]]},&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bb520d6-6d4f-4417-85fc-441fc4e9bda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24C58F21402B4EA246FFF17EB937BB" ma:contentTypeVersion="17" ma:contentTypeDescription="Create a new document." ma:contentTypeScope="" ma:versionID="9c8fb58ae1d324337271fc1dba9c60f4">
  <xsd:schema xmlns:xsd="http://www.w3.org/2001/XMLSchema" xmlns:xs="http://www.w3.org/2001/XMLSchema" xmlns:p="http://schemas.microsoft.com/office/2006/metadata/properties" xmlns:ns3="9bb520d6-6d4f-4417-85fc-441fc4e9bdac" xmlns:ns4="87bf590f-f470-4b9f-b9d2-2e2ca1d8fe6a" targetNamespace="http://schemas.microsoft.com/office/2006/metadata/properties" ma:root="true" ma:fieldsID="70be4fac9bdb829a98e00cb00826e5fe" ns3:_="" ns4:_="">
    <xsd:import namespace="9bb520d6-6d4f-4417-85fc-441fc4e9bdac"/>
    <xsd:import namespace="87bf590f-f470-4b9f-b9d2-2e2ca1d8fe6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b520d6-6d4f-4417-85fc-441fc4e9bd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bf590f-f470-4b9f-b9d2-2e2ca1d8fe6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67CD9-D770-4C8C-8346-4DCF221EE108}">
  <ds:schemaRefs>
    <ds:schemaRef ds:uri="http://schemas.microsoft.com/office/2006/metadata/properties"/>
    <ds:schemaRef ds:uri="http://www.w3.org/XML/1998/namespace"/>
    <ds:schemaRef ds:uri="http://purl.org/dc/elements/1.1/"/>
    <ds:schemaRef ds:uri="9bb520d6-6d4f-4417-85fc-441fc4e9bdac"/>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87bf590f-f470-4b9f-b9d2-2e2ca1d8fe6a"/>
    <ds:schemaRef ds:uri="http://purl.org/dc/dcmitype/"/>
  </ds:schemaRefs>
</ds:datastoreItem>
</file>

<file path=customXml/itemProps2.xml><?xml version="1.0" encoding="utf-8"?>
<ds:datastoreItem xmlns:ds="http://schemas.openxmlformats.org/officeDocument/2006/customXml" ds:itemID="{1DDE2627-1839-4635-8010-D8F562C9EF7B}">
  <ds:schemaRefs>
    <ds:schemaRef ds:uri="http://schemas.microsoft.com/sharepoint/v3/contenttype/forms"/>
  </ds:schemaRefs>
</ds:datastoreItem>
</file>

<file path=customXml/itemProps3.xml><?xml version="1.0" encoding="utf-8"?>
<ds:datastoreItem xmlns:ds="http://schemas.openxmlformats.org/officeDocument/2006/customXml" ds:itemID="{4B06A926-7D3F-465B-BF6A-719C98814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b520d6-6d4f-4417-85fc-441fc4e9bdac"/>
    <ds:schemaRef ds:uri="87bf590f-f470-4b9f-b9d2-2e2ca1d8f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Metadata/LabelInfo.xml><?xml version="1.0" encoding="utf-8"?>
<clbl:labelList xmlns:clbl="http://schemas.microsoft.com/office/2020/mipLabelMetadata">
  <clbl:label id="{6b902693-1074-40aa-9e21-d89446a2ebb5}" enabled="0" method="" siteId="{6b902693-1074-40aa-9e21-d89446a2ebb5}" removed="1"/>
</clbl:labelList>
</file>

<file path=docProps/app.xml><?xml version="1.0" encoding="utf-8"?>
<Properties xmlns="http://schemas.openxmlformats.org/officeDocument/2006/extended-properties" xmlns:vt="http://schemas.openxmlformats.org/officeDocument/2006/docPropsVTypes">
  <Template>Chapter</Template>
  <TotalTime>2</TotalTime>
  <Pages>6</Pages>
  <Words>2488</Words>
  <Characters>14185</Characters>
  <Application>Microsoft Office Word</Application>
  <DocSecurity>0</DocSecurity>
  <Lines>118</Lines>
  <Paragraphs>33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Zarei, Amin (Chemistry &amp; Chem Eng)</cp:lastModifiedBy>
  <cp:revision>2</cp:revision>
  <cp:lastPrinted>2023-11-30T13:37:00Z</cp:lastPrinted>
  <dcterms:created xsi:type="dcterms:W3CDTF">2023-11-30T13:39:00Z</dcterms:created>
  <dcterms:modified xsi:type="dcterms:W3CDTF">2023-11-30T13:39:00Z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ContentTypeId">
    <vt:lpwstr>0x010100A124C58F21402B4EA246FFF17EB937BB</vt:lpwstr>
  </property>
</Properties>
</file>