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80" w14:textId="634312C9" w:rsidR="00DD3D9E" w:rsidRPr="004B512B" w:rsidRDefault="0036345B" w:rsidP="00442B25">
      <w:pPr>
        <w:pStyle w:val="Els-Author"/>
        <w:spacing w:after="120"/>
        <w:jc w:val="both"/>
        <w:rPr>
          <w:b/>
          <w:noProof w:val="0"/>
          <w:color w:val="000000" w:themeColor="text1"/>
          <w:sz w:val="32"/>
          <w:lang w:val="en-US"/>
        </w:rPr>
      </w:pPr>
      <w:r w:rsidRPr="004B512B">
        <w:rPr>
          <w:b/>
          <w:noProof w:val="0"/>
          <w:color w:val="000000" w:themeColor="text1"/>
          <w:sz w:val="32"/>
          <w:lang w:val="en-US"/>
        </w:rPr>
        <w:t xml:space="preserve">Systematic Analysis of Energy Transition Pathways for Emission Reduction in the Flat Glass Industry </w:t>
      </w:r>
      <w:r w:rsidR="006F1C03">
        <w:rPr>
          <w:b/>
          <w:noProof w:val="0"/>
          <w:color w:val="000000" w:themeColor="text1"/>
          <w:sz w:val="32"/>
          <w:lang w:val="en-US"/>
        </w:rPr>
        <w:t>U</w:t>
      </w:r>
      <w:r w:rsidRPr="004B512B">
        <w:rPr>
          <w:b/>
          <w:noProof w:val="0"/>
          <w:color w:val="000000" w:themeColor="text1"/>
          <w:sz w:val="32"/>
          <w:lang w:val="en-US"/>
        </w:rPr>
        <w:t xml:space="preserve">sing MILP </w:t>
      </w:r>
      <w:r w:rsidR="00436FF7" w:rsidRPr="004B512B">
        <w:rPr>
          <w:b/>
          <w:noProof w:val="0"/>
          <w:color w:val="000000" w:themeColor="text1"/>
          <w:sz w:val="32"/>
          <w:lang w:val="en-US"/>
        </w:rPr>
        <w:t>F</w:t>
      </w:r>
      <w:r w:rsidRPr="004B512B">
        <w:rPr>
          <w:b/>
          <w:noProof w:val="0"/>
          <w:color w:val="000000" w:themeColor="text1"/>
          <w:sz w:val="32"/>
          <w:lang w:val="en-US"/>
        </w:rPr>
        <w:t>ormulation</w:t>
      </w:r>
    </w:p>
    <w:p w14:paraId="191C78ED" w14:textId="200DA129" w:rsidR="0036345B" w:rsidRPr="00B903A3" w:rsidRDefault="0036345B" w:rsidP="0036345B">
      <w:pPr>
        <w:pStyle w:val="Els-Affiliation"/>
        <w:spacing w:after="60"/>
        <w:rPr>
          <w:i w:val="0"/>
          <w:iCs/>
          <w:sz w:val="22"/>
          <w:szCs w:val="22"/>
          <w:lang w:val="fr-BE"/>
        </w:rPr>
      </w:pPr>
      <w:r w:rsidRPr="00B903A3">
        <w:rPr>
          <w:i w:val="0"/>
          <w:iCs/>
          <w:sz w:val="22"/>
          <w:szCs w:val="22"/>
          <w:lang w:val="fr-BE"/>
        </w:rPr>
        <w:t>Muhammad Salman</w:t>
      </w:r>
      <w:r w:rsidRPr="00B903A3">
        <w:rPr>
          <w:i w:val="0"/>
          <w:iCs/>
          <w:sz w:val="22"/>
          <w:szCs w:val="22"/>
          <w:vertAlign w:val="superscript"/>
          <w:lang w:val="fr-BE"/>
        </w:rPr>
        <w:t>a</w:t>
      </w:r>
      <w:r w:rsidRPr="00B903A3">
        <w:rPr>
          <w:i w:val="0"/>
          <w:iCs/>
          <w:sz w:val="22"/>
          <w:szCs w:val="22"/>
          <w:lang w:val="fr-BE"/>
        </w:rPr>
        <w:t>*, Daniel Flórez-Orrego</w:t>
      </w:r>
      <w:r w:rsidRPr="00B903A3">
        <w:rPr>
          <w:i w:val="0"/>
          <w:iCs/>
          <w:sz w:val="22"/>
          <w:szCs w:val="22"/>
          <w:vertAlign w:val="superscript"/>
          <w:lang w:val="fr-BE"/>
        </w:rPr>
        <w:t>b</w:t>
      </w:r>
      <w:r w:rsidRPr="00B903A3">
        <w:rPr>
          <w:i w:val="0"/>
          <w:iCs/>
          <w:sz w:val="22"/>
          <w:szCs w:val="22"/>
          <w:lang w:val="fr-BE"/>
        </w:rPr>
        <w:t>, Juan Correa-Laguna</w:t>
      </w:r>
      <w:r w:rsidRPr="00B903A3">
        <w:rPr>
          <w:i w:val="0"/>
          <w:iCs/>
          <w:sz w:val="22"/>
          <w:szCs w:val="22"/>
          <w:vertAlign w:val="superscript"/>
          <w:lang w:val="fr-BE"/>
        </w:rPr>
        <w:t>c</w:t>
      </w:r>
      <w:r w:rsidRPr="00B903A3">
        <w:rPr>
          <w:i w:val="0"/>
          <w:iCs/>
          <w:sz w:val="22"/>
          <w:szCs w:val="22"/>
          <w:lang w:val="fr-BE"/>
        </w:rPr>
        <w:t xml:space="preserve">, </w:t>
      </w:r>
      <w:r w:rsidR="000B4E09" w:rsidRPr="00B903A3">
        <w:rPr>
          <w:i w:val="0"/>
          <w:iCs/>
          <w:sz w:val="22"/>
          <w:szCs w:val="22"/>
          <w:lang w:val="fr-BE"/>
        </w:rPr>
        <w:t>François Maréchal</w:t>
      </w:r>
      <w:r w:rsidR="00C1556C" w:rsidRPr="00B903A3">
        <w:rPr>
          <w:i w:val="0"/>
          <w:iCs/>
          <w:sz w:val="22"/>
          <w:szCs w:val="22"/>
          <w:vertAlign w:val="superscript"/>
          <w:lang w:val="fr-BE"/>
        </w:rPr>
        <w:t>b</w:t>
      </w:r>
      <w:r w:rsidR="00C1556C" w:rsidRPr="00B903A3">
        <w:rPr>
          <w:i w:val="0"/>
          <w:iCs/>
          <w:sz w:val="22"/>
          <w:szCs w:val="22"/>
          <w:lang w:val="fr-BE"/>
        </w:rPr>
        <w:t xml:space="preserve">, </w:t>
      </w:r>
      <w:r w:rsidRPr="00B903A3">
        <w:rPr>
          <w:i w:val="0"/>
          <w:iCs/>
          <w:sz w:val="22"/>
          <w:szCs w:val="22"/>
          <w:lang w:val="fr-BE"/>
        </w:rPr>
        <w:t>Grégoire Léonard</w:t>
      </w:r>
      <w:r w:rsidRPr="00B903A3">
        <w:rPr>
          <w:i w:val="0"/>
          <w:iCs/>
          <w:sz w:val="22"/>
          <w:szCs w:val="22"/>
          <w:vertAlign w:val="superscript"/>
          <w:lang w:val="fr-BE"/>
        </w:rPr>
        <w:t>a</w:t>
      </w:r>
    </w:p>
    <w:p w14:paraId="7457EC31" w14:textId="59C4237B" w:rsidR="0036345B" w:rsidRPr="0036345B" w:rsidRDefault="0036345B" w:rsidP="0036345B">
      <w:pPr>
        <w:pStyle w:val="Els-Affiliation"/>
        <w:rPr>
          <w:lang w:val="en-US"/>
        </w:rPr>
      </w:pPr>
      <w:r w:rsidRPr="0036345B">
        <w:rPr>
          <w:vertAlign w:val="superscript"/>
          <w:lang w:val="en-US"/>
        </w:rPr>
        <w:t>a</w:t>
      </w:r>
      <w:r w:rsidRPr="0036345B">
        <w:rPr>
          <w:lang w:val="en-US"/>
        </w:rPr>
        <w:t>Chemical Engineering, University of Liège, Liège Sart Tilman, 4000, Belgium.</w:t>
      </w:r>
    </w:p>
    <w:p w14:paraId="6C0D1AAB" w14:textId="5903B7F2" w:rsidR="0036345B" w:rsidRPr="0036345B" w:rsidRDefault="0036345B" w:rsidP="0036345B">
      <w:pPr>
        <w:pStyle w:val="Els-Affiliation"/>
        <w:rPr>
          <w:lang w:val="en-US"/>
        </w:rPr>
      </w:pPr>
      <w:r w:rsidRPr="0036345B">
        <w:rPr>
          <w:vertAlign w:val="superscript"/>
          <w:lang w:val="en-US"/>
        </w:rPr>
        <w:t>b</w:t>
      </w:r>
      <w:r w:rsidRPr="0036345B">
        <w:rPr>
          <w:lang w:val="en-US"/>
        </w:rPr>
        <w:t>Federal Polytechnic School of Lausanne, IPESE group, Sion, Switzerland.</w:t>
      </w:r>
    </w:p>
    <w:p w14:paraId="4DC51086" w14:textId="7500EB7E" w:rsidR="0036345B" w:rsidRPr="0036345B" w:rsidRDefault="0036345B" w:rsidP="0036345B">
      <w:pPr>
        <w:pStyle w:val="Els-Affiliation"/>
        <w:rPr>
          <w:lang w:val="en-US"/>
        </w:rPr>
      </w:pPr>
      <w:r w:rsidRPr="0036345B">
        <w:rPr>
          <w:vertAlign w:val="superscript"/>
          <w:lang w:val="en-US"/>
        </w:rPr>
        <w:t>c</w:t>
      </w:r>
      <w:r w:rsidRPr="0036345B">
        <w:rPr>
          <w:lang w:val="en-US"/>
        </w:rPr>
        <w:t>EnergyVille, Thor Park 8310-8320, 3600 Genk, Belgium.</w:t>
      </w:r>
    </w:p>
    <w:p w14:paraId="508BDF3C" w14:textId="2D1BCA11" w:rsidR="0036345B" w:rsidRPr="0036345B" w:rsidRDefault="0036345B" w:rsidP="0036345B">
      <w:pPr>
        <w:pStyle w:val="Els-Affiliation"/>
        <w:rPr>
          <w:lang w:val="fr-BE"/>
        </w:rPr>
      </w:pPr>
      <w:r w:rsidRPr="0036345B">
        <w:rPr>
          <w:lang w:val="fr-BE"/>
        </w:rPr>
        <w:t>*m.salman@uliege.be / Tel:+32465671822</w:t>
      </w:r>
    </w:p>
    <w:p w14:paraId="144DE684" w14:textId="77777777" w:rsidR="008D2649" w:rsidRPr="00980D0B" w:rsidRDefault="008D2649" w:rsidP="0036345B">
      <w:pPr>
        <w:pStyle w:val="Els-Abstract"/>
        <w:rPr>
          <w:lang w:val="fr-BE"/>
        </w:rPr>
      </w:pPr>
      <w:r w:rsidRPr="00980D0B">
        <w:rPr>
          <w:lang w:val="fr-BE"/>
        </w:rPr>
        <w:t>Abstract</w:t>
      </w:r>
    </w:p>
    <w:p w14:paraId="624AD975" w14:textId="074ACF64" w:rsidR="00565EB5" w:rsidRDefault="001D4AC3" w:rsidP="00565EB5">
      <w:pPr>
        <w:pStyle w:val="Els-body-text"/>
        <w:rPr>
          <w:lang w:val="en-GB"/>
        </w:rPr>
      </w:pPr>
      <w:r w:rsidRPr="00565EB5">
        <w:rPr>
          <w:lang w:val="en-GB"/>
        </w:rPr>
        <w:t xml:space="preserve">A systemic methodology was developed, employing key performance indicators (KPIs): </w:t>
      </w:r>
      <w:r>
        <w:rPr>
          <w:lang w:val="en-GB"/>
        </w:rPr>
        <w:t xml:space="preserve">specific total annual cost (TAC) </w:t>
      </w:r>
      <w:r w:rsidRPr="00565EB5">
        <w:rPr>
          <w:lang w:val="en-GB"/>
        </w:rPr>
        <w:t>(€/t</w:t>
      </w:r>
      <w:r w:rsidRPr="005136A5">
        <w:rPr>
          <w:vertAlign w:val="subscript"/>
          <w:lang w:val="en-GB"/>
        </w:rPr>
        <w:t>glass</w:t>
      </w:r>
      <w:r w:rsidRPr="00565EB5">
        <w:rPr>
          <w:lang w:val="en-GB"/>
        </w:rPr>
        <w:t>)</w:t>
      </w:r>
      <w:r>
        <w:rPr>
          <w:lang w:val="en-GB"/>
        </w:rPr>
        <w:t>, specific</w:t>
      </w:r>
      <w:r w:rsidRPr="00565EB5">
        <w:rPr>
          <w:lang w:val="en-GB"/>
        </w:rPr>
        <w:t xml:space="preserve"> emissions (t</w:t>
      </w:r>
      <w:r w:rsidRPr="00435513">
        <w:rPr>
          <w:vertAlign w:val="subscript"/>
          <w:lang w:val="en-GB"/>
        </w:rPr>
        <w:t>CO2</w:t>
      </w:r>
      <w:r w:rsidRPr="00565EB5">
        <w:rPr>
          <w:lang w:val="en-GB"/>
        </w:rPr>
        <w:t>/t</w:t>
      </w:r>
      <w:r w:rsidRPr="005136A5">
        <w:rPr>
          <w:vertAlign w:val="subscript"/>
          <w:lang w:val="en-GB"/>
        </w:rPr>
        <w:t>glass</w:t>
      </w:r>
      <w:r w:rsidRPr="00565EB5">
        <w:rPr>
          <w:lang w:val="en-GB"/>
        </w:rPr>
        <w:t>)</w:t>
      </w:r>
      <w:r>
        <w:rPr>
          <w:lang w:val="en-GB"/>
        </w:rPr>
        <w:t xml:space="preserve"> and specific energy consumption (MWh/t</w:t>
      </w:r>
      <w:r w:rsidRPr="00435513">
        <w:rPr>
          <w:vertAlign w:val="subscript"/>
          <w:lang w:val="en-GB"/>
        </w:rPr>
        <w:t>glass</w:t>
      </w:r>
      <w:r>
        <w:rPr>
          <w:lang w:val="en-GB"/>
        </w:rPr>
        <w:t xml:space="preserve">) to analyse various energy transition routes for flat glass production, such as NG </w:t>
      </w:r>
      <w:r w:rsidRPr="006A67D0">
        <w:t>oxy-combustion, H</w:t>
      </w:r>
      <w:r w:rsidRPr="00DE7B7D">
        <w:rPr>
          <w:vertAlign w:val="subscript"/>
        </w:rPr>
        <w:t>2</w:t>
      </w:r>
      <w:r w:rsidRPr="006A67D0">
        <w:t xml:space="preserve"> and hybrid furnaces, and full electrification</w:t>
      </w:r>
      <w:r>
        <w:t>, along with glass recycle and carbon capture (CC)</w:t>
      </w:r>
      <w:r w:rsidR="00565EB5" w:rsidRPr="00565EB5">
        <w:rPr>
          <w:lang w:val="en-GB"/>
        </w:rPr>
        <w:t xml:space="preserve">. A Blueprint (BP) model, including steady-state values for mass and energy balance, </w:t>
      </w:r>
      <w:r w:rsidR="00352B5A">
        <w:rPr>
          <w:lang w:val="en-GB"/>
        </w:rPr>
        <w:t xml:space="preserve">as well as </w:t>
      </w:r>
      <w:r w:rsidR="00565EB5" w:rsidRPr="00565EB5">
        <w:rPr>
          <w:lang w:val="en-GB"/>
        </w:rPr>
        <w:t xml:space="preserve">investment and operating costs, </w:t>
      </w:r>
      <w:r w:rsidR="001E059C">
        <w:rPr>
          <w:lang w:val="en-GB"/>
        </w:rPr>
        <w:t>is</w:t>
      </w:r>
      <w:r w:rsidR="00565EB5" w:rsidRPr="00565EB5">
        <w:rPr>
          <w:lang w:val="en-GB"/>
        </w:rPr>
        <w:t xml:space="preserve"> </w:t>
      </w:r>
      <w:r w:rsidR="00C73195">
        <w:rPr>
          <w:lang w:val="en-GB"/>
        </w:rPr>
        <w:t>developed</w:t>
      </w:r>
      <w:r w:rsidR="00565EB5" w:rsidRPr="00565EB5">
        <w:rPr>
          <w:lang w:val="en-GB"/>
        </w:rPr>
        <w:t xml:space="preserve">. To determine the optimal route, the OSMOSE Lua optimization framework was employed, which solves the mixed integer linear programming (MILP) problem using the </w:t>
      </w:r>
      <w:r w:rsidR="00A124F1">
        <w:rPr>
          <w:lang w:val="en-GB"/>
        </w:rPr>
        <w:t>TAC as the</w:t>
      </w:r>
      <w:r w:rsidR="00565EB5" w:rsidRPr="00565EB5">
        <w:rPr>
          <w:lang w:val="en-GB"/>
        </w:rPr>
        <w:t xml:space="preserve"> objective function. Additionally, three scenarios, namely Central, Electrification and Clean Molecules were implemented, influencing </w:t>
      </w:r>
      <w:r w:rsidR="005A22E6">
        <w:rPr>
          <w:lang w:val="en-GB"/>
        </w:rPr>
        <w:t>costs of</w:t>
      </w:r>
      <w:r w:rsidR="00B903A3">
        <w:rPr>
          <w:lang w:val="en-GB"/>
        </w:rPr>
        <w:t xml:space="preserve"> natural gas</w:t>
      </w:r>
      <w:r w:rsidR="005A22E6">
        <w:rPr>
          <w:lang w:val="en-GB"/>
        </w:rPr>
        <w:t xml:space="preserve"> </w:t>
      </w:r>
      <w:r w:rsidR="00B4723C">
        <w:rPr>
          <w:lang w:val="en-GB"/>
        </w:rPr>
        <w:t>(</w:t>
      </w:r>
      <w:r w:rsidR="00565EB5" w:rsidRPr="00565EB5">
        <w:rPr>
          <w:lang w:val="en-GB"/>
        </w:rPr>
        <w:t>NG</w:t>
      </w:r>
      <w:r w:rsidR="00B4723C">
        <w:rPr>
          <w:lang w:val="en-GB"/>
        </w:rPr>
        <w:t>)</w:t>
      </w:r>
      <w:r w:rsidR="00565EB5" w:rsidRPr="00565EB5">
        <w:rPr>
          <w:lang w:val="en-GB"/>
        </w:rPr>
        <w:t>, H</w:t>
      </w:r>
      <w:r w:rsidR="00565EB5" w:rsidRPr="005A22E6">
        <w:rPr>
          <w:vertAlign w:val="subscript"/>
          <w:lang w:val="en-GB"/>
        </w:rPr>
        <w:t>2</w:t>
      </w:r>
      <w:r w:rsidR="00565EB5" w:rsidRPr="00565EB5">
        <w:rPr>
          <w:lang w:val="en-GB"/>
        </w:rPr>
        <w:t>, electricity, and CO</w:t>
      </w:r>
      <w:r w:rsidR="00565EB5" w:rsidRPr="005A22E6">
        <w:rPr>
          <w:vertAlign w:val="subscript"/>
          <w:lang w:val="en-GB"/>
        </w:rPr>
        <w:t>2</w:t>
      </w:r>
      <w:r w:rsidR="00565EB5" w:rsidRPr="00565EB5">
        <w:rPr>
          <w:lang w:val="en-GB"/>
        </w:rPr>
        <w:t xml:space="preserve"> emission</w:t>
      </w:r>
      <w:r w:rsidR="005A22E6">
        <w:rPr>
          <w:lang w:val="en-GB"/>
        </w:rPr>
        <w:t xml:space="preserve">, </w:t>
      </w:r>
      <w:r w:rsidR="00565EB5" w:rsidRPr="00565EB5">
        <w:rPr>
          <w:lang w:val="en-GB"/>
        </w:rPr>
        <w:t>for years 2030, 2040 and 2050.</w:t>
      </w:r>
      <w:r w:rsidR="00565EB5">
        <w:rPr>
          <w:lang w:val="en-GB"/>
        </w:rPr>
        <w:t xml:space="preserve"> </w:t>
      </w:r>
      <w:r w:rsidR="00FF78B8" w:rsidRPr="00FF78B8">
        <w:rPr>
          <w:lang w:val="en-GB"/>
        </w:rPr>
        <w:t>For 2030, the hybrid furnace becomes the most cost-effective route across all scenarios. However, considering a balance between emissions and cost, pathways such as the H</w:t>
      </w:r>
      <w:r w:rsidR="00FF78B8" w:rsidRPr="00D62EB7">
        <w:rPr>
          <w:vertAlign w:val="subscript"/>
          <w:lang w:val="en-GB"/>
        </w:rPr>
        <w:t>2</w:t>
      </w:r>
      <w:r w:rsidR="00FF78B8" w:rsidRPr="00FF78B8">
        <w:rPr>
          <w:lang w:val="en-GB"/>
        </w:rPr>
        <w:t xml:space="preserve"> furnace, all-electric furnace, or NG furnace with CC suit moderate emissions target. For higher targets, hybrid with CC is the optimal choice, effectively combining cost efficiency with significant emissions reduction</w:t>
      </w:r>
      <w:r w:rsidR="00F02BEE" w:rsidRPr="00F02BEE">
        <w:rPr>
          <w:lang w:val="en-GB"/>
        </w:rPr>
        <w:t xml:space="preserve">. In 2040, electrification with CC </w:t>
      </w:r>
      <w:r w:rsidR="003442D2">
        <w:rPr>
          <w:lang w:val="en-GB"/>
        </w:rPr>
        <w:t>dominates</w:t>
      </w:r>
      <w:r w:rsidR="00F02BEE" w:rsidRPr="00F02BEE">
        <w:rPr>
          <w:lang w:val="en-GB"/>
        </w:rPr>
        <w:t xml:space="preserve"> in </w:t>
      </w:r>
      <w:r w:rsidR="004B4E89">
        <w:rPr>
          <w:lang w:val="en-GB"/>
        </w:rPr>
        <w:t>electrification scenario</w:t>
      </w:r>
      <w:r w:rsidR="00F02BEE" w:rsidRPr="00F02BEE">
        <w:rPr>
          <w:lang w:val="en-GB"/>
        </w:rPr>
        <w:t xml:space="preserve">, achieving </w:t>
      </w:r>
      <w:r w:rsidR="002540B4">
        <w:rPr>
          <w:lang w:val="en-GB"/>
        </w:rPr>
        <w:t>significant</w:t>
      </w:r>
      <w:r w:rsidR="00F02BEE" w:rsidRPr="00F02BEE">
        <w:rPr>
          <w:lang w:val="en-GB"/>
        </w:rPr>
        <w:t xml:space="preserve"> emissions </w:t>
      </w:r>
      <w:r w:rsidR="00F91ADF">
        <w:rPr>
          <w:lang w:val="en-GB"/>
        </w:rPr>
        <w:t xml:space="preserve">and </w:t>
      </w:r>
      <w:r w:rsidR="00912B87">
        <w:rPr>
          <w:lang w:val="en-GB"/>
        </w:rPr>
        <w:t>TAC reductions</w:t>
      </w:r>
      <w:r w:rsidR="00F02BEE" w:rsidRPr="00F02BEE">
        <w:rPr>
          <w:lang w:val="en-GB"/>
        </w:rPr>
        <w:t xml:space="preserve">, while the hybrid </w:t>
      </w:r>
      <w:r w:rsidR="004B4E89">
        <w:rPr>
          <w:lang w:val="en-GB"/>
        </w:rPr>
        <w:t xml:space="preserve">with CC </w:t>
      </w:r>
      <w:r w:rsidR="00F02BEE" w:rsidRPr="00F02BEE">
        <w:rPr>
          <w:lang w:val="en-GB"/>
        </w:rPr>
        <w:t xml:space="preserve">prevails in </w:t>
      </w:r>
      <w:r w:rsidR="004B4E89">
        <w:rPr>
          <w:lang w:val="en-GB"/>
        </w:rPr>
        <w:t xml:space="preserve">other </w:t>
      </w:r>
      <w:r w:rsidR="00F02BEE" w:rsidRPr="00F02BEE">
        <w:rPr>
          <w:lang w:val="en-GB"/>
        </w:rPr>
        <w:t xml:space="preserve">scenarios, with 93% </w:t>
      </w:r>
      <w:r w:rsidR="007740FA">
        <w:rPr>
          <w:lang w:val="en-GB"/>
        </w:rPr>
        <w:t xml:space="preserve">emission and </w:t>
      </w:r>
      <w:r w:rsidR="00CF5921">
        <w:rPr>
          <w:lang w:val="en-GB"/>
        </w:rPr>
        <w:t>15-16% TAC reductions</w:t>
      </w:r>
      <w:r w:rsidR="00F02BEE" w:rsidRPr="00F02BEE">
        <w:rPr>
          <w:lang w:val="en-GB"/>
        </w:rPr>
        <w:t xml:space="preserve">. By 2050, lower </w:t>
      </w:r>
      <w:r w:rsidR="00CF5921">
        <w:rPr>
          <w:lang w:val="en-GB"/>
        </w:rPr>
        <w:t xml:space="preserve">commodity </w:t>
      </w:r>
      <w:r w:rsidR="00F02BEE" w:rsidRPr="00F02BEE">
        <w:rPr>
          <w:lang w:val="en-GB"/>
        </w:rPr>
        <w:t>costs and higher CO</w:t>
      </w:r>
      <w:r w:rsidR="00F02BEE" w:rsidRPr="00CF5921">
        <w:rPr>
          <w:vertAlign w:val="subscript"/>
          <w:lang w:val="en-GB"/>
        </w:rPr>
        <w:t>2</w:t>
      </w:r>
      <w:r w:rsidR="00F02BEE" w:rsidRPr="00F02BEE">
        <w:rPr>
          <w:lang w:val="en-GB"/>
        </w:rPr>
        <w:t xml:space="preserve"> </w:t>
      </w:r>
      <w:r w:rsidR="00CF5921" w:rsidRPr="00F02BEE">
        <w:rPr>
          <w:lang w:val="en-GB"/>
        </w:rPr>
        <w:t>favour</w:t>
      </w:r>
      <w:r w:rsidR="00F02BEE" w:rsidRPr="00F02BEE">
        <w:rPr>
          <w:lang w:val="en-GB"/>
        </w:rPr>
        <w:t xml:space="preserve"> CC-equipped routes</w:t>
      </w:r>
      <w:r w:rsidR="00CF5921">
        <w:rPr>
          <w:lang w:val="en-GB"/>
        </w:rPr>
        <w:t xml:space="preserve"> of</w:t>
      </w:r>
      <w:r w:rsidR="00F02BEE" w:rsidRPr="00F02BEE">
        <w:rPr>
          <w:lang w:val="en-GB"/>
        </w:rPr>
        <w:t xml:space="preserve"> all-electric, H</w:t>
      </w:r>
      <w:r w:rsidR="00F02BEE" w:rsidRPr="00CF5921">
        <w:rPr>
          <w:vertAlign w:val="subscript"/>
          <w:lang w:val="en-GB"/>
        </w:rPr>
        <w:t>2</w:t>
      </w:r>
      <w:r w:rsidR="00F02BEE" w:rsidRPr="00F02BEE">
        <w:rPr>
          <w:lang w:val="en-GB"/>
        </w:rPr>
        <w:t>, and hybrid, reducing TAC by 34-39% and emissions by 93-95%.</w:t>
      </w:r>
      <w:r w:rsidR="00D6280D">
        <w:rPr>
          <w:lang w:val="en-GB"/>
        </w:rPr>
        <w:t xml:space="preserve"> </w:t>
      </w:r>
      <w:r w:rsidR="00E45657">
        <w:rPr>
          <w:lang w:val="en-GB"/>
        </w:rPr>
        <w:t>In conclusion</w:t>
      </w:r>
      <w:r w:rsidR="00E101A7">
        <w:rPr>
          <w:lang w:val="en-GB"/>
        </w:rPr>
        <w:t xml:space="preserve">, </w:t>
      </w:r>
      <w:r w:rsidR="00DA2B59">
        <w:rPr>
          <w:lang w:val="en-GB"/>
        </w:rPr>
        <w:t>for t</w:t>
      </w:r>
      <w:r w:rsidR="001A5C8A">
        <w:rPr>
          <w:lang w:val="en-GB"/>
        </w:rPr>
        <w:t>he</w:t>
      </w:r>
      <w:r w:rsidR="00E45657">
        <w:rPr>
          <w:lang w:val="en-GB"/>
        </w:rPr>
        <w:t xml:space="preserve"> </w:t>
      </w:r>
      <w:r w:rsidR="00DA2B59">
        <w:rPr>
          <w:lang w:val="en-GB"/>
        </w:rPr>
        <w:t>energy transition in glass sector</w:t>
      </w:r>
      <w:r w:rsidR="00497196">
        <w:rPr>
          <w:lang w:val="en-GB"/>
        </w:rPr>
        <w:t xml:space="preserve">, </w:t>
      </w:r>
      <w:r w:rsidR="001A5C8A">
        <w:rPr>
          <w:lang w:val="en-GB"/>
        </w:rPr>
        <w:t>an excellent</w:t>
      </w:r>
      <w:r w:rsidR="00E101A7">
        <w:rPr>
          <w:lang w:val="en-GB"/>
        </w:rPr>
        <w:t xml:space="preserve"> trade-off between all KPIs</w:t>
      </w:r>
      <w:r w:rsidR="00497196">
        <w:rPr>
          <w:lang w:val="en-GB"/>
        </w:rPr>
        <w:t xml:space="preserve"> is required</w:t>
      </w:r>
      <w:r w:rsidR="00EF5627">
        <w:rPr>
          <w:lang w:val="en-GB"/>
        </w:rPr>
        <w:t xml:space="preserve">, based on </w:t>
      </w:r>
      <w:r w:rsidR="004548C2">
        <w:rPr>
          <w:lang w:val="en-GB"/>
        </w:rPr>
        <w:t xml:space="preserve">future </w:t>
      </w:r>
      <w:r w:rsidR="00831C9E">
        <w:rPr>
          <w:lang w:val="en-GB"/>
        </w:rPr>
        <w:t>energy perspectives</w:t>
      </w:r>
      <w:r w:rsidR="00497196">
        <w:rPr>
          <w:lang w:val="en-GB"/>
        </w:rPr>
        <w:t xml:space="preserve">, to make the right </w:t>
      </w:r>
      <w:r w:rsidR="004B4E89">
        <w:rPr>
          <w:lang w:val="en-GB"/>
        </w:rPr>
        <w:t xml:space="preserve">investment </w:t>
      </w:r>
      <w:r w:rsidR="00497196">
        <w:rPr>
          <w:lang w:val="en-GB"/>
        </w:rPr>
        <w:t>decisions</w:t>
      </w:r>
      <w:r w:rsidR="00C73839">
        <w:rPr>
          <w:lang w:val="en-GB"/>
        </w:rPr>
        <w:t>.</w:t>
      </w:r>
    </w:p>
    <w:p w14:paraId="144DE687" w14:textId="6C855B75" w:rsidR="008D2649" w:rsidRDefault="008D2649" w:rsidP="00565EB5">
      <w:pPr>
        <w:pStyle w:val="Els-body-text"/>
        <w:spacing w:before="60"/>
        <w:rPr>
          <w:lang w:val="en-GB"/>
        </w:rPr>
      </w:pPr>
      <w:r>
        <w:rPr>
          <w:b/>
          <w:bCs/>
          <w:lang w:val="en-GB"/>
        </w:rPr>
        <w:t>Keywords</w:t>
      </w:r>
      <w:r>
        <w:rPr>
          <w:lang w:val="en-GB"/>
        </w:rPr>
        <w:t xml:space="preserve">: </w:t>
      </w:r>
      <w:r w:rsidR="00613D86" w:rsidRPr="00613D86">
        <w:rPr>
          <w:lang w:val="en-GB"/>
        </w:rPr>
        <w:t>Energy transition, Process integration, Mixed-Integer Linear Programming (MILP)</w:t>
      </w:r>
      <w:r w:rsidR="00015260">
        <w:rPr>
          <w:lang w:val="en-GB"/>
        </w:rPr>
        <w:t xml:space="preserve">, </w:t>
      </w:r>
      <w:r w:rsidR="00855F9B">
        <w:rPr>
          <w:lang w:val="en-GB"/>
        </w:rPr>
        <w:t>Industrial decarbonisation, Glass Industry</w:t>
      </w:r>
    </w:p>
    <w:p w14:paraId="144DE689" w14:textId="6997ACFD" w:rsidR="008D2649" w:rsidRDefault="00613D86" w:rsidP="00087205">
      <w:pPr>
        <w:pStyle w:val="Els-1storder-head"/>
        <w:spacing w:before="120"/>
      </w:pPr>
      <w:r>
        <w:t>Introduction</w:t>
      </w:r>
    </w:p>
    <w:p w14:paraId="7E513AFF" w14:textId="7ECD4A84" w:rsidR="004C5127" w:rsidRDefault="00EE640C" w:rsidP="00C614AF">
      <w:pPr>
        <w:jc w:val="both"/>
      </w:pPr>
      <w:r w:rsidRPr="00EE640C">
        <w:t xml:space="preserve">The glass sector stands out as </w:t>
      </w:r>
      <w:r w:rsidR="003B2B76">
        <w:t xml:space="preserve">one of the </w:t>
      </w:r>
      <w:r w:rsidRPr="00EE640C">
        <w:t>high-energy-intensi</w:t>
      </w:r>
      <w:r w:rsidR="00117C49">
        <w:t>ty</w:t>
      </w:r>
      <w:r w:rsidRPr="00EE640C">
        <w:t xml:space="preserve"> industr</w:t>
      </w:r>
      <w:r w:rsidR="00F91ADF">
        <w:t>ies</w:t>
      </w:r>
      <w:r w:rsidRPr="00EE640C">
        <w:t>,</w:t>
      </w:r>
      <w:r w:rsidR="004407C8">
        <w:t xml:space="preserve"> </w:t>
      </w:r>
      <w:r w:rsidRPr="00EE640C">
        <w:t xml:space="preserve">primarily utilizing energy for high-temperature process heat (ranging from 1400 to 1650°C) to melt raw materials </w:t>
      </w:r>
      <w:sdt>
        <w:sdtPr>
          <w:rPr>
            <w:color w:val="000000"/>
          </w:rPr>
          <w:tag w:val="MENDELEY_CITATION_v3_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"/>
          <w:id w:val="-1238324236"/>
          <w:placeholder>
            <w:docPart w:val="DefaultPlaceholder_-1854013440"/>
          </w:placeholder>
        </w:sdtPr>
        <w:sdtEndPr/>
        <w:sdtContent>
          <w:r w:rsidR="00215BDE" w:rsidRPr="00215BDE">
            <w:rPr>
              <w:color w:val="000000"/>
            </w:rPr>
            <w:t>(Joint Research Centre, 2013)</w:t>
          </w:r>
        </w:sdtContent>
      </w:sdt>
      <w:r w:rsidRPr="00EE640C">
        <w:t xml:space="preserve">. </w:t>
      </w:r>
      <w:r w:rsidR="000A5B4F">
        <w:t xml:space="preserve">According to </w:t>
      </w:r>
      <w:r w:rsidR="00F91ADF">
        <w:t xml:space="preserve">the </w:t>
      </w:r>
      <w:r w:rsidR="000A5B4F">
        <w:t xml:space="preserve">EU </w:t>
      </w:r>
      <w:r w:rsidR="00C7782C">
        <w:t>E</w:t>
      </w:r>
      <w:r w:rsidR="000A5B4F">
        <w:t xml:space="preserve">missions </w:t>
      </w:r>
      <w:r w:rsidR="00C7782C">
        <w:t>T</w:t>
      </w:r>
      <w:r w:rsidR="000A5B4F">
        <w:t xml:space="preserve">rading </w:t>
      </w:r>
      <w:r w:rsidR="00C7782C">
        <w:t>S</w:t>
      </w:r>
      <w:r w:rsidR="000A5B4F">
        <w:t>cheme</w:t>
      </w:r>
      <w:r w:rsidR="00C7782C">
        <w:t xml:space="preserve"> (ETS) database</w:t>
      </w:r>
      <w:r w:rsidR="00C42AC2">
        <w:t xml:space="preserve">, </w:t>
      </w:r>
      <w:r w:rsidR="00F91ADF">
        <w:t xml:space="preserve">the </w:t>
      </w:r>
      <w:r w:rsidR="00C42AC2">
        <w:t xml:space="preserve">glass sector </w:t>
      </w:r>
      <w:r w:rsidR="00E16B38">
        <w:t>contributes</w:t>
      </w:r>
      <w:r w:rsidR="00E16B38" w:rsidRPr="00EE640C">
        <w:t xml:space="preserve"> </w:t>
      </w:r>
      <w:r w:rsidR="00E16B38">
        <w:t>8.5</w:t>
      </w:r>
      <w:r w:rsidR="00E16B38" w:rsidRPr="00EE640C">
        <w:t>%</w:t>
      </w:r>
      <w:r w:rsidR="00C614AF">
        <w:t xml:space="preserve"> (0.696 Mt</w:t>
      </w:r>
      <w:r w:rsidR="004962B7">
        <w:t>/</w:t>
      </w:r>
      <w:r w:rsidR="00C614AF">
        <w:t>year)</w:t>
      </w:r>
      <w:r w:rsidR="00E16B38" w:rsidRPr="00EE640C">
        <w:t xml:space="preserve"> </w:t>
      </w:r>
      <w:r w:rsidR="00E16B38">
        <w:t>to the total Belgian industrial emissions</w:t>
      </w:r>
      <w:r w:rsidR="00C614AF">
        <w:t xml:space="preserve"> </w:t>
      </w:r>
      <w:r w:rsidR="00E16B38">
        <w:t>and 67% of it alone comes from flat glass production</w:t>
      </w:r>
      <w:r w:rsidR="000A5B4F">
        <w:t xml:space="preserve">. </w:t>
      </w:r>
      <w:r w:rsidRPr="00EE640C">
        <w:t>While CO</w:t>
      </w:r>
      <w:r w:rsidRPr="00D3495F">
        <w:rPr>
          <w:vertAlign w:val="subscript"/>
        </w:rPr>
        <w:t>2</w:t>
      </w:r>
      <w:r w:rsidRPr="00EE640C">
        <w:t xml:space="preserve"> emissions in industrialized nations have consistently decreased </w:t>
      </w:r>
      <w:sdt>
        <w:sdtPr>
          <w:rPr>
            <w:color w:val="000000"/>
          </w:rPr>
          <w:tag w:val="MENDELEY_CITATION_v3_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"/>
          <w:id w:val="168457842"/>
          <w:placeholder>
            <w:docPart w:val="DefaultPlaceholder_-1854013440"/>
          </w:placeholder>
        </w:sdtPr>
        <w:sdtEndPr/>
        <w:sdtContent>
          <w:r w:rsidR="00215BDE" w:rsidRPr="00215BDE">
            <w:rPr>
              <w:color w:val="000000"/>
            </w:rPr>
            <w:t>(</w:t>
          </w:r>
          <w:proofErr w:type="spellStart"/>
          <w:r w:rsidR="00215BDE" w:rsidRPr="00215BDE">
            <w:rPr>
              <w:color w:val="000000"/>
            </w:rPr>
            <w:t>Lindig</w:t>
          </w:r>
          <w:proofErr w:type="spellEnd"/>
          <w:r w:rsidR="00215BDE" w:rsidRPr="00215BDE">
            <w:rPr>
              <w:color w:val="000000"/>
            </w:rPr>
            <w:t>, 2009)</w:t>
          </w:r>
        </w:sdtContent>
      </w:sdt>
      <w:r w:rsidRPr="00EE640C">
        <w:t xml:space="preserve">, the glass industry has experienced a staggering 165% </w:t>
      </w:r>
      <w:r w:rsidR="00376ACF">
        <w:t xml:space="preserve">increase </w:t>
      </w:r>
      <w:sdt>
        <w:sdtPr>
          <w:rPr>
            <w:color w:val="000000"/>
          </w:rPr>
          <w:tag w:val="MENDELEY_CITATION_v3_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"/>
          <w:id w:val="-479457154"/>
          <w:placeholder>
            <w:docPart w:val="DefaultPlaceholder_-1854013440"/>
          </w:placeholder>
        </w:sdtPr>
        <w:sdtEndPr/>
        <w:sdtContent>
          <w:r w:rsidR="00215BDE" w:rsidRPr="00215BDE">
            <w:rPr>
              <w:color w:val="000000"/>
            </w:rPr>
            <w:t>(</w:t>
          </w:r>
          <w:proofErr w:type="spellStart"/>
          <w:r w:rsidR="00215BDE" w:rsidRPr="00215BDE">
            <w:rPr>
              <w:color w:val="000000"/>
            </w:rPr>
            <w:t>Hertwich</w:t>
          </w:r>
          <w:proofErr w:type="spellEnd"/>
          <w:r w:rsidR="00215BDE" w:rsidRPr="00215BDE">
            <w:rPr>
              <w:color w:val="000000"/>
            </w:rPr>
            <w:t>, 2021)</w:t>
          </w:r>
        </w:sdtContent>
      </w:sdt>
      <w:r w:rsidRPr="00EE640C">
        <w:t xml:space="preserve">. </w:t>
      </w:r>
      <w:r w:rsidR="005F24F8">
        <w:t xml:space="preserve">Hence, it is imperative to have </w:t>
      </w:r>
      <w:r w:rsidR="00F91ADF">
        <w:t xml:space="preserve">a </w:t>
      </w:r>
      <w:r w:rsidR="005F24F8">
        <w:t>comprehensive analysis of energy transition in this sector</w:t>
      </w:r>
      <w:r w:rsidR="007A11A9">
        <w:t>.</w:t>
      </w:r>
      <w:r w:rsidR="004962B7">
        <w:t xml:space="preserve"> </w:t>
      </w:r>
      <w:r w:rsidR="0017400F">
        <w:t>Although</w:t>
      </w:r>
      <w:r w:rsidR="00AA6291" w:rsidRPr="0017400F">
        <w:t xml:space="preserve"> essential process parameters</w:t>
      </w:r>
      <w:r w:rsidR="00AA6291">
        <w:t>, such as</w:t>
      </w:r>
      <w:r w:rsidR="00AA6291" w:rsidRPr="0017400F">
        <w:t xml:space="preserve"> energy consumption, cullet utilization, or energy sources</w:t>
      </w:r>
      <w:r w:rsidR="00AA6291">
        <w:t xml:space="preserve">, </w:t>
      </w:r>
      <w:r w:rsidR="00AA6291" w:rsidRPr="0017400F">
        <w:t>vary considerably across different countries</w:t>
      </w:r>
      <w:r w:rsidR="00AE267B">
        <w:t xml:space="preserve">, all </w:t>
      </w:r>
      <w:r w:rsidR="00376ACF">
        <w:t>types of</w:t>
      </w:r>
      <w:r w:rsidR="0017400F" w:rsidRPr="0017400F">
        <w:t xml:space="preserve"> glass </w:t>
      </w:r>
      <w:r w:rsidR="00AE267B">
        <w:t>products</w:t>
      </w:r>
      <w:r w:rsidR="00376ACF">
        <w:t xml:space="preserve"> </w:t>
      </w:r>
      <w:r w:rsidR="0017400F" w:rsidRPr="0017400F">
        <w:t xml:space="preserve">share </w:t>
      </w:r>
      <w:r w:rsidR="0017400F" w:rsidRPr="0017400F">
        <w:lastRenderedPageBreak/>
        <w:t xml:space="preserve">significant similarities in crucial aspects like furnace type, capacity, and forming processes </w:t>
      </w:r>
      <w:sdt>
        <w:sdtPr>
          <w:rPr>
            <w:color w:val="000000"/>
          </w:rPr>
          <w:tag w:val="MENDELEY_CITATION_v3_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"/>
          <w:id w:val="-1894567182"/>
          <w:placeholder>
            <w:docPart w:val="DefaultPlaceholder_-1854013440"/>
          </w:placeholder>
        </w:sdtPr>
        <w:sdtEndPr/>
        <w:sdtContent>
          <w:r w:rsidR="00215BDE" w:rsidRPr="00215BDE">
            <w:rPr>
              <w:color w:val="000000"/>
            </w:rPr>
            <w:t>(Schmitz et al., 2011)</w:t>
          </w:r>
        </w:sdtContent>
      </w:sdt>
      <w:r w:rsidR="0017400F" w:rsidRPr="0017400F">
        <w:t xml:space="preserve">. </w:t>
      </w:r>
      <w:r w:rsidR="00AE267B">
        <w:t xml:space="preserve">Hence, </w:t>
      </w:r>
      <w:r w:rsidR="00F92DC3">
        <w:t>t</w:t>
      </w:r>
      <w:r w:rsidR="00070581">
        <w:t xml:space="preserve">his study is </w:t>
      </w:r>
      <w:r w:rsidR="00376ACF">
        <w:t>centred</w:t>
      </w:r>
      <w:r w:rsidR="00070581">
        <w:t xml:space="preserve"> around flat glass to develop </w:t>
      </w:r>
      <w:r w:rsidR="00632EED">
        <w:t>a generalized</w:t>
      </w:r>
      <w:r w:rsidR="00070581">
        <w:t xml:space="preserve"> methodology to study the </w:t>
      </w:r>
      <w:r w:rsidR="005F6820">
        <w:t>energy transition pathways</w:t>
      </w:r>
      <w:r w:rsidR="000178E1">
        <w:t xml:space="preserve"> of other glass products as well.</w:t>
      </w:r>
      <w:r w:rsidR="006A67D0">
        <w:t xml:space="preserve"> </w:t>
      </w:r>
      <w:r w:rsidR="007B7753">
        <w:t>Numerous</w:t>
      </w:r>
      <w:r w:rsidR="00AC4D6D" w:rsidRPr="00AC4D6D">
        <w:t xml:space="preserve"> studies have explored technical strategies to decarbonize the glass industry, with a focus on improving energy efficiency and </w:t>
      </w:r>
      <w:r w:rsidR="005A5016">
        <w:t>fuel switching</w:t>
      </w:r>
      <w:r w:rsidR="00AC4D6D" w:rsidRPr="00AC4D6D">
        <w:t xml:space="preserve">. </w:t>
      </w:r>
      <w:sdt>
        <w:sdtPr>
          <w:rPr>
            <w:color w:val="000000"/>
          </w:rPr>
          <w:tag w:val="MENDELEY_CITATION_v3_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"/>
          <w:id w:val="75486435"/>
          <w:placeholder>
            <w:docPart w:val="DefaultPlaceholder_-1854013440"/>
          </w:placeholder>
        </w:sdtPr>
        <w:sdtEndPr/>
        <w:sdtContent>
          <w:proofErr w:type="spellStart"/>
          <w:r w:rsidR="00215BDE" w:rsidRPr="00215BDE">
            <w:rPr>
              <w:color w:val="000000"/>
            </w:rPr>
            <w:t>Frassine</w:t>
          </w:r>
          <w:proofErr w:type="spellEnd"/>
          <w:r w:rsidR="00215BDE" w:rsidRPr="00215BDE">
            <w:rPr>
              <w:color w:val="000000"/>
            </w:rPr>
            <w:t xml:space="preserve"> et al., 2016</w:t>
          </w:r>
        </w:sdtContent>
      </w:sdt>
      <w:r w:rsidR="00AC4D6D" w:rsidRPr="00AC4D6D">
        <w:t xml:space="preserve"> developed a predictive model estimating energy requirements for European glass melting furnaces from 2015 to 2030, considering factors like aging, cullet recycling, and energy efficiency measures. </w:t>
      </w:r>
      <w:sdt>
        <w:sdtPr>
          <w:tag w:val="MENDELEY_CITATION_v3_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"/>
          <w:id w:val="1787627448"/>
          <w:placeholder>
            <w:docPart w:val="DefaultPlaceholder_-1854013440"/>
          </w:placeholder>
        </w:sdtPr>
        <w:sdtEndPr/>
        <w:sdtContent>
          <w:r w:rsidR="00215BDE">
            <w:t xml:space="preserve">(Springer &amp; </w:t>
          </w:r>
          <w:proofErr w:type="spellStart"/>
          <w:r w:rsidR="00215BDE">
            <w:t>Hasanbeigi</w:t>
          </w:r>
          <w:proofErr w:type="spellEnd"/>
          <w:r w:rsidR="00215BDE">
            <w:t>, 2017)</w:t>
          </w:r>
        </w:sdtContent>
      </w:sdt>
      <w:r w:rsidR="00AC4D6D" w:rsidRPr="00AC4D6D">
        <w:t xml:space="preserve"> examined 16 technologies enhancing energy efficiency in glass production, covering batch preparation, preheating, process control, burner technologies, and combustion. </w:t>
      </w:r>
      <w:sdt>
        <w:sdtPr>
          <w:rPr>
            <w:color w:val="000000"/>
          </w:rPr>
          <w:tag w:val="MENDELEY_CITATION_v3_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"/>
          <w:id w:val="396555555"/>
          <w:placeholder>
            <w:docPart w:val="DefaultPlaceholder_-1854013440"/>
          </w:placeholder>
        </w:sdtPr>
        <w:sdtEndPr/>
        <w:sdtContent>
          <w:r w:rsidR="00215BDE" w:rsidRPr="00215BDE">
            <w:rPr>
              <w:color w:val="000000"/>
            </w:rPr>
            <w:t>(</w:t>
          </w:r>
          <w:proofErr w:type="spellStart"/>
          <w:r w:rsidR="00215BDE" w:rsidRPr="00215BDE">
            <w:rPr>
              <w:color w:val="000000"/>
            </w:rPr>
            <w:t>Galitsky</w:t>
          </w:r>
          <w:proofErr w:type="spellEnd"/>
          <w:r w:rsidR="00215BDE" w:rsidRPr="00215BDE">
            <w:rPr>
              <w:color w:val="000000"/>
            </w:rPr>
            <w:t xml:space="preserve"> et al., 2008)</w:t>
          </w:r>
        </w:sdtContent>
      </w:sdt>
      <w:r w:rsidR="00AC4D6D" w:rsidRPr="00AC4D6D">
        <w:t xml:space="preserve"> provided a comprehensive set of technical options for energy efficiency in the glass industry at various levels, including components, processes, systems, and organizations, quantifying the impact of energy management systems. </w:t>
      </w:r>
      <w:sdt>
        <w:sdtPr>
          <w:tag w:val="MENDELEY_CITATION_v3_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"/>
          <w:id w:val="930630153"/>
          <w:placeholder>
            <w:docPart w:val="DefaultPlaceholder_-1854013440"/>
          </w:placeholder>
        </w:sdtPr>
        <w:sdtEndPr/>
        <w:sdtContent>
          <w:r w:rsidR="00215BDE">
            <w:t>(</w:t>
          </w:r>
          <w:proofErr w:type="spellStart"/>
          <w:r w:rsidR="00215BDE">
            <w:t>Papadogeorgos</w:t>
          </w:r>
          <w:proofErr w:type="spellEnd"/>
          <w:r w:rsidR="00215BDE">
            <w:t xml:space="preserve"> &amp; </w:t>
          </w:r>
          <w:proofErr w:type="spellStart"/>
          <w:r w:rsidR="00215BDE">
            <w:t>Schure</w:t>
          </w:r>
          <w:proofErr w:type="spellEnd"/>
          <w:r w:rsidR="00215BDE">
            <w:t>, 2019)</w:t>
          </w:r>
        </w:sdtContent>
      </w:sdt>
      <w:r w:rsidR="00AC4D6D" w:rsidRPr="00AC4D6D">
        <w:t xml:space="preserve"> focused on decarbonization pathways for Dutch container glass and tableware, addressing feedstock substitution, fuel switching, process design, recycling, </w:t>
      </w:r>
      <w:r w:rsidR="00F91ADF">
        <w:t xml:space="preserve">and </w:t>
      </w:r>
      <w:r w:rsidR="00AC4D6D" w:rsidRPr="00AC4D6D">
        <w:t>product design, and briefly exploring carbon capture</w:t>
      </w:r>
      <w:r w:rsidR="0028759B">
        <w:t xml:space="preserve"> (CC)</w:t>
      </w:r>
      <w:r w:rsidR="00AC4D6D" w:rsidRPr="00AC4D6D">
        <w:t>, storage, and utilization options.</w:t>
      </w:r>
      <w:r w:rsidR="003F2B92">
        <w:t xml:space="preserve"> </w:t>
      </w:r>
      <w:r w:rsidR="00236DF6">
        <w:t xml:space="preserve">Despite extensive </w:t>
      </w:r>
      <w:r w:rsidR="0089578F">
        <w:t>studies</w:t>
      </w:r>
      <w:r w:rsidR="00236DF6">
        <w:t xml:space="preserve">, </w:t>
      </w:r>
      <w:r w:rsidR="0089578F">
        <w:t>r</w:t>
      </w:r>
      <w:r w:rsidR="006E01F3" w:rsidRPr="006E01F3">
        <w:t>esearch lacks exploration of how energy transition pathways impact CO</w:t>
      </w:r>
      <w:r w:rsidR="006E01F3" w:rsidRPr="0089578F">
        <w:rPr>
          <w:vertAlign w:val="subscript"/>
        </w:rPr>
        <w:t>2</w:t>
      </w:r>
      <w:r w:rsidR="006E01F3" w:rsidRPr="006E01F3">
        <w:t xml:space="preserve"> emissions amid evolving climate policies, particularly in Belgium and globally. The capital-intensive, competitive glass industry faces unique challenges due to its energy intensity and quality emphasis. </w:t>
      </w:r>
      <w:r w:rsidR="00F912E9">
        <w:t>Moreover, l</w:t>
      </w:r>
      <w:r w:rsidR="00F912E9" w:rsidRPr="006E01F3">
        <w:t>ong</w:t>
      </w:r>
      <w:r w:rsidR="006E01F3" w:rsidRPr="006E01F3">
        <w:t>-term investments significantly shape future CO</w:t>
      </w:r>
      <w:r w:rsidR="006E01F3" w:rsidRPr="0089578F">
        <w:rPr>
          <w:vertAlign w:val="subscript"/>
        </w:rPr>
        <w:t>2</w:t>
      </w:r>
      <w:r w:rsidR="006E01F3" w:rsidRPr="006E01F3">
        <w:t xml:space="preserve"> footprints. A crucial need </w:t>
      </w:r>
      <w:r w:rsidR="00F912E9">
        <w:t xml:space="preserve">thus </w:t>
      </w:r>
      <w:r w:rsidR="006E01F3" w:rsidRPr="006E01F3">
        <w:t xml:space="preserve">exists for a comprehensive study on energy transition economics, emissions reduction, and energy intensity in </w:t>
      </w:r>
      <w:r w:rsidR="00F912E9">
        <w:t xml:space="preserve">the </w:t>
      </w:r>
      <w:r w:rsidR="006E01F3" w:rsidRPr="006E01F3">
        <w:t>glass production</w:t>
      </w:r>
      <w:r w:rsidR="00F912E9">
        <w:t xml:space="preserve"> sector</w:t>
      </w:r>
      <w:r w:rsidR="006E01F3" w:rsidRPr="006E01F3">
        <w:t xml:space="preserve">. This study systematically </w:t>
      </w:r>
      <w:r w:rsidR="0089578F" w:rsidRPr="006E01F3">
        <w:t>analyses</w:t>
      </w:r>
      <w:r w:rsidR="006E01F3" w:rsidRPr="006E01F3">
        <w:t xml:space="preserve"> innovative pathways—oxy-combustion, H</w:t>
      </w:r>
      <w:r w:rsidR="006E01F3" w:rsidRPr="0089578F">
        <w:rPr>
          <w:vertAlign w:val="subscript"/>
        </w:rPr>
        <w:t>2</w:t>
      </w:r>
      <w:r w:rsidR="006E01F3" w:rsidRPr="006E01F3">
        <w:t xml:space="preserve">, hybrid, and </w:t>
      </w:r>
      <w:r w:rsidR="00B13E4F">
        <w:t xml:space="preserve">all-electric </w:t>
      </w:r>
      <w:r w:rsidR="0026079F">
        <w:t>furnaces with CC</w:t>
      </w:r>
      <w:r w:rsidR="006E01F3" w:rsidRPr="006E01F3">
        <w:t xml:space="preserve">—assessing </w:t>
      </w:r>
      <w:r w:rsidR="004C319F">
        <w:t>key performance indicators (</w:t>
      </w:r>
      <w:r w:rsidR="006E01F3" w:rsidRPr="006E01F3">
        <w:t>KPIs</w:t>
      </w:r>
      <w:r w:rsidR="004C319F">
        <w:t>)</w:t>
      </w:r>
      <w:r w:rsidR="006E01F3" w:rsidRPr="006E01F3">
        <w:t xml:space="preserve"> like </w:t>
      </w:r>
      <w:r w:rsidR="0026079F">
        <w:t>total annual</w:t>
      </w:r>
      <w:r w:rsidR="006E01F3" w:rsidRPr="006E01F3">
        <w:t xml:space="preserve"> cost, emissions reduction, and energy consumption</w:t>
      </w:r>
      <w:r w:rsidR="008A2F49">
        <w:t xml:space="preserve">. </w:t>
      </w:r>
      <w:r w:rsidR="00A83DBD">
        <w:t xml:space="preserve">Moreover, it will lay the foundation for </w:t>
      </w:r>
      <w:r w:rsidR="005C33E9">
        <w:t xml:space="preserve">the </w:t>
      </w:r>
      <w:r w:rsidR="00A83DBD">
        <w:t>development of a generalized methodology to study t</w:t>
      </w:r>
      <w:r w:rsidR="005C33E9">
        <w:t xml:space="preserve">he decarbonisation routes in the industries, which is </w:t>
      </w:r>
      <w:r w:rsidR="00B13E4F">
        <w:t xml:space="preserve">one of </w:t>
      </w:r>
      <w:r w:rsidR="005C33E9">
        <w:t>the objective</w:t>
      </w:r>
      <w:r w:rsidR="00B13E4F">
        <w:t>s</w:t>
      </w:r>
      <w:r w:rsidR="005C33E9">
        <w:t xml:space="preserve"> of the TRILATE project</w:t>
      </w:r>
      <w:r w:rsidR="006A67D0" w:rsidRPr="006A67D0">
        <w:t>.</w:t>
      </w:r>
    </w:p>
    <w:p w14:paraId="144DE699" w14:textId="18064430" w:rsidR="008D2649" w:rsidRDefault="00E55485" w:rsidP="004E7A91">
      <w:pPr>
        <w:pStyle w:val="Els-1storder-head"/>
        <w:spacing w:before="120"/>
      </w:pPr>
      <w:r>
        <w:t>Model</w:t>
      </w:r>
      <w:r w:rsidR="0006493C">
        <w:t xml:space="preserve"> Description and Meth</w:t>
      </w:r>
      <w:r w:rsidR="00503EB1">
        <w:t>o</w:t>
      </w:r>
      <w:r w:rsidR="0006493C">
        <w:t>dology</w:t>
      </w:r>
    </w:p>
    <w:p w14:paraId="144DE69A" w14:textId="3E9D20A2" w:rsidR="008D2649" w:rsidRDefault="00E55485" w:rsidP="008D2649">
      <w:pPr>
        <w:pStyle w:val="Els-2ndorder-head"/>
      </w:pPr>
      <w:r>
        <w:t>Model Description</w:t>
      </w:r>
    </w:p>
    <w:p w14:paraId="1F503AA5" w14:textId="008F5762" w:rsidR="007F1BA8" w:rsidRDefault="00E353AF" w:rsidP="00D47457">
      <w:pPr>
        <w:pStyle w:val="Els-body-text"/>
      </w:pPr>
      <w:r w:rsidRPr="00161D9E">
        <w:t>To analyze the different production routes, a Blueprint (BP) model of flat glass production is developed</w:t>
      </w:r>
      <w:r w:rsidR="004C5127" w:rsidRPr="00161D9E">
        <w:t>,</w:t>
      </w:r>
      <w:r w:rsidR="00977320" w:rsidRPr="00161D9E">
        <w:t xml:space="preserve"> which include</w:t>
      </w:r>
      <w:r w:rsidR="00B7221B">
        <w:t>s</w:t>
      </w:r>
      <w:r w:rsidR="00977320" w:rsidRPr="00161D9E">
        <w:t xml:space="preserve"> </w:t>
      </w:r>
      <w:r w:rsidR="005A35B9">
        <w:t>various</w:t>
      </w:r>
      <w:r w:rsidR="00977320" w:rsidRPr="00161D9E">
        <w:t xml:space="preserve"> production </w:t>
      </w:r>
      <w:r w:rsidR="00E05BFD" w:rsidRPr="00161D9E">
        <w:t>routes</w:t>
      </w:r>
      <w:r w:rsidR="00DE18B5" w:rsidRPr="00161D9E">
        <w:t xml:space="preserve">, as depicted in </w:t>
      </w:r>
      <w:r w:rsidR="00F91ADF">
        <w:t>F</w:t>
      </w:r>
      <w:r w:rsidR="00DE18B5" w:rsidRPr="00161D9E">
        <w:t>igure 1</w:t>
      </w:r>
      <w:r w:rsidR="004C5127" w:rsidRPr="00161D9E">
        <w:t>.</w:t>
      </w:r>
      <w:r w:rsidR="0013429F" w:rsidRPr="00161D9E">
        <w:t xml:space="preserve"> </w:t>
      </w:r>
      <w:r w:rsidR="00FB0D26">
        <w:t xml:space="preserve">Energy and mass consumption data </w:t>
      </w:r>
      <w:r w:rsidR="0034622B">
        <w:t xml:space="preserve">from open literature </w:t>
      </w:r>
      <w:sdt>
        <w:sdtPr>
          <w:rPr>
            <w:color w:val="000000"/>
          </w:rPr>
          <w:tag w:val="MENDELEY_CITATION_v3_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"/>
          <w:id w:val="-599712220"/>
          <w:placeholder>
            <w:docPart w:val="DefaultPlaceholder_-1854013440"/>
          </w:placeholder>
        </w:sdtPr>
        <w:sdtEndPr/>
        <w:sdtContent>
          <w:r w:rsidR="00215BDE" w:rsidRPr="00215BDE">
            <w:rPr>
              <w:color w:val="000000"/>
            </w:rPr>
            <w:t>(Joint Research Centre, 2013)</w:t>
          </w:r>
        </w:sdtContent>
      </w:sdt>
      <w:r w:rsidR="001F5BA8">
        <w:t xml:space="preserve"> </w:t>
      </w:r>
      <w:r w:rsidR="00FB0D26">
        <w:t>ha</w:t>
      </w:r>
      <w:r w:rsidR="00F91ADF">
        <w:t>ve</w:t>
      </w:r>
      <w:r w:rsidR="00FB0D26">
        <w:t xml:space="preserve"> been adopted and validated</w:t>
      </w:r>
      <w:r w:rsidR="001F5BA8">
        <w:t xml:space="preserve"> </w:t>
      </w:r>
      <w:r w:rsidR="00FB0D26">
        <w:t xml:space="preserve">together with </w:t>
      </w:r>
      <w:r w:rsidR="001F5BA8">
        <w:t>industrial plants</w:t>
      </w:r>
      <w:r w:rsidR="00FB0D26">
        <w:t>. Mode</w:t>
      </w:r>
      <w:r w:rsidR="00F91ADF">
        <w:t>l</w:t>
      </w:r>
      <w:r w:rsidR="00FB0D26">
        <w:t xml:space="preserve">ling and simulations of other relevant </w:t>
      </w:r>
      <w:r w:rsidR="00A316A8">
        <w:t xml:space="preserve">utility systems </w:t>
      </w:r>
      <w:r w:rsidR="00F91ADF">
        <w:t>are</w:t>
      </w:r>
      <w:r w:rsidR="006C75E5">
        <w:t xml:space="preserve"> also performed in Aspen </w:t>
      </w:r>
      <w:r w:rsidR="0011745D">
        <w:t>HYSYS</w:t>
      </w:r>
      <w:r w:rsidR="006C75E5">
        <w:t xml:space="preserve"> </w:t>
      </w:r>
      <w:r w:rsidR="005B4C4A">
        <w:t>software</w:t>
      </w:r>
      <w:r w:rsidR="00B4723C">
        <w:t xml:space="preserve">, </w:t>
      </w:r>
      <w:r w:rsidR="00B4723C">
        <w:t>using Peng-Robinson and NRTL fluid packages</w:t>
      </w:r>
      <w:r w:rsidR="005C0F3E" w:rsidRPr="004A792E">
        <w:t xml:space="preserve">. </w:t>
      </w:r>
      <w:r w:rsidR="00C21035">
        <w:t>T</w:t>
      </w:r>
      <w:r w:rsidR="00000010">
        <w:t>he</w:t>
      </w:r>
      <w:r w:rsidR="003C4354" w:rsidRPr="004A792E">
        <w:t xml:space="preserve"> main process steps</w:t>
      </w:r>
      <w:r w:rsidR="00BC27FD">
        <w:t xml:space="preserve"> are</w:t>
      </w:r>
      <w:r w:rsidR="00000010">
        <w:t xml:space="preserve"> </w:t>
      </w:r>
      <w:r w:rsidR="00DF2547">
        <w:t xml:space="preserve">ⅰ) </w:t>
      </w:r>
      <w:r w:rsidR="00BC27FD">
        <w:t>r</w:t>
      </w:r>
      <w:r w:rsidR="0092325A" w:rsidRPr="004A792E">
        <w:t xml:space="preserve">aw materials and cullet batch preparation and </w:t>
      </w:r>
      <w:r w:rsidR="003C4354" w:rsidRPr="004A792E">
        <w:t xml:space="preserve">preheating </w:t>
      </w:r>
      <w:r w:rsidR="001A6E61" w:rsidRPr="004A792E">
        <w:t xml:space="preserve">at </w:t>
      </w:r>
      <w:r w:rsidR="00FF292F" w:rsidRPr="004A792E">
        <w:t>around</w:t>
      </w:r>
      <w:r w:rsidR="00FF292F" w:rsidRPr="00161D9E">
        <w:t xml:space="preserve"> </w:t>
      </w:r>
      <w:r w:rsidR="0092325A" w:rsidRPr="00161D9E">
        <w:t>25 – 200</w:t>
      </w:r>
      <w:r w:rsidR="00FF292F" w:rsidRPr="00161D9E">
        <w:t>°C.</w:t>
      </w:r>
      <w:r w:rsidR="005D5161" w:rsidRPr="00161D9E">
        <w:t xml:space="preserve"> </w:t>
      </w:r>
      <w:r w:rsidR="00611974">
        <w:t>ⅱ) M</w:t>
      </w:r>
      <w:r w:rsidR="00AD2E66" w:rsidRPr="00161D9E">
        <w:t xml:space="preserve">elting </w:t>
      </w:r>
      <w:r w:rsidR="009241FE">
        <w:t xml:space="preserve">by introducing </w:t>
      </w:r>
      <w:r w:rsidR="00AD2E66" w:rsidRPr="00161D9E">
        <w:t xml:space="preserve">batch </w:t>
      </w:r>
      <w:r w:rsidR="009241FE">
        <w:t>in</w:t>
      </w:r>
      <w:r w:rsidR="00AD2E66" w:rsidRPr="00161D9E">
        <w:t xml:space="preserve"> the furnace, heated by combustion flames. </w:t>
      </w:r>
      <w:r w:rsidR="004D37D3">
        <w:t>The main c</w:t>
      </w:r>
      <w:r w:rsidR="00AD2E66" w:rsidRPr="00161D9E">
        <w:t>hemical reactions occu</w:t>
      </w:r>
      <w:r w:rsidR="0039713B" w:rsidRPr="00161D9E">
        <w:t>r</w:t>
      </w:r>
      <w:r w:rsidR="004E1AC0" w:rsidRPr="00161D9E">
        <w:t xml:space="preserve"> here</w:t>
      </w:r>
      <w:r w:rsidR="00AD2E66" w:rsidRPr="00161D9E">
        <w:t>.</w:t>
      </w:r>
      <w:r w:rsidR="009241FE">
        <w:t xml:space="preserve"> </w:t>
      </w:r>
      <w:r w:rsidR="00F91ADF">
        <w:t>The f</w:t>
      </w:r>
      <w:r w:rsidR="004B240C" w:rsidRPr="00161D9E">
        <w:t>ining process removes the</w:t>
      </w:r>
      <w:r w:rsidR="00AE2548" w:rsidRPr="00161D9E">
        <w:t xml:space="preserve"> impurities and </w:t>
      </w:r>
      <w:r w:rsidR="000933C5">
        <w:t xml:space="preserve">flue </w:t>
      </w:r>
      <w:r w:rsidR="00AE2548" w:rsidRPr="00161D9E">
        <w:t>gases aided by agents like Na</w:t>
      </w:r>
      <w:r w:rsidR="00AE2548" w:rsidRPr="00161D9E">
        <w:rPr>
          <w:vertAlign w:val="subscript"/>
        </w:rPr>
        <w:t>2</w:t>
      </w:r>
      <w:r w:rsidR="00AE2548" w:rsidRPr="00161D9E">
        <w:t>SO</w:t>
      </w:r>
      <w:r w:rsidR="00AE2548" w:rsidRPr="00161D9E">
        <w:rPr>
          <w:vertAlign w:val="subscript"/>
        </w:rPr>
        <w:t>4</w:t>
      </w:r>
      <w:r w:rsidR="00AE2548" w:rsidRPr="00161D9E">
        <w:t xml:space="preserve"> at high temperatures</w:t>
      </w:r>
      <w:r w:rsidR="00000010">
        <w:t>.</w:t>
      </w:r>
      <w:r w:rsidR="00D61720" w:rsidRPr="00161D9E">
        <w:t xml:space="preserve"> </w:t>
      </w:r>
      <w:r w:rsidR="00D61720">
        <w:t xml:space="preserve">ⅲ) </w:t>
      </w:r>
      <w:r w:rsidR="009241FE">
        <w:t>F</w:t>
      </w:r>
      <w:r w:rsidR="0018296B">
        <w:t>orming</w:t>
      </w:r>
      <w:r w:rsidR="00685BC7">
        <w:t xml:space="preserve">, </w:t>
      </w:r>
      <w:r w:rsidR="009241FE">
        <w:t xml:space="preserve">where </w:t>
      </w:r>
      <w:r w:rsidR="00685BC7">
        <w:t>the molten glass is</w:t>
      </w:r>
      <w:r w:rsidR="00685BC7" w:rsidRPr="00685BC7">
        <w:t xml:space="preserve"> guided onto a molten tin bath. Temperatures range from 1200</w:t>
      </w:r>
      <w:r w:rsidR="00311914">
        <w:t xml:space="preserve"> – </w:t>
      </w:r>
      <w:r w:rsidR="00685BC7" w:rsidRPr="00685BC7">
        <w:t>600°C further along the process.</w:t>
      </w:r>
      <w:r w:rsidR="007B2888">
        <w:t xml:space="preserve"> </w:t>
      </w:r>
      <w:r w:rsidR="00D61720">
        <w:t xml:space="preserve">ⅳ) </w:t>
      </w:r>
      <w:r w:rsidR="00000010">
        <w:t>L</w:t>
      </w:r>
      <w:r w:rsidR="007B2888">
        <w:t>astly,</w:t>
      </w:r>
      <w:r w:rsidR="008B2D25">
        <w:t xml:space="preserve"> i</w:t>
      </w:r>
      <w:r w:rsidR="007B2888" w:rsidRPr="007B2888">
        <w:t xml:space="preserve">n the post-forming stage, </w:t>
      </w:r>
      <w:r w:rsidR="002B5F67">
        <w:t xml:space="preserve">finishing and cooling of </w:t>
      </w:r>
      <w:r w:rsidR="00EB49C3">
        <w:t xml:space="preserve">flat </w:t>
      </w:r>
      <w:r w:rsidR="002B5F67">
        <w:t xml:space="preserve">glass product </w:t>
      </w:r>
      <w:r w:rsidR="00544134">
        <w:t>is done at around 600</w:t>
      </w:r>
      <w:r w:rsidR="00025188">
        <w:t xml:space="preserve"> – 100</w:t>
      </w:r>
      <w:r w:rsidR="00544134">
        <w:t>°</w:t>
      </w:r>
      <w:r w:rsidR="00752A3A">
        <w:t>C, which involves</w:t>
      </w:r>
      <w:r w:rsidR="009014A1" w:rsidRPr="009014A1">
        <w:t xml:space="preserve"> annealing </w:t>
      </w:r>
      <w:r w:rsidR="00124373">
        <w:t>and</w:t>
      </w:r>
      <w:r w:rsidR="009014A1" w:rsidRPr="009014A1">
        <w:t xml:space="preserve"> gradual</w:t>
      </w:r>
      <w:r w:rsidR="00124373">
        <w:t xml:space="preserve"> cooling</w:t>
      </w:r>
      <w:r w:rsidR="009014A1" w:rsidRPr="009014A1">
        <w:t xml:space="preserve"> to relieve stress. </w:t>
      </w:r>
      <w:r w:rsidR="00283382" w:rsidRPr="00924619">
        <w:t xml:space="preserve">In the </w:t>
      </w:r>
      <w:r w:rsidR="00192ADD" w:rsidRPr="00924619">
        <w:t>base case</w:t>
      </w:r>
      <w:r w:rsidR="00283382" w:rsidRPr="00924619">
        <w:t xml:space="preserve">, the furnace operates on </w:t>
      </w:r>
      <w:r w:rsidR="003A08EB">
        <w:t xml:space="preserve"> natural gas (</w:t>
      </w:r>
      <w:r w:rsidR="00283382" w:rsidRPr="00924619">
        <w:t>NG</w:t>
      </w:r>
      <w:r w:rsidR="003A08EB">
        <w:t>)</w:t>
      </w:r>
      <w:r w:rsidR="00626FA1">
        <w:t xml:space="preserve"> (with 37% efficiency)</w:t>
      </w:r>
      <w:r w:rsidR="00283382" w:rsidRPr="00924619">
        <w:t xml:space="preserve">, releasing </w:t>
      </w:r>
      <w:r w:rsidR="00A72F26">
        <w:t xml:space="preserve">fossil </w:t>
      </w:r>
      <w:r w:rsidR="00283382" w:rsidRPr="00924619">
        <w:t xml:space="preserve">emissions </w:t>
      </w:r>
      <w:r w:rsidR="00942CE3" w:rsidRPr="00924619">
        <w:t xml:space="preserve">into </w:t>
      </w:r>
      <w:r w:rsidR="00942CE3">
        <w:t xml:space="preserve">the </w:t>
      </w:r>
      <w:r w:rsidR="00942CE3" w:rsidRPr="00924619">
        <w:t>environment</w:t>
      </w:r>
      <w:r w:rsidR="00942CE3">
        <w:t xml:space="preserve"> due to fossil fuel use as well as decarbonation of glass raw materials</w:t>
      </w:r>
      <w:r w:rsidR="00283382" w:rsidRPr="00924619">
        <w:t>. However, to align with recommendations from literature on glass decarbonization</w:t>
      </w:r>
      <w:r w:rsidR="000F0518">
        <w:t xml:space="preserve"> </w:t>
      </w:r>
      <w:sdt>
        <w:sdtPr>
          <w:rPr>
            <w:color w:val="000000"/>
          </w:rPr>
          <w:tag w:val="MENDELEY_CITATION_v3_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"/>
          <w:id w:val="28850778"/>
          <w:placeholder>
            <w:docPart w:val="DefaultPlaceholder_-1854013440"/>
          </w:placeholder>
        </w:sdtPr>
        <w:sdtEndPr/>
        <w:sdtContent>
          <w:r w:rsidR="00215BDE" w:rsidRPr="00215BDE">
            <w:rPr>
              <w:color w:val="000000"/>
            </w:rPr>
            <w:t>(Correa Laguna et al., 2022; Elia, 2022)</w:t>
          </w:r>
        </w:sdtContent>
      </w:sdt>
      <w:r w:rsidR="00283382" w:rsidRPr="00924619">
        <w:t>, several additional routes are incorporated into the</w:t>
      </w:r>
      <w:r w:rsidR="00192ADD" w:rsidRPr="00924619">
        <w:t xml:space="preserve"> </w:t>
      </w:r>
      <w:r w:rsidR="004F5958" w:rsidRPr="00924619">
        <w:t>superstructure</w:t>
      </w:r>
      <w:r w:rsidR="00283382" w:rsidRPr="00924619">
        <w:t>:</w:t>
      </w:r>
      <w:r w:rsidR="00E113B5" w:rsidRPr="00924619">
        <w:t xml:space="preserve"> </w:t>
      </w:r>
      <w:r w:rsidR="00703838">
        <w:t>1</w:t>
      </w:r>
      <w:r w:rsidR="001A45E3">
        <w:t xml:space="preserve">) </w:t>
      </w:r>
      <w:r w:rsidR="00350B57">
        <w:t>A</w:t>
      </w:r>
      <w:r w:rsidR="00283382" w:rsidRPr="00924619">
        <w:t>n all-electric furnace with 50% efficiency</w:t>
      </w:r>
      <w:r w:rsidR="001A45E3">
        <w:t xml:space="preserve"> 2) </w:t>
      </w:r>
      <w:r w:rsidR="001A45E3" w:rsidRPr="00924619">
        <w:t>Partial electrification using a mix of NG</w:t>
      </w:r>
      <w:r w:rsidR="00581DB6">
        <w:t xml:space="preserve"> </w:t>
      </w:r>
      <w:r w:rsidR="001A45E3">
        <w:t>o</w:t>
      </w:r>
      <w:r w:rsidR="001A45E3" w:rsidRPr="00924619">
        <w:t>xy</w:t>
      </w:r>
      <w:r w:rsidR="00581DB6">
        <w:t>-</w:t>
      </w:r>
      <w:r w:rsidR="001A45E3" w:rsidRPr="00924619">
        <w:t>combustion and electric boosting</w:t>
      </w:r>
      <w:r w:rsidR="00942CE3">
        <w:t>, denominated as “hybrid” route</w:t>
      </w:r>
      <w:r w:rsidR="001A45E3">
        <w:t xml:space="preserve"> </w:t>
      </w:r>
      <w:r w:rsidR="00283382" w:rsidRPr="00924619">
        <w:t xml:space="preserve">3) </w:t>
      </w:r>
      <w:r w:rsidR="00581DB6">
        <w:t>NG oxy-combustion</w:t>
      </w:r>
      <w:r w:rsidR="00283382" w:rsidRPr="00924619">
        <w:t xml:space="preserve"> furnace, aiming to decrease fuel </w:t>
      </w:r>
      <w:r w:rsidR="00283382" w:rsidRPr="00924619">
        <w:lastRenderedPageBreak/>
        <w:t>consumption by 20%</w:t>
      </w:r>
      <w:r w:rsidR="00942CE3">
        <w:t>, and</w:t>
      </w:r>
      <w:r w:rsidR="00E113B5" w:rsidRPr="00924619">
        <w:t xml:space="preserve"> </w:t>
      </w:r>
      <w:r w:rsidR="001A45E3">
        <w:t>4</w:t>
      </w:r>
      <w:r w:rsidR="001A45E3" w:rsidRPr="00924619">
        <w:t>) H</w:t>
      </w:r>
      <w:r w:rsidR="001A45E3" w:rsidRPr="00924619">
        <w:rPr>
          <w:vertAlign w:val="subscript"/>
        </w:rPr>
        <w:t>2</w:t>
      </w:r>
      <w:r w:rsidR="001A45E3" w:rsidRPr="00924619">
        <w:t xml:space="preserve"> furnace</w:t>
      </w:r>
      <w:r w:rsidR="005E1F37">
        <w:t xml:space="preserve">, </w:t>
      </w:r>
      <w:r w:rsidR="00DF3AE6">
        <w:t>with same</w:t>
      </w:r>
      <w:r w:rsidR="001A45E3" w:rsidRPr="00924619">
        <w:t xml:space="preserve"> efficiency</w:t>
      </w:r>
      <w:r w:rsidR="00DF3AE6">
        <w:t xml:space="preserve"> as base case</w:t>
      </w:r>
      <w:r w:rsidR="005E1F37">
        <w:t>,</w:t>
      </w:r>
      <w:r w:rsidR="001A45E3" w:rsidRPr="00924619">
        <w:t xml:space="preserve"> but leveraging carbon-neutral fuel to reduce emissions</w:t>
      </w:r>
      <w:r w:rsidR="001A45E3">
        <w:t>.</w:t>
      </w:r>
      <w:r w:rsidR="001A45E3" w:rsidRPr="00924619">
        <w:t xml:space="preserve"> </w:t>
      </w:r>
      <w:r w:rsidR="00D47457">
        <w:t xml:space="preserve"> </w:t>
      </w:r>
      <w:r w:rsidR="00283382" w:rsidRPr="00924619">
        <w:t xml:space="preserve">Each route offers the option of utilizing MEA chemical absorption for </w:t>
      </w:r>
      <w:r w:rsidR="003F1C1D" w:rsidRPr="00924619">
        <w:t>CC</w:t>
      </w:r>
      <w:r w:rsidR="00283382" w:rsidRPr="00924619">
        <w:t>, capable of a 90% capture rate with a capture cost of 76 €/t</w:t>
      </w:r>
      <w:r w:rsidR="00283382" w:rsidRPr="003F4243">
        <w:rPr>
          <w:vertAlign w:val="subscript"/>
        </w:rPr>
        <w:t>CO2</w:t>
      </w:r>
      <w:r w:rsidR="00283382" w:rsidRPr="00924619">
        <w:t xml:space="preserve">. </w:t>
      </w:r>
      <w:r w:rsidR="00131E7F">
        <w:t xml:space="preserve">An auxiliary heating system is used to </w:t>
      </w:r>
      <w:r w:rsidR="00FD5B6B">
        <w:t>supply</w:t>
      </w:r>
      <w:r w:rsidR="00131E7F">
        <w:t xml:space="preserve"> </w:t>
      </w:r>
      <w:r w:rsidR="00FD5B6B">
        <w:t>energy to the</w:t>
      </w:r>
      <w:r w:rsidR="00131E7F">
        <w:t xml:space="preserve"> </w:t>
      </w:r>
      <w:r w:rsidR="00C85D23">
        <w:t>CC</w:t>
      </w:r>
      <w:r w:rsidR="00131E7F">
        <w:t xml:space="preserve"> unit</w:t>
      </w:r>
      <w:r w:rsidR="00CA2F49">
        <w:t xml:space="preserve">, </w:t>
      </w:r>
      <w:r w:rsidR="00C85D23">
        <w:t>however</w:t>
      </w:r>
      <w:r w:rsidR="00F91ADF">
        <w:t>,</w:t>
      </w:r>
      <w:r w:rsidR="00CA2F49">
        <w:t xml:space="preserve"> its </w:t>
      </w:r>
      <w:r w:rsidR="00215BDE">
        <w:t xml:space="preserve">own </w:t>
      </w:r>
      <w:r w:rsidR="00CA2F49">
        <w:t>emissions are not captured</w:t>
      </w:r>
      <w:r w:rsidR="00215BDE">
        <w:t>, when using NG as energy source</w:t>
      </w:r>
      <w:r w:rsidR="00131E7F">
        <w:t>.</w:t>
      </w:r>
      <w:r w:rsidR="00CA2F49">
        <w:t xml:space="preserve"> </w:t>
      </w:r>
      <w:r w:rsidR="000469BD">
        <w:t xml:space="preserve">Moreover, </w:t>
      </w:r>
      <w:r w:rsidR="00EE5194">
        <w:t xml:space="preserve">in all routes, </w:t>
      </w:r>
      <w:r w:rsidR="00C72340">
        <w:t xml:space="preserve">26% of </w:t>
      </w:r>
      <w:r w:rsidR="00F91ADF">
        <w:t xml:space="preserve">the </w:t>
      </w:r>
      <w:r w:rsidR="00C72340">
        <w:t xml:space="preserve">total </w:t>
      </w:r>
      <w:r w:rsidR="008125B1">
        <w:t>raw</w:t>
      </w:r>
      <w:r w:rsidR="00EE5194">
        <w:t xml:space="preserve"> material</w:t>
      </w:r>
      <w:r w:rsidR="00C72340">
        <w:t xml:space="preserve"> batch is comprised of cullet. </w:t>
      </w:r>
      <w:r w:rsidR="00254F3C">
        <w:t>For</w:t>
      </w:r>
      <w:r w:rsidR="00254F3C" w:rsidRPr="00924619">
        <w:t xml:space="preserve"> the given scenarios</w:t>
      </w:r>
      <w:r w:rsidR="00254F3C">
        <w:t>,</w:t>
      </w:r>
      <w:r w:rsidR="00254F3C" w:rsidRPr="00924619">
        <w:t xml:space="preserve"> </w:t>
      </w:r>
      <w:r w:rsidR="00254F3C">
        <w:t>d</w:t>
      </w:r>
      <w:r w:rsidR="00283382" w:rsidRPr="00924619">
        <w:t>etailed mass and energy balance</w:t>
      </w:r>
      <w:r w:rsidR="00254F3C">
        <w:t>s</w:t>
      </w:r>
      <w:r w:rsidR="00192ADD" w:rsidRPr="00924619">
        <w:t xml:space="preserve"> of each route </w:t>
      </w:r>
      <w:r w:rsidR="00283382" w:rsidRPr="00924619">
        <w:t>are formulated in OSMOSE Lua</w:t>
      </w:r>
      <w:r w:rsidR="006717C4">
        <w:t>, a</w:t>
      </w:r>
      <w:r w:rsidR="00AC5ACC">
        <w:t xml:space="preserve"> </w:t>
      </w:r>
      <w:r w:rsidR="00AC5ACC" w:rsidRPr="007C18FC">
        <w:t>mixed integer linear programming (</w:t>
      </w:r>
      <w:r w:rsidR="006717C4">
        <w:t>MILP</w:t>
      </w:r>
      <w:r w:rsidR="00AC5ACC">
        <w:t>)</w:t>
      </w:r>
      <w:r w:rsidR="00283382" w:rsidRPr="00924619">
        <w:t xml:space="preserve"> optimization framework</w:t>
      </w:r>
      <w:r w:rsidR="006717C4">
        <w:t xml:space="preserve"> for </w:t>
      </w:r>
      <w:r w:rsidR="00A70FD3">
        <w:t xml:space="preserve">industrial </w:t>
      </w:r>
      <w:r w:rsidR="006717C4">
        <w:t>process integration</w:t>
      </w:r>
      <w:r w:rsidR="009E45FB">
        <w:t xml:space="preserve"> and analysis</w:t>
      </w:r>
      <w:r w:rsidR="00283382" w:rsidRPr="00924619">
        <w:t>.</w:t>
      </w:r>
      <w:r w:rsidR="00924619">
        <w:t xml:space="preserve"> </w:t>
      </w:r>
      <w:r w:rsidR="00A70FD3">
        <w:t>A d</w:t>
      </w:r>
      <w:r w:rsidR="00924619">
        <w:t>etailed superstructure including all routes is depicted in Figure 1.</w:t>
      </w:r>
    </w:p>
    <w:p w14:paraId="42C1663C" w14:textId="4D5014C3" w:rsidR="00D47457" w:rsidRDefault="00BB7BBF" w:rsidP="00BB7BBF">
      <w:pPr>
        <w:pStyle w:val="Els-body-text"/>
        <w:spacing w:before="60"/>
        <w:jc w:val="center"/>
      </w:pPr>
      <w:r w:rsidRPr="00BB7BBF">
        <w:rPr>
          <w:noProof/>
        </w:rPr>
        <w:drawing>
          <wp:inline distT="0" distB="0" distL="0" distR="0" wp14:anchorId="14396644" wp14:editId="6D4BC4D0">
            <wp:extent cx="4038283" cy="199057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09" t="2615" r="4636" b="29084"/>
                    <a:stretch/>
                  </pic:blipFill>
                  <pic:spPr bwMode="auto">
                    <a:xfrm>
                      <a:off x="0" y="0"/>
                      <a:ext cx="4038581" cy="1990725"/>
                    </a:xfrm>
                    <a:prstGeom prst="rect">
                      <a:avLst/>
                    </a:prstGeom>
                    <a:ln>
                      <a:noFill/>
                    </a:ln>
                    <a:extLst>
                      <a:ext uri="{53640926-AAD7-44D8-BBD7-CCE9431645EC}">
                        <a14:shadowObscured xmlns:a14="http://schemas.microsoft.com/office/drawing/2010/main"/>
                      </a:ext>
                    </a:extLst>
                  </pic:spPr>
                </pic:pic>
              </a:graphicData>
            </a:graphic>
          </wp:inline>
        </w:drawing>
      </w:r>
    </w:p>
    <w:p w14:paraId="28B73FE2" w14:textId="69F820D2" w:rsidR="00D47457" w:rsidRPr="003C0A45" w:rsidRDefault="00D47457" w:rsidP="00D47457">
      <w:pPr>
        <w:pStyle w:val="Caption"/>
        <w:jc w:val="center"/>
        <w:rPr>
          <w:sz w:val="16"/>
          <w:szCs w:val="18"/>
        </w:rPr>
      </w:pPr>
      <w:r w:rsidRPr="003C0A45">
        <w:rPr>
          <w:sz w:val="16"/>
          <w:szCs w:val="18"/>
        </w:rPr>
        <w:t xml:space="preserve">Figure </w:t>
      </w:r>
      <w:r w:rsidRPr="003C0A45">
        <w:rPr>
          <w:sz w:val="16"/>
          <w:szCs w:val="18"/>
        </w:rPr>
        <w:fldChar w:fldCharType="begin"/>
      </w:r>
      <w:r w:rsidRPr="003C0A45">
        <w:rPr>
          <w:sz w:val="16"/>
          <w:szCs w:val="18"/>
        </w:rPr>
        <w:instrText xml:space="preserve"> SEQ Figure \* ARABIC </w:instrText>
      </w:r>
      <w:r w:rsidRPr="003C0A45">
        <w:rPr>
          <w:sz w:val="16"/>
          <w:szCs w:val="18"/>
        </w:rPr>
        <w:fldChar w:fldCharType="separate"/>
      </w:r>
      <w:r w:rsidR="00FB040A">
        <w:rPr>
          <w:noProof/>
          <w:sz w:val="16"/>
          <w:szCs w:val="18"/>
        </w:rPr>
        <w:t>1</w:t>
      </w:r>
      <w:r w:rsidRPr="003C0A45">
        <w:rPr>
          <w:sz w:val="16"/>
          <w:szCs w:val="18"/>
        </w:rPr>
        <w:fldChar w:fldCharType="end"/>
      </w:r>
      <w:r w:rsidRPr="003C0A45">
        <w:rPr>
          <w:sz w:val="16"/>
          <w:szCs w:val="18"/>
        </w:rPr>
        <w:t>. Superstructure of different routes for flat glass production</w:t>
      </w:r>
    </w:p>
    <w:p w14:paraId="144DE69D" w14:textId="2950E439" w:rsidR="008D2649" w:rsidRPr="00E113B5" w:rsidRDefault="00051B9D" w:rsidP="00E113B5">
      <w:pPr>
        <w:pStyle w:val="Els-2ndorder-head"/>
        <w:rPr>
          <w:i w:val="0"/>
        </w:rPr>
      </w:pPr>
      <w:r>
        <w:t xml:space="preserve">Scenarios </w:t>
      </w:r>
      <w:r w:rsidR="00DB7FCA">
        <w:t>Description</w:t>
      </w:r>
    </w:p>
    <w:p w14:paraId="3DDE70BC" w14:textId="2B3ABB38" w:rsidR="00B8709F" w:rsidRDefault="00080905" w:rsidP="00A05B84">
      <w:pPr>
        <w:pStyle w:val="Els-body-text"/>
      </w:pPr>
      <w:r w:rsidRPr="00080905">
        <w:t xml:space="preserve">To evaluate proposed pathways, three scenarios—electrification, </w:t>
      </w:r>
      <w:r w:rsidR="0085531E">
        <w:t xml:space="preserve">clean </w:t>
      </w:r>
      <w:r w:rsidRPr="00080905">
        <w:t xml:space="preserve">molecules, and central—are implemented for 2030, 2040, and 2050. These scenarios </w:t>
      </w:r>
      <w:r w:rsidR="00942CE3">
        <w:t>are named after the favored energy vector and they include</w:t>
      </w:r>
      <w:r w:rsidR="00942CE3" w:rsidRPr="00080905">
        <w:t xml:space="preserve"> </w:t>
      </w:r>
      <w:r w:rsidRPr="00080905">
        <w:t>electricity, H</w:t>
      </w:r>
      <w:r w:rsidRPr="00BD006E">
        <w:rPr>
          <w:vertAlign w:val="subscript"/>
        </w:rPr>
        <w:t>2</w:t>
      </w:r>
      <w:r w:rsidRPr="00080905">
        <w:t xml:space="preserve">, </w:t>
      </w:r>
      <w:r w:rsidR="00BD006E">
        <w:t>NG</w:t>
      </w:r>
      <w:r w:rsidRPr="00080905">
        <w:t>, as well as emission costs</w:t>
      </w:r>
      <w:r w:rsidR="00942CE3">
        <w:t xml:space="preserve"> assumptions</w:t>
      </w:r>
      <w:r w:rsidRPr="00080905">
        <w:t xml:space="preserve">, serving as decision variables to minimize </w:t>
      </w:r>
      <w:r w:rsidR="00F91ADF">
        <w:t xml:space="preserve">the </w:t>
      </w:r>
      <w:r w:rsidR="008A05FB">
        <w:t>objective function</w:t>
      </w:r>
      <w:r w:rsidRPr="00080905">
        <w:t xml:space="preserve">. </w:t>
      </w:r>
      <w:r w:rsidR="00942CE3">
        <w:t xml:space="preserve">These costs </w:t>
      </w:r>
      <w:r w:rsidR="00215BDE">
        <w:t xml:space="preserve">are merely </w:t>
      </w:r>
      <w:r w:rsidR="00942CE3">
        <w:t xml:space="preserve">assumptions </w:t>
      </w:r>
      <w:r w:rsidR="00215BDE">
        <w:t>and being used as</w:t>
      </w:r>
      <w:r w:rsidR="00942CE3">
        <w:t xml:space="preserve"> weights</w:t>
      </w:r>
      <w:r w:rsidR="00215BDE">
        <w:t>,</w:t>
      </w:r>
      <w:r w:rsidR="00942CE3">
        <w:t xml:space="preserve"> whose main </w:t>
      </w:r>
      <w:r w:rsidR="00215BDE">
        <w:t>purpose</w:t>
      </w:r>
      <w:r w:rsidR="00942CE3">
        <w:t xml:space="preserve"> is to map the decision space</w:t>
      </w:r>
      <w:r w:rsidR="00215BDE">
        <w:t>. E</w:t>
      </w:r>
      <w:r w:rsidR="0051578C" w:rsidRPr="00080905">
        <w:t xml:space="preserve">ach </w:t>
      </w:r>
      <w:r w:rsidRPr="00080905">
        <w:t xml:space="preserve">scenario operates on specific assumptions influencing these </w:t>
      </w:r>
      <w:r w:rsidR="00C75170">
        <w:t>costs</w:t>
      </w:r>
      <w:r w:rsidRPr="00080905">
        <w:t>. Using the TIMES</w:t>
      </w:r>
      <w:r w:rsidR="00C602A4">
        <w:t>-BE</w:t>
      </w:r>
      <w:r w:rsidRPr="00080905">
        <w:t xml:space="preserve"> model</w:t>
      </w:r>
      <w:r w:rsidR="00215BDE">
        <w:t xml:space="preserve"> </w:t>
      </w:r>
      <w:r w:rsidRPr="00080905">
        <w:t xml:space="preserve">which offers adaptable spatial and temporal resolutions, </w:t>
      </w:r>
      <w:r w:rsidR="00A2463D">
        <w:t>marginal production costs</w:t>
      </w:r>
      <w:r w:rsidRPr="00080905">
        <w:t xml:space="preserve"> for electricity and H</w:t>
      </w:r>
      <w:r w:rsidRPr="008A05FB">
        <w:rPr>
          <w:vertAlign w:val="subscript"/>
        </w:rPr>
        <w:t>2</w:t>
      </w:r>
      <w:r w:rsidRPr="00080905">
        <w:t xml:space="preserve"> are calculated </w:t>
      </w:r>
      <w:r w:rsidR="009D40F2">
        <w:t xml:space="preserve">for Belgium </w:t>
      </w:r>
      <w:r w:rsidR="00C602A4">
        <w:t>for</w:t>
      </w:r>
      <w:r w:rsidRPr="00080905">
        <w:t xml:space="preserve"> 10 </w:t>
      </w:r>
      <w:r w:rsidR="00C602A4">
        <w:t>typical</w:t>
      </w:r>
      <w:r w:rsidRPr="00080905">
        <w:t xml:space="preserve"> days</w:t>
      </w:r>
      <w:r w:rsidR="00076E06">
        <w:t>,</w:t>
      </w:r>
      <w:r w:rsidRPr="00080905">
        <w:t xml:space="preserve"> </w:t>
      </w:r>
      <w:r w:rsidR="00942CE3" w:rsidRPr="00080905">
        <w:t>tota</w:t>
      </w:r>
      <w:r w:rsidR="00942CE3">
        <w:t>l</w:t>
      </w:r>
      <w:r w:rsidR="00942CE3" w:rsidRPr="00080905">
        <w:t>ing</w:t>
      </w:r>
      <w:r w:rsidRPr="00080905">
        <w:t xml:space="preserve"> 8760 hours, reflecting supply and demand </w:t>
      </w:r>
      <w:r w:rsidR="00BC3CEB">
        <w:t>variations</w:t>
      </w:r>
      <w:r w:rsidRPr="00080905">
        <w:t xml:space="preserve"> over specific yearly periods. Table 1 display</w:t>
      </w:r>
      <w:r w:rsidR="00F91ADF">
        <w:t>s</w:t>
      </w:r>
      <w:r w:rsidRPr="00080905">
        <w:t xml:space="preserve"> the </w:t>
      </w:r>
      <w:r w:rsidR="00FC6F44">
        <w:t xml:space="preserve">average </w:t>
      </w:r>
      <w:r w:rsidR="00A2463D">
        <w:t>costs</w:t>
      </w:r>
      <w:r w:rsidR="00FC6F44">
        <w:t xml:space="preserve"> of </w:t>
      </w:r>
      <w:r w:rsidRPr="00080905">
        <w:t>electricity and H</w:t>
      </w:r>
      <w:r w:rsidRPr="008A05FB">
        <w:rPr>
          <w:vertAlign w:val="subscript"/>
        </w:rPr>
        <w:t>2</w:t>
      </w:r>
      <w:r w:rsidRPr="00080905">
        <w:t xml:space="preserve"> for </w:t>
      </w:r>
      <w:r w:rsidR="00FC6F44">
        <w:t>all days</w:t>
      </w:r>
      <w:r w:rsidRPr="00080905">
        <w:t xml:space="preserve">. Additionally, NG </w:t>
      </w:r>
      <w:r w:rsidR="004D4D92">
        <w:t>cost</w:t>
      </w:r>
      <w:r w:rsidR="009744ED">
        <w:t xml:space="preserve"> is</w:t>
      </w:r>
      <w:r w:rsidRPr="00080905">
        <w:t xml:space="preserve"> </w:t>
      </w:r>
      <w:r w:rsidR="0051578C">
        <w:t xml:space="preserve">arbitrarily </w:t>
      </w:r>
      <w:r w:rsidRPr="00080905">
        <w:t>set at 0.3</w:t>
      </w:r>
      <w:r w:rsidR="009744ED">
        <w:t>7</w:t>
      </w:r>
      <w:r w:rsidRPr="00080905">
        <w:t xml:space="preserve"> €/kWh </w:t>
      </w:r>
      <w:r w:rsidR="009744ED">
        <w:t>overall</w:t>
      </w:r>
      <w:r w:rsidRPr="00080905">
        <w:t>. CO</w:t>
      </w:r>
      <w:r w:rsidRPr="008A05FB">
        <w:rPr>
          <w:vertAlign w:val="subscript"/>
        </w:rPr>
        <w:t>2</w:t>
      </w:r>
      <w:r w:rsidRPr="00080905">
        <w:t xml:space="preserve"> emission costs stand at 150, 250, and 350 €/t</w:t>
      </w:r>
      <w:r w:rsidRPr="00971AD8">
        <w:rPr>
          <w:vertAlign w:val="subscript"/>
        </w:rPr>
        <w:t>CO2</w:t>
      </w:r>
      <w:r w:rsidRPr="00080905">
        <w:t xml:space="preserve"> for 2030, 2040, and 2050, respectively. For a comprehensive understanding of the TIMES model, scenario assumptions, and detail</w:t>
      </w:r>
      <w:r w:rsidR="00CD6A77">
        <w:t xml:space="preserve"> </w:t>
      </w:r>
      <w:r w:rsidR="004D4D92">
        <w:t xml:space="preserve">cost </w:t>
      </w:r>
      <w:r w:rsidR="00303A13">
        <w:t>assumptions</w:t>
      </w:r>
      <w:r w:rsidRPr="00080905">
        <w:t xml:space="preserve">, please refer to </w:t>
      </w:r>
      <w:sdt>
        <w:sdtPr>
          <w:rPr>
            <w:color w:val="000000"/>
          </w:rPr>
          <w:tag w:val="MENDELEY_CITATION_v3_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"/>
          <w:id w:val="1859691293"/>
          <w:placeholder>
            <w:docPart w:val="DefaultPlaceholder_-1854013440"/>
          </w:placeholder>
        </w:sdtPr>
        <w:sdtEndPr/>
        <w:sdtContent>
          <w:r w:rsidR="00215BDE" w:rsidRPr="00215BDE">
            <w:rPr>
              <w:color w:val="000000"/>
            </w:rPr>
            <w:t>(Correa Laguna et al., 2022)</w:t>
          </w:r>
        </w:sdtContent>
      </w:sdt>
      <w:r w:rsidRPr="00080905">
        <w:t>.</w:t>
      </w:r>
    </w:p>
    <w:p w14:paraId="6C94ACF2" w14:textId="50C47829" w:rsidR="00C32540" w:rsidRDefault="00272A41" w:rsidP="002F1F92">
      <w:pPr>
        <w:pStyle w:val="Caption"/>
        <w:widowControl w:val="0"/>
        <w:spacing w:after="0"/>
        <w:jc w:val="center"/>
      </w:pPr>
      <w:r w:rsidRPr="00CF43F7">
        <w:rPr>
          <w:sz w:val="16"/>
          <w:szCs w:val="18"/>
        </w:rPr>
        <w:t xml:space="preserve">Table </w:t>
      </w:r>
      <w:r w:rsidRPr="00CF43F7">
        <w:rPr>
          <w:sz w:val="16"/>
          <w:szCs w:val="18"/>
        </w:rPr>
        <w:fldChar w:fldCharType="begin"/>
      </w:r>
      <w:r w:rsidRPr="00CF43F7">
        <w:rPr>
          <w:sz w:val="16"/>
          <w:szCs w:val="18"/>
        </w:rPr>
        <w:instrText xml:space="preserve"> SEQ Table \* ARABIC </w:instrText>
      </w:r>
      <w:r w:rsidRPr="00CF43F7">
        <w:rPr>
          <w:sz w:val="16"/>
          <w:szCs w:val="18"/>
        </w:rPr>
        <w:fldChar w:fldCharType="separate"/>
      </w:r>
      <w:r w:rsidR="00FB040A">
        <w:rPr>
          <w:noProof/>
          <w:sz w:val="16"/>
          <w:szCs w:val="18"/>
        </w:rPr>
        <w:t>1</w:t>
      </w:r>
      <w:r w:rsidRPr="00CF43F7">
        <w:rPr>
          <w:sz w:val="16"/>
          <w:szCs w:val="18"/>
        </w:rPr>
        <w:fldChar w:fldCharType="end"/>
      </w:r>
      <w:r w:rsidRPr="00CF43F7">
        <w:rPr>
          <w:sz w:val="16"/>
          <w:szCs w:val="18"/>
        </w:rPr>
        <w:t xml:space="preserve">. </w:t>
      </w:r>
      <w:r w:rsidR="004D4D92">
        <w:rPr>
          <w:sz w:val="16"/>
          <w:szCs w:val="18"/>
        </w:rPr>
        <w:t>Costs</w:t>
      </w:r>
      <w:r w:rsidR="008B6FFA" w:rsidRPr="00CF43F7">
        <w:rPr>
          <w:sz w:val="16"/>
          <w:szCs w:val="18"/>
        </w:rPr>
        <w:t xml:space="preserve"> of electricity </w:t>
      </w:r>
      <w:r w:rsidR="0051578C">
        <w:rPr>
          <w:sz w:val="16"/>
          <w:szCs w:val="18"/>
        </w:rPr>
        <w:t>and H</w:t>
      </w:r>
      <w:r w:rsidR="0051578C">
        <w:rPr>
          <w:sz w:val="16"/>
          <w:szCs w:val="18"/>
          <w:vertAlign w:val="subscript"/>
        </w:rPr>
        <w:t>2</w:t>
      </w:r>
      <w:r w:rsidR="0051578C">
        <w:rPr>
          <w:sz w:val="16"/>
          <w:szCs w:val="18"/>
        </w:rPr>
        <w:t xml:space="preserve"> (lower heating value) based on an </w:t>
      </w:r>
      <w:r w:rsidR="00CD6A77">
        <w:rPr>
          <w:sz w:val="16"/>
          <w:szCs w:val="18"/>
        </w:rPr>
        <w:t xml:space="preserve">average of </w:t>
      </w:r>
      <w:r w:rsidR="008B6FFA" w:rsidRPr="00CF43F7">
        <w:rPr>
          <w:sz w:val="16"/>
          <w:szCs w:val="18"/>
        </w:rPr>
        <w:t>10 representative days</w:t>
      </w:r>
      <w:r w:rsidR="0051578C">
        <w:rPr>
          <w:sz w:val="16"/>
          <w:szCs w:val="18"/>
        </w:rPr>
        <w:t xml:space="preserve"> for different years and scenarios</w:t>
      </w:r>
    </w:p>
    <w:tbl>
      <w:tblPr>
        <w:tblStyle w:val="GridTable4"/>
        <w:tblpPr w:leftFromText="180" w:rightFromText="180" w:vertAnchor="text" w:horzAnchor="margin" w:tblpXSpec="center" w:tblpY="120"/>
        <w:tblW w:w="7366" w:type="dxa"/>
        <w:tblInd w:w="0" w:type="dxa"/>
        <w:tblLayout w:type="fixed"/>
        <w:tblCellMar>
          <w:left w:w="28" w:type="dxa"/>
          <w:right w:w="28" w:type="dxa"/>
        </w:tblCellMar>
        <w:tblLook w:val="04A0" w:firstRow="1" w:lastRow="0" w:firstColumn="1" w:lastColumn="0" w:noHBand="0" w:noVBand="1"/>
      </w:tblPr>
      <w:tblGrid>
        <w:gridCol w:w="573"/>
        <w:gridCol w:w="332"/>
        <w:gridCol w:w="374"/>
        <w:gridCol w:w="372"/>
        <w:gridCol w:w="376"/>
        <w:gridCol w:w="373"/>
        <w:gridCol w:w="386"/>
        <w:gridCol w:w="375"/>
        <w:gridCol w:w="376"/>
        <w:gridCol w:w="375"/>
        <w:gridCol w:w="376"/>
        <w:gridCol w:w="375"/>
        <w:gridCol w:w="381"/>
        <w:gridCol w:w="375"/>
        <w:gridCol w:w="376"/>
        <w:gridCol w:w="375"/>
        <w:gridCol w:w="376"/>
        <w:gridCol w:w="375"/>
        <w:gridCol w:w="445"/>
      </w:tblGrid>
      <w:tr w:rsidR="00307B4E" w:rsidRPr="00307B4E" w14:paraId="0C77AD6B" w14:textId="77777777" w:rsidTr="006C6C98">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F17F0" w14:textId="1EF4CB72" w:rsidR="00FB0D17" w:rsidRPr="00215BDE" w:rsidRDefault="00FB0D17" w:rsidP="002F1F92">
            <w:pPr>
              <w:pStyle w:val="Els-referenceno-number"/>
              <w:widowControl w:val="0"/>
              <w:ind w:left="0" w:firstLine="0"/>
              <w:jc w:val="center"/>
              <w:rPr>
                <w:color w:val="auto"/>
                <w:sz w:val="14"/>
                <w:szCs w:val="14"/>
              </w:rPr>
            </w:pPr>
            <w:r w:rsidRPr="00215BDE">
              <w:rPr>
                <w:color w:val="auto"/>
                <w:sz w:val="14"/>
                <w:szCs w:val="14"/>
                <w:lang w:val="en-US"/>
              </w:rPr>
              <w:t>€/</w:t>
            </w:r>
            <w:r w:rsidR="00E17B7D" w:rsidRPr="00215BDE">
              <w:rPr>
                <w:color w:val="auto"/>
                <w:sz w:val="14"/>
                <w:szCs w:val="14"/>
                <w:lang w:val="en-US"/>
              </w:rPr>
              <w:t xml:space="preserve"> </w:t>
            </w:r>
            <w:r w:rsidRPr="00215BDE">
              <w:rPr>
                <w:color w:val="auto"/>
                <w:sz w:val="14"/>
                <w:szCs w:val="14"/>
                <w:lang w:val="en-US"/>
              </w:rPr>
              <w:t>kWh</w:t>
            </w:r>
          </w:p>
        </w:tc>
        <w:tc>
          <w:tcPr>
            <w:tcW w:w="221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61F6F" w14:textId="77777777" w:rsidR="00FB0D17" w:rsidRPr="00215BDE" w:rsidRDefault="00FB0D17" w:rsidP="002F1F92">
            <w:pPr>
              <w:pStyle w:val="Els-referenceno-number"/>
              <w:widowControl w:val="0"/>
              <w:ind w:left="0" w:firstLine="0"/>
              <w:jc w:val="center"/>
              <w:cnfStyle w:val="100000000000" w:firstRow="1" w:lastRow="0" w:firstColumn="0" w:lastColumn="0" w:oddVBand="0" w:evenVBand="0" w:oddHBand="0" w:evenHBand="0" w:firstRowFirstColumn="0" w:firstRowLastColumn="0" w:lastRowFirstColumn="0" w:lastRowLastColumn="0"/>
              <w:rPr>
                <w:color w:val="auto"/>
                <w:sz w:val="14"/>
                <w:szCs w:val="14"/>
              </w:rPr>
            </w:pPr>
            <w:r w:rsidRPr="00215BDE">
              <w:rPr>
                <w:color w:val="auto"/>
                <w:sz w:val="14"/>
                <w:szCs w:val="14"/>
              </w:rPr>
              <w:t>2030</w:t>
            </w:r>
          </w:p>
        </w:tc>
        <w:tc>
          <w:tcPr>
            <w:tcW w:w="2258"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0EFF1" w14:textId="77777777" w:rsidR="00FB0D17" w:rsidRPr="00215BDE" w:rsidRDefault="00FB0D17" w:rsidP="002F1F92">
            <w:pPr>
              <w:pStyle w:val="Els-referenceno-number"/>
              <w:widowControl w:val="0"/>
              <w:ind w:left="0" w:firstLine="0"/>
              <w:jc w:val="center"/>
              <w:cnfStyle w:val="100000000000" w:firstRow="1" w:lastRow="0" w:firstColumn="0" w:lastColumn="0" w:oddVBand="0" w:evenVBand="0" w:oddHBand="0" w:evenHBand="0" w:firstRowFirstColumn="0" w:firstRowLastColumn="0" w:lastRowFirstColumn="0" w:lastRowLastColumn="0"/>
              <w:rPr>
                <w:color w:val="auto"/>
                <w:sz w:val="14"/>
                <w:szCs w:val="14"/>
              </w:rPr>
            </w:pPr>
            <w:r w:rsidRPr="00215BDE">
              <w:rPr>
                <w:color w:val="auto"/>
                <w:sz w:val="14"/>
                <w:szCs w:val="14"/>
              </w:rPr>
              <w:t>2040</w:t>
            </w:r>
          </w:p>
        </w:tc>
        <w:tc>
          <w:tcPr>
            <w:tcW w:w="232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1CBE4" w14:textId="77777777" w:rsidR="00FB0D17" w:rsidRPr="00215BDE" w:rsidRDefault="00FB0D17" w:rsidP="002F1F92">
            <w:pPr>
              <w:pStyle w:val="Els-referenceno-number"/>
              <w:widowControl w:val="0"/>
              <w:ind w:left="0" w:firstLine="0"/>
              <w:jc w:val="center"/>
              <w:cnfStyle w:val="100000000000" w:firstRow="1" w:lastRow="0" w:firstColumn="0" w:lastColumn="0" w:oddVBand="0" w:evenVBand="0" w:oddHBand="0" w:evenHBand="0" w:firstRowFirstColumn="0" w:firstRowLastColumn="0" w:lastRowFirstColumn="0" w:lastRowLastColumn="0"/>
              <w:rPr>
                <w:color w:val="auto"/>
                <w:sz w:val="14"/>
                <w:szCs w:val="14"/>
              </w:rPr>
            </w:pPr>
            <w:r w:rsidRPr="00215BDE">
              <w:rPr>
                <w:color w:val="auto"/>
                <w:sz w:val="14"/>
                <w:szCs w:val="14"/>
              </w:rPr>
              <w:t>2050</w:t>
            </w:r>
          </w:p>
        </w:tc>
      </w:tr>
      <w:tr w:rsidR="00307B4E" w:rsidRPr="00307B4E" w14:paraId="5F439BA6" w14:textId="77777777" w:rsidTr="00215BD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73" w:type="dxa"/>
            <w:vMerge w:val="restart"/>
            <w:tcBorders>
              <w:top w:val="single" w:sz="4" w:space="0" w:color="666666" w:themeColor="text1" w:themeTint="99"/>
              <w:left w:val="single" w:sz="4" w:space="0" w:color="666666" w:themeColor="text1" w:themeTint="99"/>
              <w:right w:val="single" w:sz="4" w:space="0" w:color="666666" w:themeColor="text1" w:themeTint="99"/>
            </w:tcBorders>
          </w:tcPr>
          <w:p w14:paraId="66448F33" w14:textId="71993E3E" w:rsidR="00394D95" w:rsidRPr="00307B4E" w:rsidRDefault="00394D95" w:rsidP="002F1F92">
            <w:pPr>
              <w:pStyle w:val="Els-referenceno-number"/>
              <w:widowControl w:val="0"/>
              <w:ind w:left="0" w:firstLine="0"/>
              <w:jc w:val="center"/>
              <w:rPr>
                <w:sz w:val="14"/>
                <w:szCs w:val="14"/>
                <w:lang w:val="en-US"/>
              </w:rPr>
            </w:pPr>
          </w:p>
        </w:tc>
        <w:tc>
          <w:tcPr>
            <w:tcW w:w="706" w:type="dxa"/>
            <w:gridSpan w:val="2"/>
            <w:tcBorders>
              <w:top w:val="nil"/>
              <w:left w:val="single" w:sz="4" w:space="0" w:color="666666" w:themeColor="text1" w:themeTint="99"/>
              <w:bottom w:val="single" w:sz="4" w:space="0" w:color="666666" w:themeColor="text1" w:themeTint="99"/>
              <w:right w:val="single" w:sz="4" w:space="0" w:color="666666" w:themeColor="text1" w:themeTint="99"/>
            </w:tcBorders>
            <w:hideMark/>
          </w:tcPr>
          <w:p w14:paraId="6F36939B"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Elec.</w:t>
            </w:r>
          </w:p>
        </w:tc>
        <w:tc>
          <w:tcPr>
            <w:tcW w:w="748" w:type="dxa"/>
            <w:gridSpan w:val="2"/>
            <w:tcBorders>
              <w:top w:val="nil"/>
              <w:left w:val="single" w:sz="4" w:space="0" w:color="666666" w:themeColor="text1" w:themeTint="99"/>
              <w:bottom w:val="single" w:sz="4" w:space="0" w:color="666666" w:themeColor="text1" w:themeTint="99"/>
              <w:right w:val="single" w:sz="4" w:space="0" w:color="666666" w:themeColor="text1" w:themeTint="99"/>
            </w:tcBorders>
            <w:hideMark/>
          </w:tcPr>
          <w:p w14:paraId="1BC999B9"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Central</w:t>
            </w:r>
          </w:p>
        </w:tc>
        <w:tc>
          <w:tcPr>
            <w:tcW w:w="759" w:type="dxa"/>
            <w:gridSpan w:val="2"/>
            <w:tcBorders>
              <w:top w:val="nil"/>
              <w:left w:val="single" w:sz="4" w:space="0" w:color="666666" w:themeColor="text1" w:themeTint="99"/>
              <w:bottom w:val="single" w:sz="4" w:space="0" w:color="666666" w:themeColor="text1" w:themeTint="99"/>
              <w:right w:val="single" w:sz="4" w:space="0" w:color="auto"/>
            </w:tcBorders>
            <w:hideMark/>
          </w:tcPr>
          <w:p w14:paraId="201AFDCA"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Molecules</w:t>
            </w:r>
          </w:p>
        </w:tc>
        <w:tc>
          <w:tcPr>
            <w:tcW w:w="751" w:type="dxa"/>
            <w:gridSpan w:val="2"/>
            <w:tcBorders>
              <w:top w:val="single" w:sz="4" w:space="0" w:color="666666" w:themeColor="text1" w:themeTint="99"/>
              <w:left w:val="single" w:sz="4" w:space="0" w:color="auto"/>
              <w:bottom w:val="single" w:sz="4" w:space="0" w:color="666666" w:themeColor="text1" w:themeTint="99"/>
              <w:right w:val="single" w:sz="4" w:space="0" w:color="666666" w:themeColor="text1" w:themeTint="99"/>
            </w:tcBorders>
            <w:hideMark/>
          </w:tcPr>
          <w:p w14:paraId="4686EEF9"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Elec.</w:t>
            </w:r>
          </w:p>
        </w:tc>
        <w:tc>
          <w:tcPr>
            <w:tcW w:w="751"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8A8FF6"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Central</w:t>
            </w:r>
          </w:p>
        </w:tc>
        <w:tc>
          <w:tcPr>
            <w:tcW w:w="756"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C1B179"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Molecules</w:t>
            </w:r>
          </w:p>
        </w:tc>
        <w:tc>
          <w:tcPr>
            <w:tcW w:w="751"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C25861"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Elec.</w:t>
            </w:r>
          </w:p>
        </w:tc>
        <w:tc>
          <w:tcPr>
            <w:tcW w:w="751"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C570F5"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Central</w:t>
            </w:r>
          </w:p>
        </w:tc>
        <w:tc>
          <w:tcPr>
            <w:tcW w:w="820"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8B3A2D" w14:textId="77777777" w:rsidR="00394D95" w:rsidRPr="00307B4E" w:rsidRDefault="00394D95"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Molecules</w:t>
            </w:r>
          </w:p>
        </w:tc>
      </w:tr>
      <w:tr w:rsidR="00307B4E" w:rsidRPr="00307B4E" w14:paraId="59EEE083" w14:textId="77777777" w:rsidTr="00215BDE">
        <w:trPr>
          <w:trHeight w:val="42"/>
        </w:trPr>
        <w:tc>
          <w:tcPr>
            <w:cnfStyle w:val="001000000000" w:firstRow="0" w:lastRow="0" w:firstColumn="1" w:lastColumn="0" w:oddVBand="0" w:evenVBand="0" w:oddHBand="0" w:evenHBand="0" w:firstRowFirstColumn="0" w:firstRowLastColumn="0" w:lastRowFirstColumn="0" w:lastRowLastColumn="0"/>
            <w:tcW w:w="573" w:type="dxa"/>
            <w:vMerge/>
            <w:tcBorders>
              <w:left w:val="single" w:sz="4" w:space="0" w:color="666666" w:themeColor="text1" w:themeTint="99"/>
              <w:bottom w:val="single" w:sz="4" w:space="0" w:color="666666" w:themeColor="text1" w:themeTint="99"/>
              <w:right w:val="single" w:sz="4" w:space="0" w:color="666666" w:themeColor="text1" w:themeTint="99"/>
            </w:tcBorders>
          </w:tcPr>
          <w:p w14:paraId="3FB71E33" w14:textId="77777777" w:rsidR="00394D95" w:rsidRPr="00307B4E" w:rsidRDefault="00394D95" w:rsidP="002F1F92">
            <w:pPr>
              <w:pStyle w:val="Els-referenceno-number"/>
              <w:widowControl w:val="0"/>
              <w:ind w:left="0" w:firstLine="0"/>
              <w:jc w:val="center"/>
              <w:rPr>
                <w:sz w:val="14"/>
                <w:szCs w:val="14"/>
              </w:rPr>
            </w:pPr>
          </w:p>
        </w:tc>
        <w:tc>
          <w:tcPr>
            <w:tcW w:w="33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0E5DC5"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3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5304734"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c>
          <w:tcPr>
            <w:tcW w:w="37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8285A72"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22CF56"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c>
          <w:tcPr>
            <w:tcW w:w="3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78DCE7"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3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auto"/>
            </w:tcBorders>
            <w:hideMark/>
          </w:tcPr>
          <w:p w14:paraId="78BF4868"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c>
          <w:tcPr>
            <w:tcW w:w="375" w:type="dxa"/>
            <w:tcBorders>
              <w:top w:val="single" w:sz="4" w:space="0" w:color="666666" w:themeColor="text1" w:themeTint="99"/>
              <w:left w:val="single" w:sz="4" w:space="0" w:color="auto"/>
              <w:bottom w:val="single" w:sz="4" w:space="0" w:color="666666" w:themeColor="text1" w:themeTint="99"/>
              <w:right w:val="single" w:sz="4" w:space="0" w:color="666666" w:themeColor="text1" w:themeTint="99"/>
            </w:tcBorders>
            <w:hideMark/>
          </w:tcPr>
          <w:p w14:paraId="5D49AA5A"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19202D"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4F44440"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EB264A"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D28B2F6"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3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66452E"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778F04C"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5A74D61"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505DCD"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2B59F7"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6272011"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H</w:t>
            </w:r>
            <w:r w:rsidRPr="00307B4E">
              <w:rPr>
                <w:sz w:val="14"/>
                <w:szCs w:val="14"/>
                <w:vertAlign w:val="subscript"/>
              </w:rPr>
              <w:t>2</w:t>
            </w:r>
          </w:p>
        </w:tc>
        <w:tc>
          <w:tcPr>
            <w:tcW w:w="4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05DCA7" w14:textId="77777777" w:rsidR="00394D95" w:rsidRPr="00307B4E" w:rsidRDefault="00394D95" w:rsidP="002F1F92">
            <w:pPr>
              <w:pStyle w:val="Els-referenceno-number"/>
              <w:widowControl w:val="0"/>
              <w:ind w:left="0" w:firstLine="0"/>
              <w:jc w:val="center"/>
              <w:cnfStyle w:val="000000000000" w:firstRow="0" w:lastRow="0" w:firstColumn="0" w:lastColumn="0" w:oddVBand="0" w:evenVBand="0" w:oddHBand="0" w:evenHBand="0" w:firstRowFirstColumn="0" w:firstRowLastColumn="0" w:lastRowFirstColumn="0" w:lastRowLastColumn="0"/>
              <w:rPr>
                <w:sz w:val="14"/>
                <w:szCs w:val="14"/>
              </w:rPr>
            </w:pPr>
            <w:r w:rsidRPr="00307B4E">
              <w:rPr>
                <w:sz w:val="14"/>
                <w:szCs w:val="14"/>
              </w:rPr>
              <w:t>EL.</w:t>
            </w:r>
          </w:p>
        </w:tc>
      </w:tr>
      <w:tr w:rsidR="00215BDE" w:rsidRPr="00307B4E" w14:paraId="4BDB2DF8" w14:textId="77777777" w:rsidTr="00215BD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BF45FB2" w14:textId="1EF5B947" w:rsidR="00562898" w:rsidRPr="00307B4E" w:rsidRDefault="00562898" w:rsidP="002F1F92">
            <w:pPr>
              <w:pStyle w:val="Els-referenceno-number"/>
              <w:widowControl w:val="0"/>
              <w:ind w:left="0" w:firstLine="0"/>
              <w:jc w:val="center"/>
              <w:rPr>
                <w:b w:val="0"/>
                <w:bCs w:val="0"/>
                <w:sz w:val="14"/>
                <w:szCs w:val="14"/>
              </w:rPr>
            </w:pPr>
            <w:r w:rsidRPr="00307B4E">
              <w:rPr>
                <w:sz w:val="14"/>
                <w:szCs w:val="14"/>
              </w:rPr>
              <w:t>Avg</w:t>
            </w:r>
            <w:r w:rsidR="00307B4E" w:rsidRPr="00307B4E">
              <w:rPr>
                <w:sz w:val="14"/>
                <w:szCs w:val="14"/>
              </w:rPr>
              <w:t>.</w:t>
            </w:r>
          </w:p>
        </w:tc>
        <w:tc>
          <w:tcPr>
            <w:tcW w:w="33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0827DA" w14:textId="5B131A5E"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0.1</w:t>
            </w:r>
          </w:p>
        </w:tc>
        <w:tc>
          <w:tcPr>
            <w:tcW w:w="3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ED9728" w14:textId="788A1B45"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0.086</w:t>
            </w:r>
          </w:p>
        </w:tc>
        <w:tc>
          <w:tcPr>
            <w:tcW w:w="37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DCCC5E0" w14:textId="7A024666"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0.1</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D0153E" w14:textId="65450D77"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0.101</w:t>
            </w:r>
          </w:p>
        </w:tc>
        <w:tc>
          <w:tcPr>
            <w:tcW w:w="37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0CBB088" w14:textId="5C705C4A"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0.076</w:t>
            </w:r>
          </w:p>
        </w:tc>
        <w:tc>
          <w:tcPr>
            <w:tcW w:w="3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1403669" w14:textId="2522818C"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0.100</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7742E4B" w14:textId="37D0A03E"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0.064</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F20A60D" w14:textId="59A02FD5"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0.068</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8EFA0A" w14:textId="78B061EE"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0.079</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1B501C" w14:textId="0B72AAF4"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0.079</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CDD3364" w14:textId="4C1FEDB2"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0.064</w:t>
            </w:r>
          </w:p>
        </w:tc>
        <w:tc>
          <w:tcPr>
            <w:tcW w:w="3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D09487C" w14:textId="49151241"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0.076</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82EAFFD" w14:textId="486A299F"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0.043</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2248F6" w14:textId="2BCB82B8"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0.049</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55ED39" w14:textId="39628B09"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0.064</w:t>
            </w:r>
          </w:p>
        </w:tc>
        <w:tc>
          <w:tcPr>
            <w:tcW w:w="3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37A4DBD" w14:textId="5C909A32"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0.079</w:t>
            </w:r>
          </w:p>
        </w:tc>
        <w:tc>
          <w:tcPr>
            <w:tcW w:w="3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605480A" w14:textId="5F0143A5"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0.057</w:t>
            </w:r>
          </w:p>
        </w:tc>
        <w:tc>
          <w:tcPr>
            <w:tcW w:w="4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3A9958D" w14:textId="11E58658" w:rsidR="00562898" w:rsidRPr="00307B4E" w:rsidRDefault="00562898" w:rsidP="002F1F92">
            <w:pPr>
              <w:pStyle w:val="Els-referenceno-number"/>
              <w:widowControl w:val="0"/>
              <w:ind w:left="0" w:firstLine="0"/>
              <w:jc w:val="center"/>
              <w:cnfStyle w:val="000000100000" w:firstRow="0" w:lastRow="0" w:firstColumn="0" w:lastColumn="0" w:oddVBand="0" w:evenVBand="0" w:oddHBand="1" w:evenHBand="0" w:firstRowFirstColumn="0" w:firstRowLastColumn="0" w:lastRowFirstColumn="0" w:lastRowLastColumn="0"/>
              <w:rPr>
                <w:sz w:val="14"/>
                <w:szCs w:val="14"/>
              </w:rPr>
            </w:pPr>
            <w:r w:rsidRPr="00307B4E">
              <w:rPr>
                <w:sz w:val="14"/>
                <w:szCs w:val="14"/>
              </w:rPr>
              <w:t>0.073</w:t>
            </w:r>
          </w:p>
        </w:tc>
      </w:tr>
    </w:tbl>
    <w:p w14:paraId="3EE7BBFC" w14:textId="3B1B0332" w:rsidR="00051B9D" w:rsidRDefault="003B6324" w:rsidP="002F1F92">
      <w:pPr>
        <w:pStyle w:val="Els-2ndorder-head"/>
        <w:keepNext w:val="0"/>
        <w:widowControl w:val="0"/>
        <w:spacing w:before="120" w:after="120"/>
      </w:pPr>
      <w:r>
        <w:t xml:space="preserve">Optimization </w:t>
      </w:r>
      <w:r w:rsidR="002536CE">
        <w:t>P</w:t>
      </w:r>
      <w:r>
        <w:t>roblem</w:t>
      </w:r>
      <w:r w:rsidR="00CA5B47">
        <w:t xml:space="preserve"> </w:t>
      </w:r>
      <w:r w:rsidR="002536CE">
        <w:t>D</w:t>
      </w:r>
      <w:r w:rsidR="00CA5B47">
        <w:t>efinition</w:t>
      </w:r>
      <w:r w:rsidR="002536CE">
        <w:t xml:space="preserve"> and Performance Indicators</w:t>
      </w:r>
    </w:p>
    <w:p w14:paraId="13C3A782" w14:textId="73D00961" w:rsidR="00393333" w:rsidRDefault="00BB56B4" w:rsidP="00C57E5B">
      <w:pPr>
        <w:pStyle w:val="Els-body-text"/>
        <w:widowControl w:val="0"/>
      </w:pPr>
      <w:r>
        <w:t>To</w:t>
      </w:r>
      <w:r w:rsidR="00393333" w:rsidRPr="00393333">
        <w:t xml:space="preserve"> evaluate </w:t>
      </w:r>
      <w:r w:rsidR="000E3EEF">
        <w:t xml:space="preserve">the </w:t>
      </w:r>
      <w:r w:rsidR="00393333" w:rsidRPr="00393333">
        <w:t>performance</w:t>
      </w:r>
      <w:r w:rsidR="00393333">
        <w:t xml:space="preserve"> of each route</w:t>
      </w:r>
      <w:r>
        <w:t xml:space="preserve"> depicted in </w:t>
      </w:r>
      <w:r w:rsidR="000E3EEF">
        <w:t>F</w:t>
      </w:r>
      <w:r>
        <w:t>igure 1,</w:t>
      </w:r>
      <w:r w:rsidR="00393333" w:rsidRPr="00393333">
        <w:t xml:space="preserve"> a systemic approach is </w:t>
      </w:r>
      <w:r w:rsidR="00393333" w:rsidRPr="00393333">
        <w:lastRenderedPageBreak/>
        <w:t>established</w:t>
      </w:r>
      <w:r w:rsidR="00C37AA7">
        <w:t>, l</w:t>
      </w:r>
      <w:r w:rsidR="00393333" w:rsidRPr="00393333">
        <w:t>everaging the OSMOSE Lua optimization framework</w:t>
      </w:r>
      <w:r w:rsidR="00C37AA7">
        <w:t>. T</w:t>
      </w:r>
      <w:r w:rsidR="00393333" w:rsidRPr="00393333">
        <w:t xml:space="preserve">he goal is to identify the route with the lowest total </w:t>
      </w:r>
      <w:r w:rsidR="00C37AA7">
        <w:t xml:space="preserve">specific </w:t>
      </w:r>
      <w:r w:rsidR="00393333" w:rsidRPr="00393333">
        <w:t>cost</w:t>
      </w:r>
      <w:r w:rsidR="000B711E">
        <w:t xml:space="preserve"> (TAC)</w:t>
      </w:r>
      <w:r w:rsidR="00C37AA7">
        <w:t xml:space="preserve"> </w:t>
      </w:r>
      <w:r w:rsidR="00C37AA7" w:rsidRPr="00393333">
        <w:t>(€/ton of product)</w:t>
      </w:r>
      <w:r w:rsidR="00393333" w:rsidRPr="00393333">
        <w:t xml:space="preserve"> in each scenario</w:t>
      </w:r>
      <w:r w:rsidR="00AB5CED">
        <w:t>,</w:t>
      </w:r>
      <w:r w:rsidR="00393333" w:rsidRPr="00393333">
        <w:t xml:space="preserve"> </w:t>
      </w:r>
      <w:r w:rsidR="007C18FC" w:rsidRPr="007C18FC">
        <w:t xml:space="preserve">by resolving a </w:t>
      </w:r>
      <w:r w:rsidR="00AB5CED" w:rsidRPr="007C18FC">
        <w:t>MILP</w:t>
      </w:r>
      <w:r w:rsidR="00AB5CED">
        <w:t xml:space="preserve"> </w:t>
      </w:r>
      <w:r w:rsidR="007C18FC" w:rsidRPr="007C18FC">
        <w:t>problem outlined in equations</w:t>
      </w:r>
      <w:r w:rsidR="00393333" w:rsidRPr="00393333">
        <w:t xml:space="preserve"> (1-</w:t>
      </w:r>
      <w:r w:rsidR="00321A24">
        <w:t>3</w:t>
      </w:r>
      <w:r w:rsidR="00393333" w:rsidRPr="00393333">
        <w:t xml:space="preserve">). </w:t>
      </w:r>
      <w:r w:rsidR="00EE7F36">
        <w:t>In e</w:t>
      </w:r>
      <w:r w:rsidR="00393333" w:rsidRPr="00393333">
        <w:t>quation 1</w:t>
      </w:r>
      <w:r w:rsidR="00EE7F36">
        <w:t>,</w:t>
      </w:r>
      <w:r w:rsidR="00393333" w:rsidRPr="00393333">
        <w:t xml:space="preserve"> (u) </w:t>
      </w:r>
      <w:r w:rsidR="0014015B">
        <w:t>stands for unit,</w:t>
      </w:r>
      <w:r w:rsidR="0065213F">
        <w:t xml:space="preserve"> </w:t>
      </w:r>
      <w:r w:rsidR="00393333" w:rsidRPr="00393333">
        <w:t>(S)</w:t>
      </w:r>
      <w:r w:rsidR="0014015B">
        <w:t xml:space="preserve"> for size of </w:t>
      </w:r>
      <w:r w:rsidR="0065213F">
        <w:t>unit</w:t>
      </w:r>
      <w:r w:rsidR="00393333" w:rsidRPr="00393333">
        <w:t xml:space="preserve">, (ref) for the reference unit in CAPEX </w:t>
      </w:r>
      <w:r w:rsidR="003B76A5">
        <w:t>calculations</w:t>
      </w:r>
      <w:r w:rsidR="00393333" w:rsidRPr="00393333">
        <w:t xml:space="preserve">, and </w:t>
      </w:r>
      <w:r w:rsidR="00F854E9">
        <w:t>C</w:t>
      </w:r>
      <w:r w:rsidR="00393333" w:rsidRPr="003F35B3">
        <w:rPr>
          <w:vertAlign w:val="subscript"/>
        </w:rPr>
        <w:t>BM</w:t>
      </w:r>
      <w:r w:rsidR="00393333" w:rsidRPr="00393333">
        <w:t xml:space="preserve"> for the bare module cost factor encompassing direct and indirect expenses. For CAPEX annualization, a 40-year lifetime (n) and a </w:t>
      </w:r>
      <w:r w:rsidR="002B3622">
        <w:t>3</w:t>
      </w:r>
      <w:r w:rsidR="00393333" w:rsidRPr="00393333">
        <w:t xml:space="preserve">% </w:t>
      </w:r>
      <w:r w:rsidR="00C803D8">
        <w:t>discount</w:t>
      </w:r>
      <w:r w:rsidR="00393333" w:rsidRPr="00393333">
        <w:t xml:space="preserve"> rate (</w:t>
      </w:r>
      <w:proofErr w:type="spellStart"/>
      <w:r w:rsidR="00393333" w:rsidRPr="00393333">
        <w:t>i</w:t>
      </w:r>
      <w:proofErr w:type="spellEnd"/>
      <w:r w:rsidR="00393333" w:rsidRPr="00393333">
        <w:t xml:space="preserve">) are considered. </w:t>
      </w:r>
      <w:r w:rsidR="008626D0">
        <w:t>In e</w:t>
      </w:r>
      <w:r w:rsidR="00393333" w:rsidRPr="00393333">
        <w:t xml:space="preserve">quation </w:t>
      </w:r>
      <w:r w:rsidR="008626D0">
        <w:t>(</w:t>
      </w:r>
      <w:r w:rsidR="00393333" w:rsidRPr="00393333">
        <w:t>2</w:t>
      </w:r>
      <w:r w:rsidR="008626D0">
        <w:t>)</w:t>
      </w:r>
      <w:r w:rsidR="00393333" w:rsidRPr="00393333">
        <w:t xml:space="preserve"> (C) </w:t>
      </w:r>
      <w:r w:rsidR="008626D0">
        <w:t xml:space="preserve">is </w:t>
      </w:r>
      <w:r w:rsidR="00393333" w:rsidRPr="00393333">
        <w:t xml:space="preserve">for specific cost, </w:t>
      </w:r>
      <m:oMath>
        <m:r>
          <m:rPr>
            <m:sty m:val="p"/>
          </m:rPr>
          <w:rPr>
            <w:rFonts w:ascii="Cambria Math" w:hAnsi="Cambria Math" w:cstheme="majorBidi"/>
          </w:rPr>
          <m:t>(</m:t>
        </m:r>
        <m:acc>
          <m:accPr>
            <m:chr m:val="̇"/>
            <m:ctrlPr>
              <w:rPr>
                <w:rFonts w:ascii="Cambria Math" w:hAnsi="Cambria Math" w:cstheme="majorBidi"/>
              </w:rPr>
            </m:ctrlPr>
          </m:accPr>
          <m:e>
            <m:r>
              <m:rPr>
                <m:sty m:val="p"/>
              </m:rPr>
              <w:rPr>
                <w:rFonts w:ascii="Cambria Math" w:hAnsi="Cambria Math" w:cstheme="majorBidi"/>
              </w:rPr>
              <m:t>Q</m:t>
            </m:r>
          </m:e>
        </m:acc>
        <m:r>
          <m:rPr>
            <m:sty m:val="p"/>
          </m:rPr>
          <w:rPr>
            <w:rFonts w:ascii="Cambria Math" w:hAnsi="Cambria Math" w:cstheme="majorBidi"/>
          </w:rPr>
          <m:t>)</m:t>
        </m:r>
      </m:oMath>
      <w:r w:rsidR="003360A5" w:rsidRPr="008C4787">
        <w:t xml:space="preserve"> and </w:t>
      </w:r>
      <m:oMath>
        <m:r>
          <m:rPr>
            <m:sty m:val="p"/>
          </m:rPr>
          <w:rPr>
            <w:rFonts w:ascii="Cambria Math" w:hAnsi="Cambria Math"/>
          </w:rPr>
          <m:t>(</m:t>
        </m:r>
        <m:acc>
          <m:accPr>
            <m:chr m:val="̇"/>
            <m:ctrlPr>
              <w:rPr>
                <w:rFonts w:ascii="Cambria Math" w:hAnsi="Cambria Math" w:cstheme="majorBidi"/>
              </w:rPr>
            </m:ctrlPr>
          </m:accPr>
          <m:e>
            <m:r>
              <m:rPr>
                <m:sty m:val="p"/>
              </m:rPr>
              <w:rPr>
                <w:rFonts w:ascii="Cambria Math" w:hAnsi="Cambria Math" w:cstheme="majorBidi"/>
              </w:rPr>
              <m:t>m</m:t>
            </m:r>
          </m:e>
        </m:acc>
      </m:oMath>
      <w:r w:rsidR="003360A5">
        <w:t xml:space="preserve">) </w:t>
      </w:r>
      <w:r w:rsidR="00393333" w:rsidRPr="00393333">
        <w:t>for energy</w:t>
      </w:r>
      <w:r w:rsidR="003360A5">
        <w:t xml:space="preserve"> and mass</w:t>
      </w:r>
      <w:r w:rsidR="00393333" w:rsidRPr="00393333">
        <w:t xml:space="preserve"> flow rates</w:t>
      </w:r>
      <w:r w:rsidR="0065213F">
        <w:t>,</w:t>
      </w:r>
      <w:r w:rsidR="003360A5">
        <w:t xml:space="preserve"> respectively</w:t>
      </w:r>
      <w:r w:rsidR="00393333" w:rsidRPr="00393333">
        <w:t>, (em) for emissions</w:t>
      </w:r>
      <w:r w:rsidR="002F3A8C">
        <w:t>, TD for typical days</w:t>
      </w:r>
      <w:r w:rsidR="00393333" w:rsidRPr="00393333">
        <w:t xml:space="preserve"> and (W) for total power.</w:t>
      </w:r>
    </w:p>
    <w:p w14:paraId="5A6BA541" w14:textId="77268B1A" w:rsidR="00FC518D" w:rsidRPr="00F23BA1" w:rsidRDefault="00C60D99" w:rsidP="00861FBE">
      <w:pPr>
        <w:pStyle w:val="Els-body-text"/>
        <w:widowControl w:val="0"/>
        <w:spacing w:beforeLines="40" w:before="96" w:afterLines="40" w:after="96"/>
        <w:rPr>
          <w:rFonts w:asciiTheme="majorBidi" w:hAnsiTheme="majorBidi" w:cstheme="majorBidi"/>
        </w:rPr>
      </w:pPr>
      <m:oMath>
        <m:r>
          <w:rPr>
            <w:rFonts w:ascii="Cambria Math" w:hAnsi="Cambria Math"/>
            <w:sz w:val="16"/>
            <w:szCs w:val="16"/>
          </w:rPr>
          <m:t>CAPEX</m:t>
        </m:r>
        <m:sSub>
          <m:sSubPr>
            <m:ctrlPr>
              <w:rPr>
                <w:rFonts w:ascii="Cambria Math" w:hAnsi="Cambria Math"/>
                <w:i/>
                <w:sz w:val="16"/>
                <w:szCs w:val="16"/>
              </w:rPr>
            </m:ctrlPr>
          </m:sSubP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s</m:t>
                </m:r>
              </m:sub>
            </m:sSub>
            <m:r>
              <w:rPr>
                <w:rFonts w:ascii="Cambria Math" w:hAnsi="Cambria Math"/>
                <w:sz w:val="16"/>
                <w:szCs w:val="16"/>
              </w:rPr>
              <m:t>)</m:t>
            </m:r>
          </m:e>
          <m:sub>
            <m:r>
              <w:rPr>
                <w:rFonts w:ascii="Cambria Math" w:hAnsi="Cambria Math"/>
                <w:sz w:val="16"/>
                <w:szCs w:val="16"/>
              </w:rPr>
              <m:t>n,i</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CAPEX</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ref</m:t>
                    </m:r>
                  </m:sub>
                </m:sSub>
              </m:e>
            </m:d>
            <m:r>
              <w:rPr>
                <w:rFonts w:ascii="Cambria Math" w:hAnsi="Cambria Math"/>
                <w:sz w:val="16"/>
                <w:szCs w:val="16"/>
              </w:rPr>
              <m:t>∙</m:t>
            </m:r>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0</m:t>
                            </m:r>
                          </m:sub>
                        </m:sSub>
                      </m:num>
                      <m:den>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ref</m:t>
                            </m:r>
                          </m:sub>
                        </m:sSub>
                      </m:den>
                    </m:f>
                  </m:e>
                </m:d>
              </m:e>
              <m:sup>
                <m:r>
                  <w:rPr>
                    <w:rFonts w:ascii="Cambria Math" w:hAnsi="Cambria Math"/>
                    <w:sz w:val="16"/>
                    <w:szCs w:val="16"/>
                  </w:rPr>
                  <m:t>0.6</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BM</m:t>
                </m:r>
              </m:sub>
            </m:sSub>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CEPCI</m:t>
                    </m:r>
                  </m:e>
                  <m:sub>
                    <m:r>
                      <w:rPr>
                        <w:rFonts w:ascii="Cambria Math" w:hAnsi="Cambria Math"/>
                        <w:sz w:val="16"/>
                        <w:szCs w:val="16"/>
                      </w:rPr>
                      <m:t>2022</m:t>
                    </m:r>
                  </m:sub>
                </m:sSub>
              </m:num>
              <m:den>
                <m:sSub>
                  <m:sSubPr>
                    <m:ctrlPr>
                      <w:rPr>
                        <w:rFonts w:ascii="Cambria Math" w:hAnsi="Cambria Math"/>
                        <w:i/>
                        <w:sz w:val="16"/>
                        <w:szCs w:val="16"/>
                      </w:rPr>
                    </m:ctrlPr>
                  </m:sSubPr>
                  <m:e>
                    <m:r>
                      <w:rPr>
                        <w:rFonts w:ascii="Cambria Math" w:hAnsi="Cambria Math"/>
                        <w:sz w:val="16"/>
                        <w:szCs w:val="16"/>
                      </w:rPr>
                      <m:t>CEPCI</m:t>
                    </m:r>
                  </m:e>
                  <m:sub>
                    <m:r>
                      <w:rPr>
                        <w:rFonts w:ascii="Cambria Math" w:hAnsi="Cambria Math"/>
                        <w:sz w:val="16"/>
                        <w:szCs w:val="16"/>
                      </w:rPr>
                      <m:t>ref</m:t>
                    </m:r>
                  </m:sub>
                </m:sSub>
              </m:den>
            </m:f>
          </m:e>
        </m:d>
        <m:r>
          <w:rPr>
            <w:rFonts w:ascii="Cambria Math" w:hAnsi="Cambria Math"/>
            <w:sz w:val="16"/>
            <w:szCs w:val="16"/>
          </w:rPr>
          <m:t>∙i∙</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(i+1)</m:t>
                </m:r>
              </m:e>
              <m:sup>
                <m:r>
                  <w:rPr>
                    <w:rFonts w:ascii="Cambria Math" w:hAnsi="Cambria Math"/>
                    <w:sz w:val="16"/>
                    <w:szCs w:val="16"/>
                  </w:rPr>
                  <m:t>n</m:t>
                </m:r>
              </m:sup>
            </m:sSup>
          </m:num>
          <m:den>
            <m:sSup>
              <m:sSupPr>
                <m:ctrlPr>
                  <w:rPr>
                    <w:rFonts w:ascii="Cambria Math" w:hAnsi="Cambria Math"/>
                    <w:i/>
                    <w:sz w:val="16"/>
                    <w:szCs w:val="16"/>
                  </w:rPr>
                </m:ctrlPr>
              </m:sSupPr>
              <m:e>
                <m:r>
                  <w:rPr>
                    <w:rFonts w:ascii="Cambria Math" w:hAnsi="Cambria Math"/>
                    <w:sz w:val="16"/>
                    <w:szCs w:val="16"/>
                  </w:rPr>
                  <m:t>(i+1)</m:t>
                </m:r>
              </m:e>
              <m:sup>
                <m:r>
                  <w:rPr>
                    <w:rFonts w:ascii="Cambria Math" w:hAnsi="Cambria Math"/>
                    <w:sz w:val="16"/>
                    <w:szCs w:val="16"/>
                  </w:rPr>
                  <m:t>n-1</m:t>
                </m:r>
              </m:sup>
            </m:sSup>
          </m:den>
        </m:f>
      </m:oMath>
      <w:r w:rsidRPr="00F23BA1">
        <w:rPr>
          <w:rFonts w:asciiTheme="majorBidi" w:hAnsiTheme="majorBidi" w:cstheme="majorBidi"/>
        </w:rPr>
        <w:t xml:space="preserve"> </w:t>
      </w:r>
      <w:r w:rsidR="00995AF5">
        <w:rPr>
          <w:rFonts w:asciiTheme="majorBidi" w:hAnsiTheme="majorBidi" w:cstheme="majorBidi"/>
        </w:rPr>
        <w:tab/>
      </w:r>
      <w:r w:rsidR="00995AF5">
        <w:rPr>
          <w:rFonts w:asciiTheme="majorBidi" w:hAnsiTheme="majorBidi" w:cstheme="majorBidi"/>
        </w:rPr>
        <w:tab/>
      </w:r>
      <w:r w:rsidR="00995AF5">
        <w:rPr>
          <w:rFonts w:asciiTheme="majorBidi" w:hAnsiTheme="majorBidi" w:cstheme="majorBidi"/>
        </w:rPr>
        <w:tab/>
      </w:r>
      <w:r w:rsidR="007F6405">
        <w:rPr>
          <w:rFonts w:asciiTheme="majorBidi" w:hAnsiTheme="majorBidi" w:cstheme="majorBidi"/>
        </w:rPr>
        <w:t xml:space="preserve">       </w:t>
      </w:r>
      <w:r w:rsidR="00995AF5" w:rsidRPr="00995AF5">
        <w:rPr>
          <w:rFonts w:asciiTheme="majorBidi" w:hAnsiTheme="majorBidi" w:cstheme="majorBidi"/>
          <w:sz w:val="16"/>
          <w:szCs w:val="16"/>
        </w:rPr>
        <w:t>(1)</w:t>
      </w:r>
    </w:p>
    <w:p w14:paraId="48FEADCA" w14:textId="5899CE75" w:rsidR="00986EE2" w:rsidRPr="002F3A8C" w:rsidRDefault="00947B5E" w:rsidP="00861FBE">
      <w:pPr>
        <w:pStyle w:val="Els-referenceno-number"/>
        <w:spacing w:beforeLines="40" w:before="96" w:afterLines="40" w:after="96"/>
        <w:ind w:left="238" w:hanging="238"/>
        <w:rPr>
          <w:lang w:val="en-US"/>
        </w:rPr>
      </w:pPr>
      <m:oMath>
        <m:r>
          <w:rPr>
            <w:rFonts w:ascii="Cambria Math" w:hAnsi="Cambria Math" w:cstheme="majorBidi"/>
            <w:sz w:val="16"/>
            <w:szCs w:val="16"/>
          </w:rPr>
          <m:t xml:space="preserve">OPEX= </m:t>
        </m:r>
        <m:nary>
          <m:naryPr>
            <m:chr m:val="∑"/>
            <m:limLoc m:val="subSup"/>
            <m:supHide m:val="1"/>
            <m:ctrlPr>
              <w:rPr>
                <w:rFonts w:ascii="Cambria Math" w:hAnsi="Cambria Math" w:cstheme="majorBidi"/>
                <w:i/>
                <w:sz w:val="16"/>
                <w:szCs w:val="16"/>
                <w:lang w:val="en-US"/>
              </w:rPr>
            </m:ctrlPr>
          </m:naryPr>
          <m:sub>
            <m:r>
              <w:rPr>
                <w:rFonts w:ascii="Cambria Math" w:hAnsi="Cambria Math" w:cstheme="majorBidi"/>
                <w:noProof w:val="0"/>
                <w:sz w:val="16"/>
                <w:szCs w:val="16"/>
                <w:lang w:val="en-US"/>
              </w:rPr>
              <m:t>D∈TD</m:t>
            </m:r>
          </m:sub>
          <m:sup/>
          <m:e>
            <m:d>
              <m:dPr>
                <m:begChr m:val="["/>
                <m:endChr m:val="]"/>
                <m:ctrlPr>
                  <w:rPr>
                    <w:rFonts w:ascii="Cambria Math" w:hAnsi="Cambria Math" w:cstheme="majorBidi"/>
                    <w:i/>
                    <w:sz w:val="16"/>
                    <w:szCs w:val="16"/>
                    <w:lang w:val="en-US"/>
                  </w:rPr>
                </m:ctrlPr>
              </m:dPr>
              <m:e>
                <m:nary>
                  <m:naryPr>
                    <m:chr m:val="∑"/>
                    <m:limLoc m:val="subSup"/>
                    <m:supHide m:val="1"/>
                    <m:ctrlPr>
                      <w:rPr>
                        <w:rFonts w:ascii="Cambria Math" w:hAnsi="Cambria Math" w:cstheme="majorBidi"/>
                        <w:i/>
                        <w:sz w:val="16"/>
                        <w:szCs w:val="16"/>
                        <w:lang w:val="en-US"/>
                      </w:rPr>
                    </m:ctrlPr>
                  </m:naryPr>
                  <m:sub>
                    <m:r>
                      <w:rPr>
                        <w:rFonts w:ascii="Cambria Math" w:hAnsi="Cambria Math" w:cstheme="majorBidi"/>
                        <w:sz w:val="16"/>
                        <w:szCs w:val="16"/>
                      </w:rPr>
                      <m:t>u∈units</m:t>
                    </m:r>
                  </m:sub>
                  <m:sup/>
                  <m:e>
                    <m:d>
                      <m:dPr>
                        <m:ctrlPr>
                          <w:rPr>
                            <w:rFonts w:ascii="Cambria Math" w:hAnsi="Cambria Math" w:cstheme="majorBidi"/>
                            <w:i/>
                            <w:sz w:val="16"/>
                            <w:szCs w:val="16"/>
                            <w:lang w:val="en-US"/>
                          </w:rPr>
                        </m:ctrlPr>
                      </m:dPr>
                      <m:e>
                        <m:nary>
                          <m:naryPr>
                            <m:chr m:val="∑"/>
                            <m:limLoc m:val="undOvr"/>
                            <m:supHide m:val="1"/>
                            <m:ctrlPr>
                              <w:rPr>
                                <w:rFonts w:ascii="Cambria Math" w:hAnsi="Cambria Math" w:cstheme="majorBidi"/>
                                <w:i/>
                                <w:sz w:val="16"/>
                                <w:szCs w:val="16"/>
                                <w:lang w:val="en-US"/>
                              </w:rPr>
                            </m:ctrlPr>
                          </m:naryPr>
                          <m:sub>
                            <m:r>
                              <w:rPr>
                                <w:rFonts w:ascii="Cambria Math" w:hAnsi="Cambria Math" w:cstheme="majorBidi"/>
                                <w:sz w:val="16"/>
                                <w:szCs w:val="16"/>
                              </w:rPr>
                              <m:t>e∈energy</m:t>
                            </m:r>
                          </m:sub>
                          <m:sup/>
                          <m:e>
                            <m:d>
                              <m:dPr>
                                <m:ctrlPr>
                                  <w:rPr>
                                    <w:rFonts w:ascii="Cambria Math" w:hAnsi="Cambria Math" w:cstheme="majorBidi"/>
                                    <w:i/>
                                    <w:sz w:val="16"/>
                                    <w:szCs w:val="16"/>
                                    <w:lang w:val="en-US"/>
                                  </w:rPr>
                                </m:ctrlPr>
                              </m:dPr>
                              <m:e>
                                <m:sSub>
                                  <m:sSubPr>
                                    <m:ctrlPr>
                                      <w:rPr>
                                        <w:rFonts w:ascii="Cambria Math" w:hAnsi="Cambria Math" w:cstheme="majorBidi"/>
                                        <w:i/>
                                        <w:sz w:val="16"/>
                                        <w:szCs w:val="16"/>
                                        <w:lang w:val="en-US"/>
                                      </w:rPr>
                                    </m:ctrlPr>
                                  </m:sSubPr>
                                  <m:e>
                                    <m:sSub>
                                      <m:sSubPr>
                                        <m:ctrlPr>
                                          <w:rPr>
                                            <w:rFonts w:ascii="Cambria Math" w:hAnsi="Cambria Math" w:cstheme="majorBidi"/>
                                            <w:i/>
                                            <w:sz w:val="16"/>
                                            <w:szCs w:val="16"/>
                                            <w:lang w:val="en-US"/>
                                          </w:rPr>
                                        </m:ctrlPr>
                                      </m:sSubPr>
                                      <m:e>
                                        <m:r>
                                          <w:rPr>
                                            <w:rFonts w:ascii="Cambria Math" w:hAnsi="Cambria Math" w:cstheme="majorBidi"/>
                                            <w:sz w:val="16"/>
                                            <w:szCs w:val="16"/>
                                          </w:rPr>
                                          <m:t>C</m:t>
                                        </m:r>
                                      </m:e>
                                      <m:sub>
                                        <m:r>
                                          <w:rPr>
                                            <w:rFonts w:ascii="Cambria Math" w:hAnsi="Cambria Math" w:cstheme="majorBidi"/>
                                            <w:sz w:val="16"/>
                                            <w:szCs w:val="16"/>
                                          </w:rPr>
                                          <m:t>e</m:t>
                                        </m:r>
                                      </m:sub>
                                    </m:sSub>
                                  </m:e>
                                  <m:sub>
                                    <m:r>
                                      <w:rPr>
                                        <w:rFonts w:ascii="Cambria Math" w:hAnsi="Cambria Math" w:cstheme="majorBidi"/>
                                        <w:sz w:val="16"/>
                                        <w:szCs w:val="16"/>
                                      </w:rPr>
                                      <m:t>u</m:t>
                                    </m:r>
                                  </m:sub>
                                </m:sSub>
                                <m:r>
                                  <w:rPr>
                                    <w:rFonts w:ascii="Cambria Math" w:hAnsi="Cambria Math"/>
                                    <w:sz w:val="16"/>
                                    <w:szCs w:val="16"/>
                                  </w:rPr>
                                  <m:t>∙</m:t>
                                </m:r>
                                <m:sSub>
                                  <m:sSubPr>
                                    <m:ctrlPr>
                                      <w:rPr>
                                        <w:rFonts w:ascii="Cambria Math" w:hAnsi="Cambria Math" w:cstheme="majorBidi"/>
                                        <w:i/>
                                        <w:sz w:val="16"/>
                                        <w:szCs w:val="16"/>
                                        <w:lang w:val="en-US"/>
                                      </w:rPr>
                                    </m:ctrlPr>
                                  </m:sSubPr>
                                  <m:e>
                                    <m:sSub>
                                      <m:sSubPr>
                                        <m:ctrlPr>
                                          <w:rPr>
                                            <w:rFonts w:ascii="Cambria Math" w:hAnsi="Cambria Math" w:cstheme="majorBidi"/>
                                            <w:i/>
                                            <w:sz w:val="16"/>
                                            <w:szCs w:val="16"/>
                                            <w:lang w:val="en-US"/>
                                          </w:rPr>
                                        </m:ctrlPr>
                                      </m:sSubPr>
                                      <m:e>
                                        <m:acc>
                                          <m:accPr>
                                            <m:chr m:val="̇"/>
                                            <m:ctrlPr>
                                              <w:rPr>
                                                <w:rFonts w:ascii="Cambria Math" w:hAnsi="Cambria Math" w:cstheme="majorBidi"/>
                                                <w:i/>
                                                <w:sz w:val="16"/>
                                                <w:szCs w:val="16"/>
                                                <w:lang w:val="en-US"/>
                                              </w:rPr>
                                            </m:ctrlPr>
                                          </m:accPr>
                                          <m:e>
                                            <m:r>
                                              <w:rPr>
                                                <w:rFonts w:ascii="Cambria Math" w:hAnsi="Cambria Math" w:cstheme="majorBidi"/>
                                                <w:sz w:val="16"/>
                                                <w:szCs w:val="16"/>
                                              </w:rPr>
                                              <m:t>Q</m:t>
                                            </m:r>
                                          </m:e>
                                        </m:acc>
                                      </m:e>
                                      <m:sub>
                                        <m:r>
                                          <w:rPr>
                                            <w:rFonts w:ascii="Cambria Math" w:hAnsi="Cambria Math" w:cstheme="majorBidi"/>
                                            <w:sz w:val="16"/>
                                            <w:szCs w:val="16"/>
                                          </w:rPr>
                                          <m:t>e</m:t>
                                        </m:r>
                                      </m:sub>
                                    </m:sSub>
                                  </m:e>
                                  <m:sub>
                                    <m:r>
                                      <w:rPr>
                                        <w:rFonts w:ascii="Cambria Math" w:hAnsi="Cambria Math" w:cstheme="majorBidi"/>
                                        <w:sz w:val="16"/>
                                        <w:szCs w:val="16"/>
                                      </w:rPr>
                                      <m:t>u</m:t>
                                    </m:r>
                                  </m:sub>
                                </m:sSub>
                              </m:e>
                            </m:d>
                          </m:e>
                        </m:nary>
                        <m:r>
                          <w:rPr>
                            <w:rFonts w:ascii="Cambria Math" w:hAnsi="Cambria Math" w:cstheme="majorBidi"/>
                            <w:sz w:val="16"/>
                            <w:szCs w:val="16"/>
                          </w:rPr>
                          <m:t>+</m:t>
                        </m:r>
                        <m:d>
                          <m:dPr>
                            <m:ctrlPr>
                              <w:rPr>
                                <w:rFonts w:ascii="Cambria Math" w:hAnsi="Cambria Math" w:cstheme="majorBidi"/>
                                <w:i/>
                                <w:sz w:val="16"/>
                                <w:szCs w:val="16"/>
                                <w:lang w:val="en-US"/>
                              </w:rPr>
                            </m:ctrlPr>
                          </m:dPr>
                          <m:e>
                            <m:sSub>
                              <m:sSubPr>
                                <m:ctrlPr>
                                  <w:rPr>
                                    <w:rFonts w:ascii="Cambria Math" w:hAnsi="Cambria Math" w:cstheme="majorBidi"/>
                                    <w:i/>
                                    <w:sz w:val="16"/>
                                    <w:szCs w:val="16"/>
                                    <w:lang w:val="en-US"/>
                                  </w:rPr>
                                </m:ctrlPr>
                              </m:sSubPr>
                              <m:e>
                                <m:sSub>
                                  <m:sSubPr>
                                    <m:ctrlPr>
                                      <w:rPr>
                                        <w:rFonts w:ascii="Cambria Math" w:hAnsi="Cambria Math" w:cstheme="majorBidi"/>
                                        <w:i/>
                                        <w:sz w:val="16"/>
                                        <w:szCs w:val="16"/>
                                        <w:lang w:val="en-US"/>
                                      </w:rPr>
                                    </m:ctrlPr>
                                  </m:sSubPr>
                                  <m:e>
                                    <m:r>
                                      <w:rPr>
                                        <w:rFonts w:ascii="Cambria Math" w:hAnsi="Cambria Math" w:cstheme="majorBidi"/>
                                        <w:sz w:val="16"/>
                                        <w:szCs w:val="16"/>
                                      </w:rPr>
                                      <m:t>C</m:t>
                                    </m:r>
                                  </m:e>
                                  <m:sub>
                                    <m:r>
                                      <w:rPr>
                                        <w:rFonts w:ascii="Cambria Math" w:hAnsi="Cambria Math" w:cstheme="majorBidi"/>
                                        <w:sz w:val="16"/>
                                        <w:szCs w:val="16"/>
                                      </w:rPr>
                                      <m:t>em</m:t>
                                    </m:r>
                                  </m:sub>
                                </m:sSub>
                              </m:e>
                              <m:sub>
                                <m:r>
                                  <w:rPr>
                                    <w:rFonts w:ascii="Cambria Math" w:hAnsi="Cambria Math" w:cstheme="majorBidi"/>
                                    <w:sz w:val="16"/>
                                    <w:szCs w:val="16"/>
                                  </w:rPr>
                                  <m:t>u</m:t>
                                </m:r>
                              </m:sub>
                            </m:sSub>
                            <m:r>
                              <w:rPr>
                                <w:rFonts w:ascii="Cambria Math" w:hAnsi="Cambria Math"/>
                                <w:sz w:val="16"/>
                                <w:szCs w:val="16"/>
                              </w:rPr>
                              <m:t>∙</m:t>
                            </m:r>
                            <m:sSub>
                              <m:sSubPr>
                                <m:ctrlPr>
                                  <w:rPr>
                                    <w:rFonts w:ascii="Cambria Math" w:hAnsi="Cambria Math" w:cstheme="majorBidi"/>
                                    <w:i/>
                                    <w:sz w:val="16"/>
                                    <w:szCs w:val="16"/>
                                    <w:lang w:val="en-US"/>
                                  </w:rPr>
                                </m:ctrlPr>
                              </m:sSubPr>
                              <m:e>
                                <m:sSub>
                                  <m:sSubPr>
                                    <m:ctrlPr>
                                      <w:rPr>
                                        <w:rFonts w:ascii="Cambria Math" w:hAnsi="Cambria Math" w:cstheme="majorBidi"/>
                                        <w:i/>
                                        <w:sz w:val="16"/>
                                        <w:szCs w:val="16"/>
                                        <w:lang w:val="en-US"/>
                                      </w:rPr>
                                    </m:ctrlPr>
                                  </m:sSubPr>
                                  <m:e>
                                    <m:acc>
                                      <m:accPr>
                                        <m:chr m:val="̇"/>
                                        <m:ctrlPr>
                                          <w:rPr>
                                            <w:rFonts w:ascii="Cambria Math" w:hAnsi="Cambria Math" w:cstheme="majorBidi"/>
                                            <w:i/>
                                            <w:sz w:val="16"/>
                                            <w:szCs w:val="16"/>
                                            <w:lang w:val="en-US"/>
                                          </w:rPr>
                                        </m:ctrlPr>
                                      </m:accPr>
                                      <m:e>
                                        <m:r>
                                          <w:rPr>
                                            <w:rFonts w:ascii="Cambria Math" w:hAnsi="Cambria Math" w:cstheme="majorBidi"/>
                                            <w:sz w:val="16"/>
                                            <w:szCs w:val="16"/>
                                          </w:rPr>
                                          <m:t>m</m:t>
                                        </m:r>
                                      </m:e>
                                    </m:acc>
                                  </m:e>
                                  <m:sub>
                                    <m:r>
                                      <w:rPr>
                                        <w:rFonts w:ascii="Cambria Math" w:hAnsi="Cambria Math" w:cstheme="majorBidi"/>
                                        <w:sz w:val="16"/>
                                        <w:szCs w:val="16"/>
                                      </w:rPr>
                                      <m:t>em</m:t>
                                    </m:r>
                                  </m:sub>
                                </m:sSub>
                              </m:e>
                              <m:sub>
                                <m:r>
                                  <w:rPr>
                                    <w:rFonts w:ascii="Cambria Math" w:hAnsi="Cambria Math" w:cstheme="majorBidi"/>
                                    <w:sz w:val="16"/>
                                    <w:szCs w:val="16"/>
                                  </w:rPr>
                                  <m:t>u</m:t>
                                </m:r>
                              </m:sub>
                            </m:sSub>
                          </m:e>
                        </m:d>
                        <m:r>
                          <w:rPr>
                            <w:rFonts w:ascii="Cambria Math" w:hAnsi="Cambria Math" w:cstheme="majorBidi"/>
                            <w:sz w:val="16"/>
                            <w:szCs w:val="16"/>
                          </w:rPr>
                          <m:t>+</m:t>
                        </m:r>
                        <m:nary>
                          <m:naryPr>
                            <m:chr m:val="∑"/>
                            <m:limLoc m:val="undOvr"/>
                            <m:supHide m:val="1"/>
                            <m:ctrlPr>
                              <w:rPr>
                                <w:rFonts w:ascii="Cambria Math" w:hAnsi="Cambria Math" w:cstheme="majorBidi"/>
                                <w:i/>
                                <w:sz w:val="16"/>
                                <w:szCs w:val="16"/>
                                <w:lang w:val="en-US"/>
                              </w:rPr>
                            </m:ctrlPr>
                          </m:naryPr>
                          <m:sub>
                            <m:r>
                              <w:rPr>
                                <w:rFonts w:ascii="Cambria Math" w:hAnsi="Cambria Math" w:cstheme="majorBidi"/>
                                <w:sz w:val="16"/>
                                <w:szCs w:val="16"/>
                              </w:rPr>
                              <m:t>m∈material</m:t>
                            </m:r>
                          </m:sub>
                          <m:sup/>
                          <m:e>
                            <m:d>
                              <m:dPr>
                                <m:ctrlPr>
                                  <w:rPr>
                                    <w:rFonts w:ascii="Cambria Math" w:hAnsi="Cambria Math" w:cstheme="majorBidi"/>
                                    <w:i/>
                                    <w:sz w:val="16"/>
                                    <w:szCs w:val="16"/>
                                    <w:lang w:val="en-US"/>
                                  </w:rPr>
                                </m:ctrlPr>
                              </m:dPr>
                              <m:e>
                                <m:sSub>
                                  <m:sSubPr>
                                    <m:ctrlPr>
                                      <w:rPr>
                                        <w:rFonts w:ascii="Cambria Math" w:hAnsi="Cambria Math" w:cstheme="majorBidi"/>
                                        <w:i/>
                                        <w:sz w:val="16"/>
                                        <w:szCs w:val="16"/>
                                        <w:lang w:val="en-US"/>
                                      </w:rPr>
                                    </m:ctrlPr>
                                  </m:sSubPr>
                                  <m:e>
                                    <m:sSub>
                                      <m:sSubPr>
                                        <m:ctrlPr>
                                          <w:rPr>
                                            <w:rFonts w:ascii="Cambria Math" w:hAnsi="Cambria Math" w:cstheme="majorBidi"/>
                                            <w:i/>
                                            <w:sz w:val="16"/>
                                            <w:szCs w:val="16"/>
                                            <w:lang w:val="en-US"/>
                                          </w:rPr>
                                        </m:ctrlPr>
                                      </m:sSubPr>
                                      <m:e>
                                        <m:r>
                                          <w:rPr>
                                            <w:rFonts w:ascii="Cambria Math" w:hAnsi="Cambria Math" w:cstheme="majorBidi"/>
                                            <w:sz w:val="16"/>
                                            <w:szCs w:val="16"/>
                                          </w:rPr>
                                          <m:t>C</m:t>
                                        </m:r>
                                      </m:e>
                                      <m:sub>
                                        <m:r>
                                          <w:rPr>
                                            <w:rFonts w:ascii="Cambria Math" w:hAnsi="Cambria Math" w:cstheme="majorBidi"/>
                                            <w:sz w:val="16"/>
                                            <w:szCs w:val="16"/>
                                          </w:rPr>
                                          <m:t>m</m:t>
                                        </m:r>
                                      </m:sub>
                                    </m:sSub>
                                  </m:e>
                                  <m:sub>
                                    <m:r>
                                      <w:rPr>
                                        <w:rFonts w:ascii="Cambria Math" w:hAnsi="Cambria Math" w:cstheme="majorBidi"/>
                                        <w:sz w:val="16"/>
                                        <w:szCs w:val="16"/>
                                      </w:rPr>
                                      <m:t>u</m:t>
                                    </m:r>
                                  </m:sub>
                                </m:sSub>
                                <m:r>
                                  <w:rPr>
                                    <w:rFonts w:ascii="Cambria Math" w:hAnsi="Cambria Math"/>
                                    <w:sz w:val="16"/>
                                    <w:szCs w:val="16"/>
                                  </w:rPr>
                                  <m:t>∙</m:t>
                                </m:r>
                                <m:sSub>
                                  <m:sSubPr>
                                    <m:ctrlPr>
                                      <w:rPr>
                                        <w:rFonts w:ascii="Cambria Math" w:hAnsi="Cambria Math" w:cstheme="majorBidi"/>
                                        <w:i/>
                                        <w:sz w:val="16"/>
                                        <w:szCs w:val="16"/>
                                        <w:lang w:val="en-US"/>
                                      </w:rPr>
                                    </m:ctrlPr>
                                  </m:sSubPr>
                                  <m:e>
                                    <m:sSub>
                                      <m:sSubPr>
                                        <m:ctrlPr>
                                          <w:rPr>
                                            <w:rFonts w:ascii="Cambria Math" w:hAnsi="Cambria Math" w:cstheme="majorBidi"/>
                                            <w:i/>
                                            <w:sz w:val="16"/>
                                            <w:szCs w:val="16"/>
                                            <w:lang w:val="en-US"/>
                                          </w:rPr>
                                        </m:ctrlPr>
                                      </m:sSubPr>
                                      <m:e>
                                        <m:acc>
                                          <m:accPr>
                                            <m:chr m:val="̇"/>
                                            <m:ctrlPr>
                                              <w:rPr>
                                                <w:rFonts w:ascii="Cambria Math" w:hAnsi="Cambria Math" w:cstheme="majorBidi"/>
                                                <w:i/>
                                                <w:sz w:val="16"/>
                                                <w:szCs w:val="16"/>
                                                <w:lang w:val="en-US"/>
                                              </w:rPr>
                                            </m:ctrlPr>
                                          </m:accPr>
                                          <m:e>
                                            <m:r>
                                              <w:rPr>
                                                <w:rFonts w:ascii="Cambria Math" w:hAnsi="Cambria Math" w:cstheme="majorBidi"/>
                                                <w:sz w:val="16"/>
                                                <w:szCs w:val="16"/>
                                              </w:rPr>
                                              <m:t>m</m:t>
                                            </m:r>
                                          </m:e>
                                        </m:acc>
                                      </m:e>
                                      <m:sub>
                                        <m:r>
                                          <w:rPr>
                                            <w:rFonts w:ascii="Cambria Math" w:hAnsi="Cambria Math" w:cstheme="majorBidi"/>
                                            <w:sz w:val="16"/>
                                            <w:szCs w:val="16"/>
                                          </w:rPr>
                                          <m:t>m</m:t>
                                        </m:r>
                                      </m:sub>
                                    </m:sSub>
                                  </m:e>
                                  <m:sub>
                                    <m:r>
                                      <w:rPr>
                                        <w:rFonts w:ascii="Cambria Math" w:hAnsi="Cambria Math" w:cstheme="majorBidi"/>
                                        <w:sz w:val="16"/>
                                        <w:szCs w:val="16"/>
                                      </w:rPr>
                                      <m:t>u</m:t>
                                    </m:r>
                                  </m:sub>
                                </m:sSub>
                              </m:e>
                            </m:d>
                          </m:e>
                        </m:nary>
                      </m:e>
                    </m:d>
                    <m:r>
                      <w:rPr>
                        <w:rFonts w:ascii="Cambria Math" w:hAnsi="Cambria Math" w:cstheme="majorBidi"/>
                        <w:noProof w:val="0"/>
                        <w:sz w:val="16"/>
                        <w:szCs w:val="16"/>
                        <w:lang w:val="en-US"/>
                      </w:rPr>
                      <m:t>∙</m:t>
                    </m:r>
                  </m:e>
                </m:nary>
                <m:sSub>
                  <m:sSubPr>
                    <m:ctrlPr>
                      <w:rPr>
                        <w:rFonts w:ascii="Cambria Math" w:hAnsi="Cambria Math" w:cstheme="majorBidi"/>
                        <w:i/>
                        <w:sz w:val="16"/>
                        <w:szCs w:val="16"/>
                        <w:lang w:val="en-US"/>
                      </w:rPr>
                    </m:ctrlPr>
                  </m:sSubPr>
                  <m:e>
                    <m:r>
                      <w:rPr>
                        <w:rFonts w:ascii="Cambria Math" w:hAnsi="Cambria Math" w:cstheme="majorBidi"/>
                        <w:sz w:val="16"/>
                        <w:szCs w:val="16"/>
                      </w:rPr>
                      <m:t>hrs</m:t>
                    </m:r>
                  </m:e>
                  <m:sub>
                    <m:r>
                      <w:rPr>
                        <w:rFonts w:ascii="Cambria Math" w:hAnsi="Cambria Math" w:cstheme="majorBidi"/>
                        <w:sz w:val="16"/>
                        <w:szCs w:val="16"/>
                      </w:rPr>
                      <m:t>D</m:t>
                    </m:r>
                  </m:sub>
                </m:sSub>
              </m:e>
            </m:d>
          </m:e>
        </m:nary>
      </m:oMath>
      <w:r w:rsidR="000B60BF">
        <w:rPr>
          <w:rFonts w:asciiTheme="majorBidi" w:hAnsiTheme="majorBidi" w:cstheme="majorBidi"/>
          <w:sz w:val="16"/>
          <w:szCs w:val="16"/>
        </w:rPr>
        <w:t xml:space="preserve"> </w:t>
      </w:r>
      <w:r w:rsidR="00A57B5D">
        <w:rPr>
          <w:rFonts w:asciiTheme="majorBidi" w:hAnsiTheme="majorBidi" w:cstheme="majorBidi"/>
          <w:sz w:val="16"/>
          <w:szCs w:val="16"/>
        </w:rPr>
        <w:t xml:space="preserve">    </w:t>
      </w:r>
      <w:r w:rsidR="009034BA">
        <w:rPr>
          <w:rFonts w:asciiTheme="majorBidi" w:hAnsiTheme="majorBidi" w:cstheme="majorBidi"/>
          <w:sz w:val="16"/>
          <w:szCs w:val="16"/>
        </w:rPr>
        <w:t>(2)</w:t>
      </w:r>
    </w:p>
    <w:p w14:paraId="26F9E2EC" w14:textId="286A681B" w:rsidR="00947B5E" w:rsidRDefault="00C57E5B" w:rsidP="00861FBE">
      <w:pPr>
        <w:pStyle w:val="Els-body-text"/>
        <w:spacing w:beforeLines="40" w:before="96" w:afterLines="40" w:after="96"/>
        <w:rPr>
          <w:rFonts w:asciiTheme="majorBidi" w:hAnsiTheme="majorBidi" w:cstheme="majorBidi"/>
          <w:sz w:val="16"/>
          <w:szCs w:val="16"/>
        </w:rPr>
      </w:pPr>
      <m:oMath>
        <m:func>
          <m:funcPr>
            <m:ctrlPr>
              <w:rPr>
                <w:rFonts w:ascii="Cambria Math" w:hAnsi="Cambria Math" w:cstheme="majorBidi"/>
                <w:i/>
                <w:sz w:val="18"/>
                <w:szCs w:val="18"/>
              </w:rPr>
            </m:ctrlPr>
          </m:funcPr>
          <m:fName>
            <m:r>
              <m:rPr>
                <m:sty m:val="p"/>
              </m:rPr>
              <w:rPr>
                <w:rFonts w:ascii="Cambria Math" w:hAnsi="Cambria Math" w:cstheme="majorBidi"/>
                <w:sz w:val="18"/>
                <w:szCs w:val="18"/>
              </w:rPr>
              <m:t>min</m:t>
            </m:r>
          </m:fName>
          <m:e>
            <m:r>
              <w:rPr>
                <w:rFonts w:ascii="Cambria Math" w:hAnsi="Cambria Math" w:cstheme="majorBidi"/>
                <w:sz w:val="18"/>
                <w:szCs w:val="18"/>
              </w:rPr>
              <m:t>TAC (</m:t>
            </m:r>
            <m:f>
              <m:fPr>
                <m:ctrlPr>
                  <w:rPr>
                    <w:rFonts w:ascii="Cambria Math" w:hAnsi="Cambria Math" w:cstheme="majorBidi"/>
                    <w:i/>
                    <w:sz w:val="18"/>
                    <w:szCs w:val="18"/>
                  </w:rPr>
                </m:ctrlPr>
              </m:fPr>
              <m:num>
                <m:r>
                  <w:rPr>
                    <w:rFonts w:ascii="Cambria Math" w:hAnsi="Cambria Math" w:cstheme="majorBidi"/>
                    <w:sz w:val="18"/>
                    <w:szCs w:val="18"/>
                  </w:rPr>
                  <m:t>€</m:t>
                </m:r>
              </m:num>
              <m:den>
                <m:r>
                  <w:rPr>
                    <w:rFonts w:ascii="Cambria Math" w:hAnsi="Cambria Math" w:cstheme="majorBidi"/>
                    <w:sz w:val="18"/>
                    <w:szCs w:val="18"/>
                  </w:rPr>
                  <m:t>t of glass</m:t>
                </m:r>
              </m:den>
            </m:f>
            <m:r>
              <w:rPr>
                <w:rFonts w:ascii="Cambria Math" w:hAnsi="Cambria Math" w:cstheme="majorBidi"/>
                <w:sz w:val="18"/>
                <w:szCs w:val="18"/>
              </w:rPr>
              <m:t>)</m:t>
            </m:r>
          </m:e>
        </m:func>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OPEX+CAPEX</m:t>
            </m:r>
          </m:num>
          <m:den>
            <m:r>
              <w:rPr>
                <w:rFonts w:ascii="Cambria Math" w:hAnsi="Cambria Math" w:cstheme="majorBidi"/>
                <w:sz w:val="18"/>
                <w:szCs w:val="18"/>
              </w:rPr>
              <m:t>ton of product</m:t>
            </m:r>
          </m:den>
        </m:f>
      </m:oMath>
      <w:r w:rsidR="007F6405" w:rsidRPr="005A3326">
        <w:rPr>
          <w:rFonts w:asciiTheme="majorBidi" w:hAnsiTheme="majorBidi" w:cstheme="majorBidi"/>
          <w:sz w:val="18"/>
          <w:szCs w:val="18"/>
        </w:rPr>
        <w:tab/>
      </w:r>
      <w:r w:rsidR="007F6405" w:rsidRPr="005A3326">
        <w:rPr>
          <w:rFonts w:asciiTheme="majorBidi" w:hAnsiTheme="majorBidi" w:cstheme="majorBidi"/>
          <w:sz w:val="18"/>
          <w:szCs w:val="18"/>
        </w:rPr>
        <w:tab/>
      </w:r>
      <w:r w:rsidR="007F6405" w:rsidRPr="005A3326">
        <w:rPr>
          <w:rFonts w:asciiTheme="majorBidi" w:hAnsiTheme="majorBidi" w:cstheme="majorBidi"/>
          <w:sz w:val="18"/>
          <w:szCs w:val="18"/>
        </w:rPr>
        <w:tab/>
      </w:r>
      <w:r w:rsidR="007F6405" w:rsidRPr="005A3326">
        <w:rPr>
          <w:rFonts w:asciiTheme="majorBidi" w:hAnsiTheme="majorBidi" w:cstheme="majorBidi"/>
          <w:sz w:val="18"/>
          <w:szCs w:val="18"/>
        </w:rPr>
        <w:tab/>
      </w:r>
      <w:r w:rsidR="007F6405" w:rsidRPr="005A3326">
        <w:rPr>
          <w:rFonts w:asciiTheme="majorBidi" w:hAnsiTheme="majorBidi" w:cstheme="majorBidi"/>
          <w:sz w:val="18"/>
          <w:szCs w:val="18"/>
        </w:rPr>
        <w:tab/>
      </w:r>
      <w:r w:rsidR="00CB45BF">
        <w:rPr>
          <w:rFonts w:asciiTheme="majorBidi" w:hAnsiTheme="majorBidi" w:cstheme="majorBidi"/>
          <w:sz w:val="18"/>
          <w:szCs w:val="18"/>
        </w:rPr>
        <w:tab/>
        <w:t xml:space="preserve">        </w:t>
      </w:r>
      <w:r w:rsidR="007F6405" w:rsidRPr="005A3326">
        <w:rPr>
          <w:rFonts w:asciiTheme="majorBidi" w:hAnsiTheme="majorBidi" w:cstheme="majorBidi"/>
          <w:sz w:val="16"/>
          <w:szCs w:val="16"/>
        </w:rPr>
        <w:t>(3)</w:t>
      </w:r>
    </w:p>
    <w:p w14:paraId="4A513FAD" w14:textId="4217D6EC" w:rsidR="00E8464F" w:rsidRDefault="00690BB5" w:rsidP="008A05FB">
      <w:pPr>
        <w:pStyle w:val="Els-body-text"/>
      </w:pPr>
      <w:r>
        <w:t xml:space="preserve">The TAC </w:t>
      </w:r>
      <w:r w:rsidR="000D7ADF">
        <w:t>acts as one of the three KPIs for the e</w:t>
      </w:r>
      <w:r w:rsidR="00A272CF">
        <w:t>valuation of the production routes. The other two KPIs are the total specific emissions</w:t>
      </w:r>
      <w:r w:rsidR="00AE7B5E">
        <w:t xml:space="preserve"> (t</w:t>
      </w:r>
      <w:r w:rsidR="00AE7B5E" w:rsidRPr="00716164">
        <w:rPr>
          <w:vertAlign w:val="subscript"/>
        </w:rPr>
        <w:t>CO2</w:t>
      </w:r>
      <w:r w:rsidR="00AE7B5E">
        <w:t>/t</w:t>
      </w:r>
      <w:r w:rsidR="00AE7B5E" w:rsidRPr="00716164">
        <w:rPr>
          <w:vertAlign w:val="subscript"/>
        </w:rPr>
        <w:t>glass</w:t>
      </w:r>
      <w:r w:rsidR="00AE7B5E">
        <w:t>)</w:t>
      </w:r>
      <w:r w:rsidR="00A272CF">
        <w:t xml:space="preserve"> and specific energy consumption</w:t>
      </w:r>
      <w:r w:rsidR="00AE7B5E">
        <w:t xml:space="preserve"> (MWh/t</w:t>
      </w:r>
      <w:r w:rsidR="00AE7B5E" w:rsidRPr="00716164">
        <w:rPr>
          <w:vertAlign w:val="subscript"/>
        </w:rPr>
        <w:t>glass</w:t>
      </w:r>
      <w:r w:rsidR="00AE7B5E">
        <w:t>)</w:t>
      </w:r>
      <w:r>
        <w:t>,</w:t>
      </w:r>
      <w:r w:rsidR="00A272CF">
        <w:t xml:space="preserve"> associated with each route</w:t>
      </w:r>
      <w:r w:rsidR="00114D3A">
        <w:t>.</w:t>
      </w:r>
    </w:p>
    <w:p w14:paraId="144DE6A1" w14:textId="7AB3517C" w:rsidR="008D2649" w:rsidRDefault="00E3293F" w:rsidP="007019C1">
      <w:pPr>
        <w:pStyle w:val="Els-1storder-head"/>
        <w:spacing w:before="60"/>
        <w:rPr>
          <w:lang w:val="en-GB"/>
        </w:rPr>
      </w:pPr>
      <w:r>
        <w:rPr>
          <w:lang w:val="en-GB"/>
        </w:rPr>
        <w:t>Results and Discussions</w:t>
      </w:r>
    </w:p>
    <w:p w14:paraId="0D04B063" w14:textId="20313DBA" w:rsidR="00994F91" w:rsidRDefault="0015757A" w:rsidP="00994F91">
      <w:pPr>
        <w:pStyle w:val="Els-body-text"/>
        <w:widowControl w:val="0"/>
        <w:rPr>
          <w:lang w:val="en-GB"/>
        </w:rPr>
      </w:pPr>
      <w:r>
        <w:rPr>
          <w:lang w:val="en-GB"/>
        </w:rPr>
        <w:t>The</w:t>
      </w:r>
      <w:r w:rsidR="001065E5" w:rsidRPr="001065E5">
        <w:rPr>
          <w:lang w:val="en-GB"/>
        </w:rPr>
        <w:t xml:space="preserve"> energy transition routes for flat glass production</w:t>
      </w:r>
      <w:r w:rsidR="002B5119">
        <w:rPr>
          <w:lang w:val="en-GB"/>
        </w:rPr>
        <w:t xml:space="preserve">, as depicted in </w:t>
      </w:r>
      <w:r w:rsidR="000E3EEF">
        <w:rPr>
          <w:lang w:val="en-GB"/>
        </w:rPr>
        <w:t>F</w:t>
      </w:r>
      <w:r w:rsidR="002B5119">
        <w:rPr>
          <w:lang w:val="en-GB"/>
        </w:rPr>
        <w:t>igure 1,</w:t>
      </w:r>
      <w:r w:rsidR="001065E5" w:rsidRPr="001065E5">
        <w:rPr>
          <w:lang w:val="en-GB"/>
        </w:rPr>
        <w:t xml:space="preserve"> </w:t>
      </w:r>
      <w:r w:rsidR="002B5119">
        <w:rPr>
          <w:lang w:val="en-GB"/>
        </w:rPr>
        <w:t>are</w:t>
      </w:r>
      <w:r w:rsidR="001065E5" w:rsidRPr="001065E5">
        <w:rPr>
          <w:lang w:val="en-GB"/>
        </w:rPr>
        <w:t xml:space="preserve"> assessed across </w:t>
      </w:r>
      <w:r w:rsidR="00630131">
        <w:rPr>
          <w:lang w:val="en-GB"/>
        </w:rPr>
        <w:t xml:space="preserve">the different </w:t>
      </w:r>
      <w:r w:rsidR="001065E5" w:rsidRPr="001065E5">
        <w:rPr>
          <w:lang w:val="en-GB"/>
        </w:rPr>
        <w:t xml:space="preserve">scenarios for 2030, 2040, and 2050. </w:t>
      </w:r>
      <w:r w:rsidR="008859EF">
        <w:rPr>
          <w:lang w:val="en-GB"/>
        </w:rPr>
        <w:t>For</w:t>
      </w:r>
      <w:r w:rsidR="003C63E7" w:rsidRPr="003C63E7">
        <w:rPr>
          <w:lang w:val="en-GB"/>
        </w:rPr>
        <w:t xml:space="preserve"> 2030 (Figure 2), the hybrid furnace </w:t>
      </w:r>
      <w:r w:rsidR="002A5C92">
        <w:rPr>
          <w:lang w:val="en-GB"/>
        </w:rPr>
        <w:t>is cheapest</w:t>
      </w:r>
      <w:r w:rsidR="00100ECB">
        <w:rPr>
          <w:lang w:val="en-GB"/>
        </w:rPr>
        <w:t xml:space="preserve">, </w:t>
      </w:r>
      <w:r w:rsidR="00D52B08">
        <w:rPr>
          <w:lang w:val="en-GB"/>
        </w:rPr>
        <w:t xml:space="preserve">with 30% </w:t>
      </w:r>
      <w:r w:rsidR="006554AA">
        <w:rPr>
          <w:lang w:val="en-GB"/>
        </w:rPr>
        <w:t>less energy consumption</w:t>
      </w:r>
      <w:r w:rsidR="00100ECB">
        <w:rPr>
          <w:lang w:val="en-GB"/>
        </w:rPr>
        <w:t xml:space="preserve"> compared to </w:t>
      </w:r>
      <w:r w:rsidR="000E3EEF">
        <w:rPr>
          <w:lang w:val="en-GB"/>
        </w:rPr>
        <w:t xml:space="preserve">the </w:t>
      </w:r>
      <w:r w:rsidR="00100ECB">
        <w:rPr>
          <w:lang w:val="en-GB"/>
        </w:rPr>
        <w:t xml:space="preserve">base case </w:t>
      </w:r>
      <w:r w:rsidR="00100ECB" w:rsidRPr="003C63E7">
        <w:rPr>
          <w:lang w:val="en-GB"/>
        </w:rPr>
        <w:t xml:space="preserve">(1.33 </w:t>
      </w:r>
      <w:r w:rsidR="00FA78DB">
        <w:rPr>
          <w:lang w:val="en-GB"/>
        </w:rPr>
        <w:t>M</w:t>
      </w:r>
      <w:r w:rsidR="00100ECB" w:rsidRPr="003C63E7">
        <w:rPr>
          <w:lang w:val="en-GB"/>
        </w:rPr>
        <w:t>Wh/t</w:t>
      </w:r>
      <w:r w:rsidR="00100ECB" w:rsidRPr="00716164">
        <w:rPr>
          <w:vertAlign w:val="subscript"/>
          <w:lang w:val="en-GB"/>
        </w:rPr>
        <w:t>glass</w:t>
      </w:r>
      <w:r w:rsidR="00100ECB" w:rsidRPr="003C63E7">
        <w:rPr>
          <w:lang w:val="en-GB"/>
        </w:rPr>
        <w:t>)</w:t>
      </w:r>
      <w:r w:rsidR="003C63E7" w:rsidRPr="003C63E7">
        <w:rPr>
          <w:lang w:val="en-GB"/>
        </w:rPr>
        <w:t>, reducing TAC by 6%, 4%, and 4%</w:t>
      </w:r>
      <w:r w:rsidR="00630131">
        <w:rPr>
          <w:lang w:val="en-GB"/>
        </w:rPr>
        <w:t xml:space="preserve"> compared to the NG base case (</w:t>
      </w:r>
      <w:r w:rsidR="003C63E7" w:rsidRPr="003C63E7">
        <w:rPr>
          <w:lang w:val="en-GB"/>
        </w:rPr>
        <w:t xml:space="preserve">TAC </w:t>
      </w:r>
      <w:r w:rsidR="00630131">
        <w:rPr>
          <w:lang w:val="en-GB"/>
        </w:rPr>
        <w:t>of</w:t>
      </w:r>
      <w:r w:rsidR="00630131" w:rsidRPr="003C63E7">
        <w:rPr>
          <w:lang w:val="en-GB"/>
        </w:rPr>
        <w:t xml:space="preserve"> </w:t>
      </w:r>
      <w:r w:rsidR="003C63E7" w:rsidRPr="003C63E7">
        <w:rPr>
          <w:lang w:val="en-GB"/>
        </w:rPr>
        <w:t>195, 198, and 198 €/t</w:t>
      </w:r>
      <w:r w:rsidR="003C63E7" w:rsidRPr="00D927EE">
        <w:rPr>
          <w:vertAlign w:val="subscript"/>
          <w:lang w:val="en-GB"/>
        </w:rPr>
        <w:t>glass</w:t>
      </w:r>
      <w:r w:rsidR="003C63E7" w:rsidRPr="003C63E7">
        <w:rPr>
          <w:lang w:val="en-GB"/>
        </w:rPr>
        <w:t xml:space="preserve"> for </w:t>
      </w:r>
      <w:r w:rsidR="00630131">
        <w:rPr>
          <w:lang w:val="en-GB"/>
        </w:rPr>
        <w:t xml:space="preserve">the base case in </w:t>
      </w:r>
      <w:r w:rsidR="003C63E7" w:rsidRPr="003C63E7">
        <w:rPr>
          <w:lang w:val="en-GB"/>
        </w:rPr>
        <w:t xml:space="preserve">scenarios </w:t>
      </w:r>
      <w:r w:rsidR="00A91696">
        <w:rPr>
          <w:lang w:val="en-GB"/>
        </w:rPr>
        <w:t>e</w:t>
      </w:r>
      <w:r w:rsidR="00630131">
        <w:rPr>
          <w:lang w:val="en-GB"/>
        </w:rPr>
        <w:t xml:space="preserve">lectrification, </w:t>
      </w:r>
      <w:r w:rsidR="00A91696">
        <w:rPr>
          <w:lang w:val="en-GB"/>
        </w:rPr>
        <w:t>c</w:t>
      </w:r>
      <w:r w:rsidR="00630131">
        <w:rPr>
          <w:lang w:val="en-GB"/>
        </w:rPr>
        <w:t xml:space="preserve">lean </w:t>
      </w:r>
      <w:r w:rsidR="00A91696">
        <w:rPr>
          <w:lang w:val="en-GB"/>
        </w:rPr>
        <w:t>m</w:t>
      </w:r>
      <w:r w:rsidR="00630131">
        <w:rPr>
          <w:lang w:val="en-GB"/>
        </w:rPr>
        <w:t xml:space="preserve">olecules and </w:t>
      </w:r>
      <w:r w:rsidR="00A91696">
        <w:rPr>
          <w:lang w:val="en-GB"/>
        </w:rPr>
        <w:t>c</w:t>
      </w:r>
      <w:r w:rsidR="00630131">
        <w:rPr>
          <w:lang w:val="en-GB"/>
        </w:rPr>
        <w:t>entral</w:t>
      </w:r>
      <w:r w:rsidR="00B1380B">
        <w:rPr>
          <w:lang w:val="en-GB"/>
        </w:rPr>
        <w:t>,</w:t>
      </w:r>
      <w:r w:rsidR="003C63E7" w:rsidRPr="003C63E7">
        <w:rPr>
          <w:lang w:val="en-GB"/>
        </w:rPr>
        <w:t xml:space="preserve"> respectively.</w:t>
      </w:r>
      <w:r w:rsidR="00C53FE8">
        <w:rPr>
          <w:lang w:val="en-GB"/>
        </w:rPr>
        <w:t xml:space="preserve"> </w:t>
      </w:r>
      <w:r w:rsidR="00BA619F" w:rsidRPr="00BA619F">
        <w:rPr>
          <w:lang w:val="en-GB"/>
        </w:rPr>
        <w:t xml:space="preserve">The hybrid </w:t>
      </w:r>
      <w:r w:rsidR="00630131">
        <w:rPr>
          <w:lang w:val="en-GB"/>
        </w:rPr>
        <w:t xml:space="preserve">system </w:t>
      </w:r>
      <w:r w:rsidR="00BA619F" w:rsidRPr="00BA619F">
        <w:rPr>
          <w:lang w:val="en-GB"/>
        </w:rPr>
        <w:t>uses NG oxy</w:t>
      </w:r>
      <w:r w:rsidR="000E3EEF">
        <w:rPr>
          <w:lang w:val="en-GB"/>
        </w:rPr>
        <w:t>-</w:t>
      </w:r>
      <w:r w:rsidR="00BA619F" w:rsidRPr="00BA619F">
        <w:rPr>
          <w:lang w:val="en-GB"/>
        </w:rPr>
        <w:t>combustion, cutting fuel usage by 20%. However, emissions are only 32% lower than the base case</w:t>
      </w:r>
      <w:r w:rsidR="00A65B0E">
        <w:rPr>
          <w:lang w:val="en-GB"/>
        </w:rPr>
        <w:t xml:space="preserve"> (</w:t>
      </w:r>
      <w:r w:rsidR="00BA619F" w:rsidRPr="00BA619F">
        <w:rPr>
          <w:lang w:val="en-GB"/>
        </w:rPr>
        <w:t xml:space="preserve">0.40 </w:t>
      </w:r>
      <w:r w:rsidR="00CE31BC">
        <w:t>t</w:t>
      </w:r>
      <w:r w:rsidR="00CE31BC" w:rsidRPr="00716164">
        <w:rPr>
          <w:vertAlign w:val="subscript"/>
        </w:rPr>
        <w:t>CO2</w:t>
      </w:r>
      <w:r w:rsidR="00CE31BC">
        <w:t>/t</w:t>
      </w:r>
      <w:r w:rsidR="00CE31BC" w:rsidRPr="00716164">
        <w:rPr>
          <w:vertAlign w:val="subscript"/>
        </w:rPr>
        <w:t>glass</w:t>
      </w:r>
      <w:r w:rsidR="00A65B0E">
        <w:rPr>
          <w:lang w:val="en-GB"/>
        </w:rPr>
        <w:t>)</w:t>
      </w:r>
      <w:r w:rsidR="00BA619F" w:rsidRPr="00BA619F">
        <w:rPr>
          <w:lang w:val="en-GB"/>
        </w:rPr>
        <w:t xml:space="preserve">. Adding </w:t>
      </w:r>
      <w:r w:rsidR="00A65B0E">
        <w:rPr>
          <w:lang w:val="en-GB"/>
        </w:rPr>
        <w:t>CC</w:t>
      </w:r>
      <w:r w:rsidR="00A91696">
        <w:rPr>
          <w:lang w:val="en-GB"/>
        </w:rPr>
        <w:t xml:space="preserve"> to the hybrid case</w:t>
      </w:r>
      <w:r w:rsidR="00BA619F" w:rsidRPr="00BA619F">
        <w:rPr>
          <w:lang w:val="en-GB"/>
        </w:rPr>
        <w:t xml:space="preserve"> reduces emissions </w:t>
      </w:r>
      <w:r w:rsidR="009C6B1D">
        <w:rPr>
          <w:lang w:val="en-GB"/>
        </w:rPr>
        <w:t>by</w:t>
      </w:r>
      <w:r w:rsidR="009C6B1D" w:rsidRPr="00BA619F">
        <w:rPr>
          <w:lang w:val="en-GB"/>
        </w:rPr>
        <w:t xml:space="preserve"> </w:t>
      </w:r>
      <w:r w:rsidR="00BA619F" w:rsidRPr="00BA619F">
        <w:rPr>
          <w:lang w:val="en-GB"/>
        </w:rPr>
        <w:t xml:space="preserve">93% with 1.7%, 5.3%, and 5.3% higher </w:t>
      </w:r>
      <w:r w:rsidR="00AC3256">
        <w:rPr>
          <w:lang w:val="en-GB"/>
        </w:rPr>
        <w:t xml:space="preserve">TAC </w:t>
      </w:r>
      <w:r w:rsidR="00BA619F" w:rsidRPr="00BA619F">
        <w:rPr>
          <w:lang w:val="en-GB"/>
        </w:rPr>
        <w:t xml:space="preserve">than </w:t>
      </w:r>
      <w:r w:rsidR="000E3EEF">
        <w:rPr>
          <w:lang w:val="en-GB"/>
        </w:rPr>
        <w:t xml:space="preserve">the </w:t>
      </w:r>
      <w:r w:rsidR="00BA619F" w:rsidRPr="00BA619F">
        <w:rPr>
          <w:lang w:val="en-GB"/>
        </w:rPr>
        <w:t>base case.</w:t>
      </w:r>
      <w:r w:rsidR="00DD5FCD">
        <w:rPr>
          <w:lang w:val="en-GB"/>
        </w:rPr>
        <w:t xml:space="preserve"> </w:t>
      </w:r>
      <w:r w:rsidR="00F36E05" w:rsidRPr="00F36E05">
        <w:rPr>
          <w:lang w:val="en-GB"/>
        </w:rPr>
        <w:t xml:space="preserve">NG </w:t>
      </w:r>
      <w:r w:rsidR="00693432">
        <w:rPr>
          <w:lang w:val="en-GB"/>
        </w:rPr>
        <w:t>with CC</w:t>
      </w:r>
      <w:r w:rsidR="00F36E05" w:rsidRPr="00F36E05">
        <w:rPr>
          <w:lang w:val="en-GB"/>
        </w:rPr>
        <w:t xml:space="preserve"> reduces emissions </w:t>
      </w:r>
      <w:r w:rsidR="00114E28">
        <w:rPr>
          <w:lang w:val="en-GB"/>
        </w:rPr>
        <w:t>by</w:t>
      </w:r>
      <w:r w:rsidR="00F36E05" w:rsidRPr="00F36E05">
        <w:rPr>
          <w:lang w:val="en-GB"/>
        </w:rPr>
        <w:t xml:space="preserve"> 70% but increases TAC by 6% and energy consumption by 32%. This makes it suboptimal</w:t>
      </w:r>
      <w:r w:rsidR="00F36E05">
        <w:rPr>
          <w:lang w:val="en-GB"/>
        </w:rPr>
        <w:t xml:space="preserve">. </w:t>
      </w:r>
      <w:r w:rsidR="00A91696">
        <w:rPr>
          <w:lang w:val="en-GB"/>
        </w:rPr>
        <w:t>Instead</w:t>
      </w:r>
      <w:r w:rsidR="00615844">
        <w:rPr>
          <w:lang w:val="en-GB"/>
        </w:rPr>
        <w:t>,</w:t>
      </w:r>
      <w:r w:rsidR="001065E5" w:rsidRPr="001065E5">
        <w:rPr>
          <w:lang w:val="en-GB"/>
        </w:rPr>
        <w:t xml:space="preserve"> NG oxy</w:t>
      </w:r>
      <w:r w:rsidR="00615844">
        <w:rPr>
          <w:lang w:val="en-GB"/>
        </w:rPr>
        <w:t>-</w:t>
      </w:r>
      <w:r w:rsidR="001065E5" w:rsidRPr="001065E5">
        <w:rPr>
          <w:lang w:val="en-GB"/>
        </w:rPr>
        <w:t>combustion reduce</w:t>
      </w:r>
      <w:r w:rsidR="00114E28">
        <w:rPr>
          <w:lang w:val="en-GB"/>
        </w:rPr>
        <w:t>s</w:t>
      </w:r>
      <w:r w:rsidR="001065E5" w:rsidRPr="001065E5">
        <w:rPr>
          <w:lang w:val="en-GB"/>
        </w:rPr>
        <w:t xml:space="preserve"> emissions by 12% but increase</w:t>
      </w:r>
      <w:r w:rsidR="00114E28">
        <w:rPr>
          <w:lang w:val="en-GB"/>
        </w:rPr>
        <w:t>s</w:t>
      </w:r>
      <w:r w:rsidR="001065E5" w:rsidRPr="001065E5">
        <w:rPr>
          <w:lang w:val="en-GB"/>
        </w:rPr>
        <w:t xml:space="preserve"> TAC by 6% due to additional costs</w:t>
      </w:r>
      <w:r w:rsidR="00D75606">
        <w:rPr>
          <w:lang w:val="en-GB"/>
        </w:rPr>
        <w:t xml:space="preserve"> (such as CAPEX for </w:t>
      </w:r>
      <w:r w:rsidR="00A91696">
        <w:rPr>
          <w:lang w:val="en-GB"/>
        </w:rPr>
        <w:t xml:space="preserve">a large </w:t>
      </w:r>
      <w:r w:rsidR="00D75606">
        <w:rPr>
          <w:lang w:val="en-GB"/>
        </w:rPr>
        <w:t>air separation unit).</w:t>
      </w:r>
      <w:r w:rsidR="001065E5" w:rsidRPr="001065E5">
        <w:rPr>
          <w:lang w:val="en-GB"/>
        </w:rPr>
        <w:t xml:space="preserve"> </w:t>
      </w:r>
      <w:r w:rsidR="00E63068">
        <w:rPr>
          <w:lang w:val="en-GB"/>
        </w:rPr>
        <w:t>T</w:t>
      </w:r>
      <w:r w:rsidR="001065E5" w:rsidRPr="001065E5">
        <w:rPr>
          <w:lang w:val="en-GB"/>
        </w:rPr>
        <w:t>he H</w:t>
      </w:r>
      <w:r w:rsidR="001065E5" w:rsidRPr="00637D25">
        <w:rPr>
          <w:vertAlign w:val="subscript"/>
          <w:lang w:val="en-GB"/>
        </w:rPr>
        <w:t>2</w:t>
      </w:r>
      <w:r w:rsidR="001065E5" w:rsidRPr="001065E5">
        <w:rPr>
          <w:lang w:val="en-GB"/>
        </w:rPr>
        <w:t xml:space="preserve"> furnace become</w:t>
      </w:r>
      <w:r w:rsidR="00A91696">
        <w:rPr>
          <w:lang w:val="en-GB"/>
        </w:rPr>
        <w:t>s</w:t>
      </w:r>
      <w:r w:rsidR="001065E5" w:rsidRPr="001065E5">
        <w:rPr>
          <w:lang w:val="en-GB"/>
        </w:rPr>
        <w:t xml:space="preserve"> viable only under </w:t>
      </w:r>
      <w:r w:rsidR="00A91696">
        <w:rPr>
          <w:lang w:val="en-GB"/>
        </w:rPr>
        <w:t xml:space="preserve">the clean molecules </w:t>
      </w:r>
      <w:r w:rsidR="00C3171C">
        <w:rPr>
          <w:lang w:val="en-GB"/>
        </w:rPr>
        <w:t>scenario</w:t>
      </w:r>
      <w:r w:rsidR="001065E5" w:rsidRPr="001065E5">
        <w:rPr>
          <w:lang w:val="en-GB"/>
        </w:rPr>
        <w:t xml:space="preserve"> with </w:t>
      </w:r>
      <w:r w:rsidR="00B25944">
        <w:rPr>
          <w:lang w:val="en-GB"/>
        </w:rPr>
        <w:t>low</w:t>
      </w:r>
      <w:r w:rsidR="001065E5" w:rsidRPr="001065E5">
        <w:rPr>
          <w:lang w:val="en-GB"/>
        </w:rPr>
        <w:t xml:space="preserve"> H</w:t>
      </w:r>
      <w:r w:rsidR="001065E5" w:rsidRPr="00C3171C">
        <w:rPr>
          <w:vertAlign w:val="subscript"/>
          <w:lang w:val="en-GB"/>
        </w:rPr>
        <w:t>2</w:t>
      </w:r>
      <w:r w:rsidR="001065E5" w:rsidRPr="001065E5">
        <w:rPr>
          <w:lang w:val="en-GB"/>
        </w:rPr>
        <w:t xml:space="preserve"> costs and </w:t>
      </w:r>
      <w:r w:rsidR="00A91696">
        <w:rPr>
          <w:lang w:val="en-GB"/>
        </w:rPr>
        <w:t xml:space="preserve">it </w:t>
      </w:r>
      <w:r w:rsidR="001065E5" w:rsidRPr="001065E5">
        <w:rPr>
          <w:lang w:val="en-GB"/>
        </w:rPr>
        <w:t>offer</w:t>
      </w:r>
      <w:r w:rsidR="00A91696">
        <w:rPr>
          <w:lang w:val="en-GB"/>
        </w:rPr>
        <w:t>s</w:t>
      </w:r>
      <w:r w:rsidR="001065E5" w:rsidRPr="001065E5">
        <w:rPr>
          <w:lang w:val="en-GB"/>
        </w:rPr>
        <w:t xml:space="preserve"> </w:t>
      </w:r>
      <w:r w:rsidR="00114E28">
        <w:rPr>
          <w:lang w:val="en-GB"/>
        </w:rPr>
        <w:t xml:space="preserve">a </w:t>
      </w:r>
      <w:r w:rsidR="001065E5" w:rsidRPr="001065E5">
        <w:rPr>
          <w:lang w:val="en-GB"/>
        </w:rPr>
        <w:t>55% emissions reduction with a slight TAC increase.</w:t>
      </w:r>
      <w:r w:rsidR="00DD5FCD">
        <w:rPr>
          <w:lang w:val="en-GB"/>
        </w:rPr>
        <w:t xml:space="preserve"> </w:t>
      </w:r>
      <w:r w:rsidR="00637D25">
        <w:rPr>
          <w:lang w:val="en-GB"/>
        </w:rPr>
        <w:t>A</w:t>
      </w:r>
      <w:r w:rsidR="001065E5" w:rsidRPr="001065E5">
        <w:rPr>
          <w:lang w:val="en-GB"/>
        </w:rPr>
        <w:t xml:space="preserve">ll-electric route results in a </w:t>
      </w:r>
      <w:r w:rsidR="00B25944">
        <w:rPr>
          <w:lang w:val="en-GB"/>
        </w:rPr>
        <w:t>slight</w:t>
      </w:r>
      <w:r w:rsidR="001065E5" w:rsidRPr="001065E5">
        <w:rPr>
          <w:lang w:val="en-GB"/>
        </w:rPr>
        <w:t xml:space="preserve"> TAC increase of 0.5%, 6%, and 6% for </w:t>
      </w:r>
      <w:r w:rsidR="00A91696">
        <w:rPr>
          <w:lang w:val="en-GB"/>
        </w:rPr>
        <w:t xml:space="preserve">each </w:t>
      </w:r>
      <w:r w:rsidR="001065E5" w:rsidRPr="001065E5">
        <w:rPr>
          <w:lang w:val="en-GB"/>
        </w:rPr>
        <w:t xml:space="preserve">scenarios </w:t>
      </w:r>
      <w:r w:rsidR="00A91696">
        <w:rPr>
          <w:lang w:val="en-GB"/>
        </w:rPr>
        <w:t>respectively</w:t>
      </w:r>
      <w:r w:rsidR="001065E5" w:rsidRPr="001065E5">
        <w:rPr>
          <w:lang w:val="en-GB"/>
        </w:rPr>
        <w:t xml:space="preserve">, achieving a 55% decrease in emissions compared to the base case </w:t>
      </w:r>
      <w:r w:rsidR="00615844">
        <w:rPr>
          <w:lang w:val="en-GB"/>
        </w:rPr>
        <w:t>with</w:t>
      </w:r>
      <w:r w:rsidR="001065E5" w:rsidRPr="001065E5">
        <w:rPr>
          <w:lang w:val="en-GB"/>
        </w:rPr>
        <w:t xml:space="preserve"> similar energy consumption.</w:t>
      </w:r>
      <w:r w:rsidR="00DD5FCD">
        <w:rPr>
          <w:lang w:val="en-GB"/>
        </w:rPr>
        <w:t xml:space="preserve"> </w:t>
      </w:r>
      <w:r w:rsidR="001065E5" w:rsidRPr="001065E5">
        <w:rPr>
          <w:lang w:val="en-GB"/>
        </w:rPr>
        <w:t xml:space="preserve">However, the implementation of CC to reach 95% emissions reduction is economically feasible only </w:t>
      </w:r>
      <w:r w:rsidR="00A10257">
        <w:rPr>
          <w:lang w:val="en-GB"/>
        </w:rPr>
        <w:t xml:space="preserve">for </w:t>
      </w:r>
      <w:r w:rsidR="00A91696">
        <w:rPr>
          <w:lang w:val="en-GB"/>
        </w:rPr>
        <w:t xml:space="preserve">the </w:t>
      </w:r>
      <w:r w:rsidR="003F35B3">
        <w:rPr>
          <w:lang w:val="en-GB"/>
        </w:rPr>
        <w:t xml:space="preserve">electrification </w:t>
      </w:r>
      <w:r w:rsidR="00A10257">
        <w:rPr>
          <w:lang w:val="en-GB"/>
        </w:rPr>
        <w:t xml:space="preserve">scenario </w:t>
      </w:r>
      <w:r w:rsidR="00A91696" w:rsidRPr="001065E5">
        <w:rPr>
          <w:lang w:val="en-GB"/>
        </w:rPr>
        <w:t>whe</w:t>
      </w:r>
      <w:r w:rsidR="00A91696">
        <w:rPr>
          <w:lang w:val="en-GB"/>
        </w:rPr>
        <w:t>re</w:t>
      </w:r>
      <w:r w:rsidR="00A91696" w:rsidRPr="001065E5">
        <w:rPr>
          <w:lang w:val="en-GB"/>
        </w:rPr>
        <w:t xml:space="preserve"> </w:t>
      </w:r>
      <w:r w:rsidR="001065E5" w:rsidRPr="001065E5">
        <w:rPr>
          <w:lang w:val="en-GB"/>
        </w:rPr>
        <w:t>electricity cost</w:t>
      </w:r>
      <w:r w:rsidR="00A10257">
        <w:rPr>
          <w:lang w:val="en-GB"/>
        </w:rPr>
        <w:t xml:space="preserve"> is </w:t>
      </w:r>
      <w:r w:rsidR="00E60ABE">
        <w:rPr>
          <w:lang w:val="en-GB"/>
        </w:rPr>
        <w:t>cheaper</w:t>
      </w:r>
      <w:r w:rsidR="001065E5" w:rsidRPr="001065E5">
        <w:rPr>
          <w:lang w:val="en-GB"/>
        </w:rPr>
        <w:t>.</w:t>
      </w:r>
      <w:r w:rsidR="00DD5FCD">
        <w:rPr>
          <w:lang w:val="en-GB"/>
        </w:rPr>
        <w:t xml:space="preserve"> </w:t>
      </w:r>
      <w:r w:rsidR="00B44271" w:rsidRPr="00B44271">
        <w:rPr>
          <w:lang w:val="en-GB"/>
        </w:rPr>
        <w:t>For 2030, choices depend on balancing factors. Moderate emissions reduction could favour H</w:t>
      </w:r>
      <w:r w:rsidR="00B44271" w:rsidRPr="002E6C80">
        <w:rPr>
          <w:vertAlign w:val="subscript"/>
          <w:lang w:val="en-GB"/>
        </w:rPr>
        <w:t>2</w:t>
      </w:r>
      <w:r w:rsidR="00B44271" w:rsidRPr="00B44271">
        <w:rPr>
          <w:lang w:val="en-GB"/>
        </w:rPr>
        <w:t>, all-electric or NG</w:t>
      </w:r>
      <w:r w:rsidR="00171677">
        <w:rPr>
          <w:lang w:val="en-GB"/>
        </w:rPr>
        <w:t>-</w:t>
      </w:r>
      <w:r w:rsidR="00114E28">
        <w:rPr>
          <w:lang w:val="en-GB"/>
        </w:rPr>
        <w:t>with</w:t>
      </w:r>
      <w:r w:rsidR="00F22C04">
        <w:rPr>
          <w:lang w:val="en-GB"/>
        </w:rPr>
        <w:t>-</w:t>
      </w:r>
      <w:r w:rsidR="00114E28">
        <w:rPr>
          <w:lang w:val="en-GB"/>
        </w:rPr>
        <w:t>CC</w:t>
      </w:r>
      <w:r w:rsidR="00B44271" w:rsidRPr="00B44271">
        <w:rPr>
          <w:lang w:val="en-GB"/>
        </w:rPr>
        <w:t xml:space="preserve"> furnace</w:t>
      </w:r>
      <w:r w:rsidR="00114E28">
        <w:rPr>
          <w:lang w:val="en-GB"/>
        </w:rPr>
        <w:t>s</w:t>
      </w:r>
      <w:r w:rsidR="00B44271" w:rsidRPr="00B44271">
        <w:rPr>
          <w:lang w:val="en-GB"/>
        </w:rPr>
        <w:t>, offering 55-70% emissions reduction with slight TAC increases. For higher targets, the hybrid with CC remains optimal, while H</w:t>
      </w:r>
      <w:r w:rsidR="00B44271" w:rsidRPr="002E6C80">
        <w:rPr>
          <w:vertAlign w:val="subscript"/>
          <w:lang w:val="en-GB"/>
        </w:rPr>
        <w:t>2</w:t>
      </w:r>
      <w:r w:rsidR="00B44271" w:rsidRPr="00B44271">
        <w:rPr>
          <w:lang w:val="en-GB"/>
        </w:rPr>
        <w:t xml:space="preserve"> and electric furnaces with CC suit s</w:t>
      </w:r>
      <w:r w:rsidR="002E6C80">
        <w:rPr>
          <w:lang w:val="en-GB"/>
        </w:rPr>
        <w:t xml:space="preserve">cenarios </w:t>
      </w:r>
      <w:r w:rsidR="00A91696">
        <w:rPr>
          <w:lang w:val="en-GB"/>
        </w:rPr>
        <w:t xml:space="preserve">clean molecules </w:t>
      </w:r>
      <w:r w:rsidR="002E6C80">
        <w:rPr>
          <w:lang w:val="en-GB"/>
        </w:rPr>
        <w:t>and</w:t>
      </w:r>
      <w:r w:rsidR="00A91696">
        <w:rPr>
          <w:lang w:val="en-GB"/>
        </w:rPr>
        <w:t xml:space="preserve"> electrification</w:t>
      </w:r>
      <w:r w:rsidR="002E6C80">
        <w:rPr>
          <w:lang w:val="en-GB"/>
        </w:rPr>
        <w:t>, respectively.</w:t>
      </w:r>
      <w:r w:rsidR="00307B4E">
        <w:rPr>
          <w:lang w:val="en-GB"/>
        </w:rPr>
        <w:t xml:space="preserve">  </w:t>
      </w:r>
      <w:r w:rsidR="00BC04E5">
        <w:rPr>
          <w:lang w:val="en-GB"/>
        </w:rPr>
        <w:t>For</w:t>
      </w:r>
      <w:r w:rsidR="00BC04E5" w:rsidRPr="00BC04E5">
        <w:rPr>
          <w:lang w:val="en-GB"/>
        </w:rPr>
        <w:t xml:space="preserve"> 2040 (Figure 3), </w:t>
      </w:r>
      <w:r w:rsidR="00F82A15" w:rsidRPr="00F82A15">
        <w:rPr>
          <w:lang w:val="en-GB"/>
        </w:rPr>
        <w:t>lower electricity and H</w:t>
      </w:r>
      <w:r w:rsidR="00F82A15" w:rsidRPr="00F82A15">
        <w:rPr>
          <w:vertAlign w:val="subscript"/>
          <w:lang w:val="en-GB"/>
        </w:rPr>
        <w:t>2</w:t>
      </w:r>
      <w:r w:rsidR="00F82A15" w:rsidRPr="00F82A15">
        <w:rPr>
          <w:lang w:val="en-GB"/>
        </w:rPr>
        <w:t xml:space="preserve"> costs, combined with higher CO</w:t>
      </w:r>
      <w:r w:rsidR="00F82A15" w:rsidRPr="00F82A15">
        <w:rPr>
          <w:vertAlign w:val="subscript"/>
          <w:lang w:val="en-GB"/>
        </w:rPr>
        <w:t>2</w:t>
      </w:r>
      <w:r w:rsidR="00F82A15" w:rsidRPr="00F82A15">
        <w:rPr>
          <w:lang w:val="en-GB"/>
        </w:rPr>
        <w:t xml:space="preserve"> emissions costs, significantly raise base case </w:t>
      </w:r>
      <w:r w:rsidR="00F82A15">
        <w:rPr>
          <w:lang w:val="en-GB"/>
        </w:rPr>
        <w:t>TAC</w:t>
      </w:r>
      <w:r w:rsidR="00F82A15" w:rsidRPr="00F82A15">
        <w:rPr>
          <w:lang w:val="en-GB"/>
        </w:rPr>
        <w:t xml:space="preserve"> to 228, 231, and 232 €/t</w:t>
      </w:r>
      <w:r w:rsidR="00F82A15" w:rsidRPr="00CE31BC">
        <w:rPr>
          <w:vertAlign w:val="subscript"/>
          <w:lang w:val="en-GB"/>
        </w:rPr>
        <w:t>glass</w:t>
      </w:r>
      <w:r w:rsidR="00F82A15" w:rsidRPr="00F82A15">
        <w:rPr>
          <w:lang w:val="en-GB"/>
        </w:rPr>
        <w:t xml:space="preserve"> for </w:t>
      </w:r>
      <w:r w:rsidR="00A91696">
        <w:rPr>
          <w:lang w:val="en-GB"/>
        </w:rPr>
        <w:t xml:space="preserve">the three </w:t>
      </w:r>
      <w:r w:rsidR="00F82A15" w:rsidRPr="00F82A15">
        <w:rPr>
          <w:lang w:val="en-GB"/>
        </w:rPr>
        <w:t xml:space="preserve">scenarios respectively. Introducing </w:t>
      </w:r>
      <w:r w:rsidR="00F82A15">
        <w:rPr>
          <w:lang w:val="en-GB"/>
        </w:rPr>
        <w:t>CC</w:t>
      </w:r>
      <w:r w:rsidR="00F82A15" w:rsidRPr="00F82A15">
        <w:rPr>
          <w:lang w:val="en-GB"/>
        </w:rPr>
        <w:t xml:space="preserve"> cuts TAC by 7% across scenarios, achieving a 70% emissions reduction.</w:t>
      </w:r>
      <w:r w:rsidR="00F82A15">
        <w:rPr>
          <w:lang w:val="en-GB"/>
        </w:rPr>
        <w:t xml:space="preserve"> </w:t>
      </w:r>
      <w:r w:rsidR="00BC04E5" w:rsidRPr="00BC04E5">
        <w:rPr>
          <w:lang w:val="en-GB"/>
        </w:rPr>
        <w:t>These changes in</w:t>
      </w:r>
      <w:r w:rsidR="007D3570">
        <w:rPr>
          <w:lang w:val="en-GB"/>
        </w:rPr>
        <w:t xml:space="preserve"> commodities costs</w:t>
      </w:r>
      <w:r w:rsidR="00660497">
        <w:rPr>
          <w:lang w:val="en-GB"/>
        </w:rPr>
        <w:t xml:space="preserve"> trigger </w:t>
      </w:r>
      <w:r w:rsidR="004A007C">
        <w:rPr>
          <w:lang w:val="en-GB"/>
        </w:rPr>
        <w:t xml:space="preserve">a </w:t>
      </w:r>
      <w:r w:rsidR="00660497">
        <w:rPr>
          <w:lang w:val="en-GB"/>
        </w:rPr>
        <w:t>change in each</w:t>
      </w:r>
      <w:r w:rsidR="00BC04E5" w:rsidRPr="00BC04E5">
        <w:rPr>
          <w:lang w:val="en-GB"/>
        </w:rPr>
        <w:t xml:space="preserve"> route. </w:t>
      </w:r>
      <w:r w:rsidR="00EC690C" w:rsidRPr="00EC690C">
        <w:rPr>
          <w:lang w:val="en-GB"/>
        </w:rPr>
        <w:t xml:space="preserve">In </w:t>
      </w:r>
      <w:r w:rsidR="00A91696">
        <w:rPr>
          <w:lang w:val="en-GB"/>
        </w:rPr>
        <w:t>Electrification</w:t>
      </w:r>
      <w:r w:rsidR="003F35B3">
        <w:rPr>
          <w:lang w:val="en-GB"/>
        </w:rPr>
        <w:t xml:space="preserve"> </w:t>
      </w:r>
      <w:r w:rsidR="003F35B3" w:rsidRPr="00EC690C">
        <w:rPr>
          <w:lang w:val="en-GB"/>
        </w:rPr>
        <w:t>scenario</w:t>
      </w:r>
      <w:r w:rsidR="00EC690C" w:rsidRPr="00EC690C">
        <w:rPr>
          <w:lang w:val="en-GB"/>
        </w:rPr>
        <w:t xml:space="preserve">, </w:t>
      </w:r>
      <w:r w:rsidR="00C15AC5">
        <w:rPr>
          <w:lang w:val="en-GB"/>
        </w:rPr>
        <w:t>all-electric</w:t>
      </w:r>
      <w:r w:rsidR="00EC690C" w:rsidRPr="00EC690C">
        <w:rPr>
          <w:lang w:val="en-GB"/>
        </w:rPr>
        <w:t xml:space="preserve"> with CC yields a 19.5% lower TAC and a 95% emissions reduction. Similarly, </w:t>
      </w:r>
      <w:r w:rsidR="00BB5B0B">
        <w:rPr>
          <w:lang w:val="en-GB"/>
        </w:rPr>
        <w:t xml:space="preserve">a </w:t>
      </w:r>
      <w:r w:rsidR="00EC690C" w:rsidRPr="00EC690C">
        <w:rPr>
          <w:lang w:val="en-GB"/>
        </w:rPr>
        <w:t>hybrid</w:t>
      </w:r>
      <w:r w:rsidR="003679A4">
        <w:rPr>
          <w:lang w:val="en-GB"/>
        </w:rPr>
        <w:t xml:space="preserve"> furnace</w:t>
      </w:r>
      <w:r w:rsidR="00EC690C" w:rsidRPr="00EC690C">
        <w:rPr>
          <w:lang w:val="en-GB"/>
        </w:rPr>
        <w:t xml:space="preserve"> with CC </w:t>
      </w:r>
      <w:r w:rsidR="001B0545">
        <w:rPr>
          <w:lang w:val="en-GB"/>
        </w:rPr>
        <w:t>reduces</w:t>
      </w:r>
      <w:r w:rsidR="00EC690C" w:rsidRPr="00EC690C">
        <w:rPr>
          <w:lang w:val="en-GB"/>
        </w:rPr>
        <w:t xml:space="preserve"> emissions by 93% and TAC by 18%. NG oxy-combustion remains viable only when paired with CC.</w:t>
      </w:r>
      <w:r w:rsidR="00EC690C">
        <w:rPr>
          <w:lang w:val="en-GB"/>
        </w:rPr>
        <w:t xml:space="preserve"> </w:t>
      </w:r>
      <w:r w:rsidR="00EC690C" w:rsidRPr="00EC690C">
        <w:rPr>
          <w:lang w:val="en-GB"/>
        </w:rPr>
        <w:t xml:space="preserve">For </w:t>
      </w:r>
      <w:r w:rsidR="00E50406">
        <w:rPr>
          <w:lang w:val="en-GB"/>
        </w:rPr>
        <w:t xml:space="preserve">the clean molecules </w:t>
      </w:r>
      <w:r w:rsidR="00EC690C" w:rsidRPr="00EC690C">
        <w:rPr>
          <w:lang w:val="en-GB"/>
        </w:rPr>
        <w:t>scenario, the H</w:t>
      </w:r>
      <w:r w:rsidR="00EC690C" w:rsidRPr="004A007C">
        <w:rPr>
          <w:vertAlign w:val="subscript"/>
          <w:lang w:val="en-GB"/>
        </w:rPr>
        <w:t>2</w:t>
      </w:r>
      <w:r w:rsidR="00EC690C" w:rsidRPr="00EC690C">
        <w:rPr>
          <w:lang w:val="en-GB"/>
        </w:rPr>
        <w:t xml:space="preserve"> furnace with CC cuts TAC by 15%, but the hybrid with CC becomes optimal, offering a 16% lower TAC and a substantial 93% emissions reduction. This trend </w:t>
      </w:r>
      <w:r w:rsidR="00EC690C" w:rsidRPr="00EC690C">
        <w:rPr>
          <w:lang w:val="en-GB"/>
        </w:rPr>
        <w:lastRenderedPageBreak/>
        <w:t>persists in scenario 3, where the hybrid with CC delivers a 15% TAC reduction.</w:t>
      </w:r>
      <w:r w:rsidR="00C80898">
        <w:rPr>
          <w:lang w:val="en-GB"/>
        </w:rPr>
        <w:t xml:space="preserve"> </w:t>
      </w:r>
    </w:p>
    <w:p w14:paraId="7236366F" w14:textId="77777777" w:rsidR="00994F91" w:rsidRPr="00DD1A25" w:rsidRDefault="00994F91" w:rsidP="00994F91">
      <w:pPr>
        <w:pStyle w:val="Els-body-text"/>
        <w:spacing w:before="60"/>
        <w:rPr>
          <w:lang w:val="en-GB"/>
        </w:rPr>
      </w:pPr>
      <w:r>
        <w:rPr>
          <w:noProof/>
        </w:rPr>
        <w:drawing>
          <wp:inline distT="0" distB="0" distL="0" distR="0" wp14:anchorId="0773283F" wp14:editId="67DB9F3F">
            <wp:extent cx="4499610" cy="1405255"/>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9610" cy="1405255"/>
                    </a:xfrm>
                    <a:prstGeom prst="rect">
                      <a:avLst/>
                    </a:prstGeom>
                    <a:noFill/>
                    <a:ln>
                      <a:noFill/>
                    </a:ln>
                  </pic:spPr>
                </pic:pic>
              </a:graphicData>
            </a:graphic>
          </wp:inline>
        </w:drawing>
      </w:r>
    </w:p>
    <w:p w14:paraId="24D32C99" w14:textId="5CE3C2CD" w:rsidR="00994F91" w:rsidRPr="003C0A45" w:rsidRDefault="00994F91" w:rsidP="00994F91">
      <w:pPr>
        <w:pStyle w:val="Caption"/>
        <w:spacing w:before="0" w:after="0"/>
        <w:jc w:val="center"/>
        <w:rPr>
          <w:sz w:val="16"/>
          <w:szCs w:val="18"/>
        </w:rPr>
      </w:pPr>
      <w:r w:rsidRPr="003C0A45">
        <w:rPr>
          <w:sz w:val="16"/>
          <w:szCs w:val="18"/>
        </w:rPr>
        <w:t xml:space="preserve">Figure </w:t>
      </w:r>
      <w:r w:rsidRPr="003C0A45">
        <w:rPr>
          <w:sz w:val="16"/>
          <w:szCs w:val="18"/>
        </w:rPr>
        <w:fldChar w:fldCharType="begin"/>
      </w:r>
      <w:r w:rsidRPr="003C0A45">
        <w:rPr>
          <w:sz w:val="16"/>
          <w:szCs w:val="18"/>
        </w:rPr>
        <w:instrText xml:space="preserve"> SEQ Figure \* ARABIC </w:instrText>
      </w:r>
      <w:r w:rsidRPr="003C0A45">
        <w:rPr>
          <w:sz w:val="16"/>
          <w:szCs w:val="18"/>
        </w:rPr>
        <w:fldChar w:fldCharType="separate"/>
      </w:r>
      <w:r w:rsidR="00FB040A">
        <w:rPr>
          <w:noProof/>
          <w:sz w:val="16"/>
          <w:szCs w:val="18"/>
        </w:rPr>
        <w:t>2</w:t>
      </w:r>
      <w:r w:rsidRPr="003C0A45">
        <w:rPr>
          <w:sz w:val="16"/>
          <w:szCs w:val="18"/>
        </w:rPr>
        <w:fldChar w:fldCharType="end"/>
      </w:r>
      <w:r w:rsidRPr="003C0A45">
        <w:rPr>
          <w:sz w:val="16"/>
          <w:szCs w:val="18"/>
        </w:rPr>
        <w:t xml:space="preserve">. Comparison of all production routes based on given scenarios for </w:t>
      </w:r>
      <w:r>
        <w:rPr>
          <w:sz w:val="16"/>
          <w:szCs w:val="18"/>
        </w:rPr>
        <w:t xml:space="preserve">the </w:t>
      </w:r>
      <w:r w:rsidRPr="003C0A45">
        <w:rPr>
          <w:sz w:val="16"/>
          <w:szCs w:val="18"/>
        </w:rPr>
        <w:t>year 2030</w:t>
      </w:r>
    </w:p>
    <w:p w14:paraId="5462AF31" w14:textId="77777777" w:rsidR="00994F91" w:rsidRPr="000A7B20" w:rsidRDefault="00994F91" w:rsidP="00994F91">
      <w:pPr>
        <w:pStyle w:val="Els-caption"/>
        <w:spacing w:before="60" w:after="60"/>
        <w:rPr>
          <w:lang w:val="en-GB"/>
        </w:rPr>
      </w:pPr>
      <w:r>
        <w:rPr>
          <w:noProof/>
        </w:rPr>
        <w:drawing>
          <wp:inline distT="0" distB="0" distL="0" distR="0" wp14:anchorId="6F793416" wp14:editId="17D02808">
            <wp:extent cx="4499610" cy="1214438"/>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13" b="4868"/>
                    <a:stretch/>
                  </pic:blipFill>
                  <pic:spPr bwMode="auto">
                    <a:xfrm>
                      <a:off x="0" y="0"/>
                      <a:ext cx="4499610" cy="1214438"/>
                    </a:xfrm>
                    <a:prstGeom prst="rect">
                      <a:avLst/>
                    </a:prstGeom>
                    <a:noFill/>
                    <a:ln>
                      <a:noFill/>
                    </a:ln>
                    <a:extLst>
                      <a:ext uri="{53640926-AAD7-44D8-BBD7-CCE9431645EC}">
                        <a14:shadowObscured xmlns:a14="http://schemas.microsoft.com/office/drawing/2010/main"/>
                      </a:ext>
                    </a:extLst>
                  </pic:spPr>
                </pic:pic>
              </a:graphicData>
            </a:graphic>
          </wp:inline>
        </w:drawing>
      </w:r>
    </w:p>
    <w:p w14:paraId="68E7BAD2" w14:textId="1A14E288" w:rsidR="00994F91" w:rsidRPr="003C0A45" w:rsidRDefault="00994F91" w:rsidP="00994F91">
      <w:pPr>
        <w:pStyle w:val="Caption"/>
        <w:spacing w:before="60" w:after="60"/>
        <w:jc w:val="center"/>
        <w:rPr>
          <w:sz w:val="16"/>
          <w:szCs w:val="18"/>
        </w:rPr>
      </w:pPr>
      <w:r w:rsidRPr="003C0A45">
        <w:rPr>
          <w:sz w:val="16"/>
          <w:szCs w:val="18"/>
        </w:rPr>
        <w:t xml:space="preserve">Figure </w:t>
      </w:r>
      <w:r w:rsidRPr="003C0A45">
        <w:rPr>
          <w:sz w:val="16"/>
          <w:szCs w:val="18"/>
        </w:rPr>
        <w:fldChar w:fldCharType="begin"/>
      </w:r>
      <w:r w:rsidRPr="003C0A45">
        <w:rPr>
          <w:sz w:val="16"/>
          <w:szCs w:val="18"/>
        </w:rPr>
        <w:instrText xml:space="preserve"> SEQ Figure \* ARABIC </w:instrText>
      </w:r>
      <w:r w:rsidRPr="003C0A45">
        <w:rPr>
          <w:sz w:val="16"/>
          <w:szCs w:val="18"/>
        </w:rPr>
        <w:fldChar w:fldCharType="separate"/>
      </w:r>
      <w:r w:rsidR="00FB040A">
        <w:rPr>
          <w:noProof/>
          <w:sz w:val="16"/>
          <w:szCs w:val="18"/>
        </w:rPr>
        <w:t>3</w:t>
      </w:r>
      <w:r w:rsidRPr="003C0A45">
        <w:rPr>
          <w:sz w:val="16"/>
          <w:szCs w:val="18"/>
        </w:rPr>
        <w:fldChar w:fldCharType="end"/>
      </w:r>
      <w:r w:rsidRPr="003C0A45">
        <w:rPr>
          <w:sz w:val="16"/>
          <w:szCs w:val="18"/>
        </w:rPr>
        <w:t xml:space="preserve">. Comparison of all production routes based on given scenarios for </w:t>
      </w:r>
      <w:r>
        <w:rPr>
          <w:sz w:val="16"/>
          <w:szCs w:val="18"/>
        </w:rPr>
        <w:t xml:space="preserve">the </w:t>
      </w:r>
      <w:r w:rsidRPr="003C0A45">
        <w:rPr>
          <w:sz w:val="16"/>
          <w:szCs w:val="18"/>
        </w:rPr>
        <w:t>year 2040</w:t>
      </w:r>
    </w:p>
    <w:p w14:paraId="1CF70A32" w14:textId="77777777" w:rsidR="00994F91" w:rsidRPr="00136D7D" w:rsidRDefault="00994F91" w:rsidP="00994F91">
      <w:pPr>
        <w:pStyle w:val="Els-caption"/>
        <w:spacing w:before="60" w:after="0"/>
      </w:pPr>
      <w:r>
        <w:rPr>
          <w:noProof/>
        </w:rPr>
        <w:drawing>
          <wp:inline distT="0" distB="0" distL="0" distR="0" wp14:anchorId="279C6E16" wp14:editId="3737F7CB">
            <wp:extent cx="4499610" cy="12668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787" b="3436"/>
                    <a:stretch/>
                  </pic:blipFill>
                  <pic:spPr bwMode="auto">
                    <a:xfrm>
                      <a:off x="0" y="0"/>
                      <a:ext cx="4499610"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0C45F0DE" w14:textId="5814AC48" w:rsidR="00994F91" w:rsidRPr="00994F91" w:rsidRDefault="00994F91" w:rsidP="00994F91">
      <w:pPr>
        <w:pStyle w:val="Caption"/>
        <w:spacing w:before="0" w:after="60"/>
        <w:jc w:val="center"/>
        <w:rPr>
          <w:sz w:val="16"/>
          <w:szCs w:val="18"/>
          <w:lang w:val="en-GB"/>
        </w:rPr>
      </w:pPr>
      <w:r w:rsidRPr="003C0A45">
        <w:rPr>
          <w:sz w:val="16"/>
          <w:szCs w:val="18"/>
        </w:rPr>
        <w:t xml:space="preserve">Figure </w:t>
      </w:r>
      <w:r w:rsidRPr="003C0A45">
        <w:rPr>
          <w:sz w:val="16"/>
          <w:szCs w:val="18"/>
        </w:rPr>
        <w:fldChar w:fldCharType="begin"/>
      </w:r>
      <w:r w:rsidRPr="003C0A45">
        <w:rPr>
          <w:sz w:val="16"/>
          <w:szCs w:val="18"/>
        </w:rPr>
        <w:instrText xml:space="preserve"> SEQ Figure \* ARABIC </w:instrText>
      </w:r>
      <w:r w:rsidRPr="003C0A45">
        <w:rPr>
          <w:sz w:val="16"/>
          <w:szCs w:val="18"/>
        </w:rPr>
        <w:fldChar w:fldCharType="separate"/>
      </w:r>
      <w:r w:rsidR="00FB040A">
        <w:rPr>
          <w:noProof/>
          <w:sz w:val="16"/>
          <w:szCs w:val="18"/>
        </w:rPr>
        <w:t>4</w:t>
      </w:r>
      <w:r w:rsidRPr="003C0A45">
        <w:rPr>
          <w:sz w:val="16"/>
          <w:szCs w:val="18"/>
        </w:rPr>
        <w:fldChar w:fldCharType="end"/>
      </w:r>
      <w:r w:rsidRPr="003C0A45">
        <w:rPr>
          <w:sz w:val="16"/>
          <w:szCs w:val="18"/>
        </w:rPr>
        <w:t xml:space="preserve">. Comparison of all production routes based on given scenarios for </w:t>
      </w:r>
      <w:r>
        <w:rPr>
          <w:sz w:val="16"/>
          <w:szCs w:val="18"/>
        </w:rPr>
        <w:t xml:space="preserve">the </w:t>
      </w:r>
      <w:r w:rsidRPr="003C0A45">
        <w:rPr>
          <w:sz w:val="16"/>
          <w:szCs w:val="18"/>
        </w:rPr>
        <w:t>year 2050</w:t>
      </w:r>
    </w:p>
    <w:p w14:paraId="3D3015ED" w14:textId="34F7DF29" w:rsidR="003A303C" w:rsidRPr="00C80898" w:rsidRDefault="00BF5D0B" w:rsidP="00994F91">
      <w:pPr>
        <w:pStyle w:val="Els-body-text"/>
        <w:widowControl w:val="0"/>
        <w:rPr>
          <w:lang w:val="en-GB"/>
        </w:rPr>
      </w:pPr>
      <w:r>
        <w:t>For 2050 (Figure 4), reduced commodity costs and higher CO</w:t>
      </w:r>
      <w:r w:rsidRPr="00214F8E">
        <w:rPr>
          <w:vertAlign w:val="subscript"/>
        </w:rPr>
        <w:t>2</w:t>
      </w:r>
      <w:r>
        <w:t xml:space="preserve"> expenses</w:t>
      </w:r>
      <w:r w:rsidR="00C809F1">
        <w:t xml:space="preserve"> favor</w:t>
      </w:r>
      <w:r>
        <w:t xml:space="preserve"> the hybrid, H</w:t>
      </w:r>
      <w:r w:rsidRPr="00214F8E">
        <w:rPr>
          <w:vertAlign w:val="subscript"/>
        </w:rPr>
        <w:t>2</w:t>
      </w:r>
      <w:r>
        <w:t>, and all-electric furnace routes with CC. Base case TAC increases to 264, 270, and 272 €/t</w:t>
      </w:r>
      <w:r w:rsidRPr="00D927EE">
        <w:rPr>
          <w:vertAlign w:val="subscript"/>
        </w:rPr>
        <w:t>glass</w:t>
      </w:r>
      <w:r>
        <w:t xml:space="preserve"> for </w:t>
      </w:r>
      <w:r w:rsidR="00E50406">
        <w:t xml:space="preserve">the three </w:t>
      </w:r>
      <w:r>
        <w:t>scenarios</w:t>
      </w:r>
      <w:r w:rsidR="00E50406">
        <w:t xml:space="preserve"> </w:t>
      </w:r>
      <w:r>
        <w:t xml:space="preserve">respectively. For </w:t>
      </w:r>
      <w:r w:rsidR="00E50406">
        <w:t xml:space="preserve">electrification </w:t>
      </w:r>
      <w:r>
        <w:t>scenario, the all-electric with CC remains optimal, offering a substantial 39% lower TAC than the base case. Following closely are the H</w:t>
      </w:r>
      <w:r w:rsidRPr="00214F8E">
        <w:rPr>
          <w:vertAlign w:val="subscript"/>
        </w:rPr>
        <w:t>2</w:t>
      </w:r>
      <w:r>
        <w:t xml:space="preserve"> furnace and hybrid furnace with CC routes, presenting 37% and 34% lower TAC and 95% and 93% emissions reductions compared to the base case</w:t>
      </w:r>
      <w:r w:rsidR="0067419C">
        <w:t>, respectively</w:t>
      </w:r>
      <w:r>
        <w:t xml:space="preserve">. In </w:t>
      </w:r>
      <w:r w:rsidR="00E50406">
        <w:t xml:space="preserve">the clean molecules </w:t>
      </w:r>
      <w:r>
        <w:t xml:space="preserve">scenario, </w:t>
      </w:r>
      <w:r w:rsidR="0067419C">
        <w:t>low</w:t>
      </w:r>
      <w:r>
        <w:t xml:space="preserve"> H</w:t>
      </w:r>
      <w:r w:rsidRPr="0067419C">
        <w:rPr>
          <w:vertAlign w:val="subscript"/>
        </w:rPr>
        <w:t>2</w:t>
      </w:r>
      <w:r>
        <w:t xml:space="preserve"> </w:t>
      </w:r>
      <w:r w:rsidR="004D4D92">
        <w:t>cost</w:t>
      </w:r>
      <w:r>
        <w:t xml:space="preserve"> make</w:t>
      </w:r>
      <w:r w:rsidR="00BB5B0B">
        <w:t>s</w:t>
      </w:r>
      <w:r>
        <w:t xml:space="preserve"> the H</w:t>
      </w:r>
      <w:r w:rsidRPr="0067419C">
        <w:rPr>
          <w:vertAlign w:val="subscript"/>
        </w:rPr>
        <w:t>2</w:t>
      </w:r>
      <w:r>
        <w:t xml:space="preserve"> furnace with CC the most optimal, delivering a 30% lower TAC compared to the base case. Finally, in </w:t>
      </w:r>
      <w:r w:rsidR="00E50406">
        <w:t xml:space="preserve">the central </w:t>
      </w:r>
      <w:r>
        <w:t xml:space="preserve">scenario, the hybrid furnace with CC emerges as the most suitable option, presenting a 26% lower TAC. With lower electricity </w:t>
      </w:r>
      <w:r w:rsidR="004D4D92">
        <w:t>costs</w:t>
      </w:r>
      <w:r>
        <w:t>, improved fuel efficiency, and capturing 93% of emissions, it becomes the optimal choice for this scenario.</w:t>
      </w:r>
      <w:r w:rsidR="00E50406">
        <w:t xml:space="preserve"> Regarding the specific energy consumption, two main observations can be made. First, the technology using the least energy are not those with the lowest TAC, evidencing the role of the CAPEX in the TAC KPI. Second, it appears that </w:t>
      </w:r>
      <w:r w:rsidR="005A477A">
        <w:t>the hybrid and then the electrical routes show the lowest specific energy consumption in all cases.</w:t>
      </w:r>
    </w:p>
    <w:p w14:paraId="144DE6BA" w14:textId="08DFE81D" w:rsidR="008D2649" w:rsidRPr="00A94774" w:rsidRDefault="008D2649" w:rsidP="00F90D99">
      <w:pPr>
        <w:pStyle w:val="Els-1storder-head"/>
        <w:keepNext w:val="0"/>
        <w:widowControl w:val="0"/>
        <w:spacing w:before="120"/>
        <w:rPr>
          <w:lang w:val="en-GB"/>
        </w:rPr>
      </w:pPr>
      <w:r w:rsidRPr="00A94774">
        <w:rPr>
          <w:lang w:val="en-GB"/>
        </w:rPr>
        <w:t>Conclusions</w:t>
      </w:r>
    </w:p>
    <w:p w14:paraId="54DDCA49" w14:textId="75B18BD6" w:rsidR="00417D83" w:rsidRDefault="005740CF" w:rsidP="002C6024">
      <w:pPr>
        <w:pStyle w:val="Els-body-text"/>
        <w:widowControl w:val="0"/>
        <w:spacing w:after="120"/>
        <w:rPr>
          <w:lang w:val="en-GB"/>
        </w:rPr>
      </w:pPr>
      <w:r w:rsidRPr="005740CF">
        <w:rPr>
          <w:lang w:val="en-GB"/>
        </w:rPr>
        <w:t>This study conducts a comprehensive analysis of energy transition routes for flat glass production, exploring NG oxy-combustion, hybrid, all-electric, and H</w:t>
      </w:r>
      <w:r w:rsidRPr="00B20EA5">
        <w:rPr>
          <w:vertAlign w:val="subscript"/>
          <w:lang w:val="en-GB"/>
        </w:rPr>
        <w:t>2</w:t>
      </w:r>
      <w:r w:rsidRPr="005740CF">
        <w:rPr>
          <w:lang w:val="en-GB"/>
        </w:rPr>
        <w:t xml:space="preserve"> furnace pathways, </w:t>
      </w:r>
      <w:r w:rsidRPr="005740CF">
        <w:rPr>
          <w:lang w:val="en-GB"/>
        </w:rPr>
        <w:lastRenderedPageBreak/>
        <w:t>each</w:t>
      </w:r>
      <w:r w:rsidR="00E50406">
        <w:rPr>
          <w:lang w:val="en-GB"/>
        </w:rPr>
        <w:t xml:space="preserve"> potentially</w:t>
      </w:r>
      <w:r w:rsidRPr="005740CF">
        <w:rPr>
          <w:lang w:val="en-GB"/>
        </w:rPr>
        <w:t xml:space="preserve"> integrated with</w:t>
      </w:r>
      <w:r w:rsidR="00B20EA5">
        <w:rPr>
          <w:lang w:val="en-GB"/>
        </w:rPr>
        <w:t xml:space="preserve"> CC</w:t>
      </w:r>
      <w:r w:rsidRPr="005740CF">
        <w:rPr>
          <w:lang w:val="en-GB"/>
        </w:rPr>
        <w:t xml:space="preserve">. An optimization framework uses TAC as the primary objective function and evaluates specific emissions and energy consumption </w:t>
      </w:r>
      <w:r w:rsidR="00CB583C">
        <w:rPr>
          <w:lang w:val="en-GB"/>
        </w:rPr>
        <w:t xml:space="preserve">(depicting the important role of CAPEX in TAC) </w:t>
      </w:r>
      <w:r w:rsidRPr="005740CF">
        <w:rPr>
          <w:lang w:val="en-GB"/>
        </w:rPr>
        <w:t>as additional KPIs</w:t>
      </w:r>
      <w:r w:rsidR="003A08EB">
        <w:rPr>
          <w:lang w:val="en-GB"/>
        </w:rPr>
        <w:t xml:space="preserve">, under three </w:t>
      </w:r>
      <w:r w:rsidRPr="005740CF">
        <w:rPr>
          <w:lang w:val="en-GB"/>
        </w:rPr>
        <w:t>scenarios</w:t>
      </w:r>
      <w:r w:rsidR="00B72B04">
        <w:rPr>
          <w:lang w:val="en-GB"/>
        </w:rPr>
        <w:t xml:space="preserve"> </w:t>
      </w:r>
      <w:r w:rsidR="003A08EB">
        <w:rPr>
          <w:lang w:val="en-GB"/>
        </w:rPr>
        <w:t xml:space="preserve">which </w:t>
      </w:r>
      <w:r w:rsidRPr="005740CF">
        <w:rPr>
          <w:lang w:val="en-GB"/>
        </w:rPr>
        <w:t xml:space="preserve">dictate the costs of </w:t>
      </w:r>
      <w:r w:rsidR="003A08EB">
        <w:rPr>
          <w:lang w:val="en-GB"/>
        </w:rPr>
        <w:t>the commodities</w:t>
      </w:r>
      <w:r w:rsidR="00D528E4">
        <w:rPr>
          <w:lang w:val="en-GB"/>
        </w:rPr>
        <w:t>. The latter are selected as</w:t>
      </w:r>
      <w:r w:rsidRPr="005740CF">
        <w:rPr>
          <w:lang w:val="en-GB"/>
        </w:rPr>
        <w:t xml:space="preserve"> decision variables in the optimization process</w:t>
      </w:r>
      <w:r w:rsidR="003D72DA">
        <w:rPr>
          <w:lang w:val="en-GB"/>
        </w:rPr>
        <w:t xml:space="preserve">. </w:t>
      </w:r>
      <w:r w:rsidR="002105FC">
        <w:rPr>
          <w:lang w:val="en-GB"/>
        </w:rPr>
        <w:t>As a result</w:t>
      </w:r>
      <w:r w:rsidR="003D72DA">
        <w:rPr>
          <w:lang w:val="en-GB"/>
        </w:rPr>
        <w:t xml:space="preserve">, </w:t>
      </w:r>
      <w:r w:rsidR="005C6CBF">
        <w:rPr>
          <w:lang w:val="en-GB"/>
        </w:rPr>
        <w:t>for 2030</w:t>
      </w:r>
      <w:r w:rsidR="00C31E58">
        <w:rPr>
          <w:lang w:val="en-GB"/>
        </w:rPr>
        <w:t xml:space="preserve">, </w:t>
      </w:r>
      <w:r w:rsidR="00634DF8">
        <w:rPr>
          <w:lang w:val="en-GB"/>
        </w:rPr>
        <w:t>the higher assumed costs of electricity and H</w:t>
      </w:r>
      <w:r w:rsidR="00634DF8" w:rsidRPr="00634DF8">
        <w:rPr>
          <w:vertAlign w:val="subscript"/>
          <w:lang w:val="en-GB"/>
        </w:rPr>
        <w:t>2</w:t>
      </w:r>
      <w:r w:rsidR="00634DF8">
        <w:rPr>
          <w:lang w:val="en-GB"/>
        </w:rPr>
        <w:t xml:space="preserve"> makes </w:t>
      </w:r>
      <w:r w:rsidR="009B0A00" w:rsidRPr="009B0A00">
        <w:rPr>
          <w:lang w:val="en-GB"/>
        </w:rPr>
        <w:t>the hybrid furnace</w:t>
      </w:r>
      <w:r w:rsidR="0010724F">
        <w:rPr>
          <w:lang w:val="en-GB"/>
        </w:rPr>
        <w:t xml:space="preserve"> a</w:t>
      </w:r>
      <w:r w:rsidR="002105FC">
        <w:rPr>
          <w:lang w:val="en-GB"/>
        </w:rPr>
        <w:t>n</w:t>
      </w:r>
      <w:r w:rsidR="0010724F">
        <w:rPr>
          <w:lang w:val="en-GB"/>
        </w:rPr>
        <w:t xml:space="preserve"> optimal </w:t>
      </w:r>
      <w:r w:rsidR="0041587B">
        <w:rPr>
          <w:lang w:val="en-GB"/>
        </w:rPr>
        <w:t xml:space="preserve">choice </w:t>
      </w:r>
      <w:r w:rsidR="0010724F">
        <w:rPr>
          <w:lang w:val="en-GB"/>
        </w:rPr>
        <w:t>in terms of TAC</w:t>
      </w:r>
      <w:r w:rsidR="00634DF8">
        <w:rPr>
          <w:lang w:val="en-GB"/>
        </w:rPr>
        <w:t xml:space="preserve"> for all scenarios</w:t>
      </w:r>
      <w:r w:rsidR="007E3053">
        <w:rPr>
          <w:lang w:val="en-GB"/>
        </w:rPr>
        <w:t>.</w:t>
      </w:r>
      <w:r w:rsidR="009B0A00" w:rsidRPr="009B0A00">
        <w:rPr>
          <w:lang w:val="en-GB"/>
        </w:rPr>
        <w:t xml:space="preserve"> </w:t>
      </w:r>
      <w:r w:rsidR="00634DF8">
        <w:rPr>
          <w:lang w:val="en-GB"/>
        </w:rPr>
        <w:t>However, for a trade-off with emissions, p</w:t>
      </w:r>
      <w:r w:rsidR="00654920">
        <w:rPr>
          <w:lang w:val="en-GB"/>
        </w:rPr>
        <w:t>athways</w:t>
      </w:r>
      <w:r w:rsidR="009B0A00" w:rsidRPr="009B0A00">
        <w:rPr>
          <w:lang w:val="en-GB"/>
        </w:rPr>
        <w:t xml:space="preserve"> like the H</w:t>
      </w:r>
      <w:r w:rsidR="009B0A00" w:rsidRPr="00342204">
        <w:rPr>
          <w:vertAlign w:val="subscript"/>
          <w:lang w:val="en-GB"/>
        </w:rPr>
        <w:t>2</w:t>
      </w:r>
      <w:r w:rsidR="0079266E">
        <w:rPr>
          <w:vertAlign w:val="subscript"/>
          <w:lang w:val="en-GB"/>
        </w:rPr>
        <w:t xml:space="preserve"> </w:t>
      </w:r>
      <w:r w:rsidR="0079266E" w:rsidRPr="0079266E">
        <w:rPr>
          <w:lang w:val="en-GB"/>
        </w:rPr>
        <w:t>furnace</w:t>
      </w:r>
      <w:r w:rsidR="009B0A00" w:rsidRPr="009B0A00">
        <w:rPr>
          <w:lang w:val="en-GB"/>
        </w:rPr>
        <w:t>, all-electric</w:t>
      </w:r>
      <w:r w:rsidR="0079266E">
        <w:rPr>
          <w:lang w:val="en-GB"/>
        </w:rPr>
        <w:t xml:space="preserve"> furnace</w:t>
      </w:r>
      <w:r w:rsidR="009B0A00" w:rsidRPr="009B0A00">
        <w:rPr>
          <w:lang w:val="en-GB"/>
        </w:rPr>
        <w:t>, or NG furnace</w:t>
      </w:r>
      <w:r w:rsidR="0079266E">
        <w:rPr>
          <w:lang w:val="en-GB"/>
        </w:rPr>
        <w:t xml:space="preserve"> (</w:t>
      </w:r>
      <w:r w:rsidR="009B0A00" w:rsidRPr="009B0A00">
        <w:rPr>
          <w:lang w:val="en-GB"/>
        </w:rPr>
        <w:t>with CC</w:t>
      </w:r>
      <w:r w:rsidR="0079266E">
        <w:rPr>
          <w:lang w:val="en-GB"/>
        </w:rPr>
        <w:t>)</w:t>
      </w:r>
      <w:r w:rsidR="009B0A00" w:rsidRPr="009B0A00">
        <w:rPr>
          <w:lang w:val="en-GB"/>
        </w:rPr>
        <w:t xml:space="preserve"> cater well to moderate emissions reduction target</w:t>
      </w:r>
      <w:r w:rsidR="00E22972">
        <w:rPr>
          <w:lang w:val="en-GB"/>
        </w:rPr>
        <w:t xml:space="preserve"> and</w:t>
      </w:r>
      <w:r w:rsidR="002C6024">
        <w:rPr>
          <w:lang w:val="en-GB"/>
        </w:rPr>
        <w:t xml:space="preserve"> the</w:t>
      </w:r>
      <w:r w:rsidR="009B0A00" w:rsidRPr="009B0A00">
        <w:rPr>
          <w:lang w:val="en-GB"/>
        </w:rPr>
        <w:t xml:space="preserve"> hybrid with CC emerges as the </w:t>
      </w:r>
      <w:r w:rsidR="00E22972">
        <w:rPr>
          <w:lang w:val="en-GB"/>
        </w:rPr>
        <w:t>feasible</w:t>
      </w:r>
      <w:r w:rsidR="009B0A00" w:rsidRPr="009B0A00">
        <w:rPr>
          <w:lang w:val="en-GB"/>
        </w:rPr>
        <w:t xml:space="preserve"> route for higher targets, aligning cost efficiency with substantial emissions reduction.</w:t>
      </w:r>
      <w:r w:rsidR="00007DCE">
        <w:rPr>
          <w:lang w:val="en-GB"/>
        </w:rPr>
        <w:t xml:space="preserve"> </w:t>
      </w:r>
      <w:r w:rsidR="00007DCE" w:rsidRPr="00007DCE">
        <w:rPr>
          <w:lang w:val="en-GB"/>
        </w:rPr>
        <w:t xml:space="preserve">In 2040, </w:t>
      </w:r>
      <w:r w:rsidR="0079266E">
        <w:rPr>
          <w:lang w:val="en-GB"/>
        </w:rPr>
        <w:t>all-electric</w:t>
      </w:r>
      <w:r w:rsidR="00007DCE" w:rsidRPr="00007DCE">
        <w:rPr>
          <w:lang w:val="en-GB"/>
        </w:rPr>
        <w:t xml:space="preserve"> with CC excels in </w:t>
      </w:r>
      <w:r w:rsidR="00634DF8">
        <w:rPr>
          <w:lang w:val="en-GB"/>
        </w:rPr>
        <w:t>electrification</w:t>
      </w:r>
      <w:r w:rsidR="00972179">
        <w:rPr>
          <w:lang w:val="en-GB"/>
        </w:rPr>
        <w:t>,</w:t>
      </w:r>
      <w:r w:rsidR="00634DF8">
        <w:rPr>
          <w:lang w:val="en-GB"/>
        </w:rPr>
        <w:t xml:space="preserve"> </w:t>
      </w:r>
      <w:r w:rsidR="00007DCE" w:rsidRPr="00007DCE">
        <w:rPr>
          <w:lang w:val="en-GB"/>
        </w:rPr>
        <w:t xml:space="preserve">while hybrid with CC prevails in </w:t>
      </w:r>
      <w:r w:rsidR="00634DF8">
        <w:rPr>
          <w:lang w:val="en-GB"/>
        </w:rPr>
        <w:t>others</w:t>
      </w:r>
      <w:r w:rsidR="00007DCE" w:rsidRPr="00007DCE">
        <w:rPr>
          <w:lang w:val="en-GB"/>
        </w:rPr>
        <w:t>.</w:t>
      </w:r>
      <w:r w:rsidR="001A64DD">
        <w:rPr>
          <w:lang w:val="en-GB"/>
        </w:rPr>
        <w:t xml:space="preserve"> </w:t>
      </w:r>
      <w:r w:rsidR="00634DF8" w:rsidRPr="00634DF8">
        <w:rPr>
          <w:lang w:val="en-GB"/>
        </w:rPr>
        <w:t>By 2050, lower commodity and higher CO</w:t>
      </w:r>
      <w:r w:rsidR="00634DF8" w:rsidRPr="00634DF8">
        <w:rPr>
          <w:vertAlign w:val="subscript"/>
          <w:lang w:val="en-GB"/>
        </w:rPr>
        <w:t>2</w:t>
      </w:r>
      <w:r w:rsidR="00634DF8" w:rsidRPr="00634DF8">
        <w:rPr>
          <w:lang w:val="en-GB"/>
        </w:rPr>
        <w:t xml:space="preserve"> </w:t>
      </w:r>
      <w:r w:rsidR="00634DF8">
        <w:rPr>
          <w:lang w:val="en-GB"/>
        </w:rPr>
        <w:t xml:space="preserve">costs </w:t>
      </w:r>
      <w:r w:rsidR="00634DF8" w:rsidRPr="00634DF8">
        <w:rPr>
          <w:lang w:val="en-GB"/>
        </w:rPr>
        <w:t xml:space="preserve">support CC-equipped routes. The cheapest technologies vary </w:t>
      </w:r>
      <w:r w:rsidR="00DF61A5">
        <w:rPr>
          <w:lang w:val="en-GB"/>
        </w:rPr>
        <w:t xml:space="preserve">from </w:t>
      </w:r>
      <w:r w:rsidR="00634DF8" w:rsidRPr="00634DF8">
        <w:rPr>
          <w:lang w:val="en-GB"/>
        </w:rPr>
        <w:t xml:space="preserve">all-electric with CC </w:t>
      </w:r>
      <w:r w:rsidR="00AE7B5E">
        <w:rPr>
          <w:lang w:val="en-GB"/>
        </w:rPr>
        <w:t xml:space="preserve">in </w:t>
      </w:r>
      <w:r w:rsidR="00634DF8" w:rsidRPr="00634DF8">
        <w:rPr>
          <w:lang w:val="en-GB"/>
        </w:rPr>
        <w:t>electrification scenario</w:t>
      </w:r>
      <w:r w:rsidR="005D68CE">
        <w:rPr>
          <w:lang w:val="en-GB"/>
        </w:rPr>
        <w:t xml:space="preserve"> to</w:t>
      </w:r>
      <w:r w:rsidR="00634DF8" w:rsidRPr="00634DF8">
        <w:rPr>
          <w:lang w:val="en-GB"/>
        </w:rPr>
        <w:t xml:space="preserve"> H</w:t>
      </w:r>
      <w:r w:rsidR="00634DF8" w:rsidRPr="00AE7B5E">
        <w:rPr>
          <w:vertAlign w:val="subscript"/>
          <w:lang w:val="en-GB"/>
        </w:rPr>
        <w:t>2</w:t>
      </w:r>
      <w:r w:rsidR="00634DF8" w:rsidRPr="00634DF8">
        <w:rPr>
          <w:lang w:val="en-GB"/>
        </w:rPr>
        <w:t xml:space="preserve"> furnace with CC </w:t>
      </w:r>
      <w:r w:rsidR="00AE7B5E">
        <w:rPr>
          <w:lang w:val="en-GB"/>
        </w:rPr>
        <w:t xml:space="preserve">in </w:t>
      </w:r>
      <w:r w:rsidR="00634DF8" w:rsidRPr="00634DF8">
        <w:rPr>
          <w:lang w:val="en-GB"/>
        </w:rPr>
        <w:t>clean molecule scenario</w:t>
      </w:r>
      <w:r w:rsidR="008F590C">
        <w:rPr>
          <w:lang w:val="en-GB"/>
        </w:rPr>
        <w:t xml:space="preserve">, </w:t>
      </w:r>
      <w:r w:rsidR="00634DF8" w:rsidRPr="00634DF8">
        <w:rPr>
          <w:lang w:val="en-GB"/>
        </w:rPr>
        <w:t>and hybrid with CC in the central scenario</w:t>
      </w:r>
      <w:r w:rsidR="00AE7B5E">
        <w:rPr>
          <w:lang w:val="en-GB"/>
        </w:rPr>
        <w:t>, a</w:t>
      </w:r>
      <w:r w:rsidR="00634DF8" w:rsidRPr="00634DF8">
        <w:rPr>
          <w:lang w:val="en-GB"/>
        </w:rPr>
        <w:t>ll achiev</w:t>
      </w:r>
      <w:r w:rsidR="00AE7B5E">
        <w:rPr>
          <w:lang w:val="en-GB"/>
        </w:rPr>
        <w:t>ing</w:t>
      </w:r>
      <w:r w:rsidR="00634DF8" w:rsidRPr="00634DF8">
        <w:rPr>
          <w:lang w:val="en-GB"/>
        </w:rPr>
        <w:t xml:space="preserve"> about 93% emissions reductions.</w:t>
      </w:r>
      <w:r w:rsidR="004C5A6E">
        <w:rPr>
          <w:lang w:val="en-GB"/>
        </w:rPr>
        <w:t xml:space="preserve"> </w:t>
      </w:r>
      <w:r w:rsidR="00066F83">
        <w:rPr>
          <w:lang w:val="en-GB"/>
        </w:rPr>
        <w:t>To conclude, o</w:t>
      </w:r>
      <w:r w:rsidR="00066F83" w:rsidRPr="00066F83">
        <w:rPr>
          <w:lang w:val="en-GB"/>
        </w:rPr>
        <w:t xml:space="preserve">ptimal route selection entails a </w:t>
      </w:r>
      <w:r w:rsidR="004F6414">
        <w:rPr>
          <w:lang w:val="en-GB"/>
        </w:rPr>
        <w:t>trade-off</w:t>
      </w:r>
      <w:r w:rsidR="00066F83" w:rsidRPr="00066F83">
        <w:rPr>
          <w:lang w:val="en-GB"/>
        </w:rPr>
        <w:t xml:space="preserve"> between TAC</w:t>
      </w:r>
      <w:r w:rsidR="004C5A6E">
        <w:rPr>
          <w:lang w:val="en-GB"/>
        </w:rPr>
        <w:t xml:space="preserve"> and</w:t>
      </w:r>
      <w:r w:rsidR="004C5A6E" w:rsidRPr="00066F83">
        <w:rPr>
          <w:lang w:val="en-GB"/>
        </w:rPr>
        <w:t xml:space="preserve"> </w:t>
      </w:r>
      <w:r w:rsidR="006607A7" w:rsidRPr="006607A7">
        <w:rPr>
          <w:lang w:val="en-GB"/>
        </w:rPr>
        <w:t>CO</w:t>
      </w:r>
      <w:r w:rsidR="006607A7" w:rsidRPr="005D68CE">
        <w:rPr>
          <w:vertAlign w:val="subscript"/>
          <w:lang w:val="en-GB"/>
        </w:rPr>
        <w:t>2</w:t>
      </w:r>
      <w:r w:rsidR="006607A7">
        <w:rPr>
          <w:lang w:val="en-GB"/>
        </w:rPr>
        <w:t xml:space="preserve"> </w:t>
      </w:r>
      <w:r w:rsidR="00066F83" w:rsidRPr="00066F83">
        <w:rPr>
          <w:lang w:val="en-GB"/>
        </w:rPr>
        <w:t>emissions</w:t>
      </w:r>
      <w:r w:rsidR="004C5A6E">
        <w:rPr>
          <w:lang w:val="en-GB"/>
        </w:rPr>
        <w:t xml:space="preserve">. The specific </w:t>
      </w:r>
      <w:r w:rsidR="00066F83" w:rsidRPr="00066F83">
        <w:rPr>
          <w:lang w:val="en-GB"/>
        </w:rPr>
        <w:t>energy consumption</w:t>
      </w:r>
      <w:r w:rsidR="004C5A6E">
        <w:rPr>
          <w:lang w:val="en-GB"/>
        </w:rPr>
        <w:t xml:space="preserve"> may also be a useful indicator to </w:t>
      </w:r>
      <w:r w:rsidR="00ED77D7">
        <w:rPr>
          <w:lang w:val="en-GB"/>
        </w:rPr>
        <w:t>make up for the high uncertainty regarding energy carriers costs</w:t>
      </w:r>
      <w:r w:rsidR="00066F83" w:rsidRPr="00066F83">
        <w:rPr>
          <w:lang w:val="en-GB"/>
        </w:rPr>
        <w:t xml:space="preserve">. When commodity costs are high, routes with moderate emission targets and no </w:t>
      </w:r>
      <w:r w:rsidR="00066F83">
        <w:rPr>
          <w:lang w:val="en-GB"/>
        </w:rPr>
        <w:t>CC</w:t>
      </w:r>
      <w:r w:rsidR="00066F83" w:rsidRPr="00066F83">
        <w:rPr>
          <w:lang w:val="en-GB"/>
        </w:rPr>
        <w:t xml:space="preserve"> can be optimal. However, as commodity costs decrease, routes emphasizing high emission reductions, like hybrid, H</w:t>
      </w:r>
      <w:r w:rsidR="00066F83" w:rsidRPr="00066F83">
        <w:rPr>
          <w:vertAlign w:val="subscript"/>
          <w:lang w:val="en-GB"/>
        </w:rPr>
        <w:t>2</w:t>
      </w:r>
      <w:r w:rsidR="00066F83" w:rsidRPr="00066F83">
        <w:rPr>
          <w:lang w:val="en-GB"/>
        </w:rPr>
        <w:t xml:space="preserve">, or all-electric furnaces with CC, become preferable. </w:t>
      </w:r>
      <w:r w:rsidR="0024389B" w:rsidRPr="0024389B">
        <w:rPr>
          <w:lang w:val="en-GB"/>
        </w:rPr>
        <w:t xml:space="preserve">Future research will explore </w:t>
      </w:r>
      <w:r w:rsidR="00B075B3">
        <w:rPr>
          <w:lang w:val="en-GB"/>
        </w:rPr>
        <w:t>directions</w:t>
      </w:r>
      <w:r w:rsidR="0024389B" w:rsidRPr="0024389B">
        <w:rPr>
          <w:lang w:val="en-GB"/>
        </w:rPr>
        <w:t xml:space="preserve"> such as </w:t>
      </w:r>
      <w:r w:rsidR="00B075B3">
        <w:rPr>
          <w:lang w:val="en-GB"/>
        </w:rPr>
        <w:t xml:space="preserve">effect of </w:t>
      </w:r>
      <w:r w:rsidR="0024389B" w:rsidRPr="0024389B">
        <w:rPr>
          <w:lang w:val="en-GB"/>
        </w:rPr>
        <w:t xml:space="preserve">cullet flow and options for inter- and intra-plant heat recovery to enhance efficiencies in the glass sector. Additionally, </w:t>
      </w:r>
      <w:r w:rsidR="0024389B">
        <w:rPr>
          <w:lang w:val="en-GB"/>
        </w:rPr>
        <w:t xml:space="preserve">in </w:t>
      </w:r>
      <w:r w:rsidR="0024389B" w:rsidRPr="0024389B">
        <w:rPr>
          <w:lang w:val="en-GB"/>
        </w:rPr>
        <w:t>the TRILATE project</w:t>
      </w:r>
      <w:r w:rsidR="0024389B">
        <w:rPr>
          <w:lang w:val="en-GB"/>
        </w:rPr>
        <w:t xml:space="preserve">, </w:t>
      </w:r>
      <w:r w:rsidR="0024389B" w:rsidRPr="0024389B">
        <w:rPr>
          <w:lang w:val="en-GB"/>
        </w:rPr>
        <w:t xml:space="preserve">systemic </w:t>
      </w:r>
      <w:r w:rsidR="005D567A">
        <w:rPr>
          <w:lang w:val="en-GB"/>
        </w:rPr>
        <w:t>studies</w:t>
      </w:r>
      <w:r w:rsidR="0024389B" w:rsidRPr="0024389B">
        <w:rPr>
          <w:lang w:val="en-GB"/>
        </w:rPr>
        <w:t xml:space="preserve"> for similar enhancements in other industrial sectors</w:t>
      </w:r>
      <w:r w:rsidR="0024389B">
        <w:rPr>
          <w:lang w:val="en-GB"/>
        </w:rPr>
        <w:t xml:space="preserve"> </w:t>
      </w:r>
      <w:r w:rsidR="005D567A">
        <w:rPr>
          <w:lang w:val="en-GB"/>
        </w:rPr>
        <w:t>will be performed</w:t>
      </w:r>
      <w:r w:rsidR="00AE7B5E">
        <w:rPr>
          <w:lang w:val="en-GB"/>
        </w:rPr>
        <w:t>.</w:t>
      </w:r>
    </w:p>
    <w:p w14:paraId="7A9896E3" w14:textId="5922DC53" w:rsidR="006C6C98" w:rsidRDefault="006C6C98" w:rsidP="006C6C98">
      <w:pPr>
        <w:pStyle w:val="Els-1storder-head"/>
        <w:keepNext w:val="0"/>
        <w:widowControl w:val="0"/>
        <w:spacing w:before="120" w:after="0"/>
        <w:rPr>
          <w:lang w:val="en-GB"/>
        </w:rPr>
      </w:pPr>
      <w:r>
        <w:rPr>
          <w:lang w:val="en-GB"/>
        </w:rPr>
        <w:t>Acknowledgment</w:t>
      </w:r>
    </w:p>
    <w:p w14:paraId="70C569AC" w14:textId="4D0B3D08" w:rsidR="006C6C98" w:rsidRPr="00D927EE" w:rsidRDefault="006C6C98" w:rsidP="00DF4C34">
      <w:pPr>
        <w:pStyle w:val="Els-body-text"/>
        <w:spacing w:after="120"/>
        <w:rPr>
          <w:sz w:val="18"/>
          <w:szCs w:val="18"/>
          <w:lang w:val="en-GB"/>
        </w:rPr>
      </w:pPr>
      <w:r w:rsidRPr="00DF4C34">
        <w:rPr>
          <w:lang w:val="en-GB"/>
        </w:rPr>
        <w:t>This research is supported via the Energy Transition Fund project ‘TRILATE</w:t>
      </w:r>
      <w:r w:rsidR="00AE7B5E" w:rsidRPr="00DF4C34">
        <w:rPr>
          <w:lang w:val="en-GB"/>
        </w:rPr>
        <w:t>’</w:t>
      </w:r>
      <w:r w:rsidRPr="00DF4C34">
        <w:rPr>
          <w:lang w:val="en-GB"/>
        </w:rPr>
        <w:t xml:space="preserve"> organized by the FPS economy</w:t>
      </w:r>
      <w:r w:rsidR="00AE7B5E" w:rsidRPr="00D927EE">
        <w:rPr>
          <w:sz w:val="18"/>
          <w:szCs w:val="18"/>
          <w:lang w:val="en-GB"/>
        </w:rPr>
        <w:t>.</w:t>
      </w:r>
    </w:p>
    <w:p w14:paraId="33A2466E" w14:textId="678ABC24" w:rsidR="00417D83" w:rsidRPr="00A94774" w:rsidRDefault="00417D83" w:rsidP="00D47457">
      <w:pPr>
        <w:pStyle w:val="Els-1storder-head"/>
        <w:keepNext w:val="0"/>
        <w:widowControl w:val="0"/>
        <w:numPr>
          <w:ilvl w:val="0"/>
          <w:numId w:val="0"/>
        </w:numPr>
        <w:spacing w:before="60"/>
        <w:rPr>
          <w:lang w:val="en-GB"/>
        </w:rPr>
      </w:pPr>
      <w:r>
        <w:rPr>
          <w:lang w:val="en-GB"/>
        </w:rPr>
        <w:t>References</w:t>
      </w:r>
    </w:p>
    <w:sdt>
      <w:sdtPr>
        <w:rPr>
          <w:noProof/>
          <w:sz w:val="16"/>
          <w:szCs w:val="16"/>
          <w:lang w:val="en-US"/>
        </w:rPr>
        <w:tag w:val="MENDELEY_BIBLIOGRAPHY"/>
        <w:id w:val="-496504904"/>
        <w:placeholder>
          <w:docPart w:val="DefaultPlaceholder_-1854013440"/>
        </w:placeholder>
      </w:sdtPr>
      <w:sdtEndPr>
        <w:rPr>
          <w:noProof w:val="0"/>
          <w:sz w:val="20"/>
          <w:szCs w:val="20"/>
        </w:rPr>
      </w:sdtEndPr>
      <w:sdtContent>
        <w:p w14:paraId="2800DC49" w14:textId="77777777" w:rsidR="00215BDE" w:rsidRPr="00AE7B5E" w:rsidRDefault="00215BDE" w:rsidP="00D927EE">
          <w:pPr>
            <w:widowControl w:val="0"/>
            <w:autoSpaceDE w:val="0"/>
            <w:autoSpaceDN w:val="0"/>
            <w:spacing w:before="40" w:after="40"/>
            <w:ind w:hanging="480"/>
            <w:divId w:val="699012670"/>
            <w:rPr>
              <w:sz w:val="16"/>
              <w:szCs w:val="16"/>
            </w:rPr>
          </w:pPr>
          <w:r w:rsidRPr="00AE7B5E">
            <w:rPr>
              <w:sz w:val="16"/>
              <w:szCs w:val="16"/>
            </w:rPr>
            <w:t xml:space="preserve">Correa Laguna, J., </w:t>
          </w:r>
          <w:proofErr w:type="spellStart"/>
          <w:r w:rsidRPr="00AE7B5E">
            <w:rPr>
              <w:sz w:val="16"/>
              <w:szCs w:val="16"/>
            </w:rPr>
            <w:t>Moglianesi</w:t>
          </w:r>
          <w:proofErr w:type="spellEnd"/>
          <w:r w:rsidRPr="00AE7B5E">
            <w:rPr>
              <w:sz w:val="16"/>
              <w:szCs w:val="16"/>
            </w:rPr>
            <w:t xml:space="preserve">, A., </w:t>
          </w:r>
          <w:proofErr w:type="spellStart"/>
          <w:r w:rsidRPr="00AE7B5E">
            <w:rPr>
              <w:sz w:val="16"/>
              <w:szCs w:val="16"/>
            </w:rPr>
            <w:t>Vingerhoets</w:t>
          </w:r>
          <w:proofErr w:type="spellEnd"/>
          <w:r w:rsidRPr="00AE7B5E">
            <w:rPr>
              <w:sz w:val="16"/>
              <w:szCs w:val="16"/>
            </w:rPr>
            <w:t xml:space="preserve">, P., &amp; </w:t>
          </w:r>
          <w:proofErr w:type="spellStart"/>
          <w:r w:rsidRPr="00AE7B5E">
            <w:rPr>
              <w:sz w:val="16"/>
              <w:szCs w:val="16"/>
            </w:rPr>
            <w:t>Lodewijks</w:t>
          </w:r>
          <w:proofErr w:type="spellEnd"/>
          <w:r w:rsidRPr="00AE7B5E">
            <w:rPr>
              <w:sz w:val="16"/>
              <w:szCs w:val="16"/>
            </w:rPr>
            <w:t xml:space="preserve">, P. (2022). </w:t>
          </w:r>
          <w:r w:rsidRPr="00AE7B5E">
            <w:rPr>
              <w:i/>
              <w:iCs/>
              <w:sz w:val="16"/>
              <w:szCs w:val="16"/>
            </w:rPr>
            <w:t>Perspective 2050</w:t>
          </w:r>
          <w:r w:rsidRPr="00AE7B5E">
            <w:rPr>
              <w:sz w:val="16"/>
              <w:szCs w:val="16"/>
            </w:rPr>
            <w:t>. https://perspective2050.energyville.be/</w:t>
          </w:r>
        </w:p>
        <w:p w14:paraId="440FA8B9" w14:textId="77777777" w:rsidR="00215BDE" w:rsidRPr="00AE7B5E" w:rsidRDefault="00215BDE" w:rsidP="00D927EE">
          <w:pPr>
            <w:widowControl w:val="0"/>
            <w:autoSpaceDE w:val="0"/>
            <w:autoSpaceDN w:val="0"/>
            <w:spacing w:before="40" w:after="40"/>
            <w:ind w:hanging="480"/>
            <w:divId w:val="1464351373"/>
            <w:rPr>
              <w:sz w:val="16"/>
              <w:szCs w:val="16"/>
            </w:rPr>
          </w:pPr>
          <w:r w:rsidRPr="00AE7B5E">
            <w:rPr>
              <w:sz w:val="16"/>
              <w:szCs w:val="16"/>
            </w:rPr>
            <w:t xml:space="preserve">Elia. (2022). </w:t>
          </w:r>
          <w:r w:rsidRPr="00AE7B5E">
            <w:rPr>
              <w:i/>
              <w:iCs/>
              <w:sz w:val="16"/>
              <w:szCs w:val="16"/>
            </w:rPr>
            <w:t>Powering Industry Towards Net Zero</w:t>
          </w:r>
          <w:r w:rsidRPr="00AE7B5E">
            <w:rPr>
              <w:sz w:val="16"/>
              <w:szCs w:val="16"/>
            </w:rPr>
            <w:t>. https://www.elia.be/-/media/project/elia/shared/documents/elia-group/publications/studies-and-reports/2022/20221118_visionpaper_en.pdf</w:t>
          </w:r>
        </w:p>
        <w:p w14:paraId="27C890A2" w14:textId="77777777" w:rsidR="00215BDE" w:rsidRPr="00AE7B5E" w:rsidRDefault="00215BDE" w:rsidP="00D927EE">
          <w:pPr>
            <w:widowControl w:val="0"/>
            <w:autoSpaceDE w:val="0"/>
            <w:autoSpaceDN w:val="0"/>
            <w:spacing w:before="40" w:after="40"/>
            <w:ind w:hanging="480"/>
            <w:divId w:val="1117025434"/>
            <w:rPr>
              <w:sz w:val="16"/>
              <w:szCs w:val="16"/>
            </w:rPr>
          </w:pPr>
          <w:proofErr w:type="spellStart"/>
          <w:r w:rsidRPr="00AE7B5E">
            <w:rPr>
              <w:sz w:val="16"/>
              <w:szCs w:val="16"/>
              <w:lang w:val="fr-BE"/>
            </w:rPr>
            <w:t>Frassine</w:t>
          </w:r>
          <w:proofErr w:type="spellEnd"/>
          <w:r w:rsidRPr="00AE7B5E">
            <w:rPr>
              <w:sz w:val="16"/>
              <w:szCs w:val="16"/>
              <w:lang w:val="fr-BE"/>
            </w:rPr>
            <w:t xml:space="preserve">, C., </w:t>
          </w:r>
          <w:proofErr w:type="spellStart"/>
          <w:r w:rsidRPr="00AE7B5E">
            <w:rPr>
              <w:sz w:val="16"/>
              <w:szCs w:val="16"/>
              <w:lang w:val="fr-BE"/>
            </w:rPr>
            <w:t>Rohde</w:t>
          </w:r>
          <w:proofErr w:type="spellEnd"/>
          <w:r w:rsidRPr="00AE7B5E">
            <w:rPr>
              <w:sz w:val="16"/>
              <w:szCs w:val="16"/>
              <w:lang w:val="fr-BE"/>
            </w:rPr>
            <w:t xml:space="preserve">, C., &amp; </w:t>
          </w:r>
          <w:proofErr w:type="spellStart"/>
          <w:r w:rsidRPr="00AE7B5E">
            <w:rPr>
              <w:sz w:val="16"/>
              <w:szCs w:val="16"/>
              <w:lang w:val="fr-BE"/>
            </w:rPr>
            <w:t>Hirzel</w:t>
          </w:r>
          <w:proofErr w:type="spellEnd"/>
          <w:r w:rsidRPr="00AE7B5E">
            <w:rPr>
              <w:sz w:val="16"/>
              <w:szCs w:val="16"/>
              <w:lang w:val="fr-BE"/>
            </w:rPr>
            <w:t xml:space="preserve">, S. (2016). </w:t>
          </w:r>
          <w:r w:rsidRPr="00AE7B5E">
            <w:rPr>
              <w:sz w:val="16"/>
              <w:szCs w:val="16"/>
            </w:rPr>
            <w:t xml:space="preserve">Energy saving options for industrial furnaces–the example of the glass industry. </w:t>
          </w:r>
          <w:r w:rsidRPr="00AE7B5E">
            <w:rPr>
              <w:i/>
              <w:iCs/>
              <w:sz w:val="16"/>
              <w:szCs w:val="16"/>
            </w:rPr>
            <w:t>ECEEE Industrial Summer Study Proceedings</w:t>
          </w:r>
          <w:r w:rsidRPr="00AE7B5E">
            <w:rPr>
              <w:sz w:val="16"/>
              <w:szCs w:val="16"/>
            </w:rPr>
            <w:t>.</w:t>
          </w:r>
        </w:p>
        <w:p w14:paraId="54615F02" w14:textId="77777777" w:rsidR="00215BDE" w:rsidRPr="00AE7B5E" w:rsidRDefault="00215BDE" w:rsidP="00D927EE">
          <w:pPr>
            <w:widowControl w:val="0"/>
            <w:autoSpaceDE w:val="0"/>
            <w:autoSpaceDN w:val="0"/>
            <w:spacing w:before="40" w:after="40"/>
            <w:ind w:hanging="480"/>
            <w:divId w:val="1876959518"/>
            <w:rPr>
              <w:sz w:val="16"/>
              <w:szCs w:val="16"/>
            </w:rPr>
          </w:pPr>
          <w:proofErr w:type="spellStart"/>
          <w:r w:rsidRPr="00AE7B5E">
            <w:rPr>
              <w:sz w:val="16"/>
              <w:szCs w:val="16"/>
            </w:rPr>
            <w:t>Galitsky</w:t>
          </w:r>
          <w:proofErr w:type="spellEnd"/>
          <w:r w:rsidRPr="00AE7B5E">
            <w:rPr>
              <w:sz w:val="16"/>
              <w:szCs w:val="16"/>
            </w:rPr>
            <w:t xml:space="preserve">, C., Worrell, E., </w:t>
          </w:r>
          <w:proofErr w:type="spellStart"/>
          <w:r w:rsidRPr="00AE7B5E">
            <w:rPr>
              <w:sz w:val="16"/>
              <w:szCs w:val="16"/>
            </w:rPr>
            <w:t>Masanet</w:t>
          </w:r>
          <w:proofErr w:type="spellEnd"/>
          <w:r w:rsidRPr="00AE7B5E">
            <w:rPr>
              <w:sz w:val="16"/>
              <w:szCs w:val="16"/>
            </w:rPr>
            <w:t xml:space="preserve">, E., &amp; </w:t>
          </w:r>
          <w:proofErr w:type="spellStart"/>
          <w:r w:rsidRPr="00AE7B5E">
            <w:rPr>
              <w:sz w:val="16"/>
              <w:szCs w:val="16"/>
            </w:rPr>
            <w:t>Graus</w:t>
          </w:r>
          <w:proofErr w:type="spellEnd"/>
          <w:r w:rsidRPr="00AE7B5E">
            <w:rPr>
              <w:sz w:val="16"/>
              <w:szCs w:val="16"/>
            </w:rPr>
            <w:t xml:space="preserve">, W. (2008). </w:t>
          </w:r>
          <w:r w:rsidRPr="00AE7B5E">
            <w:rPr>
              <w:i/>
              <w:iCs/>
              <w:sz w:val="16"/>
              <w:szCs w:val="16"/>
            </w:rPr>
            <w:t>Energy Efficiency Improvement and Cost Saving Opportunities for the Glass Industry. an Energy Star Guide for Energy and Plant Managers</w:t>
          </w:r>
          <w:r w:rsidRPr="00AE7B5E">
            <w:rPr>
              <w:sz w:val="16"/>
              <w:szCs w:val="16"/>
            </w:rPr>
            <w:t>. Lawrence Berkeley National Lab.(LBNL), Berkeley, CA (United States).</w:t>
          </w:r>
        </w:p>
        <w:p w14:paraId="3686A67F" w14:textId="77777777" w:rsidR="00215BDE" w:rsidRPr="00AE7B5E" w:rsidRDefault="00215BDE" w:rsidP="00D927EE">
          <w:pPr>
            <w:widowControl w:val="0"/>
            <w:autoSpaceDE w:val="0"/>
            <w:autoSpaceDN w:val="0"/>
            <w:spacing w:before="40" w:after="40"/>
            <w:ind w:hanging="480"/>
            <w:divId w:val="2090997663"/>
            <w:rPr>
              <w:sz w:val="16"/>
              <w:szCs w:val="16"/>
            </w:rPr>
          </w:pPr>
          <w:proofErr w:type="spellStart"/>
          <w:r w:rsidRPr="00AE7B5E">
            <w:rPr>
              <w:sz w:val="16"/>
              <w:szCs w:val="16"/>
            </w:rPr>
            <w:t>Hertwich</w:t>
          </w:r>
          <w:proofErr w:type="spellEnd"/>
          <w:r w:rsidRPr="00AE7B5E">
            <w:rPr>
              <w:sz w:val="16"/>
              <w:szCs w:val="16"/>
            </w:rPr>
            <w:t xml:space="preserve">, E. G. (2021). Increased carbon footprint of materials production driven by rise in investments. </w:t>
          </w:r>
          <w:r w:rsidRPr="00AE7B5E">
            <w:rPr>
              <w:i/>
              <w:iCs/>
              <w:sz w:val="16"/>
              <w:szCs w:val="16"/>
            </w:rPr>
            <w:t>Nature Geoscience</w:t>
          </w:r>
          <w:r w:rsidRPr="00AE7B5E">
            <w:rPr>
              <w:sz w:val="16"/>
              <w:szCs w:val="16"/>
            </w:rPr>
            <w:t xml:space="preserve">, </w:t>
          </w:r>
          <w:r w:rsidRPr="00AE7B5E">
            <w:rPr>
              <w:i/>
              <w:iCs/>
              <w:sz w:val="16"/>
              <w:szCs w:val="16"/>
            </w:rPr>
            <w:t>14</w:t>
          </w:r>
          <w:r w:rsidRPr="00AE7B5E">
            <w:rPr>
              <w:sz w:val="16"/>
              <w:szCs w:val="16"/>
            </w:rPr>
            <w:t>(3), 151–155. https://doi.org/10.1038/s41561-021-00690-8</w:t>
          </w:r>
        </w:p>
        <w:p w14:paraId="66AE16A6" w14:textId="77777777" w:rsidR="00215BDE" w:rsidRPr="00AE7B5E" w:rsidRDefault="00215BDE" w:rsidP="00D927EE">
          <w:pPr>
            <w:widowControl w:val="0"/>
            <w:autoSpaceDE w:val="0"/>
            <w:autoSpaceDN w:val="0"/>
            <w:spacing w:before="40" w:after="40"/>
            <w:ind w:hanging="480"/>
            <w:divId w:val="766265575"/>
            <w:rPr>
              <w:sz w:val="16"/>
              <w:szCs w:val="16"/>
            </w:rPr>
          </w:pPr>
          <w:r w:rsidRPr="00AE7B5E">
            <w:rPr>
              <w:sz w:val="16"/>
              <w:szCs w:val="16"/>
            </w:rPr>
            <w:t xml:space="preserve">Joint Research Centre. (2013). </w:t>
          </w:r>
          <w:r w:rsidRPr="00AE7B5E">
            <w:rPr>
              <w:i/>
              <w:iCs/>
              <w:sz w:val="16"/>
              <w:szCs w:val="16"/>
            </w:rPr>
            <w:t>Best available techniques (BAT) reference document for the manufacture of glass – Industrial emissions Directive 2010/75/EU: integrated pollution prevention and control</w:t>
          </w:r>
          <w:r w:rsidRPr="00AE7B5E">
            <w:rPr>
              <w:sz w:val="16"/>
              <w:szCs w:val="16"/>
            </w:rPr>
            <w:t>. Publications Office. https://doi.org/doi/10.2791/70161</w:t>
          </w:r>
        </w:p>
        <w:p w14:paraId="3FA7C734" w14:textId="77777777" w:rsidR="00215BDE" w:rsidRPr="00AE7B5E" w:rsidRDefault="00215BDE" w:rsidP="00D927EE">
          <w:pPr>
            <w:widowControl w:val="0"/>
            <w:autoSpaceDE w:val="0"/>
            <w:autoSpaceDN w:val="0"/>
            <w:spacing w:before="40" w:after="40"/>
            <w:ind w:hanging="480"/>
            <w:divId w:val="1650474213"/>
            <w:rPr>
              <w:sz w:val="16"/>
              <w:szCs w:val="16"/>
            </w:rPr>
          </w:pPr>
          <w:proofErr w:type="spellStart"/>
          <w:r w:rsidRPr="00AE7B5E">
            <w:rPr>
              <w:sz w:val="16"/>
              <w:szCs w:val="16"/>
            </w:rPr>
            <w:t>Lindig</w:t>
          </w:r>
          <w:proofErr w:type="spellEnd"/>
          <w:r w:rsidRPr="00AE7B5E">
            <w:rPr>
              <w:sz w:val="16"/>
              <w:szCs w:val="16"/>
            </w:rPr>
            <w:t xml:space="preserve">, M. (2009). An Improved Solution for Oxy‐Fuel Fired Glass Melting Furnaces. </w:t>
          </w:r>
          <w:r w:rsidRPr="00AE7B5E">
            <w:rPr>
              <w:i/>
              <w:iCs/>
              <w:sz w:val="16"/>
              <w:szCs w:val="16"/>
            </w:rPr>
            <w:t>69th Conference on Glass Problems: Ceramic Engineering and Science Proceedings, Volume 30, Issue 1</w:t>
          </w:r>
          <w:r w:rsidRPr="00AE7B5E">
            <w:rPr>
              <w:sz w:val="16"/>
              <w:szCs w:val="16"/>
            </w:rPr>
            <w:t>, 121–131.</w:t>
          </w:r>
        </w:p>
        <w:p w14:paraId="7E4E302C" w14:textId="77777777" w:rsidR="002105FC" w:rsidRDefault="00215BDE" w:rsidP="002105FC">
          <w:pPr>
            <w:widowControl w:val="0"/>
            <w:autoSpaceDE w:val="0"/>
            <w:autoSpaceDN w:val="0"/>
            <w:spacing w:before="40" w:after="40"/>
            <w:ind w:hanging="480"/>
            <w:divId w:val="1163231014"/>
            <w:rPr>
              <w:sz w:val="16"/>
              <w:szCs w:val="16"/>
            </w:rPr>
          </w:pPr>
          <w:proofErr w:type="spellStart"/>
          <w:r w:rsidRPr="00AE7B5E">
            <w:rPr>
              <w:sz w:val="16"/>
              <w:szCs w:val="16"/>
            </w:rPr>
            <w:t>Papadogeorgos</w:t>
          </w:r>
          <w:proofErr w:type="spellEnd"/>
          <w:r w:rsidRPr="00AE7B5E">
            <w:rPr>
              <w:sz w:val="16"/>
              <w:szCs w:val="16"/>
            </w:rPr>
            <w:t xml:space="preserve">, I., &amp; </w:t>
          </w:r>
          <w:proofErr w:type="spellStart"/>
          <w:r w:rsidRPr="00AE7B5E">
            <w:rPr>
              <w:sz w:val="16"/>
              <w:szCs w:val="16"/>
            </w:rPr>
            <w:t>Schure</w:t>
          </w:r>
          <w:proofErr w:type="spellEnd"/>
          <w:r w:rsidRPr="00AE7B5E">
            <w:rPr>
              <w:sz w:val="16"/>
              <w:szCs w:val="16"/>
            </w:rPr>
            <w:t xml:space="preserve">, K. . M. (2019). </w:t>
          </w:r>
          <w:r w:rsidRPr="00AE7B5E">
            <w:rPr>
              <w:i/>
              <w:iCs/>
              <w:sz w:val="16"/>
              <w:szCs w:val="16"/>
            </w:rPr>
            <w:t xml:space="preserve">Decarbonisation options for the </w:t>
          </w:r>
          <w:proofErr w:type="spellStart"/>
          <w:r w:rsidRPr="00AE7B5E">
            <w:rPr>
              <w:i/>
              <w:iCs/>
              <w:sz w:val="16"/>
              <w:szCs w:val="16"/>
            </w:rPr>
            <w:t>dutch</w:t>
          </w:r>
          <w:proofErr w:type="spellEnd"/>
          <w:r w:rsidRPr="00AE7B5E">
            <w:rPr>
              <w:i/>
              <w:iCs/>
              <w:sz w:val="16"/>
              <w:szCs w:val="16"/>
            </w:rPr>
            <w:t xml:space="preserve"> container and tableware glass industry</w:t>
          </w:r>
          <w:r w:rsidRPr="00AE7B5E">
            <w:rPr>
              <w:sz w:val="16"/>
              <w:szCs w:val="16"/>
            </w:rPr>
            <w:t>. PBL Netherlands Environmental Assessment Agency.</w:t>
          </w:r>
        </w:p>
        <w:p w14:paraId="555B96F2" w14:textId="1ECB74D7" w:rsidR="00215BDE" w:rsidRPr="00AE7B5E" w:rsidRDefault="00215BDE" w:rsidP="002105FC">
          <w:pPr>
            <w:widowControl w:val="0"/>
            <w:autoSpaceDE w:val="0"/>
            <w:autoSpaceDN w:val="0"/>
            <w:spacing w:before="40" w:after="40"/>
            <w:ind w:hanging="480"/>
            <w:divId w:val="1163231014"/>
            <w:rPr>
              <w:sz w:val="16"/>
              <w:szCs w:val="16"/>
            </w:rPr>
          </w:pPr>
          <w:r w:rsidRPr="00AE7B5E">
            <w:rPr>
              <w:sz w:val="16"/>
              <w:szCs w:val="16"/>
            </w:rPr>
            <w:t xml:space="preserve">Schmitz, A., </w:t>
          </w:r>
          <w:proofErr w:type="spellStart"/>
          <w:r w:rsidRPr="00AE7B5E">
            <w:rPr>
              <w:sz w:val="16"/>
              <w:szCs w:val="16"/>
            </w:rPr>
            <w:t>Kamiński</w:t>
          </w:r>
          <w:proofErr w:type="spellEnd"/>
          <w:r w:rsidRPr="00AE7B5E">
            <w:rPr>
              <w:sz w:val="16"/>
              <w:szCs w:val="16"/>
            </w:rPr>
            <w:t xml:space="preserve">, J., Maria </w:t>
          </w:r>
          <w:proofErr w:type="spellStart"/>
          <w:r w:rsidRPr="00AE7B5E">
            <w:rPr>
              <w:sz w:val="16"/>
              <w:szCs w:val="16"/>
            </w:rPr>
            <w:t>Scalet</w:t>
          </w:r>
          <w:proofErr w:type="spellEnd"/>
          <w:r w:rsidRPr="00AE7B5E">
            <w:rPr>
              <w:sz w:val="16"/>
              <w:szCs w:val="16"/>
            </w:rPr>
            <w:t xml:space="preserve">, B., &amp; Soria, A. (2011). Energy consumption and CO2 emissions of the European glass industry. </w:t>
          </w:r>
          <w:r w:rsidRPr="00AE7B5E">
            <w:rPr>
              <w:i/>
              <w:iCs/>
              <w:sz w:val="16"/>
              <w:szCs w:val="16"/>
            </w:rPr>
            <w:t>Energy Policy</w:t>
          </w:r>
          <w:r w:rsidRPr="00AE7B5E">
            <w:rPr>
              <w:sz w:val="16"/>
              <w:szCs w:val="16"/>
            </w:rPr>
            <w:t xml:space="preserve">, </w:t>
          </w:r>
          <w:r w:rsidRPr="00AE7B5E">
            <w:rPr>
              <w:i/>
              <w:iCs/>
              <w:sz w:val="16"/>
              <w:szCs w:val="16"/>
            </w:rPr>
            <w:t>39</w:t>
          </w:r>
          <w:r w:rsidRPr="00AE7B5E">
            <w:rPr>
              <w:sz w:val="16"/>
              <w:szCs w:val="16"/>
            </w:rPr>
            <w:t>(1), 142–155. https://doi.org/https://doi.org/10.1016/j.enpol.2010.09.022</w:t>
          </w:r>
        </w:p>
        <w:p w14:paraId="06814755" w14:textId="25A4A1E8" w:rsidR="00436FF7" w:rsidRPr="00212FC8" w:rsidRDefault="00215BDE" w:rsidP="00FD4E76">
          <w:pPr>
            <w:widowControl w:val="0"/>
            <w:autoSpaceDE w:val="0"/>
            <w:autoSpaceDN w:val="0"/>
            <w:spacing w:before="40" w:after="40"/>
            <w:ind w:left="426" w:hanging="426"/>
            <w:rPr>
              <w:lang w:val="en-US"/>
            </w:rPr>
          </w:pPr>
          <w:r w:rsidRPr="00AE7B5E">
            <w:rPr>
              <w:sz w:val="16"/>
              <w:szCs w:val="16"/>
            </w:rPr>
            <w:t xml:space="preserve">Springer, C., &amp; </w:t>
          </w:r>
          <w:proofErr w:type="spellStart"/>
          <w:r w:rsidRPr="00AE7B5E">
            <w:rPr>
              <w:sz w:val="16"/>
              <w:szCs w:val="16"/>
            </w:rPr>
            <w:t>Hasanbeigi</w:t>
          </w:r>
          <w:proofErr w:type="spellEnd"/>
          <w:r w:rsidRPr="00AE7B5E">
            <w:rPr>
              <w:sz w:val="16"/>
              <w:szCs w:val="16"/>
            </w:rPr>
            <w:t xml:space="preserve">, A. (2017). Emerging energy efficiency and carbon dioxide emissions-reduction technologies for the glass industry. </w:t>
          </w:r>
          <w:r w:rsidRPr="00AE7B5E">
            <w:rPr>
              <w:i/>
              <w:iCs/>
              <w:sz w:val="16"/>
              <w:szCs w:val="16"/>
            </w:rPr>
            <w:t>Energy Analysis an d Environmental Impacts Division, Lawrence Berkeley National Laboratory [LBNL], University of California, Berkeley, CA, USA</w:t>
          </w:r>
          <w:r w:rsidRPr="00AE7B5E">
            <w:rPr>
              <w:sz w:val="16"/>
              <w:szCs w:val="16"/>
            </w:rPr>
            <w:t>.</w:t>
          </w:r>
        </w:p>
      </w:sdtContent>
    </w:sdt>
    <w:sectPr w:rsidR="00436FF7" w:rsidRPr="00212FC8" w:rsidSect="002B7CFD">
      <w:headerReference w:type="even" r:id="rId12"/>
      <w:headerReference w:type="default" r:id="rId13"/>
      <w:headerReference w:type="first" r:id="rId14"/>
      <w:type w:val="continuous"/>
      <w:pgSz w:w="11906" w:h="16838" w:code="9"/>
      <w:pgMar w:top="2377" w:right="2408" w:bottom="2892" w:left="2410" w:header="1417" w:footer="2608"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BAA2" w14:textId="77777777" w:rsidR="000B53CE" w:rsidRDefault="000B53CE">
      <w:r>
        <w:separator/>
      </w:r>
    </w:p>
  </w:endnote>
  <w:endnote w:type="continuationSeparator" w:id="0">
    <w:p w14:paraId="4427D085" w14:textId="77777777" w:rsidR="000B53CE" w:rsidRDefault="000B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9125" w14:textId="77777777" w:rsidR="000B53CE" w:rsidRDefault="000B53CE">
      <w:r>
        <w:separator/>
      </w:r>
    </w:p>
  </w:footnote>
  <w:footnote w:type="continuationSeparator" w:id="0">
    <w:p w14:paraId="6116CDB7" w14:textId="77777777" w:rsidR="000B53CE" w:rsidRDefault="000B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B027DFA" w:rsidR="00F854E9" w:rsidRDefault="00F854E9">
    <w:pPr>
      <w:pStyle w:val="Header"/>
      <w:tabs>
        <w:tab w:val="clear" w:pos="7200"/>
        <w:tab w:val="right" w:pos="7088"/>
      </w:tabs>
    </w:pPr>
    <w:r>
      <w:rPr>
        <w:rStyle w:val="PageNumber"/>
      </w:rPr>
      <w:tab/>
    </w:r>
    <w:r>
      <w:rPr>
        <w:rStyle w:val="PageNumber"/>
        <w:i/>
      </w:rPr>
      <w:tab/>
    </w:r>
    <w:r>
      <w:rPr>
        <w:i/>
      </w:rPr>
      <w:t>M. Salman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4D931D6" w:rsidR="00F854E9" w:rsidRDefault="00F854E9" w:rsidP="00D249D9">
    <w:pPr>
      <w:pStyle w:val="Header"/>
      <w:tabs>
        <w:tab w:val="clear" w:pos="7200"/>
        <w:tab w:val="right" w:pos="7088"/>
      </w:tabs>
      <w:rPr>
        <w:sz w:val="24"/>
      </w:rPr>
    </w:pPr>
    <w:r w:rsidRPr="00D249D9">
      <w:rPr>
        <w:i/>
      </w:rPr>
      <w:t>Systematic Analysis of Energy Transition Pathways for Emission Reduction in the Flat Glass Industry using MILP Formulation</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854E9" w:rsidRPr="003B50B5" w:rsidRDefault="00F854E9"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854E9" w:rsidRDefault="00F854E9"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121CD4"/>
    <w:multiLevelType w:val="hybridMultilevel"/>
    <w:tmpl w:val="CECC24D8"/>
    <w:lvl w:ilvl="0" w:tplc="0EF054B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5315D30"/>
    <w:multiLevelType w:val="hybridMultilevel"/>
    <w:tmpl w:val="38186EBC"/>
    <w:lvl w:ilvl="0" w:tplc="EAC2A79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2"/>
  </w:num>
  <w:num w:numId="9">
    <w:abstractNumId w:val="11"/>
  </w:num>
  <w:num w:numId="10">
    <w:abstractNumId w:val="16"/>
  </w:num>
  <w:num w:numId="11">
    <w:abstractNumId w:val="15"/>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yNzE2MjQ2NbIwNjVX0lEKTi0uzszPAykwNKoFAK+ifXctAAAA"/>
  </w:docVars>
  <w:rsids>
    <w:rsidRoot w:val="00B63237"/>
    <w:rsid w:val="00000010"/>
    <w:rsid w:val="0000369C"/>
    <w:rsid w:val="00003F6E"/>
    <w:rsid w:val="00006E9B"/>
    <w:rsid w:val="00007DCE"/>
    <w:rsid w:val="000118E0"/>
    <w:rsid w:val="00015260"/>
    <w:rsid w:val="000168A7"/>
    <w:rsid w:val="000178E1"/>
    <w:rsid w:val="000221E1"/>
    <w:rsid w:val="00024C25"/>
    <w:rsid w:val="00025188"/>
    <w:rsid w:val="00025758"/>
    <w:rsid w:val="00027A91"/>
    <w:rsid w:val="000363A8"/>
    <w:rsid w:val="00037A0B"/>
    <w:rsid w:val="00044FEA"/>
    <w:rsid w:val="000469BD"/>
    <w:rsid w:val="00051B9D"/>
    <w:rsid w:val="000536F8"/>
    <w:rsid w:val="000539BC"/>
    <w:rsid w:val="0005525C"/>
    <w:rsid w:val="0005588E"/>
    <w:rsid w:val="00056AFC"/>
    <w:rsid w:val="000617DA"/>
    <w:rsid w:val="00061CDF"/>
    <w:rsid w:val="00063F55"/>
    <w:rsid w:val="0006493C"/>
    <w:rsid w:val="00065D70"/>
    <w:rsid w:val="00066F83"/>
    <w:rsid w:val="00070581"/>
    <w:rsid w:val="00071D67"/>
    <w:rsid w:val="00076E06"/>
    <w:rsid w:val="00080905"/>
    <w:rsid w:val="00083E59"/>
    <w:rsid w:val="000866FC"/>
    <w:rsid w:val="00087205"/>
    <w:rsid w:val="000873BA"/>
    <w:rsid w:val="00090730"/>
    <w:rsid w:val="000933C5"/>
    <w:rsid w:val="000A06CF"/>
    <w:rsid w:val="000A168F"/>
    <w:rsid w:val="000A2F9D"/>
    <w:rsid w:val="000A5B4F"/>
    <w:rsid w:val="000A7B20"/>
    <w:rsid w:val="000B0932"/>
    <w:rsid w:val="000B18E9"/>
    <w:rsid w:val="000B22DA"/>
    <w:rsid w:val="000B4E09"/>
    <w:rsid w:val="000B53CE"/>
    <w:rsid w:val="000B60BF"/>
    <w:rsid w:val="000B711E"/>
    <w:rsid w:val="000B7A40"/>
    <w:rsid w:val="000D192B"/>
    <w:rsid w:val="000D3D9B"/>
    <w:rsid w:val="000D7ADF"/>
    <w:rsid w:val="000E2D81"/>
    <w:rsid w:val="000E3C05"/>
    <w:rsid w:val="000E3EEF"/>
    <w:rsid w:val="000E7D02"/>
    <w:rsid w:val="000F0518"/>
    <w:rsid w:val="000F502D"/>
    <w:rsid w:val="00100ECB"/>
    <w:rsid w:val="00103E2E"/>
    <w:rsid w:val="00104704"/>
    <w:rsid w:val="001065E5"/>
    <w:rsid w:val="0010707B"/>
    <w:rsid w:val="0010724F"/>
    <w:rsid w:val="00113F84"/>
    <w:rsid w:val="00114589"/>
    <w:rsid w:val="00114D3A"/>
    <w:rsid w:val="00114E28"/>
    <w:rsid w:val="0011522B"/>
    <w:rsid w:val="00115FB8"/>
    <w:rsid w:val="0011745D"/>
    <w:rsid w:val="00117C49"/>
    <w:rsid w:val="00122CDA"/>
    <w:rsid w:val="00124373"/>
    <w:rsid w:val="00131E7F"/>
    <w:rsid w:val="0013429F"/>
    <w:rsid w:val="00136D7D"/>
    <w:rsid w:val="0014015B"/>
    <w:rsid w:val="00142104"/>
    <w:rsid w:val="001436D3"/>
    <w:rsid w:val="00144F83"/>
    <w:rsid w:val="00147437"/>
    <w:rsid w:val="001543D6"/>
    <w:rsid w:val="00156692"/>
    <w:rsid w:val="0015757A"/>
    <w:rsid w:val="00157E61"/>
    <w:rsid w:val="0016032F"/>
    <w:rsid w:val="00161D9E"/>
    <w:rsid w:val="00166981"/>
    <w:rsid w:val="00167957"/>
    <w:rsid w:val="00170284"/>
    <w:rsid w:val="00170BC6"/>
    <w:rsid w:val="0017111F"/>
    <w:rsid w:val="001712B7"/>
    <w:rsid w:val="00171677"/>
    <w:rsid w:val="00172886"/>
    <w:rsid w:val="0017400F"/>
    <w:rsid w:val="00175C7F"/>
    <w:rsid w:val="0018296B"/>
    <w:rsid w:val="00183880"/>
    <w:rsid w:val="001844A5"/>
    <w:rsid w:val="00185D15"/>
    <w:rsid w:val="001879F6"/>
    <w:rsid w:val="00192ADD"/>
    <w:rsid w:val="00197D72"/>
    <w:rsid w:val="001A2545"/>
    <w:rsid w:val="001A45E3"/>
    <w:rsid w:val="001A4E54"/>
    <w:rsid w:val="001A5C8A"/>
    <w:rsid w:val="001A64DD"/>
    <w:rsid w:val="001A6E61"/>
    <w:rsid w:val="001B0545"/>
    <w:rsid w:val="001B1998"/>
    <w:rsid w:val="001B1E54"/>
    <w:rsid w:val="001B3E64"/>
    <w:rsid w:val="001B5D5A"/>
    <w:rsid w:val="001B5E93"/>
    <w:rsid w:val="001B710F"/>
    <w:rsid w:val="001C0148"/>
    <w:rsid w:val="001C2A19"/>
    <w:rsid w:val="001C4ACB"/>
    <w:rsid w:val="001C757E"/>
    <w:rsid w:val="001D3639"/>
    <w:rsid w:val="001D4AC3"/>
    <w:rsid w:val="001D50F9"/>
    <w:rsid w:val="001D548D"/>
    <w:rsid w:val="001D64D5"/>
    <w:rsid w:val="001D6F5F"/>
    <w:rsid w:val="001E059C"/>
    <w:rsid w:val="001E0D47"/>
    <w:rsid w:val="001E2B30"/>
    <w:rsid w:val="001E32CF"/>
    <w:rsid w:val="001E53FB"/>
    <w:rsid w:val="001E662C"/>
    <w:rsid w:val="001E72D5"/>
    <w:rsid w:val="001F5BA8"/>
    <w:rsid w:val="001F6F39"/>
    <w:rsid w:val="001F7347"/>
    <w:rsid w:val="0020145F"/>
    <w:rsid w:val="00202260"/>
    <w:rsid w:val="0020390F"/>
    <w:rsid w:val="00206397"/>
    <w:rsid w:val="00206611"/>
    <w:rsid w:val="002105FC"/>
    <w:rsid w:val="00212B76"/>
    <w:rsid w:val="00212FC8"/>
    <w:rsid w:val="00213DD4"/>
    <w:rsid w:val="00214F8E"/>
    <w:rsid w:val="00215BDE"/>
    <w:rsid w:val="00216CE3"/>
    <w:rsid w:val="0021782E"/>
    <w:rsid w:val="002329B6"/>
    <w:rsid w:val="00233257"/>
    <w:rsid w:val="0023334B"/>
    <w:rsid w:val="00235AD5"/>
    <w:rsid w:val="00236408"/>
    <w:rsid w:val="00236DF6"/>
    <w:rsid w:val="00240ED2"/>
    <w:rsid w:val="0024389B"/>
    <w:rsid w:val="00243A18"/>
    <w:rsid w:val="00250243"/>
    <w:rsid w:val="002534F2"/>
    <w:rsid w:val="002536CE"/>
    <w:rsid w:val="002540B4"/>
    <w:rsid w:val="00254F3C"/>
    <w:rsid w:val="0026079F"/>
    <w:rsid w:val="00261B70"/>
    <w:rsid w:val="00264926"/>
    <w:rsid w:val="00265BC0"/>
    <w:rsid w:val="00271076"/>
    <w:rsid w:val="00271457"/>
    <w:rsid w:val="00271CE8"/>
    <w:rsid w:val="00272A41"/>
    <w:rsid w:val="0027494D"/>
    <w:rsid w:val="00282AE0"/>
    <w:rsid w:val="00283382"/>
    <w:rsid w:val="0028426A"/>
    <w:rsid w:val="0028759B"/>
    <w:rsid w:val="00287AD8"/>
    <w:rsid w:val="00290216"/>
    <w:rsid w:val="002908B4"/>
    <w:rsid w:val="00293598"/>
    <w:rsid w:val="002945A1"/>
    <w:rsid w:val="002A5C92"/>
    <w:rsid w:val="002A6DEA"/>
    <w:rsid w:val="002A716A"/>
    <w:rsid w:val="002B1FA8"/>
    <w:rsid w:val="002B3622"/>
    <w:rsid w:val="002B5119"/>
    <w:rsid w:val="002B5F67"/>
    <w:rsid w:val="002B7CFD"/>
    <w:rsid w:val="002C1DEC"/>
    <w:rsid w:val="002C26DF"/>
    <w:rsid w:val="002C2C6F"/>
    <w:rsid w:val="002C6024"/>
    <w:rsid w:val="002E4697"/>
    <w:rsid w:val="002E6C80"/>
    <w:rsid w:val="002F1382"/>
    <w:rsid w:val="002F1F92"/>
    <w:rsid w:val="002F3A8C"/>
    <w:rsid w:val="002F4F27"/>
    <w:rsid w:val="002F659D"/>
    <w:rsid w:val="00301AC5"/>
    <w:rsid w:val="00303A13"/>
    <w:rsid w:val="00306175"/>
    <w:rsid w:val="00307B4E"/>
    <w:rsid w:val="00311914"/>
    <w:rsid w:val="0031196E"/>
    <w:rsid w:val="00316E14"/>
    <w:rsid w:val="00317844"/>
    <w:rsid w:val="00321A24"/>
    <w:rsid w:val="0032217B"/>
    <w:rsid w:val="0032664A"/>
    <w:rsid w:val="0032680F"/>
    <w:rsid w:val="003306BB"/>
    <w:rsid w:val="00330D1C"/>
    <w:rsid w:val="00331329"/>
    <w:rsid w:val="00334F7C"/>
    <w:rsid w:val="00335543"/>
    <w:rsid w:val="003360A5"/>
    <w:rsid w:val="003360FF"/>
    <w:rsid w:val="00336718"/>
    <w:rsid w:val="00341923"/>
    <w:rsid w:val="00342204"/>
    <w:rsid w:val="00342A68"/>
    <w:rsid w:val="003442D2"/>
    <w:rsid w:val="003457DE"/>
    <w:rsid w:val="0034622B"/>
    <w:rsid w:val="00350B57"/>
    <w:rsid w:val="00350C19"/>
    <w:rsid w:val="00352B5A"/>
    <w:rsid w:val="00354C41"/>
    <w:rsid w:val="00355118"/>
    <w:rsid w:val="003624A8"/>
    <w:rsid w:val="0036345B"/>
    <w:rsid w:val="00365DB8"/>
    <w:rsid w:val="003679A4"/>
    <w:rsid w:val="00376ACF"/>
    <w:rsid w:val="003802C8"/>
    <w:rsid w:val="003803E8"/>
    <w:rsid w:val="00380EFE"/>
    <w:rsid w:val="00381F37"/>
    <w:rsid w:val="003821FD"/>
    <w:rsid w:val="00382A5A"/>
    <w:rsid w:val="00384388"/>
    <w:rsid w:val="00387B41"/>
    <w:rsid w:val="003906BC"/>
    <w:rsid w:val="00390C71"/>
    <w:rsid w:val="003929EC"/>
    <w:rsid w:val="00393333"/>
    <w:rsid w:val="00394D95"/>
    <w:rsid w:val="0039713B"/>
    <w:rsid w:val="003A03CF"/>
    <w:rsid w:val="003A08EB"/>
    <w:rsid w:val="003A145A"/>
    <w:rsid w:val="003A245E"/>
    <w:rsid w:val="003A303C"/>
    <w:rsid w:val="003A5695"/>
    <w:rsid w:val="003B22B2"/>
    <w:rsid w:val="003B2B76"/>
    <w:rsid w:val="003B6324"/>
    <w:rsid w:val="003B76A5"/>
    <w:rsid w:val="003B77B5"/>
    <w:rsid w:val="003C0A45"/>
    <w:rsid w:val="003C4354"/>
    <w:rsid w:val="003C63E7"/>
    <w:rsid w:val="003C753E"/>
    <w:rsid w:val="003D0B01"/>
    <w:rsid w:val="003D1582"/>
    <w:rsid w:val="003D19B6"/>
    <w:rsid w:val="003D5336"/>
    <w:rsid w:val="003D72DA"/>
    <w:rsid w:val="003D7E4C"/>
    <w:rsid w:val="003E13D9"/>
    <w:rsid w:val="003E173D"/>
    <w:rsid w:val="003E2A2E"/>
    <w:rsid w:val="003E41C2"/>
    <w:rsid w:val="003E5197"/>
    <w:rsid w:val="003E7A01"/>
    <w:rsid w:val="003F10FE"/>
    <w:rsid w:val="003F1392"/>
    <w:rsid w:val="003F1820"/>
    <w:rsid w:val="003F1A72"/>
    <w:rsid w:val="003F1C1D"/>
    <w:rsid w:val="003F2B92"/>
    <w:rsid w:val="003F35B3"/>
    <w:rsid w:val="003F4243"/>
    <w:rsid w:val="003F5D02"/>
    <w:rsid w:val="00401881"/>
    <w:rsid w:val="00401FA5"/>
    <w:rsid w:val="00403CED"/>
    <w:rsid w:val="00405B8B"/>
    <w:rsid w:val="00406ED8"/>
    <w:rsid w:val="00407948"/>
    <w:rsid w:val="00410C65"/>
    <w:rsid w:val="004119F2"/>
    <w:rsid w:val="0041587B"/>
    <w:rsid w:val="00415CE7"/>
    <w:rsid w:val="004169A2"/>
    <w:rsid w:val="00416F7E"/>
    <w:rsid w:val="00417D83"/>
    <w:rsid w:val="0042207A"/>
    <w:rsid w:val="00422FB8"/>
    <w:rsid w:val="004246A8"/>
    <w:rsid w:val="00434700"/>
    <w:rsid w:val="00435436"/>
    <w:rsid w:val="00436FF7"/>
    <w:rsid w:val="0043737B"/>
    <w:rsid w:val="004375FF"/>
    <w:rsid w:val="004407C8"/>
    <w:rsid w:val="00440C38"/>
    <w:rsid w:val="004415F5"/>
    <w:rsid w:val="00442B25"/>
    <w:rsid w:val="00443E47"/>
    <w:rsid w:val="00450AA5"/>
    <w:rsid w:val="00450D13"/>
    <w:rsid w:val="004514BB"/>
    <w:rsid w:val="00451E70"/>
    <w:rsid w:val="004524CF"/>
    <w:rsid w:val="004548C2"/>
    <w:rsid w:val="004574DB"/>
    <w:rsid w:val="0046199B"/>
    <w:rsid w:val="00466F3C"/>
    <w:rsid w:val="00470CA5"/>
    <w:rsid w:val="00480CAE"/>
    <w:rsid w:val="0048477B"/>
    <w:rsid w:val="0048768F"/>
    <w:rsid w:val="00494F29"/>
    <w:rsid w:val="004962B7"/>
    <w:rsid w:val="00497196"/>
    <w:rsid w:val="00497402"/>
    <w:rsid w:val="0049772C"/>
    <w:rsid w:val="004A007C"/>
    <w:rsid w:val="004A792E"/>
    <w:rsid w:val="004B1852"/>
    <w:rsid w:val="004B1DE3"/>
    <w:rsid w:val="004B240C"/>
    <w:rsid w:val="004B4E89"/>
    <w:rsid w:val="004B512B"/>
    <w:rsid w:val="004B5310"/>
    <w:rsid w:val="004B53BD"/>
    <w:rsid w:val="004C07BF"/>
    <w:rsid w:val="004C319F"/>
    <w:rsid w:val="004C346D"/>
    <w:rsid w:val="004C5127"/>
    <w:rsid w:val="004C5A6E"/>
    <w:rsid w:val="004D1176"/>
    <w:rsid w:val="004D1E2A"/>
    <w:rsid w:val="004D27FD"/>
    <w:rsid w:val="004D341F"/>
    <w:rsid w:val="004D37D3"/>
    <w:rsid w:val="004D4D92"/>
    <w:rsid w:val="004E14FB"/>
    <w:rsid w:val="004E1AC0"/>
    <w:rsid w:val="004E1EF6"/>
    <w:rsid w:val="004E3350"/>
    <w:rsid w:val="004E3BE1"/>
    <w:rsid w:val="004E3D77"/>
    <w:rsid w:val="004E4C7E"/>
    <w:rsid w:val="004E754A"/>
    <w:rsid w:val="004E7A91"/>
    <w:rsid w:val="004E7DA4"/>
    <w:rsid w:val="004F4B80"/>
    <w:rsid w:val="004F5958"/>
    <w:rsid w:val="004F6414"/>
    <w:rsid w:val="004F6B65"/>
    <w:rsid w:val="00500087"/>
    <w:rsid w:val="00501342"/>
    <w:rsid w:val="00502BA7"/>
    <w:rsid w:val="00503EB1"/>
    <w:rsid w:val="00504CB6"/>
    <w:rsid w:val="00513B1C"/>
    <w:rsid w:val="0051578C"/>
    <w:rsid w:val="00516F82"/>
    <w:rsid w:val="005171CC"/>
    <w:rsid w:val="00520457"/>
    <w:rsid w:val="00530334"/>
    <w:rsid w:val="00530431"/>
    <w:rsid w:val="00534535"/>
    <w:rsid w:val="005366AD"/>
    <w:rsid w:val="00537EE8"/>
    <w:rsid w:val="0054251A"/>
    <w:rsid w:val="00544134"/>
    <w:rsid w:val="00546247"/>
    <w:rsid w:val="00552EEB"/>
    <w:rsid w:val="0055700B"/>
    <w:rsid w:val="00562898"/>
    <w:rsid w:val="00564CA6"/>
    <w:rsid w:val="00565EB5"/>
    <w:rsid w:val="0056694B"/>
    <w:rsid w:val="005702CC"/>
    <w:rsid w:val="0057054C"/>
    <w:rsid w:val="00570DCC"/>
    <w:rsid w:val="00573FD4"/>
    <w:rsid w:val="005740CF"/>
    <w:rsid w:val="005752B5"/>
    <w:rsid w:val="00581DB6"/>
    <w:rsid w:val="00586700"/>
    <w:rsid w:val="0059552C"/>
    <w:rsid w:val="005A1099"/>
    <w:rsid w:val="005A22E6"/>
    <w:rsid w:val="005A3326"/>
    <w:rsid w:val="005A35B9"/>
    <w:rsid w:val="005A477A"/>
    <w:rsid w:val="005A5016"/>
    <w:rsid w:val="005A6F61"/>
    <w:rsid w:val="005A7B17"/>
    <w:rsid w:val="005B11B9"/>
    <w:rsid w:val="005B1D79"/>
    <w:rsid w:val="005B22D3"/>
    <w:rsid w:val="005B4C4A"/>
    <w:rsid w:val="005C0B85"/>
    <w:rsid w:val="005C0F3E"/>
    <w:rsid w:val="005C24F4"/>
    <w:rsid w:val="005C33E9"/>
    <w:rsid w:val="005C6CBF"/>
    <w:rsid w:val="005D1767"/>
    <w:rsid w:val="005D5161"/>
    <w:rsid w:val="005D567A"/>
    <w:rsid w:val="005D68CE"/>
    <w:rsid w:val="005E1F37"/>
    <w:rsid w:val="005E6E77"/>
    <w:rsid w:val="005E7A88"/>
    <w:rsid w:val="005F24B8"/>
    <w:rsid w:val="005F24F8"/>
    <w:rsid w:val="005F2F34"/>
    <w:rsid w:val="005F52C9"/>
    <w:rsid w:val="005F6437"/>
    <w:rsid w:val="005F6675"/>
    <w:rsid w:val="005F6820"/>
    <w:rsid w:val="006016E7"/>
    <w:rsid w:val="00606C0C"/>
    <w:rsid w:val="00611974"/>
    <w:rsid w:val="00612A72"/>
    <w:rsid w:val="00613D86"/>
    <w:rsid w:val="00614F99"/>
    <w:rsid w:val="00615844"/>
    <w:rsid w:val="006201FC"/>
    <w:rsid w:val="0062187C"/>
    <w:rsid w:val="00623AED"/>
    <w:rsid w:val="00624CB1"/>
    <w:rsid w:val="00626FA1"/>
    <w:rsid w:val="00627FB5"/>
    <w:rsid w:val="00630131"/>
    <w:rsid w:val="006311E1"/>
    <w:rsid w:val="00632EED"/>
    <w:rsid w:val="00633D95"/>
    <w:rsid w:val="00634DF8"/>
    <w:rsid w:val="006365AF"/>
    <w:rsid w:val="006367F7"/>
    <w:rsid w:val="00637D25"/>
    <w:rsid w:val="00646A70"/>
    <w:rsid w:val="006474B5"/>
    <w:rsid w:val="0065213F"/>
    <w:rsid w:val="00653BBD"/>
    <w:rsid w:val="00654920"/>
    <w:rsid w:val="006554AA"/>
    <w:rsid w:val="00657D08"/>
    <w:rsid w:val="00660497"/>
    <w:rsid w:val="006607A7"/>
    <w:rsid w:val="00661D33"/>
    <w:rsid w:val="00666A0F"/>
    <w:rsid w:val="006717C4"/>
    <w:rsid w:val="00673EF5"/>
    <w:rsid w:val="0067419C"/>
    <w:rsid w:val="0067431D"/>
    <w:rsid w:val="00674BB2"/>
    <w:rsid w:val="00674FAC"/>
    <w:rsid w:val="00675207"/>
    <w:rsid w:val="006805CE"/>
    <w:rsid w:val="006826E9"/>
    <w:rsid w:val="006850EF"/>
    <w:rsid w:val="00685BC7"/>
    <w:rsid w:val="0068792F"/>
    <w:rsid w:val="00690BB5"/>
    <w:rsid w:val="0069117D"/>
    <w:rsid w:val="00693432"/>
    <w:rsid w:val="00693562"/>
    <w:rsid w:val="00694F51"/>
    <w:rsid w:val="00695472"/>
    <w:rsid w:val="006974C3"/>
    <w:rsid w:val="006A03BB"/>
    <w:rsid w:val="006A13FD"/>
    <w:rsid w:val="006A1CE8"/>
    <w:rsid w:val="006A34A6"/>
    <w:rsid w:val="006A67D0"/>
    <w:rsid w:val="006A69BF"/>
    <w:rsid w:val="006C6C98"/>
    <w:rsid w:val="006C75E5"/>
    <w:rsid w:val="006C7985"/>
    <w:rsid w:val="006C7C7F"/>
    <w:rsid w:val="006C7D80"/>
    <w:rsid w:val="006D27C3"/>
    <w:rsid w:val="006D37EB"/>
    <w:rsid w:val="006D515D"/>
    <w:rsid w:val="006E01F3"/>
    <w:rsid w:val="006E067C"/>
    <w:rsid w:val="006E525B"/>
    <w:rsid w:val="006E6208"/>
    <w:rsid w:val="006F175A"/>
    <w:rsid w:val="006F1A27"/>
    <w:rsid w:val="006F1A51"/>
    <w:rsid w:val="006F1C03"/>
    <w:rsid w:val="007006C1"/>
    <w:rsid w:val="007019C1"/>
    <w:rsid w:val="00703838"/>
    <w:rsid w:val="00705981"/>
    <w:rsid w:val="00707919"/>
    <w:rsid w:val="00711505"/>
    <w:rsid w:val="00711D55"/>
    <w:rsid w:val="00711DF4"/>
    <w:rsid w:val="00714E2B"/>
    <w:rsid w:val="00716164"/>
    <w:rsid w:val="00717CC4"/>
    <w:rsid w:val="007200AC"/>
    <w:rsid w:val="00726C01"/>
    <w:rsid w:val="0073499F"/>
    <w:rsid w:val="00734C1D"/>
    <w:rsid w:val="0073599F"/>
    <w:rsid w:val="00737D8C"/>
    <w:rsid w:val="00743B04"/>
    <w:rsid w:val="007452F1"/>
    <w:rsid w:val="00750714"/>
    <w:rsid w:val="00752A3A"/>
    <w:rsid w:val="007532C3"/>
    <w:rsid w:val="00761F8B"/>
    <w:rsid w:val="00764FEC"/>
    <w:rsid w:val="00765BA1"/>
    <w:rsid w:val="007725FD"/>
    <w:rsid w:val="00772B94"/>
    <w:rsid w:val="00772FCC"/>
    <w:rsid w:val="00773925"/>
    <w:rsid w:val="007740FA"/>
    <w:rsid w:val="00775B35"/>
    <w:rsid w:val="007761CF"/>
    <w:rsid w:val="00780028"/>
    <w:rsid w:val="0078595B"/>
    <w:rsid w:val="0079266E"/>
    <w:rsid w:val="00793891"/>
    <w:rsid w:val="0079522C"/>
    <w:rsid w:val="00795323"/>
    <w:rsid w:val="007A11A9"/>
    <w:rsid w:val="007A2305"/>
    <w:rsid w:val="007A23FB"/>
    <w:rsid w:val="007A4E2A"/>
    <w:rsid w:val="007A6FCA"/>
    <w:rsid w:val="007B21BC"/>
    <w:rsid w:val="007B2888"/>
    <w:rsid w:val="007B74AF"/>
    <w:rsid w:val="007B7753"/>
    <w:rsid w:val="007C18FC"/>
    <w:rsid w:val="007C73B6"/>
    <w:rsid w:val="007D3570"/>
    <w:rsid w:val="007D5452"/>
    <w:rsid w:val="007D61B3"/>
    <w:rsid w:val="007D70A1"/>
    <w:rsid w:val="007D75F8"/>
    <w:rsid w:val="007E3053"/>
    <w:rsid w:val="007E3266"/>
    <w:rsid w:val="007F1BA8"/>
    <w:rsid w:val="007F2D53"/>
    <w:rsid w:val="007F3D84"/>
    <w:rsid w:val="007F5585"/>
    <w:rsid w:val="007F6405"/>
    <w:rsid w:val="007F76DA"/>
    <w:rsid w:val="008008DC"/>
    <w:rsid w:val="00801959"/>
    <w:rsid w:val="0081123C"/>
    <w:rsid w:val="008125B1"/>
    <w:rsid w:val="008132E8"/>
    <w:rsid w:val="00814914"/>
    <w:rsid w:val="00814B57"/>
    <w:rsid w:val="008159BC"/>
    <w:rsid w:val="008216F7"/>
    <w:rsid w:val="00823407"/>
    <w:rsid w:val="00823D70"/>
    <w:rsid w:val="008252A9"/>
    <w:rsid w:val="00826236"/>
    <w:rsid w:val="00830F60"/>
    <w:rsid w:val="00831C9E"/>
    <w:rsid w:val="00832D70"/>
    <w:rsid w:val="00835CB4"/>
    <w:rsid w:val="00836188"/>
    <w:rsid w:val="00836E93"/>
    <w:rsid w:val="00837756"/>
    <w:rsid w:val="00841D33"/>
    <w:rsid w:val="008512FD"/>
    <w:rsid w:val="00852A49"/>
    <w:rsid w:val="00852AE9"/>
    <w:rsid w:val="0085531E"/>
    <w:rsid w:val="0085562C"/>
    <w:rsid w:val="00855F9B"/>
    <w:rsid w:val="00861FBE"/>
    <w:rsid w:val="008626D0"/>
    <w:rsid w:val="00862ECC"/>
    <w:rsid w:val="00866A25"/>
    <w:rsid w:val="008750C8"/>
    <w:rsid w:val="00877BDE"/>
    <w:rsid w:val="0088354B"/>
    <w:rsid w:val="008859EF"/>
    <w:rsid w:val="00886F7D"/>
    <w:rsid w:val="008872AC"/>
    <w:rsid w:val="008932E6"/>
    <w:rsid w:val="00894A04"/>
    <w:rsid w:val="008952E2"/>
    <w:rsid w:val="0089578F"/>
    <w:rsid w:val="00895E89"/>
    <w:rsid w:val="00896E52"/>
    <w:rsid w:val="00896E78"/>
    <w:rsid w:val="00897D04"/>
    <w:rsid w:val="00897E7B"/>
    <w:rsid w:val="008A05FB"/>
    <w:rsid w:val="008A2F49"/>
    <w:rsid w:val="008A533B"/>
    <w:rsid w:val="008A57C1"/>
    <w:rsid w:val="008A6895"/>
    <w:rsid w:val="008B0184"/>
    <w:rsid w:val="008B0198"/>
    <w:rsid w:val="008B2D25"/>
    <w:rsid w:val="008B6FFA"/>
    <w:rsid w:val="008C2604"/>
    <w:rsid w:val="008C4787"/>
    <w:rsid w:val="008C5D02"/>
    <w:rsid w:val="008C6C87"/>
    <w:rsid w:val="008C76E5"/>
    <w:rsid w:val="008D213C"/>
    <w:rsid w:val="008D2649"/>
    <w:rsid w:val="008D44C4"/>
    <w:rsid w:val="008D524F"/>
    <w:rsid w:val="008D5F13"/>
    <w:rsid w:val="008E15A3"/>
    <w:rsid w:val="008E35F4"/>
    <w:rsid w:val="008E37A2"/>
    <w:rsid w:val="008E5646"/>
    <w:rsid w:val="008F2B3B"/>
    <w:rsid w:val="008F590C"/>
    <w:rsid w:val="008F5F8B"/>
    <w:rsid w:val="009014A1"/>
    <w:rsid w:val="009034BA"/>
    <w:rsid w:val="0090568D"/>
    <w:rsid w:val="0090695D"/>
    <w:rsid w:val="00910625"/>
    <w:rsid w:val="009125C9"/>
    <w:rsid w:val="009126D3"/>
    <w:rsid w:val="00912B87"/>
    <w:rsid w:val="00912BF9"/>
    <w:rsid w:val="0091344F"/>
    <w:rsid w:val="00913879"/>
    <w:rsid w:val="0091700F"/>
    <w:rsid w:val="00917661"/>
    <w:rsid w:val="009210AD"/>
    <w:rsid w:val="0092124C"/>
    <w:rsid w:val="0092325A"/>
    <w:rsid w:val="009241FE"/>
    <w:rsid w:val="00924619"/>
    <w:rsid w:val="00926606"/>
    <w:rsid w:val="00927DDB"/>
    <w:rsid w:val="0093100F"/>
    <w:rsid w:val="0093337B"/>
    <w:rsid w:val="00933FE1"/>
    <w:rsid w:val="00942CE3"/>
    <w:rsid w:val="009431EF"/>
    <w:rsid w:val="009468DF"/>
    <w:rsid w:val="00947B5E"/>
    <w:rsid w:val="0095116A"/>
    <w:rsid w:val="00954D56"/>
    <w:rsid w:val="0096046F"/>
    <w:rsid w:val="00961F8C"/>
    <w:rsid w:val="00962595"/>
    <w:rsid w:val="00964015"/>
    <w:rsid w:val="00965627"/>
    <w:rsid w:val="0096571F"/>
    <w:rsid w:val="00970366"/>
    <w:rsid w:val="00970D4A"/>
    <w:rsid w:val="00970E5D"/>
    <w:rsid w:val="00971AD8"/>
    <w:rsid w:val="00972179"/>
    <w:rsid w:val="009734B9"/>
    <w:rsid w:val="009744ED"/>
    <w:rsid w:val="00974869"/>
    <w:rsid w:val="0097701C"/>
    <w:rsid w:val="00977320"/>
    <w:rsid w:val="00980A65"/>
    <w:rsid w:val="00980D0B"/>
    <w:rsid w:val="00986EE2"/>
    <w:rsid w:val="00987170"/>
    <w:rsid w:val="00991A31"/>
    <w:rsid w:val="0099232C"/>
    <w:rsid w:val="00993A20"/>
    <w:rsid w:val="009940F3"/>
    <w:rsid w:val="00994ECE"/>
    <w:rsid w:val="00994F91"/>
    <w:rsid w:val="0099566F"/>
    <w:rsid w:val="0099595F"/>
    <w:rsid w:val="00995AF5"/>
    <w:rsid w:val="009A0FDE"/>
    <w:rsid w:val="009A1AB1"/>
    <w:rsid w:val="009A4B94"/>
    <w:rsid w:val="009A6FBC"/>
    <w:rsid w:val="009B0A00"/>
    <w:rsid w:val="009B1A01"/>
    <w:rsid w:val="009B5411"/>
    <w:rsid w:val="009B572A"/>
    <w:rsid w:val="009B7EDD"/>
    <w:rsid w:val="009C0279"/>
    <w:rsid w:val="009C221E"/>
    <w:rsid w:val="009C6300"/>
    <w:rsid w:val="009C6B1D"/>
    <w:rsid w:val="009D40F2"/>
    <w:rsid w:val="009E1525"/>
    <w:rsid w:val="009E45FB"/>
    <w:rsid w:val="009E4D91"/>
    <w:rsid w:val="009E7955"/>
    <w:rsid w:val="009F0037"/>
    <w:rsid w:val="009F48CE"/>
    <w:rsid w:val="009F7C7F"/>
    <w:rsid w:val="00A00B08"/>
    <w:rsid w:val="00A00D55"/>
    <w:rsid w:val="00A02608"/>
    <w:rsid w:val="00A05B84"/>
    <w:rsid w:val="00A05ED5"/>
    <w:rsid w:val="00A06D87"/>
    <w:rsid w:val="00A10257"/>
    <w:rsid w:val="00A124F1"/>
    <w:rsid w:val="00A228ED"/>
    <w:rsid w:val="00A2463D"/>
    <w:rsid w:val="00A2504D"/>
    <w:rsid w:val="00A25E70"/>
    <w:rsid w:val="00A26658"/>
    <w:rsid w:val="00A26953"/>
    <w:rsid w:val="00A272CF"/>
    <w:rsid w:val="00A30D8C"/>
    <w:rsid w:val="00A316A8"/>
    <w:rsid w:val="00A32F3A"/>
    <w:rsid w:val="00A33765"/>
    <w:rsid w:val="00A36E0A"/>
    <w:rsid w:val="00A3797B"/>
    <w:rsid w:val="00A51197"/>
    <w:rsid w:val="00A537EF"/>
    <w:rsid w:val="00A53E0B"/>
    <w:rsid w:val="00A549EB"/>
    <w:rsid w:val="00A57B5D"/>
    <w:rsid w:val="00A60B33"/>
    <w:rsid w:val="00A63269"/>
    <w:rsid w:val="00A64058"/>
    <w:rsid w:val="00A64291"/>
    <w:rsid w:val="00A64716"/>
    <w:rsid w:val="00A65B0E"/>
    <w:rsid w:val="00A65BED"/>
    <w:rsid w:val="00A70FD3"/>
    <w:rsid w:val="00A71A9A"/>
    <w:rsid w:val="00A72F26"/>
    <w:rsid w:val="00A73358"/>
    <w:rsid w:val="00A76CC7"/>
    <w:rsid w:val="00A8229D"/>
    <w:rsid w:val="00A83DBD"/>
    <w:rsid w:val="00A91696"/>
    <w:rsid w:val="00A92377"/>
    <w:rsid w:val="00A95FBC"/>
    <w:rsid w:val="00AA02FB"/>
    <w:rsid w:val="00AA5522"/>
    <w:rsid w:val="00AA6291"/>
    <w:rsid w:val="00AA72EA"/>
    <w:rsid w:val="00AB29ED"/>
    <w:rsid w:val="00AB5CED"/>
    <w:rsid w:val="00AB75C0"/>
    <w:rsid w:val="00AC2E3B"/>
    <w:rsid w:val="00AC2FB2"/>
    <w:rsid w:val="00AC3256"/>
    <w:rsid w:val="00AC4D6D"/>
    <w:rsid w:val="00AC5ACC"/>
    <w:rsid w:val="00AC5C9E"/>
    <w:rsid w:val="00AC7C94"/>
    <w:rsid w:val="00AD0C77"/>
    <w:rsid w:val="00AD2E66"/>
    <w:rsid w:val="00AE1EB3"/>
    <w:rsid w:val="00AE2548"/>
    <w:rsid w:val="00AE267B"/>
    <w:rsid w:val="00AE29E2"/>
    <w:rsid w:val="00AE4BD8"/>
    <w:rsid w:val="00AE7B5E"/>
    <w:rsid w:val="00AF07CE"/>
    <w:rsid w:val="00AF53F6"/>
    <w:rsid w:val="00B0212B"/>
    <w:rsid w:val="00B02C7E"/>
    <w:rsid w:val="00B02EC6"/>
    <w:rsid w:val="00B04469"/>
    <w:rsid w:val="00B04FBA"/>
    <w:rsid w:val="00B067ED"/>
    <w:rsid w:val="00B075B3"/>
    <w:rsid w:val="00B07CEC"/>
    <w:rsid w:val="00B1380B"/>
    <w:rsid w:val="00B13E4F"/>
    <w:rsid w:val="00B20D5C"/>
    <w:rsid w:val="00B20EA5"/>
    <w:rsid w:val="00B2101B"/>
    <w:rsid w:val="00B22869"/>
    <w:rsid w:val="00B23295"/>
    <w:rsid w:val="00B25944"/>
    <w:rsid w:val="00B278CF"/>
    <w:rsid w:val="00B27B46"/>
    <w:rsid w:val="00B27F4F"/>
    <w:rsid w:val="00B34C41"/>
    <w:rsid w:val="00B426FB"/>
    <w:rsid w:val="00B428F7"/>
    <w:rsid w:val="00B4388F"/>
    <w:rsid w:val="00B43C4D"/>
    <w:rsid w:val="00B43EC5"/>
    <w:rsid w:val="00B44271"/>
    <w:rsid w:val="00B454A9"/>
    <w:rsid w:val="00B4723C"/>
    <w:rsid w:val="00B472D7"/>
    <w:rsid w:val="00B54A4D"/>
    <w:rsid w:val="00B56ED7"/>
    <w:rsid w:val="00B57A51"/>
    <w:rsid w:val="00B60FE8"/>
    <w:rsid w:val="00B63237"/>
    <w:rsid w:val="00B63A89"/>
    <w:rsid w:val="00B65653"/>
    <w:rsid w:val="00B7221B"/>
    <w:rsid w:val="00B72B04"/>
    <w:rsid w:val="00B748B6"/>
    <w:rsid w:val="00B8260F"/>
    <w:rsid w:val="00B82BE8"/>
    <w:rsid w:val="00B84740"/>
    <w:rsid w:val="00B8709F"/>
    <w:rsid w:val="00B903A3"/>
    <w:rsid w:val="00B979E6"/>
    <w:rsid w:val="00BA619F"/>
    <w:rsid w:val="00BA6C0C"/>
    <w:rsid w:val="00BB1634"/>
    <w:rsid w:val="00BB1BD6"/>
    <w:rsid w:val="00BB20A1"/>
    <w:rsid w:val="00BB2B74"/>
    <w:rsid w:val="00BB56B4"/>
    <w:rsid w:val="00BB5B0B"/>
    <w:rsid w:val="00BB7BBF"/>
    <w:rsid w:val="00BB7C6C"/>
    <w:rsid w:val="00BC04E5"/>
    <w:rsid w:val="00BC1C79"/>
    <w:rsid w:val="00BC21A6"/>
    <w:rsid w:val="00BC25D4"/>
    <w:rsid w:val="00BC27FD"/>
    <w:rsid w:val="00BC3CEB"/>
    <w:rsid w:val="00BD006E"/>
    <w:rsid w:val="00BE0293"/>
    <w:rsid w:val="00BE1C01"/>
    <w:rsid w:val="00BE5293"/>
    <w:rsid w:val="00BE7152"/>
    <w:rsid w:val="00BF5329"/>
    <w:rsid w:val="00BF5D0B"/>
    <w:rsid w:val="00BF5DA2"/>
    <w:rsid w:val="00C0084C"/>
    <w:rsid w:val="00C00BE0"/>
    <w:rsid w:val="00C00EBC"/>
    <w:rsid w:val="00C0343C"/>
    <w:rsid w:val="00C03D98"/>
    <w:rsid w:val="00C0603E"/>
    <w:rsid w:val="00C1215F"/>
    <w:rsid w:val="00C12980"/>
    <w:rsid w:val="00C140F9"/>
    <w:rsid w:val="00C14B2F"/>
    <w:rsid w:val="00C1556C"/>
    <w:rsid w:val="00C15AC5"/>
    <w:rsid w:val="00C160D7"/>
    <w:rsid w:val="00C21035"/>
    <w:rsid w:val="00C249B9"/>
    <w:rsid w:val="00C25106"/>
    <w:rsid w:val="00C275F5"/>
    <w:rsid w:val="00C3171C"/>
    <w:rsid w:val="00C31ADC"/>
    <w:rsid w:val="00C31DC4"/>
    <w:rsid w:val="00C31E58"/>
    <w:rsid w:val="00C32540"/>
    <w:rsid w:val="00C32FA8"/>
    <w:rsid w:val="00C35C9A"/>
    <w:rsid w:val="00C363CB"/>
    <w:rsid w:val="00C37AA7"/>
    <w:rsid w:val="00C4154C"/>
    <w:rsid w:val="00C41649"/>
    <w:rsid w:val="00C4246C"/>
    <w:rsid w:val="00C42569"/>
    <w:rsid w:val="00C42AC2"/>
    <w:rsid w:val="00C44592"/>
    <w:rsid w:val="00C510AF"/>
    <w:rsid w:val="00C5334E"/>
    <w:rsid w:val="00C53FE8"/>
    <w:rsid w:val="00C57E5B"/>
    <w:rsid w:val="00C602A4"/>
    <w:rsid w:val="00C60D99"/>
    <w:rsid w:val="00C614AF"/>
    <w:rsid w:val="00C64D07"/>
    <w:rsid w:val="00C72340"/>
    <w:rsid w:val="00C73195"/>
    <w:rsid w:val="00C73839"/>
    <w:rsid w:val="00C75170"/>
    <w:rsid w:val="00C7782C"/>
    <w:rsid w:val="00C803D8"/>
    <w:rsid w:val="00C80898"/>
    <w:rsid w:val="00C809F1"/>
    <w:rsid w:val="00C85D23"/>
    <w:rsid w:val="00C9342D"/>
    <w:rsid w:val="00C943E1"/>
    <w:rsid w:val="00C95990"/>
    <w:rsid w:val="00C960DC"/>
    <w:rsid w:val="00CA0EFE"/>
    <w:rsid w:val="00CA18CF"/>
    <w:rsid w:val="00CA2F49"/>
    <w:rsid w:val="00CA3865"/>
    <w:rsid w:val="00CA415D"/>
    <w:rsid w:val="00CA4323"/>
    <w:rsid w:val="00CA4453"/>
    <w:rsid w:val="00CA5B47"/>
    <w:rsid w:val="00CA662A"/>
    <w:rsid w:val="00CB0289"/>
    <w:rsid w:val="00CB028C"/>
    <w:rsid w:val="00CB0D71"/>
    <w:rsid w:val="00CB45BF"/>
    <w:rsid w:val="00CB583C"/>
    <w:rsid w:val="00CB6876"/>
    <w:rsid w:val="00CC2556"/>
    <w:rsid w:val="00CD226E"/>
    <w:rsid w:val="00CD3E72"/>
    <w:rsid w:val="00CD6A77"/>
    <w:rsid w:val="00CD74FC"/>
    <w:rsid w:val="00CE1E92"/>
    <w:rsid w:val="00CE31BC"/>
    <w:rsid w:val="00CE5D1A"/>
    <w:rsid w:val="00CF037B"/>
    <w:rsid w:val="00CF0517"/>
    <w:rsid w:val="00CF25F4"/>
    <w:rsid w:val="00CF43F7"/>
    <w:rsid w:val="00CF45C1"/>
    <w:rsid w:val="00CF5921"/>
    <w:rsid w:val="00D00908"/>
    <w:rsid w:val="00D00EB1"/>
    <w:rsid w:val="00D02C75"/>
    <w:rsid w:val="00D0613F"/>
    <w:rsid w:val="00D10131"/>
    <w:rsid w:val="00D10E22"/>
    <w:rsid w:val="00D13D2C"/>
    <w:rsid w:val="00D14A3A"/>
    <w:rsid w:val="00D16FD0"/>
    <w:rsid w:val="00D22043"/>
    <w:rsid w:val="00D2232E"/>
    <w:rsid w:val="00D227B0"/>
    <w:rsid w:val="00D22983"/>
    <w:rsid w:val="00D249D9"/>
    <w:rsid w:val="00D305DF"/>
    <w:rsid w:val="00D31524"/>
    <w:rsid w:val="00D31702"/>
    <w:rsid w:val="00D3495F"/>
    <w:rsid w:val="00D404E5"/>
    <w:rsid w:val="00D47457"/>
    <w:rsid w:val="00D528E4"/>
    <w:rsid w:val="00D52B08"/>
    <w:rsid w:val="00D5676E"/>
    <w:rsid w:val="00D60622"/>
    <w:rsid w:val="00D61720"/>
    <w:rsid w:val="00D6280D"/>
    <w:rsid w:val="00D62EB7"/>
    <w:rsid w:val="00D63D25"/>
    <w:rsid w:val="00D663D4"/>
    <w:rsid w:val="00D72C97"/>
    <w:rsid w:val="00D75606"/>
    <w:rsid w:val="00D75F05"/>
    <w:rsid w:val="00D77633"/>
    <w:rsid w:val="00D813A1"/>
    <w:rsid w:val="00D82D8F"/>
    <w:rsid w:val="00D82F08"/>
    <w:rsid w:val="00D867E5"/>
    <w:rsid w:val="00D927EE"/>
    <w:rsid w:val="00D943A2"/>
    <w:rsid w:val="00D95A5D"/>
    <w:rsid w:val="00D97006"/>
    <w:rsid w:val="00D9736E"/>
    <w:rsid w:val="00DA0818"/>
    <w:rsid w:val="00DA2A11"/>
    <w:rsid w:val="00DA2B59"/>
    <w:rsid w:val="00DA7D84"/>
    <w:rsid w:val="00DB0375"/>
    <w:rsid w:val="00DB23EC"/>
    <w:rsid w:val="00DB4FBA"/>
    <w:rsid w:val="00DB7FCA"/>
    <w:rsid w:val="00DC212E"/>
    <w:rsid w:val="00DC2F94"/>
    <w:rsid w:val="00DC3B80"/>
    <w:rsid w:val="00DD1A25"/>
    <w:rsid w:val="00DD367C"/>
    <w:rsid w:val="00DD3D9E"/>
    <w:rsid w:val="00DD533E"/>
    <w:rsid w:val="00DD5FCD"/>
    <w:rsid w:val="00DD7908"/>
    <w:rsid w:val="00DD7AA8"/>
    <w:rsid w:val="00DE18B5"/>
    <w:rsid w:val="00DE2836"/>
    <w:rsid w:val="00DE5E4F"/>
    <w:rsid w:val="00DE7B7D"/>
    <w:rsid w:val="00DF2547"/>
    <w:rsid w:val="00DF2FD7"/>
    <w:rsid w:val="00DF3AE6"/>
    <w:rsid w:val="00DF4804"/>
    <w:rsid w:val="00DF4AF9"/>
    <w:rsid w:val="00DF4C34"/>
    <w:rsid w:val="00DF61A5"/>
    <w:rsid w:val="00DF6B32"/>
    <w:rsid w:val="00DF7600"/>
    <w:rsid w:val="00DF7C99"/>
    <w:rsid w:val="00E03599"/>
    <w:rsid w:val="00E04107"/>
    <w:rsid w:val="00E0419F"/>
    <w:rsid w:val="00E047DD"/>
    <w:rsid w:val="00E05BFD"/>
    <w:rsid w:val="00E06FCB"/>
    <w:rsid w:val="00E101A7"/>
    <w:rsid w:val="00E113B5"/>
    <w:rsid w:val="00E1144C"/>
    <w:rsid w:val="00E12510"/>
    <w:rsid w:val="00E15228"/>
    <w:rsid w:val="00E16B38"/>
    <w:rsid w:val="00E17B7D"/>
    <w:rsid w:val="00E21DCA"/>
    <w:rsid w:val="00E22972"/>
    <w:rsid w:val="00E23DE4"/>
    <w:rsid w:val="00E25AB6"/>
    <w:rsid w:val="00E2624F"/>
    <w:rsid w:val="00E268BC"/>
    <w:rsid w:val="00E3293F"/>
    <w:rsid w:val="00E333C4"/>
    <w:rsid w:val="00E353AF"/>
    <w:rsid w:val="00E36D81"/>
    <w:rsid w:val="00E44930"/>
    <w:rsid w:val="00E45657"/>
    <w:rsid w:val="00E46C2F"/>
    <w:rsid w:val="00E50406"/>
    <w:rsid w:val="00E52424"/>
    <w:rsid w:val="00E55485"/>
    <w:rsid w:val="00E560D9"/>
    <w:rsid w:val="00E60ABE"/>
    <w:rsid w:val="00E6293C"/>
    <w:rsid w:val="00E63068"/>
    <w:rsid w:val="00E64695"/>
    <w:rsid w:val="00E65356"/>
    <w:rsid w:val="00E70F58"/>
    <w:rsid w:val="00E72544"/>
    <w:rsid w:val="00E733B0"/>
    <w:rsid w:val="00E7401B"/>
    <w:rsid w:val="00E81638"/>
    <w:rsid w:val="00E82297"/>
    <w:rsid w:val="00E83188"/>
    <w:rsid w:val="00E83949"/>
    <w:rsid w:val="00E84475"/>
    <w:rsid w:val="00E8464F"/>
    <w:rsid w:val="00E849EF"/>
    <w:rsid w:val="00E85D5B"/>
    <w:rsid w:val="00E910AB"/>
    <w:rsid w:val="00E94A8A"/>
    <w:rsid w:val="00E95EE7"/>
    <w:rsid w:val="00EA0492"/>
    <w:rsid w:val="00EA4A3C"/>
    <w:rsid w:val="00EA6992"/>
    <w:rsid w:val="00EB10E7"/>
    <w:rsid w:val="00EB1374"/>
    <w:rsid w:val="00EB47A6"/>
    <w:rsid w:val="00EB49C3"/>
    <w:rsid w:val="00EB52D0"/>
    <w:rsid w:val="00EC0F50"/>
    <w:rsid w:val="00EC161B"/>
    <w:rsid w:val="00EC690C"/>
    <w:rsid w:val="00ED0408"/>
    <w:rsid w:val="00ED1FD0"/>
    <w:rsid w:val="00ED3CC0"/>
    <w:rsid w:val="00ED4283"/>
    <w:rsid w:val="00ED4A25"/>
    <w:rsid w:val="00ED4F7A"/>
    <w:rsid w:val="00ED5F90"/>
    <w:rsid w:val="00ED77D7"/>
    <w:rsid w:val="00ED792E"/>
    <w:rsid w:val="00EE4502"/>
    <w:rsid w:val="00EE5194"/>
    <w:rsid w:val="00EE640C"/>
    <w:rsid w:val="00EE7F36"/>
    <w:rsid w:val="00EF1339"/>
    <w:rsid w:val="00EF1CB6"/>
    <w:rsid w:val="00EF39FD"/>
    <w:rsid w:val="00EF4918"/>
    <w:rsid w:val="00EF5627"/>
    <w:rsid w:val="00EF6B85"/>
    <w:rsid w:val="00F008ED"/>
    <w:rsid w:val="00F008F7"/>
    <w:rsid w:val="00F02BEE"/>
    <w:rsid w:val="00F06842"/>
    <w:rsid w:val="00F103F7"/>
    <w:rsid w:val="00F107FD"/>
    <w:rsid w:val="00F132C4"/>
    <w:rsid w:val="00F22C04"/>
    <w:rsid w:val="00F23BA1"/>
    <w:rsid w:val="00F3191E"/>
    <w:rsid w:val="00F33276"/>
    <w:rsid w:val="00F33904"/>
    <w:rsid w:val="00F36685"/>
    <w:rsid w:val="00F36E05"/>
    <w:rsid w:val="00F400C5"/>
    <w:rsid w:val="00F45000"/>
    <w:rsid w:val="00F47ADF"/>
    <w:rsid w:val="00F50C8F"/>
    <w:rsid w:val="00F52166"/>
    <w:rsid w:val="00F52B1E"/>
    <w:rsid w:val="00F641D3"/>
    <w:rsid w:val="00F642A7"/>
    <w:rsid w:val="00F74505"/>
    <w:rsid w:val="00F76433"/>
    <w:rsid w:val="00F82A15"/>
    <w:rsid w:val="00F8308A"/>
    <w:rsid w:val="00F843D3"/>
    <w:rsid w:val="00F854E9"/>
    <w:rsid w:val="00F86648"/>
    <w:rsid w:val="00F86D10"/>
    <w:rsid w:val="00F87A80"/>
    <w:rsid w:val="00F90D99"/>
    <w:rsid w:val="00F912E9"/>
    <w:rsid w:val="00F91ADF"/>
    <w:rsid w:val="00F92DC3"/>
    <w:rsid w:val="00F93848"/>
    <w:rsid w:val="00FA72EA"/>
    <w:rsid w:val="00FA78DB"/>
    <w:rsid w:val="00FA7D1B"/>
    <w:rsid w:val="00FB040A"/>
    <w:rsid w:val="00FB0D17"/>
    <w:rsid w:val="00FB0D26"/>
    <w:rsid w:val="00FB64A8"/>
    <w:rsid w:val="00FC20BE"/>
    <w:rsid w:val="00FC330D"/>
    <w:rsid w:val="00FC518D"/>
    <w:rsid w:val="00FC5FC2"/>
    <w:rsid w:val="00FC6F44"/>
    <w:rsid w:val="00FD275D"/>
    <w:rsid w:val="00FD4E76"/>
    <w:rsid w:val="00FD5B6B"/>
    <w:rsid w:val="00FD79FB"/>
    <w:rsid w:val="00FD7DA4"/>
    <w:rsid w:val="00FF292F"/>
    <w:rsid w:val="00FF405B"/>
    <w:rsid w:val="00FF78B8"/>
    <w:rsid w:val="00FF7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D489038E-2D3B-49D7-B477-C3D0FFC8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592"/>
    <w:pPr>
      <w:spacing w:before="60" w:after="60"/>
    </w:pPr>
    <w:rPr>
      <w:lang w:eastAsia="en-US"/>
    </w:rPr>
  </w:style>
  <w:style w:type="paragraph" w:styleId="Heading3">
    <w:name w:val="heading 3"/>
    <w:basedOn w:val="Normal"/>
    <w:next w:val="Normal"/>
    <w:qFormat/>
    <w:rsid w:val="008B0184"/>
    <w:pPr>
      <w:keepNext/>
      <w:spacing w:before="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36345B"/>
    <w:pPr>
      <w:numPr>
        <w:ilvl w:val="0"/>
        <w:numId w:val="0"/>
      </w:numPr>
      <w:spacing w:before="120"/>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Default">
    <w:name w:val="Default"/>
    <w:rsid w:val="00436FF7"/>
    <w:pPr>
      <w:autoSpaceDE w:val="0"/>
      <w:autoSpaceDN w:val="0"/>
      <w:adjustRightInd w:val="0"/>
    </w:pPr>
    <w:rPr>
      <w:color w:val="000000"/>
      <w:sz w:val="24"/>
      <w:szCs w:val="24"/>
    </w:rPr>
  </w:style>
  <w:style w:type="paragraph" w:styleId="NoSpacing">
    <w:name w:val="No Spacing"/>
    <w:uiPriority w:val="1"/>
    <w:qFormat/>
    <w:rsid w:val="00F33904"/>
    <w:rPr>
      <w:lang w:eastAsia="en-US"/>
    </w:rPr>
  </w:style>
  <w:style w:type="table" w:styleId="TableGrid">
    <w:name w:val="Table Grid"/>
    <w:basedOn w:val="TableNormal"/>
    <w:rsid w:val="004A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3360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7Colorful">
    <w:name w:val="Grid Table 7 Colorful"/>
    <w:basedOn w:val="TableNormal"/>
    <w:uiPriority w:val="52"/>
    <w:rsid w:val="00ED79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
    <w:name w:val="List Table 6 Colorful"/>
    <w:basedOn w:val="TableNormal"/>
    <w:uiPriority w:val="51"/>
    <w:rsid w:val="00E2624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23334B"/>
    <w:rPr>
      <w:color w:val="808080"/>
    </w:rPr>
  </w:style>
  <w:style w:type="table" w:styleId="GridTable4">
    <w:name w:val="Grid Table 4"/>
    <w:basedOn w:val="TableNormal"/>
    <w:uiPriority w:val="49"/>
    <w:rsid w:val="00FB0D17"/>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772">
      <w:bodyDiv w:val="1"/>
      <w:marLeft w:val="0"/>
      <w:marRight w:val="0"/>
      <w:marTop w:val="0"/>
      <w:marBottom w:val="0"/>
      <w:divBdr>
        <w:top w:val="none" w:sz="0" w:space="0" w:color="auto"/>
        <w:left w:val="none" w:sz="0" w:space="0" w:color="auto"/>
        <w:bottom w:val="none" w:sz="0" w:space="0" w:color="auto"/>
        <w:right w:val="none" w:sz="0" w:space="0" w:color="auto"/>
      </w:divBdr>
      <w:divsChild>
        <w:div w:id="817187719">
          <w:marLeft w:val="480"/>
          <w:marRight w:val="0"/>
          <w:marTop w:val="0"/>
          <w:marBottom w:val="0"/>
          <w:divBdr>
            <w:top w:val="none" w:sz="0" w:space="0" w:color="auto"/>
            <w:left w:val="none" w:sz="0" w:space="0" w:color="auto"/>
            <w:bottom w:val="none" w:sz="0" w:space="0" w:color="auto"/>
            <w:right w:val="none" w:sz="0" w:space="0" w:color="auto"/>
          </w:divBdr>
        </w:div>
        <w:div w:id="474178731">
          <w:marLeft w:val="480"/>
          <w:marRight w:val="0"/>
          <w:marTop w:val="0"/>
          <w:marBottom w:val="0"/>
          <w:divBdr>
            <w:top w:val="none" w:sz="0" w:space="0" w:color="auto"/>
            <w:left w:val="none" w:sz="0" w:space="0" w:color="auto"/>
            <w:bottom w:val="none" w:sz="0" w:space="0" w:color="auto"/>
            <w:right w:val="none" w:sz="0" w:space="0" w:color="auto"/>
          </w:divBdr>
        </w:div>
        <w:div w:id="604727471">
          <w:marLeft w:val="480"/>
          <w:marRight w:val="0"/>
          <w:marTop w:val="0"/>
          <w:marBottom w:val="0"/>
          <w:divBdr>
            <w:top w:val="none" w:sz="0" w:space="0" w:color="auto"/>
            <w:left w:val="none" w:sz="0" w:space="0" w:color="auto"/>
            <w:bottom w:val="none" w:sz="0" w:space="0" w:color="auto"/>
            <w:right w:val="none" w:sz="0" w:space="0" w:color="auto"/>
          </w:divBdr>
        </w:div>
        <w:div w:id="793251347">
          <w:marLeft w:val="480"/>
          <w:marRight w:val="0"/>
          <w:marTop w:val="0"/>
          <w:marBottom w:val="0"/>
          <w:divBdr>
            <w:top w:val="none" w:sz="0" w:space="0" w:color="auto"/>
            <w:left w:val="none" w:sz="0" w:space="0" w:color="auto"/>
            <w:bottom w:val="none" w:sz="0" w:space="0" w:color="auto"/>
            <w:right w:val="none" w:sz="0" w:space="0" w:color="auto"/>
          </w:divBdr>
        </w:div>
      </w:divsChild>
    </w:div>
    <w:div w:id="60566457">
      <w:bodyDiv w:val="1"/>
      <w:marLeft w:val="0"/>
      <w:marRight w:val="0"/>
      <w:marTop w:val="0"/>
      <w:marBottom w:val="0"/>
      <w:divBdr>
        <w:top w:val="none" w:sz="0" w:space="0" w:color="auto"/>
        <w:left w:val="none" w:sz="0" w:space="0" w:color="auto"/>
        <w:bottom w:val="none" w:sz="0" w:space="0" w:color="auto"/>
        <w:right w:val="none" w:sz="0" w:space="0" w:color="auto"/>
      </w:divBdr>
    </w:div>
    <w:div w:id="89860946">
      <w:bodyDiv w:val="1"/>
      <w:marLeft w:val="0"/>
      <w:marRight w:val="0"/>
      <w:marTop w:val="0"/>
      <w:marBottom w:val="0"/>
      <w:divBdr>
        <w:top w:val="none" w:sz="0" w:space="0" w:color="auto"/>
        <w:left w:val="none" w:sz="0" w:space="0" w:color="auto"/>
        <w:bottom w:val="none" w:sz="0" w:space="0" w:color="auto"/>
        <w:right w:val="none" w:sz="0" w:space="0" w:color="auto"/>
      </w:divBdr>
    </w:div>
    <w:div w:id="120344500">
      <w:bodyDiv w:val="1"/>
      <w:marLeft w:val="0"/>
      <w:marRight w:val="0"/>
      <w:marTop w:val="0"/>
      <w:marBottom w:val="0"/>
      <w:divBdr>
        <w:top w:val="none" w:sz="0" w:space="0" w:color="auto"/>
        <w:left w:val="none" w:sz="0" w:space="0" w:color="auto"/>
        <w:bottom w:val="none" w:sz="0" w:space="0" w:color="auto"/>
        <w:right w:val="none" w:sz="0" w:space="0" w:color="auto"/>
      </w:divBdr>
      <w:divsChild>
        <w:div w:id="1865288331">
          <w:marLeft w:val="480"/>
          <w:marRight w:val="0"/>
          <w:marTop w:val="0"/>
          <w:marBottom w:val="0"/>
          <w:divBdr>
            <w:top w:val="none" w:sz="0" w:space="0" w:color="auto"/>
            <w:left w:val="none" w:sz="0" w:space="0" w:color="auto"/>
            <w:bottom w:val="none" w:sz="0" w:space="0" w:color="auto"/>
            <w:right w:val="none" w:sz="0" w:space="0" w:color="auto"/>
          </w:divBdr>
        </w:div>
        <w:div w:id="2027704766">
          <w:marLeft w:val="480"/>
          <w:marRight w:val="0"/>
          <w:marTop w:val="0"/>
          <w:marBottom w:val="0"/>
          <w:divBdr>
            <w:top w:val="none" w:sz="0" w:space="0" w:color="auto"/>
            <w:left w:val="none" w:sz="0" w:space="0" w:color="auto"/>
            <w:bottom w:val="none" w:sz="0" w:space="0" w:color="auto"/>
            <w:right w:val="none" w:sz="0" w:space="0" w:color="auto"/>
          </w:divBdr>
        </w:div>
      </w:divsChild>
    </w:div>
    <w:div w:id="126094727">
      <w:bodyDiv w:val="1"/>
      <w:marLeft w:val="0"/>
      <w:marRight w:val="0"/>
      <w:marTop w:val="0"/>
      <w:marBottom w:val="0"/>
      <w:divBdr>
        <w:top w:val="none" w:sz="0" w:space="0" w:color="auto"/>
        <w:left w:val="none" w:sz="0" w:space="0" w:color="auto"/>
        <w:bottom w:val="none" w:sz="0" w:space="0" w:color="auto"/>
        <w:right w:val="none" w:sz="0" w:space="0" w:color="auto"/>
      </w:divBdr>
    </w:div>
    <w:div w:id="195698817">
      <w:bodyDiv w:val="1"/>
      <w:marLeft w:val="0"/>
      <w:marRight w:val="0"/>
      <w:marTop w:val="0"/>
      <w:marBottom w:val="0"/>
      <w:divBdr>
        <w:top w:val="none" w:sz="0" w:space="0" w:color="auto"/>
        <w:left w:val="none" w:sz="0" w:space="0" w:color="auto"/>
        <w:bottom w:val="none" w:sz="0" w:space="0" w:color="auto"/>
        <w:right w:val="none" w:sz="0" w:space="0" w:color="auto"/>
      </w:divBdr>
    </w:div>
    <w:div w:id="224611161">
      <w:bodyDiv w:val="1"/>
      <w:marLeft w:val="0"/>
      <w:marRight w:val="0"/>
      <w:marTop w:val="0"/>
      <w:marBottom w:val="0"/>
      <w:divBdr>
        <w:top w:val="none" w:sz="0" w:space="0" w:color="auto"/>
        <w:left w:val="none" w:sz="0" w:space="0" w:color="auto"/>
        <w:bottom w:val="none" w:sz="0" w:space="0" w:color="auto"/>
        <w:right w:val="none" w:sz="0" w:space="0" w:color="auto"/>
      </w:divBdr>
    </w:div>
    <w:div w:id="247809244">
      <w:bodyDiv w:val="1"/>
      <w:marLeft w:val="0"/>
      <w:marRight w:val="0"/>
      <w:marTop w:val="0"/>
      <w:marBottom w:val="0"/>
      <w:divBdr>
        <w:top w:val="none" w:sz="0" w:space="0" w:color="auto"/>
        <w:left w:val="none" w:sz="0" w:space="0" w:color="auto"/>
        <w:bottom w:val="none" w:sz="0" w:space="0" w:color="auto"/>
        <w:right w:val="none" w:sz="0" w:space="0" w:color="auto"/>
      </w:divBdr>
      <w:divsChild>
        <w:div w:id="327053200">
          <w:marLeft w:val="480"/>
          <w:marRight w:val="0"/>
          <w:marTop w:val="0"/>
          <w:marBottom w:val="0"/>
          <w:divBdr>
            <w:top w:val="none" w:sz="0" w:space="0" w:color="auto"/>
            <w:left w:val="none" w:sz="0" w:space="0" w:color="auto"/>
            <w:bottom w:val="none" w:sz="0" w:space="0" w:color="auto"/>
            <w:right w:val="none" w:sz="0" w:space="0" w:color="auto"/>
          </w:divBdr>
        </w:div>
        <w:div w:id="120350097">
          <w:marLeft w:val="480"/>
          <w:marRight w:val="0"/>
          <w:marTop w:val="0"/>
          <w:marBottom w:val="0"/>
          <w:divBdr>
            <w:top w:val="none" w:sz="0" w:space="0" w:color="auto"/>
            <w:left w:val="none" w:sz="0" w:space="0" w:color="auto"/>
            <w:bottom w:val="none" w:sz="0" w:space="0" w:color="auto"/>
            <w:right w:val="none" w:sz="0" w:space="0" w:color="auto"/>
          </w:divBdr>
        </w:div>
        <w:div w:id="118690580">
          <w:marLeft w:val="480"/>
          <w:marRight w:val="0"/>
          <w:marTop w:val="0"/>
          <w:marBottom w:val="0"/>
          <w:divBdr>
            <w:top w:val="none" w:sz="0" w:space="0" w:color="auto"/>
            <w:left w:val="none" w:sz="0" w:space="0" w:color="auto"/>
            <w:bottom w:val="none" w:sz="0" w:space="0" w:color="auto"/>
            <w:right w:val="none" w:sz="0" w:space="0" w:color="auto"/>
          </w:divBdr>
        </w:div>
        <w:div w:id="1988587113">
          <w:marLeft w:val="480"/>
          <w:marRight w:val="0"/>
          <w:marTop w:val="0"/>
          <w:marBottom w:val="0"/>
          <w:divBdr>
            <w:top w:val="none" w:sz="0" w:space="0" w:color="auto"/>
            <w:left w:val="none" w:sz="0" w:space="0" w:color="auto"/>
            <w:bottom w:val="none" w:sz="0" w:space="0" w:color="auto"/>
            <w:right w:val="none" w:sz="0" w:space="0" w:color="auto"/>
          </w:divBdr>
        </w:div>
        <w:div w:id="1657496628">
          <w:marLeft w:val="480"/>
          <w:marRight w:val="0"/>
          <w:marTop w:val="0"/>
          <w:marBottom w:val="0"/>
          <w:divBdr>
            <w:top w:val="none" w:sz="0" w:space="0" w:color="auto"/>
            <w:left w:val="none" w:sz="0" w:space="0" w:color="auto"/>
            <w:bottom w:val="none" w:sz="0" w:space="0" w:color="auto"/>
            <w:right w:val="none" w:sz="0" w:space="0" w:color="auto"/>
          </w:divBdr>
        </w:div>
        <w:div w:id="1327517385">
          <w:marLeft w:val="480"/>
          <w:marRight w:val="0"/>
          <w:marTop w:val="0"/>
          <w:marBottom w:val="0"/>
          <w:divBdr>
            <w:top w:val="none" w:sz="0" w:space="0" w:color="auto"/>
            <w:left w:val="none" w:sz="0" w:space="0" w:color="auto"/>
            <w:bottom w:val="none" w:sz="0" w:space="0" w:color="auto"/>
            <w:right w:val="none" w:sz="0" w:space="0" w:color="auto"/>
          </w:divBdr>
        </w:div>
        <w:div w:id="447089230">
          <w:marLeft w:val="480"/>
          <w:marRight w:val="0"/>
          <w:marTop w:val="0"/>
          <w:marBottom w:val="0"/>
          <w:divBdr>
            <w:top w:val="none" w:sz="0" w:space="0" w:color="auto"/>
            <w:left w:val="none" w:sz="0" w:space="0" w:color="auto"/>
            <w:bottom w:val="none" w:sz="0" w:space="0" w:color="auto"/>
            <w:right w:val="none" w:sz="0" w:space="0" w:color="auto"/>
          </w:divBdr>
        </w:div>
        <w:div w:id="1314018337">
          <w:marLeft w:val="480"/>
          <w:marRight w:val="0"/>
          <w:marTop w:val="0"/>
          <w:marBottom w:val="0"/>
          <w:divBdr>
            <w:top w:val="none" w:sz="0" w:space="0" w:color="auto"/>
            <w:left w:val="none" w:sz="0" w:space="0" w:color="auto"/>
            <w:bottom w:val="none" w:sz="0" w:space="0" w:color="auto"/>
            <w:right w:val="none" w:sz="0" w:space="0" w:color="auto"/>
          </w:divBdr>
        </w:div>
      </w:divsChild>
    </w:div>
    <w:div w:id="290988520">
      <w:bodyDiv w:val="1"/>
      <w:marLeft w:val="0"/>
      <w:marRight w:val="0"/>
      <w:marTop w:val="0"/>
      <w:marBottom w:val="0"/>
      <w:divBdr>
        <w:top w:val="none" w:sz="0" w:space="0" w:color="auto"/>
        <w:left w:val="none" w:sz="0" w:space="0" w:color="auto"/>
        <w:bottom w:val="none" w:sz="0" w:space="0" w:color="auto"/>
        <w:right w:val="none" w:sz="0" w:space="0" w:color="auto"/>
      </w:divBdr>
    </w:div>
    <w:div w:id="434785221">
      <w:bodyDiv w:val="1"/>
      <w:marLeft w:val="0"/>
      <w:marRight w:val="0"/>
      <w:marTop w:val="0"/>
      <w:marBottom w:val="0"/>
      <w:divBdr>
        <w:top w:val="none" w:sz="0" w:space="0" w:color="auto"/>
        <w:left w:val="none" w:sz="0" w:space="0" w:color="auto"/>
        <w:bottom w:val="none" w:sz="0" w:space="0" w:color="auto"/>
        <w:right w:val="none" w:sz="0" w:space="0" w:color="auto"/>
      </w:divBdr>
      <w:divsChild>
        <w:div w:id="188031796">
          <w:marLeft w:val="480"/>
          <w:marRight w:val="0"/>
          <w:marTop w:val="0"/>
          <w:marBottom w:val="0"/>
          <w:divBdr>
            <w:top w:val="none" w:sz="0" w:space="0" w:color="auto"/>
            <w:left w:val="none" w:sz="0" w:space="0" w:color="auto"/>
            <w:bottom w:val="none" w:sz="0" w:space="0" w:color="auto"/>
            <w:right w:val="none" w:sz="0" w:space="0" w:color="auto"/>
          </w:divBdr>
        </w:div>
        <w:div w:id="619800814">
          <w:marLeft w:val="480"/>
          <w:marRight w:val="0"/>
          <w:marTop w:val="0"/>
          <w:marBottom w:val="0"/>
          <w:divBdr>
            <w:top w:val="none" w:sz="0" w:space="0" w:color="auto"/>
            <w:left w:val="none" w:sz="0" w:space="0" w:color="auto"/>
            <w:bottom w:val="none" w:sz="0" w:space="0" w:color="auto"/>
            <w:right w:val="none" w:sz="0" w:space="0" w:color="auto"/>
          </w:divBdr>
        </w:div>
        <w:div w:id="709233515">
          <w:marLeft w:val="480"/>
          <w:marRight w:val="0"/>
          <w:marTop w:val="0"/>
          <w:marBottom w:val="0"/>
          <w:divBdr>
            <w:top w:val="none" w:sz="0" w:space="0" w:color="auto"/>
            <w:left w:val="none" w:sz="0" w:space="0" w:color="auto"/>
            <w:bottom w:val="none" w:sz="0" w:space="0" w:color="auto"/>
            <w:right w:val="none" w:sz="0" w:space="0" w:color="auto"/>
          </w:divBdr>
        </w:div>
        <w:div w:id="526412850">
          <w:marLeft w:val="480"/>
          <w:marRight w:val="0"/>
          <w:marTop w:val="0"/>
          <w:marBottom w:val="0"/>
          <w:divBdr>
            <w:top w:val="none" w:sz="0" w:space="0" w:color="auto"/>
            <w:left w:val="none" w:sz="0" w:space="0" w:color="auto"/>
            <w:bottom w:val="none" w:sz="0" w:space="0" w:color="auto"/>
            <w:right w:val="none" w:sz="0" w:space="0" w:color="auto"/>
          </w:divBdr>
        </w:div>
        <w:div w:id="1828547055">
          <w:marLeft w:val="480"/>
          <w:marRight w:val="0"/>
          <w:marTop w:val="0"/>
          <w:marBottom w:val="0"/>
          <w:divBdr>
            <w:top w:val="none" w:sz="0" w:space="0" w:color="auto"/>
            <w:left w:val="none" w:sz="0" w:space="0" w:color="auto"/>
            <w:bottom w:val="none" w:sz="0" w:space="0" w:color="auto"/>
            <w:right w:val="none" w:sz="0" w:space="0" w:color="auto"/>
          </w:divBdr>
        </w:div>
        <w:div w:id="194469093">
          <w:marLeft w:val="480"/>
          <w:marRight w:val="0"/>
          <w:marTop w:val="0"/>
          <w:marBottom w:val="0"/>
          <w:divBdr>
            <w:top w:val="none" w:sz="0" w:space="0" w:color="auto"/>
            <w:left w:val="none" w:sz="0" w:space="0" w:color="auto"/>
            <w:bottom w:val="none" w:sz="0" w:space="0" w:color="auto"/>
            <w:right w:val="none" w:sz="0" w:space="0" w:color="auto"/>
          </w:divBdr>
        </w:div>
        <w:div w:id="1387337123">
          <w:marLeft w:val="480"/>
          <w:marRight w:val="0"/>
          <w:marTop w:val="0"/>
          <w:marBottom w:val="0"/>
          <w:divBdr>
            <w:top w:val="none" w:sz="0" w:space="0" w:color="auto"/>
            <w:left w:val="none" w:sz="0" w:space="0" w:color="auto"/>
            <w:bottom w:val="none" w:sz="0" w:space="0" w:color="auto"/>
            <w:right w:val="none" w:sz="0" w:space="0" w:color="auto"/>
          </w:divBdr>
        </w:div>
      </w:divsChild>
    </w:div>
    <w:div w:id="450783728">
      <w:bodyDiv w:val="1"/>
      <w:marLeft w:val="0"/>
      <w:marRight w:val="0"/>
      <w:marTop w:val="0"/>
      <w:marBottom w:val="0"/>
      <w:divBdr>
        <w:top w:val="none" w:sz="0" w:space="0" w:color="auto"/>
        <w:left w:val="none" w:sz="0" w:space="0" w:color="auto"/>
        <w:bottom w:val="none" w:sz="0" w:space="0" w:color="auto"/>
        <w:right w:val="none" w:sz="0" w:space="0" w:color="auto"/>
      </w:divBdr>
      <w:divsChild>
        <w:div w:id="1431388061">
          <w:marLeft w:val="480"/>
          <w:marRight w:val="0"/>
          <w:marTop w:val="0"/>
          <w:marBottom w:val="0"/>
          <w:divBdr>
            <w:top w:val="none" w:sz="0" w:space="0" w:color="auto"/>
            <w:left w:val="none" w:sz="0" w:space="0" w:color="auto"/>
            <w:bottom w:val="none" w:sz="0" w:space="0" w:color="auto"/>
            <w:right w:val="none" w:sz="0" w:space="0" w:color="auto"/>
          </w:divBdr>
        </w:div>
        <w:div w:id="395669811">
          <w:marLeft w:val="480"/>
          <w:marRight w:val="0"/>
          <w:marTop w:val="0"/>
          <w:marBottom w:val="0"/>
          <w:divBdr>
            <w:top w:val="none" w:sz="0" w:space="0" w:color="auto"/>
            <w:left w:val="none" w:sz="0" w:space="0" w:color="auto"/>
            <w:bottom w:val="none" w:sz="0" w:space="0" w:color="auto"/>
            <w:right w:val="none" w:sz="0" w:space="0" w:color="auto"/>
          </w:divBdr>
        </w:div>
        <w:div w:id="1216887454">
          <w:marLeft w:val="480"/>
          <w:marRight w:val="0"/>
          <w:marTop w:val="0"/>
          <w:marBottom w:val="0"/>
          <w:divBdr>
            <w:top w:val="none" w:sz="0" w:space="0" w:color="auto"/>
            <w:left w:val="none" w:sz="0" w:space="0" w:color="auto"/>
            <w:bottom w:val="none" w:sz="0" w:space="0" w:color="auto"/>
            <w:right w:val="none" w:sz="0" w:space="0" w:color="auto"/>
          </w:divBdr>
        </w:div>
        <w:div w:id="1595940028">
          <w:marLeft w:val="480"/>
          <w:marRight w:val="0"/>
          <w:marTop w:val="0"/>
          <w:marBottom w:val="0"/>
          <w:divBdr>
            <w:top w:val="none" w:sz="0" w:space="0" w:color="auto"/>
            <w:left w:val="none" w:sz="0" w:space="0" w:color="auto"/>
            <w:bottom w:val="none" w:sz="0" w:space="0" w:color="auto"/>
            <w:right w:val="none" w:sz="0" w:space="0" w:color="auto"/>
          </w:divBdr>
        </w:div>
        <w:div w:id="1564680962">
          <w:marLeft w:val="480"/>
          <w:marRight w:val="0"/>
          <w:marTop w:val="0"/>
          <w:marBottom w:val="0"/>
          <w:divBdr>
            <w:top w:val="none" w:sz="0" w:space="0" w:color="auto"/>
            <w:left w:val="none" w:sz="0" w:space="0" w:color="auto"/>
            <w:bottom w:val="none" w:sz="0" w:space="0" w:color="auto"/>
            <w:right w:val="none" w:sz="0" w:space="0" w:color="auto"/>
          </w:divBdr>
        </w:div>
      </w:divsChild>
    </w:div>
    <w:div w:id="488251317">
      <w:bodyDiv w:val="1"/>
      <w:marLeft w:val="0"/>
      <w:marRight w:val="0"/>
      <w:marTop w:val="0"/>
      <w:marBottom w:val="0"/>
      <w:divBdr>
        <w:top w:val="none" w:sz="0" w:space="0" w:color="auto"/>
        <w:left w:val="none" w:sz="0" w:space="0" w:color="auto"/>
        <w:bottom w:val="none" w:sz="0" w:space="0" w:color="auto"/>
        <w:right w:val="none" w:sz="0" w:space="0" w:color="auto"/>
      </w:divBdr>
      <w:divsChild>
        <w:div w:id="414327616">
          <w:marLeft w:val="480"/>
          <w:marRight w:val="0"/>
          <w:marTop w:val="0"/>
          <w:marBottom w:val="0"/>
          <w:divBdr>
            <w:top w:val="none" w:sz="0" w:space="0" w:color="auto"/>
            <w:left w:val="none" w:sz="0" w:space="0" w:color="auto"/>
            <w:bottom w:val="none" w:sz="0" w:space="0" w:color="auto"/>
            <w:right w:val="none" w:sz="0" w:space="0" w:color="auto"/>
          </w:divBdr>
        </w:div>
        <w:div w:id="1312446924">
          <w:marLeft w:val="480"/>
          <w:marRight w:val="0"/>
          <w:marTop w:val="0"/>
          <w:marBottom w:val="0"/>
          <w:divBdr>
            <w:top w:val="none" w:sz="0" w:space="0" w:color="auto"/>
            <w:left w:val="none" w:sz="0" w:space="0" w:color="auto"/>
            <w:bottom w:val="none" w:sz="0" w:space="0" w:color="auto"/>
            <w:right w:val="none" w:sz="0" w:space="0" w:color="auto"/>
          </w:divBdr>
        </w:div>
        <w:div w:id="426539604">
          <w:marLeft w:val="480"/>
          <w:marRight w:val="0"/>
          <w:marTop w:val="0"/>
          <w:marBottom w:val="0"/>
          <w:divBdr>
            <w:top w:val="none" w:sz="0" w:space="0" w:color="auto"/>
            <w:left w:val="none" w:sz="0" w:space="0" w:color="auto"/>
            <w:bottom w:val="none" w:sz="0" w:space="0" w:color="auto"/>
            <w:right w:val="none" w:sz="0" w:space="0" w:color="auto"/>
          </w:divBdr>
        </w:div>
        <w:div w:id="361706271">
          <w:marLeft w:val="480"/>
          <w:marRight w:val="0"/>
          <w:marTop w:val="0"/>
          <w:marBottom w:val="0"/>
          <w:divBdr>
            <w:top w:val="none" w:sz="0" w:space="0" w:color="auto"/>
            <w:left w:val="none" w:sz="0" w:space="0" w:color="auto"/>
            <w:bottom w:val="none" w:sz="0" w:space="0" w:color="auto"/>
            <w:right w:val="none" w:sz="0" w:space="0" w:color="auto"/>
          </w:divBdr>
        </w:div>
        <w:div w:id="1449734495">
          <w:marLeft w:val="480"/>
          <w:marRight w:val="0"/>
          <w:marTop w:val="0"/>
          <w:marBottom w:val="0"/>
          <w:divBdr>
            <w:top w:val="none" w:sz="0" w:space="0" w:color="auto"/>
            <w:left w:val="none" w:sz="0" w:space="0" w:color="auto"/>
            <w:bottom w:val="none" w:sz="0" w:space="0" w:color="auto"/>
            <w:right w:val="none" w:sz="0" w:space="0" w:color="auto"/>
          </w:divBdr>
        </w:div>
        <w:div w:id="612324455">
          <w:marLeft w:val="480"/>
          <w:marRight w:val="0"/>
          <w:marTop w:val="0"/>
          <w:marBottom w:val="0"/>
          <w:divBdr>
            <w:top w:val="none" w:sz="0" w:space="0" w:color="auto"/>
            <w:left w:val="none" w:sz="0" w:space="0" w:color="auto"/>
            <w:bottom w:val="none" w:sz="0" w:space="0" w:color="auto"/>
            <w:right w:val="none" w:sz="0" w:space="0" w:color="auto"/>
          </w:divBdr>
        </w:div>
        <w:div w:id="252664727">
          <w:marLeft w:val="480"/>
          <w:marRight w:val="0"/>
          <w:marTop w:val="0"/>
          <w:marBottom w:val="0"/>
          <w:divBdr>
            <w:top w:val="none" w:sz="0" w:space="0" w:color="auto"/>
            <w:left w:val="none" w:sz="0" w:space="0" w:color="auto"/>
            <w:bottom w:val="none" w:sz="0" w:space="0" w:color="auto"/>
            <w:right w:val="none" w:sz="0" w:space="0" w:color="auto"/>
          </w:divBdr>
        </w:div>
        <w:div w:id="1564680964">
          <w:marLeft w:val="480"/>
          <w:marRight w:val="0"/>
          <w:marTop w:val="0"/>
          <w:marBottom w:val="0"/>
          <w:divBdr>
            <w:top w:val="none" w:sz="0" w:space="0" w:color="auto"/>
            <w:left w:val="none" w:sz="0" w:space="0" w:color="auto"/>
            <w:bottom w:val="none" w:sz="0" w:space="0" w:color="auto"/>
            <w:right w:val="none" w:sz="0" w:space="0" w:color="auto"/>
          </w:divBdr>
        </w:div>
        <w:div w:id="1590045046">
          <w:marLeft w:val="480"/>
          <w:marRight w:val="0"/>
          <w:marTop w:val="0"/>
          <w:marBottom w:val="0"/>
          <w:divBdr>
            <w:top w:val="none" w:sz="0" w:space="0" w:color="auto"/>
            <w:left w:val="none" w:sz="0" w:space="0" w:color="auto"/>
            <w:bottom w:val="none" w:sz="0" w:space="0" w:color="auto"/>
            <w:right w:val="none" w:sz="0" w:space="0" w:color="auto"/>
          </w:divBdr>
        </w:div>
      </w:divsChild>
    </w:div>
    <w:div w:id="509608527">
      <w:bodyDiv w:val="1"/>
      <w:marLeft w:val="0"/>
      <w:marRight w:val="0"/>
      <w:marTop w:val="0"/>
      <w:marBottom w:val="0"/>
      <w:divBdr>
        <w:top w:val="none" w:sz="0" w:space="0" w:color="auto"/>
        <w:left w:val="none" w:sz="0" w:space="0" w:color="auto"/>
        <w:bottom w:val="none" w:sz="0" w:space="0" w:color="auto"/>
        <w:right w:val="none" w:sz="0" w:space="0" w:color="auto"/>
      </w:divBdr>
      <w:divsChild>
        <w:div w:id="132334666">
          <w:marLeft w:val="480"/>
          <w:marRight w:val="0"/>
          <w:marTop w:val="0"/>
          <w:marBottom w:val="0"/>
          <w:divBdr>
            <w:top w:val="none" w:sz="0" w:space="0" w:color="auto"/>
            <w:left w:val="none" w:sz="0" w:space="0" w:color="auto"/>
            <w:bottom w:val="none" w:sz="0" w:space="0" w:color="auto"/>
            <w:right w:val="none" w:sz="0" w:space="0" w:color="auto"/>
          </w:divBdr>
        </w:div>
        <w:div w:id="1935477762">
          <w:marLeft w:val="480"/>
          <w:marRight w:val="0"/>
          <w:marTop w:val="0"/>
          <w:marBottom w:val="0"/>
          <w:divBdr>
            <w:top w:val="none" w:sz="0" w:space="0" w:color="auto"/>
            <w:left w:val="none" w:sz="0" w:space="0" w:color="auto"/>
            <w:bottom w:val="none" w:sz="0" w:space="0" w:color="auto"/>
            <w:right w:val="none" w:sz="0" w:space="0" w:color="auto"/>
          </w:divBdr>
        </w:div>
        <w:div w:id="991521272">
          <w:marLeft w:val="480"/>
          <w:marRight w:val="0"/>
          <w:marTop w:val="0"/>
          <w:marBottom w:val="0"/>
          <w:divBdr>
            <w:top w:val="none" w:sz="0" w:space="0" w:color="auto"/>
            <w:left w:val="none" w:sz="0" w:space="0" w:color="auto"/>
            <w:bottom w:val="none" w:sz="0" w:space="0" w:color="auto"/>
            <w:right w:val="none" w:sz="0" w:space="0" w:color="auto"/>
          </w:divBdr>
        </w:div>
        <w:div w:id="146288298">
          <w:marLeft w:val="480"/>
          <w:marRight w:val="0"/>
          <w:marTop w:val="0"/>
          <w:marBottom w:val="0"/>
          <w:divBdr>
            <w:top w:val="none" w:sz="0" w:space="0" w:color="auto"/>
            <w:left w:val="none" w:sz="0" w:space="0" w:color="auto"/>
            <w:bottom w:val="none" w:sz="0" w:space="0" w:color="auto"/>
            <w:right w:val="none" w:sz="0" w:space="0" w:color="auto"/>
          </w:divBdr>
        </w:div>
        <w:div w:id="858084473">
          <w:marLeft w:val="480"/>
          <w:marRight w:val="0"/>
          <w:marTop w:val="0"/>
          <w:marBottom w:val="0"/>
          <w:divBdr>
            <w:top w:val="none" w:sz="0" w:space="0" w:color="auto"/>
            <w:left w:val="none" w:sz="0" w:space="0" w:color="auto"/>
            <w:bottom w:val="none" w:sz="0" w:space="0" w:color="auto"/>
            <w:right w:val="none" w:sz="0" w:space="0" w:color="auto"/>
          </w:divBdr>
        </w:div>
        <w:div w:id="1051223678">
          <w:marLeft w:val="480"/>
          <w:marRight w:val="0"/>
          <w:marTop w:val="0"/>
          <w:marBottom w:val="0"/>
          <w:divBdr>
            <w:top w:val="none" w:sz="0" w:space="0" w:color="auto"/>
            <w:left w:val="none" w:sz="0" w:space="0" w:color="auto"/>
            <w:bottom w:val="none" w:sz="0" w:space="0" w:color="auto"/>
            <w:right w:val="none" w:sz="0" w:space="0" w:color="auto"/>
          </w:divBdr>
        </w:div>
        <w:div w:id="383527907">
          <w:marLeft w:val="480"/>
          <w:marRight w:val="0"/>
          <w:marTop w:val="0"/>
          <w:marBottom w:val="0"/>
          <w:divBdr>
            <w:top w:val="none" w:sz="0" w:space="0" w:color="auto"/>
            <w:left w:val="none" w:sz="0" w:space="0" w:color="auto"/>
            <w:bottom w:val="none" w:sz="0" w:space="0" w:color="auto"/>
            <w:right w:val="none" w:sz="0" w:space="0" w:color="auto"/>
          </w:divBdr>
        </w:div>
        <w:div w:id="1119841194">
          <w:marLeft w:val="480"/>
          <w:marRight w:val="0"/>
          <w:marTop w:val="0"/>
          <w:marBottom w:val="0"/>
          <w:divBdr>
            <w:top w:val="none" w:sz="0" w:space="0" w:color="auto"/>
            <w:left w:val="none" w:sz="0" w:space="0" w:color="auto"/>
            <w:bottom w:val="none" w:sz="0" w:space="0" w:color="auto"/>
            <w:right w:val="none" w:sz="0" w:space="0" w:color="auto"/>
          </w:divBdr>
        </w:div>
        <w:div w:id="2023505878">
          <w:marLeft w:val="480"/>
          <w:marRight w:val="0"/>
          <w:marTop w:val="0"/>
          <w:marBottom w:val="0"/>
          <w:divBdr>
            <w:top w:val="none" w:sz="0" w:space="0" w:color="auto"/>
            <w:left w:val="none" w:sz="0" w:space="0" w:color="auto"/>
            <w:bottom w:val="none" w:sz="0" w:space="0" w:color="auto"/>
            <w:right w:val="none" w:sz="0" w:space="0" w:color="auto"/>
          </w:divBdr>
        </w:div>
      </w:divsChild>
    </w:div>
    <w:div w:id="548304067">
      <w:bodyDiv w:val="1"/>
      <w:marLeft w:val="0"/>
      <w:marRight w:val="0"/>
      <w:marTop w:val="0"/>
      <w:marBottom w:val="0"/>
      <w:divBdr>
        <w:top w:val="none" w:sz="0" w:space="0" w:color="auto"/>
        <w:left w:val="none" w:sz="0" w:space="0" w:color="auto"/>
        <w:bottom w:val="none" w:sz="0" w:space="0" w:color="auto"/>
        <w:right w:val="none" w:sz="0" w:space="0" w:color="auto"/>
      </w:divBdr>
      <w:divsChild>
        <w:div w:id="310866529">
          <w:marLeft w:val="480"/>
          <w:marRight w:val="0"/>
          <w:marTop w:val="0"/>
          <w:marBottom w:val="0"/>
          <w:divBdr>
            <w:top w:val="none" w:sz="0" w:space="0" w:color="auto"/>
            <w:left w:val="none" w:sz="0" w:space="0" w:color="auto"/>
            <w:bottom w:val="none" w:sz="0" w:space="0" w:color="auto"/>
            <w:right w:val="none" w:sz="0" w:space="0" w:color="auto"/>
          </w:divBdr>
        </w:div>
        <w:div w:id="579829129">
          <w:marLeft w:val="480"/>
          <w:marRight w:val="0"/>
          <w:marTop w:val="0"/>
          <w:marBottom w:val="0"/>
          <w:divBdr>
            <w:top w:val="none" w:sz="0" w:space="0" w:color="auto"/>
            <w:left w:val="none" w:sz="0" w:space="0" w:color="auto"/>
            <w:bottom w:val="none" w:sz="0" w:space="0" w:color="auto"/>
            <w:right w:val="none" w:sz="0" w:space="0" w:color="auto"/>
          </w:divBdr>
        </w:div>
        <w:div w:id="667827839">
          <w:marLeft w:val="480"/>
          <w:marRight w:val="0"/>
          <w:marTop w:val="0"/>
          <w:marBottom w:val="0"/>
          <w:divBdr>
            <w:top w:val="none" w:sz="0" w:space="0" w:color="auto"/>
            <w:left w:val="none" w:sz="0" w:space="0" w:color="auto"/>
            <w:bottom w:val="none" w:sz="0" w:space="0" w:color="auto"/>
            <w:right w:val="none" w:sz="0" w:space="0" w:color="auto"/>
          </w:divBdr>
        </w:div>
        <w:div w:id="726949779">
          <w:marLeft w:val="480"/>
          <w:marRight w:val="0"/>
          <w:marTop w:val="0"/>
          <w:marBottom w:val="0"/>
          <w:divBdr>
            <w:top w:val="none" w:sz="0" w:space="0" w:color="auto"/>
            <w:left w:val="none" w:sz="0" w:space="0" w:color="auto"/>
            <w:bottom w:val="none" w:sz="0" w:space="0" w:color="auto"/>
            <w:right w:val="none" w:sz="0" w:space="0" w:color="auto"/>
          </w:divBdr>
        </w:div>
        <w:div w:id="768088904">
          <w:marLeft w:val="480"/>
          <w:marRight w:val="0"/>
          <w:marTop w:val="0"/>
          <w:marBottom w:val="0"/>
          <w:divBdr>
            <w:top w:val="none" w:sz="0" w:space="0" w:color="auto"/>
            <w:left w:val="none" w:sz="0" w:space="0" w:color="auto"/>
            <w:bottom w:val="none" w:sz="0" w:space="0" w:color="auto"/>
            <w:right w:val="none" w:sz="0" w:space="0" w:color="auto"/>
          </w:divBdr>
        </w:div>
        <w:div w:id="599483380">
          <w:marLeft w:val="480"/>
          <w:marRight w:val="0"/>
          <w:marTop w:val="0"/>
          <w:marBottom w:val="0"/>
          <w:divBdr>
            <w:top w:val="none" w:sz="0" w:space="0" w:color="auto"/>
            <w:left w:val="none" w:sz="0" w:space="0" w:color="auto"/>
            <w:bottom w:val="none" w:sz="0" w:space="0" w:color="auto"/>
            <w:right w:val="none" w:sz="0" w:space="0" w:color="auto"/>
          </w:divBdr>
        </w:div>
      </w:divsChild>
    </w:div>
    <w:div w:id="640305396">
      <w:bodyDiv w:val="1"/>
      <w:marLeft w:val="0"/>
      <w:marRight w:val="0"/>
      <w:marTop w:val="0"/>
      <w:marBottom w:val="0"/>
      <w:divBdr>
        <w:top w:val="none" w:sz="0" w:space="0" w:color="auto"/>
        <w:left w:val="none" w:sz="0" w:space="0" w:color="auto"/>
        <w:bottom w:val="none" w:sz="0" w:space="0" w:color="auto"/>
        <w:right w:val="none" w:sz="0" w:space="0" w:color="auto"/>
      </w:divBdr>
      <w:divsChild>
        <w:div w:id="1191605704">
          <w:marLeft w:val="480"/>
          <w:marRight w:val="0"/>
          <w:marTop w:val="0"/>
          <w:marBottom w:val="0"/>
          <w:divBdr>
            <w:top w:val="none" w:sz="0" w:space="0" w:color="auto"/>
            <w:left w:val="none" w:sz="0" w:space="0" w:color="auto"/>
            <w:bottom w:val="none" w:sz="0" w:space="0" w:color="auto"/>
            <w:right w:val="none" w:sz="0" w:space="0" w:color="auto"/>
          </w:divBdr>
        </w:div>
        <w:div w:id="561715700">
          <w:marLeft w:val="480"/>
          <w:marRight w:val="0"/>
          <w:marTop w:val="0"/>
          <w:marBottom w:val="0"/>
          <w:divBdr>
            <w:top w:val="none" w:sz="0" w:space="0" w:color="auto"/>
            <w:left w:val="none" w:sz="0" w:space="0" w:color="auto"/>
            <w:bottom w:val="none" w:sz="0" w:space="0" w:color="auto"/>
            <w:right w:val="none" w:sz="0" w:space="0" w:color="auto"/>
          </w:divBdr>
        </w:div>
        <w:div w:id="920481940">
          <w:marLeft w:val="480"/>
          <w:marRight w:val="0"/>
          <w:marTop w:val="0"/>
          <w:marBottom w:val="0"/>
          <w:divBdr>
            <w:top w:val="none" w:sz="0" w:space="0" w:color="auto"/>
            <w:left w:val="none" w:sz="0" w:space="0" w:color="auto"/>
            <w:bottom w:val="none" w:sz="0" w:space="0" w:color="auto"/>
            <w:right w:val="none" w:sz="0" w:space="0" w:color="auto"/>
          </w:divBdr>
        </w:div>
        <w:div w:id="12340260">
          <w:marLeft w:val="480"/>
          <w:marRight w:val="0"/>
          <w:marTop w:val="0"/>
          <w:marBottom w:val="0"/>
          <w:divBdr>
            <w:top w:val="none" w:sz="0" w:space="0" w:color="auto"/>
            <w:left w:val="none" w:sz="0" w:space="0" w:color="auto"/>
            <w:bottom w:val="none" w:sz="0" w:space="0" w:color="auto"/>
            <w:right w:val="none" w:sz="0" w:space="0" w:color="auto"/>
          </w:divBdr>
        </w:div>
        <w:div w:id="265845423">
          <w:marLeft w:val="480"/>
          <w:marRight w:val="0"/>
          <w:marTop w:val="0"/>
          <w:marBottom w:val="0"/>
          <w:divBdr>
            <w:top w:val="none" w:sz="0" w:space="0" w:color="auto"/>
            <w:left w:val="none" w:sz="0" w:space="0" w:color="auto"/>
            <w:bottom w:val="none" w:sz="0" w:space="0" w:color="auto"/>
            <w:right w:val="none" w:sz="0" w:space="0" w:color="auto"/>
          </w:divBdr>
        </w:div>
        <w:div w:id="1227571366">
          <w:marLeft w:val="480"/>
          <w:marRight w:val="0"/>
          <w:marTop w:val="0"/>
          <w:marBottom w:val="0"/>
          <w:divBdr>
            <w:top w:val="none" w:sz="0" w:space="0" w:color="auto"/>
            <w:left w:val="none" w:sz="0" w:space="0" w:color="auto"/>
            <w:bottom w:val="none" w:sz="0" w:space="0" w:color="auto"/>
            <w:right w:val="none" w:sz="0" w:space="0" w:color="auto"/>
          </w:divBdr>
        </w:div>
        <w:div w:id="1171523331">
          <w:marLeft w:val="480"/>
          <w:marRight w:val="0"/>
          <w:marTop w:val="0"/>
          <w:marBottom w:val="0"/>
          <w:divBdr>
            <w:top w:val="none" w:sz="0" w:space="0" w:color="auto"/>
            <w:left w:val="none" w:sz="0" w:space="0" w:color="auto"/>
            <w:bottom w:val="none" w:sz="0" w:space="0" w:color="auto"/>
            <w:right w:val="none" w:sz="0" w:space="0" w:color="auto"/>
          </w:divBdr>
        </w:div>
        <w:div w:id="1994602374">
          <w:marLeft w:val="480"/>
          <w:marRight w:val="0"/>
          <w:marTop w:val="0"/>
          <w:marBottom w:val="0"/>
          <w:divBdr>
            <w:top w:val="none" w:sz="0" w:space="0" w:color="auto"/>
            <w:left w:val="none" w:sz="0" w:space="0" w:color="auto"/>
            <w:bottom w:val="none" w:sz="0" w:space="0" w:color="auto"/>
            <w:right w:val="none" w:sz="0" w:space="0" w:color="auto"/>
          </w:divBdr>
        </w:div>
      </w:divsChild>
    </w:div>
    <w:div w:id="664632574">
      <w:bodyDiv w:val="1"/>
      <w:marLeft w:val="0"/>
      <w:marRight w:val="0"/>
      <w:marTop w:val="0"/>
      <w:marBottom w:val="0"/>
      <w:divBdr>
        <w:top w:val="none" w:sz="0" w:space="0" w:color="auto"/>
        <w:left w:val="none" w:sz="0" w:space="0" w:color="auto"/>
        <w:bottom w:val="none" w:sz="0" w:space="0" w:color="auto"/>
        <w:right w:val="none" w:sz="0" w:space="0" w:color="auto"/>
      </w:divBdr>
    </w:div>
    <w:div w:id="667364125">
      <w:bodyDiv w:val="1"/>
      <w:marLeft w:val="0"/>
      <w:marRight w:val="0"/>
      <w:marTop w:val="0"/>
      <w:marBottom w:val="0"/>
      <w:divBdr>
        <w:top w:val="none" w:sz="0" w:space="0" w:color="auto"/>
        <w:left w:val="none" w:sz="0" w:space="0" w:color="auto"/>
        <w:bottom w:val="none" w:sz="0" w:space="0" w:color="auto"/>
        <w:right w:val="none" w:sz="0" w:space="0" w:color="auto"/>
      </w:divBdr>
    </w:div>
    <w:div w:id="687945894">
      <w:bodyDiv w:val="1"/>
      <w:marLeft w:val="0"/>
      <w:marRight w:val="0"/>
      <w:marTop w:val="0"/>
      <w:marBottom w:val="0"/>
      <w:divBdr>
        <w:top w:val="none" w:sz="0" w:space="0" w:color="auto"/>
        <w:left w:val="none" w:sz="0" w:space="0" w:color="auto"/>
        <w:bottom w:val="none" w:sz="0" w:space="0" w:color="auto"/>
        <w:right w:val="none" w:sz="0" w:space="0" w:color="auto"/>
      </w:divBdr>
    </w:div>
    <w:div w:id="764882170">
      <w:bodyDiv w:val="1"/>
      <w:marLeft w:val="0"/>
      <w:marRight w:val="0"/>
      <w:marTop w:val="0"/>
      <w:marBottom w:val="0"/>
      <w:divBdr>
        <w:top w:val="none" w:sz="0" w:space="0" w:color="auto"/>
        <w:left w:val="none" w:sz="0" w:space="0" w:color="auto"/>
        <w:bottom w:val="none" w:sz="0" w:space="0" w:color="auto"/>
        <w:right w:val="none" w:sz="0" w:space="0" w:color="auto"/>
      </w:divBdr>
    </w:div>
    <w:div w:id="767500984">
      <w:bodyDiv w:val="1"/>
      <w:marLeft w:val="0"/>
      <w:marRight w:val="0"/>
      <w:marTop w:val="0"/>
      <w:marBottom w:val="0"/>
      <w:divBdr>
        <w:top w:val="none" w:sz="0" w:space="0" w:color="auto"/>
        <w:left w:val="none" w:sz="0" w:space="0" w:color="auto"/>
        <w:bottom w:val="none" w:sz="0" w:space="0" w:color="auto"/>
        <w:right w:val="none" w:sz="0" w:space="0" w:color="auto"/>
      </w:divBdr>
      <w:divsChild>
        <w:div w:id="618924482">
          <w:marLeft w:val="480"/>
          <w:marRight w:val="0"/>
          <w:marTop w:val="0"/>
          <w:marBottom w:val="0"/>
          <w:divBdr>
            <w:top w:val="none" w:sz="0" w:space="0" w:color="auto"/>
            <w:left w:val="none" w:sz="0" w:space="0" w:color="auto"/>
            <w:bottom w:val="none" w:sz="0" w:space="0" w:color="auto"/>
            <w:right w:val="none" w:sz="0" w:space="0" w:color="auto"/>
          </w:divBdr>
        </w:div>
        <w:div w:id="1408650743">
          <w:marLeft w:val="480"/>
          <w:marRight w:val="0"/>
          <w:marTop w:val="0"/>
          <w:marBottom w:val="0"/>
          <w:divBdr>
            <w:top w:val="none" w:sz="0" w:space="0" w:color="auto"/>
            <w:left w:val="none" w:sz="0" w:space="0" w:color="auto"/>
            <w:bottom w:val="none" w:sz="0" w:space="0" w:color="auto"/>
            <w:right w:val="none" w:sz="0" w:space="0" w:color="auto"/>
          </w:divBdr>
        </w:div>
        <w:div w:id="274794220">
          <w:marLeft w:val="480"/>
          <w:marRight w:val="0"/>
          <w:marTop w:val="0"/>
          <w:marBottom w:val="0"/>
          <w:divBdr>
            <w:top w:val="none" w:sz="0" w:space="0" w:color="auto"/>
            <w:left w:val="none" w:sz="0" w:space="0" w:color="auto"/>
            <w:bottom w:val="none" w:sz="0" w:space="0" w:color="auto"/>
            <w:right w:val="none" w:sz="0" w:space="0" w:color="auto"/>
          </w:divBdr>
        </w:div>
        <w:div w:id="432359145">
          <w:marLeft w:val="480"/>
          <w:marRight w:val="0"/>
          <w:marTop w:val="0"/>
          <w:marBottom w:val="0"/>
          <w:divBdr>
            <w:top w:val="none" w:sz="0" w:space="0" w:color="auto"/>
            <w:left w:val="none" w:sz="0" w:space="0" w:color="auto"/>
            <w:bottom w:val="none" w:sz="0" w:space="0" w:color="auto"/>
            <w:right w:val="none" w:sz="0" w:space="0" w:color="auto"/>
          </w:divBdr>
        </w:div>
        <w:div w:id="1764835893">
          <w:marLeft w:val="480"/>
          <w:marRight w:val="0"/>
          <w:marTop w:val="0"/>
          <w:marBottom w:val="0"/>
          <w:divBdr>
            <w:top w:val="none" w:sz="0" w:space="0" w:color="auto"/>
            <w:left w:val="none" w:sz="0" w:space="0" w:color="auto"/>
            <w:bottom w:val="none" w:sz="0" w:space="0" w:color="auto"/>
            <w:right w:val="none" w:sz="0" w:space="0" w:color="auto"/>
          </w:divBdr>
        </w:div>
        <w:div w:id="1953124252">
          <w:marLeft w:val="480"/>
          <w:marRight w:val="0"/>
          <w:marTop w:val="0"/>
          <w:marBottom w:val="0"/>
          <w:divBdr>
            <w:top w:val="none" w:sz="0" w:space="0" w:color="auto"/>
            <w:left w:val="none" w:sz="0" w:space="0" w:color="auto"/>
            <w:bottom w:val="none" w:sz="0" w:space="0" w:color="auto"/>
            <w:right w:val="none" w:sz="0" w:space="0" w:color="auto"/>
          </w:divBdr>
        </w:div>
      </w:divsChild>
    </w:div>
    <w:div w:id="817383513">
      <w:bodyDiv w:val="1"/>
      <w:marLeft w:val="0"/>
      <w:marRight w:val="0"/>
      <w:marTop w:val="0"/>
      <w:marBottom w:val="0"/>
      <w:divBdr>
        <w:top w:val="none" w:sz="0" w:space="0" w:color="auto"/>
        <w:left w:val="none" w:sz="0" w:space="0" w:color="auto"/>
        <w:bottom w:val="none" w:sz="0" w:space="0" w:color="auto"/>
        <w:right w:val="none" w:sz="0" w:space="0" w:color="auto"/>
      </w:divBdr>
    </w:div>
    <w:div w:id="844517294">
      <w:bodyDiv w:val="1"/>
      <w:marLeft w:val="0"/>
      <w:marRight w:val="0"/>
      <w:marTop w:val="0"/>
      <w:marBottom w:val="0"/>
      <w:divBdr>
        <w:top w:val="none" w:sz="0" w:space="0" w:color="auto"/>
        <w:left w:val="none" w:sz="0" w:space="0" w:color="auto"/>
        <w:bottom w:val="none" w:sz="0" w:space="0" w:color="auto"/>
        <w:right w:val="none" w:sz="0" w:space="0" w:color="auto"/>
      </w:divBdr>
      <w:divsChild>
        <w:div w:id="1411393415">
          <w:marLeft w:val="480"/>
          <w:marRight w:val="0"/>
          <w:marTop w:val="0"/>
          <w:marBottom w:val="0"/>
          <w:divBdr>
            <w:top w:val="none" w:sz="0" w:space="0" w:color="auto"/>
            <w:left w:val="none" w:sz="0" w:space="0" w:color="auto"/>
            <w:bottom w:val="none" w:sz="0" w:space="0" w:color="auto"/>
            <w:right w:val="none" w:sz="0" w:space="0" w:color="auto"/>
          </w:divBdr>
        </w:div>
        <w:div w:id="2107071774">
          <w:marLeft w:val="480"/>
          <w:marRight w:val="0"/>
          <w:marTop w:val="0"/>
          <w:marBottom w:val="0"/>
          <w:divBdr>
            <w:top w:val="none" w:sz="0" w:space="0" w:color="auto"/>
            <w:left w:val="none" w:sz="0" w:space="0" w:color="auto"/>
            <w:bottom w:val="none" w:sz="0" w:space="0" w:color="auto"/>
            <w:right w:val="none" w:sz="0" w:space="0" w:color="auto"/>
          </w:divBdr>
        </w:div>
        <w:div w:id="1773742249">
          <w:marLeft w:val="480"/>
          <w:marRight w:val="0"/>
          <w:marTop w:val="0"/>
          <w:marBottom w:val="0"/>
          <w:divBdr>
            <w:top w:val="none" w:sz="0" w:space="0" w:color="auto"/>
            <w:left w:val="none" w:sz="0" w:space="0" w:color="auto"/>
            <w:bottom w:val="none" w:sz="0" w:space="0" w:color="auto"/>
            <w:right w:val="none" w:sz="0" w:space="0" w:color="auto"/>
          </w:divBdr>
        </w:div>
        <w:div w:id="2054232490">
          <w:marLeft w:val="480"/>
          <w:marRight w:val="0"/>
          <w:marTop w:val="0"/>
          <w:marBottom w:val="0"/>
          <w:divBdr>
            <w:top w:val="none" w:sz="0" w:space="0" w:color="auto"/>
            <w:left w:val="none" w:sz="0" w:space="0" w:color="auto"/>
            <w:bottom w:val="none" w:sz="0" w:space="0" w:color="auto"/>
            <w:right w:val="none" w:sz="0" w:space="0" w:color="auto"/>
          </w:divBdr>
        </w:div>
        <w:div w:id="315230862">
          <w:marLeft w:val="480"/>
          <w:marRight w:val="0"/>
          <w:marTop w:val="0"/>
          <w:marBottom w:val="0"/>
          <w:divBdr>
            <w:top w:val="none" w:sz="0" w:space="0" w:color="auto"/>
            <w:left w:val="none" w:sz="0" w:space="0" w:color="auto"/>
            <w:bottom w:val="none" w:sz="0" w:space="0" w:color="auto"/>
            <w:right w:val="none" w:sz="0" w:space="0" w:color="auto"/>
          </w:divBdr>
        </w:div>
        <w:div w:id="1876501830">
          <w:marLeft w:val="480"/>
          <w:marRight w:val="0"/>
          <w:marTop w:val="0"/>
          <w:marBottom w:val="0"/>
          <w:divBdr>
            <w:top w:val="none" w:sz="0" w:space="0" w:color="auto"/>
            <w:left w:val="none" w:sz="0" w:space="0" w:color="auto"/>
            <w:bottom w:val="none" w:sz="0" w:space="0" w:color="auto"/>
            <w:right w:val="none" w:sz="0" w:space="0" w:color="auto"/>
          </w:divBdr>
        </w:div>
        <w:div w:id="57872667">
          <w:marLeft w:val="480"/>
          <w:marRight w:val="0"/>
          <w:marTop w:val="0"/>
          <w:marBottom w:val="0"/>
          <w:divBdr>
            <w:top w:val="none" w:sz="0" w:space="0" w:color="auto"/>
            <w:left w:val="none" w:sz="0" w:space="0" w:color="auto"/>
            <w:bottom w:val="none" w:sz="0" w:space="0" w:color="auto"/>
            <w:right w:val="none" w:sz="0" w:space="0" w:color="auto"/>
          </w:divBdr>
        </w:div>
        <w:div w:id="1060982864">
          <w:marLeft w:val="480"/>
          <w:marRight w:val="0"/>
          <w:marTop w:val="0"/>
          <w:marBottom w:val="0"/>
          <w:divBdr>
            <w:top w:val="none" w:sz="0" w:space="0" w:color="auto"/>
            <w:left w:val="none" w:sz="0" w:space="0" w:color="auto"/>
            <w:bottom w:val="none" w:sz="0" w:space="0" w:color="auto"/>
            <w:right w:val="none" w:sz="0" w:space="0" w:color="auto"/>
          </w:divBdr>
        </w:div>
        <w:div w:id="877621818">
          <w:marLeft w:val="480"/>
          <w:marRight w:val="0"/>
          <w:marTop w:val="0"/>
          <w:marBottom w:val="0"/>
          <w:divBdr>
            <w:top w:val="none" w:sz="0" w:space="0" w:color="auto"/>
            <w:left w:val="none" w:sz="0" w:space="0" w:color="auto"/>
            <w:bottom w:val="none" w:sz="0" w:space="0" w:color="auto"/>
            <w:right w:val="none" w:sz="0" w:space="0" w:color="auto"/>
          </w:divBdr>
        </w:div>
        <w:div w:id="1406224774">
          <w:marLeft w:val="480"/>
          <w:marRight w:val="0"/>
          <w:marTop w:val="0"/>
          <w:marBottom w:val="0"/>
          <w:divBdr>
            <w:top w:val="none" w:sz="0" w:space="0" w:color="auto"/>
            <w:left w:val="none" w:sz="0" w:space="0" w:color="auto"/>
            <w:bottom w:val="none" w:sz="0" w:space="0" w:color="auto"/>
            <w:right w:val="none" w:sz="0" w:space="0" w:color="auto"/>
          </w:divBdr>
        </w:div>
      </w:divsChild>
    </w:div>
    <w:div w:id="850607195">
      <w:bodyDiv w:val="1"/>
      <w:marLeft w:val="0"/>
      <w:marRight w:val="0"/>
      <w:marTop w:val="0"/>
      <w:marBottom w:val="0"/>
      <w:divBdr>
        <w:top w:val="none" w:sz="0" w:space="0" w:color="auto"/>
        <w:left w:val="none" w:sz="0" w:space="0" w:color="auto"/>
        <w:bottom w:val="none" w:sz="0" w:space="0" w:color="auto"/>
        <w:right w:val="none" w:sz="0" w:space="0" w:color="auto"/>
      </w:divBdr>
    </w:div>
    <w:div w:id="878279956">
      <w:bodyDiv w:val="1"/>
      <w:marLeft w:val="0"/>
      <w:marRight w:val="0"/>
      <w:marTop w:val="0"/>
      <w:marBottom w:val="0"/>
      <w:divBdr>
        <w:top w:val="none" w:sz="0" w:space="0" w:color="auto"/>
        <w:left w:val="none" w:sz="0" w:space="0" w:color="auto"/>
        <w:bottom w:val="none" w:sz="0" w:space="0" w:color="auto"/>
        <w:right w:val="none" w:sz="0" w:space="0" w:color="auto"/>
      </w:divBdr>
      <w:divsChild>
        <w:div w:id="2146312520">
          <w:marLeft w:val="480"/>
          <w:marRight w:val="0"/>
          <w:marTop w:val="0"/>
          <w:marBottom w:val="0"/>
          <w:divBdr>
            <w:top w:val="none" w:sz="0" w:space="0" w:color="auto"/>
            <w:left w:val="none" w:sz="0" w:space="0" w:color="auto"/>
            <w:bottom w:val="none" w:sz="0" w:space="0" w:color="auto"/>
            <w:right w:val="none" w:sz="0" w:space="0" w:color="auto"/>
          </w:divBdr>
        </w:div>
        <w:div w:id="1673945243">
          <w:marLeft w:val="480"/>
          <w:marRight w:val="0"/>
          <w:marTop w:val="0"/>
          <w:marBottom w:val="0"/>
          <w:divBdr>
            <w:top w:val="none" w:sz="0" w:space="0" w:color="auto"/>
            <w:left w:val="none" w:sz="0" w:space="0" w:color="auto"/>
            <w:bottom w:val="none" w:sz="0" w:space="0" w:color="auto"/>
            <w:right w:val="none" w:sz="0" w:space="0" w:color="auto"/>
          </w:divBdr>
        </w:div>
        <w:div w:id="1333341444">
          <w:marLeft w:val="480"/>
          <w:marRight w:val="0"/>
          <w:marTop w:val="0"/>
          <w:marBottom w:val="0"/>
          <w:divBdr>
            <w:top w:val="none" w:sz="0" w:space="0" w:color="auto"/>
            <w:left w:val="none" w:sz="0" w:space="0" w:color="auto"/>
            <w:bottom w:val="none" w:sz="0" w:space="0" w:color="auto"/>
            <w:right w:val="none" w:sz="0" w:space="0" w:color="auto"/>
          </w:divBdr>
        </w:div>
        <w:div w:id="284048241">
          <w:marLeft w:val="480"/>
          <w:marRight w:val="0"/>
          <w:marTop w:val="0"/>
          <w:marBottom w:val="0"/>
          <w:divBdr>
            <w:top w:val="none" w:sz="0" w:space="0" w:color="auto"/>
            <w:left w:val="none" w:sz="0" w:space="0" w:color="auto"/>
            <w:bottom w:val="none" w:sz="0" w:space="0" w:color="auto"/>
            <w:right w:val="none" w:sz="0" w:space="0" w:color="auto"/>
          </w:divBdr>
        </w:div>
        <w:div w:id="179316688">
          <w:marLeft w:val="480"/>
          <w:marRight w:val="0"/>
          <w:marTop w:val="0"/>
          <w:marBottom w:val="0"/>
          <w:divBdr>
            <w:top w:val="none" w:sz="0" w:space="0" w:color="auto"/>
            <w:left w:val="none" w:sz="0" w:space="0" w:color="auto"/>
            <w:bottom w:val="none" w:sz="0" w:space="0" w:color="auto"/>
            <w:right w:val="none" w:sz="0" w:space="0" w:color="auto"/>
          </w:divBdr>
        </w:div>
        <w:div w:id="1709792833">
          <w:marLeft w:val="480"/>
          <w:marRight w:val="0"/>
          <w:marTop w:val="0"/>
          <w:marBottom w:val="0"/>
          <w:divBdr>
            <w:top w:val="none" w:sz="0" w:space="0" w:color="auto"/>
            <w:left w:val="none" w:sz="0" w:space="0" w:color="auto"/>
            <w:bottom w:val="none" w:sz="0" w:space="0" w:color="auto"/>
            <w:right w:val="none" w:sz="0" w:space="0" w:color="auto"/>
          </w:divBdr>
        </w:div>
        <w:div w:id="405538135">
          <w:marLeft w:val="480"/>
          <w:marRight w:val="0"/>
          <w:marTop w:val="0"/>
          <w:marBottom w:val="0"/>
          <w:divBdr>
            <w:top w:val="none" w:sz="0" w:space="0" w:color="auto"/>
            <w:left w:val="none" w:sz="0" w:space="0" w:color="auto"/>
            <w:bottom w:val="none" w:sz="0" w:space="0" w:color="auto"/>
            <w:right w:val="none" w:sz="0" w:space="0" w:color="auto"/>
          </w:divBdr>
        </w:div>
        <w:div w:id="1446195064">
          <w:marLeft w:val="480"/>
          <w:marRight w:val="0"/>
          <w:marTop w:val="0"/>
          <w:marBottom w:val="0"/>
          <w:divBdr>
            <w:top w:val="none" w:sz="0" w:space="0" w:color="auto"/>
            <w:left w:val="none" w:sz="0" w:space="0" w:color="auto"/>
            <w:bottom w:val="none" w:sz="0" w:space="0" w:color="auto"/>
            <w:right w:val="none" w:sz="0" w:space="0" w:color="auto"/>
          </w:divBdr>
        </w:div>
        <w:div w:id="736322536">
          <w:marLeft w:val="480"/>
          <w:marRight w:val="0"/>
          <w:marTop w:val="0"/>
          <w:marBottom w:val="0"/>
          <w:divBdr>
            <w:top w:val="none" w:sz="0" w:space="0" w:color="auto"/>
            <w:left w:val="none" w:sz="0" w:space="0" w:color="auto"/>
            <w:bottom w:val="none" w:sz="0" w:space="0" w:color="auto"/>
            <w:right w:val="none" w:sz="0" w:space="0" w:color="auto"/>
          </w:divBdr>
        </w:div>
        <w:div w:id="1583031140">
          <w:marLeft w:val="480"/>
          <w:marRight w:val="0"/>
          <w:marTop w:val="0"/>
          <w:marBottom w:val="0"/>
          <w:divBdr>
            <w:top w:val="none" w:sz="0" w:space="0" w:color="auto"/>
            <w:left w:val="none" w:sz="0" w:space="0" w:color="auto"/>
            <w:bottom w:val="none" w:sz="0" w:space="0" w:color="auto"/>
            <w:right w:val="none" w:sz="0" w:space="0" w:color="auto"/>
          </w:divBdr>
        </w:div>
      </w:divsChild>
    </w:div>
    <w:div w:id="1007947792">
      <w:bodyDiv w:val="1"/>
      <w:marLeft w:val="0"/>
      <w:marRight w:val="0"/>
      <w:marTop w:val="0"/>
      <w:marBottom w:val="0"/>
      <w:divBdr>
        <w:top w:val="none" w:sz="0" w:space="0" w:color="auto"/>
        <w:left w:val="none" w:sz="0" w:space="0" w:color="auto"/>
        <w:bottom w:val="none" w:sz="0" w:space="0" w:color="auto"/>
        <w:right w:val="none" w:sz="0" w:space="0" w:color="auto"/>
      </w:divBdr>
      <w:divsChild>
        <w:div w:id="735015101">
          <w:marLeft w:val="480"/>
          <w:marRight w:val="0"/>
          <w:marTop w:val="0"/>
          <w:marBottom w:val="0"/>
          <w:divBdr>
            <w:top w:val="none" w:sz="0" w:space="0" w:color="auto"/>
            <w:left w:val="none" w:sz="0" w:space="0" w:color="auto"/>
            <w:bottom w:val="none" w:sz="0" w:space="0" w:color="auto"/>
            <w:right w:val="none" w:sz="0" w:space="0" w:color="auto"/>
          </w:divBdr>
        </w:div>
        <w:div w:id="431517518">
          <w:marLeft w:val="480"/>
          <w:marRight w:val="0"/>
          <w:marTop w:val="0"/>
          <w:marBottom w:val="0"/>
          <w:divBdr>
            <w:top w:val="none" w:sz="0" w:space="0" w:color="auto"/>
            <w:left w:val="none" w:sz="0" w:space="0" w:color="auto"/>
            <w:bottom w:val="none" w:sz="0" w:space="0" w:color="auto"/>
            <w:right w:val="none" w:sz="0" w:space="0" w:color="auto"/>
          </w:divBdr>
        </w:div>
        <w:div w:id="643392112">
          <w:marLeft w:val="480"/>
          <w:marRight w:val="0"/>
          <w:marTop w:val="0"/>
          <w:marBottom w:val="0"/>
          <w:divBdr>
            <w:top w:val="none" w:sz="0" w:space="0" w:color="auto"/>
            <w:left w:val="none" w:sz="0" w:space="0" w:color="auto"/>
            <w:bottom w:val="none" w:sz="0" w:space="0" w:color="auto"/>
            <w:right w:val="none" w:sz="0" w:space="0" w:color="auto"/>
          </w:divBdr>
        </w:div>
        <w:div w:id="337120234">
          <w:marLeft w:val="480"/>
          <w:marRight w:val="0"/>
          <w:marTop w:val="0"/>
          <w:marBottom w:val="0"/>
          <w:divBdr>
            <w:top w:val="none" w:sz="0" w:space="0" w:color="auto"/>
            <w:left w:val="none" w:sz="0" w:space="0" w:color="auto"/>
            <w:bottom w:val="none" w:sz="0" w:space="0" w:color="auto"/>
            <w:right w:val="none" w:sz="0" w:space="0" w:color="auto"/>
          </w:divBdr>
        </w:div>
        <w:div w:id="375156575">
          <w:marLeft w:val="480"/>
          <w:marRight w:val="0"/>
          <w:marTop w:val="0"/>
          <w:marBottom w:val="0"/>
          <w:divBdr>
            <w:top w:val="none" w:sz="0" w:space="0" w:color="auto"/>
            <w:left w:val="none" w:sz="0" w:space="0" w:color="auto"/>
            <w:bottom w:val="none" w:sz="0" w:space="0" w:color="auto"/>
            <w:right w:val="none" w:sz="0" w:space="0" w:color="auto"/>
          </w:divBdr>
        </w:div>
      </w:divsChild>
    </w:div>
    <w:div w:id="1047952247">
      <w:bodyDiv w:val="1"/>
      <w:marLeft w:val="0"/>
      <w:marRight w:val="0"/>
      <w:marTop w:val="0"/>
      <w:marBottom w:val="0"/>
      <w:divBdr>
        <w:top w:val="none" w:sz="0" w:space="0" w:color="auto"/>
        <w:left w:val="none" w:sz="0" w:space="0" w:color="auto"/>
        <w:bottom w:val="none" w:sz="0" w:space="0" w:color="auto"/>
        <w:right w:val="none" w:sz="0" w:space="0" w:color="auto"/>
      </w:divBdr>
      <w:divsChild>
        <w:div w:id="1974827592">
          <w:marLeft w:val="480"/>
          <w:marRight w:val="0"/>
          <w:marTop w:val="0"/>
          <w:marBottom w:val="0"/>
          <w:divBdr>
            <w:top w:val="none" w:sz="0" w:space="0" w:color="auto"/>
            <w:left w:val="none" w:sz="0" w:space="0" w:color="auto"/>
            <w:bottom w:val="none" w:sz="0" w:space="0" w:color="auto"/>
            <w:right w:val="none" w:sz="0" w:space="0" w:color="auto"/>
          </w:divBdr>
        </w:div>
        <w:div w:id="1421561552">
          <w:marLeft w:val="480"/>
          <w:marRight w:val="0"/>
          <w:marTop w:val="0"/>
          <w:marBottom w:val="0"/>
          <w:divBdr>
            <w:top w:val="none" w:sz="0" w:space="0" w:color="auto"/>
            <w:left w:val="none" w:sz="0" w:space="0" w:color="auto"/>
            <w:bottom w:val="none" w:sz="0" w:space="0" w:color="auto"/>
            <w:right w:val="none" w:sz="0" w:space="0" w:color="auto"/>
          </w:divBdr>
        </w:div>
        <w:div w:id="582178483">
          <w:marLeft w:val="480"/>
          <w:marRight w:val="0"/>
          <w:marTop w:val="0"/>
          <w:marBottom w:val="0"/>
          <w:divBdr>
            <w:top w:val="none" w:sz="0" w:space="0" w:color="auto"/>
            <w:left w:val="none" w:sz="0" w:space="0" w:color="auto"/>
            <w:bottom w:val="none" w:sz="0" w:space="0" w:color="auto"/>
            <w:right w:val="none" w:sz="0" w:space="0" w:color="auto"/>
          </w:divBdr>
        </w:div>
      </w:divsChild>
    </w:div>
    <w:div w:id="1051266194">
      <w:bodyDiv w:val="1"/>
      <w:marLeft w:val="0"/>
      <w:marRight w:val="0"/>
      <w:marTop w:val="0"/>
      <w:marBottom w:val="0"/>
      <w:divBdr>
        <w:top w:val="none" w:sz="0" w:space="0" w:color="auto"/>
        <w:left w:val="none" w:sz="0" w:space="0" w:color="auto"/>
        <w:bottom w:val="none" w:sz="0" w:space="0" w:color="auto"/>
        <w:right w:val="none" w:sz="0" w:space="0" w:color="auto"/>
      </w:divBdr>
    </w:div>
    <w:div w:id="1053191416">
      <w:bodyDiv w:val="1"/>
      <w:marLeft w:val="0"/>
      <w:marRight w:val="0"/>
      <w:marTop w:val="0"/>
      <w:marBottom w:val="0"/>
      <w:divBdr>
        <w:top w:val="none" w:sz="0" w:space="0" w:color="auto"/>
        <w:left w:val="none" w:sz="0" w:space="0" w:color="auto"/>
        <w:bottom w:val="none" w:sz="0" w:space="0" w:color="auto"/>
        <w:right w:val="none" w:sz="0" w:space="0" w:color="auto"/>
      </w:divBdr>
      <w:divsChild>
        <w:div w:id="451945632">
          <w:marLeft w:val="480"/>
          <w:marRight w:val="0"/>
          <w:marTop w:val="0"/>
          <w:marBottom w:val="0"/>
          <w:divBdr>
            <w:top w:val="none" w:sz="0" w:space="0" w:color="auto"/>
            <w:left w:val="none" w:sz="0" w:space="0" w:color="auto"/>
            <w:bottom w:val="none" w:sz="0" w:space="0" w:color="auto"/>
            <w:right w:val="none" w:sz="0" w:space="0" w:color="auto"/>
          </w:divBdr>
        </w:div>
        <w:div w:id="779564426">
          <w:marLeft w:val="480"/>
          <w:marRight w:val="0"/>
          <w:marTop w:val="0"/>
          <w:marBottom w:val="0"/>
          <w:divBdr>
            <w:top w:val="none" w:sz="0" w:space="0" w:color="auto"/>
            <w:left w:val="none" w:sz="0" w:space="0" w:color="auto"/>
            <w:bottom w:val="none" w:sz="0" w:space="0" w:color="auto"/>
            <w:right w:val="none" w:sz="0" w:space="0" w:color="auto"/>
          </w:divBdr>
        </w:div>
        <w:div w:id="44567113">
          <w:marLeft w:val="480"/>
          <w:marRight w:val="0"/>
          <w:marTop w:val="0"/>
          <w:marBottom w:val="0"/>
          <w:divBdr>
            <w:top w:val="none" w:sz="0" w:space="0" w:color="auto"/>
            <w:left w:val="none" w:sz="0" w:space="0" w:color="auto"/>
            <w:bottom w:val="none" w:sz="0" w:space="0" w:color="auto"/>
            <w:right w:val="none" w:sz="0" w:space="0" w:color="auto"/>
          </w:divBdr>
        </w:div>
        <w:div w:id="675576460">
          <w:marLeft w:val="480"/>
          <w:marRight w:val="0"/>
          <w:marTop w:val="0"/>
          <w:marBottom w:val="0"/>
          <w:divBdr>
            <w:top w:val="none" w:sz="0" w:space="0" w:color="auto"/>
            <w:left w:val="none" w:sz="0" w:space="0" w:color="auto"/>
            <w:bottom w:val="none" w:sz="0" w:space="0" w:color="auto"/>
            <w:right w:val="none" w:sz="0" w:space="0" w:color="auto"/>
          </w:divBdr>
        </w:div>
        <w:div w:id="1893880815">
          <w:marLeft w:val="480"/>
          <w:marRight w:val="0"/>
          <w:marTop w:val="0"/>
          <w:marBottom w:val="0"/>
          <w:divBdr>
            <w:top w:val="none" w:sz="0" w:space="0" w:color="auto"/>
            <w:left w:val="none" w:sz="0" w:space="0" w:color="auto"/>
            <w:bottom w:val="none" w:sz="0" w:space="0" w:color="auto"/>
            <w:right w:val="none" w:sz="0" w:space="0" w:color="auto"/>
          </w:divBdr>
        </w:div>
        <w:div w:id="486897970">
          <w:marLeft w:val="480"/>
          <w:marRight w:val="0"/>
          <w:marTop w:val="0"/>
          <w:marBottom w:val="0"/>
          <w:divBdr>
            <w:top w:val="none" w:sz="0" w:space="0" w:color="auto"/>
            <w:left w:val="none" w:sz="0" w:space="0" w:color="auto"/>
            <w:bottom w:val="none" w:sz="0" w:space="0" w:color="auto"/>
            <w:right w:val="none" w:sz="0" w:space="0" w:color="auto"/>
          </w:divBdr>
        </w:div>
        <w:div w:id="395131177">
          <w:marLeft w:val="480"/>
          <w:marRight w:val="0"/>
          <w:marTop w:val="0"/>
          <w:marBottom w:val="0"/>
          <w:divBdr>
            <w:top w:val="none" w:sz="0" w:space="0" w:color="auto"/>
            <w:left w:val="none" w:sz="0" w:space="0" w:color="auto"/>
            <w:bottom w:val="none" w:sz="0" w:space="0" w:color="auto"/>
            <w:right w:val="none" w:sz="0" w:space="0" w:color="auto"/>
          </w:divBdr>
        </w:div>
        <w:div w:id="1775204661">
          <w:marLeft w:val="480"/>
          <w:marRight w:val="0"/>
          <w:marTop w:val="0"/>
          <w:marBottom w:val="0"/>
          <w:divBdr>
            <w:top w:val="none" w:sz="0" w:space="0" w:color="auto"/>
            <w:left w:val="none" w:sz="0" w:space="0" w:color="auto"/>
            <w:bottom w:val="none" w:sz="0" w:space="0" w:color="auto"/>
            <w:right w:val="none" w:sz="0" w:space="0" w:color="auto"/>
          </w:divBdr>
        </w:div>
        <w:div w:id="2145461332">
          <w:marLeft w:val="480"/>
          <w:marRight w:val="0"/>
          <w:marTop w:val="0"/>
          <w:marBottom w:val="0"/>
          <w:divBdr>
            <w:top w:val="none" w:sz="0" w:space="0" w:color="auto"/>
            <w:left w:val="none" w:sz="0" w:space="0" w:color="auto"/>
            <w:bottom w:val="none" w:sz="0" w:space="0" w:color="auto"/>
            <w:right w:val="none" w:sz="0" w:space="0" w:color="auto"/>
          </w:divBdr>
        </w:div>
        <w:div w:id="1252590904">
          <w:marLeft w:val="480"/>
          <w:marRight w:val="0"/>
          <w:marTop w:val="0"/>
          <w:marBottom w:val="0"/>
          <w:divBdr>
            <w:top w:val="none" w:sz="0" w:space="0" w:color="auto"/>
            <w:left w:val="none" w:sz="0" w:space="0" w:color="auto"/>
            <w:bottom w:val="none" w:sz="0" w:space="0" w:color="auto"/>
            <w:right w:val="none" w:sz="0" w:space="0" w:color="auto"/>
          </w:divBdr>
        </w:div>
      </w:divsChild>
    </w:div>
    <w:div w:id="1091662651">
      <w:bodyDiv w:val="1"/>
      <w:marLeft w:val="0"/>
      <w:marRight w:val="0"/>
      <w:marTop w:val="0"/>
      <w:marBottom w:val="0"/>
      <w:divBdr>
        <w:top w:val="none" w:sz="0" w:space="0" w:color="auto"/>
        <w:left w:val="none" w:sz="0" w:space="0" w:color="auto"/>
        <w:bottom w:val="none" w:sz="0" w:space="0" w:color="auto"/>
        <w:right w:val="none" w:sz="0" w:space="0" w:color="auto"/>
      </w:divBdr>
      <w:divsChild>
        <w:div w:id="1320428384">
          <w:marLeft w:val="480"/>
          <w:marRight w:val="0"/>
          <w:marTop w:val="0"/>
          <w:marBottom w:val="0"/>
          <w:divBdr>
            <w:top w:val="none" w:sz="0" w:space="0" w:color="auto"/>
            <w:left w:val="none" w:sz="0" w:space="0" w:color="auto"/>
            <w:bottom w:val="none" w:sz="0" w:space="0" w:color="auto"/>
            <w:right w:val="none" w:sz="0" w:space="0" w:color="auto"/>
          </w:divBdr>
        </w:div>
        <w:div w:id="864831928">
          <w:marLeft w:val="480"/>
          <w:marRight w:val="0"/>
          <w:marTop w:val="0"/>
          <w:marBottom w:val="0"/>
          <w:divBdr>
            <w:top w:val="none" w:sz="0" w:space="0" w:color="auto"/>
            <w:left w:val="none" w:sz="0" w:space="0" w:color="auto"/>
            <w:bottom w:val="none" w:sz="0" w:space="0" w:color="auto"/>
            <w:right w:val="none" w:sz="0" w:space="0" w:color="auto"/>
          </w:divBdr>
        </w:div>
        <w:div w:id="772282780">
          <w:marLeft w:val="480"/>
          <w:marRight w:val="0"/>
          <w:marTop w:val="0"/>
          <w:marBottom w:val="0"/>
          <w:divBdr>
            <w:top w:val="none" w:sz="0" w:space="0" w:color="auto"/>
            <w:left w:val="none" w:sz="0" w:space="0" w:color="auto"/>
            <w:bottom w:val="none" w:sz="0" w:space="0" w:color="auto"/>
            <w:right w:val="none" w:sz="0" w:space="0" w:color="auto"/>
          </w:divBdr>
        </w:div>
        <w:div w:id="1947225726">
          <w:marLeft w:val="480"/>
          <w:marRight w:val="0"/>
          <w:marTop w:val="0"/>
          <w:marBottom w:val="0"/>
          <w:divBdr>
            <w:top w:val="none" w:sz="0" w:space="0" w:color="auto"/>
            <w:left w:val="none" w:sz="0" w:space="0" w:color="auto"/>
            <w:bottom w:val="none" w:sz="0" w:space="0" w:color="auto"/>
            <w:right w:val="none" w:sz="0" w:space="0" w:color="auto"/>
          </w:divBdr>
        </w:div>
        <w:div w:id="1304310982">
          <w:marLeft w:val="480"/>
          <w:marRight w:val="0"/>
          <w:marTop w:val="0"/>
          <w:marBottom w:val="0"/>
          <w:divBdr>
            <w:top w:val="none" w:sz="0" w:space="0" w:color="auto"/>
            <w:left w:val="none" w:sz="0" w:space="0" w:color="auto"/>
            <w:bottom w:val="none" w:sz="0" w:space="0" w:color="auto"/>
            <w:right w:val="none" w:sz="0" w:space="0" w:color="auto"/>
          </w:divBdr>
        </w:div>
        <w:div w:id="944120894">
          <w:marLeft w:val="480"/>
          <w:marRight w:val="0"/>
          <w:marTop w:val="0"/>
          <w:marBottom w:val="0"/>
          <w:divBdr>
            <w:top w:val="none" w:sz="0" w:space="0" w:color="auto"/>
            <w:left w:val="none" w:sz="0" w:space="0" w:color="auto"/>
            <w:bottom w:val="none" w:sz="0" w:space="0" w:color="auto"/>
            <w:right w:val="none" w:sz="0" w:space="0" w:color="auto"/>
          </w:divBdr>
        </w:div>
        <w:div w:id="1699820042">
          <w:marLeft w:val="480"/>
          <w:marRight w:val="0"/>
          <w:marTop w:val="0"/>
          <w:marBottom w:val="0"/>
          <w:divBdr>
            <w:top w:val="none" w:sz="0" w:space="0" w:color="auto"/>
            <w:left w:val="none" w:sz="0" w:space="0" w:color="auto"/>
            <w:bottom w:val="none" w:sz="0" w:space="0" w:color="auto"/>
            <w:right w:val="none" w:sz="0" w:space="0" w:color="auto"/>
          </w:divBdr>
        </w:div>
        <w:div w:id="1235824395">
          <w:marLeft w:val="480"/>
          <w:marRight w:val="0"/>
          <w:marTop w:val="0"/>
          <w:marBottom w:val="0"/>
          <w:divBdr>
            <w:top w:val="none" w:sz="0" w:space="0" w:color="auto"/>
            <w:left w:val="none" w:sz="0" w:space="0" w:color="auto"/>
            <w:bottom w:val="none" w:sz="0" w:space="0" w:color="auto"/>
            <w:right w:val="none" w:sz="0" w:space="0" w:color="auto"/>
          </w:divBdr>
        </w:div>
        <w:div w:id="1579560261">
          <w:marLeft w:val="480"/>
          <w:marRight w:val="0"/>
          <w:marTop w:val="0"/>
          <w:marBottom w:val="0"/>
          <w:divBdr>
            <w:top w:val="none" w:sz="0" w:space="0" w:color="auto"/>
            <w:left w:val="none" w:sz="0" w:space="0" w:color="auto"/>
            <w:bottom w:val="none" w:sz="0" w:space="0" w:color="auto"/>
            <w:right w:val="none" w:sz="0" w:space="0" w:color="auto"/>
          </w:divBdr>
        </w:div>
        <w:div w:id="977681457">
          <w:marLeft w:val="480"/>
          <w:marRight w:val="0"/>
          <w:marTop w:val="0"/>
          <w:marBottom w:val="0"/>
          <w:divBdr>
            <w:top w:val="none" w:sz="0" w:space="0" w:color="auto"/>
            <w:left w:val="none" w:sz="0" w:space="0" w:color="auto"/>
            <w:bottom w:val="none" w:sz="0" w:space="0" w:color="auto"/>
            <w:right w:val="none" w:sz="0" w:space="0" w:color="auto"/>
          </w:divBdr>
        </w:div>
      </w:divsChild>
    </w:div>
    <w:div w:id="1135608291">
      <w:bodyDiv w:val="1"/>
      <w:marLeft w:val="0"/>
      <w:marRight w:val="0"/>
      <w:marTop w:val="0"/>
      <w:marBottom w:val="0"/>
      <w:divBdr>
        <w:top w:val="none" w:sz="0" w:space="0" w:color="auto"/>
        <w:left w:val="none" w:sz="0" w:space="0" w:color="auto"/>
        <w:bottom w:val="none" w:sz="0" w:space="0" w:color="auto"/>
        <w:right w:val="none" w:sz="0" w:space="0" w:color="auto"/>
      </w:divBdr>
      <w:divsChild>
        <w:div w:id="1876037398">
          <w:marLeft w:val="480"/>
          <w:marRight w:val="0"/>
          <w:marTop w:val="0"/>
          <w:marBottom w:val="0"/>
          <w:divBdr>
            <w:top w:val="none" w:sz="0" w:space="0" w:color="auto"/>
            <w:left w:val="none" w:sz="0" w:space="0" w:color="auto"/>
            <w:bottom w:val="none" w:sz="0" w:space="0" w:color="auto"/>
            <w:right w:val="none" w:sz="0" w:space="0" w:color="auto"/>
          </w:divBdr>
        </w:div>
        <w:div w:id="1208562186">
          <w:marLeft w:val="480"/>
          <w:marRight w:val="0"/>
          <w:marTop w:val="0"/>
          <w:marBottom w:val="0"/>
          <w:divBdr>
            <w:top w:val="none" w:sz="0" w:space="0" w:color="auto"/>
            <w:left w:val="none" w:sz="0" w:space="0" w:color="auto"/>
            <w:bottom w:val="none" w:sz="0" w:space="0" w:color="auto"/>
            <w:right w:val="none" w:sz="0" w:space="0" w:color="auto"/>
          </w:divBdr>
        </w:div>
      </w:divsChild>
    </w:div>
    <w:div w:id="1152058862">
      <w:bodyDiv w:val="1"/>
      <w:marLeft w:val="0"/>
      <w:marRight w:val="0"/>
      <w:marTop w:val="0"/>
      <w:marBottom w:val="0"/>
      <w:divBdr>
        <w:top w:val="none" w:sz="0" w:space="0" w:color="auto"/>
        <w:left w:val="none" w:sz="0" w:space="0" w:color="auto"/>
        <w:bottom w:val="none" w:sz="0" w:space="0" w:color="auto"/>
        <w:right w:val="none" w:sz="0" w:space="0" w:color="auto"/>
      </w:divBdr>
      <w:divsChild>
        <w:div w:id="1950039217">
          <w:marLeft w:val="480"/>
          <w:marRight w:val="0"/>
          <w:marTop w:val="0"/>
          <w:marBottom w:val="0"/>
          <w:divBdr>
            <w:top w:val="none" w:sz="0" w:space="0" w:color="auto"/>
            <w:left w:val="none" w:sz="0" w:space="0" w:color="auto"/>
            <w:bottom w:val="none" w:sz="0" w:space="0" w:color="auto"/>
            <w:right w:val="none" w:sz="0" w:space="0" w:color="auto"/>
          </w:divBdr>
        </w:div>
        <w:div w:id="1951468614">
          <w:marLeft w:val="480"/>
          <w:marRight w:val="0"/>
          <w:marTop w:val="0"/>
          <w:marBottom w:val="0"/>
          <w:divBdr>
            <w:top w:val="none" w:sz="0" w:space="0" w:color="auto"/>
            <w:left w:val="none" w:sz="0" w:space="0" w:color="auto"/>
            <w:bottom w:val="none" w:sz="0" w:space="0" w:color="auto"/>
            <w:right w:val="none" w:sz="0" w:space="0" w:color="auto"/>
          </w:divBdr>
        </w:div>
        <w:div w:id="1653483657">
          <w:marLeft w:val="480"/>
          <w:marRight w:val="0"/>
          <w:marTop w:val="0"/>
          <w:marBottom w:val="0"/>
          <w:divBdr>
            <w:top w:val="none" w:sz="0" w:space="0" w:color="auto"/>
            <w:left w:val="none" w:sz="0" w:space="0" w:color="auto"/>
            <w:bottom w:val="none" w:sz="0" w:space="0" w:color="auto"/>
            <w:right w:val="none" w:sz="0" w:space="0" w:color="auto"/>
          </w:divBdr>
        </w:div>
        <w:div w:id="866603804">
          <w:marLeft w:val="480"/>
          <w:marRight w:val="0"/>
          <w:marTop w:val="0"/>
          <w:marBottom w:val="0"/>
          <w:divBdr>
            <w:top w:val="none" w:sz="0" w:space="0" w:color="auto"/>
            <w:left w:val="none" w:sz="0" w:space="0" w:color="auto"/>
            <w:bottom w:val="none" w:sz="0" w:space="0" w:color="auto"/>
            <w:right w:val="none" w:sz="0" w:space="0" w:color="auto"/>
          </w:divBdr>
        </w:div>
        <w:div w:id="1937132354">
          <w:marLeft w:val="480"/>
          <w:marRight w:val="0"/>
          <w:marTop w:val="0"/>
          <w:marBottom w:val="0"/>
          <w:divBdr>
            <w:top w:val="none" w:sz="0" w:space="0" w:color="auto"/>
            <w:left w:val="none" w:sz="0" w:space="0" w:color="auto"/>
            <w:bottom w:val="none" w:sz="0" w:space="0" w:color="auto"/>
            <w:right w:val="none" w:sz="0" w:space="0" w:color="auto"/>
          </w:divBdr>
        </w:div>
        <w:div w:id="1077436905">
          <w:marLeft w:val="480"/>
          <w:marRight w:val="0"/>
          <w:marTop w:val="0"/>
          <w:marBottom w:val="0"/>
          <w:divBdr>
            <w:top w:val="none" w:sz="0" w:space="0" w:color="auto"/>
            <w:left w:val="none" w:sz="0" w:space="0" w:color="auto"/>
            <w:bottom w:val="none" w:sz="0" w:space="0" w:color="auto"/>
            <w:right w:val="none" w:sz="0" w:space="0" w:color="auto"/>
          </w:divBdr>
        </w:div>
        <w:div w:id="975180962">
          <w:marLeft w:val="480"/>
          <w:marRight w:val="0"/>
          <w:marTop w:val="0"/>
          <w:marBottom w:val="0"/>
          <w:divBdr>
            <w:top w:val="none" w:sz="0" w:space="0" w:color="auto"/>
            <w:left w:val="none" w:sz="0" w:space="0" w:color="auto"/>
            <w:bottom w:val="none" w:sz="0" w:space="0" w:color="auto"/>
            <w:right w:val="none" w:sz="0" w:space="0" w:color="auto"/>
          </w:divBdr>
        </w:div>
        <w:div w:id="596451123">
          <w:marLeft w:val="480"/>
          <w:marRight w:val="0"/>
          <w:marTop w:val="0"/>
          <w:marBottom w:val="0"/>
          <w:divBdr>
            <w:top w:val="none" w:sz="0" w:space="0" w:color="auto"/>
            <w:left w:val="none" w:sz="0" w:space="0" w:color="auto"/>
            <w:bottom w:val="none" w:sz="0" w:space="0" w:color="auto"/>
            <w:right w:val="none" w:sz="0" w:space="0" w:color="auto"/>
          </w:divBdr>
        </w:div>
        <w:div w:id="162820212">
          <w:marLeft w:val="480"/>
          <w:marRight w:val="0"/>
          <w:marTop w:val="0"/>
          <w:marBottom w:val="0"/>
          <w:divBdr>
            <w:top w:val="none" w:sz="0" w:space="0" w:color="auto"/>
            <w:left w:val="none" w:sz="0" w:space="0" w:color="auto"/>
            <w:bottom w:val="none" w:sz="0" w:space="0" w:color="auto"/>
            <w:right w:val="none" w:sz="0" w:space="0" w:color="auto"/>
          </w:divBdr>
        </w:div>
      </w:divsChild>
    </w:div>
    <w:div w:id="1152671990">
      <w:bodyDiv w:val="1"/>
      <w:marLeft w:val="0"/>
      <w:marRight w:val="0"/>
      <w:marTop w:val="0"/>
      <w:marBottom w:val="0"/>
      <w:divBdr>
        <w:top w:val="none" w:sz="0" w:space="0" w:color="auto"/>
        <w:left w:val="none" w:sz="0" w:space="0" w:color="auto"/>
        <w:bottom w:val="none" w:sz="0" w:space="0" w:color="auto"/>
        <w:right w:val="none" w:sz="0" w:space="0" w:color="auto"/>
      </w:divBdr>
      <w:divsChild>
        <w:div w:id="502009627">
          <w:marLeft w:val="480"/>
          <w:marRight w:val="0"/>
          <w:marTop w:val="0"/>
          <w:marBottom w:val="0"/>
          <w:divBdr>
            <w:top w:val="none" w:sz="0" w:space="0" w:color="auto"/>
            <w:left w:val="none" w:sz="0" w:space="0" w:color="auto"/>
            <w:bottom w:val="none" w:sz="0" w:space="0" w:color="auto"/>
            <w:right w:val="none" w:sz="0" w:space="0" w:color="auto"/>
          </w:divBdr>
        </w:div>
        <w:div w:id="402802722">
          <w:marLeft w:val="480"/>
          <w:marRight w:val="0"/>
          <w:marTop w:val="0"/>
          <w:marBottom w:val="0"/>
          <w:divBdr>
            <w:top w:val="none" w:sz="0" w:space="0" w:color="auto"/>
            <w:left w:val="none" w:sz="0" w:space="0" w:color="auto"/>
            <w:bottom w:val="none" w:sz="0" w:space="0" w:color="auto"/>
            <w:right w:val="none" w:sz="0" w:space="0" w:color="auto"/>
          </w:divBdr>
        </w:div>
        <w:div w:id="1883515009">
          <w:marLeft w:val="480"/>
          <w:marRight w:val="0"/>
          <w:marTop w:val="0"/>
          <w:marBottom w:val="0"/>
          <w:divBdr>
            <w:top w:val="none" w:sz="0" w:space="0" w:color="auto"/>
            <w:left w:val="none" w:sz="0" w:space="0" w:color="auto"/>
            <w:bottom w:val="none" w:sz="0" w:space="0" w:color="auto"/>
            <w:right w:val="none" w:sz="0" w:space="0" w:color="auto"/>
          </w:divBdr>
        </w:div>
        <w:div w:id="1647274464">
          <w:marLeft w:val="480"/>
          <w:marRight w:val="0"/>
          <w:marTop w:val="0"/>
          <w:marBottom w:val="0"/>
          <w:divBdr>
            <w:top w:val="none" w:sz="0" w:space="0" w:color="auto"/>
            <w:left w:val="none" w:sz="0" w:space="0" w:color="auto"/>
            <w:bottom w:val="none" w:sz="0" w:space="0" w:color="auto"/>
            <w:right w:val="none" w:sz="0" w:space="0" w:color="auto"/>
          </w:divBdr>
        </w:div>
        <w:div w:id="1653364583">
          <w:marLeft w:val="480"/>
          <w:marRight w:val="0"/>
          <w:marTop w:val="0"/>
          <w:marBottom w:val="0"/>
          <w:divBdr>
            <w:top w:val="none" w:sz="0" w:space="0" w:color="auto"/>
            <w:left w:val="none" w:sz="0" w:space="0" w:color="auto"/>
            <w:bottom w:val="none" w:sz="0" w:space="0" w:color="auto"/>
            <w:right w:val="none" w:sz="0" w:space="0" w:color="auto"/>
          </w:divBdr>
        </w:div>
        <w:div w:id="981620584">
          <w:marLeft w:val="480"/>
          <w:marRight w:val="0"/>
          <w:marTop w:val="0"/>
          <w:marBottom w:val="0"/>
          <w:divBdr>
            <w:top w:val="none" w:sz="0" w:space="0" w:color="auto"/>
            <w:left w:val="none" w:sz="0" w:space="0" w:color="auto"/>
            <w:bottom w:val="none" w:sz="0" w:space="0" w:color="auto"/>
            <w:right w:val="none" w:sz="0" w:space="0" w:color="auto"/>
          </w:divBdr>
        </w:div>
        <w:div w:id="1131749425">
          <w:marLeft w:val="480"/>
          <w:marRight w:val="0"/>
          <w:marTop w:val="0"/>
          <w:marBottom w:val="0"/>
          <w:divBdr>
            <w:top w:val="none" w:sz="0" w:space="0" w:color="auto"/>
            <w:left w:val="none" w:sz="0" w:space="0" w:color="auto"/>
            <w:bottom w:val="none" w:sz="0" w:space="0" w:color="auto"/>
            <w:right w:val="none" w:sz="0" w:space="0" w:color="auto"/>
          </w:divBdr>
        </w:div>
        <w:div w:id="125441552">
          <w:marLeft w:val="480"/>
          <w:marRight w:val="0"/>
          <w:marTop w:val="0"/>
          <w:marBottom w:val="0"/>
          <w:divBdr>
            <w:top w:val="none" w:sz="0" w:space="0" w:color="auto"/>
            <w:left w:val="none" w:sz="0" w:space="0" w:color="auto"/>
            <w:bottom w:val="none" w:sz="0" w:space="0" w:color="auto"/>
            <w:right w:val="none" w:sz="0" w:space="0" w:color="auto"/>
          </w:divBdr>
        </w:div>
        <w:div w:id="2080399788">
          <w:marLeft w:val="480"/>
          <w:marRight w:val="0"/>
          <w:marTop w:val="0"/>
          <w:marBottom w:val="0"/>
          <w:divBdr>
            <w:top w:val="none" w:sz="0" w:space="0" w:color="auto"/>
            <w:left w:val="none" w:sz="0" w:space="0" w:color="auto"/>
            <w:bottom w:val="none" w:sz="0" w:space="0" w:color="auto"/>
            <w:right w:val="none" w:sz="0" w:space="0" w:color="auto"/>
          </w:divBdr>
        </w:div>
        <w:div w:id="435029991">
          <w:marLeft w:val="480"/>
          <w:marRight w:val="0"/>
          <w:marTop w:val="0"/>
          <w:marBottom w:val="0"/>
          <w:divBdr>
            <w:top w:val="none" w:sz="0" w:space="0" w:color="auto"/>
            <w:left w:val="none" w:sz="0" w:space="0" w:color="auto"/>
            <w:bottom w:val="none" w:sz="0" w:space="0" w:color="auto"/>
            <w:right w:val="none" w:sz="0" w:space="0" w:color="auto"/>
          </w:divBdr>
        </w:div>
      </w:divsChild>
    </w:div>
    <w:div w:id="1160998734">
      <w:bodyDiv w:val="1"/>
      <w:marLeft w:val="0"/>
      <w:marRight w:val="0"/>
      <w:marTop w:val="0"/>
      <w:marBottom w:val="0"/>
      <w:divBdr>
        <w:top w:val="none" w:sz="0" w:space="0" w:color="auto"/>
        <w:left w:val="none" w:sz="0" w:space="0" w:color="auto"/>
        <w:bottom w:val="none" w:sz="0" w:space="0" w:color="auto"/>
        <w:right w:val="none" w:sz="0" w:space="0" w:color="auto"/>
      </w:divBdr>
    </w:div>
    <w:div w:id="1180967032">
      <w:bodyDiv w:val="1"/>
      <w:marLeft w:val="0"/>
      <w:marRight w:val="0"/>
      <w:marTop w:val="0"/>
      <w:marBottom w:val="0"/>
      <w:divBdr>
        <w:top w:val="none" w:sz="0" w:space="0" w:color="auto"/>
        <w:left w:val="none" w:sz="0" w:space="0" w:color="auto"/>
        <w:bottom w:val="none" w:sz="0" w:space="0" w:color="auto"/>
        <w:right w:val="none" w:sz="0" w:space="0" w:color="auto"/>
      </w:divBdr>
      <w:divsChild>
        <w:div w:id="1041126628">
          <w:marLeft w:val="480"/>
          <w:marRight w:val="0"/>
          <w:marTop w:val="0"/>
          <w:marBottom w:val="0"/>
          <w:divBdr>
            <w:top w:val="none" w:sz="0" w:space="0" w:color="auto"/>
            <w:left w:val="none" w:sz="0" w:space="0" w:color="auto"/>
            <w:bottom w:val="none" w:sz="0" w:space="0" w:color="auto"/>
            <w:right w:val="none" w:sz="0" w:space="0" w:color="auto"/>
          </w:divBdr>
        </w:div>
        <w:div w:id="1358432268">
          <w:marLeft w:val="480"/>
          <w:marRight w:val="0"/>
          <w:marTop w:val="0"/>
          <w:marBottom w:val="0"/>
          <w:divBdr>
            <w:top w:val="none" w:sz="0" w:space="0" w:color="auto"/>
            <w:left w:val="none" w:sz="0" w:space="0" w:color="auto"/>
            <w:bottom w:val="none" w:sz="0" w:space="0" w:color="auto"/>
            <w:right w:val="none" w:sz="0" w:space="0" w:color="auto"/>
          </w:divBdr>
        </w:div>
        <w:div w:id="779643487">
          <w:marLeft w:val="480"/>
          <w:marRight w:val="0"/>
          <w:marTop w:val="0"/>
          <w:marBottom w:val="0"/>
          <w:divBdr>
            <w:top w:val="none" w:sz="0" w:space="0" w:color="auto"/>
            <w:left w:val="none" w:sz="0" w:space="0" w:color="auto"/>
            <w:bottom w:val="none" w:sz="0" w:space="0" w:color="auto"/>
            <w:right w:val="none" w:sz="0" w:space="0" w:color="auto"/>
          </w:divBdr>
        </w:div>
        <w:div w:id="1402170685">
          <w:marLeft w:val="480"/>
          <w:marRight w:val="0"/>
          <w:marTop w:val="0"/>
          <w:marBottom w:val="0"/>
          <w:divBdr>
            <w:top w:val="none" w:sz="0" w:space="0" w:color="auto"/>
            <w:left w:val="none" w:sz="0" w:space="0" w:color="auto"/>
            <w:bottom w:val="none" w:sz="0" w:space="0" w:color="auto"/>
            <w:right w:val="none" w:sz="0" w:space="0" w:color="auto"/>
          </w:divBdr>
        </w:div>
        <w:div w:id="1450053014">
          <w:marLeft w:val="480"/>
          <w:marRight w:val="0"/>
          <w:marTop w:val="0"/>
          <w:marBottom w:val="0"/>
          <w:divBdr>
            <w:top w:val="none" w:sz="0" w:space="0" w:color="auto"/>
            <w:left w:val="none" w:sz="0" w:space="0" w:color="auto"/>
            <w:bottom w:val="none" w:sz="0" w:space="0" w:color="auto"/>
            <w:right w:val="none" w:sz="0" w:space="0" w:color="auto"/>
          </w:divBdr>
        </w:div>
        <w:div w:id="1235093189">
          <w:marLeft w:val="480"/>
          <w:marRight w:val="0"/>
          <w:marTop w:val="0"/>
          <w:marBottom w:val="0"/>
          <w:divBdr>
            <w:top w:val="none" w:sz="0" w:space="0" w:color="auto"/>
            <w:left w:val="none" w:sz="0" w:space="0" w:color="auto"/>
            <w:bottom w:val="none" w:sz="0" w:space="0" w:color="auto"/>
            <w:right w:val="none" w:sz="0" w:space="0" w:color="auto"/>
          </w:divBdr>
        </w:div>
        <w:div w:id="925774061">
          <w:marLeft w:val="480"/>
          <w:marRight w:val="0"/>
          <w:marTop w:val="0"/>
          <w:marBottom w:val="0"/>
          <w:divBdr>
            <w:top w:val="none" w:sz="0" w:space="0" w:color="auto"/>
            <w:left w:val="none" w:sz="0" w:space="0" w:color="auto"/>
            <w:bottom w:val="none" w:sz="0" w:space="0" w:color="auto"/>
            <w:right w:val="none" w:sz="0" w:space="0" w:color="auto"/>
          </w:divBdr>
        </w:div>
        <w:div w:id="108008888">
          <w:marLeft w:val="480"/>
          <w:marRight w:val="0"/>
          <w:marTop w:val="0"/>
          <w:marBottom w:val="0"/>
          <w:divBdr>
            <w:top w:val="none" w:sz="0" w:space="0" w:color="auto"/>
            <w:left w:val="none" w:sz="0" w:space="0" w:color="auto"/>
            <w:bottom w:val="none" w:sz="0" w:space="0" w:color="auto"/>
            <w:right w:val="none" w:sz="0" w:space="0" w:color="auto"/>
          </w:divBdr>
        </w:div>
      </w:divsChild>
    </w:div>
    <w:div w:id="1231303762">
      <w:bodyDiv w:val="1"/>
      <w:marLeft w:val="0"/>
      <w:marRight w:val="0"/>
      <w:marTop w:val="0"/>
      <w:marBottom w:val="0"/>
      <w:divBdr>
        <w:top w:val="none" w:sz="0" w:space="0" w:color="auto"/>
        <w:left w:val="none" w:sz="0" w:space="0" w:color="auto"/>
        <w:bottom w:val="none" w:sz="0" w:space="0" w:color="auto"/>
        <w:right w:val="none" w:sz="0" w:space="0" w:color="auto"/>
      </w:divBdr>
      <w:divsChild>
        <w:div w:id="989864287">
          <w:marLeft w:val="480"/>
          <w:marRight w:val="0"/>
          <w:marTop w:val="0"/>
          <w:marBottom w:val="0"/>
          <w:divBdr>
            <w:top w:val="none" w:sz="0" w:space="0" w:color="auto"/>
            <w:left w:val="none" w:sz="0" w:space="0" w:color="auto"/>
            <w:bottom w:val="none" w:sz="0" w:space="0" w:color="auto"/>
            <w:right w:val="none" w:sz="0" w:space="0" w:color="auto"/>
          </w:divBdr>
        </w:div>
        <w:div w:id="1058240767">
          <w:marLeft w:val="480"/>
          <w:marRight w:val="0"/>
          <w:marTop w:val="0"/>
          <w:marBottom w:val="0"/>
          <w:divBdr>
            <w:top w:val="none" w:sz="0" w:space="0" w:color="auto"/>
            <w:left w:val="none" w:sz="0" w:space="0" w:color="auto"/>
            <w:bottom w:val="none" w:sz="0" w:space="0" w:color="auto"/>
            <w:right w:val="none" w:sz="0" w:space="0" w:color="auto"/>
          </w:divBdr>
        </w:div>
        <w:div w:id="208996639">
          <w:marLeft w:val="480"/>
          <w:marRight w:val="0"/>
          <w:marTop w:val="0"/>
          <w:marBottom w:val="0"/>
          <w:divBdr>
            <w:top w:val="none" w:sz="0" w:space="0" w:color="auto"/>
            <w:left w:val="none" w:sz="0" w:space="0" w:color="auto"/>
            <w:bottom w:val="none" w:sz="0" w:space="0" w:color="auto"/>
            <w:right w:val="none" w:sz="0" w:space="0" w:color="auto"/>
          </w:divBdr>
        </w:div>
        <w:div w:id="71857134">
          <w:marLeft w:val="480"/>
          <w:marRight w:val="0"/>
          <w:marTop w:val="0"/>
          <w:marBottom w:val="0"/>
          <w:divBdr>
            <w:top w:val="none" w:sz="0" w:space="0" w:color="auto"/>
            <w:left w:val="none" w:sz="0" w:space="0" w:color="auto"/>
            <w:bottom w:val="none" w:sz="0" w:space="0" w:color="auto"/>
            <w:right w:val="none" w:sz="0" w:space="0" w:color="auto"/>
          </w:divBdr>
        </w:div>
        <w:div w:id="659308951">
          <w:marLeft w:val="480"/>
          <w:marRight w:val="0"/>
          <w:marTop w:val="0"/>
          <w:marBottom w:val="0"/>
          <w:divBdr>
            <w:top w:val="none" w:sz="0" w:space="0" w:color="auto"/>
            <w:left w:val="none" w:sz="0" w:space="0" w:color="auto"/>
            <w:bottom w:val="none" w:sz="0" w:space="0" w:color="auto"/>
            <w:right w:val="none" w:sz="0" w:space="0" w:color="auto"/>
          </w:divBdr>
        </w:div>
        <w:div w:id="1337998626">
          <w:marLeft w:val="480"/>
          <w:marRight w:val="0"/>
          <w:marTop w:val="0"/>
          <w:marBottom w:val="0"/>
          <w:divBdr>
            <w:top w:val="none" w:sz="0" w:space="0" w:color="auto"/>
            <w:left w:val="none" w:sz="0" w:space="0" w:color="auto"/>
            <w:bottom w:val="none" w:sz="0" w:space="0" w:color="auto"/>
            <w:right w:val="none" w:sz="0" w:space="0" w:color="auto"/>
          </w:divBdr>
        </w:div>
        <w:div w:id="1300108196">
          <w:marLeft w:val="480"/>
          <w:marRight w:val="0"/>
          <w:marTop w:val="0"/>
          <w:marBottom w:val="0"/>
          <w:divBdr>
            <w:top w:val="none" w:sz="0" w:space="0" w:color="auto"/>
            <w:left w:val="none" w:sz="0" w:space="0" w:color="auto"/>
            <w:bottom w:val="none" w:sz="0" w:space="0" w:color="auto"/>
            <w:right w:val="none" w:sz="0" w:space="0" w:color="auto"/>
          </w:divBdr>
        </w:div>
        <w:div w:id="2040888770">
          <w:marLeft w:val="480"/>
          <w:marRight w:val="0"/>
          <w:marTop w:val="0"/>
          <w:marBottom w:val="0"/>
          <w:divBdr>
            <w:top w:val="none" w:sz="0" w:space="0" w:color="auto"/>
            <w:left w:val="none" w:sz="0" w:space="0" w:color="auto"/>
            <w:bottom w:val="none" w:sz="0" w:space="0" w:color="auto"/>
            <w:right w:val="none" w:sz="0" w:space="0" w:color="auto"/>
          </w:divBdr>
        </w:div>
        <w:div w:id="982390101">
          <w:marLeft w:val="480"/>
          <w:marRight w:val="0"/>
          <w:marTop w:val="0"/>
          <w:marBottom w:val="0"/>
          <w:divBdr>
            <w:top w:val="none" w:sz="0" w:space="0" w:color="auto"/>
            <w:left w:val="none" w:sz="0" w:space="0" w:color="auto"/>
            <w:bottom w:val="none" w:sz="0" w:space="0" w:color="auto"/>
            <w:right w:val="none" w:sz="0" w:space="0" w:color="auto"/>
          </w:divBdr>
        </w:div>
        <w:div w:id="1731077988">
          <w:marLeft w:val="480"/>
          <w:marRight w:val="0"/>
          <w:marTop w:val="0"/>
          <w:marBottom w:val="0"/>
          <w:divBdr>
            <w:top w:val="none" w:sz="0" w:space="0" w:color="auto"/>
            <w:left w:val="none" w:sz="0" w:space="0" w:color="auto"/>
            <w:bottom w:val="none" w:sz="0" w:space="0" w:color="auto"/>
            <w:right w:val="none" w:sz="0" w:space="0" w:color="auto"/>
          </w:divBdr>
        </w:div>
      </w:divsChild>
    </w:div>
    <w:div w:id="1244222440">
      <w:bodyDiv w:val="1"/>
      <w:marLeft w:val="0"/>
      <w:marRight w:val="0"/>
      <w:marTop w:val="0"/>
      <w:marBottom w:val="0"/>
      <w:divBdr>
        <w:top w:val="none" w:sz="0" w:space="0" w:color="auto"/>
        <w:left w:val="none" w:sz="0" w:space="0" w:color="auto"/>
        <w:bottom w:val="none" w:sz="0" w:space="0" w:color="auto"/>
        <w:right w:val="none" w:sz="0" w:space="0" w:color="auto"/>
      </w:divBdr>
      <w:divsChild>
        <w:div w:id="581330250">
          <w:marLeft w:val="480"/>
          <w:marRight w:val="0"/>
          <w:marTop w:val="0"/>
          <w:marBottom w:val="0"/>
          <w:divBdr>
            <w:top w:val="none" w:sz="0" w:space="0" w:color="auto"/>
            <w:left w:val="none" w:sz="0" w:space="0" w:color="auto"/>
            <w:bottom w:val="none" w:sz="0" w:space="0" w:color="auto"/>
            <w:right w:val="none" w:sz="0" w:space="0" w:color="auto"/>
          </w:divBdr>
        </w:div>
        <w:div w:id="1848129235">
          <w:marLeft w:val="480"/>
          <w:marRight w:val="0"/>
          <w:marTop w:val="0"/>
          <w:marBottom w:val="0"/>
          <w:divBdr>
            <w:top w:val="none" w:sz="0" w:space="0" w:color="auto"/>
            <w:left w:val="none" w:sz="0" w:space="0" w:color="auto"/>
            <w:bottom w:val="none" w:sz="0" w:space="0" w:color="auto"/>
            <w:right w:val="none" w:sz="0" w:space="0" w:color="auto"/>
          </w:divBdr>
        </w:div>
        <w:div w:id="1431317947">
          <w:marLeft w:val="480"/>
          <w:marRight w:val="0"/>
          <w:marTop w:val="0"/>
          <w:marBottom w:val="0"/>
          <w:divBdr>
            <w:top w:val="none" w:sz="0" w:space="0" w:color="auto"/>
            <w:left w:val="none" w:sz="0" w:space="0" w:color="auto"/>
            <w:bottom w:val="none" w:sz="0" w:space="0" w:color="auto"/>
            <w:right w:val="none" w:sz="0" w:space="0" w:color="auto"/>
          </w:divBdr>
        </w:div>
        <w:div w:id="2081709912">
          <w:marLeft w:val="480"/>
          <w:marRight w:val="0"/>
          <w:marTop w:val="0"/>
          <w:marBottom w:val="0"/>
          <w:divBdr>
            <w:top w:val="none" w:sz="0" w:space="0" w:color="auto"/>
            <w:left w:val="none" w:sz="0" w:space="0" w:color="auto"/>
            <w:bottom w:val="none" w:sz="0" w:space="0" w:color="auto"/>
            <w:right w:val="none" w:sz="0" w:space="0" w:color="auto"/>
          </w:divBdr>
        </w:div>
        <w:div w:id="1414205952">
          <w:marLeft w:val="480"/>
          <w:marRight w:val="0"/>
          <w:marTop w:val="0"/>
          <w:marBottom w:val="0"/>
          <w:divBdr>
            <w:top w:val="none" w:sz="0" w:space="0" w:color="auto"/>
            <w:left w:val="none" w:sz="0" w:space="0" w:color="auto"/>
            <w:bottom w:val="none" w:sz="0" w:space="0" w:color="auto"/>
            <w:right w:val="none" w:sz="0" w:space="0" w:color="auto"/>
          </w:divBdr>
        </w:div>
        <w:div w:id="137844273">
          <w:marLeft w:val="480"/>
          <w:marRight w:val="0"/>
          <w:marTop w:val="0"/>
          <w:marBottom w:val="0"/>
          <w:divBdr>
            <w:top w:val="none" w:sz="0" w:space="0" w:color="auto"/>
            <w:left w:val="none" w:sz="0" w:space="0" w:color="auto"/>
            <w:bottom w:val="none" w:sz="0" w:space="0" w:color="auto"/>
            <w:right w:val="none" w:sz="0" w:space="0" w:color="auto"/>
          </w:divBdr>
        </w:div>
        <w:div w:id="631864617">
          <w:marLeft w:val="480"/>
          <w:marRight w:val="0"/>
          <w:marTop w:val="0"/>
          <w:marBottom w:val="0"/>
          <w:divBdr>
            <w:top w:val="none" w:sz="0" w:space="0" w:color="auto"/>
            <w:left w:val="none" w:sz="0" w:space="0" w:color="auto"/>
            <w:bottom w:val="none" w:sz="0" w:space="0" w:color="auto"/>
            <w:right w:val="none" w:sz="0" w:space="0" w:color="auto"/>
          </w:divBdr>
        </w:div>
        <w:div w:id="1171214250">
          <w:marLeft w:val="480"/>
          <w:marRight w:val="0"/>
          <w:marTop w:val="0"/>
          <w:marBottom w:val="0"/>
          <w:divBdr>
            <w:top w:val="none" w:sz="0" w:space="0" w:color="auto"/>
            <w:left w:val="none" w:sz="0" w:space="0" w:color="auto"/>
            <w:bottom w:val="none" w:sz="0" w:space="0" w:color="auto"/>
            <w:right w:val="none" w:sz="0" w:space="0" w:color="auto"/>
          </w:divBdr>
        </w:div>
        <w:div w:id="1278954109">
          <w:marLeft w:val="480"/>
          <w:marRight w:val="0"/>
          <w:marTop w:val="0"/>
          <w:marBottom w:val="0"/>
          <w:divBdr>
            <w:top w:val="none" w:sz="0" w:space="0" w:color="auto"/>
            <w:left w:val="none" w:sz="0" w:space="0" w:color="auto"/>
            <w:bottom w:val="none" w:sz="0" w:space="0" w:color="auto"/>
            <w:right w:val="none" w:sz="0" w:space="0" w:color="auto"/>
          </w:divBdr>
        </w:div>
      </w:divsChild>
    </w:div>
    <w:div w:id="1333801556">
      <w:bodyDiv w:val="1"/>
      <w:marLeft w:val="0"/>
      <w:marRight w:val="0"/>
      <w:marTop w:val="0"/>
      <w:marBottom w:val="0"/>
      <w:divBdr>
        <w:top w:val="none" w:sz="0" w:space="0" w:color="auto"/>
        <w:left w:val="none" w:sz="0" w:space="0" w:color="auto"/>
        <w:bottom w:val="none" w:sz="0" w:space="0" w:color="auto"/>
        <w:right w:val="none" w:sz="0" w:space="0" w:color="auto"/>
      </w:divBdr>
    </w:div>
    <w:div w:id="1395349725">
      <w:bodyDiv w:val="1"/>
      <w:marLeft w:val="0"/>
      <w:marRight w:val="0"/>
      <w:marTop w:val="0"/>
      <w:marBottom w:val="0"/>
      <w:divBdr>
        <w:top w:val="none" w:sz="0" w:space="0" w:color="auto"/>
        <w:left w:val="none" w:sz="0" w:space="0" w:color="auto"/>
        <w:bottom w:val="none" w:sz="0" w:space="0" w:color="auto"/>
        <w:right w:val="none" w:sz="0" w:space="0" w:color="auto"/>
      </w:divBdr>
      <w:divsChild>
        <w:div w:id="699012670">
          <w:marLeft w:val="480"/>
          <w:marRight w:val="0"/>
          <w:marTop w:val="0"/>
          <w:marBottom w:val="0"/>
          <w:divBdr>
            <w:top w:val="none" w:sz="0" w:space="0" w:color="auto"/>
            <w:left w:val="none" w:sz="0" w:space="0" w:color="auto"/>
            <w:bottom w:val="none" w:sz="0" w:space="0" w:color="auto"/>
            <w:right w:val="none" w:sz="0" w:space="0" w:color="auto"/>
          </w:divBdr>
        </w:div>
        <w:div w:id="1464351373">
          <w:marLeft w:val="480"/>
          <w:marRight w:val="0"/>
          <w:marTop w:val="0"/>
          <w:marBottom w:val="0"/>
          <w:divBdr>
            <w:top w:val="none" w:sz="0" w:space="0" w:color="auto"/>
            <w:left w:val="none" w:sz="0" w:space="0" w:color="auto"/>
            <w:bottom w:val="none" w:sz="0" w:space="0" w:color="auto"/>
            <w:right w:val="none" w:sz="0" w:space="0" w:color="auto"/>
          </w:divBdr>
        </w:div>
        <w:div w:id="1117025434">
          <w:marLeft w:val="480"/>
          <w:marRight w:val="0"/>
          <w:marTop w:val="0"/>
          <w:marBottom w:val="0"/>
          <w:divBdr>
            <w:top w:val="none" w:sz="0" w:space="0" w:color="auto"/>
            <w:left w:val="none" w:sz="0" w:space="0" w:color="auto"/>
            <w:bottom w:val="none" w:sz="0" w:space="0" w:color="auto"/>
            <w:right w:val="none" w:sz="0" w:space="0" w:color="auto"/>
          </w:divBdr>
        </w:div>
        <w:div w:id="1876959518">
          <w:marLeft w:val="480"/>
          <w:marRight w:val="0"/>
          <w:marTop w:val="0"/>
          <w:marBottom w:val="0"/>
          <w:divBdr>
            <w:top w:val="none" w:sz="0" w:space="0" w:color="auto"/>
            <w:left w:val="none" w:sz="0" w:space="0" w:color="auto"/>
            <w:bottom w:val="none" w:sz="0" w:space="0" w:color="auto"/>
            <w:right w:val="none" w:sz="0" w:space="0" w:color="auto"/>
          </w:divBdr>
        </w:div>
        <w:div w:id="2090997663">
          <w:marLeft w:val="480"/>
          <w:marRight w:val="0"/>
          <w:marTop w:val="0"/>
          <w:marBottom w:val="0"/>
          <w:divBdr>
            <w:top w:val="none" w:sz="0" w:space="0" w:color="auto"/>
            <w:left w:val="none" w:sz="0" w:space="0" w:color="auto"/>
            <w:bottom w:val="none" w:sz="0" w:space="0" w:color="auto"/>
            <w:right w:val="none" w:sz="0" w:space="0" w:color="auto"/>
          </w:divBdr>
        </w:div>
        <w:div w:id="766265575">
          <w:marLeft w:val="480"/>
          <w:marRight w:val="0"/>
          <w:marTop w:val="0"/>
          <w:marBottom w:val="0"/>
          <w:divBdr>
            <w:top w:val="none" w:sz="0" w:space="0" w:color="auto"/>
            <w:left w:val="none" w:sz="0" w:space="0" w:color="auto"/>
            <w:bottom w:val="none" w:sz="0" w:space="0" w:color="auto"/>
            <w:right w:val="none" w:sz="0" w:space="0" w:color="auto"/>
          </w:divBdr>
        </w:div>
        <w:div w:id="1650474213">
          <w:marLeft w:val="480"/>
          <w:marRight w:val="0"/>
          <w:marTop w:val="0"/>
          <w:marBottom w:val="0"/>
          <w:divBdr>
            <w:top w:val="none" w:sz="0" w:space="0" w:color="auto"/>
            <w:left w:val="none" w:sz="0" w:space="0" w:color="auto"/>
            <w:bottom w:val="none" w:sz="0" w:space="0" w:color="auto"/>
            <w:right w:val="none" w:sz="0" w:space="0" w:color="auto"/>
          </w:divBdr>
        </w:div>
        <w:div w:id="1163231014">
          <w:marLeft w:val="480"/>
          <w:marRight w:val="0"/>
          <w:marTop w:val="0"/>
          <w:marBottom w:val="0"/>
          <w:divBdr>
            <w:top w:val="none" w:sz="0" w:space="0" w:color="auto"/>
            <w:left w:val="none" w:sz="0" w:space="0" w:color="auto"/>
            <w:bottom w:val="none" w:sz="0" w:space="0" w:color="auto"/>
            <w:right w:val="none" w:sz="0" w:space="0" w:color="auto"/>
          </w:divBdr>
        </w:div>
        <w:div w:id="2071464173">
          <w:marLeft w:val="480"/>
          <w:marRight w:val="0"/>
          <w:marTop w:val="0"/>
          <w:marBottom w:val="0"/>
          <w:divBdr>
            <w:top w:val="none" w:sz="0" w:space="0" w:color="auto"/>
            <w:left w:val="none" w:sz="0" w:space="0" w:color="auto"/>
            <w:bottom w:val="none" w:sz="0" w:space="0" w:color="auto"/>
            <w:right w:val="none" w:sz="0" w:space="0" w:color="auto"/>
          </w:divBdr>
        </w:div>
        <w:div w:id="1914704999">
          <w:marLeft w:val="480"/>
          <w:marRight w:val="0"/>
          <w:marTop w:val="0"/>
          <w:marBottom w:val="0"/>
          <w:divBdr>
            <w:top w:val="none" w:sz="0" w:space="0" w:color="auto"/>
            <w:left w:val="none" w:sz="0" w:space="0" w:color="auto"/>
            <w:bottom w:val="none" w:sz="0" w:space="0" w:color="auto"/>
            <w:right w:val="none" w:sz="0" w:space="0" w:color="auto"/>
          </w:divBdr>
        </w:div>
      </w:divsChild>
    </w:div>
    <w:div w:id="1439250141">
      <w:bodyDiv w:val="1"/>
      <w:marLeft w:val="0"/>
      <w:marRight w:val="0"/>
      <w:marTop w:val="0"/>
      <w:marBottom w:val="0"/>
      <w:divBdr>
        <w:top w:val="none" w:sz="0" w:space="0" w:color="auto"/>
        <w:left w:val="none" w:sz="0" w:space="0" w:color="auto"/>
        <w:bottom w:val="none" w:sz="0" w:space="0" w:color="auto"/>
        <w:right w:val="none" w:sz="0" w:space="0" w:color="auto"/>
      </w:divBdr>
    </w:div>
    <w:div w:id="1479153128">
      <w:bodyDiv w:val="1"/>
      <w:marLeft w:val="0"/>
      <w:marRight w:val="0"/>
      <w:marTop w:val="0"/>
      <w:marBottom w:val="0"/>
      <w:divBdr>
        <w:top w:val="none" w:sz="0" w:space="0" w:color="auto"/>
        <w:left w:val="none" w:sz="0" w:space="0" w:color="auto"/>
        <w:bottom w:val="none" w:sz="0" w:space="0" w:color="auto"/>
        <w:right w:val="none" w:sz="0" w:space="0" w:color="auto"/>
      </w:divBdr>
    </w:div>
    <w:div w:id="1495491872">
      <w:bodyDiv w:val="1"/>
      <w:marLeft w:val="0"/>
      <w:marRight w:val="0"/>
      <w:marTop w:val="0"/>
      <w:marBottom w:val="0"/>
      <w:divBdr>
        <w:top w:val="none" w:sz="0" w:space="0" w:color="auto"/>
        <w:left w:val="none" w:sz="0" w:space="0" w:color="auto"/>
        <w:bottom w:val="none" w:sz="0" w:space="0" w:color="auto"/>
        <w:right w:val="none" w:sz="0" w:space="0" w:color="auto"/>
      </w:divBdr>
    </w:div>
    <w:div w:id="1580602230">
      <w:bodyDiv w:val="1"/>
      <w:marLeft w:val="0"/>
      <w:marRight w:val="0"/>
      <w:marTop w:val="0"/>
      <w:marBottom w:val="0"/>
      <w:divBdr>
        <w:top w:val="none" w:sz="0" w:space="0" w:color="auto"/>
        <w:left w:val="none" w:sz="0" w:space="0" w:color="auto"/>
        <w:bottom w:val="none" w:sz="0" w:space="0" w:color="auto"/>
        <w:right w:val="none" w:sz="0" w:space="0" w:color="auto"/>
      </w:divBdr>
    </w:div>
    <w:div w:id="1610166018">
      <w:bodyDiv w:val="1"/>
      <w:marLeft w:val="0"/>
      <w:marRight w:val="0"/>
      <w:marTop w:val="0"/>
      <w:marBottom w:val="0"/>
      <w:divBdr>
        <w:top w:val="none" w:sz="0" w:space="0" w:color="auto"/>
        <w:left w:val="none" w:sz="0" w:space="0" w:color="auto"/>
        <w:bottom w:val="none" w:sz="0" w:space="0" w:color="auto"/>
        <w:right w:val="none" w:sz="0" w:space="0" w:color="auto"/>
      </w:divBdr>
    </w:div>
    <w:div w:id="1621690771">
      <w:bodyDiv w:val="1"/>
      <w:marLeft w:val="0"/>
      <w:marRight w:val="0"/>
      <w:marTop w:val="0"/>
      <w:marBottom w:val="0"/>
      <w:divBdr>
        <w:top w:val="none" w:sz="0" w:space="0" w:color="auto"/>
        <w:left w:val="none" w:sz="0" w:space="0" w:color="auto"/>
        <w:bottom w:val="none" w:sz="0" w:space="0" w:color="auto"/>
        <w:right w:val="none" w:sz="0" w:space="0" w:color="auto"/>
      </w:divBdr>
      <w:divsChild>
        <w:div w:id="797261448">
          <w:marLeft w:val="480"/>
          <w:marRight w:val="0"/>
          <w:marTop w:val="0"/>
          <w:marBottom w:val="0"/>
          <w:divBdr>
            <w:top w:val="none" w:sz="0" w:space="0" w:color="auto"/>
            <w:left w:val="none" w:sz="0" w:space="0" w:color="auto"/>
            <w:bottom w:val="none" w:sz="0" w:space="0" w:color="auto"/>
            <w:right w:val="none" w:sz="0" w:space="0" w:color="auto"/>
          </w:divBdr>
        </w:div>
        <w:div w:id="2096703884">
          <w:marLeft w:val="480"/>
          <w:marRight w:val="0"/>
          <w:marTop w:val="0"/>
          <w:marBottom w:val="0"/>
          <w:divBdr>
            <w:top w:val="none" w:sz="0" w:space="0" w:color="auto"/>
            <w:left w:val="none" w:sz="0" w:space="0" w:color="auto"/>
            <w:bottom w:val="none" w:sz="0" w:space="0" w:color="auto"/>
            <w:right w:val="none" w:sz="0" w:space="0" w:color="auto"/>
          </w:divBdr>
        </w:div>
        <w:div w:id="97338884">
          <w:marLeft w:val="480"/>
          <w:marRight w:val="0"/>
          <w:marTop w:val="0"/>
          <w:marBottom w:val="0"/>
          <w:divBdr>
            <w:top w:val="none" w:sz="0" w:space="0" w:color="auto"/>
            <w:left w:val="none" w:sz="0" w:space="0" w:color="auto"/>
            <w:bottom w:val="none" w:sz="0" w:space="0" w:color="auto"/>
            <w:right w:val="none" w:sz="0" w:space="0" w:color="auto"/>
          </w:divBdr>
        </w:div>
        <w:div w:id="759722190">
          <w:marLeft w:val="480"/>
          <w:marRight w:val="0"/>
          <w:marTop w:val="0"/>
          <w:marBottom w:val="0"/>
          <w:divBdr>
            <w:top w:val="none" w:sz="0" w:space="0" w:color="auto"/>
            <w:left w:val="none" w:sz="0" w:space="0" w:color="auto"/>
            <w:bottom w:val="none" w:sz="0" w:space="0" w:color="auto"/>
            <w:right w:val="none" w:sz="0" w:space="0" w:color="auto"/>
          </w:divBdr>
        </w:div>
        <w:div w:id="905648858">
          <w:marLeft w:val="480"/>
          <w:marRight w:val="0"/>
          <w:marTop w:val="0"/>
          <w:marBottom w:val="0"/>
          <w:divBdr>
            <w:top w:val="none" w:sz="0" w:space="0" w:color="auto"/>
            <w:left w:val="none" w:sz="0" w:space="0" w:color="auto"/>
            <w:bottom w:val="none" w:sz="0" w:space="0" w:color="auto"/>
            <w:right w:val="none" w:sz="0" w:space="0" w:color="auto"/>
          </w:divBdr>
        </w:div>
        <w:div w:id="1052534395">
          <w:marLeft w:val="480"/>
          <w:marRight w:val="0"/>
          <w:marTop w:val="0"/>
          <w:marBottom w:val="0"/>
          <w:divBdr>
            <w:top w:val="none" w:sz="0" w:space="0" w:color="auto"/>
            <w:left w:val="none" w:sz="0" w:space="0" w:color="auto"/>
            <w:bottom w:val="none" w:sz="0" w:space="0" w:color="auto"/>
            <w:right w:val="none" w:sz="0" w:space="0" w:color="auto"/>
          </w:divBdr>
        </w:div>
        <w:div w:id="706371225">
          <w:marLeft w:val="480"/>
          <w:marRight w:val="0"/>
          <w:marTop w:val="0"/>
          <w:marBottom w:val="0"/>
          <w:divBdr>
            <w:top w:val="none" w:sz="0" w:space="0" w:color="auto"/>
            <w:left w:val="none" w:sz="0" w:space="0" w:color="auto"/>
            <w:bottom w:val="none" w:sz="0" w:space="0" w:color="auto"/>
            <w:right w:val="none" w:sz="0" w:space="0" w:color="auto"/>
          </w:divBdr>
        </w:div>
        <w:div w:id="1003435025">
          <w:marLeft w:val="480"/>
          <w:marRight w:val="0"/>
          <w:marTop w:val="0"/>
          <w:marBottom w:val="0"/>
          <w:divBdr>
            <w:top w:val="none" w:sz="0" w:space="0" w:color="auto"/>
            <w:left w:val="none" w:sz="0" w:space="0" w:color="auto"/>
            <w:bottom w:val="none" w:sz="0" w:space="0" w:color="auto"/>
            <w:right w:val="none" w:sz="0" w:space="0" w:color="auto"/>
          </w:divBdr>
        </w:div>
        <w:div w:id="2045711873">
          <w:marLeft w:val="480"/>
          <w:marRight w:val="0"/>
          <w:marTop w:val="0"/>
          <w:marBottom w:val="0"/>
          <w:divBdr>
            <w:top w:val="none" w:sz="0" w:space="0" w:color="auto"/>
            <w:left w:val="none" w:sz="0" w:space="0" w:color="auto"/>
            <w:bottom w:val="none" w:sz="0" w:space="0" w:color="auto"/>
            <w:right w:val="none" w:sz="0" w:space="0" w:color="auto"/>
          </w:divBdr>
        </w:div>
        <w:div w:id="631982411">
          <w:marLeft w:val="480"/>
          <w:marRight w:val="0"/>
          <w:marTop w:val="0"/>
          <w:marBottom w:val="0"/>
          <w:divBdr>
            <w:top w:val="none" w:sz="0" w:space="0" w:color="auto"/>
            <w:left w:val="none" w:sz="0" w:space="0" w:color="auto"/>
            <w:bottom w:val="none" w:sz="0" w:space="0" w:color="auto"/>
            <w:right w:val="none" w:sz="0" w:space="0" w:color="auto"/>
          </w:divBdr>
        </w:div>
      </w:divsChild>
    </w:div>
    <w:div w:id="1761096349">
      <w:bodyDiv w:val="1"/>
      <w:marLeft w:val="0"/>
      <w:marRight w:val="0"/>
      <w:marTop w:val="0"/>
      <w:marBottom w:val="0"/>
      <w:divBdr>
        <w:top w:val="none" w:sz="0" w:space="0" w:color="auto"/>
        <w:left w:val="none" w:sz="0" w:space="0" w:color="auto"/>
        <w:bottom w:val="none" w:sz="0" w:space="0" w:color="auto"/>
        <w:right w:val="none" w:sz="0" w:space="0" w:color="auto"/>
      </w:divBdr>
    </w:div>
    <w:div w:id="1810243302">
      <w:bodyDiv w:val="1"/>
      <w:marLeft w:val="0"/>
      <w:marRight w:val="0"/>
      <w:marTop w:val="0"/>
      <w:marBottom w:val="0"/>
      <w:divBdr>
        <w:top w:val="none" w:sz="0" w:space="0" w:color="auto"/>
        <w:left w:val="none" w:sz="0" w:space="0" w:color="auto"/>
        <w:bottom w:val="none" w:sz="0" w:space="0" w:color="auto"/>
        <w:right w:val="none" w:sz="0" w:space="0" w:color="auto"/>
      </w:divBdr>
      <w:divsChild>
        <w:div w:id="921723533">
          <w:marLeft w:val="480"/>
          <w:marRight w:val="0"/>
          <w:marTop w:val="0"/>
          <w:marBottom w:val="0"/>
          <w:divBdr>
            <w:top w:val="none" w:sz="0" w:space="0" w:color="auto"/>
            <w:left w:val="none" w:sz="0" w:space="0" w:color="auto"/>
            <w:bottom w:val="none" w:sz="0" w:space="0" w:color="auto"/>
            <w:right w:val="none" w:sz="0" w:space="0" w:color="auto"/>
          </w:divBdr>
        </w:div>
        <w:div w:id="1540821951">
          <w:marLeft w:val="480"/>
          <w:marRight w:val="0"/>
          <w:marTop w:val="0"/>
          <w:marBottom w:val="0"/>
          <w:divBdr>
            <w:top w:val="none" w:sz="0" w:space="0" w:color="auto"/>
            <w:left w:val="none" w:sz="0" w:space="0" w:color="auto"/>
            <w:bottom w:val="none" w:sz="0" w:space="0" w:color="auto"/>
            <w:right w:val="none" w:sz="0" w:space="0" w:color="auto"/>
          </w:divBdr>
        </w:div>
        <w:div w:id="54790034">
          <w:marLeft w:val="480"/>
          <w:marRight w:val="0"/>
          <w:marTop w:val="0"/>
          <w:marBottom w:val="0"/>
          <w:divBdr>
            <w:top w:val="none" w:sz="0" w:space="0" w:color="auto"/>
            <w:left w:val="none" w:sz="0" w:space="0" w:color="auto"/>
            <w:bottom w:val="none" w:sz="0" w:space="0" w:color="auto"/>
            <w:right w:val="none" w:sz="0" w:space="0" w:color="auto"/>
          </w:divBdr>
        </w:div>
        <w:div w:id="2053505040">
          <w:marLeft w:val="480"/>
          <w:marRight w:val="0"/>
          <w:marTop w:val="0"/>
          <w:marBottom w:val="0"/>
          <w:divBdr>
            <w:top w:val="none" w:sz="0" w:space="0" w:color="auto"/>
            <w:left w:val="none" w:sz="0" w:space="0" w:color="auto"/>
            <w:bottom w:val="none" w:sz="0" w:space="0" w:color="auto"/>
            <w:right w:val="none" w:sz="0" w:space="0" w:color="auto"/>
          </w:divBdr>
        </w:div>
        <w:div w:id="1524247263">
          <w:marLeft w:val="480"/>
          <w:marRight w:val="0"/>
          <w:marTop w:val="0"/>
          <w:marBottom w:val="0"/>
          <w:divBdr>
            <w:top w:val="none" w:sz="0" w:space="0" w:color="auto"/>
            <w:left w:val="none" w:sz="0" w:space="0" w:color="auto"/>
            <w:bottom w:val="none" w:sz="0" w:space="0" w:color="auto"/>
            <w:right w:val="none" w:sz="0" w:space="0" w:color="auto"/>
          </w:divBdr>
        </w:div>
        <w:div w:id="1206142608">
          <w:marLeft w:val="480"/>
          <w:marRight w:val="0"/>
          <w:marTop w:val="0"/>
          <w:marBottom w:val="0"/>
          <w:divBdr>
            <w:top w:val="none" w:sz="0" w:space="0" w:color="auto"/>
            <w:left w:val="none" w:sz="0" w:space="0" w:color="auto"/>
            <w:bottom w:val="none" w:sz="0" w:space="0" w:color="auto"/>
            <w:right w:val="none" w:sz="0" w:space="0" w:color="auto"/>
          </w:divBdr>
        </w:div>
        <w:div w:id="583609506">
          <w:marLeft w:val="480"/>
          <w:marRight w:val="0"/>
          <w:marTop w:val="0"/>
          <w:marBottom w:val="0"/>
          <w:divBdr>
            <w:top w:val="none" w:sz="0" w:space="0" w:color="auto"/>
            <w:left w:val="none" w:sz="0" w:space="0" w:color="auto"/>
            <w:bottom w:val="none" w:sz="0" w:space="0" w:color="auto"/>
            <w:right w:val="none" w:sz="0" w:space="0" w:color="auto"/>
          </w:divBdr>
        </w:div>
        <w:div w:id="1302728114">
          <w:marLeft w:val="480"/>
          <w:marRight w:val="0"/>
          <w:marTop w:val="0"/>
          <w:marBottom w:val="0"/>
          <w:divBdr>
            <w:top w:val="none" w:sz="0" w:space="0" w:color="auto"/>
            <w:left w:val="none" w:sz="0" w:space="0" w:color="auto"/>
            <w:bottom w:val="none" w:sz="0" w:space="0" w:color="auto"/>
            <w:right w:val="none" w:sz="0" w:space="0" w:color="auto"/>
          </w:divBdr>
        </w:div>
        <w:div w:id="2056003795">
          <w:marLeft w:val="480"/>
          <w:marRight w:val="0"/>
          <w:marTop w:val="0"/>
          <w:marBottom w:val="0"/>
          <w:divBdr>
            <w:top w:val="none" w:sz="0" w:space="0" w:color="auto"/>
            <w:left w:val="none" w:sz="0" w:space="0" w:color="auto"/>
            <w:bottom w:val="none" w:sz="0" w:space="0" w:color="auto"/>
            <w:right w:val="none" w:sz="0" w:space="0" w:color="auto"/>
          </w:divBdr>
        </w:div>
        <w:div w:id="1278951928">
          <w:marLeft w:val="480"/>
          <w:marRight w:val="0"/>
          <w:marTop w:val="0"/>
          <w:marBottom w:val="0"/>
          <w:divBdr>
            <w:top w:val="none" w:sz="0" w:space="0" w:color="auto"/>
            <w:left w:val="none" w:sz="0" w:space="0" w:color="auto"/>
            <w:bottom w:val="none" w:sz="0" w:space="0" w:color="auto"/>
            <w:right w:val="none" w:sz="0" w:space="0" w:color="auto"/>
          </w:divBdr>
        </w:div>
      </w:divsChild>
    </w:div>
    <w:div w:id="1812601866">
      <w:bodyDiv w:val="1"/>
      <w:marLeft w:val="0"/>
      <w:marRight w:val="0"/>
      <w:marTop w:val="0"/>
      <w:marBottom w:val="0"/>
      <w:divBdr>
        <w:top w:val="none" w:sz="0" w:space="0" w:color="auto"/>
        <w:left w:val="none" w:sz="0" w:space="0" w:color="auto"/>
        <w:bottom w:val="none" w:sz="0" w:space="0" w:color="auto"/>
        <w:right w:val="none" w:sz="0" w:space="0" w:color="auto"/>
      </w:divBdr>
    </w:div>
    <w:div w:id="1898079937">
      <w:bodyDiv w:val="1"/>
      <w:marLeft w:val="0"/>
      <w:marRight w:val="0"/>
      <w:marTop w:val="0"/>
      <w:marBottom w:val="0"/>
      <w:divBdr>
        <w:top w:val="none" w:sz="0" w:space="0" w:color="auto"/>
        <w:left w:val="none" w:sz="0" w:space="0" w:color="auto"/>
        <w:bottom w:val="none" w:sz="0" w:space="0" w:color="auto"/>
        <w:right w:val="none" w:sz="0" w:space="0" w:color="auto"/>
      </w:divBdr>
      <w:divsChild>
        <w:div w:id="917835385">
          <w:marLeft w:val="480"/>
          <w:marRight w:val="0"/>
          <w:marTop w:val="0"/>
          <w:marBottom w:val="0"/>
          <w:divBdr>
            <w:top w:val="none" w:sz="0" w:space="0" w:color="auto"/>
            <w:left w:val="none" w:sz="0" w:space="0" w:color="auto"/>
            <w:bottom w:val="none" w:sz="0" w:space="0" w:color="auto"/>
            <w:right w:val="none" w:sz="0" w:space="0" w:color="auto"/>
          </w:divBdr>
        </w:div>
        <w:div w:id="1075853912">
          <w:marLeft w:val="480"/>
          <w:marRight w:val="0"/>
          <w:marTop w:val="0"/>
          <w:marBottom w:val="0"/>
          <w:divBdr>
            <w:top w:val="none" w:sz="0" w:space="0" w:color="auto"/>
            <w:left w:val="none" w:sz="0" w:space="0" w:color="auto"/>
            <w:bottom w:val="none" w:sz="0" w:space="0" w:color="auto"/>
            <w:right w:val="none" w:sz="0" w:space="0" w:color="auto"/>
          </w:divBdr>
        </w:div>
        <w:div w:id="1762868424">
          <w:marLeft w:val="480"/>
          <w:marRight w:val="0"/>
          <w:marTop w:val="0"/>
          <w:marBottom w:val="0"/>
          <w:divBdr>
            <w:top w:val="none" w:sz="0" w:space="0" w:color="auto"/>
            <w:left w:val="none" w:sz="0" w:space="0" w:color="auto"/>
            <w:bottom w:val="none" w:sz="0" w:space="0" w:color="auto"/>
            <w:right w:val="none" w:sz="0" w:space="0" w:color="auto"/>
          </w:divBdr>
        </w:div>
      </w:divsChild>
    </w:div>
    <w:div w:id="1918781907">
      <w:bodyDiv w:val="1"/>
      <w:marLeft w:val="0"/>
      <w:marRight w:val="0"/>
      <w:marTop w:val="0"/>
      <w:marBottom w:val="0"/>
      <w:divBdr>
        <w:top w:val="none" w:sz="0" w:space="0" w:color="auto"/>
        <w:left w:val="none" w:sz="0" w:space="0" w:color="auto"/>
        <w:bottom w:val="none" w:sz="0" w:space="0" w:color="auto"/>
        <w:right w:val="none" w:sz="0" w:space="0" w:color="auto"/>
      </w:divBdr>
      <w:divsChild>
        <w:div w:id="1680814696">
          <w:marLeft w:val="480"/>
          <w:marRight w:val="0"/>
          <w:marTop w:val="0"/>
          <w:marBottom w:val="0"/>
          <w:divBdr>
            <w:top w:val="none" w:sz="0" w:space="0" w:color="auto"/>
            <w:left w:val="none" w:sz="0" w:space="0" w:color="auto"/>
            <w:bottom w:val="none" w:sz="0" w:space="0" w:color="auto"/>
            <w:right w:val="none" w:sz="0" w:space="0" w:color="auto"/>
          </w:divBdr>
        </w:div>
        <w:div w:id="1632899646">
          <w:marLeft w:val="480"/>
          <w:marRight w:val="0"/>
          <w:marTop w:val="0"/>
          <w:marBottom w:val="0"/>
          <w:divBdr>
            <w:top w:val="none" w:sz="0" w:space="0" w:color="auto"/>
            <w:left w:val="none" w:sz="0" w:space="0" w:color="auto"/>
            <w:bottom w:val="none" w:sz="0" w:space="0" w:color="auto"/>
            <w:right w:val="none" w:sz="0" w:space="0" w:color="auto"/>
          </w:divBdr>
        </w:div>
        <w:div w:id="1905679450">
          <w:marLeft w:val="480"/>
          <w:marRight w:val="0"/>
          <w:marTop w:val="0"/>
          <w:marBottom w:val="0"/>
          <w:divBdr>
            <w:top w:val="none" w:sz="0" w:space="0" w:color="auto"/>
            <w:left w:val="none" w:sz="0" w:space="0" w:color="auto"/>
            <w:bottom w:val="none" w:sz="0" w:space="0" w:color="auto"/>
            <w:right w:val="none" w:sz="0" w:space="0" w:color="auto"/>
          </w:divBdr>
        </w:div>
        <w:div w:id="223371656">
          <w:marLeft w:val="480"/>
          <w:marRight w:val="0"/>
          <w:marTop w:val="0"/>
          <w:marBottom w:val="0"/>
          <w:divBdr>
            <w:top w:val="none" w:sz="0" w:space="0" w:color="auto"/>
            <w:left w:val="none" w:sz="0" w:space="0" w:color="auto"/>
            <w:bottom w:val="none" w:sz="0" w:space="0" w:color="auto"/>
            <w:right w:val="none" w:sz="0" w:space="0" w:color="auto"/>
          </w:divBdr>
        </w:div>
        <w:div w:id="1389693313">
          <w:marLeft w:val="480"/>
          <w:marRight w:val="0"/>
          <w:marTop w:val="0"/>
          <w:marBottom w:val="0"/>
          <w:divBdr>
            <w:top w:val="none" w:sz="0" w:space="0" w:color="auto"/>
            <w:left w:val="none" w:sz="0" w:space="0" w:color="auto"/>
            <w:bottom w:val="none" w:sz="0" w:space="0" w:color="auto"/>
            <w:right w:val="none" w:sz="0" w:space="0" w:color="auto"/>
          </w:divBdr>
        </w:div>
        <w:div w:id="552741344">
          <w:marLeft w:val="480"/>
          <w:marRight w:val="0"/>
          <w:marTop w:val="0"/>
          <w:marBottom w:val="0"/>
          <w:divBdr>
            <w:top w:val="none" w:sz="0" w:space="0" w:color="auto"/>
            <w:left w:val="none" w:sz="0" w:space="0" w:color="auto"/>
            <w:bottom w:val="none" w:sz="0" w:space="0" w:color="auto"/>
            <w:right w:val="none" w:sz="0" w:space="0" w:color="auto"/>
          </w:divBdr>
        </w:div>
        <w:div w:id="434137515">
          <w:marLeft w:val="480"/>
          <w:marRight w:val="0"/>
          <w:marTop w:val="0"/>
          <w:marBottom w:val="0"/>
          <w:divBdr>
            <w:top w:val="none" w:sz="0" w:space="0" w:color="auto"/>
            <w:left w:val="none" w:sz="0" w:space="0" w:color="auto"/>
            <w:bottom w:val="none" w:sz="0" w:space="0" w:color="auto"/>
            <w:right w:val="none" w:sz="0" w:space="0" w:color="auto"/>
          </w:divBdr>
        </w:div>
      </w:divsChild>
    </w:div>
    <w:div w:id="1938365042">
      <w:bodyDiv w:val="1"/>
      <w:marLeft w:val="0"/>
      <w:marRight w:val="0"/>
      <w:marTop w:val="0"/>
      <w:marBottom w:val="0"/>
      <w:divBdr>
        <w:top w:val="none" w:sz="0" w:space="0" w:color="auto"/>
        <w:left w:val="none" w:sz="0" w:space="0" w:color="auto"/>
        <w:bottom w:val="none" w:sz="0" w:space="0" w:color="auto"/>
        <w:right w:val="none" w:sz="0" w:space="0" w:color="auto"/>
      </w:divBdr>
      <w:divsChild>
        <w:div w:id="1450660831">
          <w:marLeft w:val="480"/>
          <w:marRight w:val="0"/>
          <w:marTop w:val="0"/>
          <w:marBottom w:val="0"/>
          <w:divBdr>
            <w:top w:val="none" w:sz="0" w:space="0" w:color="auto"/>
            <w:left w:val="none" w:sz="0" w:space="0" w:color="auto"/>
            <w:bottom w:val="none" w:sz="0" w:space="0" w:color="auto"/>
            <w:right w:val="none" w:sz="0" w:space="0" w:color="auto"/>
          </w:divBdr>
        </w:div>
        <w:div w:id="841430380">
          <w:marLeft w:val="480"/>
          <w:marRight w:val="0"/>
          <w:marTop w:val="0"/>
          <w:marBottom w:val="0"/>
          <w:divBdr>
            <w:top w:val="none" w:sz="0" w:space="0" w:color="auto"/>
            <w:left w:val="none" w:sz="0" w:space="0" w:color="auto"/>
            <w:bottom w:val="none" w:sz="0" w:space="0" w:color="auto"/>
            <w:right w:val="none" w:sz="0" w:space="0" w:color="auto"/>
          </w:divBdr>
        </w:div>
        <w:div w:id="2128961147">
          <w:marLeft w:val="480"/>
          <w:marRight w:val="0"/>
          <w:marTop w:val="0"/>
          <w:marBottom w:val="0"/>
          <w:divBdr>
            <w:top w:val="none" w:sz="0" w:space="0" w:color="auto"/>
            <w:left w:val="none" w:sz="0" w:space="0" w:color="auto"/>
            <w:bottom w:val="none" w:sz="0" w:space="0" w:color="auto"/>
            <w:right w:val="none" w:sz="0" w:space="0" w:color="auto"/>
          </w:divBdr>
        </w:div>
        <w:div w:id="1029067174">
          <w:marLeft w:val="480"/>
          <w:marRight w:val="0"/>
          <w:marTop w:val="0"/>
          <w:marBottom w:val="0"/>
          <w:divBdr>
            <w:top w:val="none" w:sz="0" w:space="0" w:color="auto"/>
            <w:left w:val="none" w:sz="0" w:space="0" w:color="auto"/>
            <w:bottom w:val="none" w:sz="0" w:space="0" w:color="auto"/>
            <w:right w:val="none" w:sz="0" w:space="0" w:color="auto"/>
          </w:divBdr>
        </w:div>
      </w:divsChild>
    </w:div>
    <w:div w:id="1982879245">
      <w:bodyDiv w:val="1"/>
      <w:marLeft w:val="0"/>
      <w:marRight w:val="0"/>
      <w:marTop w:val="0"/>
      <w:marBottom w:val="0"/>
      <w:divBdr>
        <w:top w:val="none" w:sz="0" w:space="0" w:color="auto"/>
        <w:left w:val="none" w:sz="0" w:space="0" w:color="auto"/>
        <w:bottom w:val="none" w:sz="0" w:space="0" w:color="auto"/>
        <w:right w:val="none" w:sz="0" w:space="0" w:color="auto"/>
      </w:divBdr>
      <w:divsChild>
        <w:div w:id="1548302130">
          <w:marLeft w:val="480"/>
          <w:marRight w:val="0"/>
          <w:marTop w:val="0"/>
          <w:marBottom w:val="0"/>
          <w:divBdr>
            <w:top w:val="none" w:sz="0" w:space="0" w:color="auto"/>
            <w:left w:val="none" w:sz="0" w:space="0" w:color="auto"/>
            <w:bottom w:val="none" w:sz="0" w:space="0" w:color="auto"/>
            <w:right w:val="none" w:sz="0" w:space="0" w:color="auto"/>
          </w:divBdr>
        </w:div>
        <w:div w:id="222789147">
          <w:marLeft w:val="480"/>
          <w:marRight w:val="0"/>
          <w:marTop w:val="0"/>
          <w:marBottom w:val="0"/>
          <w:divBdr>
            <w:top w:val="none" w:sz="0" w:space="0" w:color="auto"/>
            <w:left w:val="none" w:sz="0" w:space="0" w:color="auto"/>
            <w:bottom w:val="none" w:sz="0" w:space="0" w:color="auto"/>
            <w:right w:val="none" w:sz="0" w:space="0" w:color="auto"/>
          </w:divBdr>
        </w:div>
        <w:div w:id="48118372">
          <w:marLeft w:val="480"/>
          <w:marRight w:val="0"/>
          <w:marTop w:val="0"/>
          <w:marBottom w:val="0"/>
          <w:divBdr>
            <w:top w:val="none" w:sz="0" w:space="0" w:color="auto"/>
            <w:left w:val="none" w:sz="0" w:space="0" w:color="auto"/>
            <w:bottom w:val="none" w:sz="0" w:space="0" w:color="auto"/>
            <w:right w:val="none" w:sz="0" w:space="0" w:color="auto"/>
          </w:divBdr>
        </w:div>
        <w:div w:id="378869637">
          <w:marLeft w:val="480"/>
          <w:marRight w:val="0"/>
          <w:marTop w:val="0"/>
          <w:marBottom w:val="0"/>
          <w:divBdr>
            <w:top w:val="none" w:sz="0" w:space="0" w:color="auto"/>
            <w:left w:val="none" w:sz="0" w:space="0" w:color="auto"/>
            <w:bottom w:val="none" w:sz="0" w:space="0" w:color="auto"/>
            <w:right w:val="none" w:sz="0" w:space="0" w:color="auto"/>
          </w:divBdr>
        </w:div>
        <w:div w:id="1305625482">
          <w:marLeft w:val="480"/>
          <w:marRight w:val="0"/>
          <w:marTop w:val="0"/>
          <w:marBottom w:val="0"/>
          <w:divBdr>
            <w:top w:val="none" w:sz="0" w:space="0" w:color="auto"/>
            <w:left w:val="none" w:sz="0" w:space="0" w:color="auto"/>
            <w:bottom w:val="none" w:sz="0" w:space="0" w:color="auto"/>
            <w:right w:val="none" w:sz="0" w:space="0" w:color="auto"/>
          </w:divBdr>
        </w:div>
        <w:div w:id="266011491">
          <w:marLeft w:val="480"/>
          <w:marRight w:val="0"/>
          <w:marTop w:val="0"/>
          <w:marBottom w:val="0"/>
          <w:divBdr>
            <w:top w:val="none" w:sz="0" w:space="0" w:color="auto"/>
            <w:left w:val="none" w:sz="0" w:space="0" w:color="auto"/>
            <w:bottom w:val="none" w:sz="0" w:space="0" w:color="auto"/>
            <w:right w:val="none" w:sz="0" w:space="0" w:color="auto"/>
          </w:divBdr>
        </w:div>
        <w:div w:id="1904563220">
          <w:marLeft w:val="480"/>
          <w:marRight w:val="0"/>
          <w:marTop w:val="0"/>
          <w:marBottom w:val="0"/>
          <w:divBdr>
            <w:top w:val="none" w:sz="0" w:space="0" w:color="auto"/>
            <w:left w:val="none" w:sz="0" w:space="0" w:color="auto"/>
            <w:bottom w:val="none" w:sz="0" w:space="0" w:color="auto"/>
            <w:right w:val="none" w:sz="0" w:space="0" w:color="auto"/>
          </w:divBdr>
        </w:div>
        <w:div w:id="729618151">
          <w:marLeft w:val="480"/>
          <w:marRight w:val="0"/>
          <w:marTop w:val="0"/>
          <w:marBottom w:val="0"/>
          <w:divBdr>
            <w:top w:val="none" w:sz="0" w:space="0" w:color="auto"/>
            <w:left w:val="none" w:sz="0" w:space="0" w:color="auto"/>
            <w:bottom w:val="none" w:sz="0" w:space="0" w:color="auto"/>
            <w:right w:val="none" w:sz="0" w:space="0" w:color="auto"/>
          </w:divBdr>
        </w:div>
        <w:div w:id="955717987">
          <w:marLeft w:val="480"/>
          <w:marRight w:val="0"/>
          <w:marTop w:val="0"/>
          <w:marBottom w:val="0"/>
          <w:divBdr>
            <w:top w:val="none" w:sz="0" w:space="0" w:color="auto"/>
            <w:left w:val="none" w:sz="0" w:space="0" w:color="auto"/>
            <w:bottom w:val="none" w:sz="0" w:space="0" w:color="auto"/>
            <w:right w:val="none" w:sz="0" w:space="0" w:color="auto"/>
          </w:divBdr>
        </w:div>
        <w:div w:id="2134015361">
          <w:marLeft w:val="480"/>
          <w:marRight w:val="0"/>
          <w:marTop w:val="0"/>
          <w:marBottom w:val="0"/>
          <w:divBdr>
            <w:top w:val="none" w:sz="0" w:space="0" w:color="auto"/>
            <w:left w:val="none" w:sz="0" w:space="0" w:color="auto"/>
            <w:bottom w:val="none" w:sz="0" w:space="0" w:color="auto"/>
            <w:right w:val="none" w:sz="0" w:space="0" w:color="auto"/>
          </w:divBdr>
        </w:div>
      </w:divsChild>
    </w:div>
    <w:div w:id="2035110658">
      <w:bodyDiv w:val="1"/>
      <w:marLeft w:val="0"/>
      <w:marRight w:val="0"/>
      <w:marTop w:val="0"/>
      <w:marBottom w:val="0"/>
      <w:divBdr>
        <w:top w:val="none" w:sz="0" w:space="0" w:color="auto"/>
        <w:left w:val="none" w:sz="0" w:space="0" w:color="auto"/>
        <w:bottom w:val="none" w:sz="0" w:space="0" w:color="auto"/>
        <w:right w:val="none" w:sz="0" w:space="0" w:color="auto"/>
      </w:divBdr>
      <w:divsChild>
        <w:div w:id="592251998">
          <w:marLeft w:val="480"/>
          <w:marRight w:val="0"/>
          <w:marTop w:val="0"/>
          <w:marBottom w:val="0"/>
          <w:divBdr>
            <w:top w:val="none" w:sz="0" w:space="0" w:color="auto"/>
            <w:left w:val="none" w:sz="0" w:space="0" w:color="auto"/>
            <w:bottom w:val="none" w:sz="0" w:space="0" w:color="auto"/>
            <w:right w:val="none" w:sz="0" w:space="0" w:color="auto"/>
          </w:divBdr>
        </w:div>
        <w:div w:id="1969624487">
          <w:marLeft w:val="480"/>
          <w:marRight w:val="0"/>
          <w:marTop w:val="0"/>
          <w:marBottom w:val="0"/>
          <w:divBdr>
            <w:top w:val="none" w:sz="0" w:space="0" w:color="auto"/>
            <w:left w:val="none" w:sz="0" w:space="0" w:color="auto"/>
            <w:bottom w:val="none" w:sz="0" w:space="0" w:color="auto"/>
            <w:right w:val="none" w:sz="0" w:space="0" w:color="auto"/>
          </w:divBdr>
        </w:div>
        <w:div w:id="1147090556">
          <w:marLeft w:val="480"/>
          <w:marRight w:val="0"/>
          <w:marTop w:val="0"/>
          <w:marBottom w:val="0"/>
          <w:divBdr>
            <w:top w:val="none" w:sz="0" w:space="0" w:color="auto"/>
            <w:left w:val="none" w:sz="0" w:space="0" w:color="auto"/>
            <w:bottom w:val="none" w:sz="0" w:space="0" w:color="auto"/>
            <w:right w:val="none" w:sz="0" w:space="0" w:color="auto"/>
          </w:divBdr>
        </w:div>
        <w:div w:id="1526286967">
          <w:marLeft w:val="480"/>
          <w:marRight w:val="0"/>
          <w:marTop w:val="0"/>
          <w:marBottom w:val="0"/>
          <w:divBdr>
            <w:top w:val="none" w:sz="0" w:space="0" w:color="auto"/>
            <w:left w:val="none" w:sz="0" w:space="0" w:color="auto"/>
            <w:bottom w:val="none" w:sz="0" w:space="0" w:color="auto"/>
            <w:right w:val="none" w:sz="0" w:space="0" w:color="auto"/>
          </w:divBdr>
        </w:div>
        <w:div w:id="1515338038">
          <w:marLeft w:val="480"/>
          <w:marRight w:val="0"/>
          <w:marTop w:val="0"/>
          <w:marBottom w:val="0"/>
          <w:divBdr>
            <w:top w:val="none" w:sz="0" w:space="0" w:color="auto"/>
            <w:left w:val="none" w:sz="0" w:space="0" w:color="auto"/>
            <w:bottom w:val="none" w:sz="0" w:space="0" w:color="auto"/>
            <w:right w:val="none" w:sz="0" w:space="0" w:color="auto"/>
          </w:divBdr>
        </w:div>
        <w:div w:id="1879582551">
          <w:marLeft w:val="480"/>
          <w:marRight w:val="0"/>
          <w:marTop w:val="0"/>
          <w:marBottom w:val="0"/>
          <w:divBdr>
            <w:top w:val="none" w:sz="0" w:space="0" w:color="auto"/>
            <w:left w:val="none" w:sz="0" w:space="0" w:color="auto"/>
            <w:bottom w:val="none" w:sz="0" w:space="0" w:color="auto"/>
            <w:right w:val="none" w:sz="0" w:space="0" w:color="auto"/>
          </w:divBdr>
        </w:div>
        <w:div w:id="947083409">
          <w:marLeft w:val="480"/>
          <w:marRight w:val="0"/>
          <w:marTop w:val="0"/>
          <w:marBottom w:val="0"/>
          <w:divBdr>
            <w:top w:val="none" w:sz="0" w:space="0" w:color="auto"/>
            <w:left w:val="none" w:sz="0" w:space="0" w:color="auto"/>
            <w:bottom w:val="none" w:sz="0" w:space="0" w:color="auto"/>
            <w:right w:val="none" w:sz="0" w:space="0" w:color="auto"/>
          </w:divBdr>
        </w:div>
        <w:div w:id="1544169133">
          <w:marLeft w:val="480"/>
          <w:marRight w:val="0"/>
          <w:marTop w:val="0"/>
          <w:marBottom w:val="0"/>
          <w:divBdr>
            <w:top w:val="none" w:sz="0" w:space="0" w:color="auto"/>
            <w:left w:val="none" w:sz="0" w:space="0" w:color="auto"/>
            <w:bottom w:val="none" w:sz="0" w:space="0" w:color="auto"/>
            <w:right w:val="none" w:sz="0" w:space="0" w:color="auto"/>
          </w:divBdr>
        </w:div>
        <w:div w:id="1040009050">
          <w:marLeft w:val="480"/>
          <w:marRight w:val="0"/>
          <w:marTop w:val="0"/>
          <w:marBottom w:val="0"/>
          <w:divBdr>
            <w:top w:val="none" w:sz="0" w:space="0" w:color="auto"/>
            <w:left w:val="none" w:sz="0" w:space="0" w:color="auto"/>
            <w:bottom w:val="none" w:sz="0" w:space="0" w:color="auto"/>
            <w:right w:val="none" w:sz="0" w:space="0" w:color="auto"/>
          </w:divBdr>
        </w:div>
        <w:div w:id="1841852587">
          <w:marLeft w:val="480"/>
          <w:marRight w:val="0"/>
          <w:marTop w:val="0"/>
          <w:marBottom w:val="0"/>
          <w:divBdr>
            <w:top w:val="none" w:sz="0" w:space="0" w:color="auto"/>
            <w:left w:val="none" w:sz="0" w:space="0" w:color="auto"/>
            <w:bottom w:val="none" w:sz="0" w:space="0" w:color="auto"/>
            <w:right w:val="none" w:sz="0" w:space="0" w:color="auto"/>
          </w:divBdr>
        </w:div>
      </w:divsChild>
    </w:div>
    <w:div w:id="2048871546">
      <w:bodyDiv w:val="1"/>
      <w:marLeft w:val="0"/>
      <w:marRight w:val="0"/>
      <w:marTop w:val="0"/>
      <w:marBottom w:val="0"/>
      <w:divBdr>
        <w:top w:val="none" w:sz="0" w:space="0" w:color="auto"/>
        <w:left w:val="none" w:sz="0" w:space="0" w:color="auto"/>
        <w:bottom w:val="none" w:sz="0" w:space="0" w:color="auto"/>
        <w:right w:val="none" w:sz="0" w:space="0" w:color="auto"/>
      </w:divBdr>
    </w:div>
    <w:div w:id="2054882630">
      <w:bodyDiv w:val="1"/>
      <w:marLeft w:val="0"/>
      <w:marRight w:val="0"/>
      <w:marTop w:val="0"/>
      <w:marBottom w:val="0"/>
      <w:divBdr>
        <w:top w:val="none" w:sz="0" w:space="0" w:color="auto"/>
        <w:left w:val="none" w:sz="0" w:space="0" w:color="auto"/>
        <w:bottom w:val="none" w:sz="0" w:space="0" w:color="auto"/>
        <w:right w:val="none" w:sz="0" w:space="0" w:color="auto"/>
      </w:divBdr>
    </w:div>
    <w:div w:id="2063869187">
      <w:bodyDiv w:val="1"/>
      <w:marLeft w:val="0"/>
      <w:marRight w:val="0"/>
      <w:marTop w:val="0"/>
      <w:marBottom w:val="0"/>
      <w:divBdr>
        <w:top w:val="none" w:sz="0" w:space="0" w:color="auto"/>
        <w:left w:val="none" w:sz="0" w:space="0" w:color="auto"/>
        <w:bottom w:val="none" w:sz="0" w:space="0" w:color="auto"/>
        <w:right w:val="none" w:sz="0" w:space="0" w:color="auto"/>
      </w:divBdr>
    </w:div>
    <w:div w:id="20993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4BEC4D8-72B4-4F9D-A3A2-B0B227CA930E}"/>
      </w:docPartPr>
      <w:docPartBody>
        <w:p w:rsidR="00C71C80" w:rsidRDefault="005F1E38">
          <w:r w:rsidRPr="006214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38"/>
    <w:rsid w:val="00313ED7"/>
    <w:rsid w:val="003C1B31"/>
    <w:rsid w:val="004114B0"/>
    <w:rsid w:val="005F1E38"/>
    <w:rsid w:val="00766904"/>
    <w:rsid w:val="00C71C80"/>
    <w:rsid w:val="00FA133B"/>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BE" w:eastAsia="en-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E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842881-0847-4FEC-BF7A-049701A4FBC9}">
  <we:reference id="wa104178141" version="4.3.3.0" store="en-US" storeType="OMEX"/>
  <we:alternateReferences>
    <we:reference id="wa104178141" version="4.3.3.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139D254-229D-4C85-943A-860C55F65B5B}">
  <we:reference id="wa104382081" version="1.55.1.0" store="en-US" storeType="OMEX"/>
  <we:alternateReferences>
    <we:reference id="WA104382081" version="1.55.1.0" store="" storeType="OMEX"/>
  </we:alternateReferences>
  <we:properties>
    <we:property name="MENDELEY_CITATIONS" value="[{&quot;citationID&quot;:&quot;MENDELEY_CITATION_e79e51f7-1aa6-46ae-b5d1-7221cbe0cfc5&quot;,&quot;properties&quot;:{&quot;noteIndex&quot;:0},&quot;isEdited&quot;:false,&quot;manualOverride&quot;:{&quot;isManuallyOverridden&quot;:false,&quot;citeprocText&quot;:&quot;(Joint Research Centre, 2013)&quot;,&quot;manualOverrideText&quot;:&quot;&quot;},&quot;citationTag&quot;:&quot;MENDELEY_CITATION_v3_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&quot;,&quot;citationItems&quot;:[{&quot;id&quot;:&quot;ae4fcf1b-f60e-35d1-9d28-6dc9318e5095&quot;,&quot;itemData&quot;:{&quot;type&quot;:&quot;book&quot;,&quot;id&quot;:&quot;ae4fcf1b-f60e-35d1-9d28-6dc9318e5095&quot;,&quot;title&quot;:&quot;Best available techniques (BAT) reference document for the manufacture of glass – Industrial emissions Directive 2010/75/EU: integrated pollution prevention and control&quot;,&quot;author&quot;:[{&quot;family&quot;:&quot;Joint Research Centre&quot;,&quot;given&quot;:&quot;&quot;,&quot;parse-names&quot;:false,&quot;dropping-particle&quot;:&quot;&quot;,&quot;non-dropping-particle&quot;:&quot;&quot;}],&quot;DOI&quot;:&quot;doi/10.2791/70161&quot;,&quot;issued&quot;:{&quot;date-parts&quot;:[[2013]]},&quot;publisher&quot;:&quot;Publications Office&quot;,&quot;container-title-short&quot;:&quot;&quot;},&quot;isTemporary&quot;:false}]},{&quot;citationID&quot;:&quot;MENDELEY_CITATION_8879d3f6-48cd-4fcb-904c-23da566386e6&quot;,&quot;properties&quot;:{&quot;noteIndex&quot;:0},&quot;isEdited&quot;:false,&quot;manualOverride&quot;:{&quot;isManuallyOverridden&quot;:false,&quot;citeprocText&quot;:&quot;(Lindig, 2009)&quot;,&quot;manualOverrideText&quot;:&quot;&quot;},&quot;citationTag&quot;:&quot;MENDELEY_CITATION_v3_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&quot;,&quot;citationItems&quot;:[{&quot;id&quot;:&quot;35bbeb6f-9dee-3dbf-9d1c-1310d8d0e06e&quot;,&quot;itemData&quot;:{&quot;type&quot;:&quot;paper-conference&quot;,&quot;id&quot;:&quot;35bbeb6f-9dee-3dbf-9d1c-1310d8d0e06e&quot;,&quot;title&quot;:&quot;An Improved Solution for Oxy‐Fuel Fired Glass Melting Furnaces&quot;,&quot;author&quot;:[{&quot;family&quot;:&quot;Lindig&quot;,&quot;given&quot;:&quot;Matthias&quot;,&quot;parse-names&quot;:false,&quot;dropping-particle&quot;:&quot;&quot;,&quot;non-dropping-particle&quot;:&quot;&quot;}],&quot;container-title&quot;:&quot;69th Conference on Glass Problems: Ceramic Engineering and Science Proceedings, Volume 30, Issue 1&quot;,&quot;issued&quot;:{&quot;date-parts&quot;:[[2009]]},&quot;page&quot;:&quot;121-131&quot;,&quot;publisher&quot;:&quot;Wiley Online Library&quot;,&quot;container-title-short&quot;:&quot;&quot;},&quot;isTemporary&quot;:false}]},{&quot;citationID&quot;:&quot;MENDELEY_CITATION_f4c13203-287c-4b25-bb40-262f1b3c408a&quot;,&quot;properties&quot;:{&quot;noteIndex&quot;:0},&quot;isEdited&quot;:false,&quot;manualOverride&quot;:{&quot;isManuallyOverridden&quot;:false,&quot;citeprocText&quot;:&quot;(Hertwich, 2021)&quot;,&quot;manualOverrideText&quot;:&quot;&quot;},&quot;citationTag&quot;:&quot;MENDELEY_CITATION_v3_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&quot;,&quot;citationItems&quot;:[{&quot;id&quot;:&quot;1a23213a-b8df-3b8c-8cd3-511ce5d9aa96&quot;,&quot;itemData&quot;:{&quot;type&quot;:&quot;article-journal&quot;,&quot;id&quot;:&quot;1a23213a-b8df-3b8c-8cd3-511ce5d9aa96&quot;,&quot;title&quot;:&quot;Increased carbon footprint of materials production driven by rise in investments&quot;,&quot;author&quot;:[{&quot;family&quot;:&quot;Hertwich&quot;,&quot;given&quot;:&quot;Edgar G&quot;,&quot;parse-names&quot;:false,&quot;dropping-particle&quot;:&quot;&quot;,&quot;non-dropping-particle&quot;:&quot;&quot;}],&quot;container-title&quot;:&quot;Nature Geoscience&quot;,&quot;container-title-short&quot;:&quot;Nat Geosci&quot;,&quot;DOI&quot;:&quot;10.1038/s41561-021-00690-8&quot;,&quot;ISSN&quot;:&quot;1752-0908&quot;,&quot;URL&quot;:&quot;https://doi.org/10.1038/s41561-021-00690-8&quot;,&quot;issued&quot;:{&quot;date-parts&quot;:[[2021]]},&quot;page&quot;:&quot;151-155&quot;,&quot;abstract&quot;:&quot;The production of materials is an important source of greenhouse gas emissions. To reduce emissions, policies aim to enhance material efficiency and the circular economy, but our understanding of the dynamics of material-related greenhouse gas emissions is limited. Here, I quantify the greenhouse gas emissions from material production and the carbon footprint of materials in industries that are the first users of materials, and in final consumption, using a multiregional input–output model of the global economy and the hypothetical extraction method. From 1995 to 2015, greenhouse gas emissions from just material production increased by 120%, with 11 billion tons of CO2-equivalent emitted in 2015. As a proportion of global emissions, material production rose from 15 to 23%. China accounted for 75% of the growth. In terms of the first use of materials, two-fifths of the carbon footprint of materials is attributed to construction, and two-fifths to the manufacturing of machinery, vehicles and other durable products. Overall, the replacement of existing or formation of new capital stocks now accounts for 60% of material-related emissions. Policies that address the rapidly growing capital stocks in emerging economies therefore offer the best prospect for emission reductions from material efficiency.&quot;,&quot;issue&quot;:&quot;3&quot;,&quot;volume&quot;:&quot;14&quot;},&quot;isTemporary&quot;:false}]},{&quot;citationID&quot;:&quot;MENDELEY_CITATION_47167d2b-2cae-482f-8201-6af946a471f0&quot;,&quot;properties&quot;:{&quot;noteIndex&quot;:0},&quot;isEdited&quot;:false,&quot;manualOverride&quot;:{&quot;isManuallyOverridden&quot;:false,&quot;citeprocText&quot;:&quot;(Schmitz et al., 2011)&quot;,&quot;manualOverrideText&quot;:&quot;&quot;},&quot;citationTag&quot;:&quot;MENDELEY_CITATION_v3_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&quot;,&quot;citationItems&quot;:[{&quot;id&quot;:&quot;fea0a7a2-9635-3bdf-8d49-1366a68da105&quot;,&quot;itemData&quot;:{&quot;type&quot;:&quot;article-journal&quot;,&quot;id&quot;:&quot;fea0a7a2-9635-3bdf-8d49-1366a68da105&quot;,&quot;title&quot;:&quot;Energy consumption and CO2 emissions of the European glass industry&quot;,&quot;author&quot;:[{&quot;family&quot;:&quot;Schmitz&quot;,&quot;given&quot;:&quot;Andreas&quot;,&quot;parse-names&quot;:false,&quot;dropping-particle&quot;:&quot;&quot;,&quot;non-dropping-particle&quot;:&quot;&quot;},{&quot;family&quot;:&quot;Kamiński&quot;,&quot;given&quot;:&quot;Jacek&quot;,&quot;parse-names&quot;:false,&quot;dropping-particle&quot;:&quot;&quot;,&quot;non-dropping-particle&quot;:&quot;&quot;},{&quot;family&quot;:&quot;Maria Scalet&quot;,&quot;given&quot;:&quot;Bianca&quot;,&quot;parse-names&quot;:false,&quot;dropping-particle&quot;:&quot;&quot;,&quot;non-dropping-particle&quot;:&quot;&quot;},{&quot;family&quot;:&quot;Soria&quot;,&quot;given&quot;:&quot;Antonio&quot;,&quot;parse-names&quot;:false,&quot;dropping-particle&quot;:&quot;&quot;,&quot;non-dropping-particle&quot;:&quot;&quot;}],&quot;container-title&quot;:&quot;Energy Policy&quot;,&quot;container-title-short&quot;:&quot;Energy Policy&quot;,&quot;DOI&quot;:&quot;https://doi.org/10.1016/j.enpol.2010.09.022&quot;,&quot;ISSN&quot;:&quot;0301-4215&quot;,&quot;URL&quot;:&quot;https://www.sciencedirect.com/science/article/pii/S0301421510007081&quot;,&quot;issued&quot;:{&quot;date-parts&quot;:[[2011]]},&quot;page&quot;:&quot;142-155&quot;,&quot;abstract&quot;:&quot;An in-depth analysis of the energy consumption and CO2 emissions of the European glass industry is presented. The analysis is based on data of the EU ETS for the period 2005–2007 (Phase I). The scope of this study comprises the European glass industry as a whole and its seven subsectors. The analysis is based on an assignment of the glass installations (ca. 450) within the EU ETS to the corresponding subsectors and an adequate matching of the respective production volumes. A result is the assessment of the overall final energy consumption (fuel, electricity) as well as the overall CO2 emissions (process, combustion and indirect emissions) of the glass industry and its subsectors in the EU25/27. Moreover, figures on fuel mix as well as fuel intensity and CO2 emissions intensity (i.e. carbon intensity) are presented for each of the subsectors on aggregated levels and for selected EU Member States separately. The average intensity of fuel consumption and direct CO2 emissions of the EU25 glass industry decreased from 2005 to 2007 by about 4% and amounted in 2007 to 7.8GJ and 0.57tCO2 per tonne of saleable product, respectively. The economic energy intensity was evaluated with 0.46toe/1000€ (EU27).&quot;,&quot;issue&quot;:&quot;1&quot;,&quot;volume&quot;:&quot;39&quot;},&quot;isTemporary&quot;:false}]},{&quot;citationID&quot;:&quot;MENDELEY_CITATION_d806f09e-2dc6-44de-acab-80276242a430&quot;,&quot;properties&quot;:{&quot;noteIndex&quot;:0},&quot;isEdited&quot;:false,&quot;manualOverride&quot;:{&quot;isManuallyOverridden&quot;:true,&quot;citeprocText&quot;:&quot;(Frassine et al., 2016)&quot;,&quot;manualOverrideText&quot;:&quot;Frassine et al., 2016&quot;},&quot;citationTag&quot;:&quot;MENDELEY_CITATION_v3_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&quot;,&quot;citationItems&quot;:[{&quot;id&quot;:&quot;fa808ab5-cdf3-3e9c-89a7-dd210e6f7be1&quot;,&quot;itemData&quot;:{&quot;type&quot;:&quot;article-journal&quot;,&quot;id&quot;:&quot;fa808ab5-cdf3-3e9c-89a7-dd210e6f7be1&quot;,&quot;title&quot;:&quot;Energy saving options for industrial furnaces–the example of the glass industry&quot;,&quot;author&quot;:[{&quot;family&quot;:&quot;Frassine&quot;,&quot;given&quot;:&quot;Clemens&quot;,&quot;parse-names&quot;:false,&quot;dropping-particle&quot;:&quot;&quot;,&quot;non-dropping-particle&quot;:&quot;&quot;},{&quot;family&quot;:&quot;Rohde&quot;,&quot;given&quot;:&quot;Clemens&quot;,&quot;parse-names&quot;:false,&quot;dropping-particle&quot;:&quot;&quot;,&quot;non-dropping-particle&quot;:&quot;&quot;},{&quot;family&quot;:&quot;Hirzel&quot;,&quot;given&quot;:&quot;Simon&quot;,&quot;parse-names&quot;:false,&quot;dropping-particle&quot;:&quot;&quot;,&quot;non-dropping-particle&quot;:&quot;&quot;}],&quot;container-title&quot;:&quot;ECEEE Industrial Summer Study Proceedings&quot;,&quot;issued&quot;:{&quot;date-parts&quot;:[[2016]]},&quot;container-title-short&quot;:&quot;&quot;},&quot;isTemporary&quot;:false}]},{&quot;citationID&quot;:&quot;MENDELEY_CITATION_17095a70-caf5-41af-88de-bcf6bfef1848&quot;,&quot;properties&quot;:{&quot;noteIndex&quot;:0},&quot;isEdited&quot;:false,&quot;manualOverride&quot;:{&quot;isManuallyOverridden&quot;:false,&quot;citeprocText&quot;:&quot;(Springer &amp;#38; Hasanbeigi, 2017)&quot;,&quot;manualOverrideText&quot;:&quot;&quot;},&quot;citationTag&quot;:&quot;MENDELEY_CITATION_v3_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&quot;,&quot;citationItems&quot;:[{&quot;id&quot;:&quot;45ad4959-44b4-34fa-becb-529c5f1656b1&quot;,&quot;itemData&quot;:{&quot;type&quot;:&quot;article-journal&quot;,&quot;id&quot;:&quot;45ad4959-44b4-34fa-becb-529c5f1656b1&quot;,&quot;title&quot;:&quot;Emerging energy efficiency and carbon dioxide emissions-reduction technologies for the glass industry&quot;,&quot;author&quot;:[{&quot;family&quot;:&quot;Springer&quot;,&quot;given&quot;:&quot;Cecilia&quot;,&quot;parse-names&quot;:false,&quot;dropping-particle&quot;:&quot;&quot;,&quot;non-dropping-particle&quot;:&quot;&quot;},{&quot;family&quot;:&quot;Hasanbeigi&quot;,&quot;given&quot;:&quot;Ali&quot;,&quot;parse-names&quot;:false,&quot;dropping-particle&quot;:&quot;&quot;,&quot;non-dropping-particle&quot;:&quot;&quot;}],&quot;container-title&quot;:&quot;Energy Analysis an d Environmental Impacts Division, Lawrence Berkeley National Laboratory [LBNL], University of California, Berkeley, CA, USA&quot;,&quot;issued&quot;:{&quot;date-parts&quot;:[[2017]]},&quot;container-title-short&quot;:&quot;&quot;},&quot;isTemporary&quot;:false}]},{&quot;citationID&quot;:&quot;MENDELEY_CITATION_1b42b9fd-e6a9-41e1-b38f-fb8b65cb3ad4&quot;,&quot;properties&quot;:{&quot;noteIndex&quot;:0},&quot;isEdited&quot;:false,&quot;manualOverride&quot;:{&quot;isManuallyOverridden&quot;:false,&quot;citeprocText&quot;:&quot;(Galitsky et al., 2008)&quot;,&quot;manualOverrideText&quot;:&quot;&quot;},&quot;citationTag&quot;:&quot;MENDELEY_CITATION_v3_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&quot;,&quot;citationItems&quot;:[{&quot;id&quot;:&quot;e1773551-a32b-368f-89ff-eaf59bd88724&quot;,&quot;itemData&quot;:{&quot;type&quot;:&quot;report&quot;,&quot;id&quot;:&quot;e1773551-a32b-368f-89ff-eaf59bd88724&quot;,&quot;title&quot;:&quot;Energy Efficiency Improvement and Cost Saving Opportunities for the Glass Industry. an Energy Star Guide for Energy and Plant Managers&quot;,&quot;author&quot;:[{&quot;family&quot;:&quot;Galitsky&quot;,&quot;given&quot;:&quot;Christina&quot;,&quot;parse-names&quot;:false,&quot;dropping-particle&quot;:&quot;&quot;,&quot;non-dropping-particle&quot;:&quot;&quot;},{&quot;family&quot;:&quot;Worrell&quot;,&quot;given&quot;:&quot;Ernst&quot;,&quot;parse-names&quot;:false,&quot;dropping-particle&quot;:&quot;&quot;,&quot;non-dropping-particle&quot;:&quot;&quot;},{&quot;family&quot;:&quot;Masanet&quot;,&quot;given&quot;:&quot;Eric&quot;,&quot;parse-names&quot;:false,&quot;dropping-particle&quot;:&quot;&quot;,&quot;non-dropping-particle&quot;:&quot;&quot;},{&quot;family&quot;:&quot;Graus&quot;,&quot;given&quot;:&quot;Wina&quot;,&quot;parse-names&quot;:false,&quot;dropping-particle&quot;:&quot;&quot;,&quot;non-dropping-particle&quot;:&quot;&quot;}],&quot;issued&quot;:{&quot;date-parts&quot;:[[2008]]},&quot;publisher&quot;:&quot;Lawrence Berkeley National Lab.(LBNL), Berkeley, CA (United States)&quot;,&quot;container-title-short&quot;:&quot;&quot;},&quot;isTemporary&quot;:false}]},{&quot;citationID&quot;:&quot;MENDELEY_CITATION_f7859e6b-5389-4cec-87a6-3aea0b70593c&quot;,&quot;properties&quot;:{&quot;noteIndex&quot;:0},&quot;isEdited&quot;:false,&quot;manualOverride&quot;:{&quot;isManuallyOverridden&quot;:false,&quot;citeprocText&quot;:&quot;(Papadogeorgos &amp;#38; Schure, 2019)&quot;,&quot;manualOverrideText&quot;:&quot;&quot;},&quot;citationTag&quot;:&quot;MENDELEY_CITATION_v3_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&quot;,&quot;citationItems&quot;:[{&quot;id&quot;:&quot;40a85e02-dae0-34d2-b38d-d246da20b2c6&quot;,&quot;itemData&quot;:{&quot;type&quot;:&quot;book&quot;,&quot;id&quot;:&quot;40a85e02-dae0-34d2-b38d-d246da20b2c6&quot;,&quot;title&quot;:&quot;Decarbonisation options for the dutch container and tableware glass industry&quot;,&quot;author&quot;:[{&quot;family&quot;:&quot;Papadogeorgos&quot;,&quot;given&quot;:&quot;I&quot;,&quot;parse-names&quot;:false,&quot;dropping-particle&quot;:&quot;&quot;,&quot;non-dropping-particle&quot;:&quot;&quot;},{&quot;family&quot;:&quot;Schure&quot;,&quot;given&quot;:&quot;K.. M&quot;,&quot;parse-names&quot;:false,&quot;dropping-particle&quot;:&quot;&quot;,&quot;non-dropping-particle&quot;:&quot;&quot;}],&quot;issued&quot;:{&quot;date-parts&quot;:[[2019]]},&quot;publisher&quot;:&quot;PBL Netherlands Environmental Assessment Agency&quot;,&quot;container-title-short&quot;:&quot;&quot;},&quot;isTemporary&quot;:false}]},{&quot;citationID&quot;:&quot;MENDELEY_CITATION_c9ea7d50-b12c-43fa-a77d-dff5d212dc89&quot;,&quot;properties&quot;:{&quot;noteIndex&quot;:0},&quot;isEdited&quot;:false,&quot;manualOverride&quot;:{&quot;isManuallyOverridden&quot;:false,&quot;citeprocText&quot;:&quot;(Joint Research Centre, 2013)&quot;,&quot;manualOverrideText&quot;:&quot;&quot;},&quot;citationTag&quot;:&quot;MENDELEY_CITATION_v3_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&quot;,&quot;citationItems&quot;:[{&quot;id&quot;:&quot;ae4fcf1b-f60e-35d1-9d28-6dc9318e5095&quot;,&quot;itemData&quot;:{&quot;type&quot;:&quot;book&quot;,&quot;id&quot;:&quot;ae4fcf1b-f60e-35d1-9d28-6dc9318e5095&quot;,&quot;title&quot;:&quot;Best available techniques (BAT) reference document for the manufacture of glass – Industrial emissions Directive 2010/75/EU: integrated pollution prevention and control&quot;,&quot;author&quot;:[{&quot;family&quot;:&quot;Joint Research Centre&quot;,&quot;given&quot;:&quot;&quot;,&quot;parse-names&quot;:false,&quot;dropping-particle&quot;:&quot;&quot;,&quot;non-dropping-particle&quot;:&quot;&quot;}],&quot;DOI&quot;:&quot;doi/10.2791/70161&quot;,&quot;issued&quot;:{&quot;date-parts&quot;:[[2013]]},&quot;publisher&quot;:&quot;Publications Office&quot;,&quot;container-title-short&quot;:&quot;&quot;},&quot;isTemporary&quot;:false}]},{&quot;citationID&quot;:&quot;MENDELEY_CITATION_9385dc13-55c1-4330-a645-45a3e2c76b7a&quot;,&quot;properties&quot;:{&quot;noteIndex&quot;:0},&quot;isEdited&quot;:false,&quot;manualOverride&quot;:{&quot;isManuallyOverridden&quot;:false,&quot;citeprocText&quot;:&quot;(Correa Laguna et al., 2022; Elia, 2022)&quot;,&quot;manualOverrideText&quot;:&quot;&quot;},&quot;citationTag&quot;:&quot;MENDELEY_CITATION_v3_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&quot;,&quot;citationItems&quot;:[{&quot;id&quot;:&quot;0861dcb3-679e-3714-bd39-0ece4b6c544b&quot;,&quot;itemData&quot;:{&quot;type&quot;:&quot;report&quot;,&quot;id&quot;:&quot;0861dcb3-679e-3714-bd39-0ece4b6c544b&quot;,&quot;title&quot;:&quot;Powering Industry Towards Net Zero&quot;,&quot;author&quot;:[{&quot;family&quot;:&quot;Elia&quot;,&quot;given&quot;:&quot;&quot;,&quot;parse-names&quot;:false,&quot;dropping-particle&quot;:&quot;&quot;,&quot;non-dropping-particle&quot;:&quot;&quot;}],&quot;accessed&quot;:{&quot;date-parts&quot;:[[2023,9,11]]},&quot;URL&quot;:&quot;https://www.elia.be/-/media/project/elia/shared/documents/elia-group/publications/studies-and-reports/2022/20221118_visionpaper_en.pdf&quot;,&quot;issued&quot;:{&quot;date-parts&quot;:[[2022]]},&quot;container-title-short&quot;:&quot;&quot;},&quot;isTemporary&quot;:false},{&quot;id&quot;:&quot;7565c8d7-e769-3e63-a458-4926ffde7cb8&quot;,&quot;itemData&quot;:{&quot;type&quot;:&quot;report&quot;,&quot;id&quot;:&quot;7565c8d7-e769-3e63-a458-4926ffde7cb8&quot;,&quot;title&quot;:&quot;Perspective 2050&quot;,&quot;author&quot;:[{&quot;family&quot;:&quot;Correa Laguna&quot;,&quot;given&quot;:&quot;Juan&quot;,&quot;parse-names&quot;:false,&quot;dropping-particle&quot;:&quot;&quot;,&quot;non-dropping-particle&quot;:&quot;&quot;},{&quot;family&quot;:&quot;Moglianesi&quot;,&quot;given&quot;:&quot;Andrea&quot;,&quot;parse-names&quot;:false,&quot;dropping-particle&quot;:&quot;&quot;,&quot;non-dropping-particle&quot;:&quot;&quot;},{&quot;family&quot;:&quot;Vingerhoets&quot;,&quot;given&quot;:&quot;Pieter&quot;,&quot;parse-names&quot;:false,&quot;dropping-particle&quot;:&quot;&quot;,&quot;non-dropping-particle&quot;:&quot;&quot;},{&quot;family&quot;:&quot;Lodewijks&quot;,&quot;given&quot;:&quot;Pieter&quot;,&quot;parse-names&quot;:false,&quot;dropping-particle&quot;:&quot;&quot;,&quot;non-dropping-particle&quot;:&quot;&quot;}],&quot;accessed&quot;:{&quot;date-parts&quot;:[[2023,9,11]]},&quot;URL&quot;:&quot;https://perspective2050.energyville.be/&quot;,&quot;issued&quot;:{&quot;date-parts&quot;:[[2022]]},&quot;container-title-short&quot;:&quot;&quot;},&quot;isTemporary&quot;:false}]},{&quot;citationID&quot;:&quot;MENDELEY_CITATION_840def44-6145-4c11-b9a5-6d09e39e3930&quot;,&quot;properties&quot;:{&quot;noteIndex&quot;:0},&quot;isEdited&quot;:false,&quot;manualOverride&quot;:{&quot;isManuallyOverridden&quot;:false,&quot;citeprocText&quot;:&quot;(Correa Laguna et al., 2022)&quot;,&quot;manualOverrideText&quot;:&quot;&quot;},&quot;citationTag&quot;:&quot;MENDELEY_CITATION_v3_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&quot;,&quot;citationItems&quot;:[{&quot;id&quot;:&quot;7565c8d7-e769-3e63-a458-4926ffde7cb8&quot;,&quot;itemData&quot;:{&quot;type&quot;:&quot;report&quot;,&quot;id&quot;:&quot;7565c8d7-e769-3e63-a458-4926ffde7cb8&quot;,&quot;title&quot;:&quot;Perspective 2050&quot;,&quot;author&quot;:[{&quot;family&quot;:&quot;Correa Laguna&quot;,&quot;given&quot;:&quot;Juan&quot;,&quot;parse-names&quot;:false,&quot;dropping-particle&quot;:&quot;&quot;,&quot;non-dropping-particle&quot;:&quot;&quot;},{&quot;family&quot;:&quot;Moglianesi&quot;,&quot;given&quot;:&quot;Andrea&quot;,&quot;parse-names&quot;:false,&quot;dropping-particle&quot;:&quot;&quot;,&quot;non-dropping-particle&quot;:&quot;&quot;},{&quot;family&quot;:&quot;Vingerhoets&quot;,&quot;given&quot;:&quot;Pieter&quot;,&quot;parse-names&quot;:false,&quot;dropping-particle&quot;:&quot;&quot;,&quot;non-dropping-particle&quot;:&quot;&quot;},{&quot;family&quot;:&quot;Lodewijks&quot;,&quot;given&quot;:&quot;Pieter&quot;,&quot;parse-names&quot;:false,&quot;dropping-particle&quot;:&quot;&quot;,&quot;non-dropping-particle&quot;:&quot;&quot;}],&quot;accessed&quot;:{&quot;date-parts&quot;:[[2023,9,11]]},&quot;URL&quot;:&quot;https://perspective2050.energyville.be/&quot;,&quot;issued&quot;:{&quot;date-parts&quot;:[[2022]]},&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3BD6-BF9E-4514-BD93-32E6C587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2906</Words>
  <Characters>17428</Characters>
  <Application>Microsoft Office Word</Application>
  <DocSecurity>0</DocSecurity>
  <Lines>145</Lines>
  <Paragraphs>40</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Salman Muhammad</cp:lastModifiedBy>
  <cp:revision>11</cp:revision>
  <cp:lastPrinted>2023-11-30T17:51:00Z</cp:lastPrinted>
  <dcterms:created xsi:type="dcterms:W3CDTF">2023-11-30T17:59:00Z</dcterms:created>
  <dcterms:modified xsi:type="dcterms:W3CDTF">2023-12-22T10:26:00Z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