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B9BA8" w14:textId="77777777" w:rsidR="00F237D5" w:rsidRDefault="00F237D5" w:rsidP="00F2104C">
      <w:pPr>
        <w:pStyle w:val="Els-Author"/>
        <w:rPr>
          <w:b/>
          <w:noProof w:val="0"/>
          <w:sz w:val="32"/>
          <w:lang w:val="en-US"/>
        </w:rPr>
      </w:pPr>
    </w:p>
    <w:p w14:paraId="6EEB9987" w14:textId="34A2177B" w:rsidR="00F2104C" w:rsidRPr="00874E26" w:rsidRDefault="00F2104C" w:rsidP="00F2104C">
      <w:pPr>
        <w:pStyle w:val="Els-Author"/>
        <w:rPr>
          <w:b/>
          <w:noProof w:val="0"/>
          <w:sz w:val="32"/>
          <w:lang w:val="en-US"/>
        </w:rPr>
      </w:pPr>
      <w:r w:rsidRPr="00874E26">
        <w:rPr>
          <w:b/>
          <w:noProof w:val="0"/>
          <w:sz w:val="32"/>
          <w:lang w:val="en-US"/>
        </w:rPr>
        <w:t>Aiding Modular Plant Design by Linking Capability and Transformation Models</w:t>
      </w:r>
    </w:p>
    <w:p w14:paraId="144DE680" w14:textId="3B12449E" w:rsidR="00DD3D9E" w:rsidRPr="00F2104C" w:rsidRDefault="00F2104C">
      <w:pPr>
        <w:pStyle w:val="Els-Author"/>
        <w:rPr>
          <w:noProof w:val="0"/>
          <w:lang w:val="de-DE"/>
        </w:rPr>
      </w:pPr>
      <w:r w:rsidRPr="00374948">
        <w:rPr>
          <w:rFonts w:cs="Arial"/>
          <w:noProof w:val="0"/>
          <w:lang w:val="de-DE"/>
        </w:rPr>
        <w:t>A</w:t>
      </w:r>
      <w:r w:rsidR="00CF78CF">
        <w:rPr>
          <w:rFonts w:cs="Arial"/>
          <w:noProof w:val="0"/>
          <w:lang w:val="de-DE"/>
        </w:rPr>
        <w:t>my</w:t>
      </w:r>
      <w:r w:rsidRPr="00374948">
        <w:rPr>
          <w:rFonts w:cs="Arial"/>
          <w:noProof w:val="0"/>
          <w:lang w:val="de-DE"/>
        </w:rPr>
        <w:t xml:space="preserve"> Koch</w:t>
      </w:r>
      <w:r w:rsidRPr="00374948">
        <w:rPr>
          <w:rFonts w:cs="Arial"/>
          <w:noProof w:val="0"/>
          <w:vertAlign w:val="superscript"/>
          <w:lang w:val="de-DE"/>
        </w:rPr>
        <w:t>*</w:t>
      </w:r>
      <w:r w:rsidRPr="00374948">
        <w:rPr>
          <w:rFonts w:cs="Arial"/>
          <w:noProof w:val="0"/>
          <w:lang w:val="de-DE"/>
        </w:rPr>
        <w:t>, F</w:t>
      </w:r>
      <w:r w:rsidR="00CF78CF">
        <w:rPr>
          <w:rFonts w:cs="Arial"/>
          <w:noProof w:val="0"/>
          <w:lang w:val="de-DE"/>
        </w:rPr>
        <w:t>lorian</w:t>
      </w:r>
      <w:r w:rsidRPr="00374948">
        <w:rPr>
          <w:rFonts w:cs="Arial"/>
          <w:noProof w:val="0"/>
          <w:lang w:val="de-DE"/>
        </w:rPr>
        <w:t xml:space="preserve"> Kunkel, L</w:t>
      </w:r>
      <w:r w:rsidR="00CF78CF">
        <w:rPr>
          <w:rFonts w:cs="Arial"/>
          <w:noProof w:val="0"/>
          <w:lang w:val="de-DE"/>
        </w:rPr>
        <w:t>ouise</w:t>
      </w:r>
      <w:r w:rsidRPr="00374948">
        <w:rPr>
          <w:rFonts w:cs="Arial"/>
          <w:noProof w:val="0"/>
          <w:lang w:val="de-DE"/>
        </w:rPr>
        <w:t xml:space="preserve"> Theophile, V</w:t>
      </w:r>
      <w:r w:rsidR="00CF78CF">
        <w:rPr>
          <w:rFonts w:cs="Arial"/>
          <w:noProof w:val="0"/>
          <w:lang w:val="de-DE"/>
        </w:rPr>
        <w:t>eronica</w:t>
      </w:r>
      <w:r w:rsidRPr="00374948">
        <w:rPr>
          <w:rFonts w:cs="Arial"/>
          <w:noProof w:val="0"/>
          <w:lang w:val="de-DE"/>
        </w:rPr>
        <w:t xml:space="preserve"> De la Vega Hernandez, J</w:t>
      </w:r>
      <w:r w:rsidR="00CF78CF">
        <w:rPr>
          <w:rFonts w:cs="Arial"/>
          <w:noProof w:val="0"/>
          <w:lang w:val="de-DE"/>
        </w:rPr>
        <w:t xml:space="preserve">onathan </w:t>
      </w:r>
      <w:r w:rsidRPr="00374948">
        <w:rPr>
          <w:rFonts w:cs="Arial"/>
          <w:noProof w:val="0"/>
          <w:lang w:val="de-DE"/>
        </w:rPr>
        <w:t>Mädler, L</w:t>
      </w:r>
      <w:r w:rsidR="00CF78CF">
        <w:rPr>
          <w:rFonts w:cs="Arial"/>
          <w:noProof w:val="0"/>
          <w:lang w:val="de-DE"/>
        </w:rPr>
        <w:t>eon</w:t>
      </w:r>
      <w:r w:rsidRPr="00374948">
        <w:rPr>
          <w:rFonts w:cs="Arial"/>
          <w:noProof w:val="0"/>
          <w:lang w:val="de-DE"/>
        </w:rPr>
        <w:t xml:space="preserve"> </w:t>
      </w:r>
      <w:proofErr w:type="spellStart"/>
      <w:r w:rsidRPr="00374948">
        <w:rPr>
          <w:rFonts w:cs="Arial"/>
          <w:noProof w:val="0"/>
          <w:lang w:val="de-DE"/>
        </w:rPr>
        <w:t>Urbas</w:t>
      </w:r>
      <w:proofErr w:type="spellEnd"/>
    </w:p>
    <w:p w14:paraId="6AE5BB07" w14:textId="77777777" w:rsidR="00F2104C" w:rsidRPr="003D728C" w:rsidRDefault="00F2104C" w:rsidP="00F2104C">
      <w:pPr>
        <w:pStyle w:val="Default"/>
        <w:rPr>
          <w:i/>
          <w:iCs/>
          <w:sz w:val="20"/>
          <w:szCs w:val="20"/>
          <w:lang w:val="en-US"/>
        </w:rPr>
      </w:pPr>
      <w:r w:rsidRPr="003D728C">
        <w:rPr>
          <w:i/>
          <w:iCs/>
          <w:sz w:val="20"/>
          <w:szCs w:val="20"/>
          <w:lang w:val="en-US"/>
        </w:rPr>
        <w:t xml:space="preserve">Chair of Process Control Systems &amp; Process Systems Engineering Group, </w:t>
      </w:r>
    </w:p>
    <w:p w14:paraId="0A44E917" w14:textId="77777777" w:rsidR="00F2104C" w:rsidRPr="00374948" w:rsidRDefault="00F2104C" w:rsidP="00F2104C">
      <w:pPr>
        <w:pStyle w:val="Default"/>
        <w:rPr>
          <w:rFonts w:cs="Arial"/>
          <w:lang w:val="de-DE"/>
        </w:rPr>
      </w:pPr>
      <w:r w:rsidRPr="00374948">
        <w:rPr>
          <w:i/>
          <w:iCs/>
          <w:sz w:val="20"/>
          <w:szCs w:val="20"/>
          <w:lang w:val="de-DE"/>
        </w:rPr>
        <w:t>TU Dresden, Dresden 01062, Germany</w:t>
      </w:r>
      <w:r w:rsidRPr="00374948">
        <w:rPr>
          <w:rFonts w:cs="Arial"/>
          <w:lang w:val="de-DE"/>
        </w:rPr>
        <w:t xml:space="preserve">; </w:t>
      </w:r>
    </w:p>
    <w:p w14:paraId="10AEE06A" w14:textId="77777777" w:rsidR="00F2104C" w:rsidRPr="00374948" w:rsidRDefault="00F2104C" w:rsidP="00F2104C">
      <w:pPr>
        <w:pStyle w:val="Els-Affiliation"/>
        <w:rPr>
          <w:noProof w:val="0"/>
          <w:lang w:val="de-DE"/>
        </w:rPr>
      </w:pPr>
      <w:r w:rsidRPr="00374948">
        <w:rPr>
          <w:noProof w:val="0"/>
          <w:lang w:val="de-DE"/>
        </w:rPr>
        <w:t>amy.koch@tu-dresden.de</w:t>
      </w:r>
      <w:bookmarkStart w:id="0" w:name="_GoBack"/>
      <w:bookmarkEnd w:id="0"/>
    </w:p>
    <w:p w14:paraId="144DE684" w14:textId="77777777" w:rsidR="008D2649" w:rsidRDefault="008D2649" w:rsidP="008D2649">
      <w:pPr>
        <w:pStyle w:val="Els-Abstract"/>
      </w:pPr>
      <w:r>
        <w:t>Abstract</w:t>
      </w:r>
    </w:p>
    <w:p w14:paraId="09529FC4" w14:textId="146A839E" w:rsidR="00097ABF" w:rsidRDefault="00AC5ADA" w:rsidP="00097ABF">
      <w:pPr>
        <w:jc w:val="both"/>
        <w:rPr>
          <w:lang w:val="en-US" w:eastAsia="en-GB"/>
        </w:rPr>
      </w:pPr>
      <w:r w:rsidRPr="00AC5ADA">
        <w:rPr>
          <w:lang w:val="en-US" w:eastAsia="en-GB"/>
        </w:rPr>
        <w:t xml:space="preserve">The specialty chemical </w:t>
      </w:r>
      <w:r w:rsidR="00097ABF">
        <w:rPr>
          <w:lang w:val="en-US" w:eastAsia="en-GB"/>
        </w:rPr>
        <w:t xml:space="preserve">and pharmaceutical </w:t>
      </w:r>
      <w:r w:rsidRPr="00AC5ADA">
        <w:rPr>
          <w:lang w:val="en-US" w:eastAsia="en-GB"/>
        </w:rPr>
        <w:t>industr</w:t>
      </w:r>
      <w:r w:rsidR="00097ABF">
        <w:rPr>
          <w:lang w:val="en-US" w:eastAsia="en-GB"/>
        </w:rPr>
        <w:t>ies</w:t>
      </w:r>
      <w:r w:rsidRPr="00AC5ADA">
        <w:rPr>
          <w:lang w:val="en-US" w:eastAsia="en-GB"/>
        </w:rPr>
        <w:t xml:space="preserve"> require faster</w:t>
      </w:r>
      <w:r>
        <w:rPr>
          <w:lang w:val="en-US" w:eastAsia="en-GB"/>
        </w:rPr>
        <w:t xml:space="preserve"> </w:t>
      </w:r>
      <w:r w:rsidRPr="00AC5ADA">
        <w:rPr>
          <w:lang w:val="en-US" w:eastAsia="en-GB"/>
        </w:rPr>
        <w:t>time-to-market, and more flexible production.</w:t>
      </w:r>
      <w:r w:rsidR="00076DE0">
        <w:rPr>
          <w:lang w:val="en-US" w:eastAsia="en-GB"/>
        </w:rPr>
        <w:t xml:space="preserve"> </w:t>
      </w:r>
      <w:r w:rsidR="00C47E2F">
        <w:rPr>
          <w:lang w:val="en-US" w:eastAsia="en-GB"/>
        </w:rPr>
        <w:t>Modular Plants built from</w:t>
      </w:r>
      <w:r w:rsidR="00AC7AAC">
        <w:rPr>
          <w:lang w:val="en-US" w:eastAsia="en-GB"/>
        </w:rPr>
        <w:t xml:space="preserve"> </w:t>
      </w:r>
      <w:r w:rsidRPr="00AC5ADA">
        <w:rPr>
          <w:lang w:val="en-US" w:eastAsia="en-GB"/>
        </w:rPr>
        <w:t>Process Equipment Assemblies (PEAs)</w:t>
      </w:r>
      <w:r w:rsidR="00AC7AAC">
        <w:rPr>
          <w:lang w:val="en-US" w:eastAsia="en-GB"/>
        </w:rPr>
        <w:t xml:space="preserve"> </w:t>
      </w:r>
      <w:r w:rsidR="00C47E2F">
        <w:rPr>
          <w:lang w:val="en-US" w:eastAsia="en-GB"/>
        </w:rPr>
        <w:t xml:space="preserve">and </w:t>
      </w:r>
      <w:r w:rsidR="00097ABF">
        <w:rPr>
          <w:lang w:val="en-US" w:eastAsia="en-GB"/>
        </w:rPr>
        <w:t xml:space="preserve">designed </w:t>
      </w:r>
      <w:r w:rsidR="00AC7AAC">
        <w:rPr>
          <w:lang w:val="en-US" w:eastAsia="en-GB"/>
        </w:rPr>
        <w:t xml:space="preserve">according to VDI </w:t>
      </w:r>
      <w:r w:rsidR="00097ABF">
        <w:rPr>
          <w:lang w:val="en-US" w:eastAsia="en-GB"/>
        </w:rPr>
        <w:t>27</w:t>
      </w:r>
      <w:r w:rsidR="00043618">
        <w:rPr>
          <w:lang w:val="en-US" w:eastAsia="en-GB"/>
        </w:rPr>
        <w:t>7</w:t>
      </w:r>
      <w:r w:rsidR="00097ABF">
        <w:rPr>
          <w:lang w:val="en-US" w:eastAsia="en-GB"/>
        </w:rPr>
        <w:t xml:space="preserve">6 </w:t>
      </w:r>
      <w:r w:rsidR="00AC7AAC">
        <w:rPr>
          <w:lang w:val="en-US" w:eastAsia="en-GB"/>
        </w:rPr>
        <w:t>are suitable</w:t>
      </w:r>
      <w:r w:rsidR="00076DE0">
        <w:rPr>
          <w:lang w:val="en-US" w:eastAsia="en-GB"/>
        </w:rPr>
        <w:t xml:space="preserve"> to address these challenges</w:t>
      </w:r>
      <w:r w:rsidRPr="00AC5ADA">
        <w:rPr>
          <w:lang w:val="en-US" w:eastAsia="en-GB"/>
        </w:rPr>
        <w:t>.</w:t>
      </w:r>
      <w:r>
        <w:rPr>
          <w:lang w:val="en-US" w:eastAsia="en-GB"/>
        </w:rPr>
        <w:t xml:space="preserve"> </w:t>
      </w:r>
      <w:r w:rsidR="00097ABF">
        <w:rPr>
          <w:lang w:val="en-US" w:eastAsia="en-GB"/>
        </w:rPr>
        <w:t xml:space="preserve">Since </w:t>
      </w:r>
      <w:r w:rsidR="00066DA1">
        <w:rPr>
          <w:lang w:val="en-US" w:eastAsia="en-GB"/>
        </w:rPr>
        <w:t xml:space="preserve">PEAs </w:t>
      </w:r>
      <w:r w:rsidRPr="00AC5ADA">
        <w:rPr>
          <w:lang w:val="en-US" w:eastAsia="en-GB"/>
        </w:rPr>
        <w:t xml:space="preserve">are designed independently </w:t>
      </w:r>
      <w:r w:rsidR="00043618">
        <w:rPr>
          <w:lang w:val="en-US" w:eastAsia="en-GB"/>
        </w:rPr>
        <w:t xml:space="preserve">of the products they </w:t>
      </w:r>
      <w:r w:rsidR="00066DA1">
        <w:rPr>
          <w:lang w:val="en-US" w:eastAsia="en-GB"/>
        </w:rPr>
        <w:t>produce</w:t>
      </w:r>
      <w:r w:rsidR="00076DE0">
        <w:rPr>
          <w:lang w:val="en-US" w:eastAsia="en-GB"/>
        </w:rPr>
        <w:t>,</w:t>
      </w:r>
      <w:r>
        <w:rPr>
          <w:lang w:val="en-US" w:eastAsia="en-GB"/>
        </w:rPr>
        <w:t xml:space="preserve"> </w:t>
      </w:r>
      <w:r w:rsidRPr="00AC5ADA">
        <w:rPr>
          <w:lang w:val="en-US" w:eastAsia="en-GB"/>
        </w:rPr>
        <w:t>this creates a problem of exchange of information between the</w:t>
      </w:r>
      <w:r>
        <w:rPr>
          <w:lang w:val="en-US" w:eastAsia="en-GB"/>
        </w:rPr>
        <w:t xml:space="preserve"> </w:t>
      </w:r>
      <w:r w:rsidRPr="00AC5ADA">
        <w:rPr>
          <w:lang w:val="en-US" w:eastAsia="en-GB"/>
        </w:rPr>
        <w:t>Owner/Operator (O/O) and the PEA vendors.</w:t>
      </w:r>
      <w:r>
        <w:rPr>
          <w:lang w:val="en-US" w:eastAsia="en-GB"/>
        </w:rPr>
        <w:t xml:space="preserve"> </w:t>
      </w:r>
      <w:r w:rsidRPr="00AC5ADA">
        <w:rPr>
          <w:lang w:val="en-US" w:eastAsia="en-GB"/>
        </w:rPr>
        <w:t xml:space="preserve">In this paper, </w:t>
      </w:r>
      <w:r w:rsidR="00664C76">
        <w:rPr>
          <w:lang w:val="en-US" w:eastAsia="en-GB"/>
        </w:rPr>
        <w:t>an</w:t>
      </w:r>
      <w:r w:rsidRPr="00AC5ADA">
        <w:rPr>
          <w:lang w:val="en-US" w:eastAsia="en-GB"/>
        </w:rPr>
        <w:t xml:space="preserve"> information model that links information</w:t>
      </w:r>
      <w:r>
        <w:rPr>
          <w:lang w:val="en-US" w:eastAsia="en-GB"/>
        </w:rPr>
        <w:t xml:space="preserve"> </w:t>
      </w:r>
      <w:r w:rsidR="00097ABF">
        <w:rPr>
          <w:lang w:val="en-US" w:eastAsia="en-GB"/>
        </w:rPr>
        <w:t>about the products fr</w:t>
      </w:r>
      <w:r w:rsidR="00991C17">
        <w:rPr>
          <w:lang w:val="en-US" w:eastAsia="en-GB"/>
        </w:rPr>
        <w:t>o</w:t>
      </w:r>
      <w:r w:rsidR="00097ABF">
        <w:rPr>
          <w:lang w:val="en-US" w:eastAsia="en-GB"/>
        </w:rPr>
        <w:t>m</w:t>
      </w:r>
      <w:r w:rsidRPr="00AC5ADA">
        <w:rPr>
          <w:lang w:val="en-US" w:eastAsia="en-GB"/>
        </w:rPr>
        <w:t xml:space="preserve"> the O/O (transformation model) </w:t>
      </w:r>
      <w:r w:rsidR="00097ABF">
        <w:rPr>
          <w:lang w:val="en-US" w:eastAsia="en-GB"/>
        </w:rPr>
        <w:t>to the information about the PEA</w:t>
      </w:r>
      <w:r w:rsidR="00076DE0">
        <w:rPr>
          <w:lang w:val="en-US" w:eastAsia="en-GB"/>
        </w:rPr>
        <w:t xml:space="preserve"> </w:t>
      </w:r>
      <w:r w:rsidRPr="00AC5ADA">
        <w:rPr>
          <w:lang w:val="en-US" w:eastAsia="en-GB"/>
        </w:rPr>
        <w:t>from the PEA</w:t>
      </w:r>
      <w:r>
        <w:rPr>
          <w:lang w:val="en-US" w:eastAsia="en-GB"/>
        </w:rPr>
        <w:t xml:space="preserve"> </w:t>
      </w:r>
      <w:r w:rsidRPr="00AC5ADA">
        <w:rPr>
          <w:lang w:val="en-US" w:eastAsia="en-GB"/>
        </w:rPr>
        <w:t>vendors (capability model) is introduced</w:t>
      </w:r>
      <w:r w:rsidR="00C8536D">
        <w:rPr>
          <w:lang w:val="en-US" w:eastAsia="en-GB"/>
        </w:rPr>
        <w:t>. Although</w:t>
      </w:r>
      <w:r w:rsidR="001D662A">
        <w:rPr>
          <w:lang w:val="en-US" w:eastAsia="en-GB"/>
        </w:rPr>
        <w:t xml:space="preserve">, the necessary information </w:t>
      </w:r>
      <w:r w:rsidR="00097ABF">
        <w:rPr>
          <w:lang w:val="en-US" w:eastAsia="en-GB"/>
        </w:rPr>
        <w:t xml:space="preserve">from these two parties </w:t>
      </w:r>
      <w:r w:rsidR="001D662A">
        <w:rPr>
          <w:lang w:val="en-US" w:eastAsia="en-GB"/>
        </w:rPr>
        <w:t xml:space="preserve">is contained and distributed </w:t>
      </w:r>
      <w:r w:rsidR="00097ABF">
        <w:rPr>
          <w:lang w:val="en-US" w:eastAsia="en-GB"/>
        </w:rPr>
        <w:t>amongst</w:t>
      </w:r>
      <w:r w:rsidR="001D662A">
        <w:rPr>
          <w:lang w:val="en-US" w:eastAsia="en-GB"/>
        </w:rPr>
        <w:t xml:space="preserve"> existing standards for information models such as DEXPI and OntoCAPE, these standards must be connected and extended to support modular plants.</w:t>
      </w:r>
      <w:r w:rsidR="00076DE0">
        <w:rPr>
          <w:lang w:val="en-US" w:eastAsia="en-GB"/>
        </w:rPr>
        <w:t xml:space="preserve"> The application of this information model is illustrated for connecting a neutralization process with a </w:t>
      </w:r>
      <w:r w:rsidR="00664C76">
        <w:rPr>
          <w:lang w:val="en-US" w:eastAsia="en-GB"/>
        </w:rPr>
        <w:t>reactor PEA</w:t>
      </w:r>
      <w:r w:rsidR="00076DE0">
        <w:rPr>
          <w:lang w:val="en-US" w:eastAsia="en-GB"/>
        </w:rPr>
        <w:t xml:space="preserve">. </w:t>
      </w:r>
    </w:p>
    <w:p w14:paraId="38328E3B" w14:textId="77777777" w:rsidR="00F237D5" w:rsidRDefault="00F237D5" w:rsidP="00097ABF">
      <w:pPr>
        <w:jc w:val="both"/>
        <w:rPr>
          <w:lang w:val="en-US" w:eastAsia="en-GB"/>
        </w:rPr>
      </w:pPr>
    </w:p>
    <w:p w14:paraId="14142969" w14:textId="5333E7DB" w:rsidR="00F2104C" w:rsidRPr="00170317" w:rsidRDefault="00F2104C" w:rsidP="00097ABF">
      <w:pPr>
        <w:jc w:val="both"/>
        <w:rPr>
          <w:vanish/>
          <w:specVanish/>
        </w:rPr>
      </w:pPr>
      <w:r w:rsidRPr="003D728C">
        <w:rPr>
          <w:b/>
          <w:bCs/>
        </w:rPr>
        <w:t>Keywords</w:t>
      </w:r>
      <w:r w:rsidRPr="003D728C">
        <w:t>: digital twin</w:t>
      </w:r>
      <w:r>
        <w:t>s,</w:t>
      </w:r>
      <w:r w:rsidRPr="003D728C">
        <w:t xml:space="preserve"> information model, modular plant</w:t>
      </w:r>
      <w:r>
        <w:t>s, knowledge distribution</w:t>
      </w:r>
    </w:p>
    <w:p w14:paraId="632C72FB" w14:textId="77777777" w:rsidR="00C8536D" w:rsidRDefault="00170317" w:rsidP="008D2649">
      <w:pPr>
        <w:pStyle w:val="Els-1storder-head"/>
      </w:pPr>
      <w:r>
        <w:t xml:space="preserve"> </w:t>
      </w:r>
    </w:p>
    <w:p w14:paraId="144DE689" w14:textId="0A93CD02" w:rsidR="008D2649" w:rsidRDefault="00C47826" w:rsidP="007B21AE">
      <w:pPr>
        <w:pStyle w:val="Els-1storder-head"/>
        <w:numPr>
          <w:ilvl w:val="1"/>
          <w:numId w:val="22"/>
        </w:numPr>
      </w:pPr>
      <w:r>
        <w:t>Motivation</w:t>
      </w:r>
    </w:p>
    <w:p w14:paraId="7279884D" w14:textId="1897D97B" w:rsidR="00043618" w:rsidRDefault="00F2104C" w:rsidP="00F2104C">
      <w:pPr>
        <w:pStyle w:val="Els-body-text"/>
        <w:rPr>
          <w:lang w:eastAsia="en-GB"/>
        </w:rPr>
      </w:pPr>
      <w:r>
        <w:t xml:space="preserve">Modular Plants (MP) </w:t>
      </w:r>
      <w:r w:rsidR="00C114AF">
        <w:t>built</w:t>
      </w:r>
      <w:r>
        <w:t xml:space="preserve"> from Process Equipment Assemblies (PEA)</w:t>
      </w:r>
      <w:r w:rsidR="00093A2F">
        <w:t xml:space="preserve"> can be used to address the challenges of faster time-to-process and increased flexibility facing the specialty chemical </w:t>
      </w:r>
      <w:r w:rsidR="007E70F6">
        <w:t xml:space="preserve">and pharmaceutical </w:t>
      </w:r>
      <w:r w:rsidR="00093A2F">
        <w:t>industr</w:t>
      </w:r>
      <w:r w:rsidR="007E70F6">
        <w:t>ies</w:t>
      </w:r>
      <w:r w:rsidR="00162E25">
        <w:t>. Additional benefit can be achieved from</w:t>
      </w:r>
      <w:r>
        <w:t xml:space="preserve"> </w:t>
      </w:r>
      <w:r w:rsidR="007E70F6">
        <w:t xml:space="preserve">the </w:t>
      </w:r>
      <w:r w:rsidR="00C4071C">
        <w:t xml:space="preserve">integration of </w:t>
      </w:r>
      <w:r w:rsidR="00C114AF">
        <w:t xml:space="preserve">a </w:t>
      </w:r>
      <w:r>
        <w:t xml:space="preserve">Digital Twin (DT) </w:t>
      </w:r>
      <w:r w:rsidR="00372F41">
        <w:t>of</w:t>
      </w:r>
      <w:r w:rsidR="00162E25">
        <w:t xml:space="preserve"> the</w:t>
      </w:r>
      <w:r w:rsidR="00991C17">
        <w:t>se PEAs</w:t>
      </w:r>
      <w:r w:rsidR="00162E25">
        <w:t xml:space="preserve"> to facilitate</w:t>
      </w:r>
      <w:r>
        <w:t xml:space="preserve"> with process </w:t>
      </w:r>
      <w:r w:rsidR="007E70F6">
        <w:t xml:space="preserve">planning, scale-up, and </w:t>
      </w:r>
      <w:r>
        <w:t>validation</w:t>
      </w:r>
      <w:r w:rsidR="00043618">
        <w:t xml:space="preserve"> (Mädler et al</w:t>
      </w:r>
      <w:r>
        <w:t>.</w:t>
      </w:r>
      <w:r w:rsidR="00043618">
        <w:t xml:space="preserve"> 2022</w:t>
      </w:r>
      <w:r w:rsidR="00093A2F">
        <w:t>; Koch et al. 2023</w:t>
      </w:r>
      <w:r w:rsidR="00043618">
        <w:t>).</w:t>
      </w:r>
      <w:r>
        <w:t xml:space="preserve"> </w:t>
      </w:r>
      <w:r w:rsidR="00043618">
        <w:t xml:space="preserve">Compared to conventional production plants, </w:t>
      </w:r>
      <w:r w:rsidR="00162E25">
        <w:t>Modular Plants require adapted engineering workflows</w:t>
      </w:r>
      <w:r w:rsidR="00B57406">
        <w:t xml:space="preserve"> </w:t>
      </w:r>
      <w:r w:rsidR="007E70F6">
        <w:t>as</w:t>
      </w:r>
      <w:r w:rsidR="00093A2F">
        <w:t xml:space="preserve"> </w:t>
      </w:r>
      <w:r w:rsidR="00B57406">
        <w:t>information must be exchange</w:t>
      </w:r>
      <w:r w:rsidR="007E70F6">
        <w:t>d</w:t>
      </w:r>
      <w:r w:rsidR="00B57406">
        <w:t xml:space="preserve"> across </w:t>
      </w:r>
      <w:r w:rsidR="00B57406">
        <w:rPr>
          <w:lang w:eastAsia="en-GB"/>
        </w:rPr>
        <w:t>different domains throughout different lifecycles and lifecycle phases</w:t>
      </w:r>
      <w:r w:rsidR="00B57406">
        <w:t>.</w:t>
      </w:r>
      <w:r w:rsidR="007E70F6" w:rsidRPr="007E70F6">
        <w:t xml:space="preserve"> </w:t>
      </w:r>
      <w:r w:rsidR="00043618">
        <w:t>This</w:t>
      </w:r>
      <w:r w:rsidR="00162E25">
        <w:t xml:space="preserve"> highligh</w:t>
      </w:r>
      <w:r w:rsidR="00B57406">
        <w:t>ts</w:t>
      </w:r>
      <w:r w:rsidR="00162E25">
        <w:t xml:space="preserve"> the increasing </w:t>
      </w:r>
      <w:r>
        <w:t xml:space="preserve">importance of information </w:t>
      </w:r>
      <w:r w:rsidR="00162E25">
        <w:t xml:space="preserve">management and </w:t>
      </w:r>
      <w:r w:rsidR="00C4071C">
        <w:t xml:space="preserve">seamless data </w:t>
      </w:r>
      <w:r w:rsidR="00162E25">
        <w:t>exchange</w:t>
      </w:r>
      <w:r w:rsidR="007E70F6">
        <w:t xml:space="preserve"> between software tools</w:t>
      </w:r>
      <w:r>
        <w:t>.</w:t>
      </w:r>
      <w:r w:rsidR="00C47826">
        <w:t xml:space="preserve"> Here, information models can be used to support the digital data exchange</w:t>
      </w:r>
      <w:r w:rsidR="00C4071C">
        <w:t xml:space="preserve"> and semantic connections as part of a </w:t>
      </w:r>
      <w:r w:rsidR="00C47826">
        <w:t>Digital Twin</w:t>
      </w:r>
      <w:r w:rsidR="00B57406">
        <w:t xml:space="preserve"> Concept</w:t>
      </w:r>
      <w:r w:rsidR="00C47826">
        <w:t xml:space="preserve">. </w:t>
      </w:r>
      <w:r w:rsidR="00C4071C">
        <w:t xml:space="preserve">For modular plants, significant challenge stems in matching a product specification and process, described in a transformation model, to the necessary PEA assets described by capability models. </w:t>
      </w:r>
      <w:r w:rsidR="00942271">
        <w:rPr>
          <w:lang w:eastAsia="en-GB"/>
        </w:rPr>
        <w:t xml:space="preserve">In this work we intend to propose a new information model to match </w:t>
      </w:r>
      <w:r w:rsidR="00C47E2F">
        <w:rPr>
          <w:lang w:eastAsia="en-GB"/>
        </w:rPr>
        <w:t>simulation-based</w:t>
      </w:r>
      <w:r w:rsidR="00942271">
        <w:rPr>
          <w:lang w:eastAsia="en-GB"/>
        </w:rPr>
        <w:t xml:space="preserve"> transformation models with equipment </w:t>
      </w:r>
      <w:r w:rsidR="00B57406">
        <w:rPr>
          <w:lang w:eastAsia="en-GB"/>
        </w:rPr>
        <w:t>datasheet-based</w:t>
      </w:r>
      <w:r w:rsidR="00942271">
        <w:rPr>
          <w:lang w:eastAsia="en-GB"/>
        </w:rPr>
        <w:t xml:space="preserve"> capability models based on existing standards of OntoCAPE and DEXPI</w:t>
      </w:r>
      <w:r w:rsidR="004410FE">
        <w:rPr>
          <w:rStyle w:val="Rimandonotaapidipagina"/>
          <w:rFonts w:ascii="TimesNewRomanPSMT" w:hAnsi="TimesNewRomanPSMT" w:cs="TimesNewRomanPSMT"/>
          <w:lang w:eastAsia="en-GB"/>
        </w:rPr>
        <w:footnoteReference w:id="1"/>
      </w:r>
      <w:r w:rsidR="00942271">
        <w:rPr>
          <w:lang w:eastAsia="en-GB"/>
        </w:rPr>
        <w:t xml:space="preserve">. This paper is structured as follows: first </w:t>
      </w:r>
      <w:r w:rsidR="00B57406">
        <w:rPr>
          <w:lang w:eastAsia="en-GB"/>
        </w:rPr>
        <w:t>the</w:t>
      </w:r>
      <w:r w:rsidR="00942271">
        <w:rPr>
          <w:lang w:eastAsia="en-GB"/>
        </w:rPr>
        <w:t xml:space="preserve"> challenges of knowledge distribution in modular plants </w:t>
      </w:r>
      <w:r w:rsidR="00B57406">
        <w:rPr>
          <w:lang w:eastAsia="en-GB"/>
        </w:rPr>
        <w:t>are presented</w:t>
      </w:r>
      <w:r w:rsidR="004358A6">
        <w:rPr>
          <w:lang w:eastAsia="en-GB"/>
        </w:rPr>
        <w:t xml:space="preserve">. Next, </w:t>
      </w:r>
      <w:r w:rsidR="00B57406">
        <w:rPr>
          <w:lang w:eastAsia="en-GB"/>
        </w:rPr>
        <w:t>t</w:t>
      </w:r>
      <w:r w:rsidR="00043618">
        <w:rPr>
          <w:lang w:eastAsia="en-GB"/>
        </w:rPr>
        <w:t>he relevant submodels</w:t>
      </w:r>
      <w:r w:rsidR="00B57406">
        <w:rPr>
          <w:lang w:eastAsia="en-GB"/>
        </w:rPr>
        <w:t xml:space="preserve"> of the Digital Twin</w:t>
      </w:r>
      <w:r w:rsidR="00043618">
        <w:rPr>
          <w:lang w:eastAsia="en-GB"/>
        </w:rPr>
        <w:t xml:space="preserve"> are aligned with the OntoCAPE ontology </w:t>
      </w:r>
      <w:r w:rsidR="00B57406">
        <w:rPr>
          <w:lang w:eastAsia="en-GB"/>
        </w:rPr>
        <w:t xml:space="preserve">and </w:t>
      </w:r>
      <w:r w:rsidR="004358A6">
        <w:rPr>
          <w:lang w:eastAsia="en-GB"/>
        </w:rPr>
        <w:t xml:space="preserve">the resulting </w:t>
      </w:r>
      <w:r w:rsidR="00B57406">
        <w:rPr>
          <w:lang w:eastAsia="en-GB"/>
        </w:rPr>
        <w:t xml:space="preserve">architecture of the information </w:t>
      </w:r>
      <w:r w:rsidR="00B57406">
        <w:rPr>
          <w:lang w:eastAsia="en-GB"/>
        </w:rPr>
        <w:lastRenderedPageBreak/>
        <w:t xml:space="preserve">model based on the Digital Twin workflow is presented. </w:t>
      </w:r>
      <w:r w:rsidR="004358A6">
        <w:rPr>
          <w:lang w:eastAsia="en-GB"/>
        </w:rPr>
        <w:t xml:space="preserve">Finally, </w:t>
      </w:r>
      <w:r w:rsidR="00F44DC0">
        <w:rPr>
          <w:lang w:eastAsia="en-GB"/>
        </w:rPr>
        <w:t xml:space="preserve">the </w:t>
      </w:r>
      <w:r w:rsidR="004358A6">
        <w:rPr>
          <w:lang w:eastAsia="en-GB"/>
        </w:rPr>
        <w:t>use case of a neutralization process is used to evaluate the results</w:t>
      </w:r>
      <w:r w:rsidR="00991C17">
        <w:rPr>
          <w:lang w:eastAsia="en-GB"/>
        </w:rPr>
        <w:t xml:space="preserve"> followed b</w:t>
      </w:r>
      <w:r w:rsidR="00372F41">
        <w:rPr>
          <w:lang w:eastAsia="en-GB"/>
        </w:rPr>
        <w:t>y</w:t>
      </w:r>
      <w:r w:rsidR="00991C17">
        <w:rPr>
          <w:lang w:eastAsia="en-GB"/>
        </w:rPr>
        <w:t xml:space="preserve"> a critical discussion</w:t>
      </w:r>
      <w:r w:rsidR="00F44DC0">
        <w:rPr>
          <w:lang w:eastAsia="en-GB"/>
        </w:rPr>
        <w:t xml:space="preserve"> and conclusion</w:t>
      </w:r>
      <w:r w:rsidR="00991C17">
        <w:rPr>
          <w:lang w:eastAsia="en-GB"/>
        </w:rPr>
        <w:t>.</w:t>
      </w:r>
    </w:p>
    <w:p w14:paraId="144DE69A" w14:textId="0FB55CEB" w:rsidR="008D2649" w:rsidRDefault="00707644" w:rsidP="007B21AE">
      <w:pPr>
        <w:pStyle w:val="Els-1storder-head"/>
      </w:pPr>
      <w:r>
        <w:t xml:space="preserve">Background </w:t>
      </w:r>
    </w:p>
    <w:p w14:paraId="69778B19" w14:textId="3EE132E3" w:rsidR="00707644" w:rsidRDefault="00707644" w:rsidP="00707644">
      <w:pPr>
        <w:pStyle w:val="Els-2ndorder-head"/>
      </w:pPr>
      <w:r>
        <w:t>Knowledge Distribution and Digital Twin Workflows for Modular Plants</w:t>
      </w:r>
    </w:p>
    <w:p w14:paraId="7F03DB50" w14:textId="6A437EDE" w:rsidR="0084574E" w:rsidRDefault="00017BA5" w:rsidP="000133AA">
      <w:pPr>
        <w:pStyle w:val="Els-body-text"/>
      </w:pPr>
      <w:r>
        <w:t>To address matching O</w:t>
      </w:r>
      <w:r w:rsidR="006123F3">
        <w:t>wner</w:t>
      </w:r>
      <w:r>
        <w:t>/O</w:t>
      </w:r>
      <w:r w:rsidR="006123F3">
        <w:t>perator (O/O)</w:t>
      </w:r>
      <w:r>
        <w:t xml:space="preserve"> knowledge with PEA vendor knowledge, first the </w:t>
      </w:r>
      <w:r w:rsidR="00545290">
        <w:t>relationship between the partial model</w:t>
      </w:r>
      <w:r w:rsidR="00081DF5">
        <w:t>s</w:t>
      </w:r>
      <w:r w:rsidR="00545290">
        <w:t xml:space="preserve"> of the Digital Twin to the relevant workflows and </w:t>
      </w:r>
      <w:r>
        <w:t>lifecycle phases must be understood. Bamberg et al. (2021</w:t>
      </w:r>
      <w:r w:rsidR="00802DDB">
        <w:t>)</w:t>
      </w:r>
      <w:r>
        <w:t xml:space="preserve"> describe the Digital Twin as a Product-Process-Resource model. </w:t>
      </w:r>
      <w:r w:rsidR="00C47826" w:rsidRPr="00577FE0">
        <w:t>Mädler et al.</w:t>
      </w:r>
      <w:r w:rsidR="00C47826">
        <w:t xml:space="preserve"> </w:t>
      </w:r>
      <w:r w:rsidR="00C47826" w:rsidRPr="00577FE0">
        <w:t xml:space="preserve">(2022) </w:t>
      </w:r>
      <w:r>
        <w:t>applied the model of Bamberg et al.</w:t>
      </w:r>
      <w:r w:rsidR="00F44DC0">
        <w:t xml:space="preserve"> </w:t>
      </w:r>
      <w:r>
        <w:t>(2021) to modular plants and illustrated h</w:t>
      </w:r>
      <w:r w:rsidR="00C47826">
        <w:t xml:space="preserve">ow the </w:t>
      </w:r>
      <w:r w:rsidR="00C47826" w:rsidRPr="00577FE0">
        <w:t xml:space="preserve">knowledge distribution in a Digital Twin is divided between the PEA manufacturers and the </w:t>
      </w:r>
      <w:r w:rsidR="004358A6">
        <w:t>Owner</w:t>
      </w:r>
      <w:r w:rsidR="00C47826" w:rsidRPr="00577FE0">
        <w:t xml:space="preserve">s. </w:t>
      </w:r>
      <w:r>
        <w:t>For this purpose, the</w:t>
      </w:r>
      <w:r w:rsidR="00C47826" w:rsidRPr="00577FE0">
        <w:t xml:space="preserve"> </w:t>
      </w:r>
      <w:r w:rsidR="00C47826" w:rsidRPr="00577FE0">
        <w:rPr>
          <w:b/>
          <w:bCs/>
        </w:rPr>
        <w:t>capability model</w:t>
      </w:r>
      <w:r w:rsidR="00C47826" w:rsidRPr="00577FE0">
        <w:t xml:space="preserve"> is a product independent description of a PEA containing structural, operational and behavioral information about the PEA</w:t>
      </w:r>
      <w:r w:rsidR="00C47826">
        <w:t>,</w:t>
      </w:r>
      <w:r w:rsidR="00C47826" w:rsidRPr="00577FE0">
        <w:t xml:space="preserve"> independent of a concrete process. The </w:t>
      </w:r>
      <w:r w:rsidR="00C47826" w:rsidRPr="00577FE0">
        <w:rPr>
          <w:b/>
          <w:bCs/>
        </w:rPr>
        <w:t xml:space="preserve">transformation model </w:t>
      </w:r>
      <w:r w:rsidR="00C47826" w:rsidRPr="00577FE0">
        <w:t xml:space="preserve">is a </w:t>
      </w:r>
      <w:r w:rsidR="00C47826">
        <w:t xml:space="preserve">plant independent and product specific </w:t>
      </w:r>
      <w:r w:rsidR="00C47826" w:rsidRPr="00577FE0">
        <w:t xml:space="preserve">description of the process </w:t>
      </w:r>
      <w:r w:rsidR="00035790">
        <w:t xml:space="preserve">and is </w:t>
      </w:r>
      <w:r w:rsidR="00C47826" w:rsidRPr="00577FE0">
        <w:t xml:space="preserve">used to derive information </w:t>
      </w:r>
      <w:r w:rsidR="00372F41">
        <w:t>e.g.,</w:t>
      </w:r>
      <w:r w:rsidR="00C47826" w:rsidRPr="00577FE0">
        <w:t xml:space="preserve"> residence times. </w:t>
      </w:r>
      <w:r>
        <w:t>To leverage this knowledge distribution in modular plants</w:t>
      </w:r>
      <w:r w:rsidR="00372F41">
        <w:t>,</w:t>
      </w:r>
      <w:r>
        <w:t xml:space="preserve"> information regarding the product and process</w:t>
      </w:r>
      <w:r w:rsidRPr="00017BA5">
        <w:t xml:space="preserve"> has to be compared and matched</w:t>
      </w:r>
      <w:r>
        <w:t xml:space="preserve"> with equipment specific capabilities</w:t>
      </w:r>
      <w:r w:rsidR="00545290">
        <w:t>. Currently, this process is carried out using</w:t>
      </w:r>
      <w:r w:rsidRPr="00017BA5">
        <w:t xml:space="preserve"> vendor specific toolsets or by exchange of no</w:t>
      </w:r>
      <w:r w:rsidR="00545290">
        <w:t>n</w:t>
      </w:r>
      <w:r w:rsidRPr="00017BA5">
        <w:t xml:space="preserve">-machine-readable documentations between both parties and all participating domains. </w:t>
      </w:r>
      <w:r w:rsidR="00545290">
        <w:t xml:space="preserve">The transfer of documents between different parties </w:t>
      </w:r>
      <w:r w:rsidR="007B21AE">
        <w:t>increases</w:t>
      </w:r>
      <w:r w:rsidR="00545290">
        <w:t xml:space="preserve"> the risk of potential loss of important </w:t>
      </w:r>
      <w:r w:rsidR="007B21AE">
        <w:t>information. This highlights the need for seamless data exchange using information model</w:t>
      </w:r>
      <w:r w:rsidR="00991C17">
        <w:t>s</w:t>
      </w:r>
      <w:r w:rsidR="004358A6">
        <w:t>.</w:t>
      </w:r>
      <w:r w:rsidR="007B21AE">
        <w:t xml:space="preserve"> </w:t>
      </w:r>
      <w:r w:rsidRPr="00017BA5">
        <w:t xml:space="preserve">Supporting this with suitable digital representation would not only make this exchange more efficient, but also creates the potential to automate the interaction of different parties and enable an automated </w:t>
      </w:r>
      <w:r w:rsidR="00E31069">
        <w:t>selection</w:t>
      </w:r>
      <w:r w:rsidRPr="00017BA5">
        <w:t xml:space="preserve"> of PEAs.</w:t>
      </w:r>
      <w:r w:rsidR="001F3C56">
        <w:t xml:space="preserve"> </w:t>
      </w:r>
      <w:bookmarkStart w:id="1" w:name="_Hlk149990051"/>
    </w:p>
    <w:p w14:paraId="1D36A0BF" w14:textId="21D9E5EF" w:rsidR="008E58E6" w:rsidRDefault="008E58E6" w:rsidP="00F42EF9">
      <w:pPr>
        <w:pStyle w:val="Els-2ndorder-head"/>
      </w:pPr>
      <w:r>
        <w:t>Vendor-Independent Standards for Information Models</w:t>
      </w:r>
    </w:p>
    <w:bookmarkEnd w:id="1"/>
    <w:p w14:paraId="27B950A7" w14:textId="2AE69A5C" w:rsidR="00821CEF" w:rsidRDefault="00C158EA" w:rsidP="00615FD3">
      <w:pPr>
        <w:autoSpaceDE w:val="0"/>
        <w:autoSpaceDN w:val="0"/>
        <w:adjustRightInd w:val="0"/>
        <w:jc w:val="both"/>
        <w:rPr>
          <w:rFonts w:ascii="TimesNewRomanPSMT" w:hAnsi="TimesNewRomanPSMT" w:cs="TimesNewRomanPSMT"/>
          <w:lang w:eastAsia="en-GB"/>
        </w:rPr>
      </w:pPr>
      <w:r>
        <w:rPr>
          <w:rFonts w:ascii="TimesNewRomanPSMT" w:hAnsi="TimesNewRomanPSMT" w:cs="TimesNewRomanPSMT"/>
          <w:lang w:eastAsia="en-GB"/>
        </w:rPr>
        <w:t>To support the semantic connection between submodels in a Digital Twin, existing vendor-independent standards for information models and ontolog</w:t>
      </w:r>
      <w:r w:rsidR="00991C17">
        <w:rPr>
          <w:rFonts w:ascii="TimesNewRomanPSMT" w:hAnsi="TimesNewRomanPSMT" w:cs="TimesNewRomanPSMT"/>
          <w:lang w:eastAsia="en-GB"/>
        </w:rPr>
        <w:t xml:space="preserve">ies </w:t>
      </w:r>
      <w:r>
        <w:rPr>
          <w:rFonts w:ascii="TimesNewRomanPSMT" w:hAnsi="TimesNewRomanPSMT" w:cs="TimesNewRomanPSMT"/>
          <w:lang w:eastAsia="en-GB"/>
        </w:rPr>
        <w:t xml:space="preserve">are needed. </w:t>
      </w:r>
      <w:r w:rsidR="00093A2F">
        <w:rPr>
          <w:rFonts w:ascii="TimesNewRomanPSMT" w:hAnsi="TimesNewRomanPSMT" w:cs="TimesNewRomanPSMT"/>
          <w:lang w:eastAsia="en-GB"/>
        </w:rPr>
        <w:t>Koch et al. (202</w:t>
      </w:r>
      <w:r w:rsidR="004F4BF1">
        <w:rPr>
          <w:rFonts w:ascii="TimesNewRomanPSMT" w:hAnsi="TimesNewRomanPSMT" w:cs="TimesNewRomanPSMT"/>
          <w:lang w:eastAsia="en-GB"/>
        </w:rPr>
        <w:t>3</w:t>
      </w:r>
      <w:r w:rsidR="00093A2F">
        <w:rPr>
          <w:rFonts w:ascii="TimesNewRomanPSMT" w:hAnsi="TimesNewRomanPSMT" w:cs="TimesNewRomanPSMT"/>
          <w:lang w:eastAsia="en-GB"/>
        </w:rPr>
        <w:t>) evaluated the suitability of OntoCAPE, DEXPI, among others, across the lifecycle phases relevant to the modular plant and PEA assets</w:t>
      </w:r>
      <w:r w:rsidR="00F44DC0">
        <w:rPr>
          <w:rFonts w:ascii="TimesNewRomanPSMT" w:hAnsi="TimesNewRomanPSMT" w:cs="TimesNewRomanPSMT"/>
          <w:lang w:eastAsia="en-GB"/>
        </w:rPr>
        <w:t>; h</w:t>
      </w:r>
      <w:r w:rsidR="00093A2F">
        <w:rPr>
          <w:rFonts w:ascii="TimesNewRomanPSMT" w:hAnsi="TimesNewRomanPSMT" w:cs="TimesNewRomanPSMT"/>
          <w:lang w:eastAsia="en-GB"/>
        </w:rPr>
        <w:t>ere, DEXPI and OntoCAPE were demonstrated to be most suitable to address describing the lifecycle phases for a Digital Twin</w:t>
      </w:r>
      <w:r w:rsidR="00372F41">
        <w:rPr>
          <w:rFonts w:ascii="TimesNewRomanPSMT" w:hAnsi="TimesNewRomanPSMT" w:cs="TimesNewRomanPSMT"/>
          <w:lang w:eastAsia="en-GB"/>
        </w:rPr>
        <w:t>,</w:t>
      </w:r>
      <w:r w:rsidR="00093A2F">
        <w:rPr>
          <w:rFonts w:ascii="TimesNewRomanPSMT" w:hAnsi="TimesNewRomanPSMT" w:cs="TimesNewRomanPSMT"/>
          <w:lang w:eastAsia="en-GB"/>
        </w:rPr>
        <w:t xml:space="preserve"> where information from the transformation model must be match</w:t>
      </w:r>
      <w:r w:rsidR="004F4BF1">
        <w:rPr>
          <w:rFonts w:ascii="TimesNewRomanPSMT" w:hAnsi="TimesNewRomanPSMT" w:cs="TimesNewRomanPSMT"/>
          <w:lang w:eastAsia="en-GB"/>
        </w:rPr>
        <w:t>ed</w:t>
      </w:r>
      <w:r w:rsidR="00093A2F">
        <w:rPr>
          <w:rFonts w:ascii="TimesNewRomanPSMT" w:hAnsi="TimesNewRomanPSMT" w:cs="TimesNewRomanPSMT"/>
          <w:lang w:eastAsia="en-GB"/>
        </w:rPr>
        <w:t xml:space="preserve"> to </w:t>
      </w:r>
      <w:r w:rsidR="00E0551C">
        <w:rPr>
          <w:rFonts w:ascii="TimesNewRomanPSMT" w:hAnsi="TimesNewRomanPSMT" w:cs="TimesNewRomanPSMT"/>
          <w:lang w:eastAsia="en-GB"/>
        </w:rPr>
        <w:t xml:space="preserve">the </w:t>
      </w:r>
      <w:r w:rsidR="00093A2F">
        <w:rPr>
          <w:rFonts w:ascii="TimesNewRomanPSMT" w:hAnsi="TimesNewRomanPSMT" w:cs="TimesNewRomanPSMT"/>
          <w:lang w:eastAsia="en-GB"/>
        </w:rPr>
        <w:t xml:space="preserve">capability model. </w:t>
      </w:r>
      <w:r w:rsidR="00E14B6A">
        <w:rPr>
          <w:rFonts w:ascii="TimesNewRomanPSMT" w:hAnsi="TimesNewRomanPSMT" w:cs="TimesNewRomanPSMT"/>
          <w:lang w:eastAsia="en-GB"/>
        </w:rPr>
        <w:t>DEXPI</w:t>
      </w:r>
      <w:r w:rsidR="00267131">
        <w:rPr>
          <w:rFonts w:ascii="TimesNewRomanPSMT" w:hAnsi="TimesNewRomanPSMT" w:cs="TimesNewRomanPSMT"/>
          <w:lang w:eastAsia="en-GB"/>
        </w:rPr>
        <w:t xml:space="preserve"> </w:t>
      </w:r>
      <w:r w:rsidR="00E14B6A">
        <w:rPr>
          <w:rFonts w:ascii="TimesNewRomanPSMT" w:hAnsi="TimesNewRomanPSMT" w:cs="TimesNewRomanPSMT"/>
          <w:lang w:eastAsia="en-GB"/>
        </w:rPr>
        <w:t xml:space="preserve">is a vendor-independent standard which can be used to describe the data in Piping &amp; </w:t>
      </w:r>
      <w:r w:rsidR="000B4CCC">
        <w:rPr>
          <w:rFonts w:ascii="TimesNewRomanPSMT" w:hAnsi="TimesNewRomanPSMT" w:cs="TimesNewRomanPSMT"/>
          <w:lang w:eastAsia="en-GB"/>
        </w:rPr>
        <w:t>Instrumentation</w:t>
      </w:r>
      <w:r w:rsidR="00E14B6A">
        <w:rPr>
          <w:rFonts w:ascii="TimesNewRomanPSMT" w:hAnsi="TimesNewRomanPSMT" w:cs="TimesNewRomanPSMT"/>
          <w:lang w:eastAsia="en-GB"/>
        </w:rPr>
        <w:t xml:space="preserve"> D</w:t>
      </w:r>
      <w:r w:rsidR="000B4CCC">
        <w:rPr>
          <w:rFonts w:ascii="TimesNewRomanPSMT" w:hAnsi="TimesNewRomanPSMT" w:cs="TimesNewRomanPSMT"/>
          <w:lang w:eastAsia="en-GB"/>
        </w:rPr>
        <w:t>iagrams</w:t>
      </w:r>
      <w:r w:rsidR="00E14B6A">
        <w:rPr>
          <w:rFonts w:ascii="TimesNewRomanPSMT" w:hAnsi="TimesNewRomanPSMT" w:cs="TimesNewRomanPSMT"/>
          <w:lang w:eastAsia="en-GB"/>
        </w:rPr>
        <w:t xml:space="preserve"> (P&amp;ID) for exchange between Computer Aided Engineering (CAE) systems such as COMOS</w:t>
      </w:r>
      <w:r w:rsidR="004F4BF1">
        <w:rPr>
          <w:rFonts w:ascii="TimesNewRomanPSMT" w:hAnsi="TimesNewRomanPSMT" w:cs="TimesNewRomanPSMT"/>
          <w:lang w:eastAsia="en-GB"/>
        </w:rPr>
        <w:t xml:space="preserve"> (Wiedau et al., 2019)</w:t>
      </w:r>
      <w:r w:rsidR="00E14B6A">
        <w:rPr>
          <w:rFonts w:ascii="TimesNewRomanPSMT" w:hAnsi="TimesNewRomanPSMT" w:cs="TimesNewRomanPSMT"/>
          <w:lang w:eastAsia="en-GB"/>
        </w:rPr>
        <w:t xml:space="preserve">. As of 2023, the DEXPI P&amp;ID has been </w:t>
      </w:r>
      <w:r w:rsidR="00002862">
        <w:rPr>
          <w:rFonts w:ascii="TimesNewRomanPSMT" w:hAnsi="TimesNewRomanPSMT" w:cs="TimesNewRomanPSMT"/>
          <w:lang w:eastAsia="en-GB"/>
        </w:rPr>
        <w:t xml:space="preserve">supplemented </w:t>
      </w:r>
      <w:r w:rsidR="00E14B6A">
        <w:rPr>
          <w:rFonts w:ascii="TimesNewRomanPSMT" w:hAnsi="TimesNewRomanPSMT" w:cs="TimesNewRomanPSMT"/>
          <w:lang w:eastAsia="en-GB"/>
        </w:rPr>
        <w:t xml:space="preserve">with the DEXPI Process </w:t>
      </w:r>
      <w:r w:rsidR="00FC3BF4">
        <w:rPr>
          <w:rFonts w:ascii="TimesNewRomanPSMT" w:hAnsi="TimesNewRomanPSMT" w:cs="TimesNewRomanPSMT"/>
          <w:lang w:eastAsia="en-GB"/>
        </w:rPr>
        <w:t>s</w:t>
      </w:r>
      <w:r w:rsidR="00E14B6A">
        <w:rPr>
          <w:rFonts w:ascii="TimesNewRomanPSMT" w:hAnsi="TimesNewRomanPSMT" w:cs="TimesNewRomanPSMT"/>
          <w:lang w:eastAsia="en-GB"/>
        </w:rPr>
        <w:t xml:space="preserve">pecification to describe the functional requirements phase in the </w:t>
      </w:r>
      <w:r w:rsidR="000B4CCC">
        <w:rPr>
          <w:rFonts w:ascii="TimesNewRomanPSMT" w:hAnsi="TimesNewRomanPSMT" w:cs="TimesNewRomanPSMT"/>
          <w:lang w:eastAsia="en-GB"/>
        </w:rPr>
        <w:t>asse</w:t>
      </w:r>
      <w:r w:rsidR="00002862">
        <w:rPr>
          <w:rFonts w:ascii="TimesNewRomanPSMT" w:hAnsi="TimesNewRomanPSMT" w:cs="TimesNewRomanPSMT"/>
          <w:lang w:eastAsia="en-GB"/>
        </w:rPr>
        <w:t>t</w:t>
      </w:r>
      <w:r w:rsidR="000B4CCC">
        <w:rPr>
          <w:rFonts w:ascii="TimesNewRomanPSMT" w:hAnsi="TimesNewRomanPSMT" w:cs="TimesNewRomanPSMT"/>
          <w:lang w:eastAsia="en-GB"/>
        </w:rPr>
        <w:t xml:space="preserve"> </w:t>
      </w:r>
      <w:r w:rsidR="00E14B6A">
        <w:rPr>
          <w:rFonts w:ascii="TimesNewRomanPSMT" w:hAnsi="TimesNewRomanPSMT" w:cs="TimesNewRomanPSMT"/>
          <w:lang w:eastAsia="en-GB"/>
        </w:rPr>
        <w:t>lifecycle of Wiedau et al. (2019) and describe the information covered in block flow diagram (BFD) and process flow diagram (PFD)</w:t>
      </w:r>
      <w:r w:rsidR="000B4CCC">
        <w:rPr>
          <w:rFonts w:ascii="TimesNewRomanPSMT" w:hAnsi="TimesNewRomanPSMT" w:cs="TimesNewRomanPSMT"/>
          <w:lang w:eastAsia="en-GB"/>
        </w:rPr>
        <w:t xml:space="preserve"> as outlined by the ISO 10628 standard. </w:t>
      </w:r>
      <w:r w:rsidR="00E31069">
        <w:rPr>
          <w:rFonts w:ascii="TimesNewRomanPSMT" w:hAnsi="TimesNewRomanPSMT" w:cs="TimesNewRomanPSMT"/>
          <w:lang w:eastAsia="en-GB"/>
        </w:rPr>
        <w:t xml:space="preserve">However, for the remainder of this paper DEXPI refers to the DEXPI P&amp;ID standard. </w:t>
      </w:r>
      <w:r w:rsidR="00E14B6A">
        <w:rPr>
          <w:rFonts w:ascii="TimesNewRomanPSMT" w:hAnsi="TimesNewRomanPSMT" w:cs="TimesNewRomanPSMT"/>
          <w:lang w:eastAsia="en-GB"/>
        </w:rPr>
        <w:t>Onto</w:t>
      </w:r>
      <w:r w:rsidR="00C247A9">
        <w:rPr>
          <w:rFonts w:ascii="TimesNewRomanPSMT" w:hAnsi="TimesNewRomanPSMT" w:cs="TimesNewRomanPSMT"/>
          <w:lang w:eastAsia="en-GB"/>
        </w:rPr>
        <w:t>CAPE</w:t>
      </w:r>
      <w:r w:rsidR="00E14B6A">
        <w:rPr>
          <w:rFonts w:ascii="TimesNewRomanPSMT" w:hAnsi="TimesNewRomanPSMT" w:cs="TimesNewRomanPSMT"/>
          <w:lang w:eastAsia="en-GB"/>
        </w:rPr>
        <w:t xml:space="preserve"> is an ontology used for chemical process and the engineering of chemical plants (Marquart et al. 2010). The suitability of these standards for the domain of modular plants is well validated in literature</w:t>
      </w:r>
      <w:r w:rsidR="00F44DC0">
        <w:rPr>
          <w:rFonts w:ascii="TimesNewRomanPSMT" w:hAnsi="TimesNewRomanPSMT" w:cs="TimesNewRomanPSMT"/>
          <w:lang w:eastAsia="en-GB"/>
        </w:rPr>
        <w:t>:</w:t>
      </w:r>
      <w:r w:rsidR="00E14B6A">
        <w:rPr>
          <w:rFonts w:ascii="TimesNewRomanPSMT" w:hAnsi="TimesNewRomanPSMT" w:cs="TimesNewRomanPSMT"/>
          <w:lang w:eastAsia="en-GB"/>
        </w:rPr>
        <w:t xml:space="preserve"> Mädler et al. (2022) </w:t>
      </w:r>
      <w:r w:rsidR="00615FD3">
        <w:rPr>
          <w:rFonts w:ascii="TimesNewRomanPSMT" w:hAnsi="TimesNewRomanPSMT" w:cs="TimesNewRomanPSMT"/>
          <w:lang w:eastAsia="en-GB"/>
        </w:rPr>
        <w:t xml:space="preserve">introduce a </w:t>
      </w:r>
      <w:r w:rsidR="00093A2F">
        <w:rPr>
          <w:rFonts w:ascii="TimesNewRomanPSMT" w:hAnsi="TimesNewRomanPSMT" w:cs="TimesNewRomanPSMT"/>
          <w:lang w:eastAsia="en-GB"/>
        </w:rPr>
        <w:t xml:space="preserve">linked data information model </w:t>
      </w:r>
      <w:r w:rsidR="00E14B6A">
        <w:rPr>
          <w:rFonts w:ascii="TimesNewRomanPSMT" w:hAnsi="TimesNewRomanPSMT" w:cs="TimesNewRomanPSMT"/>
          <w:lang w:eastAsia="en-GB"/>
        </w:rPr>
        <w:t>for Digital Twins where DEXPI is used to describe structural models</w:t>
      </w:r>
      <w:r w:rsidR="00093A2F">
        <w:rPr>
          <w:rFonts w:ascii="TimesNewRomanPSMT" w:hAnsi="TimesNewRomanPSMT" w:cs="TimesNewRomanPSMT"/>
          <w:lang w:eastAsia="en-GB"/>
        </w:rPr>
        <w:t>. Rahm et al.</w:t>
      </w:r>
      <w:r w:rsidR="00E14B6A">
        <w:rPr>
          <w:rFonts w:ascii="TimesNewRomanPSMT" w:hAnsi="TimesNewRomanPSMT" w:cs="TimesNewRomanPSMT"/>
          <w:lang w:eastAsia="en-GB"/>
        </w:rPr>
        <w:t xml:space="preserve"> (2021) </w:t>
      </w:r>
      <w:r w:rsidR="00093A2F">
        <w:rPr>
          <w:rFonts w:ascii="TimesNewRomanPSMT" w:hAnsi="TimesNewRomanPSMT" w:cs="TimesNewRomanPSMT"/>
          <w:lang w:eastAsia="en-GB"/>
        </w:rPr>
        <w:t>has illustrated how different data models, specifically</w:t>
      </w:r>
      <w:r w:rsidR="00DC0BAE">
        <w:rPr>
          <w:rFonts w:ascii="TimesNewRomanPSMT" w:hAnsi="TimesNewRomanPSMT" w:cs="TimesNewRomanPSMT"/>
          <w:lang w:eastAsia="en-GB"/>
        </w:rPr>
        <w:t xml:space="preserve"> </w:t>
      </w:r>
      <w:r w:rsidR="00093A2F">
        <w:rPr>
          <w:rFonts w:ascii="TimesNewRomanPSMT" w:hAnsi="TimesNewRomanPSMT" w:cs="TimesNewRomanPSMT"/>
          <w:lang w:eastAsia="en-GB"/>
        </w:rPr>
        <w:t xml:space="preserve">DEXPI </w:t>
      </w:r>
      <w:r w:rsidR="006123F3">
        <w:rPr>
          <w:rFonts w:ascii="TimesNewRomanPSMT" w:hAnsi="TimesNewRomanPSMT" w:cs="TimesNewRomanPSMT"/>
          <w:lang w:eastAsia="en-GB"/>
        </w:rPr>
        <w:t xml:space="preserve">and </w:t>
      </w:r>
      <w:r w:rsidR="00615FD3">
        <w:rPr>
          <w:rFonts w:ascii="TimesNewRomanPSMT" w:hAnsi="TimesNewRomanPSMT" w:cs="TimesNewRomanPSMT"/>
          <w:lang w:eastAsia="en-GB"/>
        </w:rPr>
        <w:t>VDI/VDE/NAMUR 2658</w:t>
      </w:r>
      <w:r w:rsidR="00093A2F">
        <w:rPr>
          <w:rFonts w:ascii="TimesNewRomanPSMT" w:hAnsi="TimesNewRomanPSMT" w:cs="TimesNewRomanPSMT"/>
          <w:lang w:eastAsia="en-GB"/>
        </w:rPr>
        <w:t>, can be synchronized</w:t>
      </w:r>
      <w:r w:rsidR="00615FD3">
        <w:rPr>
          <w:rFonts w:ascii="TimesNewRomanPSMT" w:hAnsi="TimesNewRomanPSMT" w:cs="TimesNewRomanPSMT"/>
          <w:lang w:eastAsia="en-GB"/>
        </w:rPr>
        <w:t>.</w:t>
      </w:r>
    </w:p>
    <w:p w14:paraId="474030A9" w14:textId="370D8F28" w:rsidR="00DC0BAE" w:rsidRDefault="00DC0BAE" w:rsidP="00615FD3">
      <w:pPr>
        <w:autoSpaceDE w:val="0"/>
        <w:autoSpaceDN w:val="0"/>
        <w:adjustRightInd w:val="0"/>
        <w:jc w:val="both"/>
        <w:rPr>
          <w:rFonts w:ascii="TimesNewRomanPSMT" w:hAnsi="TimesNewRomanPSMT" w:cs="TimesNewRomanPSMT"/>
          <w:lang w:eastAsia="en-GB"/>
        </w:rPr>
      </w:pPr>
    </w:p>
    <w:p w14:paraId="543C3219" w14:textId="77777777" w:rsidR="00002862" w:rsidRDefault="00002862" w:rsidP="00002862">
      <w:pPr>
        <w:pStyle w:val="Els-1storder-head"/>
        <w:numPr>
          <w:ilvl w:val="1"/>
          <w:numId w:val="17"/>
        </w:numPr>
      </w:pPr>
      <w:r>
        <w:lastRenderedPageBreak/>
        <w:t xml:space="preserve">Methodology </w:t>
      </w:r>
    </w:p>
    <w:p w14:paraId="245AC03A" w14:textId="77777777" w:rsidR="00002862" w:rsidRDefault="00002862" w:rsidP="00002862">
      <w:pPr>
        <w:pStyle w:val="Els-2ndorder-head"/>
        <w:numPr>
          <w:ilvl w:val="2"/>
          <w:numId w:val="17"/>
        </w:numPr>
      </w:pPr>
      <w:r>
        <w:t xml:space="preserve">Requirements </w:t>
      </w:r>
    </w:p>
    <w:p w14:paraId="488D2E10" w14:textId="5E11686E" w:rsidR="00002862" w:rsidRDefault="00002862" w:rsidP="00002862">
      <w:pPr>
        <w:pStyle w:val="Els-body-text"/>
        <w:rPr>
          <w:lang w:val="en-GB"/>
        </w:rPr>
      </w:pPr>
      <w:r>
        <w:t>The goal of the information model is to match the information documented in the transformation model (product specification + gPROMS flowsheet) with the comparative information in the capability model (COMOS). The seamless transfer of the information is a crucial aspect in supporting Digital Twin workflows for modular plants. To develop the information model the OntoCAPE ontology</w:t>
      </w:r>
      <w:r w:rsidR="00250A13">
        <w:t xml:space="preserve"> </w:t>
      </w:r>
      <w:r w:rsidR="00250A13">
        <w:rPr>
          <w:rFonts w:ascii="TimesNewRomanPSMT" w:hAnsi="TimesNewRomanPSMT" w:cs="TimesNewRomanPSMT"/>
          <w:lang w:eastAsia="en-GB"/>
        </w:rPr>
        <w:t>(Marquart et al. 2010)</w:t>
      </w:r>
      <w:r w:rsidR="00E31069">
        <w:rPr>
          <w:rFonts w:ascii="TimesNewRomanPSMT" w:hAnsi="TimesNewRomanPSMT" w:cs="TimesNewRomanPSMT"/>
          <w:lang w:eastAsia="en-GB"/>
        </w:rPr>
        <w:t>,</w:t>
      </w:r>
      <w:r>
        <w:t xml:space="preserve"> </w:t>
      </w:r>
      <w:r w:rsidR="00250A13">
        <w:t>which describes the</w:t>
      </w:r>
      <w:r>
        <w:t xml:space="preserve"> domain of chemical engineering </w:t>
      </w:r>
      <w:r w:rsidR="00250A13">
        <w:t>and has</w:t>
      </w:r>
      <w:r>
        <w:t xml:space="preserve"> broad </w:t>
      </w:r>
      <w:r w:rsidR="00250A13">
        <w:t>applicability</w:t>
      </w:r>
      <w:r w:rsidR="00FC3BF4">
        <w:t>,</w:t>
      </w:r>
      <w:r w:rsidR="00250A13">
        <w:t xml:space="preserve"> was chosen due to the suitability of OntoCAPE</w:t>
      </w:r>
      <w:r>
        <w:t xml:space="preserve"> to describe both the transformation model as well as the capability model (Koch et al.</w:t>
      </w:r>
      <w:r w:rsidR="004F4BF1">
        <w:t>,</w:t>
      </w:r>
      <w:r>
        <w:t xml:space="preserve"> 2023). In addition to OntoCAPE, D</w:t>
      </w:r>
      <w:r w:rsidR="00372F41">
        <w:t>E</w:t>
      </w:r>
      <w:r>
        <w:t>X</w:t>
      </w:r>
      <w:r w:rsidR="00372F41">
        <w:t>P</w:t>
      </w:r>
      <w:r>
        <w:t xml:space="preserve">I </w:t>
      </w:r>
      <w:r w:rsidR="00FC3BF4">
        <w:t>(Wiedau et al., 2019)</w:t>
      </w:r>
      <w:r>
        <w:t xml:space="preserve"> is used to expand some the design attributes of the equipment class</w:t>
      </w:r>
      <w:r w:rsidR="006A0B12">
        <w:t>,</w:t>
      </w:r>
      <w:r>
        <w:t xml:space="preserve"> as this information</w:t>
      </w:r>
      <w:r w:rsidR="00FC3BF4">
        <w:t xml:space="preserve"> model is already used for the P&amp;ID domain</w:t>
      </w:r>
      <w:r>
        <w:t xml:space="preserve">. </w:t>
      </w:r>
      <w:r>
        <w:rPr>
          <w:lang w:val="en-GB"/>
        </w:rPr>
        <w:t xml:space="preserve">However, the aforementioned attributes might not necessarily be sufficient to describe all of the technical criteria and might potentially need to be further extended with custom attributes </w:t>
      </w:r>
      <w:r w:rsidR="004F4BF1">
        <w:rPr>
          <w:lang w:val="en-GB"/>
        </w:rPr>
        <w:t>to describe all relevant</w:t>
      </w:r>
      <w:r>
        <w:rPr>
          <w:lang w:val="en-GB"/>
        </w:rPr>
        <w:t xml:space="preserve"> technical criteria for each equipment class.</w:t>
      </w:r>
    </w:p>
    <w:p w14:paraId="6B2CF01B" w14:textId="77777777" w:rsidR="00002862" w:rsidRDefault="00002862" w:rsidP="00002862">
      <w:pPr>
        <w:pStyle w:val="Els-2ndorder-head"/>
        <w:numPr>
          <w:ilvl w:val="2"/>
          <w:numId w:val="17"/>
        </w:numPr>
        <w:spacing w:after="120"/>
        <w:rPr>
          <w:lang w:val="en-GB"/>
        </w:rPr>
      </w:pPr>
      <w:r>
        <w:rPr>
          <w:lang w:val="en-GB"/>
        </w:rPr>
        <w:t>OntoCAPE</w:t>
      </w:r>
    </w:p>
    <w:p w14:paraId="57BC1C16" w14:textId="59A5D2FC" w:rsidR="00002862" w:rsidRDefault="004C57B9" w:rsidP="00002862">
      <w:pPr>
        <w:pStyle w:val="Els-body-text"/>
        <w:rPr>
          <w:lang w:val="en-GB"/>
        </w:rPr>
      </w:pPr>
      <w:r>
        <w:rPr>
          <w:noProof/>
        </w:rPr>
        <mc:AlternateContent>
          <mc:Choice Requires="wps">
            <w:drawing>
              <wp:anchor distT="0" distB="0" distL="114300" distR="114300" simplePos="0" relativeHeight="251663360" behindDoc="0" locked="0" layoutInCell="1" allowOverlap="1" wp14:anchorId="6466E0CB" wp14:editId="2BBB304D">
                <wp:simplePos x="0" y="0"/>
                <wp:positionH relativeFrom="margin">
                  <wp:posOffset>2606675</wp:posOffset>
                </wp:positionH>
                <wp:positionV relativeFrom="paragraph">
                  <wp:posOffset>1764030</wp:posOffset>
                </wp:positionV>
                <wp:extent cx="1738630" cy="3524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1738630" cy="352425"/>
                        </a:xfrm>
                        <a:prstGeom prst="rect">
                          <a:avLst/>
                        </a:prstGeom>
                        <a:solidFill>
                          <a:prstClr val="white"/>
                        </a:solidFill>
                        <a:ln>
                          <a:noFill/>
                        </a:ln>
                      </wps:spPr>
                      <wps:txbx>
                        <w:txbxContent>
                          <w:p w14:paraId="7CD0E781" w14:textId="36B7358B" w:rsidR="00002862" w:rsidRPr="00E31069" w:rsidRDefault="00002862" w:rsidP="00E31069">
                            <w:pPr>
                              <w:pStyle w:val="Didascalia"/>
                            </w:pPr>
                            <w:r w:rsidRPr="00E31069">
                              <w:t xml:space="preserve">Figure </w:t>
                            </w:r>
                            <w:r w:rsidRPr="00E31069">
                              <w:fldChar w:fldCharType="begin"/>
                            </w:r>
                            <w:r w:rsidRPr="00E31069">
                              <w:instrText xml:space="preserve"> SEQ Figure \* ARABIC </w:instrText>
                            </w:r>
                            <w:r w:rsidRPr="00E31069">
                              <w:fldChar w:fldCharType="separate"/>
                            </w:r>
                            <w:r w:rsidR="00FC3BF4" w:rsidRPr="00E31069">
                              <w:t>1</w:t>
                            </w:r>
                            <w:r w:rsidRPr="00E31069">
                              <w:fldChar w:fldCharType="end"/>
                            </w:r>
                            <w:r w:rsidRPr="00E31069">
                              <w:t>. Transformation models and capability models in OntoCAPE.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6E0CB" id="_x0000_t202" coordsize="21600,21600" o:spt="202" path="m,l,21600r21600,l21600,xe">
                <v:stroke joinstyle="miter"/>
                <v:path gradientshapeok="t" o:connecttype="rect"/>
              </v:shapetype>
              <v:shape id="Text Box 3" o:spid="_x0000_s1026" type="#_x0000_t202" style="position:absolute;left:0;text-align:left;margin-left:205.25pt;margin-top:138.9pt;width:136.9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" stroked="f">
                <v:textbox inset="0,0,0,0">
                  <w:txbxContent>
                    <w:p w14:paraId="7CD0E781" w14:textId="36B7358B" w:rsidR="00002862" w:rsidRPr="00E31069" w:rsidRDefault="00002862" w:rsidP="00E31069">
                      <w:pPr>
                        <w:pStyle w:val="Didascalia"/>
                      </w:pPr>
                      <w:r w:rsidRPr="00E31069">
                        <w:t xml:space="preserve">Figure </w:t>
                      </w:r>
                      <w:r w:rsidRPr="00E31069">
                        <w:fldChar w:fldCharType="begin"/>
                      </w:r>
                      <w:r w:rsidRPr="00E31069">
                        <w:instrText xml:space="preserve"> SEQ Figure \* ARABIC </w:instrText>
                      </w:r>
                      <w:r w:rsidRPr="00E31069">
                        <w:fldChar w:fldCharType="separate"/>
                      </w:r>
                      <w:r w:rsidR="00FC3BF4" w:rsidRPr="00E31069">
                        <w:t>1</w:t>
                      </w:r>
                      <w:r w:rsidRPr="00E31069">
                        <w:fldChar w:fldCharType="end"/>
                      </w:r>
                      <w:r w:rsidRPr="00E31069">
                        <w:t>. Transformation models and capability models in OntoCAPE.</w:t>
                      </w:r>
                    </w:p>
                  </w:txbxContent>
                </v:textbox>
                <w10:wrap type="square" anchorx="margin"/>
              </v:shape>
            </w:pict>
          </mc:Fallback>
        </mc:AlternateContent>
      </w:r>
      <w:r>
        <w:rPr>
          <w:noProof/>
          <w:lang w:val="en-GB"/>
        </w:rPr>
        <w:drawing>
          <wp:anchor distT="0" distB="0" distL="114300" distR="114300" simplePos="0" relativeHeight="251662336" behindDoc="0" locked="0" layoutInCell="1" allowOverlap="1" wp14:anchorId="0B54AD89" wp14:editId="44C2E65C">
            <wp:simplePos x="0" y="0"/>
            <wp:positionH relativeFrom="margin">
              <wp:align>right</wp:align>
            </wp:positionH>
            <wp:positionV relativeFrom="paragraph">
              <wp:posOffset>8255</wp:posOffset>
            </wp:positionV>
            <wp:extent cx="1999615" cy="177038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4" t="-1" r="14161" b="24579"/>
                    <a:stretch/>
                  </pic:blipFill>
                  <pic:spPr bwMode="auto">
                    <a:xfrm>
                      <a:off x="0" y="0"/>
                      <a:ext cx="1999615" cy="1770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2862">
        <w:rPr>
          <w:noProof/>
        </w:rPr>
        <w:t xml:space="preserve">Athough direct equivants of the transformation model and capability model are not </w:t>
      </w:r>
      <w:r w:rsidR="00FC3BF4">
        <w:rPr>
          <w:noProof/>
        </w:rPr>
        <w:t>directly</w:t>
      </w:r>
      <w:r w:rsidR="00002862">
        <w:rPr>
          <w:noProof/>
        </w:rPr>
        <w:t xml:space="preserve"> described with OntoCAPE, a releationship between these models and aspect</w:t>
      </w:r>
      <w:r w:rsidR="00E31069">
        <w:rPr>
          <w:noProof/>
        </w:rPr>
        <w:t>s of</w:t>
      </w:r>
      <w:r w:rsidR="00002862">
        <w:rPr>
          <w:noProof/>
        </w:rPr>
        <w:t xml:space="preserve"> systems of the OntoCAPE model</w:t>
      </w:r>
      <w:r w:rsidR="00002862">
        <w:rPr>
          <w:lang w:val="en-GB"/>
        </w:rPr>
        <w:t xml:space="preserve"> </w:t>
      </w:r>
      <w:r w:rsidR="00002862" w:rsidRPr="009972DF">
        <w:rPr>
          <w:i/>
          <w:iCs/>
          <w:lang w:val="en-GB"/>
        </w:rPr>
        <w:t>technical system</w:t>
      </w:r>
      <w:r w:rsidR="00002862">
        <w:rPr>
          <w:lang w:val="en-GB"/>
        </w:rPr>
        <w:t xml:space="preserve"> module can be identified (see Figure </w:t>
      </w:r>
      <w:r w:rsidR="00603751">
        <w:rPr>
          <w:lang w:val="en-GB"/>
        </w:rPr>
        <w:t>1</w:t>
      </w:r>
      <w:r w:rsidR="00002862">
        <w:rPr>
          <w:lang w:val="en-GB"/>
        </w:rPr>
        <w:t xml:space="preserve">). Here, aspects of the </w:t>
      </w:r>
      <w:r w:rsidR="00002862" w:rsidRPr="007B751D">
        <w:rPr>
          <w:b/>
          <w:bCs/>
          <w:lang w:val="en-GB"/>
        </w:rPr>
        <w:t>transformation model</w:t>
      </w:r>
      <w:r w:rsidR="00002862">
        <w:rPr>
          <w:lang w:val="en-GB"/>
        </w:rPr>
        <w:t xml:space="preserve"> are described by the </w:t>
      </w:r>
      <w:r w:rsidR="00002862" w:rsidRPr="007B751D">
        <w:rPr>
          <w:i/>
          <w:iCs/>
          <w:lang w:val="en-GB"/>
        </w:rPr>
        <w:t>system requirements</w:t>
      </w:r>
      <w:r w:rsidR="00002862">
        <w:rPr>
          <w:lang w:val="en-GB"/>
        </w:rPr>
        <w:t xml:space="preserve"> and </w:t>
      </w:r>
      <w:r w:rsidR="00002862" w:rsidRPr="004F4BF1">
        <w:rPr>
          <w:i/>
          <w:iCs/>
          <w:lang w:val="en-GB"/>
        </w:rPr>
        <w:t>system function</w:t>
      </w:r>
      <w:r w:rsidR="00002862">
        <w:rPr>
          <w:lang w:val="en-GB"/>
        </w:rPr>
        <w:t xml:space="preserve">. The </w:t>
      </w:r>
      <w:r w:rsidR="00002862" w:rsidRPr="007B751D">
        <w:rPr>
          <w:b/>
          <w:bCs/>
          <w:lang w:val="en-GB"/>
        </w:rPr>
        <w:t>capability model</w:t>
      </w:r>
      <w:r w:rsidR="00002862">
        <w:rPr>
          <w:lang w:val="en-GB"/>
        </w:rPr>
        <w:t xml:space="preserve"> can be related to the </w:t>
      </w:r>
      <w:r w:rsidR="00002862" w:rsidRPr="007B751D">
        <w:rPr>
          <w:i/>
          <w:iCs/>
          <w:lang w:val="en-GB"/>
        </w:rPr>
        <w:t>system realization</w:t>
      </w:r>
      <w:r w:rsidR="00002862">
        <w:rPr>
          <w:lang w:val="en-GB"/>
        </w:rPr>
        <w:t xml:space="preserve"> and </w:t>
      </w:r>
      <w:r w:rsidR="00002862" w:rsidRPr="007B751D">
        <w:rPr>
          <w:i/>
          <w:iCs/>
          <w:lang w:val="en-GB"/>
        </w:rPr>
        <w:t xml:space="preserve">systems </w:t>
      </w:r>
      <w:r w:rsidR="00002862" w:rsidRPr="00556A44">
        <w:rPr>
          <w:i/>
          <w:iCs/>
          <w:lang w:val="en-GB"/>
        </w:rPr>
        <w:t>behavior</w:t>
      </w:r>
      <w:r w:rsidR="00002862" w:rsidRPr="00556A44">
        <w:rPr>
          <w:lang w:val="en-GB"/>
        </w:rPr>
        <w:t xml:space="preserve">. In OntoCAPE the </w:t>
      </w:r>
      <w:r w:rsidR="00002862" w:rsidRPr="00556A44">
        <w:rPr>
          <w:i/>
          <w:iCs/>
          <w:lang w:val="en-GB"/>
        </w:rPr>
        <w:t>system realization</w:t>
      </w:r>
      <w:r w:rsidR="00002862" w:rsidRPr="00556A44">
        <w:rPr>
          <w:lang w:val="en-GB"/>
        </w:rPr>
        <w:t xml:space="preserve"> constrains the </w:t>
      </w:r>
      <w:r w:rsidR="00002862" w:rsidRPr="00556A44">
        <w:rPr>
          <w:i/>
          <w:iCs/>
          <w:lang w:val="en-GB"/>
        </w:rPr>
        <w:t>system behavior</w:t>
      </w:r>
      <w:r w:rsidR="00002862" w:rsidRPr="00556A44">
        <w:rPr>
          <w:lang w:val="en-GB"/>
        </w:rPr>
        <w:t xml:space="preserve"> which is true of the capability model as well. For the </w:t>
      </w:r>
      <w:r w:rsidR="00002862">
        <w:rPr>
          <w:lang w:val="en-GB"/>
        </w:rPr>
        <w:t>t</w:t>
      </w:r>
      <w:r w:rsidR="00002862" w:rsidRPr="00556A44">
        <w:rPr>
          <w:lang w:val="en-GB"/>
        </w:rPr>
        <w:t xml:space="preserve">ransformation </w:t>
      </w:r>
      <w:r w:rsidR="00002862">
        <w:rPr>
          <w:lang w:val="en-GB"/>
        </w:rPr>
        <w:t>m</w:t>
      </w:r>
      <w:r w:rsidR="00002862" w:rsidRPr="00556A44">
        <w:rPr>
          <w:lang w:val="en-GB"/>
        </w:rPr>
        <w:t xml:space="preserve">odel, literature such as Koch et al. </w:t>
      </w:r>
      <w:r w:rsidR="004F4BF1">
        <w:rPr>
          <w:lang w:val="en-GB"/>
        </w:rPr>
        <w:t>(</w:t>
      </w:r>
      <w:r w:rsidR="00002862" w:rsidRPr="00556A44">
        <w:rPr>
          <w:lang w:val="en-GB"/>
        </w:rPr>
        <w:t>2023</w:t>
      </w:r>
      <w:r w:rsidR="004F4BF1">
        <w:rPr>
          <w:lang w:val="en-GB"/>
        </w:rPr>
        <w:t>)</w:t>
      </w:r>
      <w:r w:rsidR="00002862" w:rsidRPr="00556A44">
        <w:rPr>
          <w:lang w:val="en-GB"/>
        </w:rPr>
        <w:t xml:space="preserve"> and Mädler et al. </w:t>
      </w:r>
      <w:r w:rsidR="004F4BF1">
        <w:rPr>
          <w:lang w:val="en-GB"/>
        </w:rPr>
        <w:t>(</w:t>
      </w:r>
      <w:r w:rsidR="00002862" w:rsidRPr="00556A44">
        <w:rPr>
          <w:lang w:val="en-GB"/>
        </w:rPr>
        <w:t>2022</w:t>
      </w:r>
      <w:r w:rsidR="004F4BF1">
        <w:rPr>
          <w:lang w:val="en-GB"/>
        </w:rPr>
        <w:t>)</w:t>
      </w:r>
      <w:r w:rsidR="00002862" w:rsidRPr="00556A44">
        <w:rPr>
          <w:lang w:val="en-GB"/>
        </w:rPr>
        <w:t xml:space="preserve"> have indicated</w:t>
      </w:r>
      <w:r w:rsidR="004F4BF1">
        <w:rPr>
          <w:lang w:val="en-GB"/>
        </w:rPr>
        <w:t xml:space="preserve"> that</w:t>
      </w:r>
      <w:r w:rsidR="00002862" w:rsidRPr="00556A44">
        <w:rPr>
          <w:lang w:val="en-GB"/>
        </w:rPr>
        <w:t xml:space="preserve"> a direct result of the transformation model is a list of capability requirements</w:t>
      </w:r>
      <w:r w:rsidR="006A0B12">
        <w:rPr>
          <w:lang w:val="en-GB"/>
        </w:rPr>
        <w:t>,</w:t>
      </w:r>
      <w:r w:rsidR="00002862" w:rsidRPr="00556A44">
        <w:rPr>
          <w:lang w:val="en-GB"/>
        </w:rPr>
        <w:t xml:space="preserve"> </w:t>
      </w:r>
      <w:r w:rsidR="00986FC6">
        <w:rPr>
          <w:lang w:val="en-GB"/>
        </w:rPr>
        <w:t>which</w:t>
      </w:r>
      <w:r w:rsidR="00002862" w:rsidRPr="00556A44">
        <w:rPr>
          <w:lang w:val="en-GB"/>
        </w:rPr>
        <w:t xml:space="preserve"> the capability model of the PEA asset must fulfi</w:t>
      </w:r>
      <w:r w:rsidR="00E31069">
        <w:rPr>
          <w:lang w:val="en-GB"/>
        </w:rPr>
        <w:t>l</w:t>
      </w:r>
      <w:r w:rsidR="00002862" w:rsidRPr="00556A44">
        <w:rPr>
          <w:lang w:val="en-GB"/>
        </w:rPr>
        <w:t>. By understanding this relationship,</w:t>
      </w:r>
      <w:r w:rsidR="00002862">
        <w:rPr>
          <w:lang w:val="en-GB"/>
        </w:rPr>
        <w:t xml:space="preserve"> a connect</w:t>
      </w:r>
      <w:r w:rsidR="00EB0230">
        <w:rPr>
          <w:lang w:val="en-GB"/>
        </w:rPr>
        <w:t>ion</w:t>
      </w:r>
      <w:r w:rsidR="00002862">
        <w:rPr>
          <w:lang w:val="en-GB"/>
        </w:rPr>
        <w:t xml:space="preserve"> between the transformation model and capability model can be made </w:t>
      </w:r>
      <w:r w:rsidR="004F4BF1">
        <w:rPr>
          <w:lang w:val="en-GB"/>
        </w:rPr>
        <w:t>using the</w:t>
      </w:r>
      <w:r w:rsidR="00002862">
        <w:rPr>
          <w:lang w:val="en-GB"/>
        </w:rPr>
        <w:t xml:space="preserve"> OntoCAPE</w:t>
      </w:r>
      <w:r w:rsidR="004F4BF1">
        <w:rPr>
          <w:lang w:val="en-GB"/>
        </w:rPr>
        <w:t xml:space="preserve"> ontology</w:t>
      </w:r>
      <w:r w:rsidR="00002862">
        <w:rPr>
          <w:lang w:val="en-GB"/>
        </w:rPr>
        <w:t>.</w:t>
      </w:r>
    </w:p>
    <w:p w14:paraId="668E50DB" w14:textId="77777777" w:rsidR="00002862" w:rsidRDefault="00002862" w:rsidP="00002862">
      <w:pPr>
        <w:pStyle w:val="Els-2ndorder-head"/>
        <w:numPr>
          <w:ilvl w:val="2"/>
          <w:numId w:val="17"/>
        </w:numPr>
        <w:spacing w:after="120"/>
        <w:rPr>
          <w:lang w:val="en-GB"/>
        </w:rPr>
      </w:pPr>
      <w:r>
        <w:rPr>
          <w:lang w:val="en-GB"/>
        </w:rPr>
        <w:t>Information Model</w:t>
      </w:r>
    </w:p>
    <w:p w14:paraId="73DF0D69" w14:textId="29A3333E" w:rsidR="00603751" w:rsidRPr="00603751" w:rsidRDefault="00002862" w:rsidP="00603751">
      <w:pPr>
        <w:pStyle w:val="Els-body-text"/>
      </w:pPr>
      <w:r>
        <w:rPr>
          <w:lang w:val="en-GB"/>
        </w:rPr>
        <w:t>As a first step in modular plant engineering, it is necessary to match the product specific transformation model with a PEA asset specific capability model. For this purpose, we suggest to use linked data to describe the connections (cf. Mädler et al. 2022; Rahm et al. 2021). We propose that the transformation model and capability model be connected using the relationship</w:t>
      </w:r>
      <w:r w:rsidRPr="002C2510">
        <w:rPr>
          <w:i/>
          <w:iCs/>
          <w:lang w:val="en-GB"/>
        </w:rPr>
        <w:t xml:space="preserve"> realizes</w:t>
      </w:r>
      <w:r w:rsidR="006A0B12">
        <w:rPr>
          <w:i/>
          <w:iCs/>
          <w:lang w:val="en-GB"/>
        </w:rPr>
        <w:t>.</w:t>
      </w:r>
      <w:r>
        <w:rPr>
          <w:i/>
          <w:iCs/>
          <w:lang w:val="en-GB"/>
        </w:rPr>
        <w:t xml:space="preserve"> </w:t>
      </w:r>
      <w:r w:rsidR="006A0B12" w:rsidRPr="006A0B12">
        <w:rPr>
          <w:lang w:val="en-GB"/>
        </w:rPr>
        <w:t>T</w:t>
      </w:r>
      <w:r w:rsidRPr="006A0B12">
        <w:rPr>
          <w:lang w:val="en-GB"/>
        </w:rPr>
        <w:t>hi</w:t>
      </w:r>
      <w:r>
        <w:rPr>
          <w:lang w:val="en-GB"/>
        </w:rPr>
        <w:t>s is an approach which is consistent with</w:t>
      </w:r>
      <w:r w:rsidR="00250A13">
        <w:rPr>
          <w:lang w:val="en-GB"/>
        </w:rPr>
        <w:t xml:space="preserve"> </w:t>
      </w:r>
      <w:r>
        <w:rPr>
          <w:lang w:val="en-GB"/>
        </w:rPr>
        <w:t>example</w:t>
      </w:r>
      <w:r w:rsidR="00E31069">
        <w:rPr>
          <w:lang w:val="en-GB"/>
        </w:rPr>
        <w:t>s</w:t>
      </w:r>
      <w:r>
        <w:rPr>
          <w:lang w:val="en-GB"/>
        </w:rPr>
        <w:t xml:space="preserve"> shown in OntoCAPE</w:t>
      </w:r>
      <w:r w:rsidR="00603751">
        <w:rPr>
          <w:lang w:val="en-GB"/>
        </w:rPr>
        <w:t xml:space="preserve"> (Marquardt et al., 2010). </w:t>
      </w:r>
      <w:r w:rsidR="00603751" w:rsidRPr="00603751">
        <w:t>The transformation model is modelled exclusively using the OntoCAPE terminology</w:t>
      </w:r>
      <w:r w:rsidR="00603751">
        <w:t xml:space="preserve">. For the capability model </w:t>
      </w:r>
      <w:r w:rsidR="00603751" w:rsidRPr="00603751">
        <w:t xml:space="preserve">we propose that the </w:t>
      </w:r>
      <w:r w:rsidR="00603751">
        <w:t xml:space="preserve">description of the PEA </w:t>
      </w:r>
      <w:r w:rsidR="00603751" w:rsidRPr="00603751">
        <w:t xml:space="preserve">be extended with the corresponding DEXPI class, enabling a clear connection to the descriptive design data provided in the DEXPI </w:t>
      </w:r>
      <w:r w:rsidR="00E31069">
        <w:t>s</w:t>
      </w:r>
      <w:r w:rsidR="00603751" w:rsidRPr="00603751">
        <w:t>pecification such as the upper and lower design limits for temperature and pressure as well as aspects relevant to substance class such as material of construction.</w:t>
      </w:r>
    </w:p>
    <w:p w14:paraId="16A6595F" w14:textId="3B9A32C7" w:rsidR="000C2F68" w:rsidRDefault="000C2F68" w:rsidP="000C2F68">
      <w:pPr>
        <w:pStyle w:val="Els-1storder-head"/>
      </w:pPr>
      <w:r>
        <w:lastRenderedPageBreak/>
        <w:t xml:space="preserve">Use Case </w:t>
      </w:r>
    </w:p>
    <w:p w14:paraId="0B57ECB0" w14:textId="5B8C23F5" w:rsidR="00821CEF" w:rsidRDefault="00821CEF" w:rsidP="00821CEF">
      <w:pPr>
        <w:pStyle w:val="Els-body-text"/>
        <w:rPr>
          <w:lang w:val="en-GB"/>
        </w:rPr>
      </w:pPr>
      <w:r>
        <w:rPr>
          <w:lang w:val="en-GB" w:eastAsia="en-GB"/>
        </w:rPr>
        <w:t xml:space="preserve">In order to explain the information exchanged between the transformation model and the capability model, we propose the use case of a neutralization reaction which must be matched to a set of PEAs. Here, the </w:t>
      </w:r>
      <w:r w:rsidR="006A0B12">
        <w:rPr>
          <w:lang w:val="en-GB" w:eastAsia="en-GB"/>
        </w:rPr>
        <w:t>considered</w:t>
      </w:r>
      <w:r>
        <w:rPr>
          <w:lang w:val="en-GB" w:eastAsia="en-GB"/>
        </w:rPr>
        <w:t xml:space="preserve"> reaction </w:t>
      </w:r>
      <w:r w:rsidR="00002862">
        <w:rPr>
          <w:lang w:val="en-GB" w:eastAsia="en-GB"/>
        </w:rPr>
        <w:t>is:</w:t>
      </w:r>
    </w:p>
    <w:tbl>
      <w:tblPr>
        <w:tblW w:w="0" w:type="auto"/>
        <w:tblLook w:val="04A0" w:firstRow="1" w:lastRow="0" w:firstColumn="1" w:lastColumn="0" w:noHBand="0" w:noVBand="1"/>
      </w:tblPr>
      <w:tblGrid>
        <w:gridCol w:w="6129"/>
        <w:gridCol w:w="958"/>
      </w:tblGrid>
      <w:tr w:rsidR="00821CEF" w14:paraId="6DBC83CC" w14:textId="77777777" w:rsidTr="00002862">
        <w:tc>
          <w:tcPr>
            <w:tcW w:w="6317" w:type="dxa"/>
            <w:vAlign w:val="center"/>
            <w:hideMark/>
          </w:tcPr>
          <w:p w14:paraId="471FE37E" w14:textId="77777777" w:rsidR="00821CEF" w:rsidRPr="00904255" w:rsidRDefault="00821CEF" w:rsidP="003652CE">
            <w:pPr>
              <w:pStyle w:val="Els-body-text"/>
              <w:spacing w:before="120" w:after="120" w:line="264" w:lineRule="auto"/>
              <w:jc w:val="center"/>
            </w:pPr>
            <w:r w:rsidRPr="00904255">
              <w:rPr>
                <w:rFonts w:ascii="Cambria Math"/>
                <w:i/>
              </w:rPr>
              <w:t>NaOH (</w:t>
            </w:r>
            <w:proofErr w:type="spellStart"/>
            <w:r w:rsidRPr="00904255">
              <w:rPr>
                <w:rFonts w:ascii="Cambria Math"/>
                <w:i/>
              </w:rPr>
              <w:t>aq</w:t>
            </w:r>
            <w:proofErr w:type="spellEnd"/>
            <w:r w:rsidRPr="00904255">
              <w:rPr>
                <w:rFonts w:ascii="Cambria Math"/>
                <w:i/>
              </w:rPr>
              <w:t>) + HCl(</w:t>
            </w:r>
            <w:proofErr w:type="spellStart"/>
            <w:r w:rsidRPr="00904255">
              <w:rPr>
                <w:rFonts w:ascii="Cambria Math"/>
                <w:i/>
              </w:rPr>
              <w:t>aq</w:t>
            </w:r>
            <w:proofErr w:type="spellEnd"/>
            <w:r w:rsidRPr="00904255">
              <w:rPr>
                <w:rFonts w:ascii="Cambria Math"/>
                <w:i/>
              </w:rPr>
              <w:t xml:space="preserve">) </w:t>
            </w:r>
            <w:r w:rsidRPr="00904255">
              <w:rPr>
                <w:rFonts w:ascii="Cambria Math"/>
                <w:i/>
              </w:rPr>
              <w:sym w:font="Wingdings" w:char="F0E0"/>
            </w:r>
            <w:r w:rsidRPr="00904255">
              <w:rPr>
                <w:rFonts w:ascii="Cambria Math"/>
                <w:i/>
              </w:rPr>
              <w:t xml:space="preserve"> NaCl (</w:t>
            </w:r>
            <w:proofErr w:type="spellStart"/>
            <w:r w:rsidRPr="00904255">
              <w:rPr>
                <w:rFonts w:ascii="Cambria Math"/>
                <w:i/>
              </w:rPr>
              <w:t>aq</w:t>
            </w:r>
            <w:proofErr w:type="spellEnd"/>
            <w:r w:rsidRPr="00904255">
              <w:rPr>
                <w:rFonts w:ascii="Cambria Math"/>
                <w:i/>
              </w:rPr>
              <w:t>) + H</w:t>
            </w:r>
            <w:r w:rsidRPr="00904255">
              <w:rPr>
                <w:rFonts w:ascii="Cambria Math"/>
                <w:i/>
                <w:vertAlign w:val="subscript"/>
              </w:rPr>
              <w:t>2</w:t>
            </w:r>
            <w:r w:rsidRPr="00904255">
              <w:rPr>
                <w:rFonts w:ascii="Cambria Math"/>
                <w:i/>
              </w:rPr>
              <w:t>O (</w:t>
            </w:r>
            <w:proofErr w:type="spellStart"/>
            <w:r w:rsidRPr="00904255">
              <w:rPr>
                <w:rFonts w:ascii="Cambria Math"/>
                <w:i/>
              </w:rPr>
              <w:t>aq</w:t>
            </w:r>
            <w:proofErr w:type="spellEnd"/>
            <w:r w:rsidRPr="00904255">
              <w:rPr>
                <w:rFonts w:ascii="Cambria Math"/>
                <w:i/>
              </w:rPr>
              <w:t>)</w:t>
            </w:r>
          </w:p>
        </w:tc>
        <w:tc>
          <w:tcPr>
            <w:tcW w:w="985" w:type="dxa"/>
            <w:vAlign w:val="center"/>
          </w:tcPr>
          <w:p w14:paraId="2D674486" w14:textId="4E736B63" w:rsidR="00821CEF" w:rsidRDefault="00821CEF" w:rsidP="00777D5D">
            <w:pPr>
              <w:pStyle w:val="Els-body-text"/>
              <w:spacing w:before="120" w:after="120" w:line="264" w:lineRule="auto"/>
              <w:jc w:val="right"/>
              <w:rPr>
                <w:lang w:val="en-GB"/>
              </w:rPr>
            </w:pPr>
          </w:p>
        </w:tc>
      </w:tr>
    </w:tbl>
    <w:p w14:paraId="74190F02" w14:textId="1FACB11B" w:rsidR="00821CEF" w:rsidRDefault="00821CEF" w:rsidP="00821CEF">
      <w:pPr>
        <w:pStyle w:val="Els-body-text"/>
        <w:rPr>
          <w:lang w:val="en-GB" w:eastAsia="en-GB"/>
        </w:rPr>
      </w:pPr>
      <w:r>
        <w:rPr>
          <w:lang w:val="en-GB" w:eastAsia="en-GB"/>
        </w:rPr>
        <w:t xml:space="preserve">This specific reaction is chosen due to </w:t>
      </w:r>
      <w:r w:rsidR="00EE3008">
        <w:rPr>
          <w:lang w:val="en-GB" w:eastAsia="en-GB"/>
        </w:rPr>
        <w:t>its</w:t>
      </w:r>
      <w:r>
        <w:rPr>
          <w:lang w:val="en-GB" w:eastAsia="en-GB"/>
        </w:rPr>
        <w:t xml:space="preserve"> simplicity and suitability to explain certain technical criteria</w:t>
      </w:r>
      <w:r w:rsidR="008E58E6">
        <w:rPr>
          <w:lang w:val="en-GB" w:eastAsia="en-GB"/>
        </w:rPr>
        <w:t xml:space="preserve"> from the product model</w:t>
      </w:r>
      <w:r>
        <w:rPr>
          <w:lang w:val="en-GB" w:eastAsia="en-GB"/>
        </w:rPr>
        <w:t xml:space="preserve"> which must be transferred.</w:t>
      </w:r>
      <w:r w:rsidR="00C323F5">
        <w:rPr>
          <w:lang w:val="en-GB" w:eastAsia="en-GB"/>
        </w:rPr>
        <w:t xml:space="preserve"> A block flow diagram with the relevant</w:t>
      </w:r>
      <w:r w:rsidR="004970AE">
        <w:rPr>
          <w:lang w:val="en-GB" w:eastAsia="en-GB"/>
        </w:rPr>
        <w:t xml:space="preserve"> process</w:t>
      </w:r>
      <w:r w:rsidR="00C323F5">
        <w:rPr>
          <w:lang w:val="en-GB" w:eastAsia="en-GB"/>
        </w:rPr>
        <w:t xml:space="preserve"> parameters is shown in</w:t>
      </w:r>
      <w:r w:rsidR="00E5152B">
        <w:rPr>
          <w:lang w:val="en-GB" w:eastAsia="en-GB"/>
        </w:rPr>
        <w:t xml:space="preserve"> </w:t>
      </w:r>
      <w:r w:rsidR="00E5152B">
        <w:rPr>
          <w:lang w:val="en-GB" w:eastAsia="en-GB"/>
        </w:rPr>
        <w:fldChar w:fldCharType="begin"/>
      </w:r>
      <w:r w:rsidR="00E5152B">
        <w:rPr>
          <w:lang w:val="en-GB" w:eastAsia="en-GB"/>
        </w:rPr>
        <w:instrText xml:space="preserve"> REF _Ref151035451 \h </w:instrText>
      </w:r>
      <w:r w:rsidR="00E5152B">
        <w:rPr>
          <w:lang w:val="en-GB" w:eastAsia="en-GB"/>
        </w:rPr>
      </w:r>
      <w:r w:rsidR="00E5152B">
        <w:rPr>
          <w:lang w:val="en-GB" w:eastAsia="en-GB"/>
        </w:rPr>
        <w:fldChar w:fldCharType="separate"/>
      </w:r>
      <w:r w:rsidR="00603751">
        <w:t xml:space="preserve">Figure </w:t>
      </w:r>
      <w:r w:rsidR="00603751">
        <w:rPr>
          <w:noProof/>
        </w:rPr>
        <w:t>2</w:t>
      </w:r>
      <w:r w:rsidR="00E5152B">
        <w:rPr>
          <w:lang w:val="en-GB" w:eastAsia="en-GB"/>
        </w:rPr>
        <w:fldChar w:fldCharType="end"/>
      </w:r>
      <w:r w:rsidR="00C323F5">
        <w:rPr>
          <w:lang w:val="en-GB" w:eastAsia="en-GB"/>
        </w:rPr>
        <w:t xml:space="preserve">. </w:t>
      </w:r>
    </w:p>
    <w:p w14:paraId="165490D1" w14:textId="4EE82A08" w:rsidR="00C323F5" w:rsidRDefault="003361F3" w:rsidP="00C578C0">
      <w:pPr>
        <w:pStyle w:val="Els-body-text"/>
        <w:keepNext/>
        <w:jc w:val="center"/>
      </w:pPr>
      <w:r w:rsidRPr="003361F3">
        <w:rPr>
          <w:noProof/>
          <w:lang w:val="en-GB"/>
        </w:rPr>
        <w:drawing>
          <wp:inline distT="0" distB="0" distL="0" distR="0" wp14:anchorId="3BA14827" wp14:editId="00E6CB4A">
            <wp:extent cx="4457596" cy="2663732"/>
            <wp:effectExtent l="0" t="0" r="635" b="3810"/>
            <wp:docPr id="6" name="Picture 5">
              <a:extLst xmlns:a="http://schemas.openxmlformats.org/drawingml/2006/main">
                <a:ext uri="{FF2B5EF4-FFF2-40B4-BE49-F238E27FC236}">
                  <a16:creationId xmlns:a16="http://schemas.microsoft.com/office/drawing/2014/main" id="{5FBE634A-8A68-4903-9E54-9159AB2020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FBE634A-8A68-4903-9E54-9159AB2020AA}"/>
                        </a:ext>
                      </a:extLst>
                    </pic:cNvPr>
                    <pic:cNvPicPr>
                      <a:picLocks noChangeAspect="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t="263" b="263"/>
                    <a:stretch>
                      <a:fillRect/>
                    </a:stretch>
                  </pic:blipFill>
                  <pic:spPr bwMode="auto">
                    <a:xfrm>
                      <a:off x="0" y="0"/>
                      <a:ext cx="4459164" cy="2664669"/>
                    </a:xfrm>
                    <a:prstGeom prst="rect">
                      <a:avLst/>
                    </a:prstGeom>
                    <a:ln>
                      <a:noFill/>
                    </a:ln>
                    <a:extLst>
                      <a:ext uri="{53640926-AAD7-44D8-BBD7-CCE9431645EC}">
                        <a14:shadowObscured xmlns:a14="http://schemas.microsoft.com/office/drawing/2010/main"/>
                      </a:ext>
                    </a:extLst>
                  </pic:spPr>
                </pic:pic>
              </a:graphicData>
            </a:graphic>
          </wp:inline>
        </w:drawing>
      </w:r>
    </w:p>
    <w:p w14:paraId="311D70AA" w14:textId="5C2A47C3" w:rsidR="00C323F5" w:rsidRDefault="00C323F5" w:rsidP="00C323F5">
      <w:pPr>
        <w:pStyle w:val="Didascalia"/>
        <w:jc w:val="both"/>
        <w:rPr>
          <w:lang w:val="en-GB" w:eastAsia="en-GB"/>
        </w:rPr>
      </w:pPr>
      <w:bookmarkStart w:id="2" w:name="_Ref151035451"/>
      <w:r>
        <w:t xml:space="preserve">Figure </w:t>
      </w:r>
      <w:r>
        <w:fldChar w:fldCharType="begin"/>
      </w:r>
      <w:r>
        <w:instrText xml:space="preserve"> SEQ Figure \* ARABIC </w:instrText>
      </w:r>
      <w:r>
        <w:fldChar w:fldCharType="separate"/>
      </w:r>
      <w:r w:rsidR="00603751">
        <w:rPr>
          <w:noProof/>
        </w:rPr>
        <w:t>2</w:t>
      </w:r>
      <w:r>
        <w:fldChar w:fldCharType="end"/>
      </w:r>
      <w:bookmarkEnd w:id="2"/>
      <w:r>
        <w:t xml:space="preserve">. </w:t>
      </w:r>
      <w:r w:rsidR="004970AE">
        <w:t>Neutralization</w:t>
      </w:r>
      <w:r w:rsidR="00A03B51">
        <w:t xml:space="preserve"> p</w:t>
      </w:r>
      <w:r w:rsidR="006E1A46">
        <w:t xml:space="preserve">rocess description as a </w:t>
      </w:r>
      <w:r w:rsidR="00A03B51">
        <w:t xml:space="preserve">block flow diagram </w:t>
      </w:r>
      <w:r w:rsidR="006E1A46">
        <w:t>(</w:t>
      </w:r>
      <w:r w:rsidR="009F04C9">
        <w:t>top)</w:t>
      </w:r>
      <w:r w:rsidR="00A03B51">
        <w:t xml:space="preserve"> and</w:t>
      </w:r>
      <w:r w:rsidR="006E1A46">
        <w:t xml:space="preserve"> gPROMS flowsheet simulation (bottom</w:t>
      </w:r>
      <w:r w:rsidR="009F04C9">
        <w:t>)</w:t>
      </w:r>
      <w:r w:rsidR="006E1A46">
        <w:t xml:space="preserve">. </w:t>
      </w:r>
      <w:r>
        <w:t xml:space="preserve"> </w:t>
      </w:r>
    </w:p>
    <w:p w14:paraId="4BEAE362" w14:textId="2A4C4659" w:rsidR="001725AB" w:rsidRDefault="001725AB" w:rsidP="00821CEF">
      <w:pPr>
        <w:pStyle w:val="Els-body-text"/>
        <w:rPr>
          <w:lang w:val="en-GB" w:eastAsia="en-GB"/>
        </w:rPr>
      </w:pPr>
      <w:r>
        <w:rPr>
          <w:lang w:val="en-GB" w:eastAsia="en-GB"/>
        </w:rPr>
        <w:t xml:space="preserve">From this example, a list of system requirements from the transformation model can be derived which </w:t>
      </w:r>
      <w:r w:rsidR="00F86478">
        <w:rPr>
          <w:lang w:val="en-GB" w:eastAsia="en-GB"/>
        </w:rPr>
        <w:t xml:space="preserve">must </w:t>
      </w:r>
      <w:r>
        <w:rPr>
          <w:lang w:val="en-GB" w:eastAsia="en-GB"/>
        </w:rPr>
        <w:t>be matched to a set of capabilit</w:t>
      </w:r>
      <w:r w:rsidR="000B4CCC">
        <w:rPr>
          <w:lang w:val="en-GB" w:eastAsia="en-GB"/>
        </w:rPr>
        <w:t>ies</w:t>
      </w:r>
      <w:r>
        <w:rPr>
          <w:lang w:val="en-GB" w:eastAsia="en-GB"/>
        </w:rPr>
        <w:t xml:space="preserve"> described in the </w:t>
      </w:r>
      <w:r w:rsidR="000B4CCC">
        <w:rPr>
          <w:lang w:val="en-GB" w:eastAsia="en-GB"/>
        </w:rPr>
        <w:t xml:space="preserve">capability </w:t>
      </w:r>
      <w:r>
        <w:rPr>
          <w:lang w:val="en-GB" w:eastAsia="en-GB"/>
        </w:rPr>
        <w:t>model</w:t>
      </w:r>
      <w:r w:rsidR="000B4CCC">
        <w:rPr>
          <w:lang w:val="en-GB" w:eastAsia="en-GB"/>
        </w:rPr>
        <w:t xml:space="preserve"> of the reactor</w:t>
      </w:r>
      <w:r w:rsidR="00615FD3">
        <w:rPr>
          <w:lang w:val="en-GB" w:eastAsia="en-GB"/>
        </w:rPr>
        <w:t>.</w:t>
      </w:r>
      <w:r w:rsidR="009F04C9" w:rsidRPr="009F04C9">
        <w:rPr>
          <w:lang w:val="en-GB" w:eastAsia="en-GB"/>
        </w:rPr>
        <w:t xml:space="preserve"> </w:t>
      </w:r>
      <w:r w:rsidR="009F04C9">
        <w:rPr>
          <w:lang w:val="en-GB" w:eastAsia="en-GB"/>
        </w:rPr>
        <w:t>Therefore, in addition to the</w:t>
      </w:r>
      <w:r w:rsidR="00FC3BF4">
        <w:rPr>
          <w:lang w:val="en-GB" w:eastAsia="en-GB"/>
        </w:rPr>
        <w:t xml:space="preserve"> block flow diagram </w:t>
      </w:r>
      <w:r w:rsidR="009F04C9">
        <w:rPr>
          <w:lang w:val="en-GB" w:eastAsia="en-GB"/>
        </w:rPr>
        <w:t>in Figure 2 and the reaction equation, an example PEA is also required. For this purpose, a stirred tank reactor, whose capabilities are listing in Table 1</w:t>
      </w:r>
      <w:r w:rsidR="004970AE">
        <w:rPr>
          <w:lang w:val="en-GB" w:eastAsia="en-GB"/>
        </w:rPr>
        <w:t xml:space="preserve">, </w:t>
      </w:r>
      <w:r w:rsidR="009F04C9">
        <w:rPr>
          <w:lang w:val="en-GB" w:eastAsia="en-GB"/>
        </w:rPr>
        <w:t>is provided.</w:t>
      </w:r>
      <w:r w:rsidR="00615FD3">
        <w:rPr>
          <w:lang w:val="en-GB" w:eastAsia="en-GB"/>
        </w:rPr>
        <w:t xml:space="preserve"> A selected list capability requirements and capabilities </w:t>
      </w:r>
      <w:r w:rsidR="00DC2D93">
        <w:rPr>
          <w:lang w:val="en-GB" w:eastAsia="en-GB"/>
        </w:rPr>
        <w:t>is</w:t>
      </w:r>
      <w:r w:rsidR="00615FD3">
        <w:rPr>
          <w:lang w:val="en-GB" w:eastAsia="en-GB"/>
        </w:rPr>
        <w:t xml:space="preserve"> presented in Table 1. </w:t>
      </w:r>
    </w:p>
    <w:p w14:paraId="1DBBC5B9" w14:textId="27A10F59" w:rsidR="001725AB" w:rsidRDefault="001725AB" w:rsidP="001725AB">
      <w:pPr>
        <w:pStyle w:val="Didascalia"/>
        <w:keepNext/>
      </w:pPr>
      <w:r>
        <w:t xml:space="preserve">Table </w:t>
      </w:r>
      <w:r>
        <w:fldChar w:fldCharType="begin"/>
      </w:r>
      <w:r>
        <w:instrText xml:space="preserve"> SEQ Table \* ARABIC </w:instrText>
      </w:r>
      <w:r>
        <w:fldChar w:fldCharType="separate"/>
      </w:r>
      <w:r w:rsidR="00603751">
        <w:rPr>
          <w:noProof/>
        </w:rPr>
        <w:t>1</w:t>
      </w:r>
      <w:r>
        <w:fldChar w:fldCharType="end"/>
      </w:r>
      <w:r>
        <w:t xml:space="preserve">: List of </w:t>
      </w:r>
      <w:r w:rsidR="007E05C2">
        <w:t>c</w:t>
      </w:r>
      <w:r>
        <w:t xml:space="preserve">apability </w:t>
      </w:r>
      <w:r w:rsidR="007E05C2">
        <w:t>r</w:t>
      </w:r>
      <w:r>
        <w:t xml:space="preserve">equirements </w:t>
      </w:r>
      <w:r w:rsidR="007E05C2">
        <w:t xml:space="preserve">derived from the neutralization process transformation model </w:t>
      </w:r>
      <w:r>
        <w:t xml:space="preserve">and </w:t>
      </w:r>
      <w:r w:rsidR="007E05C2">
        <w:t xml:space="preserve">the </w:t>
      </w:r>
      <w:r>
        <w:t>corresponding capabilities</w:t>
      </w:r>
      <w:r w:rsidR="007E05C2">
        <w:t xml:space="preserve"> described by the capability model of the reactor PEA.</w:t>
      </w:r>
    </w:p>
    <w:tbl>
      <w:tblPr>
        <w:tblStyle w:val="Grigliatabella"/>
        <w:tblW w:w="0" w:type="auto"/>
        <w:tblLook w:val="04A0" w:firstRow="1" w:lastRow="0" w:firstColumn="1" w:lastColumn="0" w:noHBand="0" w:noVBand="1"/>
      </w:tblPr>
      <w:tblGrid>
        <w:gridCol w:w="3538"/>
        <w:gridCol w:w="3538"/>
      </w:tblGrid>
      <w:tr w:rsidR="001725AB" w14:paraId="6BA92242" w14:textId="77777777" w:rsidTr="001725AB">
        <w:tc>
          <w:tcPr>
            <w:tcW w:w="3538" w:type="dxa"/>
          </w:tcPr>
          <w:p w14:paraId="12B4C36B" w14:textId="5F776FEB" w:rsidR="001725AB" w:rsidRPr="00DC2D93" w:rsidRDefault="001725AB" w:rsidP="00DC2D93">
            <w:pPr>
              <w:pStyle w:val="Els-body-text"/>
              <w:jc w:val="left"/>
              <w:rPr>
                <w:lang w:val="en-GB" w:eastAsia="en-GB"/>
              </w:rPr>
            </w:pPr>
            <w:r w:rsidRPr="00DC2D93">
              <w:rPr>
                <w:lang w:val="en-GB" w:eastAsia="en-GB"/>
              </w:rPr>
              <w:t>Capability Requirement</w:t>
            </w:r>
            <w:r w:rsidR="00FC3BF4" w:rsidRPr="00DC2D93">
              <w:rPr>
                <w:lang w:val="en-GB" w:eastAsia="en-GB"/>
              </w:rPr>
              <w:t>s</w:t>
            </w:r>
          </w:p>
          <w:p w14:paraId="3F87C12C" w14:textId="30C45119" w:rsidR="001725AB" w:rsidRPr="00DC2D93" w:rsidRDefault="0072290A" w:rsidP="00DC2D93">
            <w:pPr>
              <w:pStyle w:val="Els-body-text"/>
              <w:jc w:val="left"/>
              <w:rPr>
                <w:lang w:val="en-GB" w:eastAsia="en-GB"/>
              </w:rPr>
            </w:pPr>
            <w:r w:rsidRPr="00DC2D93">
              <w:rPr>
                <w:lang w:val="en-GB" w:eastAsia="en-GB"/>
              </w:rPr>
              <w:t>fr</w:t>
            </w:r>
            <w:r w:rsidR="001725AB" w:rsidRPr="00DC2D93">
              <w:rPr>
                <w:lang w:val="en-GB" w:eastAsia="en-GB"/>
              </w:rPr>
              <w:t xml:space="preserve">om </w:t>
            </w:r>
            <w:r w:rsidRPr="00DC2D93">
              <w:rPr>
                <w:lang w:val="en-GB" w:eastAsia="en-GB"/>
              </w:rPr>
              <w:t xml:space="preserve">the </w:t>
            </w:r>
            <w:r w:rsidR="001725AB" w:rsidRPr="00DC2D93">
              <w:rPr>
                <w:lang w:val="en-GB" w:eastAsia="en-GB"/>
              </w:rPr>
              <w:t>Transformation model</w:t>
            </w:r>
          </w:p>
        </w:tc>
        <w:tc>
          <w:tcPr>
            <w:tcW w:w="3538" w:type="dxa"/>
          </w:tcPr>
          <w:p w14:paraId="579735A9" w14:textId="77777777" w:rsidR="001725AB" w:rsidRPr="00DC2D93" w:rsidRDefault="006D1F30" w:rsidP="00DC2D93">
            <w:pPr>
              <w:pStyle w:val="Els-body-text"/>
              <w:jc w:val="left"/>
              <w:rPr>
                <w:lang w:val="en-GB" w:eastAsia="en-GB"/>
              </w:rPr>
            </w:pPr>
            <w:r w:rsidRPr="00DC2D93">
              <w:rPr>
                <w:lang w:val="en-GB" w:eastAsia="en-GB"/>
              </w:rPr>
              <w:t xml:space="preserve">Reactor Module </w:t>
            </w:r>
            <w:r w:rsidR="001725AB" w:rsidRPr="00DC2D93">
              <w:rPr>
                <w:lang w:val="en-GB" w:eastAsia="en-GB"/>
              </w:rPr>
              <w:t>Capabilit</w:t>
            </w:r>
            <w:r w:rsidRPr="00DC2D93">
              <w:rPr>
                <w:lang w:val="en-GB" w:eastAsia="en-GB"/>
              </w:rPr>
              <w:t>ies</w:t>
            </w:r>
          </w:p>
          <w:p w14:paraId="560A7EA3" w14:textId="3D83AC13" w:rsidR="00FC3BF4" w:rsidRPr="00DC2D93" w:rsidRDefault="0072290A" w:rsidP="00DC2D93">
            <w:pPr>
              <w:pStyle w:val="Els-body-text"/>
              <w:jc w:val="left"/>
              <w:rPr>
                <w:lang w:val="en-GB" w:eastAsia="en-GB"/>
              </w:rPr>
            </w:pPr>
            <w:r w:rsidRPr="00DC2D93">
              <w:rPr>
                <w:lang w:val="en-GB" w:eastAsia="en-GB"/>
              </w:rPr>
              <w:t>from the Capability model</w:t>
            </w:r>
          </w:p>
        </w:tc>
      </w:tr>
      <w:tr w:rsidR="001725AB" w14:paraId="1296F621" w14:textId="77777777" w:rsidTr="001725AB">
        <w:tc>
          <w:tcPr>
            <w:tcW w:w="3538" w:type="dxa"/>
          </w:tcPr>
          <w:p w14:paraId="52941F28" w14:textId="03D48EFD" w:rsidR="001725AB" w:rsidRPr="000C2F68" w:rsidRDefault="000B4CCC" w:rsidP="00DC2D93">
            <w:pPr>
              <w:pStyle w:val="Els-body-text"/>
              <w:jc w:val="left"/>
              <w:rPr>
                <w:lang w:val="en-GB" w:eastAsia="en-GB"/>
              </w:rPr>
            </w:pPr>
            <w:r>
              <w:rPr>
                <w:lang w:val="en-GB" w:eastAsia="en-GB"/>
              </w:rPr>
              <w:t>r</w:t>
            </w:r>
            <w:r w:rsidR="007E05C2" w:rsidRPr="000C2F68">
              <w:rPr>
                <w:lang w:val="en-GB" w:eastAsia="en-GB"/>
              </w:rPr>
              <w:t>equired</w:t>
            </w:r>
            <w:r w:rsidR="00F43171" w:rsidRPr="000C2F68">
              <w:rPr>
                <w:lang w:val="en-GB" w:eastAsia="en-GB"/>
              </w:rPr>
              <w:t xml:space="preserve"> </w:t>
            </w:r>
            <w:r>
              <w:rPr>
                <w:lang w:val="en-GB" w:eastAsia="en-GB"/>
              </w:rPr>
              <w:t>r</w:t>
            </w:r>
            <w:r w:rsidR="00F43171" w:rsidRPr="000C2F68">
              <w:rPr>
                <w:lang w:val="en-GB" w:eastAsia="en-GB"/>
              </w:rPr>
              <w:t>eaction volume</w:t>
            </w:r>
            <w:r w:rsidR="007E05C2" w:rsidRPr="000C2F68">
              <w:rPr>
                <w:lang w:val="en-GB" w:eastAsia="en-GB"/>
              </w:rPr>
              <w:t xml:space="preserve"> of 5 L</w:t>
            </w:r>
          </w:p>
        </w:tc>
        <w:tc>
          <w:tcPr>
            <w:tcW w:w="3538" w:type="dxa"/>
          </w:tcPr>
          <w:p w14:paraId="177C3200" w14:textId="544EE539" w:rsidR="001725AB" w:rsidRPr="000C2F68" w:rsidRDefault="007E05C2" w:rsidP="00DC2D93">
            <w:pPr>
              <w:pStyle w:val="Els-body-text"/>
              <w:jc w:val="left"/>
              <w:rPr>
                <w:lang w:val="en-GB" w:eastAsia="en-GB"/>
              </w:rPr>
            </w:pPr>
            <w:r w:rsidRPr="000C2F68">
              <w:rPr>
                <w:lang w:val="en-GB" w:eastAsia="en-GB"/>
              </w:rPr>
              <w:t xml:space="preserve">&gt; </w:t>
            </w:r>
            <w:r w:rsidR="00F43171" w:rsidRPr="000C2F68">
              <w:rPr>
                <w:lang w:val="en-GB" w:eastAsia="en-GB"/>
              </w:rPr>
              <w:t>5</w:t>
            </w:r>
            <w:r w:rsidR="00BF7302">
              <w:rPr>
                <w:lang w:val="en-GB" w:eastAsia="en-GB"/>
              </w:rPr>
              <w:t xml:space="preserve"> </w:t>
            </w:r>
            <w:r w:rsidR="00F43171" w:rsidRPr="000C2F68">
              <w:rPr>
                <w:lang w:val="en-GB" w:eastAsia="en-GB"/>
              </w:rPr>
              <w:t>L available reaction volume</w:t>
            </w:r>
          </w:p>
        </w:tc>
      </w:tr>
      <w:tr w:rsidR="001725AB" w14:paraId="10C7F1B2" w14:textId="77777777" w:rsidTr="001725AB">
        <w:tc>
          <w:tcPr>
            <w:tcW w:w="3538" w:type="dxa"/>
          </w:tcPr>
          <w:p w14:paraId="446D1872" w14:textId="42A3FE9E" w:rsidR="001725AB" w:rsidRPr="000C2F68" w:rsidRDefault="006D1F30" w:rsidP="00DC2D93">
            <w:pPr>
              <w:pStyle w:val="Els-body-text"/>
              <w:jc w:val="left"/>
              <w:rPr>
                <w:lang w:val="en-GB" w:eastAsia="en-GB"/>
              </w:rPr>
            </w:pPr>
            <w:r w:rsidRPr="000C2F68">
              <w:rPr>
                <w:lang w:val="en-GB" w:eastAsia="en-GB"/>
              </w:rPr>
              <w:t xml:space="preserve">293K </w:t>
            </w:r>
            <w:r w:rsidR="000B4CCC">
              <w:rPr>
                <w:lang w:val="en-GB" w:eastAsia="en-GB"/>
              </w:rPr>
              <w:t>r</w:t>
            </w:r>
            <w:r w:rsidRPr="000C2F68">
              <w:rPr>
                <w:lang w:val="en-GB" w:eastAsia="en-GB"/>
              </w:rPr>
              <w:t xml:space="preserve">eaction </w:t>
            </w:r>
            <w:r w:rsidR="000B4CCC">
              <w:rPr>
                <w:lang w:val="en-GB" w:eastAsia="en-GB"/>
              </w:rPr>
              <w:t>t</w:t>
            </w:r>
            <w:r w:rsidRPr="000C2F68">
              <w:rPr>
                <w:lang w:val="en-GB" w:eastAsia="en-GB"/>
              </w:rPr>
              <w:t>emperature</w:t>
            </w:r>
          </w:p>
        </w:tc>
        <w:tc>
          <w:tcPr>
            <w:tcW w:w="3538" w:type="dxa"/>
          </w:tcPr>
          <w:p w14:paraId="284F99B1" w14:textId="688C9C31" w:rsidR="001725AB" w:rsidRPr="000C2F68" w:rsidRDefault="004C57B9" w:rsidP="00DC2D93">
            <w:pPr>
              <w:pStyle w:val="Els-body-text"/>
              <w:jc w:val="left"/>
              <w:rPr>
                <w:lang w:val="en-GB" w:eastAsia="en-GB"/>
              </w:rPr>
            </w:pPr>
            <w:r>
              <w:rPr>
                <w:lang w:val="en-GB" w:eastAsia="en-GB"/>
              </w:rPr>
              <w:t>u</w:t>
            </w:r>
            <w:r w:rsidR="007E05C2" w:rsidRPr="000C2F68">
              <w:rPr>
                <w:lang w:val="en-GB" w:eastAsia="en-GB"/>
              </w:rPr>
              <w:t>pper</w:t>
            </w:r>
            <w:r w:rsidR="004970AE">
              <w:rPr>
                <w:lang w:val="en-GB" w:eastAsia="en-GB"/>
              </w:rPr>
              <w:t xml:space="preserve"> </w:t>
            </w:r>
            <w:r>
              <w:rPr>
                <w:lang w:val="en-GB" w:eastAsia="en-GB"/>
              </w:rPr>
              <w:t>d</w:t>
            </w:r>
            <w:r w:rsidR="007E05C2" w:rsidRPr="000C2F68">
              <w:rPr>
                <w:lang w:val="en-GB" w:eastAsia="en-GB"/>
              </w:rPr>
              <w:t>esign</w:t>
            </w:r>
            <w:r w:rsidR="004970AE">
              <w:rPr>
                <w:lang w:val="en-GB" w:eastAsia="en-GB"/>
              </w:rPr>
              <w:t xml:space="preserve"> </w:t>
            </w:r>
            <w:r>
              <w:rPr>
                <w:lang w:val="en-GB" w:eastAsia="en-GB"/>
              </w:rPr>
              <w:t>t</w:t>
            </w:r>
            <w:r w:rsidR="004970AE" w:rsidRPr="000C2F68">
              <w:rPr>
                <w:lang w:val="en-GB" w:eastAsia="en-GB"/>
              </w:rPr>
              <w:t>emperature</w:t>
            </w:r>
            <w:r w:rsidR="007E05C2" w:rsidRPr="000C2F68">
              <w:rPr>
                <w:lang w:val="en-GB" w:eastAsia="en-GB"/>
              </w:rPr>
              <w:t xml:space="preserve"> &gt; 293 K &gt; </w:t>
            </w:r>
            <w:r>
              <w:rPr>
                <w:lang w:val="en-GB" w:eastAsia="en-GB"/>
              </w:rPr>
              <w:t>l</w:t>
            </w:r>
            <w:r w:rsidR="007E05C2" w:rsidRPr="000C2F68">
              <w:rPr>
                <w:lang w:val="en-GB" w:eastAsia="en-GB"/>
              </w:rPr>
              <w:t>ower</w:t>
            </w:r>
            <w:r w:rsidR="004970AE">
              <w:rPr>
                <w:lang w:val="en-GB" w:eastAsia="en-GB"/>
              </w:rPr>
              <w:t xml:space="preserve"> </w:t>
            </w:r>
            <w:r>
              <w:rPr>
                <w:lang w:val="en-GB" w:eastAsia="en-GB"/>
              </w:rPr>
              <w:t>d</w:t>
            </w:r>
            <w:r w:rsidR="007E05C2" w:rsidRPr="000C2F68">
              <w:rPr>
                <w:lang w:val="en-GB" w:eastAsia="en-GB"/>
              </w:rPr>
              <w:t>esign</w:t>
            </w:r>
            <w:r w:rsidR="004970AE">
              <w:rPr>
                <w:lang w:val="en-GB" w:eastAsia="en-GB"/>
              </w:rPr>
              <w:t xml:space="preserve"> </w:t>
            </w:r>
            <w:r>
              <w:rPr>
                <w:lang w:val="en-GB" w:eastAsia="en-GB"/>
              </w:rPr>
              <w:t>t</w:t>
            </w:r>
            <w:r w:rsidR="007E05C2" w:rsidRPr="000C2F68">
              <w:rPr>
                <w:lang w:val="en-GB" w:eastAsia="en-GB"/>
              </w:rPr>
              <w:t>emperature</w:t>
            </w:r>
          </w:p>
        </w:tc>
      </w:tr>
      <w:tr w:rsidR="001725AB" w14:paraId="068EBBFB" w14:textId="77777777" w:rsidTr="001725AB">
        <w:tc>
          <w:tcPr>
            <w:tcW w:w="3538" w:type="dxa"/>
          </w:tcPr>
          <w:p w14:paraId="618FFDB2" w14:textId="0A32A0E9" w:rsidR="001725AB" w:rsidRPr="000C2F68" w:rsidRDefault="006D1F30" w:rsidP="00DC2D93">
            <w:pPr>
              <w:pStyle w:val="Els-body-text"/>
              <w:jc w:val="left"/>
              <w:rPr>
                <w:lang w:val="en-GB" w:eastAsia="en-GB"/>
              </w:rPr>
            </w:pPr>
            <w:r w:rsidRPr="000C2F68">
              <w:rPr>
                <w:lang w:val="en-GB" w:eastAsia="en-GB"/>
              </w:rPr>
              <w:t xml:space="preserve">1 bar </w:t>
            </w:r>
            <w:r w:rsidR="000B4CCC">
              <w:rPr>
                <w:lang w:val="en-GB" w:eastAsia="en-GB"/>
              </w:rPr>
              <w:t>r</w:t>
            </w:r>
            <w:r w:rsidRPr="000C2F68">
              <w:rPr>
                <w:lang w:val="en-GB" w:eastAsia="en-GB"/>
              </w:rPr>
              <w:t xml:space="preserve">eaction </w:t>
            </w:r>
            <w:r w:rsidR="000B4CCC">
              <w:rPr>
                <w:lang w:val="en-GB" w:eastAsia="en-GB"/>
              </w:rPr>
              <w:t>p</w:t>
            </w:r>
            <w:r w:rsidRPr="000C2F68">
              <w:rPr>
                <w:lang w:val="en-GB" w:eastAsia="en-GB"/>
              </w:rPr>
              <w:t>ressure</w:t>
            </w:r>
          </w:p>
        </w:tc>
        <w:tc>
          <w:tcPr>
            <w:tcW w:w="3538" w:type="dxa"/>
          </w:tcPr>
          <w:p w14:paraId="25F5F101" w14:textId="0AAD1765" w:rsidR="004970AE" w:rsidRDefault="004C57B9" w:rsidP="00DC2D93">
            <w:pPr>
              <w:pStyle w:val="Els-body-text"/>
              <w:jc w:val="left"/>
              <w:rPr>
                <w:lang w:val="en-GB" w:eastAsia="en-GB"/>
              </w:rPr>
            </w:pPr>
            <w:r>
              <w:rPr>
                <w:lang w:val="en-GB" w:eastAsia="en-GB"/>
              </w:rPr>
              <w:t>u</w:t>
            </w:r>
            <w:r w:rsidR="007E05C2" w:rsidRPr="000C2F68">
              <w:rPr>
                <w:lang w:val="en-GB" w:eastAsia="en-GB"/>
              </w:rPr>
              <w:t>pper</w:t>
            </w:r>
            <w:r w:rsidR="004970AE">
              <w:rPr>
                <w:lang w:val="en-GB" w:eastAsia="en-GB"/>
              </w:rPr>
              <w:t xml:space="preserve"> </w:t>
            </w:r>
            <w:r>
              <w:rPr>
                <w:lang w:val="en-GB" w:eastAsia="en-GB"/>
              </w:rPr>
              <w:t>d</w:t>
            </w:r>
            <w:r w:rsidR="007E05C2" w:rsidRPr="000C2F68">
              <w:rPr>
                <w:lang w:val="en-GB" w:eastAsia="en-GB"/>
              </w:rPr>
              <w:t>esign</w:t>
            </w:r>
            <w:r w:rsidR="004970AE">
              <w:rPr>
                <w:lang w:val="en-GB" w:eastAsia="en-GB"/>
              </w:rPr>
              <w:t xml:space="preserve"> </w:t>
            </w:r>
            <w:r>
              <w:rPr>
                <w:lang w:val="en-GB" w:eastAsia="en-GB"/>
              </w:rPr>
              <w:t>p</w:t>
            </w:r>
            <w:r w:rsidR="007E05C2" w:rsidRPr="000C2F68">
              <w:rPr>
                <w:lang w:val="en-GB" w:eastAsia="en-GB"/>
              </w:rPr>
              <w:t xml:space="preserve">ressure &gt; 1 bar &gt; </w:t>
            </w:r>
          </w:p>
          <w:p w14:paraId="6C04932B" w14:textId="192B1DF4" w:rsidR="001725AB" w:rsidRPr="000C2F68" w:rsidRDefault="004C57B9" w:rsidP="00DC2D93">
            <w:pPr>
              <w:pStyle w:val="Els-body-text"/>
              <w:jc w:val="left"/>
              <w:rPr>
                <w:lang w:val="en-GB" w:eastAsia="en-GB"/>
              </w:rPr>
            </w:pPr>
            <w:r>
              <w:rPr>
                <w:lang w:val="en-GB" w:eastAsia="en-GB"/>
              </w:rPr>
              <w:t>l</w:t>
            </w:r>
            <w:r w:rsidR="007E05C2" w:rsidRPr="000C2F68">
              <w:rPr>
                <w:lang w:val="en-GB" w:eastAsia="en-GB"/>
              </w:rPr>
              <w:t>ower</w:t>
            </w:r>
            <w:r w:rsidR="004970AE">
              <w:rPr>
                <w:lang w:val="en-GB" w:eastAsia="en-GB"/>
              </w:rPr>
              <w:t xml:space="preserve"> </w:t>
            </w:r>
            <w:r>
              <w:rPr>
                <w:lang w:val="en-GB" w:eastAsia="en-GB"/>
              </w:rPr>
              <w:t>d</w:t>
            </w:r>
            <w:r w:rsidR="007E05C2" w:rsidRPr="000C2F68">
              <w:rPr>
                <w:lang w:val="en-GB" w:eastAsia="en-GB"/>
              </w:rPr>
              <w:t>esign</w:t>
            </w:r>
            <w:r w:rsidR="004970AE">
              <w:rPr>
                <w:lang w:val="en-GB" w:eastAsia="en-GB"/>
              </w:rPr>
              <w:t xml:space="preserve"> </w:t>
            </w:r>
            <w:r>
              <w:rPr>
                <w:lang w:val="en-GB" w:eastAsia="en-GB"/>
              </w:rPr>
              <w:t>p</w:t>
            </w:r>
            <w:r w:rsidR="007E05C2" w:rsidRPr="000C2F68">
              <w:rPr>
                <w:lang w:val="en-GB" w:eastAsia="en-GB"/>
              </w:rPr>
              <w:t>ressure</w:t>
            </w:r>
          </w:p>
        </w:tc>
      </w:tr>
      <w:tr w:rsidR="001725AB" w14:paraId="110D8571" w14:textId="77777777" w:rsidTr="001725AB">
        <w:tc>
          <w:tcPr>
            <w:tcW w:w="3538" w:type="dxa"/>
          </w:tcPr>
          <w:p w14:paraId="2CCE3A44" w14:textId="21FE85C7" w:rsidR="001725AB" w:rsidRPr="000C2F68" w:rsidRDefault="004C57B9" w:rsidP="00DC2D93">
            <w:pPr>
              <w:pStyle w:val="Els-body-text"/>
              <w:jc w:val="left"/>
              <w:rPr>
                <w:lang w:val="en-GB" w:eastAsia="en-GB"/>
              </w:rPr>
            </w:pPr>
            <w:r>
              <w:rPr>
                <w:lang w:val="en-GB" w:eastAsia="en-GB"/>
              </w:rPr>
              <w:t>m</w:t>
            </w:r>
            <w:r w:rsidR="000B4CCC">
              <w:rPr>
                <w:lang w:val="en-GB" w:eastAsia="en-GB"/>
              </w:rPr>
              <w:t>aterial of construction suitable for c</w:t>
            </w:r>
            <w:r w:rsidR="007E05C2" w:rsidRPr="000C2F68">
              <w:rPr>
                <w:lang w:val="en-GB" w:eastAsia="en-GB"/>
              </w:rPr>
              <w:t xml:space="preserve">orrosive </w:t>
            </w:r>
            <w:r w:rsidR="000B4CCC">
              <w:rPr>
                <w:lang w:val="en-GB" w:eastAsia="en-GB"/>
              </w:rPr>
              <w:t>m</w:t>
            </w:r>
            <w:r w:rsidR="007E05C2" w:rsidRPr="000C2F68">
              <w:rPr>
                <w:lang w:val="en-GB" w:eastAsia="en-GB"/>
              </w:rPr>
              <w:t>aterials</w:t>
            </w:r>
          </w:p>
        </w:tc>
        <w:tc>
          <w:tcPr>
            <w:tcW w:w="3538" w:type="dxa"/>
          </w:tcPr>
          <w:p w14:paraId="7E9E1160" w14:textId="1E0E8D7B" w:rsidR="001725AB" w:rsidRPr="000C2F68" w:rsidRDefault="004C57B9" w:rsidP="00DC2D93">
            <w:pPr>
              <w:pStyle w:val="Els-body-text"/>
              <w:jc w:val="left"/>
              <w:rPr>
                <w:lang w:val="en-GB" w:eastAsia="en-GB"/>
              </w:rPr>
            </w:pPr>
            <w:r>
              <w:rPr>
                <w:lang w:val="en-GB" w:eastAsia="en-GB"/>
              </w:rPr>
              <w:t>m</w:t>
            </w:r>
            <w:r w:rsidR="000B4CCC">
              <w:rPr>
                <w:lang w:val="en-GB" w:eastAsia="en-GB"/>
              </w:rPr>
              <w:t>aterial of construction suitable for c</w:t>
            </w:r>
            <w:r w:rsidR="000B4CCC" w:rsidRPr="000C2F68">
              <w:rPr>
                <w:lang w:val="en-GB" w:eastAsia="en-GB"/>
              </w:rPr>
              <w:t xml:space="preserve">orrosive </w:t>
            </w:r>
            <w:r w:rsidR="000B4CCC">
              <w:rPr>
                <w:lang w:val="en-GB" w:eastAsia="en-GB"/>
              </w:rPr>
              <w:t>m</w:t>
            </w:r>
            <w:r w:rsidR="000B4CCC" w:rsidRPr="000C2F68">
              <w:rPr>
                <w:lang w:val="en-GB" w:eastAsia="en-GB"/>
              </w:rPr>
              <w:t>aterials</w:t>
            </w:r>
          </w:p>
        </w:tc>
      </w:tr>
    </w:tbl>
    <w:p w14:paraId="70C211ED" w14:textId="61D2566D" w:rsidR="00B01F8E" w:rsidRDefault="00B01F8E" w:rsidP="00821CEF">
      <w:pPr>
        <w:pStyle w:val="Els-body-text"/>
        <w:rPr>
          <w:lang w:val="en-GB" w:eastAsia="en-GB"/>
        </w:rPr>
      </w:pPr>
    </w:p>
    <w:p w14:paraId="3512D12D" w14:textId="4E20A33F" w:rsidR="00076DE0" w:rsidRPr="00924008" w:rsidRDefault="00076DE0" w:rsidP="00076DE0">
      <w:pPr>
        <w:pStyle w:val="Els-2ndorder-head"/>
        <w:numPr>
          <w:ilvl w:val="2"/>
          <w:numId w:val="17"/>
        </w:numPr>
        <w:spacing w:after="120"/>
        <w:rPr>
          <w:b/>
          <w:bCs/>
          <w:lang w:val="en-GB"/>
        </w:rPr>
      </w:pPr>
      <w:r>
        <w:rPr>
          <w:lang w:val="en-GB"/>
        </w:rPr>
        <w:lastRenderedPageBreak/>
        <w:t>Linked Data Representation</w:t>
      </w:r>
    </w:p>
    <w:p w14:paraId="0C242A0D" w14:textId="5C852DF7" w:rsidR="000631D3" w:rsidRDefault="00603751" w:rsidP="000631D3">
      <w:pPr>
        <w:pStyle w:val="Els-body-text"/>
        <w:rPr>
          <w:lang w:val="en-GB"/>
        </w:rPr>
      </w:pPr>
      <w:r>
        <w:rPr>
          <w:lang w:val="en-GB"/>
        </w:rPr>
        <w:t>To illustrate this connection between the transformation model and capability model</w:t>
      </w:r>
      <w:r w:rsidR="006A0B12">
        <w:rPr>
          <w:lang w:val="en-GB"/>
        </w:rPr>
        <w:t>,</w:t>
      </w:r>
      <w:r>
        <w:rPr>
          <w:lang w:val="en-GB"/>
        </w:rPr>
        <w:t xml:space="preserve"> a linked data representation based on the neutralization process and reactor PEA is provided in </w:t>
      </w:r>
      <w:r>
        <w:rPr>
          <w:lang w:val="en-GB"/>
        </w:rPr>
        <w:fldChar w:fldCharType="begin"/>
      </w:r>
      <w:r>
        <w:rPr>
          <w:lang w:val="en-GB"/>
        </w:rPr>
        <w:instrText xml:space="preserve"> REF _Ref151123517 \h </w:instrText>
      </w:r>
      <w:r>
        <w:rPr>
          <w:lang w:val="en-GB"/>
        </w:rPr>
      </w:r>
      <w:r>
        <w:rPr>
          <w:lang w:val="en-GB"/>
        </w:rPr>
        <w:fldChar w:fldCharType="separate"/>
      </w:r>
      <w:r>
        <w:t xml:space="preserve">Figure </w:t>
      </w:r>
      <w:r>
        <w:rPr>
          <w:noProof/>
        </w:rPr>
        <w:t>3</w:t>
      </w:r>
      <w:r>
        <w:rPr>
          <w:lang w:val="en-GB"/>
        </w:rPr>
        <w:fldChar w:fldCharType="end"/>
      </w:r>
      <w:r>
        <w:rPr>
          <w:lang w:val="en-GB"/>
        </w:rPr>
        <w:t xml:space="preserve">. </w:t>
      </w:r>
      <w:r>
        <w:t>For the neutralization use case, the</w:t>
      </w:r>
      <w:r w:rsidRPr="00603751">
        <w:t xml:space="preserve"> connection between transformation model and capability model is demonstrated </w:t>
      </w:r>
      <w:r w:rsidR="00DC2D93">
        <w:t>between</w:t>
      </w:r>
      <w:r w:rsidRPr="00603751">
        <w:t xml:space="preserve"> a Reactor (</w:t>
      </w:r>
      <w:proofErr w:type="spellStart"/>
      <w:r w:rsidRPr="00DC2D93">
        <w:rPr>
          <w:i/>
          <w:iCs/>
        </w:rPr>
        <w:t>PlantItem</w:t>
      </w:r>
      <w:proofErr w:type="spellEnd"/>
      <w:r w:rsidRPr="00603751">
        <w:t xml:space="preserve">) which realizes </w:t>
      </w:r>
      <w:r w:rsidR="004C57B9">
        <w:t xml:space="preserve">a </w:t>
      </w:r>
      <w:r w:rsidRPr="00603751">
        <w:t>Chemical Reaction (</w:t>
      </w:r>
      <w:proofErr w:type="spellStart"/>
      <w:r w:rsidRPr="00DC2D93">
        <w:rPr>
          <w:i/>
          <w:iCs/>
        </w:rPr>
        <w:t>ProcessStep</w:t>
      </w:r>
      <w:proofErr w:type="spellEnd"/>
      <w:r w:rsidRPr="00603751">
        <w:t>). The transformation model is modelled exclusively using the OntoCAPE terminology. Here, the key information is related to the chemical reaction class. Then</w:t>
      </w:r>
      <w:r w:rsidR="00DC2D93">
        <w:t>,</w:t>
      </w:r>
      <w:r w:rsidRPr="00603751">
        <w:t xml:space="preserve"> corresponding reactants and products are described with the substance class, which is important information for connecting material of construction suitability. Additionally, the thermodynamics properties of the chemical reaction are provided such as temperature, pressure, and reaction volume using the </w:t>
      </w:r>
      <w:proofErr w:type="spellStart"/>
      <w:r w:rsidRPr="00DC2D93">
        <w:rPr>
          <w:i/>
          <w:iCs/>
        </w:rPr>
        <w:t>hasProperty</w:t>
      </w:r>
      <w:proofErr w:type="spellEnd"/>
      <w:r w:rsidRPr="00603751">
        <w:t xml:space="preserve"> connector. This information is shown in an exemplary way and is not an exhaustive list of all information which would be required to link transformation and capability model. To describe the capability model, the class plant item </w:t>
      </w:r>
      <w:r w:rsidR="006F3E39">
        <w:t>is</w:t>
      </w:r>
      <w:r w:rsidRPr="00603751">
        <w:t xml:space="preserve"> selected. OntoCAPE suggests that addition</w:t>
      </w:r>
      <w:r w:rsidR="00BF7302">
        <w:t>al</w:t>
      </w:r>
      <w:r w:rsidRPr="00603751">
        <w:t xml:space="preserve"> information describing the real equipment can be </w:t>
      </w:r>
      <w:r w:rsidR="00BF7302">
        <w:t xml:space="preserve">implemented </w:t>
      </w:r>
      <w:r w:rsidRPr="00603751">
        <w:t>using the</w:t>
      </w:r>
      <w:r w:rsidRPr="00DC2D93">
        <w:rPr>
          <w:i/>
          <w:iCs/>
        </w:rPr>
        <w:t xml:space="preserve"> </w:t>
      </w:r>
      <w:proofErr w:type="spellStart"/>
      <w:r w:rsidRPr="00DC2D93">
        <w:rPr>
          <w:i/>
          <w:iCs/>
        </w:rPr>
        <w:t>hasDesignProperty</w:t>
      </w:r>
      <w:proofErr w:type="spellEnd"/>
      <w:r w:rsidRPr="00603751">
        <w:t xml:space="preserve"> descriptor</w:t>
      </w:r>
      <w:r>
        <w:t xml:space="preserve">. </w:t>
      </w:r>
      <w:r w:rsidR="000631D3">
        <w:rPr>
          <w:lang w:val="en-GB"/>
        </w:rPr>
        <w:t xml:space="preserve">Here, the capability requirement of reaction temperature is connected to the upper and lower temperature design limits of the reactor PEA. Additionally, we suggest that the </w:t>
      </w:r>
      <w:r w:rsidR="004C57B9">
        <w:rPr>
          <w:lang w:val="en-GB"/>
        </w:rPr>
        <w:t>m</w:t>
      </w:r>
      <w:r w:rsidR="000631D3">
        <w:rPr>
          <w:lang w:val="en-GB"/>
        </w:rPr>
        <w:t xml:space="preserve">aterial of </w:t>
      </w:r>
      <w:r w:rsidR="004C57B9">
        <w:rPr>
          <w:lang w:val="en-GB"/>
        </w:rPr>
        <w:t>c</w:t>
      </w:r>
      <w:r w:rsidR="000631D3">
        <w:rPr>
          <w:lang w:val="en-GB"/>
        </w:rPr>
        <w:t>onstruction be constrained by substance class. This enables a direct connection between the transformation and capability models</w:t>
      </w:r>
      <w:r w:rsidR="00794ECB">
        <w:rPr>
          <w:lang w:val="en-GB"/>
        </w:rPr>
        <w:t>.</w:t>
      </w:r>
    </w:p>
    <w:p w14:paraId="68DA4E7E" w14:textId="4AB2C510" w:rsidR="00802DDB" w:rsidRPr="00356616" w:rsidRDefault="00802DDB" w:rsidP="00356616">
      <w:pPr>
        <w:pStyle w:val="Els-body-text"/>
        <w:rPr>
          <w:lang w:val="en-GB"/>
        </w:rPr>
      </w:pPr>
      <w:r w:rsidRPr="00802DDB">
        <w:rPr>
          <w:noProof/>
          <w:lang w:val="en-GB"/>
        </w:rPr>
        <w:drawing>
          <wp:inline distT="0" distB="0" distL="0" distR="0" wp14:anchorId="02D18D2A" wp14:editId="61316711">
            <wp:extent cx="4466904" cy="2275767"/>
            <wp:effectExtent l="0" t="0" r="0" b="0"/>
            <wp:docPr id="9" name="Picture 8">
              <a:extLst xmlns:a="http://schemas.openxmlformats.org/drawingml/2006/main">
                <a:ext uri="{FF2B5EF4-FFF2-40B4-BE49-F238E27FC236}">
                  <a16:creationId xmlns:a16="http://schemas.microsoft.com/office/drawing/2014/main" id="{7F9CE115-9612-4132-AA5C-5E9D7B1F7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F9CE115-9612-4132-AA5C-5E9D7B1F7415}"/>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833" t="956" r="1043" b="40396"/>
                    <a:stretch/>
                  </pic:blipFill>
                  <pic:spPr bwMode="auto">
                    <a:xfrm>
                      <a:off x="0" y="0"/>
                      <a:ext cx="4476968" cy="2280894"/>
                    </a:xfrm>
                    <a:prstGeom prst="rect">
                      <a:avLst/>
                    </a:prstGeom>
                    <a:ln>
                      <a:noFill/>
                    </a:ln>
                    <a:extLst>
                      <a:ext uri="{53640926-AAD7-44D8-BBD7-CCE9431645EC}">
                        <a14:shadowObscured xmlns:a14="http://schemas.microsoft.com/office/drawing/2010/main"/>
                      </a:ext>
                    </a:extLst>
                  </pic:spPr>
                </pic:pic>
              </a:graphicData>
            </a:graphic>
          </wp:inline>
        </w:drawing>
      </w:r>
    </w:p>
    <w:p w14:paraId="7338A41D" w14:textId="41853422" w:rsidR="00603751" w:rsidRDefault="00802DDB" w:rsidP="00603751">
      <w:pPr>
        <w:pStyle w:val="Didascalia"/>
        <w:jc w:val="both"/>
      </w:pPr>
      <w:bookmarkStart w:id="3" w:name="_Ref151123517"/>
      <w:r>
        <w:t xml:space="preserve">Figure </w:t>
      </w:r>
      <w:r>
        <w:fldChar w:fldCharType="begin"/>
      </w:r>
      <w:r>
        <w:instrText xml:space="preserve"> SEQ Figure \* ARABIC </w:instrText>
      </w:r>
      <w:r>
        <w:fldChar w:fldCharType="separate"/>
      </w:r>
      <w:r w:rsidR="00603751">
        <w:rPr>
          <w:noProof/>
        </w:rPr>
        <w:t>3</w:t>
      </w:r>
      <w:r>
        <w:fldChar w:fldCharType="end"/>
      </w:r>
      <w:bookmarkEnd w:id="3"/>
      <w:r w:rsidR="006E3C5E">
        <w:t>.</w:t>
      </w:r>
      <w:r w:rsidR="009156C9">
        <w:t xml:space="preserve"> Connection of the transformation and capability models using linked dat</w:t>
      </w:r>
      <w:r w:rsidR="00615FD3">
        <w:t>a.</w:t>
      </w:r>
    </w:p>
    <w:p w14:paraId="1D749E5E" w14:textId="137BB292" w:rsidR="002A42C2" w:rsidRPr="00924008" w:rsidRDefault="008E58E6" w:rsidP="002A42C2">
      <w:pPr>
        <w:pStyle w:val="Els-2ndorder-head"/>
        <w:spacing w:after="120"/>
        <w:rPr>
          <w:b/>
          <w:bCs/>
          <w:lang w:val="en-GB"/>
        </w:rPr>
      </w:pPr>
      <w:bookmarkStart w:id="4" w:name="_Hlk152138467"/>
      <w:r>
        <w:rPr>
          <w:lang w:val="en-GB"/>
        </w:rPr>
        <w:t>Implementation</w:t>
      </w:r>
      <w:bookmarkEnd w:id="4"/>
    </w:p>
    <w:p w14:paraId="4E2F6995" w14:textId="041F7EF8" w:rsidR="0095578A" w:rsidRPr="00372E55" w:rsidRDefault="005A58B3" w:rsidP="002A42C2">
      <w:pPr>
        <w:pStyle w:val="Els-body-text"/>
        <w:rPr>
          <w:lang w:val="en-GB"/>
        </w:rPr>
      </w:pPr>
      <w:r>
        <w:rPr>
          <w:lang w:val="en-GB"/>
        </w:rPr>
        <w:t>To test the developed information model</w:t>
      </w:r>
      <w:r w:rsidR="00BF7302">
        <w:rPr>
          <w:lang w:val="en-GB"/>
        </w:rPr>
        <w:t>,</w:t>
      </w:r>
      <w:r>
        <w:rPr>
          <w:lang w:val="en-GB"/>
        </w:rPr>
        <w:t xml:space="preserve"> a</w:t>
      </w:r>
      <w:r w:rsidR="002A42C2" w:rsidRPr="002A42C2">
        <w:rPr>
          <w:lang w:val="en-GB"/>
        </w:rPr>
        <w:t xml:space="preserve"> manual implementation </w:t>
      </w:r>
      <w:r w:rsidR="00BF7302">
        <w:rPr>
          <w:lang w:val="en-GB"/>
        </w:rPr>
        <w:t>i</w:t>
      </w:r>
      <w:r w:rsidR="002A42C2" w:rsidRPr="002A42C2">
        <w:rPr>
          <w:lang w:val="en-GB"/>
        </w:rPr>
        <w:t xml:space="preserve">s </w:t>
      </w:r>
      <w:r w:rsidR="004712EE">
        <w:rPr>
          <w:lang w:val="en-GB"/>
        </w:rPr>
        <w:t>carried out</w:t>
      </w:r>
      <w:r w:rsidR="002A42C2" w:rsidRPr="002A42C2">
        <w:rPr>
          <w:lang w:val="en-GB"/>
        </w:rPr>
        <w:t xml:space="preserve"> for the neutralization reaction</w:t>
      </w:r>
      <w:r w:rsidR="000E64D7">
        <w:rPr>
          <w:lang w:val="en-GB"/>
        </w:rPr>
        <w:t xml:space="preserve"> use case</w:t>
      </w:r>
      <w:r w:rsidR="002A42C2" w:rsidRPr="002A42C2">
        <w:rPr>
          <w:lang w:val="en-GB"/>
        </w:rPr>
        <w:t>.</w:t>
      </w:r>
      <w:r>
        <w:rPr>
          <w:lang w:val="en-GB"/>
        </w:rPr>
        <w:t xml:space="preserve"> </w:t>
      </w:r>
      <w:r w:rsidR="008E58E6">
        <w:rPr>
          <w:lang w:val="en-GB"/>
        </w:rPr>
        <w:t xml:space="preserve">Information from the gPROMS flowsheet </w:t>
      </w:r>
      <w:r w:rsidR="00BF7302">
        <w:rPr>
          <w:lang w:val="en-GB"/>
        </w:rPr>
        <w:t>is</w:t>
      </w:r>
      <w:r w:rsidR="008E58E6">
        <w:rPr>
          <w:lang w:val="en-GB"/>
        </w:rPr>
        <w:t>as extracted and combined with additional technical criteria from the</w:t>
      </w:r>
      <w:r>
        <w:rPr>
          <w:lang w:val="en-GB"/>
        </w:rPr>
        <w:t xml:space="preserve"> product specification. To simplify the scope, only</w:t>
      </w:r>
      <w:r w:rsidR="002A42C2" w:rsidRPr="002A42C2">
        <w:rPr>
          <w:lang w:val="en-GB"/>
        </w:rPr>
        <w:t xml:space="preserve"> basic information</w:t>
      </w:r>
      <w:r w:rsidR="002A42C2">
        <w:rPr>
          <w:lang w:val="en-GB"/>
        </w:rPr>
        <w:t xml:space="preserve"> </w:t>
      </w:r>
      <w:r w:rsidR="002A42C2" w:rsidRPr="002A42C2">
        <w:rPr>
          <w:lang w:val="en-GB"/>
        </w:rPr>
        <w:t>from gPROMS (temperature, pressure, volumetric flowrate,</w:t>
      </w:r>
      <w:r w:rsidR="002A42C2">
        <w:rPr>
          <w:lang w:val="en-GB"/>
        </w:rPr>
        <w:t xml:space="preserve"> </w:t>
      </w:r>
      <w:r w:rsidR="002A42C2" w:rsidRPr="002A42C2">
        <w:rPr>
          <w:lang w:val="en-GB"/>
        </w:rPr>
        <w:t xml:space="preserve">density, and viscosity) and </w:t>
      </w:r>
      <w:r w:rsidR="000876A8">
        <w:rPr>
          <w:lang w:val="en-GB"/>
        </w:rPr>
        <w:t>the most relevant information</w:t>
      </w:r>
      <w:r w:rsidR="002A42C2" w:rsidRPr="002A42C2">
        <w:rPr>
          <w:lang w:val="en-GB"/>
        </w:rPr>
        <w:t xml:space="preserve"> product specification (pH,</w:t>
      </w:r>
      <w:r w:rsidR="002A42C2">
        <w:rPr>
          <w:lang w:val="en-GB"/>
        </w:rPr>
        <w:t xml:space="preserve"> </w:t>
      </w:r>
      <w:r w:rsidR="00356616">
        <w:rPr>
          <w:lang w:val="en-GB"/>
        </w:rPr>
        <w:t>substance</w:t>
      </w:r>
      <w:r w:rsidR="002A42C2" w:rsidRPr="002A42C2">
        <w:rPr>
          <w:lang w:val="en-GB"/>
        </w:rPr>
        <w:t xml:space="preserve">) </w:t>
      </w:r>
      <w:r w:rsidR="00BF7302">
        <w:rPr>
          <w:lang w:val="en-GB"/>
        </w:rPr>
        <w:t>ar</w:t>
      </w:r>
      <w:r w:rsidR="002A42C2" w:rsidRPr="002A42C2">
        <w:rPr>
          <w:lang w:val="en-GB"/>
        </w:rPr>
        <w:t xml:space="preserve">e considered. </w:t>
      </w:r>
      <w:r>
        <w:rPr>
          <w:lang w:val="en-GB"/>
        </w:rPr>
        <w:t>However, challenge came when trying to match this information</w:t>
      </w:r>
      <w:r w:rsidR="004712EE">
        <w:rPr>
          <w:lang w:val="en-GB"/>
        </w:rPr>
        <w:t xml:space="preserve"> between the relevant models in the different software tools</w:t>
      </w:r>
      <w:r>
        <w:rPr>
          <w:lang w:val="en-GB"/>
        </w:rPr>
        <w:t>. In</w:t>
      </w:r>
      <w:r w:rsidR="00DD6CA7">
        <w:rPr>
          <w:lang w:val="en-GB"/>
        </w:rPr>
        <w:t xml:space="preserve"> gPROMS</w:t>
      </w:r>
      <w:r>
        <w:rPr>
          <w:lang w:val="en-GB"/>
        </w:rPr>
        <w:t xml:space="preserve">, only information </w:t>
      </w:r>
      <w:r w:rsidR="0086579A">
        <w:rPr>
          <w:lang w:val="en-GB"/>
        </w:rPr>
        <w:t>regarding</w:t>
      </w:r>
      <w:r w:rsidR="004712EE">
        <w:rPr>
          <w:lang w:val="en-GB"/>
        </w:rPr>
        <w:t xml:space="preserve"> the</w:t>
      </w:r>
      <w:r>
        <w:rPr>
          <w:lang w:val="en-GB"/>
        </w:rPr>
        <w:t xml:space="preserve"> </w:t>
      </w:r>
      <w:r w:rsidRPr="00372E55">
        <w:rPr>
          <w:lang w:val="en-GB"/>
        </w:rPr>
        <w:t>material stream</w:t>
      </w:r>
      <w:r w:rsidR="004712EE">
        <w:rPr>
          <w:lang w:val="en-GB"/>
        </w:rPr>
        <w:t xml:space="preserve"> and process parameters is available from this kind of simulation model. However,</w:t>
      </w:r>
      <w:r w:rsidRPr="00372E55">
        <w:rPr>
          <w:lang w:val="en-GB"/>
        </w:rPr>
        <w:t xml:space="preserve"> </w:t>
      </w:r>
      <w:r w:rsidR="00DC2D93">
        <w:rPr>
          <w:lang w:val="en-GB"/>
        </w:rPr>
        <w:t xml:space="preserve">some </w:t>
      </w:r>
      <w:r w:rsidRPr="00372E55">
        <w:rPr>
          <w:lang w:val="en-GB"/>
        </w:rPr>
        <w:t xml:space="preserve">information </w:t>
      </w:r>
      <w:r w:rsidR="000876A8" w:rsidRPr="00372E55">
        <w:rPr>
          <w:lang w:val="en-GB"/>
        </w:rPr>
        <w:t>regarding</w:t>
      </w:r>
      <w:r w:rsidRPr="00372E55">
        <w:rPr>
          <w:lang w:val="en-GB"/>
        </w:rPr>
        <w:t xml:space="preserve"> the unit operation</w:t>
      </w:r>
      <w:r w:rsidR="00DC2D93">
        <w:rPr>
          <w:lang w:val="en-GB"/>
        </w:rPr>
        <w:t xml:space="preserve"> </w:t>
      </w:r>
      <w:r w:rsidRPr="00372E55">
        <w:rPr>
          <w:lang w:val="en-GB"/>
        </w:rPr>
        <w:t xml:space="preserve">is </w:t>
      </w:r>
      <w:r w:rsidR="004712EE">
        <w:rPr>
          <w:lang w:val="en-GB"/>
        </w:rPr>
        <w:t xml:space="preserve">missing. </w:t>
      </w:r>
      <w:r w:rsidRPr="00372E55">
        <w:rPr>
          <w:lang w:val="en-GB"/>
        </w:rPr>
        <w:t>This is</w:t>
      </w:r>
      <w:r w:rsidR="00DD6CA7">
        <w:rPr>
          <w:lang w:val="en-GB"/>
        </w:rPr>
        <w:t xml:space="preserve"> potentially</w:t>
      </w:r>
      <w:r w:rsidRPr="00372E55">
        <w:rPr>
          <w:lang w:val="en-GB"/>
        </w:rPr>
        <w:t xml:space="preserve"> problematic when trying to match between the gPROMS and COMOS </w:t>
      </w:r>
      <w:r w:rsidR="009F04C9" w:rsidRPr="00372E55">
        <w:rPr>
          <w:lang w:val="en-GB"/>
        </w:rPr>
        <w:t>domain</w:t>
      </w:r>
      <w:r w:rsidR="009F04C9">
        <w:rPr>
          <w:lang w:val="en-GB"/>
        </w:rPr>
        <w:t>s</w:t>
      </w:r>
      <w:r w:rsidR="009F04C9" w:rsidRPr="00372E55">
        <w:rPr>
          <w:lang w:val="en-GB"/>
        </w:rPr>
        <w:t>.</w:t>
      </w:r>
      <w:r w:rsidR="00372E55">
        <w:rPr>
          <w:lang w:val="en-GB"/>
        </w:rPr>
        <w:t xml:space="preserve"> Here, </w:t>
      </w:r>
      <w:r w:rsidR="0086579A">
        <w:rPr>
          <w:lang w:val="en-GB"/>
        </w:rPr>
        <w:t>mathematical relationships</w:t>
      </w:r>
      <w:r w:rsidR="004712EE">
        <w:rPr>
          <w:lang w:val="en-GB"/>
        </w:rPr>
        <w:t xml:space="preserve"> are </w:t>
      </w:r>
      <w:r w:rsidR="00372E55">
        <w:rPr>
          <w:lang w:val="en-GB"/>
        </w:rPr>
        <w:t xml:space="preserve">needed to </w:t>
      </w:r>
      <w:r w:rsidR="009F04C9">
        <w:rPr>
          <w:lang w:val="en-GB"/>
        </w:rPr>
        <w:lastRenderedPageBreak/>
        <w:t>compare aspects such as residence time from the simulation model to required reactor volume</w:t>
      </w:r>
      <w:r w:rsidR="00DC2D93">
        <w:rPr>
          <w:lang w:val="en-GB"/>
        </w:rPr>
        <w:t xml:space="preserve"> in the capability model</w:t>
      </w:r>
      <w:r w:rsidR="00372E55">
        <w:rPr>
          <w:lang w:val="en-GB"/>
        </w:rPr>
        <w:t xml:space="preserve">. </w:t>
      </w:r>
      <w:r w:rsidR="004712EE">
        <w:rPr>
          <w:lang w:val="en-GB"/>
        </w:rPr>
        <w:t xml:space="preserve">This suggests </w:t>
      </w:r>
      <w:r w:rsidR="00991B0E">
        <w:rPr>
          <w:lang w:val="en-GB"/>
        </w:rPr>
        <w:t xml:space="preserve">that </w:t>
      </w:r>
      <w:r w:rsidR="004712EE">
        <w:rPr>
          <w:lang w:val="en-GB"/>
        </w:rPr>
        <w:t>some of the information from the gPROMS simulation file must be adapted to connect it to a</w:t>
      </w:r>
      <w:r w:rsidR="0086579A">
        <w:rPr>
          <w:lang w:val="en-GB"/>
        </w:rPr>
        <w:t xml:space="preserve"> capability model</w:t>
      </w:r>
      <w:r w:rsidR="004159BE">
        <w:rPr>
          <w:lang w:val="en-GB"/>
        </w:rPr>
        <w:t xml:space="preserve"> in COMOS</w:t>
      </w:r>
      <w:r w:rsidR="0086579A">
        <w:rPr>
          <w:lang w:val="en-GB"/>
        </w:rPr>
        <w:t>.</w:t>
      </w:r>
    </w:p>
    <w:p w14:paraId="64D6CA0E" w14:textId="76CCD92D" w:rsidR="000E64D7" w:rsidRDefault="00924008" w:rsidP="008D2649">
      <w:pPr>
        <w:pStyle w:val="Els-1storder-head"/>
        <w:spacing w:after="120"/>
        <w:rPr>
          <w:lang w:val="en-GB"/>
        </w:rPr>
      </w:pPr>
      <w:r w:rsidRPr="00372E55">
        <w:rPr>
          <w:lang w:val="en-GB"/>
        </w:rPr>
        <w:t xml:space="preserve">Discussion </w:t>
      </w:r>
    </w:p>
    <w:p w14:paraId="458B2837" w14:textId="61640E23" w:rsidR="000E64D7" w:rsidRPr="00940DD6" w:rsidRDefault="006945DD" w:rsidP="00BF7302">
      <w:pPr>
        <w:jc w:val="both"/>
      </w:pPr>
      <w:r w:rsidRPr="00940DD6">
        <w:t xml:space="preserve">The information model presented in this work and </w:t>
      </w:r>
      <w:r w:rsidR="00940DD6" w:rsidRPr="00940DD6">
        <w:t>exemplified</w:t>
      </w:r>
      <w:r w:rsidRPr="00940DD6">
        <w:t xml:space="preserve"> for the neutralization reaction and reactor module use case illustrates that it is possible to direct</w:t>
      </w:r>
      <w:r w:rsidR="00940DD6" w:rsidRPr="00940DD6">
        <w:t>ly</w:t>
      </w:r>
      <w:r w:rsidRPr="00940DD6">
        <w:t xml:space="preserve"> connect the transformation model and the capability model. Th</w:t>
      </w:r>
      <w:r w:rsidR="00940DD6" w:rsidRPr="00940DD6">
        <w:t>is</w:t>
      </w:r>
      <w:r w:rsidRPr="00940DD6">
        <w:t xml:space="preserve"> enabl</w:t>
      </w:r>
      <w:r w:rsidR="00940DD6" w:rsidRPr="00940DD6">
        <w:t>es</w:t>
      </w:r>
      <w:r w:rsidRPr="00940DD6">
        <w:t xml:space="preserve"> a direct connection</w:t>
      </w:r>
      <w:r w:rsidR="00940DD6" w:rsidRPr="00940DD6">
        <w:t xml:space="preserve"> between the information contained in the Digital Twin submodels</w:t>
      </w:r>
      <w:r w:rsidRPr="00940DD6">
        <w:t xml:space="preserve"> needed to enable </w:t>
      </w:r>
      <w:r w:rsidR="00940DD6" w:rsidRPr="00940DD6">
        <w:t>a semantic connection.</w:t>
      </w:r>
      <w:r w:rsidRPr="00940DD6">
        <w:t xml:space="preserve"> Furthermore, the implementation </w:t>
      </w:r>
      <w:r w:rsidR="00940DD6" w:rsidRPr="00940DD6">
        <w:t xml:space="preserve">in gPROMS and COMOS </w:t>
      </w:r>
      <w:r w:rsidRPr="00940DD6">
        <w:t>highlights that certain information require</w:t>
      </w:r>
      <w:r w:rsidR="00940DD6" w:rsidRPr="00940DD6">
        <w:t>s</w:t>
      </w:r>
      <w:r w:rsidRPr="00940DD6">
        <w:t xml:space="preserve"> adaption or was missing fr</w:t>
      </w:r>
      <w:r w:rsidR="00BF7302">
        <w:t>o</w:t>
      </w:r>
      <w:r w:rsidRPr="00940DD6">
        <w:t xml:space="preserve">m gPROMS to directly connect </w:t>
      </w:r>
      <w:r w:rsidR="00BF7302">
        <w:t xml:space="preserve">it </w:t>
      </w:r>
      <w:r w:rsidRPr="00940DD6">
        <w:t>to the reactor model</w:t>
      </w:r>
      <w:r w:rsidR="00940DD6" w:rsidRPr="00940DD6">
        <w:t xml:space="preserve"> in COMOS. Although the results presented in the work are a significant first step, the information model and case study are limited in scope and do not consider all aspects of the modular plant domain. In particular, aspects such as suitability of services and safety aspects must also be considered. Additionally, other types of data models might be advantageous over linked data.</w:t>
      </w:r>
    </w:p>
    <w:p w14:paraId="144DE6BA" w14:textId="2CD60D35" w:rsidR="008D2649" w:rsidRPr="00940DD6" w:rsidRDefault="008D2649" w:rsidP="008D2649">
      <w:pPr>
        <w:pStyle w:val="Els-1storder-head"/>
        <w:spacing w:after="120"/>
        <w:rPr>
          <w:lang w:val="en-GB"/>
        </w:rPr>
      </w:pPr>
      <w:r w:rsidRPr="00940DD6">
        <w:rPr>
          <w:lang w:val="en-GB"/>
        </w:rPr>
        <w:t>Conclusion</w:t>
      </w:r>
    </w:p>
    <w:p w14:paraId="2162B777" w14:textId="42E3F2C6" w:rsidR="00886EFE" w:rsidRDefault="001A3738" w:rsidP="00886EFE">
      <w:pPr>
        <w:pStyle w:val="Els-body-text"/>
        <w:spacing w:after="120"/>
        <w:rPr>
          <w:lang w:val="en-GB"/>
        </w:rPr>
      </w:pPr>
      <w:r w:rsidRPr="00732D69">
        <w:rPr>
          <w:lang w:val="en-GB"/>
        </w:rPr>
        <w:t xml:space="preserve">In this work, </w:t>
      </w:r>
      <w:r w:rsidR="00372E55" w:rsidRPr="00732D69">
        <w:rPr>
          <w:lang w:val="en-GB"/>
        </w:rPr>
        <w:t xml:space="preserve">a linked data information model </w:t>
      </w:r>
      <w:r w:rsidRPr="00732D69">
        <w:rPr>
          <w:lang w:val="en-GB"/>
        </w:rPr>
        <w:t xml:space="preserve">was presented for the specific purpose of matching </w:t>
      </w:r>
      <w:r w:rsidR="00746AB0" w:rsidRPr="00732D69">
        <w:rPr>
          <w:lang w:val="en-GB"/>
        </w:rPr>
        <w:t>a</w:t>
      </w:r>
      <w:r w:rsidR="00EA721B" w:rsidRPr="00732D69">
        <w:rPr>
          <w:lang w:val="en-GB"/>
        </w:rPr>
        <w:t xml:space="preserve"> transformation model from </w:t>
      </w:r>
      <w:r w:rsidR="00746AB0" w:rsidRPr="00732D69">
        <w:rPr>
          <w:lang w:val="en-GB"/>
        </w:rPr>
        <w:t xml:space="preserve">a </w:t>
      </w:r>
      <w:r w:rsidR="00EA721B" w:rsidRPr="00732D69">
        <w:rPr>
          <w:lang w:val="en-GB"/>
        </w:rPr>
        <w:t xml:space="preserve">gPROMS simulation </w:t>
      </w:r>
      <w:r w:rsidR="008E58E6" w:rsidRPr="00732D69">
        <w:rPr>
          <w:lang w:val="en-GB"/>
        </w:rPr>
        <w:t>with a capability</w:t>
      </w:r>
      <w:r w:rsidR="00EA721B" w:rsidRPr="00732D69">
        <w:rPr>
          <w:lang w:val="en-GB"/>
        </w:rPr>
        <w:t xml:space="preserve"> model of a PEA in COMOS</w:t>
      </w:r>
      <w:r w:rsidR="00E42435" w:rsidRPr="00732D69">
        <w:rPr>
          <w:lang w:val="en-GB"/>
        </w:rPr>
        <w:t xml:space="preserve">. </w:t>
      </w:r>
      <w:r w:rsidR="00940DD6" w:rsidRPr="00732D69">
        <w:rPr>
          <w:lang w:val="en-GB"/>
        </w:rPr>
        <w:t xml:space="preserve">The presented information model was based on </w:t>
      </w:r>
      <w:r w:rsidRPr="00732D69">
        <w:rPr>
          <w:lang w:val="en-GB"/>
        </w:rPr>
        <w:t xml:space="preserve">OntoCAPE </w:t>
      </w:r>
      <w:r w:rsidR="00EA721B" w:rsidRPr="00732D69">
        <w:rPr>
          <w:lang w:val="en-GB"/>
        </w:rPr>
        <w:t>and extended with DEXPI P&amp;ID attributes.</w:t>
      </w:r>
      <w:r w:rsidR="00E42435" w:rsidRPr="00732D69">
        <w:rPr>
          <w:lang w:val="en-GB"/>
        </w:rPr>
        <w:t xml:space="preserve"> </w:t>
      </w:r>
      <w:r w:rsidR="00940DD6" w:rsidRPr="00732D69">
        <w:rPr>
          <w:lang w:val="en-GB"/>
        </w:rPr>
        <w:t>While the presented</w:t>
      </w:r>
      <w:r w:rsidR="00940DD6" w:rsidRPr="00732D69">
        <w:t xml:space="preserve"> results are indicative that connecting transformation and capability models is a significant first step towards integrated data flows </w:t>
      </w:r>
      <w:r w:rsidR="00F40258">
        <w:t xml:space="preserve">that are required </w:t>
      </w:r>
      <w:r w:rsidR="00732D69" w:rsidRPr="00732D69">
        <w:t>in a Digital Twin concept</w:t>
      </w:r>
      <w:r w:rsidR="00940DD6" w:rsidRPr="00732D69">
        <w:t>, further work is ne</w:t>
      </w:r>
      <w:r w:rsidR="00F40258">
        <w:t>eded</w:t>
      </w:r>
      <w:r w:rsidR="00940DD6" w:rsidRPr="00732D69">
        <w:t>.</w:t>
      </w:r>
      <w:r w:rsidR="000C2F68" w:rsidRPr="00732D69">
        <w:rPr>
          <w:lang w:val="en-GB"/>
        </w:rPr>
        <w:t xml:space="preserve"> </w:t>
      </w:r>
      <w:r w:rsidR="00886EFE" w:rsidRPr="00732D69">
        <w:rPr>
          <w:lang w:val="en-GB"/>
        </w:rPr>
        <w:t>The next step is to extend th</w:t>
      </w:r>
      <w:r w:rsidR="00940DD6" w:rsidRPr="00732D69">
        <w:rPr>
          <w:lang w:val="en-GB"/>
        </w:rPr>
        <w:t>e</w:t>
      </w:r>
      <w:r w:rsidR="00886EFE" w:rsidRPr="00732D69">
        <w:rPr>
          <w:lang w:val="en-GB"/>
        </w:rPr>
        <w:t xml:space="preserve"> information model to support the exchange of information at specific handover points during the engineering and design of modular plants. </w:t>
      </w:r>
    </w:p>
    <w:p w14:paraId="60E31DBB" w14:textId="173F1C5C" w:rsidR="00886EFE" w:rsidRPr="00886EFE" w:rsidRDefault="00886EFE" w:rsidP="00082745">
      <w:pPr>
        <w:pStyle w:val="Els-referenceno-number"/>
        <w:rPr>
          <w:b/>
          <w:bCs/>
          <w:sz w:val="22"/>
          <w:szCs w:val="24"/>
          <w:lang w:val="en-US"/>
        </w:rPr>
      </w:pPr>
      <w:r w:rsidRPr="00886EFE">
        <w:rPr>
          <w:b/>
          <w:bCs/>
          <w:sz w:val="22"/>
          <w:szCs w:val="24"/>
          <w:lang w:val="en-US"/>
        </w:rPr>
        <w:t>References</w:t>
      </w:r>
    </w:p>
    <w:p w14:paraId="6A5C7DBB" w14:textId="19DC94C4" w:rsidR="00082745" w:rsidRPr="00054D4B" w:rsidRDefault="00082745" w:rsidP="00082745">
      <w:pPr>
        <w:pStyle w:val="Els-referenceno-number"/>
        <w:rPr>
          <w:szCs w:val="18"/>
        </w:rPr>
      </w:pPr>
      <w:r w:rsidRPr="00045B5D">
        <w:rPr>
          <w:szCs w:val="18"/>
        </w:rPr>
        <w:t>A. Bamberg, L. Urbas, S. Bröcker, M. Bortz, and N. Kockmann, 2021</w:t>
      </w:r>
      <w:r w:rsidR="00054D4B" w:rsidRPr="00045B5D">
        <w:rPr>
          <w:szCs w:val="18"/>
        </w:rPr>
        <w:t xml:space="preserve">. </w:t>
      </w:r>
      <w:r w:rsidR="00054D4B" w:rsidRPr="00054D4B">
        <w:rPr>
          <w:szCs w:val="18"/>
          <w:lang w:val="en-US"/>
        </w:rPr>
        <w:t>The Digital Twin – Your Ingenious Companion for Process Engineering and Smart Production. Chemical Engineering &amp; Technology 44, 954–961. https://doi.org/10.1002/ceat.202000562</w:t>
      </w:r>
    </w:p>
    <w:p w14:paraId="4FD5E306" w14:textId="5FA5ACEC" w:rsidR="00F07A0D" w:rsidRPr="00054D4B" w:rsidRDefault="008E58E6" w:rsidP="005F51D5">
      <w:pPr>
        <w:pStyle w:val="Els-referenceno-number"/>
        <w:rPr>
          <w:szCs w:val="18"/>
        </w:rPr>
      </w:pPr>
      <w:r w:rsidRPr="00054D4B">
        <w:rPr>
          <w:szCs w:val="18"/>
        </w:rPr>
        <w:t xml:space="preserve">A. </w:t>
      </w:r>
      <w:r w:rsidR="00F07A0D" w:rsidRPr="00054D4B">
        <w:rPr>
          <w:szCs w:val="18"/>
        </w:rPr>
        <w:t xml:space="preserve">Koch, </w:t>
      </w:r>
      <w:r w:rsidRPr="00054D4B">
        <w:rPr>
          <w:szCs w:val="18"/>
        </w:rPr>
        <w:t>N.</w:t>
      </w:r>
      <w:r w:rsidR="00F07A0D" w:rsidRPr="00054D4B">
        <w:rPr>
          <w:szCs w:val="18"/>
        </w:rPr>
        <w:t xml:space="preserve"> Hamedi, </w:t>
      </w:r>
      <w:r w:rsidRPr="00054D4B">
        <w:rPr>
          <w:szCs w:val="18"/>
        </w:rPr>
        <w:t>L.</w:t>
      </w:r>
      <w:r w:rsidR="00F07A0D" w:rsidRPr="00054D4B">
        <w:rPr>
          <w:szCs w:val="18"/>
        </w:rPr>
        <w:t xml:space="preserve"> Furtner, </w:t>
      </w:r>
      <w:r w:rsidRPr="00054D4B">
        <w:rPr>
          <w:szCs w:val="18"/>
        </w:rPr>
        <w:t>T.</w:t>
      </w:r>
      <w:r w:rsidR="00F07A0D" w:rsidRPr="00054D4B">
        <w:rPr>
          <w:szCs w:val="18"/>
        </w:rPr>
        <w:t xml:space="preserve"> Kock, </w:t>
      </w:r>
      <w:r w:rsidRPr="00054D4B">
        <w:rPr>
          <w:szCs w:val="18"/>
        </w:rPr>
        <w:t>A.</w:t>
      </w:r>
      <w:r w:rsidR="00F07A0D" w:rsidRPr="00054D4B">
        <w:rPr>
          <w:szCs w:val="18"/>
        </w:rPr>
        <w:t xml:space="preserve"> Klose, &amp; </w:t>
      </w:r>
      <w:r w:rsidRPr="00054D4B">
        <w:rPr>
          <w:szCs w:val="18"/>
        </w:rPr>
        <w:t xml:space="preserve">J. </w:t>
      </w:r>
      <w:r w:rsidR="00F07A0D" w:rsidRPr="00054D4B">
        <w:rPr>
          <w:szCs w:val="18"/>
        </w:rPr>
        <w:t>Mädler</w:t>
      </w:r>
      <w:r w:rsidR="00054D4B" w:rsidRPr="00054D4B">
        <w:rPr>
          <w:szCs w:val="18"/>
        </w:rPr>
        <w:t xml:space="preserve">, </w:t>
      </w:r>
      <w:r w:rsidR="00F07A0D" w:rsidRPr="00054D4B">
        <w:rPr>
          <w:szCs w:val="18"/>
        </w:rPr>
        <w:t>2023.</w:t>
      </w:r>
      <w:r w:rsidR="00054D4B" w:rsidRPr="00054D4B">
        <w:rPr>
          <w:szCs w:val="18"/>
        </w:rPr>
        <w:t xml:space="preserve"> Standards for Information Models Considering Knowledge Distribution in Modular Plants. 2023 IEEE 21st International Conference on Industrial Informatics (INDIN), 1–7. https://doi.org/10.1109/INDIN51400.2023.10218218</w:t>
      </w:r>
    </w:p>
    <w:p w14:paraId="6B9409D9" w14:textId="71E7B0A6" w:rsidR="005F51D5" w:rsidRPr="00054D4B" w:rsidRDefault="00082745" w:rsidP="005F51D5">
      <w:pPr>
        <w:pStyle w:val="Els-referenceno-number"/>
        <w:rPr>
          <w:szCs w:val="18"/>
        </w:rPr>
      </w:pPr>
      <w:r w:rsidRPr="00054D4B">
        <w:rPr>
          <w:szCs w:val="18"/>
          <w:lang w:val="en-US"/>
        </w:rPr>
        <w:t xml:space="preserve">J. Mädler, J. Rahm, I. Viedt, and L. Urbas, 2022, </w:t>
      </w:r>
      <w:r w:rsidR="00054D4B" w:rsidRPr="00054D4B">
        <w:rPr>
          <w:szCs w:val="18"/>
        </w:rPr>
        <w:t>A digital twin-concept for smart process equipment assemblies supporting process validation in modular plants. In L. Montastruc &amp; S. Negny (Eds.), Computer Aided Chemical Engineering (Vol. 51, pp. 1435–1440). Elsevier. https://doi.org/10.1016/B978-0-323-95879-0.50240-X</w:t>
      </w:r>
    </w:p>
    <w:p w14:paraId="54357483" w14:textId="2758F7C6" w:rsidR="00C578C0" w:rsidRPr="00054D4B" w:rsidRDefault="00C578C0" w:rsidP="00C578C0">
      <w:pPr>
        <w:pStyle w:val="Els-referenceno-number"/>
        <w:rPr>
          <w:szCs w:val="18"/>
        </w:rPr>
      </w:pPr>
      <w:r w:rsidRPr="00054D4B">
        <w:rPr>
          <w:szCs w:val="18"/>
          <w:lang w:val="en-US"/>
        </w:rPr>
        <w:t xml:space="preserve">W. Marquardt, J. Morbach, A. Wiesner, and A. Yang, </w:t>
      </w:r>
      <w:r w:rsidR="00054D4B" w:rsidRPr="00054D4B">
        <w:rPr>
          <w:szCs w:val="18"/>
          <w:lang w:val="en-US"/>
        </w:rPr>
        <w:t>2010. OntoCAPE: A re-usable ontology for chemical process engineering. Springer.</w:t>
      </w:r>
      <w:r w:rsidRPr="00054D4B">
        <w:rPr>
          <w:szCs w:val="18"/>
        </w:rPr>
        <w:t>2010. doi: 10.1007/978-3-642-04655-1</w:t>
      </w:r>
    </w:p>
    <w:p w14:paraId="73F48470" w14:textId="0B9F2EE4" w:rsidR="00054D4B" w:rsidRPr="00054D4B" w:rsidRDefault="00E26797" w:rsidP="00082745">
      <w:pPr>
        <w:pStyle w:val="Els-referenceno-number"/>
        <w:rPr>
          <w:szCs w:val="18"/>
        </w:rPr>
      </w:pPr>
      <w:r w:rsidRPr="00054D4B">
        <w:rPr>
          <w:szCs w:val="18"/>
          <w:lang w:val="en-US"/>
        </w:rPr>
        <w:t xml:space="preserve">J. Rahm, M. Hanselmann, and L. Urbas, 2021, </w:t>
      </w:r>
      <w:r w:rsidR="00054D4B" w:rsidRPr="00054D4B">
        <w:rPr>
          <w:szCs w:val="18"/>
        </w:rPr>
        <w:t xml:space="preserve">Synchronization network of data models in the process industry. 2021 26th IEEE International Conference on Emerging Technologies and Factory Automation (ETFA ), 1–8. https://doi.org/10.1109/ETFA45728.2021.9613647. </w:t>
      </w:r>
    </w:p>
    <w:p w14:paraId="1A6EAEB4" w14:textId="2BBFB0F5" w:rsidR="00082745" w:rsidRPr="00054D4B" w:rsidRDefault="00082745" w:rsidP="00082745">
      <w:pPr>
        <w:pStyle w:val="Els-referenceno-number"/>
        <w:rPr>
          <w:szCs w:val="18"/>
          <w:lang w:val="en-US"/>
        </w:rPr>
      </w:pPr>
      <w:r w:rsidRPr="00054D4B">
        <w:rPr>
          <w:szCs w:val="18"/>
          <w:lang w:val="en-US"/>
        </w:rPr>
        <w:t>VDI/VDE/NAMUR, 2019, VDI/VDE/NAMUR 2658-Automation engineering of modular systems in the process industry-General concept and interfaces – Part 1, Beuth Verlag GmbH.</w:t>
      </w:r>
    </w:p>
    <w:p w14:paraId="2330E57E" w14:textId="3A66D571" w:rsidR="00082745" w:rsidRPr="00054D4B" w:rsidRDefault="005F51D5" w:rsidP="00082745">
      <w:pPr>
        <w:pStyle w:val="Els-referenceno-number"/>
        <w:rPr>
          <w:szCs w:val="18"/>
          <w:lang w:val="de-DE"/>
        </w:rPr>
      </w:pPr>
      <w:r w:rsidRPr="00054D4B">
        <w:rPr>
          <w:szCs w:val="18"/>
        </w:rPr>
        <w:t xml:space="preserve">VDI 2776-1:2020, “Process engineering plants - Modular plants - Fundamentals and planning modular plants - Part 1 (VDI 2776:2020-11).” </w:t>
      </w:r>
      <w:r w:rsidRPr="00054D4B">
        <w:rPr>
          <w:szCs w:val="18"/>
          <w:lang w:val="de-DE"/>
        </w:rPr>
        <w:t>Beuth Verlag, Nov. 2020.</w:t>
      </w:r>
    </w:p>
    <w:p w14:paraId="638E191C" w14:textId="2D353DE8" w:rsidR="00BF7302" w:rsidRPr="00054D4B" w:rsidRDefault="00082745" w:rsidP="004F4BF1">
      <w:pPr>
        <w:pStyle w:val="Els-referenceno-number"/>
        <w:rPr>
          <w:szCs w:val="18"/>
          <w:lang w:val="en-US"/>
        </w:rPr>
      </w:pPr>
      <w:r w:rsidRPr="00054D4B">
        <w:rPr>
          <w:szCs w:val="18"/>
          <w:lang w:val="de-DE"/>
        </w:rPr>
        <w:t>M. Wiedau, L. von Wedel, H. Temmen, R. Welke and N. Papkonstantinous, 2019</w:t>
      </w:r>
      <w:r w:rsidR="00054D4B" w:rsidRPr="00054D4B">
        <w:rPr>
          <w:szCs w:val="18"/>
          <w:lang w:val="de-DE"/>
        </w:rPr>
        <w:t>.</w:t>
      </w:r>
      <w:r w:rsidRPr="00054D4B">
        <w:rPr>
          <w:szCs w:val="18"/>
          <w:lang w:val="de-DE"/>
        </w:rPr>
        <w:t xml:space="preserve"> </w:t>
      </w:r>
      <w:r w:rsidR="00054D4B" w:rsidRPr="00054D4B">
        <w:rPr>
          <w:szCs w:val="18"/>
          <w:lang w:val="en-US"/>
        </w:rPr>
        <w:t xml:space="preserve">ENPRO Data Integration: Extending DEXPI Towards the Asset Lifecycle. Chemie Ingenieur Technik, 91(3), 240–255. </w:t>
      </w:r>
      <w:hyperlink r:id="rId12" w:history="1">
        <w:r w:rsidR="00045B5D" w:rsidRPr="00B81CE0">
          <w:rPr>
            <w:rStyle w:val="Collegamentoipertestuale"/>
            <w:szCs w:val="18"/>
            <w:lang w:val="en-US"/>
          </w:rPr>
          <w:t>https://doi.org/10.1002/cite.201800112</w:t>
        </w:r>
      </w:hyperlink>
    </w:p>
    <w:sectPr w:rsidR="00BF7302" w:rsidRPr="00054D4B"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03326" w14:textId="77777777" w:rsidR="00C05438" w:rsidRDefault="00C05438">
      <w:r>
        <w:separator/>
      </w:r>
    </w:p>
  </w:endnote>
  <w:endnote w:type="continuationSeparator" w:id="0">
    <w:p w14:paraId="3A5014A3" w14:textId="77777777" w:rsidR="00C05438" w:rsidRDefault="00C0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8D5E7" w14:textId="77777777" w:rsidR="00C05438" w:rsidRDefault="00C05438">
      <w:r>
        <w:separator/>
      </w:r>
    </w:p>
  </w:footnote>
  <w:footnote w:type="continuationSeparator" w:id="0">
    <w:p w14:paraId="6E6CBD83" w14:textId="77777777" w:rsidR="00C05438" w:rsidRDefault="00C05438">
      <w:r>
        <w:continuationSeparator/>
      </w:r>
    </w:p>
  </w:footnote>
  <w:footnote w:id="1">
    <w:p w14:paraId="0A093410" w14:textId="77777777" w:rsidR="004410FE" w:rsidRPr="00267131" w:rsidRDefault="004410FE" w:rsidP="004410FE">
      <w:pPr>
        <w:pStyle w:val="Testonotaapidipagina"/>
        <w:rPr>
          <w:rFonts w:ascii="Times New Roman" w:hAnsi="Times New Roman"/>
        </w:rPr>
      </w:pPr>
      <w:r w:rsidRPr="00267131">
        <w:rPr>
          <w:rStyle w:val="Rimandonotaapidipagina"/>
          <w:rFonts w:ascii="Times New Roman" w:hAnsi="Times New Roman"/>
        </w:rPr>
        <w:footnoteRef/>
      </w:r>
      <w:r w:rsidRPr="00267131">
        <w:rPr>
          <w:rFonts w:ascii="Times New Roman" w:hAnsi="Times New Roman"/>
        </w:rPr>
        <w:t xml:space="preserve"> DEXPI = Data Exchange in the Process Industry.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76912A40" w:rsidR="00DD3D9E" w:rsidRDefault="00C92F8A" w:rsidP="00C92F8A">
    <w:pPr>
      <w:pStyle w:val="Intestazione"/>
      <w:tabs>
        <w:tab w:val="clear" w:pos="7200"/>
        <w:tab w:val="right" w:pos="7088"/>
      </w:tabs>
    </w:pPr>
    <w:r w:rsidRPr="00C92F8A">
      <w:rPr>
        <w:i/>
      </w:rPr>
      <w:tab/>
    </w:r>
    <w:r w:rsidRPr="00C92F8A">
      <w:rPr>
        <w:i/>
      </w:rPr>
      <w:tab/>
    </w:r>
    <w:r>
      <w:rPr>
        <w:i/>
      </w:rPr>
      <w:t xml:space="preserve">A. </w:t>
    </w:r>
    <w:r w:rsidR="00D62AF8">
      <w:rPr>
        <w:i/>
      </w:rPr>
      <w:t>Koch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8F9C622" w:rsidR="00DD3D9E" w:rsidRDefault="008D744E" w:rsidP="008D744E">
    <w:pPr>
      <w:pStyle w:val="Intestazione"/>
      <w:tabs>
        <w:tab w:val="clear" w:pos="7200"/>
        <w:tab w:val="right" w:pos="7088"/>
      </w:tabs>
      <w:jc w:val="center"/>
      <w:rPr>
        <w:sz w:val="24"/>
      </w:rPr>
    </w:pPr>
    <w:r>
      <w:rPr>
        <w:i/>
      </w:rPr>
      <w:t>Aiding Modular Plant Design by Linking Capability and Transformation Models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DD43C0B"/>
    <w:multiLevelType w:val="multilevel"/>
    <w:tmpl w:val="6376FA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906AC8"/>
    <w:multiLevelType w:val="hybridMultilevel"/>
    <w:tmpl w:val="59D26AD6"/>
    <w:lvl w:ilvl="0" w:tplc="89BA4466">
      <w:start w:val="1"/>
      <w:numFmt w:val="upperLetter"/>
      <w:lvlText w:val="%1."/>
      <w:lvlJc w:val="left"/>
      <w:pPr>
        <w:ind w:left="6350" w:hanging="360"/>
      </w:pPr>
      <w:rPr>
        <w:rFonts w:hint="default"/>
        <w:i/>
      </w:rPr>
    </w:lvl>
    <w:lvl w:ilvl="1" w:tplc="20000019" w:tentative="1">
      <w:start w:val="1"/>
      <w:numFmt w:val="lowerLetter"/>
      <w:lvlText w:val="%2."/>
      <w:lvlJc w:val="left"/>
      <w:pPr>
        <w:ind w:left="7070" w:hanging="360"/>
      </w:pPr>
    </w:lvl>
    <w:lvl w:ilvl="2" w:tplc="2000001B" w:tentative="1">
      <w:start w:val="1"/>
      <w:numFmt w:val="lowerRoman"/>
      <w:lvlText w:val="%3."/>
      <w:lvlJc w:val="right"/>
      <w:pPr>
        <w:ind w:left="7790" w:hanging="180"/>
      </w:pPr>
    </w:lvl>
    <w:lvl w:ilvl="3" w:tplc="2000000F" w:tentative="1">
      <w:start w:val="1"/>
      <w:numFmt w:val="decimal"/>
      <w:lvlText w:val="%4."/>
      <w:lvlJc w:val="left"/>
      <w:pPr>
        <w:ind w:left="8510" w:hanging="360"/>
      </w:pPr>
    </w:lvl>
    <w:lvl w:ilvl="4" w:tplc="20000019" w:tentative="1">
      <w:start w:val="1"/>
      <w:numFmt w:val="lowerLetter"/>
      <w:lvlText w:val="%5."/>
      <w:lvlJc w:val="left"/>
      <w:pPr>
        <w:ind w:left="9230" w:hanging="360"/>
      </w:pPr>
    </w:lvl>
    <w:lvl w:ilvl="5" w:tplc="2000001B" w:tentative="1">
      <w:start w:val="1"/>
      <w:numFmt w:val="lowerRoman"/>
      <w:lvlText w:val="%6."/>
      <w:lvlJc w:val="right"/>
      <w:pPr>
        <w:ind w:left="9950" w:hanging="180"/>
      </w:pPr>
    </w:lvl>
    <w:lvl w:ilvl="6" w:tplc="2000000F" w:tentative="1">
      <w:start w:val="1"/>
      <w:numFmt w:val="decimal"/>
      <w:lvlText w:val="%7."/>
      <w:lvlJc w:val="left"/>
      <w:pPr>
        <w:ind w:left="10670" w:hanging="360"/>
      </w:pPr>
    </w:lvl>
    <w:lvl w:ilvl="7" w:tplc="20000019" w:tentative="1">
      <w:start w:val="1"/>
      <w:numFmt w:val="lowerLetter"/>
      <w:lvlText w:val="%8."/>
      <w:lvlJc w:val="left"/>
      <w:pPr>
        <w:ind w:left="11390" w:hanging="360"/>
      </w:pPr>
    </w:lvl>
    <w:lvl w:ilvl="8" w:tplc="2000001B" w:tentative="1">
      <w:start w:val="1"/>
      <w:numFmt w:val="lowerRoman"/>
      <w:lvlText w:val="%9."/>
      <w:lvlJc w:val="right"/>
      <w:pPr>
        <w:ind w:left="12110" w:hanging="18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AC7E0F96"/>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6C402C58"/>
    <w:multiLevelType w:val="hybridMultilevel"/>
    <w:tmpl w:val="46BAB3CC"/>
    <w:lvl w:ilvl="0" w:tplc="11DA168C">
      <w:start w:val="1"/>
      <w:numFmt w:val="decimal"/>
      <w:pStyle w:val="figurecaption"/>
      <w:lvlText w:val="Fig. %1."/>
      <w:lvlJc w:val="left"/>
      <w:pPr>
        <w:ind w:left="5322" w:hanging="360"/>
      </w:pPr>
      <w:rPr>
        <w:rFonts w:ascii="Times New Roman" w:hAnsi="Times New Roman" w:cs="Times New Roman" w:hint="default"/>
        <w:b w:val="0"/>
        <w:bCs w:val="0"/>
        <w:i w:val="0"/>
        <w:iCs w:val="0"/>
        <w:color w:val="auto"/>
        <w:sz w:val="16"/>
        <w:szCs w:val="16"/>
        <w:lang w:val="x-none"/>
      </w:rPr>
    </w:lvl>
    <w:lvl w:ilvl="1" w:tplc="04090019">
      <w:start w:val="1"/>
      <w:numFmt w:val="lowerLetter"/>
      <w:lvlText w:val="%2."/>
      <w:lvlJc w:val="left"/>
      <w:pPr>
        <w:tabs>
          <w:tab w:val="num" w:pos="2008"/>
        </w:tabs>
        <w:ind w:left="2008" w:hanging="360"/>
      </w:pPr>
      <w:rPr>
        <w:rFonts w:cs="Times New Roman"/>
      </w:rPr>
    </w:lvl>
    <w:lvl w:ilvl="2" w:tplc="0409001B">
      <w:start w:val="1"/>
      <w:numFmt w:val="lowerRoman"/>
      <w:lvlText w:val="%3."/>
      <w:lvlJc w:val="right"/>
      <w:pPr>
        <w:tabs>
          <w:tab w:val="num" w:pos="2728"/>
        </w:tabs>
        <w:ind w:left="2728" w:hanging="180"/>
      </w:pPr>
      <w:rPr>
        <w:rFonts w:cs="Times New Roman"/>
      </w:rPr>
    </w:lvl>
    <w:lvl w:ilvl="3" w:tplc="0409000F">
      <w:start w:val="1"/>
      <w:numFmt w:val="decimal"/>
      <w:lvlText w:val="%4."/>
      <w:lvlJc w:val="left"/>
      <w:pPr>
        <w:tabs>
          <w:tab w:val="num" w:pos="3448"/>
        </w:tabs>
        <w:ind w:left="3448" w:hanging="360"/>
      </w:pPr>
      <w:rPr>
        <w:rFonts w:cs="Times New Roman"/>
      </w:rPr>
    </w:lvl>
    <w:lvl w:ilvl="4" w:tplc="04090019">
      <w:start w:val="1"/>
      <w:numFmt w:val="lowerLetter"/>
      <w:lvlText w:val="%5."/>
      <w:lvlJc w:val="left"/>
      <w:pPr>
        <w:tabs>
          <w:tab w:val="num" w:pos="4168"/>
        </w:tabs>
        <w:ind w:left="4168" w:hanging="360"/>
      </w:pPr>
      <w:rPr>
        <w:rFonts w:cs="Times New Roman"/>
      </w:rPr>
    </w:lvl>
    <w:lvl w:ilvl="5" w:tplc="0409001B">
      <w:start w:val="1"/>
      <w:numFmt w:val="lowerRoman"/>
      <w:lvlText w:val="%6."/>
      <w:lvlJc w:val="right"/>
      <w:pPr>
        <w:tabs>
          <w:tab w:val="num" w:pos="4888"/>
        </w:tabs>
        <w:ind w:left="4888" w:hanging="180"/>
      </w:pPr>
      <w:rPr>
        <w:rFonts w:cs="Times New Roman"/>
      </w:rPr>
    </w:lvl>
    <w:lvl w:ilvl="6" w:tplc="0409000F">
      <w:start w:val="1"/>
      <w:numFmt w:val="decimal"/>
      <w:lvlText w:val="%7."/>
      <w:lvlJc w:val="left"/>
      <w:pPr>
        <w:tabs>
          <w:tab w:val="num" w:pos="5608"/>
        </w:tabs>
        <w:ind w:left="5608" w:hanging="360"/>
      </w:pPr>
      <w:rPr>
        <w:rFonts w:cs="Times New Roman"/>
      </w:rPr>
    </w:lvl>
    <w:lvl w:ilvl="7" w:tplc="04090019">
      <w:start w:val="1"/>
      <w:numFmt w:val="lowerLetter"/>
      <w:lvlText w:val="%8."/>
      <w:lvlJc w:val="left"/>
      <w:pPr>
        <w:tabs>
          <w:tab w:val="num" w:pos="6328"/>
        </w:tabs>
        <w:ind w:left="6328" w:hanging="360"/>
      </w:pPr>
      <w:rPr>
        <w:rFonts w:cs="Times New Roman"/>
      </w:rPr>
    </w:lvl>
    <w:lvl w:ilvl="8" w:tplc="0409001B">
      <w:start w:val="1"/>
      <w:numFmt w:val="lowerRoman"/>
      <w:lvlText w:val="%9."/>
      <w:lvlJc w:val="right"/>
      <w:pPr>
        <w:tabs>
          <w:tab w:val="num" w:pos="7048"/>
        </w:tabs>
        <w:ind w:left="7048" w:hanging="180"/>
      </w:pPr>
      <w:rPr>
        <w:rFonts w:cs="Times New Roman"/>
      </w:r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8"/>
  </w:num>
  <w:num w:numId="7">
    <w:abstractNumId w:val="14"/>
  </w:num>
  <w:num w:numId="8">
    <w:abstractNumId w:val="3"/>
  </w:num>
  <w:num w:numId="9">
    <w:abstractNumId w:val="12"/>
  </w:num>
  <w:num w:numId="10">
    <w:abstractNumId w:val="17"/>
  </w:num>
  <w:num w:numId="11">
    <w:abstractNumId w:val="16"/>
  </w:num>
  <w:num w:numId="12">
    <w:abstractNumId w:val="7"/>
  </w:num>
  <w:num w:numId="13">
    <w:abstractNumId w:val="10"/>
  </w:num>
  <w:num w:numId="14">
    <w:abstractNumId w:val="4"/>
  </w:num>
  <w:num w:numId="15">
    <w:abstractNumId w:val="9"/>
  </w:num>
  <w:num w:numId="16">
    <w:abstractNumId w:val="5"/>
  </w:num>
  <w:num w:numId="17">
    <w:abstractNumId w:val="6"/>
  </w:num>
  <w:num w:numId="18">
    <w:abstractNumId w:val="11"/>
  </w:num>
  <w:num w:numId="19">
    <w:abstractNumId w:val="1"/>
  </w:num>
  <w:num w:numId="20">
    <w:abstractNumId w:val="15"/>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862"/>
    <w:rsid w:val="00003DF0"/>
    <w:rsid w:val="00006372"/>
    <w:rsid w:val="000133AA"/>
    <w:rsid w:val="00017BA5"/>
    <w:rsid w:val="00035790"/>
    <w:rsid w:val="000376B6"/>
    <w:rsid w:val="00043618"/>
    <w:rsid w:val="000439BC"/>
    <w:rsid w:val="00045B5D"/>
    <w:rsid w:val="00054D4B"/>
    <w:rsid w:val="000631D3"/>
    <w:rsid w:val="00066DA1"/>
    <w:rsid w:val="00076DE0"/>
    <w:rsid w:val="00081DF5"/>
    <w:rsid w:val="00082745"/>
    <w:rsid w:val="000837B5"/>
    <w:rsid w:val="000876A8"/>
    <w:rsid w:val="00093A2F"/>
    <w:rsid w:val="00097ABF"/>
    <w:rsid w:val="000A5E0F"/>
    <w:rsid w:val="000B4CCC"/>
    <w:rsid w:val="000C2F68"/>
    <w:rsid w:val="000C4EC7"/>
    <w:rsid w:val="000D3D9B"/>
    <w:rsid w:val="000E64D7"/>
    <w:rsid w:val="000F464B"/>
    <w:rsid w:val="000F4B7E"/>
    <w:rsid w:val="000F7126"/>
    <w:rsid w:val="0016032F"/>
    <w:rsid w:val="00162E25"/>
    <w:rsid w:val="00170317"/>
    <w:rsid w:val="001725AB"/>
    <w:rsid w:val="001879F6"/>
    <w:rsid w:val="001A121E"/>
    <w:rsid w:val="001A363F"/>
    <w:rsid w:val="001A3738"/>
    <w:rsid w:val="001B3BA1"/>
    <w:rsid w:val="001B57D0"/>
    <w:rsid w:val="001C0148"/>
    <w:rsid w:val="001C2EBA"/>
    <w:rsid w:val="001C757E"/>
    <w:rsid w:val="001D583E"/>
    <w:rsid w:val="001D662A"/>
    <w:rsid w:val="001F1079"/>
    <w:rsid w:val="001F3C56"/>
    <w:rsid w:val="0020390F"/>
    <w:rsid w:val="00203958"/>
    <w:rsid w:val="002221AD"/>
    <w:rsid w:val="002256A7"/>
    <w:rsid w:val="00233DA8"/>
    <w:rsid w:val="00250A13"/>
    <w:rsid w:val="00261FF2"/>
    <w:rsid w:val="00264926"/>
    <w:rsid w:val="00267131"/>
    <w:rsid w:val="0027590B"/>
    <w:rsid w:val="002A42C2"/>
    <w:rsid w:val="002C2510"/>
    <w:rsid w:val="002D6C41"/>
    <w:rsid w:val="002F082A"/>
    <w:rsid w:val="002F1067"/>
    <w:rsid w:val="00300E14"/>
    <w:rsid w:val="003361F3"/>
    <w:rsid w:val="0035628B"/>
    <w:rsid w:val="00356616"/>
    <w:rsid w:val="00357E93"/>
    <w:rsid w:val="003652CE"/>
    <w:rsid w:val="00372E55"/>
    <w:rsid w:val="00372F41"/>
    <w:rsid w:val="00375191"/>
    <w:rsid w:val="00384D68"/>
    <w:rsid w:val="003D1582"/>
    <w:rsid w:val="003D3F21"/>
    <w:rsid w:val="003D7E4C"/>
    <w:rsid w:val="003E41C2"/>
    <w:rsid w:val="00406425"/>
    <w:rsid w:val="004159BE"/>
    <w:rsid w:val="004358A6"/>
    <w:rsid w:val="004410FE"/>
    <w:rsid w:val="004712EE"/>
    <w:rsid w:val="00482381"/>
    <w:rsid w:val="00485619"/>
    <w:rsid w:val="004970AE"/>
    <w:rsid w:val="0049772C"/>
    <w:rsid w:val="004B134F"/>
    <w:rsid w:val="004B27A6"/>
    <w:rsid w:val="004C57B9"/>
    <w:rsid w:val="004E2DD2"/>
    <w:rsid w:val="004F4BF1"/>
    <w:rsid w:val="005319A9"/>
    <w:rsid w:val="00545290"/>
    <w:rsid w:val="00552EEB"/>
    <w:rsid w:val="00556A44"/>
    <w:rsid w:val="005A25C5"/>
    <w:rsid w:val="005A58B3"/>
    <w:rsid w:val="005A5CA4"/>
    <w:rsid w:val="005C5096"/>
    <w:rsid w:val="005F51D5"/>
    <w:rsid w:val="00603751"/>
    <w:rsid w:val="006123F3"/>
    <w:rsid w:val="006157B9"/>
    <w:rsid w:val="00615FD3"/>
    <w:rsid w:val="006612BD"/>
    <w:rsid w:val="00664C76"/>
    <w:rsid w:val="006945DD"/>
    <w:rsid w:val="006A0B12"/>
    <w:rsid w:val="006A69BF"/>
    <w:rsid w:val="006D1F30"/>
    <w:rsid w:val="006E1A46"/>
    <w:rsid w:val="006E3C5E"/>
    <w:rsid w:val="006F3E39"/>
    <w:rsid w:val="00701700"/>
    <w:rsid w:val="00702260"/>
    <w:rsid w:val="007043FF"/>
    <w:rsid w:val="00707644"/>
    <w:rsid w:val="00711DF4"/>
    <w:rsid w:val="0072290A"/>
    <w:rsid w:val="00732D69"/>
    <w:rsid w:val="00746AB0"/>
    <w:rsid w:val="007524F5"/>
    <w:rsid w:val="0075465D"/>
    <w:rsid w:val="00771923"/>
    <w:rsid w:val="00794ECB"/>
    <w:rsid w:val="007B21AE"/>
    <w:rsid w:val="007B751D"/>
    <w:rsid w:val="007D70A1"/>
    <w:rsid w:val="007E05C2"/>
    <w:rsid w:val="007E3C93"/>
    <w:rsid w:val="007E70F6"/>
    <w:rsid w:val="00802DDB"/>
    <w:rsid w:val="008132E8"/>
    <w:rsid w:val="00821CEF"/>
    <w:rsid w:val="00823407"/>
    <w:rsid w:val="0084574E"/>
    <w:rsid w:val="008463A6"/>
    <w:rsid w:val="0086579A"/>
    <w:rsid w:val="008667E0"/>
    <w:rsid w:val="00886EFE"/>
    <w:rsid w:val="008B0184"/>
    <w:rsid w:val="008C5D02"/>
    <w:rsid w:val="008D1512"/>
    <w:rsid w:val="008D23E5"/>
    <w:rsid w:val="008D2649"/>
    <w:rsid w:val="008D744E"/>
    <w:rsid w:val="008E3FC8"/>
    <w:rsid w:val="008E58E6"/>
    <w:rsid w:val="00901CAB"/>
    <w:rsid w:val="00904255"/>
    <w:rsid w:val="00904E2E"/>
    <w:rsid w:val="0090568D"/>
    <w:rsid w:val="009125C9"/>
    <w:rsid w:val="00913879"/>
    <w:rsid w:val="009156C9"/>
    <w:rsid w:val="00917661"/>
    <w:rsid w:val="00924008"/>
    <w:rsid w:val="00925455"/>
    <w:rsid w:val="00934484"/>
    <w:rsid w:val="00940DD6"/>
    <w:rsid w:val="00941C25"/>
    <w:rsid w:val="00942271"/>
    <w:rsid w:val="009427EA"/>
    <w:rsid w:val="0095578A"/>
    <w:rsid w:val="00970E5D"/>
    <w:rsid w:val="0097701C"/>
    <w:rsid w:val="00980A65"/>
    <w:rsid w:val="00986FC6"/>
    <w:rsid w:val="00991B0E"/>
    <w:rsid w:val="00991C17"/>
    <w:rsid w:val="00992830"/>
    <w:rsid w:val="00994DC8"/>
    <w:rsid w:val="009972DF"/>
    <w:rsid w:val="009A18F1"/>
    <w:rsid w:val="009D66E9"/>
    <w:rsid w:val="009F04C9"/>
    <w:rsid w:val="009F59FD"/>
    <w:rsid w:val="009F5CB9"/>
    <w:rsid w:val="00A03B51"/>
    <w:rsid w:val="00A06AAA"/>
    <w:rsid w:val="00A25E70"/>
    <w:rsid w:val="00A33765"/>
    <w:rsid w:val="00A5247B"/>
    <w:rsid w:val="00A5336D"/>
    <w:rsid w:val="00A618F5"/>
    <w:rsid w:val="00A63269"/>
    <w:rsid w:val="00A8006A"/>
    <w:rsid w:val="00A92377"/>
    <w:rsid w:val="00AB29ED"/>
    <w:rsid w:val="00AC5ADA"/>
    <w:rsid w:val="00AC7AAC"/>
    <w:rsid w:val="00AE4BD8"/>
    <w:rsid w:val="00B01F8E"/>
    <w:rsid w:val="00B4388F"/>
    <w:rsid w:val="00B57406"/>
    <w:rsid w:val="00B63237"/>
    <w:rsid w:val="00B74945"/>
    <w:rsid w:val="00B75764"/>
    <w:rsid w:val="00B83154"/>
    <w:rsid w:val="00B928FB"/>
    <w:rsid w:val="00B97A1B"/>
    <w:rsid w:val="00BB23FC"/>
    <w:rsid w:val="00BC4242"/>
    <w:rsid w:val="00BE428D"/>
    <w:rsid w:val="00BF7302"/>
    <w:rsid w:val="00C05438"/>
    <w:rsid w:val="00C114AF"/>
    <w:rsid w:val="00C158EA"/>
    <w:rsid w:val="00C216C9"/>
    <w:rsid w:val="00C247A9"/>
    <w:rsid w:val="00C323F5"/>
    <w:rsid w:val="00C32D0F"/>
    <w:rsid w:val="00C4071C"/>
    <w:rsid w:val="00C47826"/>
    <w:rsid w:val="00C47E2F"/>
    <w:rsid w:val="00C578C0"/>
    <w:rsid w:val="00C76C3E"/>
    <w:rsid w:val="00C8536D"/>
    <w:rsid w:val="00C92F8A"/>
    <w:rsid w:val="00C960DC"/>
    <w:rsid w:val="00CC4765"/>
    <w:rsid w:val="00CC7797"/>
    <w:rsid w:val="00CD580C"/>
    <w:rsid w:val="00CF78CF"/>
    <w:rsid w:val="00D02C75"/>
    <w:rsid w:val="00D10E22"/>
    <w:rsid w:val="00D13D2C"/>
    <w:rsid w:val="00D62AF8"/>
    <w:rsid w:val="00D96355"/>
    <w:rsid w:val="00DC0BAE"/>
    <w:rsid w:val="00DC2D93"/>
    <w:rsid w:val="00DC2F94"/>
    <w:rsid w:val="00DD1D7E"/>
    <w:rsid w:val="00DD3D9E"/>
    <w:rsid w:val="00DD6CA7"/>
    <w:rsid w:val="00DD7908"/>
    <w:rsid w:val="00DE2711"/>
    <w:rsid w:val="00DF422E"/>
    <w:rsid w:val="00E0551C"/>
    <w:rsid w:val="00E14B6A"/>
    <w:rsid w:val="00E25F73"/>
    <w:rsid w:val="00E26797"/>
    <w:rsid w:val="00E26FF7"/>
    <w:rsid w:val="00E30AAA"/>
    <w:rsid w:val="00E31069"/>
    <w:rsid w:val="00E42435"/>
    <w:rsid w:val="00E479F7"/>
    <w:rsid w:val="00E5152B"/>
    <w:rsid w:val="00E54609"/>
    <w:rsid w:val="00E5502F"/>
    <w:rsid w:val="00E55AEE"/>
    <w:rsid w:val="00E668B5"/>
    <w:rsid w:val="00E71385"/>
    <w:rsid w:val="00E82297"/>
    <w:rsid w:val="00EA721B"/>
    <w:rsid w:val="00EB0230"/>
    <w:rsid w:val="00EE3008"/>
    <w:rsid w:val="00EF39FD"/>
    <w:rsid w:val="00EF66F5"/>
    <w:rsid w:val="00F06842"/>
    <w:rsid w:val="00F07A0D"/>
    <w:rsid w:val="00F107FD"/>
    <w:rsid w:val="00F15DCD"/>
    <w:rsid w:val="00F2104C"/>
    <w:rsid w:val="00F237D5"/>
    <w:rsid w:val="00F313D1"/>
    <w:rsid w:val="00F40258"/>
    <w:rsid w:val="00F43171"/>
    <w:rsid w:val="00F44DC0"/>
    <w:rsid w:val="00F46D4B"/>
    <w:rsid w:val="00F50672"/>
    <w:rsid w:val="00F86478"/>
    <w:rsid w:val="00FB64A8"/>
    <w:rsid w:val="00FC3BF4"/>
    <w:rsid w:val="00FD7CCB"/>
    <w:rsid w:val="00FF064D"/>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21"/>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21"/>
      </w:numPr>
      <w:suppressAutoHyphens/>
      <w:spacing w:before="80"/>
    </w:pPr>
    <w:rPr>
      <w:i/>
    </w:rPr>
  </w:style>
  <w:style w:type="paragraph" w:customStyle="1" w:styleId="Els-3rdorder-head">
    <w:name w:val="Els-3rdorder-head"/>
    <w:basedOn w:val="Els-body-text"/>
    <w:next w:val="Els-body-text"/>
    <w:rsid w:val="008B0184"/>
    <w:pPr>
      <w:keepNext/>
      <w:numPr>
        <w:ilvl w:val="3"/>
        <w:numId w:val="21"/>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link w:val="TestonotaapidipaginaCaratter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21"/>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link w:val="TestocommentoCaratter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customStyle="1" w:styleId="Default">
    <w:name w:val="Default"/>
    <w:rsid w:val="00F2104C"/>
    <w:pPr>
      <w:autoSpaceDE w:val="0"/>
      <w:autoSpaceDN w:val="0"/>
      <w:adjustRightInd w:val="0"/>
    </w:pPr>
    <w:rPr>
      <w:color w:val="000000"/>
      <w:sz w:val="24"/>
      <w:szCs w:val="24"/>
    </w:rPr>
  </w:style>
  <w:style w:type="paragraph" w:styleId="Corpotesto">
    <w:name w:val="Body Text"/>
    <w:basedOn w:val="Normale"/>
    <w:link w:val="CorpotestoCarattere"/>
    <w:semiHidden/>
    <w:unhideWhenUsed/>
    <w:rsid w:val="00162E25"/>
    <w:pPr>
      <w:spacing w:after="120"/>
    </w:pPr>
  </w:style>
  <w:style w:type="character" w:customStyle="1" w:styleId="CorpotestoCarattere">
    <w:name w:val="Corpo testo Carattere"/>
    <w:basedOn w:val="Carpredefinitoparagrafo"/>
    <w:link w:val="Corpotesto"/>
    <w:semiHidden/>
    <w:rsid w:val="00162E25"/>
    <w:rPr>
      <w:lang w:eastAsia="en-US"/>
    </w:rPr>
  </w:style>
  <w:style w:type="paragraph" w:customStyle="1" w:styleId="figurecaption">
    <w:name w:val="figure caption"/>
    <w:rsid w:val="00162E25"/>
    <w:pPr>
      <w:numPr>
        <w:numId w:val="20"/>
      </w:numPr>
      <w:tabs>
        <w:tab w:val="left" w:pos="533"/>
      </w:tabs>
      <w:spacing w:before="80" w:after="200"/>
      <w:ind w:left="3621"/>
      <w:jc w:val="both"/>
    </w:pPr>
    <w:rPr>
      <w:rFonts w:eastAsia="SimSun"/>
      <w:noProof/>
      <w:sz w:val="16"/>
      <w:szCs w:val="16"/>
      <w:lang w:val="en-US" w:eastAsia="en-US"/>
    </w:rPr>
  </w:style>
  <w:style w:type="paragraph" w:styleId="Paragrafoelenco">
    <w:name w:val="List Paragraph"/>
    <w:basedOn w:val="Normale"/>
    <w:uiPriority w:val="34"/>
    <w:qFormat/>
    <w:rsid w:val="00F07A0D"/>
    <w:pPr>
      <w:ind w:left="720"/>
      <w:contextualSpacing/>
    </w:pPr>
  </w:style>
  <w:style w:type="table" w:styleId="Grigliatabella">
    <w:name w:val="Table Grid"/>
    <w:basedOn w:val="Tabellanormale"/>
    <w:rsid w:val="000F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0551C"/>
    <w:rPr>
      <w:lang w:eastAsia="en-US"/>
    </w:rPr>
  </w:style>
  <w:style w:type="character" w:customStyle="1" w:styleId="TestocommentoCarattere">
    <w:name w:val="Testo commento Carattere"/>
    <w:basedOn w:val="Carpredefinitoparagrafo"/>
    <w:link w:val="Testocommento"/>
    <w:semiHidden/>
    <w:rsid w:val="00002862"/>
    <w:rPr>
      <w:lang w:eastAsia="en-US"/>
    </w:rPr>
  </w:style>
  <w:style w:type="paragraph" w:styleId="Testonotadichiusura">
    <w:name w:val="endnote text"/>
    <w:basedOn w:val="Normale"/>
    <w:link w:val="TestonotadichiusuraCarattere"/>
    <w:semiHidden/>
    <w:unhideWhenUsed/>
    <w:rsid w:val="00267131"/>
  </w:style>
  <w:style w:type="character" w:customStyle="1" w:styleId="TestonotadichiusuraCarattere">
    <w:name w:val="Testo nota di chiusura Carattere"/>
    <w:basedOn w:val="Carpredefinitoparagrafo"/>
    <w:link w:val="Testonotadichiusura"/>
    <w:semiHidden/>
    <w:rsid w:val="00267131"/>
    <w:rPr>
      <w:lang w:eastAsia="en-US"/>
    </w:rPr>
  </w:style>
  <w:style w:type="character" w:styleId="Menzionenonrisolta">
    <w:name w:val="Unresolved Mention"/>
    <w:basedOn w:val="Carpredefinitoparagrafo"/>
    <w:uiPriority w:val="99"/>
    <w:semiHidden/>
    <w:unhideWhenUsed/>
    <w:rsid w:val="005F51D5"/>
    <w:rPr>
      <w:color w:val="605E5C"/>
      <w:shd w:val="clear" w:color="auto" w:fill="E1DFDD"/>
    </w:rPr>
  </w:style>
  <w:style w:type="character" w:customStyle="1" w:styleId="TestonotaapidipaginaCarattere">
    <w:name w:val="Testo nota a piè di pagina Carattere"/>
    <w:basedOn w:val="Carpredefinitoparagrafo"/>
    <w:link w:val="Testonotaapidipagina"/>
    <w:semiHidden/>
    <w:rsid w:val="004410FE"/>
    <w:rPr>
      <w:rFonts w:ascii="Univers" w:hAnsi="Univers"/>
      <w:lang w:eastAsia="en-US"/>
    </w:rPr>
  </w:style>
  <w:style w:type="paragraph" w:styleId="PreformattatoHTML">
    <w:name w:val="HTML Preformatted"/>
    <w:basedOn w:val="Normale"/>
    <w:link w:val="PreformattatoHTMLCarattere"/>
    <w:uiPriority w:val="99"/>
    <w:semiHidden/>
    <w:unhideWhenUsed/>
    <w:rsid w:val="000E6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rPr>
  </w:style>
  <w:style w:type="character" w:customStyle="1" w:styleId="PreformattatoHTMLCarattere">
    <w:name w:val="Preformattato HTML Carattere"/>
    <w:basedOn w:val="Carpredefinitoparagrafo"/>
    <w:link w:val="PreformattatoHTML"/>
    <w:uiPriority w:val="99"/>
    <w:semiHidden/>
    <w:rsid w:val="000E64D7"/>
    <w:rPr>
      <w:rFonts w:ascii="Courier New" w:hAnsi="Courier New" w:cs="Courier New"/>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38017">
      <w:bodyDiv w:val="1"/>
      <w:marLeft w:val="0"/>
      <w:marRight w:val="0"/>
      <w:marTop w:val="0"/>
      <w:marBottom w:val="0"/>
      <w:divBdr>
        <w:top w:val="none" w:sz="0" w:space="0" w:color="auto"/>
        <w:left w:val="none" w:sz="0" w:space="0" w:color="auto"/>
        <w:bottom w:val="none" w:sz="0" w:space="0" w:color="auto"/>
        <w:right w:val="none" w:sz="0" w:space="0" w:color="auto"/>
      </w:divBdr>
    </w:div>
    <w:div w:id="641229504">
      <w:bodyDiv w:val="1"/>
      <w:marLeft w:val="0"/>
      <w:marRight w:val="0"/>
      <w:marTop w:val="0"/>
      <w:marBottom w:val="0"/>
      <w:divBdr>
        <w:top w:val="none" w:sz="0" w:space="0" w:color="auto"/>
        <w:left w:val="none" w:sz="0" w:space="0" w:color="auto"/>
        <w:bottom w:val="none" w:sz="0" w:space="0" w:color="auto"/>
        <w:right w:val="none" w:sz="0" w:space="0" w:color="auto"/>
      </w:divBdr>
    </w:div>
    <w:div w:id="713114458">
      <w:bodyDiv w:val="1"/>
      <w:marLeft w:val="0"/>
      <w:marRight w:val="0"/>
      <w:marTop w:val="0"/>
      <w:marBottom w:val="0"/>
      <w:divBdr>
        <w:top w:val="none" w:sz="0" w:space="0" w:color="auto"/>
        <w:left w:val="none" w:sz="0" w:space="0" w:color="auto"/>
        <w:bottom w:val="none" w:sz="0" w:space="0" w:color="auto"/>
        <w:right w:val="none" w:sz="0" w:space="0" w:color="auto"/>
      </w:divBdr>
    </w:div>
    <w:div w:id="881138765">
      <w:bodyDiv w:val="1"/>
      <w:marLeft w:val="0"/>
      <w:marRight w:val="0"/>
      <w:marTop w:val="0"/>
      <w:marBottom w:val="0"/>
      <w:divBdr>
        <w:top w:val="none" w:sz="0" w:space="0" w:color="auto"/>
        <w:left w:val="none" w:sz="0" w:space="0" w:color="auto"/>
        <w:bottom w:val="none" w:sz="0" w:space="0" w:color="auto"/>
        <w:right w:val="none" w:sz="0" w:space="0" w:color="auto"/>
      </w:divBdr>
    </w:div>
    <w:div w:id="1148866638">
      <w:bodyDiv w:val="1"/>
      <w:marLeft w:val="0"/>
      <w:marRight w:val="0"/>
      <w:marTop w:val="0"/>
      <w:marBottom w:val="0"/>
      <w:divBdr>
        <w:top w:val="none" w:sz="0" w:space="0" w:color="auto"/>
        <w:left w:val="none" w:sz="0" w:space="0" w:color="auto"/>
        <w:bottom w:val="none" w:sz="0" w:space="0" w:color="auto"/>
        <w:right w:val="none" w:sz="0" w:space="0" w:color="auto"/>
      </w:divBdr>
    </w:div>
    <w:div w:id="178206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cite.2018001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32FA-E709-4A64-90C3-FCFE244B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TotalTime>
  <Pages>6</Pages>
  <Words>2579</Words>
  <Characters>15216</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12</cp:revision>
  <cp:lastPrinted>2004-12-17T09:20:00Z</cp:lastPrinted>
  <dcterms:created xsi:type="dcterms:W3CDTF">2024-01-15T12:10:00Z</dcterms:created>
  <dcterms:modified xsi:type="dcterms:W3CDTF">2024-01-21T15:45:00Z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