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E67F" w14:textId="4B76460D" w:rsidR="00DD3D9E" w:rsidRPr="00503DEE" w:rsidRDefault="0097406E">
      <w:pPr>
        <w:pStyle w:val="Els-Title"/>
        <w:rPr>
          <w:color w:val="000000" w:themeColor="text1"/>
          <w:lang w:val="en-GB"/>
        </w:rPr>
      </w:pPr>
      <w:r w:rsidRPr="00503DEE">
        <w:rPr>
          <w:color w:val="000000" w:themeColor="text1"/>
          <w:lang w:val="en-GB"/>
        </w:rPr>
        <w:t xml:space="preserve">Improving the Production of PHBV in </w:t>
      </w:r>
      <w:r w:rsidRPr="00503DEE">
        <w:rPr>
          <w:i/>
          <w:color w:val="000000" w:themeColor="text1"/>
          <w:lang w:val="en-GB"/>
        </w:rPr>
        <w:t>Cupriavidus</w:t>
      </w:r>
      <w:r w:rsidR="00C859F6" w:rsidRPr="00503DEE">
        <w:rPr>
          <w:i/>
          <w:color w:val="000000" w:themeColor="text1"/>
          <w:lang w:val="en-GB"/>
        </w:rPr>
        <w:t> </w:t>
      </w:r>
      <w:r w:rsidRPr="00503DEE">
        <w:rPr>
          <w:i/>
          <w:color w:val="000000" w:themeColor="text1"/>
          <w:lang w:val="en-GB"/>
        </w:rPr>
        <w:t>necator</w:t>
      </w:r>
      <w:r w:rsidRPr="00503DEE">
        <w:rPr>
          <w:color w:val="000000" w:themeColor="text1"/>
          <w:lang w:val="en-GB"/>
        </w:rPr>
        <w:t xml:space="preserve"> by </w:t>
      </w:r>
      <w:r w:rsidR="00D00A49" w:rsidRPr="00503DEE">
        <w:rPr>
          <w:color w:val="000000" w:themeColor="text1"/>
          <w:lang w:val="en-GB"/>
        </w:rPr>
        <w:t>Optimal</w:t>
      </w:r>
      <w:r w:rsidRPr="00503DEE">
        <w:rPr>
          <w:color w:val="000000" w:themeColor="text1"/>
          <w:lang w:val="en-GB"/>
        </w:rPr>
        <w:t xml:space="preserve"> Control</w:t>
      </w:r>
    </w:p>
    <w:p w14:paraId="144DE680" w14:textId="59327A3D" w:rsidR="00DD3D9E" w:rsidRPr="00503DEE" w:rsidRDefault="0097406E">
      <w:pPr>
        <w:pStyle w:val="Els-Author"/>
      </w:pPr>
      <w:r w:rsidRPr="00503DEE">
        <w:t>Rudolph L. Kok</w:t>
      </w:r>
      <w:r w:rsidRPr="00503DEE">
        <w:rPr>
          <w:vertAlign w:val="superscript"/>
        </w:rPr>
        <w:t>a,*</w:t>
      </w:r>
      <w:r w:rsidRPr="00503DEE">
        <w:t>, Rolf Findeisen</w:t>
      </w:r>
      <w:r w:rsidRPr="00503DEE">
        <w:rPr>
          <w:vertAlign w:val="superscript"/>
        </w:rPr>
        <w:t>b</w:t>
      </w:r>
      <w:r w:rsidRPr="00503DEE">
        <w:t>, Achim Kienle</w:t>
      </w:r>
      <w:r w:rsidRPr="00503DEE">
        <w:rPr>
          <w:vertAlign w:val="superscript"/>
        </w:rPr>
        <w:t>a,c</w:t>
      </w:r>
      <w:r w:rsidRPr="00503DEE">
        <w:t>, Stefanie Duvigneau</w:t>
      </w:r>
      <w:r w:rsidRPr="00503DEE">
        <w:rPr>
          <w:vertAlign w:val="superscript"/>
        </w:rPr>
        <w:t>a,c</w:t>
      </w:r>
    </w:p>
    <w:p w14:paraId="144DE681" w14:textId="7BD196E1" w:rsidR="00DD3D9E" w:rsidRPr="00503DEE" w:rsidRDefault="0097406E" w:rsidP="0097406E">
      <w:pPr>
        <w:pStyle w:val="Els-Affiliation"/>
        <w:rPr>
          <w:lang w:val="de-DE"/>
        </w:rPr>
      </w:pPr>
      <w:r w:rsidRPr="00503DEE">
        <w:rPr>
          <w:vertAlign w:val="superscript"/>
          <w:lang w:val="de-DE"/>
        </w:rPr>
        <w:t>a</w:t>
      </w:r>
      <w:r w:rsidRPr="00503DEE">
        <w:rPr>
          <w:lang w:val="de-DE"/>
        </w:rPr>
        <w:t>Otto-von-Guericke-University, Universitätsplatz 2, 39106, Magdeburg, Germany</w:t>
      </w:r>
    </w:p>
    <w:p w14:paraId="144DE682" w14:textId="0A0F3F13" w:rsidR="00DD3D9E" w:rsidRPr="00503DEE" w:rsidRDefault="0097406E">
      <w:pPr>
        <w:pStyle w:val="Els-Affiliation"/>
        <w:rPr>
          <w:lang w:val="de-DE"/>
        </w:rPr>
      </w:pPr>
      <w:r w:rsidRPr="00503DEE">
        <w:rPr>
          <w:vertAlign w:val="superscript"/>
          <w:lang w:val="de-DE"/>
        </w:rPr>
        <w:t>b</w:t>
      </w:r>
      <w:r w:rsidRPr="00503DEE">
        <w:rPr>
          <w:lang w:val="de-DE"/>
        </w:rPr>
        <w:t>TU Darmstadt, Landgraf-Georg-Straße 4, 64283 Darmstadt, Germany</w:t>
      </w:r>
    </w:p>
    <w:p w14:paraId="05F3736E" w14:textId="34C5E170" w:rsidR="0097406E" w:rsidRPr="00503DEE" w:rsidRDefault="0097406E">
      <w:pPr>
        <w:pStyle w:val="Els-Affiliation"/>
      </w:pPr>
      <w:r w:rsidRPr="00503DEE">
        <w:rPr>
          <w:vertAlign w:val="superscript"/>
        </w:rPr>
        <w:t>c</w:t>
      </w:r>
      <w:r w:rsidRPr="00503DEE">
        <w:t>Max Planck Institute for Dynamics of Complex Technical Systems, Sandtorstraße 1, 39106 Magdeburg, Germany</w:t>
      </w:r>
    </w:p>
    <w:p w14:paraId="144DE683" w14:textId="04C3F3CC" w:rsidR="008D2649" w:rsidRPr="00503DEE" w:rsidRDefault="0097406E" w:rsidP="008D2649">
      <w:pPr>
        <w:pStyle w:val="Els-Affiliation"/>
        <w:spacing w:after="120"/>
      </w:pPr>
      <w:r w:rsidRPr="00503DEE">
        <w:t>*rudolph.kok@ovgu.de</w:t>
      </w:r>
    </w:p>
    <w:p w14:paraId="144DE684" w14:textId="77777777" w:rsidR="008D2649" w:rsidRPr="00503DEE" w:rsidRDefault="008D2649" w:rsidP="008D2649">
      <w:pPr>
        <w:pStyle w:val="Els-Abstract"/>
        <w:rPr>
          <w:lang w:val="en-GB"/>
        </w:rPr>
      </w:pPr>
      <w:r w:rsidRPr="00503DEE">
        <w:rPr>
          <w:lang w:val="en-GB"/>
        </w:rPr>
        <w:t>Abstract</w:t>
      </w:r>
    </w:p>
    <w:p w14:paraId="4282A738" w14:textId="1A46A89B" w:rsidR="00A82961" w:rsidRPr="00503DEE" w:rsidRDefault="0095521B" w:rsidP="004D5BBA">
      <w:pPr>
        <w:pStyle w:val="Els-body-text"/>
        <w:spacing w:after="120"/>
        <w:rPr>
          <w:lang w:val="en-GB"/>
        </w:rPr>
      </w:pPr>
      <w:r w:rsidRPr="00503DEE">
        <w:rPr>
          <w:lang w:val="en-GB"/>
        </w:rPr>
        <w:t>Polyhydroxyalkanoates (PHAs) are biodegradable polymers produced by many microorganisms un</w:t>
      </w:r>
      <w:r w:rsidR="00874DE9" w:rsidRPr="00503DEE">
        <w:rPr>
          <w:lang w:val="en-GB"/>
        </w:rPr>
        <w:t xml:space="preserve">der growth-limited conditions. </w:t>
      </w:r>
      <w:r w:rsidRPr="00503DEE">
        <w:rPr>
          <w:lang w:val="en-GB"/>
        </w:rPr>
        <w:t>Two well-known PHAs are the homopolymer poly(3-hydroxybutyrate) (PHB) and the copolymer poly(3-hydroxybutyrate</w:t>
      </w:r>
      <w:r w:rsidR="00874DE9" w:rsidRPr="00503DEE">
        <w:rPr>
          <w:lang w:val="en-GB"/>
        </w:rPr>
        <w:t xml:space="preserve">-co-3-hydroxyvalerate) (PHBV). </w:t>
      </w:r>
      <w:r w:rsidRPr="00503DEE">
        <w:rPr>
          <w:lang w:val="en-GB"/>
        </w:rPr>
        <w:t xml:space="preserve">Both </w:t>
      </w:r>
      <w:r w:rsidR="003406B6" w:rsidRPr="00503DEE">
        <w:rPr>
          <w:lang w:val="en-GB"/>
        </w:rPr>
        <w:t>can be produced by</w:t>
      </w:r>
      <w:r w:rsidRPr="00503DEE">
        <w:rPr>
          <w:lang w:val="en-GB"/>
        </w:rPr>
        <w:t xml:space="preserve"> </w:t>
      </w:r>
      <w:r w:rsidRPr="00503DEE">
        <w:rPr>
          <w:i/>
          <w:lang w:val="en-GB"/>
        </w:rPr>
        <w:t>Cupriavidus necator</w:t>
      </w:r>
      <w:r w:rsidRPr="00503DEE">
        <w:rPr>
          <w:lang w:val="en-GB"/>
        </w:rPr>
        <w:t xml:space="preserve"> when grown on specific carbon sources.</w:t>
      </w:r>
      <w:r w:rsidR="00137118" w:rsidRPr="00503DEE">
        <w:rPr>
          <w:lang w:val="en-GB"/>
        </w:rPr>
        <w:t xml:space="preserve"> </w:t>
      </w:r>
      <w:r w:rsidRPr="00503DEE">
        <w:rPr>
          <w:lang w:val="en-GB"/>
        </w:rPr>
        <w:t>PHB’s rigidity and brittleness limit its applicatio</w:t>
      </w:r>
      <w:r w:rsidR="00874DE9" w:rsidRPr="00503DEE">
        <w:rPr>
          <w:lang w:val="en-GB"/>
        </w:rPr>
        <w:t>n</w:t>
      </w:r>
      <w:r w:rsidR="001503E3" w:rsidRPr="00503DEE">
        <w:rPr>
          <w:lang w:val="en-GB"/>
        </w:rPr>
        <w:t xml:space="preserve">, </w:t>
      </w:r>
      <w:r w:rsidR="00D00CF3" w:rsidRPr="00503DEE">
        <w:rPr>
          <w:lang w:val="en-GB"/>
        </w:rPr>
        <w:t>e.g.</w:t>
      </w:r>
      <w:r w:rsidR="00BE38AF" w:rsidRPr="00503DEE">
        <w:rPr>
          <w:lang w:val="en-GB"/>
        </w:rPr>
        <w:t xml:space="preserve"> in packaging</w:t>
      </w:r>
      <w:r w:rsidR="001503E3" w:rsidRPr="00503DEE">
        <w:rPr>
          <w:lang w:val="en-GB"/>
        </w:rPr>
        <w:t xml:space="preserve"> material</w:t>
      </w:r>
      <w:r w:rsidR="00BE38AF" w:rsidRPr="00503DEE">
        <w:rPr>
          <w:lang w:val="en-GB"/>
        </w:rPr>
        <w:t>s</w:t>
      </w:r>
      <w:r w:rsidR="001503E3" w:rsidRPr="00503DEE">
        <w:rPr>
          <w:lang w:val="en-GB"/>
        </w:rPr>
        <w:t xml:space="preserve"> or medical drug capsules</w:t>
      </w:r>
      <w:r w:rsidR="00874DE9" w:rsidRPr="00503DEE">
        <w:rPr>
          <w:lang w:val="en-GB"/>
        </w:rPr>
        <w:t xml:space="preserve">. </w:t>
      </w:r>
      <w:r w:rsidRPr="00503DEE">
        <w:rPr>
          <w:lang w:val="en-GB"/>
        </w:rPr>
        <w:t>In</w:t>
      </w:r>
      <w:r w:rsidR="003406B6" w:rsidRPr="00503DEE">
        <w:rPr>
          <w:lang w:val="en-GB"/>
        </w:rPr>
        <w:t>corporating</w:t>
      </w:r>
      <w:r w:rsidRPr="00503DEE">
        <w:rPr>
          <w:lang w:val="en-GB"/>
        </w:rPr>
        <w:t xml:space="preserve"> </w:t>
      </w:r>
      <w:r w:rsidR="000A4349" w:rsidRPr="00503DEE">
        <w:rPr>
          <w:lang w:val="en-GB"/>
        </w:rPr>
        <w:t>hydroxyvalerate (</w:t>
      </w:r>
      <w:r w:rsidRPr="00503DEE">
        <w:rPr>
          <w:lang w:val="en-GB"/>
        </w:rPr>
        <w:t>HV</w:t>
      </w:r>
      <w:r w:rsidR="000A4349" w:rsidRPr="00503DEE">
        <w:rPr>
          <w:lang w:val="en-GB"/>
        </w:rPr>
        <w:t>)</w:t>
      </w:r>
      <w:r w:rsidRPr="00503DEE">
        <w:rPr>
          <w:lang w:val="en-GB"/>
        </w:rPr>
        <w:t xml:space="preserve"> into the polymer enhances the flexibility while decreasing the melting point</w:t>
      </w:r>
      <w:r w:rsidR="003406B6" w:rsidRPr="00503DEE">
        <w:rPr>
          <w:lang w:val="en-GB"/>
        </w:rPr>
        <w:t>, with t</w:t>
      </w:r>
      <w:r w:rsidRPr="00503DEE">
        <w:rPr>
          <w:lang w:val="en-GB"/>
        </w:rPr>
        <w:t xml:space="preserve">hese </w:t>
      </w:r>
      <w:r w:rsidR="003406B6" w:rsidRPr="00503DEE">
        <w:rPr>
          <w:lang w:val="en-GB"/>
        </w:rPr>
        <w:t>effects becoming</w:t>
      </w:r>
      <w:r w:rsidRPr="00503DEE">
        <w:rPr>
          <w:lang w:val="en-GB"/>
        </w:rPr>
        <w:t xml:space="preserve"> more prono</w:t>
      </w:r>
      <w:r w:rsidR="001D62BB" w:rsidRPr="00503DEE">
        <w:rPr>
          <w:lang w:val="en-GB"/>
        </w:rPr>
        <w:t>unced at higher</w:t>
      </w:r>
      <w:r w:rsidR="00D00CF3" w:rsidRPr="00503DEE">
        <w:rPr>
          <w:lang w:val="en-GB"/>
        </w:rPr>
        <w:t xml:space="preserve"> ratios of</w:t>
      </w:r>
      <w:r w:rsidR="003406B6" w:rsidRPr="00503DEE">
        <w:rPr>
          <w:lang w:val="en-GB"/>
        </w:rPr>
        <w:t xml:space="preserve"> HV</w:t>
      </w:r>
      <w:r w:rsidR="001D62BB" w:rsidRPr="00503DEE">
        <w:rPr>
          <w:lang w:val="en-GB"/>
        </w:rPr>
        <w:t>.</w:t>
      </w:r>
      <w:r w:rsidR="00137118" w:rsidRPr="00503DEE">
        <w:rPr>
          <w:lang w:val="en-GB"/>
        </w:rPr>
        <w:t xml:space="preserve"> </w:t>
      </w:r>
      <w:r w:rsidR="0027487E" w:rsidRPr="00503DEE">
        <w:rPr>
          <w:lang w:val="en-GB"/>
        </w:rPr>
        <w:t>Optimising the production is challenging due to a</w:t>
      </w:r>
      <w:r w:rsidR="006A6B5E" w:rsidRPr="00503DEE">
        <w:rPr>
          <w:lang w:val="en-GB"/>
        </w:rPr>
        <w:t>n</w:t>
      </w:r>
      <w:r w:rsidR="0027487E" w:rsidRPr="00503DEE">
        <w:rPr>
          <w:lang w:val="en-GB"/>
        </w:rPr>
        <w:t xml:space="preserve"> </w:t>
      </w:r>
      <w:r w:rsidR="006A6B5E" w:rsidRPr="00503DEE">
        <w:rPr>
          <w:lang w:val="en-GB"/>
        </w:rPr>
        <w:t>absence</w:t>
      </w:r>
      <w:r w:rsidR="0027487E" w:rsidRPr="00503DEE">
        <w:rPr>
          <w:lang w:val="en-GB"/>
        </w:rPr>
        <w:t xml:space="preserve"> of online </w:t>
      </w:r>
      <w:r w:rsidR="00D00CF3" w:rsidRPr="00503DEE">
        <w:rPr>
          <w:lang w:val="en-GB"/>
        </w:rPr>
        <w:t xml:space="preserve">state </w:t>
      </w:r>
      <w:r w:rsidR="0027487E" w:rsidRPr="00503DEE">
        <w:rPr>
          <w:lang w:val="en-GB"/>
        </w:rPr>
        <w:t>measurements</w:t>
      </w:r>
      <w:r w:rsidR="001222EB" w:rsidRPr="00503DEE">
        <w:rPr>
          <w:lang w:val="en-GB"/>
        </w:rPr>
        <w:t xml:space="preserve">. Metabolic models are available to predict the concentration of HB and HV using </w:t>
      </w:r>
      <w:r w:rsidR="006A6B5E" w:rsidRPr="00503DEE">
        <w:rPr>
          <w:lang w:val="en-GB"/>
        </w:rPr>
        <w:t xml:space="preserve">the </w:t>
      </w:r>
      <w:r w:rsidR="001222EB" w:rsidRPr="00503DEE">
        <w:rPr>
          <w:lang w:val="en-GB"/>
        </w:rPr>
        <w:t>outlet CO</w:t>
      </w:r>
      <w:r w:rsidR="001222EB" w:rsidRPr="00503DEE">
        <w:rPr>
          <w:vertAlign w:val="subscript"/>
          <w:lang w:val="en-GB"/>
        </w:rPr>
        <w:t>2</w:t>
      </w:r>
      <w:r w:rsidR="001222EB" w:rsidRPr="00503DEE">
        <w:rPr>
          <w:lang w:val="en-GB"/>
        </w:rPr>
        <w:t xml:space="preserve"> fraction</w:t>
      </w:r>
      <w:r w:rsidR="006A6B5E" w:rsidRPr="00503DEE">
        <w:rPr>
          <w:lang w:val="en-GB"/>
        </w:rPr>
        <w:t xml:space="preserve">. This measurement </w:t>
      </w:r>
      <w:r w:rsidR="00AA3495" w:rsidRPr="00503DEE">
        <w:rPr>
          <w:lang w:val="en-GB"/>
        </w:rPr>
        <w:t>can be affected by changes in the inlet CO</w:t>
      </w:r>
      <w:r w:rsidR="00AA3495" w:rsidRPr="00503DEE">
        <w:rPr>
          <w:vertAlign w:val="subscript"/>
          <w:lang w:val="en-GB"/>
        </w:rPr>
        <w:t>2</w:t>
      </w:r>
      <w:r w:rsidR="00AA3495" w:rsidRPr="00503DEE">
        <w:rPr>
          <w:lang w:val="en-GB"/>
        </w:rPr>
        <w:t xml:space="preserve"> </w:t>
      </w:r>
      <w:r w:rsidR="001503E3" w:rsidRPr="00503DEE">
        <w:rPr>
          <w:lang w:val="en-GB"/>
        </w:rPr>
        <w:t xml:space="preserve">fraction </w:t>
      </w:r>
      <w:r w:rsidR="00D00CF3" w:rsidRPr="00503DEE">
        <w:rPr>
          <w:lang w:val="en-GB"/>
        </w:rPr>
        <w:t>as well as the</w:t>
      </w:r>
      <w:r w:rsidR="001503E3" w:rsidRPr="00503DEE">
        <w:rPr>
          <w:lang w:val="en-GB"/>
        </w:rPr>
        <w:t xml:space="preserve"> inlet gas flow rate.</w:t>
      </w:r>
      <w:r w:rsidR="00AA3495" w:rsidRPr="00503DEE">
        <w:rPr>
          <w:lang w:val="en-GB"/>
        </w:rPr>
        <w:t xml:space="preserve"> </w:t>
      </w:r>
      <w:r w:rsidR="001503E3" w:rsidRPr="00503DEE">
        <w:rPr>
          <w:lang w:val="en-GB"/>
        </w:rPr>
        <w:t>Th</w:t>
      </w:r>
      <w:r w:rsidR="006A6B5E" w:rsidRPr="00503DEE">
        <w:rPr>
          <w:lang w:val="en-GB"/>
        </w:rPr>
        <w:t>e</w:t>
      </w:r>
      <w:r w:rsidR="001503E3" w:rsidRPr="00503DEE">
        <w:rPr>
          <w:lang w:val="en-GB"/>
        </w:rPr>
        <w:t xml:space="preserve"> </w:t>
      </w:r>
      <w:r w:rsidR="00D00CF3" w:rsidRPr="00503DEE">
        <w:rPr>
          <w:lang w:val="en-GB"/>
        </w:rPr>
        <w:t xml:space="preserve">metabolic </w:t>
      </w:r>
      <w:r w:rsidR="0027487E" w:rsidRPr="00503DEE">
        <w:rPr>
          <w:lang w:val="en-GB"/>
        </w:rPr>
        <w:t xml:space="preserve">model </w:t>
      </w:r>
      <w:r w:rsidR="006A6B5E" w:rsidRPr="00503DEE">
        <w:rPr>
          <w:lang w:val="en-GB"/>
        </w:rPr>
        <w:t>i</w:t>
      </w:r>
      <w:r w:rsidR="0027487E" w:rsidRPr="00503DEE">
        <w:rPr>
          <w:lang w:val="en-GB"/>
        </w:rPr>
        <w:t>s</w:t>
      </w:r>
      <w:r w:rsidR="004D5BBA" w:rsidRPr="00503DEE">
        <w:rPr>
          <w:lang w:val="en-GB"/>
        </w:rPr>
        <w:t xml:space="preserve"> extended</w:t>
      </w:r>
      <w:r w:rsidR="0027487E" w:rsidRPr="00503DEE">
        <w:rPr>
          <w:lang w:val="en-GB"/>
        </w:rPr>
        <w:t xml:space="preserve"> </w:t>
      </w:r>
      <w:r w:rsidR="00D00CF3" w:rsidRPr="00503DEE">
        <w:rPr>
          <w:lang w:val="en-GB"/>
        </w:rPr>
        <w:t>to address this concern</w:t>
      </w:r>
      <w:r w:rsidR="004D5BBA" w:rsidRPr="00503DEE">
        <w:rPr>
          <w:lang w:val="en-GB"/>
        </w:rPr>
        <w:t>. A Gaussian Process</w:t>
      </w:r>
      <w:r w:rsidR="007D17C3" w:rsidRPr="00503DEE">
        <w:rPr>
          <w:lang w:val="en-GB"/>
        </w:rPr>
        <w:t xml:space="preserve"> (GP)</w:t>
      </w:r>
      <w:r w:rsidR="0027487E" w:rsidRPr="00503DEE">
        <w:rPr>
          <w:lang w:val="en-GB"/>
        </w:rPr>
        <w:t xml:space="preserve"> regression model </w:t>
      </w:r>
      <w:r w:rsidR="003406B6" w:rsidRPr="00503DEE">
        <w:rPr>
          <w:lang w:val="en-GB"/>
        </w:rPr>
        <w:t>is</w:t>
      </w:r>
      <w:r w:rsidR="00C859F6" w:rsidRPr="00503DEE">
        <w:rPr>
          <w:lang w:val="en-GB"/>
        </w:rPr>
        <w:t xml:space="preserve"> </w:t>
      </w:r>
      <w:r w:rsidR="0027487E" w:rsidRPr="00503DEE">
        <w:rPr>
          <w:lang w:val="en-GB"/>
        </w:rPr>
        <w:t>developed</w:t>
      </w:r>
      <w:r w:rsidR="00C859F6" w:rsidRPr="00503DEE">
        <w:rPr>
          <w:lang w:val="en-GB"/>
        </w:rPr>
        <w:t xml:space="preserve"> </w:t>
      </w:r>
      <w:r w:rsidR="004D5BBA" w:rsidRPr="00503DEE">
        <w:rPr>
          <w:lang w:val="en-GB"/>
        </w:rPr>
        <w:t>to predict th</w:t>
      </w:r>
      <w:r w:rsidR="00D00CF3" w:rsidRPr="00503DEE">
        <w:rPr>
          <w:lang w:val="en-GB"/>
        </w:rPr>
        <w:t>e</w:t>
      </w:r>
      <w:r w:rsidR="00EB4D29" w:rsidRPr="00503DEE">
        <w:rPr>
          <w:lang w:val="en-GB"/>
        </w:rPr>
        <w:t xml:space="preserve"> outlet</w:t>
      </w:r>
      <w:r w:rsidR="004D5BBA" w:rsidRPr="00503DEE">
        <w:rPr>
          <w:lang w:val="en-GB"/>
        </w:rPr>
        <w:t xml:space="preserve"> CO</w:t>
      </w:r>
      <w:r w:rsidR="004D5BBA" w:rsidRPr="00503DEE">
        <w:rPr>
          <w:vertAlign w:val="subscript"/>
          <w:lang w:val="en-GB"/>
        </w:rPr>
        <w:t>2</w:t>
      </w:r>
      <w:r w:rsidR="004D5BBA" w:rsidRPr="00503DEE">
        <w:rPr>
          <w:lang w:val="en-GB"/>
        </w:rPr>
        <w:t xml:space="preserve"> </w:t>
      </w:r>
      <w:r w:rsidR="00EB4D29" w:rsidRPr="00503DEE">
        <w:rPr>
          <w:lang w:val="en-GB"/>
        </w:rPr>
        <w:t>fraction</w:t>
      </w:r>
      <w:r w:rsidR="004D5BBA" w:rsidRPr="00503DEE">
        <w:rPr>
          <w:lang w:val="en-GB"/>
        </w:rPr>
        <w:t xml:space="preserve"> based on </w:t>
      </w:r>
      <w:r w:rsidR="00D00CF3" w:rsidRPr="00503DEE">
        <w:rPr>
          <w:lang w:val="en-GB"/>
        </w:rPr>
        <w:t xml:space="preserve">the </w:t>
      </w:r>
      <w:r w:rsidR="00EB4D29" w:rsidRPr="00503DEE">
        <w:rPr>
          <w:lang w:val="en-GB"/>
        </w:rPr>
        <w:t xml:space="preserve">process </w:t>
      </w:r>
      <w:r w:rsidR="004D5BBA" w:rsidRPr="00503DEE">
        <w:rPr>
          <w:lang w:val="en-GB"/>
        </w:rPr>
        <w:t>inputs</w:t>
      </w:r>
      <w:r w:rsidR="006A6B5E" w:rsidRPr="00503DEE">
        <w:rPr>
          <w:lang w:val="en-GB"/>
        </w:rPr>
        <w:t>.</w:t>
      </w:r>
      <w:r w:rsidR="001222EB" w:rsidRPr="00503DEE">
        <w:rPr>
          <w:lang w:val="en-GB"/>
        </w:rPr>
        <w:t xml:space="preserve"> </w:t>
      </w:r>
      <w:r w:rsidR="006A6B5E" w:rsidRPr="00503DEE">
        <w:rPr>
          <w:lang w:val="en-GB"/>
        </w:rPr>
        <w:t xml:space="preserve">The GP model </w:t>
      </w:r>
      <w:r w:rsidR="001222EB" w:rsidRPr="00503DEE">
        <w:rPr>
          <w:lang w:val="en-GB"/>
        </w:rPr>
        <w:t xml:space="preserve">is integrated into the metabolic model to </w:t>
      </w:r>
      <w:r w:rsidR="006A6B5E" w:rsidRPr="00503DEE">
        <w:rPr>
          <w:lang w:val="en-GB"/>
        </w:rPr>
        <w:t>form</w:t>
      </w:r>
      <w:r w:rsidR="001222EB" w:rsidRPr="00503DEE">
        <w:rPr>
          <w:lang w:val="en-GB"/>
        </w:rPr>
        <w:t xml:space="preserve"> a hybrid model</w:t>
      </w:r>
      <w:r w:rsidR="006A6B5E" w:rsidRPr="00503DEE">
        <w:rPr>
          <w:lang w:val="en-GB"/>
        </w:rPr>
        <w:t xml:space="preserve"> t</w:t>
      </w:r>
      <w:r w:rsidR="001222EB" w:rsidRPr="00503DEE">
        <w:rPr>
          <w:lang w:val="en-GB"/>
        </w:rPr>
        <w:t>h</w:t>
      </w:r>
      <w:r w:rsidR="006A6B5E" w:rsidRPr="00503DEE">
        <w:rPr>
          <w:lang w:val="en-GB"/>
        </w:rPr>
        <w:t>at</w:t>
      </w:r>
      <w:r w:rsidR="001222EB" w:rsidRPr="00503DEE">
        <w:rPr>
          <w:lang w:val="en-GB"/>
        </w:rPr>
        <w:t xml:space="preserve"> </w:t>
      </w:r>
      <w:r w:rsidR="006A6B5E" w:rsidRPr="00503DEE">
        <w:rPr>
          <w:lang w:val="en-GB"/>
        </w:rPr>
        <w:t>allow</w:t>
      </w:r>
      <w:r w:rsidR="001222EB" w:rsidRPr="00503DEE">
        <w:rPr>
          <w:lang w:val="en-GB"/>
        </w:rPr>
        <w:t>s</w:t>
      </w:r>
      <w:r w:rsidR="006A6B5E" w:rsidRPr="00503DEE">
        <w:rPr>
          <w:lang w:val="en-GB"/>
        </w:rPr>
        <w:t xml:space="preserve"> for</w:t>
      </w:r>
      <w:r w:rsidR="001222EB" w:rsidRPr="00503DEE">
        <w:rPr>
          <w:lang w:val="en-GB"/>
        </w:rPr>
        <w:t xml:space="preserve"> </w:t>
      </w:r>
      <w:r w:rsidR="007D17C3" w:rsidRPr="00503DEE">
        <w:rPr>
          <w:lang w:val="en-GB"/>
        </w:rPr>
        <w:t xml:space="preserve">open-loop optimisation </w:t>
      </w:r>
      <w:r w:rsidR="004D5BBA" w:rsidRPr="00503DEE">
        <w:rPr>
          <w:lang w:val="en-GB"/>
        </w:rPr>
        <w:t xml:space="preserve">to </w:t>
      </w:r>
      <w:r w:rsidR="007D17C3" w:rsidRPr="00503DEE">
        <w:rPr>
          <w:lang w:val="en-GB"/>
        </w:rPr>
        <w:t xml:space="preserve">obtain </w:t>
      </w:r>
      <w:r w:rsidR="00D00CF3" w:rsidRPr="00503DEE">
        <w:rPr>
          <w:lang w:val="en-GB"/>
        </w:rPr>
        <w:t>an</w:t>
      </w:r>
      <w:r w:rsidR="007D17C3" w:rsidRPr="00503DEE">
        <w:rPr>
          <w:lang w:val="en-GB"/>
        </w:rPr>
        <w:t xml:space="preserve"> optimal </w:t>
      </w:r>
      <w:r w:rsidR="00EB4D29" w:rsidRPr="00503DEE">
        <w:rPr>
          <w:lang w:val="en-GB"/>
        </w:rPr>
        <w:t>process</w:t>
      </w:r>
      <w:r w:rsidR="00D00CF3" w:rsidRPr="00503DEE">
        <w:rPr>
          <w:lang w:val="en-GB"/>
        </w:rPr>
        <w:t xml:space="preserve"> input trajectory</w:t>
      </w:r>
      <w:r w:rsidR="007D17C3" w:rsidRPr="00503DEE">
        <w:rPr>
          <w:lang w:val="en-GB"/>
        </w:rPr>
        <w:t xml:space="preserve"> that maximises the </w:t>
      </w:r>
      <w:r w:rsidR="00A82961" w:rsidRPr="00503DEE">
        <w:rPr>
          <w:lang w:val="en-GB"/>
        </w:rPr>
        <w:t xml:space="preserve">conversion </w:t>
      </w:r>
      <w:r w:rsidR="007C5672" w:rsidRPr="00503DEE">
        <w:rPr>
          <w:lang w:val="en-GB"/>
        </w:rPr>
        <w:t xml:space="preserve">yield </w:t>
      </w:r>
      <w:r w:rsidR="007D17C3" w:rsidRPr="00503DEE">
        <w:rPr>
          <w:lang w:val="en-GB"/>
        </w:rPr>
        <w:t xml:space="preserve">and </w:t>
      </w:r>
      <w:r w:rsidR="007C5672" w:rsidRPr="00503DEE">
        <w:rPr>
          <w:lang w:val="en-GB"/>
        </w:rPr>
        <w:t xml:space="preserve">the </w:t>
      </w:r>
      <w:r w:rsidR="00137118" w:rsidRPr="00503DEE">
        <w:rPr>
          <w:lang w:val="en-GB"/>
        </w:rPr>
        <w:t>molar fraction of HV in PHBV.</w:t>
      </w:r>
    </w:p>
    <w:p w14:paraId="144DE687" w14:textId="7E8CA0F4" w:rsidR="008D2649" w:rsidRPr="00503DEE" w:rsidRDefault="008D2649" w:rsidP="008D2649">
      <w:pPr>
        <w:pStyle w:val="Els-body-text"/>
        <w:spacing w:after="120"/>
        <w:rPr>
          <w:lang w:val="en-GB"/>
        </w:rPr>
      </w:pPr>
      <w:r w:rsidRPr="00503DEE">
        <w:rPr>
          <w:b/>
          <w:bCs/>
          <w:lang w:val="en-GB"/>
        </w:rPr>
        <w:t>Keywords</w:t>
      </w:r>
      <w:r w:rsidR="0097406E" w:rsidRPr="00503DEE">
        <w:rPr>
          <w:lang w:val="en-GB"/>
        </w:rPr>
        <w:t xml:space="preserve">: Biopolymer, </w:t>
      </w:r>
      <w:r w:rsidR="0097406E" w:rsidRPr="00503DEE">
        <w:rPr>
          <w:i/>
          <w:lang w:val="en-GB"/>
        </w:rPr>
        <w:t>Cupriavidus necator</w:t>
      </w:r>
      <w:r w:rsidR="0097406E" w:rsidRPr="00503DEE">
        <w:rPr>
          <w:lang w:val="en-GB"/>
        </w:rPr>
        <w:t>, Poly(3-Hydroxybutyrate-co-3-Hydroxyvalerate), Process Control</w:t>
      </w:r>
      <w:r w:rsidRPr="00503DEE">
        <w:rPr>
          <w:lang w:val="en-GB"/>
        </w:rPr>
        <w:t>.</w:t>
      </w:r>
    </w:p>
    <w:p w14:paraId="144DE689" w14:textId="148E92E7" w:rsidR="008D2649" w:rsidRPr="00503DEE" w:rsidRDefault="00EB4090" w:rsidP="008D2649">
      <w:pPr>
        <w:pStyle w:val="Els-1storder-head"/>
        <w:rPr>
          <w:lang w:val="en-GB"/>
        </w:rPr>
      </w:pPr>
      <w:r w:rsidRPr="00503DEE">
        <w:rPr>
          <w:lang w:val="en-GB"/>
        </w:rPr>
        <w:t>Introduction</w:t>
      </w:r>
    </w:p>
    <w:p w14:paraId="32434498" w14:textId="6E2779FC" w:rsidR="003A44D7" w:rsidRPr="00503DEE" w:rsidRDefault="004D5BBA" w:rsidP="006E75B8">
      <w:pPr>
        <w:pStyle w:val="Els-body-text"/>
        <w:spacing w:after="120"/>
        <w:rPr>
          <w:lang w:val="en-GB"/>
        </w:rPr>
      </w:pPr>
      <w:r w:rsidRPr="00503DEE">
        <w:rPr>
          <w:lang w:val="en-GB"/>
        </w:rPr>
        <w:t xml:space="preserve">The importance of biopolymers is increasing due to their </w:t>
      </w:r>
      <w:r w:rsidR="00FB5E79" w:rsidRPr="00503DEE">
        <w:rPr>
          <w:lang w:val="en-GB"/>
        </w:rPr>
        <w:t xml:space="preserve">favourable </w:t>
      </w:r>
      <w:r w:rsidRPr="00503DEE">
        <w:rPr>
          <w:lang w:val="en-GB"/>
        </w:rPr>
        <w:t xml:space="preserve">properties, especially biodegradability. </w:t>
      </w:r>
      <w:r w:rsidR="00FB5E79" w:rsidRPr="00503DEE">
        <w:rPr>
          <w:lang w:val="en-GB"/>
        </w:rPr>
        <w:t>P</w:t>
      </w:r>
      <w:r w:rsidRPr="00503DEE">
        <w:rPr>
          <w:lang w:val="en-GB"/>
        </w:rPr>
        <w:t>oly(3-hydroxybutyrate-co-3-hydroxyvalerate) (PHBV)</w:t>
      </w:r>
      <w:r w:rsidR="00FB5E79" w:rsidRPr="00503DEE">
        <w:rPr>
          <w:lang w:val="en-GB"/>
        </w:rPr>
        <w:t xml:space="preserve"> </w:t>
      </w:r>
      <w:r w:rsidR="001558D9" w:rsidRPr="00503DEE">
        <w:rPr>
          <w:lang w:val="en-GB"/>
        </w:rPr>
        <w:t xml:space="preserve">is considered for various applications due to its </w:t>
      </w:r>
      <w:r w:rsidR="00B831AE" w:rsidRPr="00503DEE">
        <w:rPr>
          <w:lang w:val="en-GB"/>
        </w:rPr>
        <w:t xml:space="preserve">flexibility and </w:t>
      </w:r>
      <w:r w:rsidR="001558D9" w:rsidRPr="00503DEE">
        <w:rPr>
          <w:lang w:val="en-GB"/>
        </w:rPr>
        <w:t xml:space="preserve">lower </w:t>
      </w:r>
      <w:r w:rsidR="00B831AE" w:rsidRPr="00503DEE">
        <w:rPr>
          <w:lang w:val="en-GB"/>
        </w:rPr>
        <w:t xml:space="preserve">melting point coming from </w:t>
      </w:r>
      <w:r w:rsidR="00FB5E79" w:rsidRPr="00503DEE">
        <w:rPr>
          <w:lang w:val="en-GB"/>
        </w:rPr>
        <w:t>t</w:t>
      </w:r>
      <w:r w:rsidRPr="00503DEE">
        <w:rPr>
          <w:lang w:val="en-GB"/>
        </w:rPr>
        <w:t xml:space="preserve">he </w:t>
      </w:r>
      <w:r w:rsidR="00B831AE" w:rsidRPr="00503DEE">
        <w:rPr>
          <w:lang w:val="en-GB"/>
        </w:rPr>
        <w:t>combination</w:t>
      </w:r>
      <w:r w:rsidRPr="00503DEE">
        <w:rPr>
          <w:lang w:val="en-GB"/>
        </w:rPr>
        <w:t xml:space="preserve"> of 3-hydroxybutyrate (HB) and 3-hydroxyvalerate (HV)</w:t>
      </w:r>
      <w:r w:rsidR="00D00CF3" w:rsidRPr="00503DEE">
        <w:rPr>
          <w:lang w:val="en-GB"/>
        </w:rPr>
        <w:t>. These properties make it ideal for applications in medicine</w:t>
      </w:r>
      <w:r w:rsidR="00FB5E79" w:rsidRPr="00503DEE">
        <w:rPr>
          <w:lang w:val="en-GB"/>
        </w:rPr>
        <w:t xml:space="preserve"> </w:t>
      </w:r>
      <w:r w:rsidR="00C859F6" w:rsidRPr="00503DEE">
        <w:rPr>
          <w:lang w:val="en-GB"/>
        </w:rPr>
        <w:t>(</w:t>
      </w:r>
      <w:r w:rsidR="00D00CF3" w:rsidRPr="00503DEE">
        <w:rPr>
          <w:lang w:val="en-GB"/>
        </w:rPr>
        <w:t>Zinn </w:t>
      </w:r>
      <w:r w:rsidR="00FB5E79" w:rsidRPr="00503DEE">
        <w:rPr>
          <w:lang w:val="en-GB"/>
        </w:rPr>
        <w:t>et</w:t>
      </w:r>
      <w:r w:rsidR="00D00CF3" w:rsidRPr="00503DEE">
        <w:rPr>
          <w:lang w:val="en-GB"/>
        </w:rPr>
        <w:t> </w:t>
      </w:r>
      <w:r w:rsidR="00FB5E79" w:rsidRPr="00503DEE">
        <w:rPr>
          <w:lang w:val="en-GB"/>
        </w:rPr>
        <w:t>al.</w:t>
      </w:r>
      <w:r w:rsidR="00D00CF3" w:rsidRPr="00503DEE">
        <w:rPr>
          <w:lang w:val="en-GB"/>
        </w:rPr>
        <w:t> </w:t>
      </w:r>
      <w:r w:rsidR="00FB5E79" w:rsidRPr="00503DEE">
        <w:rPr>
          <w:lang w:val="en-GB"/>
        </w:rPr>
        <w:t>20</w:t>
      </w:r>
      <w:r w:rsidR="00D00CF3" w:rsidRPr="00503DEE">
        <w:rPr>
          <w:lang w:val="en-GB"/>
        </w:rPr>
        <w:t>03</w:t>
      </w:r>
      <w:r w:rsidR="00FB5E79" w:rsidRPr="00503DEE">
        <w:rPr>
          <w:lang w:val="en-GB"/>
        </w:rPr>
        <w:t>)</w:t>
      </w:r>
      <w:r w:rsidRPr="00503DEE">
        <w:rPr>
          <w:lang w:val="en-GB"/>
        </w:rPr>
        <w:t>.</w:t>
      </w:r>
      <w:r w:rsidR="00137118" w:rsidRPr="00503DEE">
        <w:rPr>
          <w:lang w:val="en-GB"/>
        </w:rPr>
        <w:t xml:space="preserve"> </w:t>
      </w:r>
      <w:r w:rsidR="00446D2E" w:rsidRPr="00503DEE">
        <w:rPr>
          <w:lang w:val="en-GB"/>
        </w:rPr>
        <w:t xml:space="preserve">Optimising PHBV </w:t>
      </w:r>
      <w:r w:rsidR="003A44D7" w:rsidRPr="00503DEE">
        <w:rPr>
          <w:lang w:val="en-GB"/>
        </w:rPr>
        <w:t>production</w:t>
      </w:r>
      <w:r w:rsidR="00446D2E" w:rsidRPr="00503DEE">
        <w:rPr>
          <w:lang w:val="en-GB"/>
        </w:rPr>
        <w:t xml:space="preserve"> </w:t>
      </w:r>
      <w:r w:rsidR="00A25127" w:rsidRPr="00503DEE">
        <w:rPr>
          <w:lang w:val="en-GB"/>
        </w:rPr>
        <w:t xml:space="preserve">in view of </w:t>
      </w:r>
      <w:r w:rsidR="003A44D7" w:rsidRPr="00503DEE">
        <w:rPr>
          <w:lang w:val="en-GB"/>
        </w:rPr>
        <w:t>substrate conversion and product yield is crucial to enhance its economic competitiveness</w:t>
      </w:r>
      <w:r w:rsidR="00C30432" w:rsidRPr="00503DEE">
        <w:rPr>
          <w:lang w:val="en-GB"/>
        </w:rPr>
        <w:t xml:space="preserve"> (Duvigneau et al. </w:t>
      </w:r>
      <w:r w:rsidR="000241DB" w:rsidRPr="00503DEE">
        <w:rPr>
          <w:lang w:val="en-GB"/>
        </w:rPr>
        <w:t>2021a</w:t>
      </w:r>
      <w:r w:rsidR="00C30432" w:rsidRPr="00503DEE">
        <w:rPr>
          <w:lang w:val="en-GB"/>
        </w:rPr>
        <w:t>)</w:t>
      </w:r>
      <w:r w:rsidR="003A44D7" w:rsidRPr="00503DEE">
        <w:rPr>
          <w:lang w:val="en-GB"/>
        </w:rPr>
        <w:t>.</w:t>
      </w:r>
    </w:p>
    <w:p w14:paraId="28AB5B22" w14:textId="6F4A3176" w:rsidR="00C30432" w:rsidRPr="00503DEE" w:rsidRDefault="007668A4" w:rsidP="00D11765">
      <w:pPr>
        <w:pStyle w:val="Els-body-text"/>
        <w:spacing w:after="120"/>
        <w:rPr>
          <w:lang w:val="en-GB"/>
        </w:rPr>
      </w:pPr>
      <w:r w:rsidRPr="00503DEE">
        <w:rPr>
          <w:lang w:val="en-GB"/>
        </w:rPr>
        <w:t>Duvigneau</w:t>
      </w:r>
      <w:r w:rsidR="00D00CF3" w:rsidRPr="00503DEE">
        <w:rPr>
          <w:lang w:val="en-GB"/>
        </w:rPr>
        <w:t> </w:t>
      </w:r>
      <w:r w:rsidRPr="00503DEE">
        <w:rPr>
          <w:lang w:val="en-GB"/>
        </w:rPr>
        <w:t>et</w:t>
      </w:r>
      <w:r w:rsidR="00D00CF3" w:rsidRPr="00503DEE">
        <w:rPr>
          <w:lang w:val="en-GB"/>
        </w:rPr>
        <w:t> </w:t>
      </w:r>
      <w:r w:rsidRPr="00503DEE">
        <w:rPr>
          <w:lang w:val="en-GB"/>
        </w:rPr>
        <w:t>al.</w:t>
      </w:r>
      <w:r w:rsidR="00D00CF3" w:rsidRPr="00503DEE">
        <w:rPr>
          <w:lang w:val="en-GB"/>
        </w:rPr>
        <w:t> </w:t>
      </w:r>
      <w:r w:rsidRPr="00503DEE">
        <w:rPr>
          <w:lang w:val="en-GB"/>
        </w:rPr>
        <w:t>(202</w:t>
      </w:r>
      <w:r w:rsidR="00CC134C" w:rsidRPr="00503DEE">
        <w:rPr>
          <w:lang w:val="en-GB"/>
        </w:rPr>
        <w:t>3</w:t>
      </w:r>
      <w:r w:rsidRPr="00503DEE">
        <w:rPr>
          <w:lang w:val="en-GB"/>
        </w:rPr>
        <w:t xml:space="preserve">) </w:t>
      </w:r>
      <w:r w:rsidR="009D1756" w:rsidRPr="00503DEE">
        <w:rPr>
          <w:lang w:val="en-GB"/>
        </w:rPr>
        <w:t xml:space="preserve">developed a </w:t>
      </w:r>
      <w:r w:rsidR="003B4593" w:rsidRPr="00503DEE">
        <w:rPr>
          <w:lang w:val="en-GB"/>
        </w:rPr>
        <w:t xml:space="preserve">metabolic </w:t>
      </w:r>
      <w:r w:rsidR="009D1756" w:rsidRPr="00503DEE">
        <w:rPr>
          <w:lang w:val="en-GB"/>
        </w:rPr>
        <w:t xml:space="preserve">model </w:t>
      </w:r>
      <w:r w:rsidR="00D016A7" w:rsidRPr="00503DEE">
        <w:rPr>
          <w:lang w:val="en-GB"/>
        </w:rPr>
        <w:t>utilising</w:t>
      </w:r>
      <w:r w:rsidR="009D1756" w:rsidRPr="00503DEE">
        <w:rPr>
          <w:lang w:val="en-GB"/>
        </w:rPr>
        <w:t xml:space="preserve"> the</w:t>
      </w:r>
      <w:r w:rsidR="00446D2E" w:rsidRPr="00503DEE">
        <w:rPr>
          <w:lang w:val="en-GB"/>
        </w:rPr>
        <w:t xml:space="preserve"> outlet</w:t>
      </w:r>
      <w:r w:rsidR="009D1756" w:rsidRPr="00503DEE">
        <w:rPr>
          <w:lang w:val="en-GB"/>
        </w:rPr>
        <w:t xml:space="preserve"> </w:t>
      </w:r>
      <w:r w:rsidR="00446D2E" w:rsidRPr="00503DEE">
        <w:rPr>
          <w:lang w:val="en-GB"/>
        </w:rPr>
        <w:t>CO</w:t>
      </w:r>
      <w:r w:rsidR="00446D2E" w:rsidRPr="00503DEE">
        <w:rPr>
          <w:vertAlign w:val="subscript"/>
          <w:lang w:val="en-GB"/>
        </w:rPr>
        <w:t>2</w:t>
      </w:r>
      <w:r w:rsidR="00446D2E" w:rsidRPr="00503DEE">
        <w:rPr>
          <w:lang w:val="en-GB"/>
        </w:rPr>
        <w:t xml:space="preserve"> fraction</w:t>
      </w:r>
      <w:r w:rsidR="00D016A7" w:rsidRPr="00503DEE">
        <w:rPr>
          <w:lang w:val="en-GB"/>
        </w:rPr>
        <w:t xml:space="preserve"> </w:t>
      </w:r>
      <w:r w:rsidR="006A6B5E" w:rsidRPr="00503DEE">
        <w:rPr>
          <w:lang w:val="en-GB"/>
        </w:rPr>
        <w:t>measurement which</w:t>
      </w:r>
      <w:r w:rsidR="009D1756" w:rsidRPr="00503DEE">
        <w:rPr>
          <w:lang w:val="en-GB"/>
        </w:rPr>
        <w:t xml:space="preserve"> correlat</w:t>
      </w:r>
      <w:r w:rsidR="006A6B5E" w:rsidRPr="00503DEE">
        <w:rPr>
          <w:lang w:val="en-GB"/>
        </w:rPr>
        <w:t>es</w:t>
      </w:r>
      <w:r w:rsidR="009D1756" w:rsidRPr="00503DEE">
        <w:rPr>
          <w:lang w:val="en-GB"/>
        </w:rPr>
        <w:t xml:space="preserve"> to the</w:t>
      </w:r>
      <w:r w:rsidRPr="00503DEE">
        <w:rPr>
          <w:lang w:val="en-GB"/>
        </w:rPr>
        <w:t xml:space="preserve"> metabolic activity of the cell</w:t>
      </w:r>
      <w:r w:rsidR="009D1756" w:rsidRPr="00503DEE">
        <w:rPr>
          <w:lang w:val="en-GB"/>
        </w:rPr>
        <w:t>.</w:t>
      </w:r>
      <w:r w:rsidR="003B4593" w:rsidRPr="00503DEE">
        <w:rPr>
          <w:lang w:val="en-GB"/>
        </w:rPr>
        <w:t xml:space="preserve"> </w:t>
      </w:r>
      <w:r w:rsidR="00446D2E" w:rsidRPr="00503DEE">
        <w:rPr>
          <w:lang w:val="en-GB"/>
        </w:rPr>
        <w:t>Changes in the gas feed, such as CO</w:t>
      </w:r>
      <w:r w:rsidR="00446D2E" w:rsidRPr="00503DEE">
        <w:rPr>
          <w:vertAlign w:val="subscript"/>
          <w:lang w:val="en-GB"/>
        </w:rPr>
        <w:t>2</w:t>
      </w:r>
      <w:r w:rsidR="00446D2E" w:rsidRPr="00503DEE">
        <w:rPr>
          <w:lang w:val="en-GB"/>
        </w:rPr>
        <w:t xml:space="preserve"> content or gas flow rate, can affect th</w:t>
      </w:r>
      <w:r w:rsidR="006A6B5E" w:rsidRPr="00503DEE">
        <w:rPr>
          <w:lang w:val="en-GB"/>
        </w:rPr>
        <w:t>is measurement</w:t>
      </w:r>
      <w:r w:rsidR="00446D2E" w:rsidRPr="00503DEE">
        <w:rPr>
          <w:lang w:val="en-GB"/>
        </w:rPr>
        <w:t xml:space="preserve">. </w:t>
      </w:r>
      <w:r w:rsidRPr="00503DEE">
        <w:rPr>
          <w:lang w:val="en-GB"/>
        </w:rPr>
        <w:t>This</w:t>
      </w:r>
      <w:r w:rsidR="00446D2E" w:rsidRPr="00503DEE">
        <w:rPr>
          <w:lang w:val="en-GB"/>
        </w:rPr>
        <w:t xml:space="preserve"> concern is addressed by </w:t>
      </w:r>
      <w:r w:rsidR="00C30432" w:rsidRPr="00503DEE">
        <w:rPr>
          <w:lang w:val="en-GB"/>
        </w:rPr>
        <w:t>reformulating</w:t>
      </w:r>
      <w:r w:rsidR="00446D2E" w:rsidRPr="00503DEE">
        <w:rPr>
          <w:lang w:val="en-GB"/>
        </w:rPr>
        <w:t xml:space="preserve"> the</w:t>
      </w:r>
      <w:r w:rsidRPr="00503DEE">
        <w:rPr>
          <w:lang w:val="en-GB"/>
        </w:rPr>
        <w:t xml:space="preserve"> correlation to the CO</w:t>
      </w:r>
      <w:r w:rsidRPr="00503DEE">
        <w:rPr>
          <w:vertAlign w:val="subscript"/>
          <w:lang w:val="en-GB"/>
        </w:rPr>
        <w:t>2</w:t>
      </w:r>
      <w:r w:rsidRPr="00503DEE">
        <w:rPr>
          <w:lang w:val="en-GB"/>
        </w:rPr>
        <w:t xml:space="preserve"> generated</w:t>
      </w:r>
      <w:r w:rsidR="0007316C" w:rsidRPr="00503DEE">
        <w:rPr>
          <w:lang w:val="en-GB"/>
        </w:rPr>
        <w:t xml:space="preserve"> by the organism</w:t>
      </w:r>
      <w:r w:rsidR="00CC35F3" w:rsidRPr="00503DEE">
        <w:rPr>
          <w:lang w:val="en-GB"/>
        </w:rPr>
        <w:t>,</w:t>
      </w:r>
      <w:r w:rsidR="00E6550F" w:rsidRPr="00503DEE">
        <w:rPr>
          <w:lang w:val="en-GB"/>
        </w:rPr>
        <w:t xml:space="preserve"> using the CO</w:t>
      </w:r>
      <w:r w:rsidR="00E6550F" w:rsidRPr="00503DEE">
        <w:rPr>
          <w:vertAlign w:val="subscript"/>
          <w:lang w:val="en-GB"/>
        </w:rPr>
        <w:t>2</w:t>
      </w:r>
      <w:r w:rsidR="00E6550F" w:rsidRPr="00503DEE">
        <w:rPr>
          <w:lang w:val="en-GB"/>
        </w:rPr>
        <w:t xml:space="preserve"> fractions in the inlet and outlet as well as the gas flow rate. An inference model, based on the available process measurements and inputs, is required to estimate the outlet CO</w:t>
      </w:r>
      <w:r w:rsidR="00E6550F" w:rsidRPr="00503DEE">
        <w:rPr>
          <w:vertAlign w:val="subscript"/>
          <w:lang w:val="en-GB"/>
        </w:rPr>
        <w:t>2</w:t>
      </w:r>
      <w:r w:rsidR="00E6550F" w:rsidRPr="00503DEE">
        <w:rPr>
          <w:lang w:val="en-GB"/>
        </w:rPr>
        <w:t xml:space="preserve"> fractions for optimisation purposes.</w:t>
      </w:r>
    </w:p>
    <w:p w14:paraId="0FF6A47F" w14:textId="74339C5D" w:rsidR="000241DB" w:rsidRPr="00503DEE" w:rsidRDefault="00D11765" w:rsidP="00D11765">
      <w:pPr>
        <w:pStyle w:val="Els-body-text"/>
        <w:spacing w:after="120"/>
        <w:rPr>
          <w:lang w:val="en-GB"/>
        </w:rPr>
      </w:pPr>
      <w:r w:rsidRPr="00503DEE">
        <w:rPr>
          <w:lang w:val="en-GB"/>
        </w:rPr>
        <w:lastRenderedPageBreak/>
        <w:t>Gaussian Process (GP) regression models</w:t>
      </w:r>
      <w:r w:rsidR="00C533CE" w:rsidRPr="00503DEE">
        <w:rPr>
          <w:lang w:val="en-GB"/>
        </w:rPr>
        <w:t xml:space="preserve"> excel in delivering accurate estimates even with limited data</w:t>
      </w:r>
      <w:r w:rsidR="00C30432" w:rsidRPr="00503DEE">
        <w:rPr>
          <w:lang w:val="en-GB"/>
        </w:rPr>
        <w:t xml:space="preserve">, </w:t>
      </w:r>
      <w:r w:rsidR="00C533CE" w:rsidRPr="00503DEE">
        <w:rPr>
          <w:lang w:val="en-GB"/>
        </w:rPr>
        <w:t xml:space="preserve">providing </w:t>
      </w:r>
      <w:r w:rsidR="007C5672" w:rsidRPr="00503DEE">
        <w:rPr>
          <w:lang w:val="en-GB"/>
        </w:rPr>
        <w:t>a smooth function that is differentiable</w:t>
      </w:r>
      <w:r w:rsidR="00A25127" w:rsidRPr="00503DEE">
        <w:rPr>
          <w:lang w:val="en-GB"/>
        </w:rPr>
        <w:t xml:space="preserve"> </w:t>
      </w:r>
      <w:r w:rsidR="00331BDE" w:rsidRPr="00503DEE">
        <w:rPr>
          <w:lang w:val="en-GB"/>
        </w:rPr>
        <w:t>(Rasmussen</w:t>
      </w:r>
      <w:r w:rsidR="00B831AE" w:rsidRPr="00503DEE">
        <w:rPr>
          <w:lang w:val="en-GB"/>
        </w:rPr>
        <w:t xml:space="preserve"> </w:t>
      </w:r>
      <w:r w:rsidR="00331BDE" w:rsidRPr="00503DEE">
        <w:rPr>
          <w:lang w:val="en-GB"/>
        </w:rPr>
        <w:t>and</w:t>
      </w:r>
      <w:r w:rsidR="00B831AE" w:rsidRPr="00503DEE">
        <w:rPr>
          <w:lang w:val="en-GB"/>
        </w:rPr>
        <w:t xml:space="preserve"> </w:t>
      </w:r>
      <w:r w:rsidR="00331BDE" w:rsidRPr="00503DEE">
        <w:rPr>
          <w:lang w:val="en-GB"/>
        </w:rPr>
        <w:t>Williams</w:t>
      </w:r>
      <w:r w:rsidR="00B831AE" w:rsidRPr="00503DEE">
        <w:rPr>
          <w:lang w:val="en-GB"/>
        </w:rPr>
        <w:t xml:space="preserve"> </w:t>
      </w:r>
      <w:r w:rsidR="00331BDE" w:rsidRPr="00503DEE">
        <w:rPr>
          <w:lang w:val="en-GB"/>
        </w:rPr>
        <w:t>2005)</w:t>
      </w:r>
      <w:r w:rsidRPr="00503DEE">
        <w:rPr>
          <w:lang w:val="en-GB"/>
        </w:rPr>
        <w:t xml:space="preserve">. </w:t>
      </w:r>
      <w:r w:rsidR="00E6550F" w:rsidRPr="00503DEE">
        <w:rPr>
          <w:lang w:val="en-GB"/>
        </w:rPr>
        <w:t xml:space="preserve">Generating experimental data can be time consuming and costly, making GP’s an ideal starting model choice. </w:t>
      </w:r>
      <w:r w:rsidR="00C859F6" w:rsidRPr="00503DEE">
        <w:rPr>
          <w:lang w:val="en-GB"/>
        </w:rPr>
        <w:t>Two independent rea</w:t>
      </w:r>
      <w:r w:rsidR="00E6550F" w:rsidRPr="00503DEE">
        <w:rPr>
          <w:lang w:val="en-GB"/>
        </w:rPr>
        <w:t>ctor experiments were performed based on different gas flow rate and agitation speed profiles. A</w:t>
      </w:r>
      <w:r w:rsidR="00D76962" w:rsidRPr="00503DEE">
        <w:rPr>
          <w:lang w:val="en-GB"/>
        </w:rPr>
        <w:t xml:space="preserve"> hybrid model consist</w:t>
      </w:r>
      <w:r w:rsidR="000241DB" w:rsidRPr="00503DEE">
        <w:rPr>
          <w:lang w:val="en-GB"/>
        </w:rPr>
        <w:t>ing of the metabolic model and the</w:t>
      </w:r>
      <w:r w:rsidR="00E6550F" w:rsidRPr="00503DEE">
        <w:rPr>
          <w:lang w:val="en-GB"/>
        </w:rPr>
        <w:t xml:space="preserve"> GP model</w:t>
      </w:r>
      <w:r w:rsidR="000D1CD1" w:rsidRPr="00503DEE">
        <w:rPr>
          <w:lang w:val="en-GB"/>
        </w:rPr>
        <w:t>,</w:t>
      </w:r>
      <w:r w:rsidR="00E6550F" w:rsidRPr="00503DEE">
        <w:rPr>
          <w:lang w:val="en-GB"/>
        </w:rPr>
        <w:t xml:space="preserve"> capable of predicting the outlet CO</w:t>
      </w:r>
      <w:r w:rsidR="00E6550F" w:rsidRPr="00503DEE">
        <w:rPr>
          <w:vertAlign w:val="subscript"/>
          <w:lang w:val="en-GB"/>
        </w:rPr>
        <w:t>2</w:t>
      </w:r>
      <w:r w:rsidR="00C859F6" w:rsidRPr="00503DEE">
        <w:rPr>
          <w:lang w:val="en-GB"/>
        </w:rPr>
        <w:t xml:space="preserve"> </w:t>
      </w:r>
      <w:r w:rsidRPr="00503DEE">
        <w:rPr>
          <w:lang w:val="en-GB"/>
        </w:rPr>
        <w:t>fraction</w:t>
      </w:r>
      <w:r w:rsidR="000D1CD1" w:rsidRPr="00503DEE">
        <w:rPr>
          <w:lang w:val="en-GB"/>
        </w:rPr>
        <w:t>,</w:t>
      </w:r>
      <w:r w:rsidR="00D76962" w:rsidRPr="00503DEE">
        <w:rPr>
          <w:lang w:val="en-GB"/>
        </w:rPr>
        <w:t xml:space="preserve"> is used in a</w:t>
      </w:r>
      <w:r w:rsidR="00D016A7" w:rsidRPr="00503DEE">
        <w:rPr>
          <w:lang w:val="en-GB"/>
        </w:rPr>
        <w:t>n open-loop optimisation</w:t>
      </w:r>
      <w:r w:rsidR="000241DB" w:rsidRPr="00503DEE">
        <w:rPr>
          <w:lang w:val="en-GB"/>
        </w:rPr>
        <w:t>.</w:t>
      </w:r>
      <w:r w:rsidR="00D016A7" w:rsidRPr="00503DEE">
        <w:rPr>
          <w:lang w:val="en-GB"/>
        </w:rPr>
        <w:t xml:space="preserve"> </w:t>
      </w:r>
      <w:r w:rsidR="000241DB" w:rsidRPr="00503DEE">
        <w:rPr>
          <w:lang w:val="en-GB"/>
        </w:rPr>
        <w:t>An optimal input profile is obtained t</w:t>
      </w:r>
      <w:r w:rsidR="00D76962" w:rsidRPr="00503DEE">
        <w:rPr>
          <w:lang w:val="en-GB"/>
        </w:rPr>
        <w:t>o</w:t>
      </w:r>
      <w:r w:rsidR="00D016A7" w:rsidRPr="00503DEE">
        <w:rPr>
          <w:lang w:val="en-GB"/>
        </w:rPr>
        <w:t xml:space="preserve"> increas</w:t>
      </w:r>
      <w:r w:rsidR="000241DB" w:rsidRPr="00503DEE">
        <w:rPr>
          <w:lang w:val="en-GB"/>
        </w:rPr>
        <w:t>e</w:t>
      </w:r>
      <w:r w:rsidR="002E7AA7" w:rsidRPr="00503DEE">
        <w:rPr>
          <w:lang w:val="en-GB"/>
        </w:rPr>
        <w:t xml:space="preserve"> the</w:t>
      </w:r>
      <w:r w:rsidR="00D016A7" w:rsidRPr="00503DEE">
        <w:rPr>
          <w:lang w:val="en-GB"/>
        </w:rPr>
        <w:t xml:space="preserve"> </w:t>
      </w:r>
      <w:r w:rsidR="000241DB" w:rsidRPr="00503DEE">
        <w:rPr>
          <w:lang w:val="en-GB"/>
        </w:rPr>
        <w:t xml:space="preserve">substrates </w:t>
      </w:r>
      <w:r w:rsidRPr="00503DEE">
        <w:rPr>
          <w:lang w:val="en-GB"/>
        </w:rPr>
        <w:t xml:space="preserve">conversion </w:t>
      </w:r>
      <w:r w:rsidR="00EC6010" w:rsidRPr="00503DEE">
        <w:rPr>
          <w:lang w:val="en-GB"/>
        </w:rPr>
        <w:t xml:space="preserve">yield </w:t>
      </w:r>
      <w:r w:rsidR="00A82961" w:rsidRPr="00503DEE">
        <w:rPr>
          <w:lang w:val="en-GB"/>
        </w:rPr>
        <w:t>and</w:t>
      </w:r>
      <w:r w:rsidR="000241DB" w:rsidRPr="00503DEE">
        <w:rPr>
          <w:lang w:val="en-GB"/>
        </w:rPr>
        <w:t xml:space="preserve"> increasing</w:t>
      </w:r>
      <w:r w:rsidRPr="00503DEE">
        <w:rPr>
          <w:lang w:val="en-GB"/>
        </w:rPr>
        <w:t xml:space="preserve"> the</w:t>
      </w:r>
      <w:r w:rsidR="00D016A7" w:rsidRPr="00503DEE">
        <w:rPr>
          <w:lang w:val="en-GB"/>
        </w:rPr>
        <w:t xml:space="preserve"> </w:t>
      </w:r>
      <w:r w:rsidR="00A82961" w:rsidRPr="00503DEE">
        <w:rPr>
          <w:lang w:val="en-GB"/>
        </w:rPr>
        <w:t>molar fraction of HV in PHBV</w:t>
      </w:r>
      <w:r w:rsidR="009D1756" w:rsidRPr="00503DEE">
        <w:rPr>
          <w:lang w:val="en-GB"/>
        </w:rPr>
        <w:t>.</w:t>
      </w:r>
    </w:p>
    <w:p w14:paraId="14180510" w14:textId="2147B050" w:rsidR="00EB4090" w:rsidRPr="00503DEE" w:rsidRDefault="00692C51" w:rsidP="00EB4090">
      <w:pPr>
        <w:pStyle w:val="Els-1storder-head"/>
        <w:rPr>
          <w:lang w:val="en-GB"/>
        </w:rPr>
      </w:pPr>
      <w:r w:rsidRPr="00503DEE">
        <w:rPr>
          <w:lang w:val="en-GB"/>
        </w:rPr>
        <w:t>Materials and Methods</w:t>
      </w:r>
    </w:p>
    <w:p w14:paraId="73513CFA" w14:textId="51B14BE7" w:rsidR="008610E6" w:rsidRPr="00503DEE" w:rsidRDefault="008610E6" w:rsidP="0069353E">
      <w:pPr>
        <w:pStyle w:val="Els-2ndorder-head"/>
        <w:ind w:left="0"/>
        <w:rPr>
          <w:lang w:val="en-GB"/>
        </w:rPr>
      </w:pPr>
      <w:r w:rsidRPr="00503DEE">
        <w:rPr>
          <w:lang w:val="en-GB"/>
        </w:rPr>
        <w:t>Cultivation Conditions</w:t>
      </w:r>
    </w:p>
    <w:p w14:paraId="6C303B3D" w14:textId="7CD7B2C9" w:rsidR="00C46715" w:rsidRPr="00503DEE" w:rsidRDefault="009B0FF2" w:rsidP="00CC3902">
      <w:pPr>
        <w:pStyle w:val="Els-body-text"/>
        <w:spacing w:after="120"/>
        <w:rPr>
          <w:lang w:val="en-GB"/>
        </w:rPr>
      </w:pPr>
      <w:r w:rsidRPr="00503DEE">
        <w:rPr>
          <w:lang w:val="en-GB"/>
        </w:rPr>
        <w:t>Two</w:t>
      </w:r>
      <w:r w:rsidR="00AC042A" w:rsidRPr="00503DEE">
        <w:rPr>
          <w:lang w:val="en-GB"/>
        </w:rPr>
        <w:t xml:space="preserve"> distinct reactor experiments were utilised in this work</w:t>
      </w:r>
      <w:r w:rsidR="0020355B" w:rsidRPr="00503DEE">
        <w:rPr>
          <w:lang w:val="en-GB"/>
        </w:rPr>
        <w:t>, referred to as Ex1</w:t>
      </w:r>
      <w:r w:rsidRPr="00503DEE">
        <w:rPr>
          <w:lang w:val="en-GB"/>
        </w:rPr>
        <w:t xml:space="preserve"> and</w:t>
      </w:r>
      <w:r w:rsidR="0020355B" w:rsidRPr="00503DEE">
        <w:rPr>
          <w:lang w:val="en-GB"/>
        </w:rPr>
        <w:t xml:space="preserve"> Ex2</w:t>
      </w:r>
      <w:r w:rsidR="00AC042A" w:rsidRPr="00503DEE">
        <w:rPr>
          <w:lang w:val="en-GB"/>
        </w:rPr>
        <w:t>.</w:t>
      </w:r>
      <w:r w:rsidR="008610E6" w:rsidRPr="00503DEE">
        <w:rPr>
          <w:lang w:val="en-GB"/>
        </w:rPr>
        <w:t xml:space="preserve"> All experiments were performed </w:t>
      </w:r>
      <w:r w:rsidR="0035796E" w:rsidRPr="00503DEE">
        <w:rPr>
          <w:lang w:val="en-GB"/>
        </w:rPr>
        <w:t>using the</w:t>
      </w:r>
      <w:r w:rsidR="008610E6" w:rsidRPr="00503DEE">
        <w:rPr>
          <w:lang w:val="en-GB"/>
        </w:rPr>
        <w:t xml:space="preserve"> DASGIP parallel bioreactor system with </w:t>
      </w:r>
      <w:r w:rsidR="008610E6" w:rsidRPr="00503DEE">
        <w:rPr>
          <w:i/>
          <w:lang w:val="en-GB"/>
        </w:rPr>
        <w:t>Cupriavidus necator</w:t>
      </w:r>
      <w:r w:rsidR="008610E6" w:rsidRPr="00503DEE">
        <w:rPr>
          <w:lang w:val="en-GB"/>
        </w:rPr>
        <w:t xml:space="preserve"> (H16, DSM 428) obtained from DSMZ GmbH Braunschweig. The cultivation conditions for the preculture are described in Duvigneau</w:t>
      </w:r>
      <w:r w:rsidR="0050111C" w:rsidRPr="00503DEE">
        <w:rPr>
          <w:lang w:val="en-GB"/>
        </w:rPr>
        <w:t> </w:t>
      </w:r>
      <w:r w:rsidR="008610E6" w:rsidRPr="00503DEE">
        <w:rPr>
          <w:lang w:val="en-GB"/>
        </w:rPr>
        <w:t>et</w:t>
      </w:r>
      <w:r w:rsidR="0050111C" w:rsidRPr="00503DEE">
        <w:rPr>
          <w:lang w:val="en-GB"/>
        </w:rPr>
        <w:t> </w:t>
      </w:r>
      <w:r w:rsidR="008610E6" w:rsidRPr="00503DEE">
        <w:rPr>
          <w:lang w:val="en-GB"/>
        </w:rPr>
        <w:t>al.</w:t>
      </w:r>
      <w:r w:rsidR="0050111C" w:rsidRPr="00503DEE">
        <w:rPr>
          <w:lang w:val="en-GB"/>
        </w:rPr>
        <w:t> </w:t>
      </w:r>
      <w:r w:rsidR="008610E6" w:rsidRPr="00503DEE">
        <w:rPr>
          <w:lang w:val="en-GB"/>
        </w:rPr>
        <w:t>(2021a).</w:t>
      </w:r>
      <w:r w:rsidR="00C46715" w:rsidRPr="00503DEE">
        <w:rPr>
          <w:lang w:val="en-GB"/>
        </w:rPr>
        <w:t xml:space="preserve"> The reactor was controlled using the standard DASware PI controllers as illustrated</w:t>
      </w:r>
      <w:r w:rsidR="00CC35F3" w:rsidRPr="00503DEE">
        <w:rPr>
          <w:lang w:val="en-GB"/>
        </w:rPr>
        <w:t xml:space="preserve"> in</w:t>
      </w:r>
      <w:r w:rsidR="00C46715" w:rsidRPr="00503DEE">
        <w:rPr>
          <w:lang w:val="en-GB"/>
        </w:rPr>
        <w:t xml:space="preserve"> </w:t>
      </w:r>
      <w:r w:rsidR="00C46715" w:rsidRPr="00503DEE">
        <w:rPr>
          <w:lang w:val="en-GB"/>
        </w:rPr>
        <w:fldChar w:fldCharType="begin"/>
      </w:r>
      <w:r w:rsidR="00C46715" w:rsidRPr="00503DEE">
        <w:rPr>
          <w:lang w:val="en-GB"/>
        </w:rPr>
        <w:instrText xml:space="preserve"> REF _Ref151676101 \h </w:instrText>
      </w:r>
      <w:r w:rsidR="00503DEE">
        <w:rPr>
          <w:lang w:val="en-GB"/>
        </w:rPr>
        <w:instrText xml:space="preserve"> \* MERGEFORMAT </w:instrText>
      </w:r>
      <w:r w:rsidR="00C46715" w:rsidRPr="00503DEE">
        <w:rPr>
          <w:lang w:val="en-GB"/>
        </w:rPr>
      </w:r>
      <w:r w:rsidR="00C46715" w:rsidRPr="00503DEE">
        <w:rPr>
          <w:lang w:val="en-GB"/>
        </w:rPr>
        <w:fldChar w:fldCharType="separate"/>
      </w:r>
      <w:r w:rsidR="009D557F" w:rsidRPr="00503DEE">
        <w:rPr>
          <w:lang w:val="en-GB"/>
        </w:rPr>
        <w:t>Figure</w:t>
      </w:r>
      <w:r w:rsidR="003E60DA">
        <w:rPr>
          <w:lang w:val="en-GB"/>
        </w:rPr>
        <w:t> </w:t>
      </w:r>
      <w:r w:rsidR="009D557F">
        <w:rPr>
          <w:noProof/>
          <w:lang w:val="en-GB"/>
        </w:rPr>
        <w:t>1</w:t>
      </w:r>
      <w:r w:rsidR="00C46715" w:rsidRPr="00503DEE">
        <w:rPr>
          <w:lang w:val="en-GB"/>
        </w:rPr>
        <w:fldChar w:fldCharType="end"/>
      </w:r>
      <w:r w:rsidR="00C46715" w:rsidRPr="00503DEE">
        <w:rPr>
          <w:lang w:val="en-GB"/>
        </w:rPr>
        <w:t xml:space="preserve">. The states </w:t>
      </w:r>
      <w:r w:rsidR="000241DB" w:rsidRPr="00503DEE">
        <w:rPr>
          <w:lang w:val="en-GB"/>
        </w:rPr>
        <w:t>include the</w:t>
      </w:r>
      <w:r w:rsidR="00C46715" w:rsidRPr="00503DEE">
        <w:rPr>
          <w:lang w:val="en-GB"/>
        </w:rPr>
        <w:t xml:space="preserve"> concentrations of fructose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F</m:t>
            </m:r>
          </m:sub>
        </m:sSub>
      </m:oMath>
      <w:r w:rsidR="00C46715" w:rsidRPr="00503DEE">
        <w:rPr>
          <w:bCs/>
          <w:lang w:val="en-GB"/>
        </w:rPr>
        <w:t>)</w:t>
      </w:r>
      <w:r w:rsidR="00C46715" w:rsidRPr="00503DEE">
        <w:rPr>
          <w:lang w:val="en-GB"/>
        </w:rPr>
        <w:t>, propionic acid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P</m:t>
            </m:r>
          </m:sub>
        </m:sSub>
      </m:oMath>
      <w:r w:rsidR="00C46715" w:rsidRPr="00503DEE">
        <w:rPr>
          <w:bCs/>
          <w:lang w:val="en-GB"/>
        </w:rPr>
        <w:t>)</w:t>
      </w:r>
      <w:r w:rsidR="00C46715" w:rsidRPr="00503DEE">
        <w:rPr>
          <w:lang w:val="en-GB"/>
        </w:rPr>
        <w:t xml:space="preserve">, </w:t>
      </w:r>
      <w:r w:rsidR="003A42A4" w:rsidRPr="00503DEE">
        <w:rPr>
          <w:lang w:val="en-GB"/>
        </w:rPr>
        <w:t xml:space="preserve">ammonium chloride </w:t>
      </w:r>
      <w:r w:rsidR="00C46715" w:rsidRPr="00503DEE">
        <w:rPr>
          <w:lang w:val="en-GB"/>
        </w:rPr>
        <w:t>NH</w:t>
      </w:r>
      <w:r w:rsidR="00C46715" w:rsidRPr="00503DEE">
        <w:rPr>
          <w:vertAlign w:val="subscript"/>
          <w:lang w:val="en-GB"/>
        </w:rPr>
        <w:t>4</w:t>
      </w:r>
      <w:r w:rsidR="00C46715" w:rsidRPr="00503DEE">
        <w:rPr>
          <w:lang w:val="en-GB"/>
        </w:rPr>
        <w:t>Cl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N</m:t>
            </m:r>
          </m:sub>
        </m:sSub>
      </m:oMath>
      <w:r w:rsidR="00C46715" w:rsidRPr="00503DEE">
        <w:rPr>
          <w:bCs/>
          <w:lang w:val="en-GB"/>
        </w:rPr>
        <w:t>)</w:t>
      </w:r>
      <w:r w:rsidR="00C46715" w:rsidRPr="00503DEE">
        <w:rPr>
          <w:lang w:val="en-GB"/>
        </w:rPr>
        <w:t>, residual biomass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X</m:t>
            </m:r>
          </m:sub>
        </m:sSub>
      </m:oMath>
      <w:r w:rsidR="00C46715" w:rsidRPr="00503DEE">
        <w:rPr>
          <w:bCs/>
          <w:lang w:val="en-GB"/>
        </w:rPr>
        <w:t>)</w:t>
      </w:r>
      <w:r w:rsidR="00C46715" w:rsidRPr="00503DEE">
        <w:rPr>
          <w:lang w:val="en-GB"/>
        </w:rPr>
        <w:t>, HB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HB</m:t>
            </m:r>
          </m:sub>
        </m:sSub>
      </m:oMath>
      <w:r w:rsidR="00C46715" w:rsidRPr="00503DEE">
        <w:rPr>
          <w:bCs/>
          <w:lang w:val="en-GB"/>
        </w:rPr>
        <w:t>)</w:t>
      </w:r>
      <w:r w:rsidR="00C46715" w:rsidRPr="00503DEE">
        <w:rPr>
          <w:lang w:val="en-GB"/>
        </w:rPr>
        <w:t>, and HV (</w:t>
      </w:r>
      <m:oMath>
        <m:sSub>
          <m:sSubPr>
            <m:ctrlPr>
              <w:rPr>
                <w:rFonts w:ascii="Cambria Math" w:hAnsi="Cambria Math"/>
                <w:bCs/>
                <w:i/>
                <w:lang w:val="en-GB"/>
              </w:rPr>
            </m:ctrlPr>
          </m:sSubPr>
          <m:e>
            <m:r>
              <w:rPr>
                <w:rFonts w:ascii="Cambria Math" w:hAnsi="Cambria Math"/>
                <w:lang w:val="en-GB"/>
              </w:rPr>
              <m:t>c</m:t>
            </m:r>
            <m:ctrlPr>
              <w:rPr>
                <w:rFonts w:ascii="Cambria Math" w:hAnsi="Cambria Math"/>
                <w:b/>
                <w:i/>
                <w:lang w:val="en-GB"/>
              </w:rPr>
            </m:ctrlPr>
          </m:e>
          <m:sub>
            <m:r>
              <w:rPr>
                <w:rFonts w:ascii="Cambria Math" w:hAnsi="Cambria Math"/>
                <w:vertAlign w:val="subscript"/>
                <w:lang w:val="en-GB"/>
              </w:rPr>
              <m:t>HV</m:t>
            </m:r>
          </m:sub>
        </m:sSub>
      </m:oMath>
      <w:r w:rsidR="00C46715" w:rsidRPr="00503DEE">
        <w:rPr>
          <w:bCs/>
          <w:lang w:val="en-GB"/>
        </w:rPr>
        <w:t>).</w:t>
      </w:r>
      <w:r w:rsidR="003A42A4" w:rsidRPr="00503DEE">
        <w:rPr>
          <w:bCs/>
          <w:lang w:val="en-GB"/>
        </w:rPr>
        <w:t xml:space="preserve"> The </w:t>
      </w:r>
      <w:r w:rsidR="00CC3902" w:rsidRPr="00503DEE">
        <w:rPr>
          <w:bCs/>
          <w:lang w:val="en-GB"/>
        </w:rPr>
        <w:t xml:space="preserve">considered </w:t>
      </w:r>
      <w:r w:rsidR="003A42A4" w:rsidRPr="00503DEE">
        <w:rPr>
          <w:bCs/>
          <w:lang w:val="en-GB"/>
        </w:rPr>
        <w:t xml:space="preserve">controlled inputs </w:t>
      </w:r>
      <w:r w:rsidR="00CC3902" w:rsidRPr="00503DEE">
        <w:rPr>
          <w:bCs/>
          <w:lang w:val="en-GB"/>
        </w:rPr>
        <w:t>are</w:t>
      </w:r>
      <w:r w:rsidR="003A42A4" w:rsidRPr="00503DEE">
        <w:rPr>
          <w:bCs/>
          <w:lang w:val="en-GB"/>
        </w:rPr>
        <w:t xml:space="preserve"> the gas flow rate in (</w:t>
      </w:r>
      <m:oMath>
        <m:sSub>
          <m:sSubPr>
            <m:ctrlPr>
              <w:rPr>
                <w:rFonts w:ascii="Cambria Math" w:hAnsi="Cambria Math"/>
                <w:bCs/>
                <w:i/>
                <w:lang w:val="en-GB"/>
              </w:rPr>
            </m:ctrlPr>
          </m:sSubPr>
          <m:e>
            <m:acc>
              <m:accPr>
                <m:chr m:val="̇"/>
                <m:ctrlPr>
                  <w:rPr>
                    <w:rFonts w:ascii="Cambria Math" w:hAnsi="Cambria Math"/>
                    <w:bCs/>
                    <w:i/>
                    <w:lang w:val="en-GB"/>
                  </w:rPr>
                </m:ctrlPr>
              </m:accPr>
              <m:e>
                <m:r>
                  <w:rPr>
                    <w:rFonts w:ascii="Cambria Math" w:hAnsi="Cambria Math"/>
                    <w:lang w:val="en-GB"/>
                  </w:rPr>
                  <m:t>G</m:t>
                </m:r>
              </m:e>
            </m:acc>
          </m:e>
          <m:sub>
            <m:r>
              <w:rPr>
                <w:rFonts w:ascii="Cambria Math" w:hAnsi="Cambria Math"/>
                <w:lang w:val="en-GB"/>
              </w:rPr>
              <m:t>in</m:t>
            </m:r>
          </m:sub>
        </m:sSub>
      </m:oMath>
      <w:r w:rsidR="003A42A4" w:rsidRPr="00503DEE">
        <w:rPr>
          <w:bCs/>
          <w:lang w:val="en-GB"/>
        </w:rPr>
        <w:t>) and the agitation speed (</w:t>
      </w:r>
      <m:oMath>
        <m:r>
          <w:rPr>
            <w:rFonts w:ascii="Cambria Math" w:hAnsi="Cambria Math"/>
            <w:lang w:val="en-GB"/>
          </w:rPr>
          <m:t>AG</m:t>
        </m:r>
      </m:oMath>
      <w:r w:rsidR="003A42A4" w:rsidRPr="00503DEE">
        <w:rPr>
          <w:bCs/>
          <w:lang w:val="en-GB"/>
        </w:rPr>
        <w:t>). The CO</w:t>
      </w:r>
      <w:r w:rsidR="003A42A4" w:rsidRPr="00503DEE">
        <w:rPr>
          <w:bCs/>
          <w:vertAlign w:val="subscript"/>
          <w:lang w:val="en-GB"/>
        </w:rPr>
        <w:t>2</w:t>
      </w:r>
      <w:r w:rsidR="003A42A4" w:rsidRPr="00503DEE">
        <w:rPr>
          <w:bCs/>
          <w:lang w:val="en-GB"/>
        </w:rPr>
        <w:t xml:space="preserve"> fractions (</w:t>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sub>
        </m:sSub>
      </m:oMath>
      <w:r w:rsidR="00980BBA" w:rsidRPr="00503DEE">
        <w:rPr>
          <w:lang w:val="en-GB"/>
        </w:rPr>
        <w:t>)</w:t>
      </w:r>
      <w:r w:rsidR="003A42A4" w:rsidRPr="00503DEE">
        <w:rPr>
          <w:bCs/>
          <w:lang w:val="en-GB"/>
        </w:rPr>
        <w:t xml:space="preserve"> are available online measurements.</w:t>
      </w:r>
      <w:r w:rsidR="00CC3902" w:rsidRPr="00503DEE">
        <w:rPr>
          <w:lang w:val="en-GB"/>
        </w:rPr>
        <w:t xml:space="preserve"> </w:t>
      </w:r>
      <w:r w:rsidR="00CC3902" w:rsidRPr="00503DEE">
        <w:rPr>
          <w:bCs/>
          <w:lang w:val="en-GB"/>
        </w:rPr>
        <w:t>The inlet CO</w:t>
      </w:r>
      <w:r w:rsidR="00CC3902" w:rsidRPr="00503DEE">
        <w:rPr>
          <w:bCs/>
          <w:vertAlign w:val="subscript"/>
          <w:lang w:val="en-GB"/>
        </w:rPr>
        <w:t>2</w:t>
      </w:r>
      <w:r w:rsidR="00CC3902" w:rsidRPr="00503DEE">
        <w:rPr>
          <w:bCs/>
          <w:lang w:val="en-GB"/>
        </w:rPr>
        <w:t xml:space="preserve"> fraction was kept constant.</w:t>
      </w:r>
      <w:r w:rsidR="003A42A4" w:rsidRPr="00503DEE">
        <w:rPr>
          <w:bCs/>
          <w:lang w:val="en-GB"/>
        </w:rPr>
        <w:t xml:space="preserve"> </w:t>
      </w:r>
      <w:r w:rsidR="003A42A4" w:rsidRPr="00503DEE">
        <w:rPr>
          <w:lang w:val="en-GB"/>
        </w:rPr>
        <w:t>The pH was controlled (</w:t>
      </w:r>
      <w:proofErr w:type="spellStart"/>
      <w:r w:rsidR="003A42A4" w:rsidRPr="00503DEE">
        <w:rPr>
          <w:lang w:val="en-GB"/>
        </w:rPr>
        <w:t>pHC</w:t>
      </w:r>
      <w:proofErr w:type="spellEnd"/>
      <w:r w:rsidR="003A42A4" w:rsidRPr="00503DEE">
        <w:rPr>
          <w:lang w:val="en-GB"/>
        </w:rPr>
        <w:t>) at 6.8 using 20 g/L propionic acid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F</m:t>
                </m:r>
              </m:e>
            </m:acc>
          </m:e>
          <m:sub>
            <m:r>
              <w:rPr>
                <w:rFonts w:ascii="Cambria Math" w:hAnsi="Cambria Math"/>
                <w:lang w:val="en-GB"/>
              </w:rPr>
              <m:t>P</m:t>
            </m:r>
          </m:sub>
        </m:sSub>
      </m:oMath>
      <w:r w:rsidR="003A42A4" w:rsidRPr="00503DEE">
        <w:rPr>
          <w:lang w:val="en-GB"/>
        </w:rPr>
        <w:t>) and 2 M sodium hydroxide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F</m:t>
                </m:r>
              </m:e>
            </m:acc>
          </m:e>
          <m:sub>
            <m:r>
              <w:rPr>
                <w:rFonts w:ascii="Cambria Math" w:hAnsi="Cambria Math"/>
                <w:lang w:val="en-GB"/>
              </w:rPr>
              <m:t>NaOH</m:t>
            </m:r>
          </m:sub>
        </m:sSub>
      </m:oMath>
      <w:r w:rsidR="003A42A4" w:rsidRPr="00503DEE">
        <w:rPr>
          <w:lang w:val="en-GB"/>
        </w:rPr>
        <w:t xml:space="preserve">). Temperature was controlled (TIC) at 30 °C. Ramped setpoint profiles for </w:t>
      </w:r>
      <m:oMath>
        <m:r>
          <w:rPr>
            <w:rFonts w:ascii="Cambria Math" w:hAnsi="Cambria Math"/>
            <w:lang w:val="en-GB"/>
          </w:rPr>
          <m:t>AG</m:t>
        </m:r>
      </m:oMath>
      <w:r w:rsidR="003A42A4" w:rsidRPr="00503DEE">
        <w:rPr>
          <w:lang w:val="en-GB"/>
        </w:rPr>
        <w:t xml:space="preserve"> and </w:t>
      </w:r>
      <m:oMath>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in</m:t>
            </m:r>
          </m:sub>
        </m:sSub>
      </m:oMath>
      <w:r w:rsidR="003A42A4" w:rsidRPr="00503DEE">
        <w:rPr>
          <w:lang w:val="en-GB"/>
        </w:rPr>
        <w:t xml:space="preserve"> were used in Ex1 with a run time of 33 hours, as shown in </w:t>
      </w:r>
      <w:r w:rsidR="003A42A4" w:rsidRPr="00503DEE">
        <w:rPr>
          <w:color w:val="FF0000"/>
          <w:lang w:val="en-GB"/>
        </w:rPr>
        <w:fldChar w:fldCharType="begin"/>
      </w:r>
      <w:r w:rsidR="003A42A4" w:rsidRPr="00503DEE">
        <w:rPr>
          <w:lang w:val="en-GB"/>
        </w:rPr>
        <w:instrText xml:space="preserve"> REF _Ref151676196 \h </w:instrText>
      </w:r>
      <w:r w:rsidR="00503DEE">
        <w:rPr>
          <w:color w:val="FF0000"/>
          <w:lang w:val="en-GB"/>
        </w:rPr>
        <w:instrText xml:space="preserve"> \* MERGEFORMAT </w:instrText>
      </w:r>
      <w:r w:rsidR="003A42A4" w:rsidRPr="00503DEE">
        <w:rPr>
          <w:color w:val="FF0000"/>
          <w:lang w:val="en-GB"/>
        </w:rPr>
      </w:r>
      <w:r w:rsidR="003A42A4" w:rsidRPr="00503DEE">
        <w:rPr>
          <w:color w:val="FF0000"/>
          <w:lang w:val="en-GB"/>
        </w:rPr>
        <w:fldChar w:fldCharType="separate"/>
      </w:r>
      <w:r w:rsidR="009D557F" w:rsidRPr="00503DEE">
        <w:rPr>
          <w:lang w:val="en-GB"/>
        </w:rPr>
        <w:t xml:space="preserve">Figure </w:t>
      </w:r>
      <w:r w:rsidR="009D557F">
        <w:rPr>
          <w:noProof/>
          <w:lang w:val="en-GB"/>
        </w:rPr>
        <w:t>2</w:t>
      </w:r>
      <w:r w:rsidR="003A42A4" w:rsidRPr="00503DEE">
        <w:rPr>
          <w:color w:val="FF0000"/>
          <w:lang w:val="en-GB"/>
        </w:rPr>
        <w:fldChar w:fldCharType="end"/>
      </w:r>
      <w:r w:rsidR="003A42A4" w:rsidRPr="00503DEE">
        <w:rPr>
          <w:lang w:val="en-GB"/>
        </w:rPr>
        <w:t>. Ex2 had a run time of 14 hours and followed the input profile up to this point.</w:t>
      </w:r>
    </w:p>
    <w:p w14:paraId="73E78ADF" w14:textId="77777777" w:rsidR="003A42A4" w:rsidRPr="00503DEE" w:rsidRDefault="003A42A4" w:rsidP="0069353E">
      <w:pPr>
        <w:pStyle w:val="Els-2ndorder-head"/>
        <w:ind w:left="0"/>
        <w:rPr>
          <w:lang w:val="en-GB"/>
        </w:rPr>
      </w:pPr>
      <w:r w:rsidRPr="00503DEE">
        <w:rPr>
          <w:lang w:val="en-GB"/>
        </w:rPr>
        <w:t>Analytics</w:t>
      </w:r>
    </w:p>
    <w:p w14:paraId="14C76FB2" w14:textId="7C809DCB" w:rsidR="003A42A4" w:rsidRPr="00503DEE" w:rsidRDefault="003A42A4" w:rsidP="003A42A4">
      <w:pPr>
        <w:pStyle w:val="Els-body-text"/>
        <w:rPr>
          <w:lang w:val="en-GB"/>
        </w:rPr>
      </w:pPr>
      <w:r w:rsidRPr="00503DEE">
        <w:rPr>
          <w:lang w:val="en-GB"/>
        </w:rPr>
        <w:t>Propionic acid and NH</w:t>
      </w:r>
      <w:r w:rsidRPr="00503DEE">
        <w:rPr>
          <w:vertAlign w:val="subscript"/>
          <w:lang w:val="en-GB"/>
        </w:rPr>
        <w:t>4</w:t>
      </w:r>
      <w:r w:rsidRPr="00503DEE">
        <w:rPr>
          <w:lang w:val="en-GB"/>
        </w:rPr>
        <w:t>Cl concentrations of Ex1 and Ex2 were analysed as described in Duvigneau et al. (2021a). The fructose concentrations were measured using an Agilent 1260 high-performance liquid chromatography (HPLC). After preparation of the supernatant, 10 µL was loaded on an RHM monosaccharide column (</w:t>
      </w:r>
      <w:proofErr w:type="spellStart"/>
      <w:r w:rsidRPr="00503DEE">
        <w:rPr>
          <w:lang w:val="en-GB"/>
        </w:rPr>
        <w:t>Phenomenex</w:t>
      </w:r>
      <w:proofErr w:type="spellEnd"/>
      <w:r w:rsidRPr="00503DEE">
        <w:rPr>
          <w:lang w:val="en-GB"/>
        </w:rPr>
        <w:t xml:space="preserve">, USA) at 80 °C and eluted isocratically with 0.6 mL/min </w:t>
      </w:r>
      <w:r w:rsidR="00721F96" w:rsidRPr="00503DEE">
        <w:rPr>
          <w:lang w:val="en-GB"/>
        </w:rPr>
        <w:t xml:space="preserve">deionised </w:t>
      </w:r>
      <w:r w:rsidRPr="00503DEE">
        <w:rPr>
          <w:lang w:val="en-GB"/>
        </w:rPr>
        <w:t>water. The sugar was detected with a refractive index detector (Agilent, Germany) at 60 °C. The determination of the HB and HV components of the PHA was performed as given in Duvigneau et al. (2021b). The biomass concentrations were determined gravimetrically.</w:t>
      </w:r>
    </w:p>
    <w:p w14:paraId="433D8B99" w14:textId="77777777" w:rsidR="00407F4A" w:rsidRPr="00503DEE" w:rsidRDefault="00407F4A" w:rsidP="00407F4A">
      <w:pPr>
        <w:pStyle w:val="Els-2ndorder-head"/>
        <w:ind w:left="0"/>
        <w:rPr>
          <w:lang w:val="en-GB"/>
        </w:rPr>
      </w:pPr>
      <w:r w:rsidRPr="00503DEE">
        <w:rPr>
          <w:lang w:val="en-GB"/>
        </w:rPr>
        <w:t>Mathematical Models</w:t>
      </w:r>
    </w:p>
    <w:p w14:paraId="6EBD2874" w14:textId="66F01868" w:rsidR="003E60DA" w:rsidRPr="00503DEE" w:rsidRDefault="00407F4A" w:rsidP="00407F4A">
      <w:pPr>
        <w:pStyle w:val="Els-body-text"/>
        <w:rPr>
          <w:lang w:val="en-GB"/>
        </w:rPr>
      </w:pPr>
      <w:r w:rsidRPr="00503DEE">
        <w:rPr>
          <w:lang w:val="en-GB"/>
        </w:rPr>
        <w:t xml:space="preserve">The modelling and simulation were done in Python 3.8 using HILO-MPC and </w:t>
      </w:r>
      <w:proofErr w:type="spellStart"/>
      <w:r w:rsidRPr="00503DEE">
        <w:rPr>
          <w:lang w:val="en-GB"/>
        </w:rPr>
        <w:t>CasADi</w:t>
      </w:r>
      <w:proofErr w:type="spellEnd"/>
      <w:r w:rsidRPr="00503DEE">
        <w:rPr>
          <w:lang w:val="en-GB"/>
        </w:rPr>
        <w:t xml:space="preserve"> developed by </w:t>
      </w:r>
      <w:proofErr w:type="spellStart"/>
      <w:r w:rsidRPr="00503DEE">
        <w:rPr>
          <w:lang w:val="en-GB"/>
        </w:rPr>
        <w:t>Pohlodek</w:t>
      </w:r>
      <w:proofErr w:type="spellEnd"/>
      <w:r w:rsidRPr="00503DEE">
        <w:rPr>
          <w:lang w:val="en-GB"/>
        </w:rPr>
        <w:t xml:space="preserve"> et al. (2022) and </w:t>
      </w:r>
      <w:proofErr w:type="spellStart"/>
      <w:r w:rsidRPr="00503DEE">
        <w:rPr>
          <w:lang w:val="en-GB"/>
        </w:rPr>
        <w:t>Andersson</w:t>
      </w:r>
      <w:proofErr w:type="spellEnd"/>
      <w:r w:rsidRPr="00503DEE">
        <w:rPr>
          <w:lang w:val="en-GB"/>
        </w:rPr>
        <w:t> et al. (2019), respectively.</w:t>
      </w:r>
    </w:p>
    <w:tbl>
      <w:tblPr>
        <w:tblStyle w:val="TableGrid"/>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491"/>
      </w:tblGrid>
      <w:tr w:rsidR="00C46715" w:rsidRPr="00503DEE" w14:paraId="0984C983" w14:textId="77777777" w:rsidTr="001C1E17">
        <w:trPr>
          <w:trHeight w:val="2016"/>
        </w:trPr>
        <w:tc>
          <w:tcPr>
            <w:tcW w:w="3596" w:type="dxa"/>
          </w:tcPr>
          <w:p w14:paraId="115D7E63" w14:textId="22D5730A" w:rsidR="00C46715" w:rsidRPr="00503DEE" w:rsidRDefault="00790A57" w:rsidP="002A3D2D">
            <w:pPr>
              <w:pStyle w:val="Els-caption"/>
              <w:keepNext/>
              <w:jc w:val="center"/>
              <w:rPr>
                <w:lang w:val="en-GB"/>
              </w:rPr>
            </w:pPr>
            <w:r>
              <w:rPr>
                <w:noProof/>
              </w:rPr>
              <w:drawing>
                <wp:inline distT="0" distB="0" distL="0" distR="0" wp14:anchorId="1113EDBF" wp14:editId="636B0510">
                  <wp:extent cx="1972432" cy="12801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actor_2.emf"/>
                          <pic:cNvPicPr/>
                        </pic:nvPicPr>
                        <pic:blipFill>
                          <a:blip r:embed="rId8" cstate="hqprint">
                            <a:extLst>
                              <a:ext uri="{28A0092B-C50C-407E-A947-70E740481C1C}">
                                <a14:useLocalDpi xmlns:a14="http://schemas.microsoft.com/office/drawing/2010/main"/>
                              </a:ext>
                            </a:extLst>
                          </a:blip>
                          <a:stretch>
                            <a:fillRect/>
                          </a:stretch>
                        </pic:blipFill>
                        <pic:spPr>
                          <a:xfrm>
                            <a:off x="0" y="0"/>
                            <a:ext cx="1972432" cy="1280160"/>
                          </a:xfrm>
                          <a:prstGeom prst="rect">
                            <a:avLst/>
                          </a:prstGeom>
                        </pic:spPr>
                      </pic:pic>
                    </a:graphicData>
                  </a:graphic>
                </wp:inline>
              </w:drawing>
            </w:r>
          </w:p>
          <w:p w14:paraId="4AC64CBE" w14:textId="38BD4077" w:rsidR="00C46715" w:rsidRPr="00503DEE" w:rsidRDefault="00C46715" w:rsidP="002A3D2D">
            <w:pPr>
              <w:pStyle w:val="Caption"/>
              <w:jc w:val="center"/>
              <w:rPr>
                <w:lang w:val="en-GB"/>
              </w:rPr>
            </w:pPr>
            <w:bookmarkStart w:id="0" w:name="_Ref151676101"/>
            <w:r w:rsidRPr="00503DEE">
              <w:rPr>
                <w:lang w:val="en-GB"/>
              </w:rPr>
              <w:t xml:space="preserve">Figure </w:t>
            </w:r>
            <w:r w:rsidRPr="00503DEE">
              <w:rPr>
                <w:lang w:val="en-GB"/>
              </w:rPr>
              <w:fldChar w:fldCharType="begin"/>
            </w:r>
            <w:r w:rsidRPr="00503DEE">
              <w:rPr>
                <w:lang w:val="en-GB"/>
              </w:rPr>
              <w:instrText xml:space="preserve"> SEQ Figure \* ARABIC </w:instrText>
            </w:r>
            <w:r w:rsidRPr="00503DEE">
              <w:rPr>
                <w:lang w:val="en-GB"/>
              </w:rPr>
              <w:fldChar w:fldCharType="separate"/>
            </w:r>
            <w:r w:rsidR="009D557F">
              <w:rPr>
                <w:noProof/>
                <w:lang w:val="en-GB"/>
              </w:rPr>
              <w:t>1</w:t>
            </w:r>
            <w:r w:rsidRPr="00503DEE">
              <w:rPr>
                <w:lang w:val="en-GB"/>
              </w:rPr>
              <w:fldChar w:fldCharType="end"/>
            </w:r>
            <w:bookmarkEnd w:id="0"/>
            <w:r w:rsidRPr="00503DEE">
              <w:rPr>
                <w:lang w:val="en-GB"/>
              </w:rPr>
              <w:t>: Bioreactor Setup</w:t>
            </w:r>
          </w:p>
        </w:tc>
        <w:tc>
          <w:tcPr>
            <w:tcW w:w="3491" w:type="dxa"/>
          </w:tcPr>
          <w:p w14:paraId="42C50F22" w14:textId="2BEED914" w:rsidR="008F602F" w:rsidRPr="00503DEE" w:rsidRDefault="008F602F" w:rsidP="002A3D2D">
            <w:pPr>
              <w:pStyle w:val="Els-caption"/>
              <w:keepNext/>
              <w:jc w:val="center"/>
              <w:rPr>
                <w:lang w:val="en-GB"/>
              </w:rPr>
            </w:pPr>
            <w:r>
              <w:rPr>
                <w:noProof/>
              </w:rPr>
              <w:drawing>
                <wp:inline distT="0" distB="0" distL="0" distR="0" wp14:anchorId="050AAA70" wp14:editId="0C4F9099">
                  <wp:extent cx="1901706" cy="12801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28R1 Input Profiles.wmf"/>
                          <pic:cNvPicPr/>
                        </pic:nvPicPr>
                        <pic:blipFill>
                          <a:blip r:embed="rId9" cstate="hqprint">
                            <a:extLst>
                              <a:ext uri="{28A0092B-C50C-407E-A947-70E740481C1C}">
                                <a14:useLocalDpi xmlns:a14="http://schemas.microsoft.com/office/drawing/2010/main"/>
                              </a:ext>
                            </a:extLst>
                          </a:blip>
                          <a:stretch>
                            <a:fillRect/>
                          </a:stretch>
                        </pic:blipFill>
                        <pic:spPr>
                          <a:xfrm>
                            <a:off x="0" y="0"/>
                            <a:ext cx="1901706" cy="1280160"/>
                          </a:xfrm>
                          <a:prstGeom prst="rect">
                            <a:avLst/>
                          </a:prstGeom>
                        </pic:spPr>
                      </pic:pic>
                    </a:graphicData>
                  </a:graphic>
                </wp:inline>
              </w:drawing>
            </w:r>
          </w:p>
          <w:p w14:paraId="6C977588" w14:textId="3A21C560" w:rsidR="00C46715" w:rsidRPr="00503DEE" w:rsidRDefault="00C46715" w:rsidP="00CC35F3">
            <w:pPr>
              <w:pStyle w:val="Caption"/>
              <w:jc w:val="center"/>
              <w:rPr>
                <w:lang w:val="en-GB"/>
              </w:rPr>
            </w:pPr>
            <w:bookmarkStart w:id="1" w:name="_Ref151676196"/>
            <w:r w:rsidRPr="00503DEE">
              <w:rPr>
                <w:lang w:val="en-GB"/>
              </w:rPr>
              <w:t xml:space="preserve">Figure </w:t>
            </w:r>
            <w:r w:rsidRPr="00503DEE">
              <w:rPr>
                <w:lang w:val="en-GB"/>
              </w:rPr>
              <w:fldChar w:fldCharType="begin"/>
            </w:r>
            <w:r w:rsidRPr="00503DEE">
              <w:rPr>
                <w:lang w:val="en-GB"/>
              </w:rPr>
              <w:instrText xml:space="preserve"> SEQ Figure \* ARABIC </w:instrText>
            </w:r>
            <w:r w:rsidRPr="00503DEE">
              <w:rPr>
                <w:lang w:val="en-GB"/>
              </w:rPr>
              <w:fldChar w:fldCharType="separate"/>
            </w:r>
            <w:r w:rsidR="009D557F">
              <w:rPr>
                <w:noProof/>
                <w:lang w:val="en-GB"/>
              </w:rPr>
              <w:t>2</w:t>
            </w:r>
            <w:r w:rsidRPr="00503DEE">
              <w:rPr>
                <w:lang w:val="en-GB"/>
              </w:rPr>
              <w:fldChar w:fldCharType="end"/>
            </w:r>
            <w:bookmarkEnd w:id="1"/>
            <w:r w:rsidRPr="00503DEE">
              <w:rPr>
                <w:lang w:val="en-GB"/>
              </w:rPr>
              <w:t>: Input Profile</w:t>
            </w:r>
          </w:p>
        </w:tc>
      </w:tr>
    </w:tbl>
    <w:p w14:paraId="6A197D5A" w14:textId="2D3BE0F2" w:rsidR="00271A51" w:rsidRPr="00503DEE" w:rsidRDefault="00271A51" w:rsidP="00137118">
      <w:pPr>
        <w:pStyle w:val="Els-body-text"/>
        <w:rPr>
          <w:lang w:val="en-GB"/>
        </w:rPr>
      </w:pPr>
    </w:p>
    <w:p w14:paraId="301DCF75" w14:textId="1D9E1E9F" w:rsidR="00692C51" w:rsidRPr="00503DEE" w:rsidRDefault="00BC220D" w:rsidP="00692C51">
      <w:pPr>
        <w:pStyle w:val="Els-3rdorder-head"/>
        <w:rPr>
          <w:lang w:val="en-GB"/>
        </w:rPr>
      </w:pPr>
      <w:r w:rsidRPr="00503DEE">
        <w:rPr>
          <w:lang w:val="en-GB"/>
        </w:rPr>
        <w:lastRenderedPageBreak/>
        <w:t>Metabolic</w:t>
      </w:r>
      <w:r w:rsidR="00692C51" w:rsidRPr="00503DEE">
        <w:rPr>
          <w:lang w:val="en-GB"/>
        </w:rPr>
        <w:t xml:space="preserve"> Model</w:t>
      </w:r>
    </w:p>
    <w:p w14:paraId="0A701D37" w14:textId="08EC63FB" w:rsidR="00785AE9" w:rsidRPr="00503DEE" w:rsidRDefault="00785AE9" w:rsidP="00CC35F3">
      <w:pPr>
        <w:pStyle w:val="Els-body-text"/>
        <w:ind w:left="2160" w:hanging="2160"/>
        <w:rPr>
          <w:lang w:val="en-GB"/>
        </w:rPr>
      </w:pPr>
      <w:r w:rsidRPr="00503DEE">
        <w:rPr>
          <w:lang w:val="en-GB"/>
        </w:rPr>
        <w:t>The dynamics of the system can be generalised to:</w:t>
      </w:r>
    </w:p>
    <w:tbl>
      <w:tblPr>
        <w:tblW w:w="7087" w:type="dxa"/>
        <w:tblLook w:val="04A0" w:firstRow="1" w:lastRow="0" w:firstColumn="1" w:lastColumn="0" w:noHBand="0" w:noVBand="1"/>
      </w:tblPr>
      <w:tblGrid>
        <w:gridCol w:w="6635"/>
        <w:gridCol w:w="452"/>
      </w:tblGrid>
      <w:tr w:rsidR="00785AE9" w:rsidRPr="00503DEE" w14:paraId="7FD9AF90" w14:textId="77777777" w:rsidTr="00546645">
        <w:tc>
          <w:tcPr>
            <w:tcW w:w="6635" w:type="dxa"/>
            <w:shd w:val="clear" w:color="auto" w:fill="auto"/>
            <w:vAlign w:val="center"/>
          </w:tcPr>
          <w:p w14:paraId="3D697C96" w14:textId="77777777" w:rsidR="00785AE9" w:rsidRPr="00503DEE" w:rsidRDefault="00785AE9" w:rsidP="00546645">
            <w:pPr>
              <w:pStyle w:val="Els-body-text"/>
              <w:rPr>
                <w:sz w:val="12"/>
                <w:szCs w:val="10"/>
                <w:lang w:val="en-GB"/>
              </w:rPr>
            </w:pPr>
          </w:p>
          <w:p w14:paraId="2D44B946" w14:textId="1E7BCE60" w:rsidR="002F0748" w:rsidRPr="00503DEE" w:rsidRDefault="004E206A" w:rsidP="00546645">
            <w:pPr>
              <w:pStyle w:val="Els-body-text"/>
              <w:rPr>
                <w:lang w:val="en-GB"/>
              </w:rPr>
            </w:pPr>
            <m:oMath>
              <m:f>
                <m:fPr>
                  <m:ctrlPr>
                    <w:rPr>
                      <w:rFonts w:ascii="Cambria Math" w:hAnsi="Cambria Math"/>
                      <w:i/>
                      <w:lang w:val="en-GB"/>
                    </w:rPr>
                  </m:ctrlPr>
                </m:fPr>
                <m:num>
                  <m:r>
                    <w:rPr>
                      <w:rFonts w:ascii="Cambria Math" w:hAnsi="Cambria Math"/>
                      <w:lang w:val="en-GB"/>
                    </w:rPr>
                    <m:t>dx</m:t>
                  </m:r>
                </m:num>
                <m:den>
                  <m:r>
                    <w:rPr>
                      <w:rFonts w:ascii="Cambria Math" w:hAnsi="Cambria Math"/>
                      <w:lang w:val="en-GB"/>
                    </w:rPr>
                    <m:t>dt</m:t>
                  </m:r>
                </m:den>
              </m:f>
              <m:r>
                <w:rPr>
                  <w:rFonts w:ascii="Cambria Math" w:hAnsi="Cambria Math"/>
                  <w:lang w:val="en-GB"/>
                </w:rPr>
                <m:t>=f(x, u, θ)</m:t>
              </m:r>
            </m:oMath>
            <w:r w:rsidR="00785AE9" w:rsidRPr="00503DEE">
              <w:rPr>
                <w:lang w:val="en-GB"/>
              </w:rPr>
              <w:t xml:space="preserve"> </w:t>
            </w:r>
          </w:p>
          <w:p w14:paraId="47E27D21" w14:textId="77777777" w:rsidR="00785AE9" w:rsidRPr="00503DEE" w:rsidRDefault="00785AE9" w:rsidP="00785AE9">
            <w:pPr>
              <w:pStyle w:val="Els-body-text"/>
              <w:rPr>
                <w:sz w:val="12"/>
                <w:szCs w:val="12"/>
                <w:lang w:val="en-GB"/>
              </w:rPr>
            </w:pPr>
          </w:p>
        </w:tc>
        <w:tc>
          <w:tcPr>
            <w:tcW w:w="452" w:type="dxa"/>
            <w:shd w:val="clear" w:color="auto" w:fill="auto"/>
            <w:vAlign w:val="center"/>
          </w:tcPr>
          <w:p w14:paraId="56E73B45" w14:textId="77777777" w:rsidR="00785AE9" w:rsidRPr="00503DEE" w:rsidRDefault="00785AE9" w:rsidP="00546645">
            <w:pPr>
              <w:pStyle w:val="Els-body-text"/>
              <w:spacing w:before="120" w:after="120" w:line="264" w:lineRule="auto"/>
              <w:jc w:val="right"/>
              <w:rPr>
                <w:lang w:val="en-GB"/>
              </w:rPr>
            </w:pPr>
            <w:r w:rsidRPr="00503DEE">
              <w:rPr>
                <w:lang w:val="en-GB"/>
              </w:rPr>
              <w:t>(1)</w:t>
            </w:r>
          </w:p>
        </w:tc>
      </w:tr>
    </w:tbl>
    <w:p w14:paraId="2ED49E45" w14:textId="567B1D95" w:rsidR="00692C51" w:rsidRPr="00503DEE" w:rsidRDefault="005C4342" w:rsidP="00692C51">
      <w:pPr>
        <w:pStyle w:val="Els-body-text"/>
        <w:rPr>
          <w:lang w:val="en-GB"/>
        </w:rPr>
      </w:pPr>
      <w:r w:rsidRPr="00503DEE">
        <w:rPr>
          <w:lang w:val="en-GB"/>
        </w:rPr>
        <w:t>H</w:t>
      </w:r>
      <w:r w:rsidR="000F1676" w:rsidRPr="00503DEE">
        <w:rPr>
          <w:lang w:val="en-GB"/>
        </w:rPr>
        <w:t>ere</w:t>
      </w:r>
      <w:r w:rsidRPr="00503DEE">
        <w:rPr>
          <w:lang w:val="en-GB"/>
        </w:rPr>
        <w:t>,</w:t>
      </w:r>
      <w:r w:rsidR="000F1676" w:rsidRPr="00503DEE">
        <w:rPr>
          <w:lang w:val="en-GB"/>
        </w:rPr>
        <w:t xml:space="preserve"> </w:t>
      </w:r>
      <m:oMath>
        <m:r>
          <w:rPr>
            <w:rFonts w:ascii="Cambria Math" w:hAnsi="Cambria Math"/>
            <w:lang w:val="en-GB"/>
          </w:rPr>
          <m:t>x∈</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sup>
        </m:sSup>
      </m:oMath>
      <w:r w:rsidR="000F1676" w:rsidRPr="00503DEE">
        <w:rPr>
          <w:lang w:val="en-GB"/>
        </w:rPr>
        <w:t xml:space="preserve"> represents the states of the system</w:t>
      </w:r>
      <w:r w:rsidRPr="00503DEE">
        <w:rPr>
          <w:lang w:val="en-GB"/>
        </w:rPr>
        <w:t xml:space="preserve">, </w:t>
      </w:r>
      <m:oMath>
        <m:r>
          <w:rPr>
            <w:rFonts w:ascii="Cambria Math" w:hAnsi="Cambria Math"/>
            <w:lang w:val="en-GB"/>
          </w:rPr>
          <m:t>u∈</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u</m:t>
                </m:r>
              </m:sub>
            </m:sSub>
          </m:sup>
        </m:sSup>
      </m:oMath>
      <w:r w:rsidR="000F1676" w:rsidRPr="00503DEE">
        <w:rPr>
          <w:lang w:val="en-GB"/>
        </w:rPr>
        <w:t xml:space="preserve"> represents the inputs to the system</w:t>
      </w:r>
      <w:r w:rsidR="003A42A4" w:rsidRPr="00503DEE">
        <w:rPr>
          <w:lang w:val="en-GB"/>
        </w:rPr>
        <w:t>, and</w:t>
      </w:r>
      <w:r w:rsidR="000F1676" w:rsidRPr="00503DEE">
        <w:rPr>
          <w:lang w:val="en-GB"/>
        </w:rPr>
        <w:t xml:space="preserve"> </w:t>
      </w:r>
      <m:oMath>
        <m:r>
          <w:rPr>
            <w:rFonts w:ascii="Cambria Math" w:hAnsi="Cambria Math"/>
            <w:lang w:val="en-GB"/>
          </w:rPr>
          <m:t>θ∈</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θ</m:t>
                </m:r>
              </m:sub>
            </m:sSub>
          </m:sup>
        </m:sSup>
      </m:oMath>
      <w:r w:rsidR="000F1676" w:rsidRPr="00503DEE">
        <w:rPr>
          <w:lang w:val="en-GB"/>
        </w:rPr>
        <w:t xml:space="preserve"> represents the parameters in the</w:t>
      </w:r>
      <w:r w:rsidR="0096163D" w:rsidRPr="00503DEE">
        <w:rPr>
          <w:lang w:val="en-GB"/>
        </w:rPr>
        <w:t xml:space="preserve"> ordinary differential equations</w:t>
      </w:r>
      <w:r w:rsidR="000F1676" w:rsidRPr="00503DEE">
        <w:rPr>
          <w:lang w:val="en-GB"/>
        </w:rPr>
        <w:t xml:space="preserve"> </w:t>
      </w:r>
      <m:oMath>
        <m:r>
          <w:rPr>
            <w:rFonts w:ascii="Cambria Math" w:hAnsi="Cambria Math"/>
            <w:lang w:val="en-GB"/>
          </w:rPr>
          <m:t>f:</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r>
              <w:rPr>
                <w:rFonts w:ascii="Cambria Math" w:hAnsi="Cambria Math"/>
                <w:lang w:val="en-GB"/>
              </w:rPr>
              <m:t xml:space="preserve"> ×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u</m:t>
                </m:r>
              </m:sub>
            </m:sSub>
            <m:r>
              <w:rPr>
                <w:rFonts w:ascii="Cambria Math" w:hAnsi="Cambria Math"/>
                <w:lang w:val="en-GB"/>
              </w:rPr>
              <m:t xml:space="preserve"> ×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θ</m:t>
                </m:r>
              </m:sub>
            </m:sSub>
          </m:sup>
        </m:sSup>
        <m:r>
          <w:rPr>
            <w:rFonts w:ascii="Cambria Math" w:hAnsi="Cambria Math"/>
            <w:lang w:val="en-GB"/>
          </w:rPr>
          <m:t>→</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sup>
        </m:sSup>
      </m:oMath>
      <w:r w:rsidR="000F1676" w:rsidRPr="00503DEE">
        <w:rPr>
          <w:lang w:val="en-GB"/>
        </w:rPr>
        <w:t>.</w:t>
      </w:r>
      <w:r w:rsidR="00622E11" w:rsidRPr="00503DEE">
        <w:rPr>
          <w:lang w:val="en-GB"/>
        </w:rPr>
        <w:t xml:space="preserve"> </w:t>
      </w:r>
      <w:r w:rsidR="00BD3B9B" w:rsidRPr="00503DEE">
        <w:rPr>
          <w:lang w:val="en-GB"/>
        </w:rPr>
        <w:t>The</w:t>
      </w:r>
      <w:r w:rsidR="0096163D" w:rsidRPr="00503DEE">
        <w:rPr>
          <w:lang w:val="en-GB"/>
        </w:rPr>
        <w:t xml:space="preserve"> full description of the metabolic</w:t>
      </w:r>
      <w:r w:rsidR="00BD3B9B" w:rsidRPr="00503DEE">
        <w:rPr>
          <w:lang w:val="en-GB"/>
        </w:rPr>
        <w:t xml:space="preserve"> model </w:t>
      </w:r>
      <w:r w:rsidR="0096163D" w:rsidRPr="00503DEE">
        <w:rPr>
          <w:lang w:val="en-GB"/>
        </w:rPr>
        <w:t>can be found in</w:t>
      </w:r>
      <w:r w:rsidR="00BD3B9B" w:rsidRPr="00503DEE">
        <w:rPr>
          <w:lang w:val="en-GB"/>
        </w:rPr>
        <w:t xml:space="preserve"> </w:t>
      </w:r>
      <w:r w:rsidR="0050111C" w:rsidRPr="00503DEE">
        <w:rPr>
          <w:lang w:val="en-GB"/>
        </w:rPr>
        <w:t>Duvigneau et al. </w:t>
      </w:r>
      <w:r w:rsidR="005577AF" w:rsidRPr="00503DEE">
        <w:rPr>
          <w:lang w:val="en-GB"/>
        </w:rPr>
        <w:t>(2023</w:t>
      </w:r>
      <w:r w:rsidR="0035796E" w:rsidRPr="00503DEE">
        <w:rPr>
          <w:lang w:val="en-GB"/>
        </w:rPr>
        <w:t>)</w:t>
      </w:r>
      <w:r w:rsidR="00BD3B9B" w:rsidRPr="00503DEE">
        <w:rPr>
          <w:lang w:val="en-GB"/>
        </w:rPr>
        <w:t>.</w:t>
      </w:r>
      <w:r w:rsidR="0096163D" w:rsidRPr="00503DEE">
        <w:rPr>
          <w:lang w:val="en-GB"/>
        </w:rPr>
        <w:t xml:space="preserve"> </w:t>
      </w:r>
      <w:r w:rsidR="003B4593" w:rsidRPr="00503DEE">
        <w:rPr>
          <w:lang w:val="en-GB"/>
        </w:rPr>
        <w:t>Eq</w:t>
      </w:r>
      <w:r w:rsidR="00641AD1" w:rsidRPr="00503DEE">
        <w:rPr>
          <w:lang w:val="en-GB"/>
        </w:rPr>
        <w:t>.</w:t>
      </w:r>
      <w:r w:rsidR="00EA519A" w:rsidRPr="00503DEE">
        <w:rPr>
          <w:lang w:val="en-GB"/>
        </w:rPr>
        <w:t xml:space="preserve"> </w:t>
      </w:r>
      <w:r w:rsidR="0096163D" w:rsidRPr="00503DEE">
        <w:rPr>
          <w:lang w:val="en-GB"/>
        </w:rPr>
        <w:t>(2) expresses the metabolic activity coefficient</w:t>
      </w:r>
      <w:r w:rsidR="00AC62BF" w:rsidRPr="00503DEE">
        <w:rPr>
          <w:lang w:val="en-GB"/>
        </w:rPr>
        <w:t>,</w:t>
      </w:r>
      <w:r w:rsidR="0096163D" w:rsidRPr="00503DEE">
        <w:rPr>
          <w:lang w:val="en-GB"/>
        </w:rPr>
        <w:t xml:space="preserve"> </w:t>
      </w:r>
      <m:oMath>
        <m:sSub>
          <m:sSubPr>
            <m:ctrlPr>
              <w:rPr>
                <w:rFonts w:ascii="Cambria Math" w:hAnsi="Cambria Math"/>
                <w:i/>
                <w:lang w:val="en-GB"/>
              </w:rPr>
            </m:ctrlPr>
          </m:sSubPr>
          <m:e>
            <m:r>
              <w:rPr>
                <w:rFonts w:ascii="Cambria Math" w:hAnsi="Cambria Math"/>
                <w:lang w:val="en-GB"/>
              </w:rPr>
              <m:t>b</m:t>
            </m:r>
          </m:e>
          <m:sub>
            <m:r>
              <w:rPr>
                <w:rFonts w:ascii="Cambria Math" w:hAnsi="Cambria Math"/>
                <w:lang w:val="en-GB"/>
              </w:rPr>
              <m:t>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sub>
        </m:sSub>
      </m:oMath>
      <w:r w:rsidR="00AC62BF" w:rsidRPr="00503DEE">
        <w:rPr>
          <w:lang w:val="en-GB"/>
        </w:rPr>
        <w:t>,</w:t>
      </w:r>
      <w:r w:rsidR="0096163D" w:rsidRPr="00503DEE">
        <w:rPr>
          <w:lang w:val="en-GB"/>
        </w:rPr>
        <w:t xml:space="preserve"> as presented in Duvigneau</w:t>
      </w:r>
      <w:r w:rsidR="003A42A4" w:rsidRPr="00503DEE">
        <w:rPr>
          <w:lang w:val="en-GB"/>
        </w:rPr>
        <w:t> </w:t>
      </w:r>
      <w:r w:rsidR="0096163D" w:rsidRPr="00503DEE">
        <w:rPr>
          <w:lang w:val="en-GB"/>
        </w:rPr>
        <w:t>et</w:t>
      </w:r>
      <w:r w:rsidR="003A42A4" w:rsidRPr="00503DEE">
        <w:rPr>
          <w:lang w:val="en-GB"/>
        </w:rPr>
        <w:t> </w:t>
      </w:r>
      <w:r w:rsidR="0096163D" w:rsidRPr="00503DEE">
        <w:rPr>
          <w:lang w:val="en-GB"/>
        </w:rPr>
        <w:t>al</w:t>
      </w:r>
      <w:r w:rsidR="0096163D" w:rsidRPr="00503DEE">
        <w:rPr>
          <w:i/>
          <w:lang w:val="en-GB"/>
        </w:rPr>
        <w:t>.</w:t>
      </w:r>
      <w:r w:rsidR="003A42A4" w:rsidRPr="00503DEE">
        <w:rPr>
          <w:lang w:val="en-GB"/>
        </w:rPr>
        <w:t> </w:t>
      </w:r>
      <w:r w:rsidR="0096163D" w:rsidRPr="00503DEE">
        <w:rPr>
          <w:lang w:val="en-GB"/>
        </w:rPr>
        <w:t>(202</w:t>
      </w:r>
      <w:r w:rsidR="00CC134C" w:rsidRPr="00503DEE">
        <w:rPr>
          <w:lang w:val="en-GB"/>
        </w:rPr>
        <w:t>3</w:t>
      </w:r>
      <w:r w:rsidR="0096163D" w:rsidRPr="00503DEE">
        <w:rPr>
          <w:lang w:val="en-GB"/>
        </w:rPr>
        <w:t>). This coefficient is extended in this study</w:t>
      </w:r>
      <w:r w:rsidR="000A72FD" w:rsidRPr="00503DEE">
        <w:rPr>
          <w:lang w:val="en-GB"/>
        </w:rPr>
        <w:t xml:space="preserve"> to describe the CO</w:t>
      </w:r>
      <w:r w:rsidR="000A72FD" w:rsidRPr="00503DEE">
        <w:rPr>
          <w:vertAlign w:val="subscript"/>
          <w:lang w:val="en-GB"/>
        </w:rPr>
        <w:t xml:space="preserve">2 </w:t>
      </w:r>
      <w:r w:rsidR="000A72FD" w:rsidRPr="00503DEE">
        <w:rPr>
          <w:lang w:val="en-GB"/>
        </w:rPr>
        <w:t>generat</w:t>
      </w:r>
      <w:r w:rsidR="00641AD1" w:rsidRPr="00503DEE">
        <w:rPr>
          <w:lang w:val="en-GB"/>
        </w:rPr>
        <w:t>ed by the organism</w:t>
      </w:r>
      <w:r w:rsidR="00CC3902" w:rsidRPr="00503DEE">
        <w:rPr>
          <w:lang w:val="en-GB"/>
        </w:rPr>
        <w:t>, as presented in Eq.</w:t>
      </w:r>
      <w:r w:rsidR="00EA519A" w:rsidRPr="00503DEE">
        <w:rPr>
          <w:lang w:val="en-GB"/>
        </w:rPr>
        <w:t xml:space="preserve"> </w:t>
      </w:r>
      <w:r w:rsidR="00CC3902" w:rsidRPr="00503DEE">
        <w:rPr>
          <w:lang w:val="en-GB"/>
        </w:rPr>
        <w:t>(3), using a mass balance, under the assumptions of negligible CO</w:t>
      </w:r>
      <w:r w:rsidR="00CC3902" w:rsidRPr="00503DEE">
        <w:rPr>
          <w:vertAlign w:val="subscript"/>
          <w:lang w:val="en-GB"/>
        </w:rPr>
        <w:t>2</w:t>
      </w:r>
      <w:r w:rsidR="00CC3902" w:rsidRPr="00503DEE">
        <w:rPr>
          <w:lang w:val="en-GB"/>
        </w:rPr>
        <w:t xml:space="preserve"> absorption, constant temperature, and pressure.</w:t>
      </w:r>
    </w:p>
    <w:tbl>
      <w:tblPr>
        <w:tblW w:w="7087" w:type="dxa"/>
        <w:tblLook w:val="04A0" w:firstRow="1" w:lastRow="0" w:firstColumn="1" w:lastColumn="0" w:noHBand="0" w:noVBand="1"/>
      </w:tblPr>
      <w:tblGrid>
        <w:gridCol w:w="6480"/>
        <w:gridCol w:w="607"/>
      </w:tblGrid>
      <w:tr w:rsidR="006750E4" w:rsidRPr="00503DEE" w14:paraId="1D72FB87" w14:textId="77777777" w:rsidTr="00BF5BDA">
        <w:tc>
          <w:tcPr>
            <w:tcW w:w="6480" w:type="dxa"/>
            <w:shd w:val="clear" w:color="auto" w:fill="auto"/>
            <w:vAlign w:val="center"/>
          </w:tcPr>
          <w:p w14:paraId="48E99BCC" w14:textId="77777777" w:rsidR="00AD3D0D" w:rsidRPr="00503DEE" w:rsidRDefault="00AD3D0D" w:rsidP="0077204E">
            <w:pPr>
              <w:pStyle w:val="Els-body-text"/>
              <w:rPr>
                <w:sz w:val="12"/>
                <w:szCs w:val="12"/>
                <w:lang w:val="en-GB"/>
              </w:rPr>
            </w:pPr>
          </w:p>
          <w:p w14:paraId="5B223DAF" w14:textId="612B6B1F" w:rsidR="00BF5BDA" w:rsidRPr="00503DEE" w:rsidRDefault="004E206A" w:rsidP="00CC134C">
            <w:pPr>
              <w:pStyle w:val="Els-body-text"/>
              <w:rPr>
                <w:sz w:val="12"/>
                <w:szCs w:val="10"/>
                <w:lang w:val="en-GB"/>
              </w:rPr>
            </w:pPr>
            <m:oMath>
              <m:sSub>
                <m:sSubPr>
                  <m:ctrlPr>
                    <w:rPr>
                      <w:rFonts w:ascii="Cambria Math" w:hAnsi="Cambria Math"/>
                      <w:i/>
                      <w:lang w:val="en-GB"/>
                    </w:rPr>
                  </m:ctrlPr>
                </m:sSubPr>
                <m:e>
                  <m:r>
                    <w:rPr>
                      <w:rFonts w:ascii="Cambria Math" w:hAnsi="Cambria Math"/>
                      <w:lang w:val="en-GB"/>
                    </w:rPr>
                    <m:t>b</m:t>
                  </m:r>
                </m:e>
                <m:sub>
                  <m:r>
                    <w:rPr>
                      <w:rFonts w:ascii="Cambria Math" w:hAnsi="Cambria Math"/>
                      <w:lang w:val="en-GB"/>
                    </w:rPr>
                    <m:t>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sub>
              </m:sSub>
              <m:r>
                <w:rPr>
                  <w:rFonts w:ascii="Cambria Math" w:hAnsi="Cambria Math"/>
                  <w:lang w:val="en-GB"/>
                </w:rPr>
                <m:t>=</m:t>
              </m:r>
              <m:f>
                <m:fPr>
                  <m:ctrlPr>
                    <w:rPr>
                      <w:rFonts w:ascii="Cambria Math" w:hAnsi="Cambria Math"/>
                      <w:i/>
                      <w:lang w:val="en-GB"/>
                    </w:rPr>
                  </m:ctrlPr>
                </m:fPr>
                <m:num>
                  <m:r>
                    <w:rPr>
                      <w:rFonts w:ascii="Cambria Math" w:hAnsi="Cambria Math"/>
                      <w:lang w:val="en-GB"/>
                    </w:rPr>
                    <m:t xml:space="preserve"> 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 out</m:t>
                      </m:r>
                    </m:sub>
                  </m:sSub>
                </m:num>
                <m:den>
                  <m:r>
                    <w:rPr>
                      <w:rFonts w:ascii="Cambria Math" w:hAnsi="Cambria Math"/>
                      <w:lang w:val="en-GB"/>
                    </w:rPr>
                    <m:t>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 in</m:t>
                      </m:r>
                    </m:sub>
                  </m:sSub>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res</m:t>
                      </m:r>
                    </m:sub>
                  </m:sSub>
                </m:den>
              </m:f>
            </m:oMath>
            <w:r w:rsidR="00CC134C" w:rsidRPr="00503DEE">
              <w:rPr>
                <w:lang w:val="en-GB"/>
              </w:rPr>
              <w:t xml:space="preserve"> </w:t>
            </w:r>
          </w:p>
        </w:tc>
        <w:tc>
          <w:tcPr>
            <w:tcW w:w="607" w:type="dxa"/>
            <w:shd w:val="clear" w:color="auto" w:fill="auto"/>
            <w:vAlign w:val="center"/>
          </w:tcPr>
          <w:p w14:paraId="4BA53F1C" w14:textId="2B8B66E0" w:rsidR="00BF5BDA" w:rsidRPr="00503DEE" w:rsidRDefault="00BF5BDA" w:rsidP="00BF5BDA">
            <w:pPr>
              <w:pStyle w:val="Els-body-text"/>
              <w:spacing w:before="120" w:after="120" w:line="264" w:lineRule="auto"/>
              <w:jc w:val="right"/>
              <w:rPr>
                <w:lang w:val="en-GB"/>
              </w:rPr>
            </w:pPr>
            <w:r w:rsidRPr="00503DEE">
              <w:rPr>
                <w:lang w:val="en-GB"/>
              </w:rPr>
              <w:t>(2)</w:t>
            </w:r>
          </w:p>
        </w:tc>
      </w:tr>
      <w:tr w:rsidR="006750E4" w:rsidRPr="00503DEE" w14:paraId="7A09144E" w14:textId="77777777" w:rsidTr="00BF5BDA">
        <w:tc>
          <w:tcPr>
            <w:tcW w:w="6480" w:type="dxa"/>
            <w:shd w:val="clear" w:color="auto" w:fill="auto"/>
            <w:vAlign w:val="center"/>
          </w:tcPr>
          <w:p w14:paraId="4DB8B70E" w14:textId="773809EE" w:rsidR="00BF5BDA" w:rsidRPr="00503DEE" w:rsidRDefault="004E206A" w:rsidP="00BF5BDA">
            <w:pPr>
              <w:pStyle w:val="Els-body-text"/>
              <w:rPr>
                <w:lang w:val="en-GB"/>
              </w:rPr>
            </w:pPr>
            <m:oMath>
              <m:sSub>
                <m:sSubPr>
                  <m:ctrlPr>
                    <w:rPr>
                      <w:rFonts w:ascii="Cambria Math" w:hAnsi="Cambria Math"/>
                      <w:i/>
                      <w:lang w:val="en-GB"/>
                    </w:rPr>
                  </m:ctrlPr>
                </m:sSubPr>
                <m:e>
                  <m:r>
                    <w:rPr>
                      <w:rFonts w:ascii="Cambria Math" w:hAnsi="Cambria Math"/>
                      <w:lang w:val="en-GB"/>
                    </w:rPr>
                    <m:t>b</m:t>
                  </m:r>
                </m:e>
                <m:sub>
                  <m:r>
                    <w:rPr>
                      <w:rFonts w:ascii="Cambria Math" w:hAnsi="Cambria Math"/>
                      <w:lang w:val="en-GB"/>
                    </w:rPr>
                    <m:t>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sub>
              </m:sSub>
              <m:r>
                <w:rPr>
                  <w:rFonts w:ascii="Cambria Math" w:hAnsi="Cambria Math"/>
                  <w:lang w:val="en-GB"/>
                </w:rPr>
                <m:t>=</m:t>
              </m:r>
              <m:f>
                <m:fPr>
                  <m:ctrlPr>
                    <w:rPr>
                      <w:rFonts w:ascii="Cambria Math" w:hAnsi="Cambria Math"/>
                      <w:i/>
                      <w:lang w:val="en-GB"/>
                    </w:rPr>
                  </m:ctrlPr>
                </m:fPr>
                <m:num>
                  <m:r>
                    <w:rPr>
                      <w:rFonts w:ascii="Cambria Math" w:hAnsi="Cambria Math"/>
                      <w:lang w:val="en-GB"/>
                    </w:rPr>
                    <m:t xml:space="preserve"> 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 out</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G</m:t>
                          </m:r>
                        </m:e>
                      </m:acc>
                    </m:e>
                    <m:sub>
                      <m:r>
                        <w:rPr>
                          <w:rFonts w:ascii="Cambria Math" w:hAnsi="Cambria Math"/>
                          <w:lang w:val="en-GB"/>
                        </w:rPr>
                        <m:t>out</m:t>
                      </m:r>
                    </m:sub>
                  </m:sSub>
                  <m:r>
                    <w:rPr>
                      <w:rFonts w:ascii="Cambria Math" w:hAnsi="Cambria Math"/>
                      <w:lang w:val="en-GB"/>
                    </w:rPr>
                    <m:t>-xC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2,in</m:t>
                      </m:r>
                    </m:sub>
                  </m:sSub>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G</m:t>
                          </m:r>
                        </m:e>
                      </m:acc>
                    </m:e>
                    <m:sub>
                      <m:r>
                        <w:rPr>
                          <w:rFonts w:ascii="Cambria Math" w:hAnsi="Cambria Math"/>
                          <w:lang w:val="en-GB"/>
                        </w:rPr>
                        <m:t>in</m:t>
                      </m:r>
                    </m:sub>
                  </m:sSub>
                </m:num>
                <m:den>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res</m:t>
                      </m:r>
                    </m:sub>
                  </m:sSub>
                </m:den>
              </m:f>
            </m:oMath>
            <w:r w:rsidR="00BF5BDA" w:rsidRPr="00503DEE">
              <w:rPr>
                <w:lang w:val="en-GB"/>
              </w:rPr>
              <w:t xml:space="preserve"> </w:t>
            </w:r>
            <w:r w:rsidR="007C5672" w:rsidRPr="00503DEE">
              <w:rPr>
                <w:lang w:val="en-GB"/>
              </w:rPr>
              <w:t xml:space="preserve">  </w:t>
            </w:r>
            <w:r w:rsidR="005577AF" w:rsidRPr="00503DEE">
              <w:rPr>
                <w:lang w:val="en-GB"/>
              </w:rPr>
              <w:t>with</w:t>
            </w:r>
            <w:r w:rsidR="007C5672" w:rsidRPr="00503DEE">
              <w:rPr>
                <w:lang w:val="en-GB"/>
              </w:rPr>
              <w:t xml:space="preserve">  </w:t>
            </w:r>
            <w:r w:rsidR="005577AF" w:rsidRPr="00503DEE">
              <w:rPr>
                <w:lang w:val="en-GB"/>
              </w:rPr>
              <w:t xml:space="preserve"> </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res</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X</m:t>
                      </m:r>
                    </m:sub>
                  </m:sSub>
                </m:num>
                <m:den>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HB</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HV</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X</m:t>
                      </m:r>
                    </m:sub>
                  </m:sSub>
                </m:den>
              </m:f>
            </m:oMath>
          </w:p>
          <w:p w14:paraId="7E679084" w14:textId="406901FE" w:rsidR="00BF5BDA" w:rsidRPr="00503DEE" w:rsidRDefault="00BF5BDA" w:rsidP="0077204E">
            <w:pPr>
              <w:pStyle w:val="Els-body-text"/>
              <w:rPr>
                <w:sz w:val="12"/>
                <w:szCs w:val="10"/>
                <w:lang w:val="en-GB"/>
              </w:rPr>
            </w:pPr>
          </w:p>
        </w:tc>
        <w:tc>
          <w:tcPr>
            <w:tcW w:w="607" w:type="dxa"/>
            <w:shd w:val="clear" w:color="auto" w:fill="auto"/>
            <w:vAlign w:val="center"/>
          </w:tcPr>
          <w:p w14:paraId="662023C4" w14:textId="0B2B12E9" w:rsidR="00BF5BDA" w:rsidRPr="00503DEE" w:rsidRDefault="00BF5BDA" w:rsidP="0096163D">
            <w:pPr>
              <w:pStyle w:val="Els-body-text"/>
              <w:spacing w:before="120" w:after="120" w:line="264" w:lineRule="auto"/>
              <w:jc w:val="right"/>
              <w:rPr>
                <w:lang w:val="en-GB"/>
              </w:rPr>
            </w:pPr>
            <w:r w:rsidRPr="00503DEE">
              <w:rPr>
                <w:lang w:val="en-GB"/>
              </w:rPr>
              <w:t>(</w:t>
            </w:r>
            <w:r w:rsidR="0096163D" w:rsidRPr="00503DEE">
              <w:rPr>
                <w:lang w:val="en-GB"/>
              </w:rPr>
              <w:t>3</w:t>
            </w:r>
            <w:r w:rsidRPr="00503DEE">
              <w:rPr>
                <w:lang w:val="en-GB"/>
              </w:rPr>
              <w:t>)</w:t>
            </w:r>
          </w:p>
        </w:tc>
      </w:tr>
    </w:tbl>
    <w:p w14:paraId="4D3C8B04" w14:textId="77600DBF" w:rsidR="00915DAE" w:rsidRPr="00503DEE" w:rsidRDefault="00915DAE" w:rsidP="00692C51">
      <w:pPr>
        <w:pStyle w:val="Els-body-text"/>
        <w:rPr>
          <w:lang w:val="en-GB"/>
        </w:rPr>
      </w:pPr>
      <w:r w:rsidRPr="00503DEE">
        <w:rPr>
          <w:lang w:val="en-GB"/>
        </w:rPr>
        <w:t xml:space="preserve">Parameter identification </w:t>
      </w:r>
      <w:r w:rsidR="00906B3E" w:rsidRPr="00503DEE">
        <w:rPr>
          <w:lang w:val="en-GB"/>
        </w:rPr>
        <w:t>is required</w:t>
      </w:r>
      <w:r w:rsidRPr="00503DEE">
        <w:rPr>
          <w:lang w:val="en-GB"/>
        </w:rPr>
        <w:t xml:space="preserve"> to </w:t>
      </w:r>
      <w:r w:rsidR="00CC3902" w:rsidRPr="00503DEE">
        <w:rPr>
          <w:lang w:val="en-GB"/>
        </w:rPr>
        <w:t>update the</w:t>
      </w:r>
      <w:r w:rsidR="00ED620B" w:rsidRPr="00503DEE">
        <w:rPr>
          <w:lang w:val="en-GB"/>
        </w:rPr>
        <w:t xml:space="preserve"> </w:t>
      </w:r>
      <w:r w:rsidRPr="00503DEE">
        <w:rPr>
          <w:lang w:val="en-GB"/>
        </w:rPr>
        <w:t>rate constant</w:t>
      </w:r>
      <w:r w:rsidR="00CC3902" w:rsidRPr="00503DEE">
        <w:rPr>
          <w:lang w:val="en-GB"/>
        </w:rPr>
        <w:t xml:space="preserve"> values</w:t>
      </w:r>
      <w:r w:rsidR="005D7C50" w:rsidRPr="00503DEE">
        <w:rPr>
          <w:lang w:val="en-GB"/>
        </w:rPr>
        <w:t>,</w:t>
      </w:r>
      <w:r w:rsidRPr="00503DEE">
        <w:rPr>
          <w:lang w:val="en-GB"/>
        </w:rPr>
        <w:t xml:space="preserve"> </w:t>
      </w:r>
      <m:oMath>
        <m:r>
          <w:rPr>
            <w:rFonts w:ascii="Cambria Math" w:hAnsi="Cambria Math"/>
            <w:lang w:val="en-GB"/>
          </w:rPr>
          <m:t>k:</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8</m:t>
                </m:r>
              </m:sub>
            </m:sSub>
          </m:e>
        </m:d>
      </m:oMath>
      <w:r w:rsidR="00ED620B" w:rsidRPr="00503DEE">
        <w:rPr>
          <w:lang w:val="en-GB"/>
        </w:rPr>
        <w:t>, present in the metabolic model</w:t>
      </w:r>
      <w:r w:rsidR="006750E4" w:rsidRPr="00503DEE">
        <w:rPr>
          <w:lang w:val="en-GB"/>
        </w:rPr>
        <w:t>.</w:t>
      </w:r>
      <w:r w:rsidRPr="00503DEE">
        <w:rPr>
          <w:lang w:val="en-GB"/>
        </w:rPr>
        <w:t xml:space="preserve"> A</w:t>
      </w:r>
      <w:r w:rsidR="00B4446E" w:rsidRPr="00503DEE">
        <w:rPr>
          <w:lang w:val="en-GB"/>
        </w:rPr>
        <w:t xml:space="preserve"> weighted</w:t>
      </w:r>
      <w:r w:rsidRPr="00503DEE">
        <w:rPr>
          <w:lang w:val="en-GB"/>
        </w:rPr>
        <w:t xml:space="preserve"> least squares optimisation was performed using</w:t>
      </w:r>
      <w:r w:rsidR="00FB5E79" w:rsidRPr="00503DEE">
        <w:rPr>
          <w:lang w:val="en-GB"/>
        </w:rPr>
        <w:t xml:space="preserve"> </w:t>
      </w:r>
      <w:r w:rsidR="00324D2C" w:rsidRPr="00503DEE">
        <w:rPr>
          <w:lang w:val="en-GB"/>
        </w:rPr>
        <w:t>the root mean square error</w:t>
      </w:r>
      <w:r w:rsidR="00617398" w:rsidRPr="00503DEE">
        <w:rPr>
          <w:lang w:val="en-GB"/>
        </w:rPr>
        <w:t xml:space="preserve"> (</w:t>
      </w:r>
      <w:r w:rsidR="00324D2C" w:rsidRPr="00503DEE">
        <w:rPr>
          <w:lang w:val="en-GB"/>
        </w:rPr>
        <w:t>RMSE)</w:t>
      </w:r>
      <w:r w:rsidR="00906B3E" w:rsidRPr="00503DEE">
        <w:rPr>
          <w:lang w:val="en-GB"/>
        </w:rPr>
        <w:t>, weighted with the mean standard deviation</w:t>
      </w:r>
      <w:r w:rsidR="003E60DA">
        <w:rPr>
          <w:lang w:val="en-GB"/>
        </w:rPr>
        <w:t xml:space="preserve"> of the measurements</w:t>
      </w:r>
      <w:r w:rsidR="00906B3E" w:rsidRPr="00503DEE">
        <w:rPr>
          <w:lang w:val="en-GB"/>
        </w:rPr>
        <w:t xml:space="preserve">, </w:t>
      </w:r>
      <m:oMath>
        <m:sSup>
          <m:sSupPr>
            <m:ctrlPr>
              <w:rPr>
                <w:rFonts w:ascii="Cambria Math" w:hAnsi="Cambria Math"/>
                <w:i/>
                <w:lang w:val="en-GB"/>
              </w:rPr>
            </m:ctrlPr>
          </m:sSupPr>
          <m:e>
            <m:acc>
              <m:accPr>
                <m:chr m:val="̅"/>
                <m:ctrlPr>
                  <w:rPr>
                    <w:rFonts w:ascii="Cambria Math" w:hAnsi="Cambria Math"/>
                    <w:i/>
                    <w:lang w:val="en-GB"/>
                  </w:rPr>
                </m:ctrlPr>
              </m:accPr>
              <m:e>
                <m:r>
                  <w:rPr>
                    <w:rFonts w:ascii="Cambria Math" w:hAnsi="Cambria Math"/>
                    <w:lang w:val="en-GB"/>
                  </w:rPr>
                  <m:t>σ</m:t>
                </m:r>
              </m:e>
            </m:acc>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sup>
        </m:sSup>
      </m:oMath>
      <w:r w:rsidR="00906B3E" w:rsidRPr="00503DEE">
        <w:rPr>
          <w:lang w:val="en-GB"/>
        </w:rPr>
        <w:t xml:space="preserve">, </w:t>
      </w:r>
      <w:r w:rsidR="00AC62BF" w:rsidRPr="00503DEE">
        <w:rPr>
          <w:lang w:val="en-GB"/>
        </w:rPr>
        <w:t>to account for measurement noise</w:t>
      </w:r>
      <w:r w:rsidR="00FB5E79" w:rsidRPr="00503DEE">
        <w:rPr>
          <w:lang w:val="en-GB"/>
        </w:rPr>
        <w:t xml:space="preserve">, </w:t>
      </w:r>
      <w:r w:rsidR="007462D7" w:rsidRPr="00503DEE">
        <w:rPr>
          <w:lang w:val="en-GB"/>
        </w:rPr>
        <w:t>as presented in Eq. (4)</w:t>
      </w:r>
      <w:r w:rsidR="00FB5E79" w:rsidRPr="00503DEE">
        <w:rPr>
          <w:lang w:val="en-GB"/>
        </w:rPr>
        <w:t>.</w:t>
      </w:r>
      <w:r w:rsidRPr="00503DEE">
        <w:rPr>
          <w:lang w:val="en-GB"/>
        </w:rPr>
        <w:t xml:space="preserve"> </w:t>
      </w:r>
      <w:r w:rsidR="00FB5E79" w:rsidRPr="00503DEE">
        <w:rPr>
          <w:lang w:val="en-GB"/>
        </w:rPr>
        <w:t>T</w:t>
      </w:r>
      <w:r w:rsidR="002F0748" w:rsidRPr="00503DEE">
        <w:rPr>
          <w:lang w:val="en-GB"/>
        </w:rPr>
        <w:t>he predicted values</w:t>
      </w:r>
      <w:r w:rsidR="005D7C50" w:rsidRPr="00503DEE">
        <w:rPr>
          <w:lang w:val="en-GB"/>
        </w:rPr>
        <w:t>,</w:t>
      </w:r>
      <w:r w:rsidR="002F0748" w:rsidRPr="00503DEE">
        <w:rPr>
          <w:lang w:val="en-GB"/>
        </w:rPr>
        <w:t xml:space="preserve"> </w:t>
      </w:r>
      <m:oMath>
        <m:acc>
          <m:accPr>
            <m:ctrlPr>
              <w:rPr>
                <w:rFonts w:ascii="Cambria Math" w:hAnsi="Cambria Math"/>
                <w:i/>
                <w:lang w:val="en-GB"/>
              </w:rPr>
            </m:ctrlPr>
          </m:accPr>
          <m:e>
            <m:r>
              <w:rPr>
                <w:rFonts w:ascii="Cambria Math" w:hAnsi="Cambria Math"/>
                <w:lang w:val="en-GB"/>
              </w:rPr>
              <m:t>x</m:t>
            </m:r>
          </m:e>
        </m:acc>
        <m:r>
          <w:rPr>
            <w:rFonts w:ascii="Cambria Math" w:hAnsi="Cambria Math"/>
            <w:lang w:val="en-GB"/>
          </w:rPr>
          <m:t>∈</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sup>
        </m:sSup>
      </m:oMath>
      <w:r w:rsidR="005D7C50" w:rsidRPr="00503DEE">
        <w:rPr>
          <w:lang w:val="en-GB"/>
        </w:rPr>
        <w:t>,</w:t>
      </w:r>
      <w:r w:rsidR="002F0748" w:rsidRPr="00503DEE">
        <w:rPr>
          <w:lang w:val="en-GB"/>
        </w:rPr>
        <w:t xml:space="preserve"> </w:t>
      </w:r>
      <w:r w:rsidR="00FB5E79" w:rsidRPr="00503DEE">
        <w:rPr>
          <w:lang w:val="en-GB"/>
        </w:rPr>
        <w:t xml:space="preserve">are </w:t>
      </w:r>
      <w:r w:rsidR="002F0748" w:rsidRPr="00503DEE">
        <w:rPr>
          <w:lang w:val="en-GB"/>
        </w:rPr>
        <w:t xml:space="preserve">obtained by solving </w:t>
      </w:r>
      <w:r w:rsidR="005D7C50" w:rsidRPr="00503DEE">
        <w:rPr>
          <w:lang w:val="en-GB"/>
        </w:rPr>
        <w:t xml:space="preserve">the system </w:t>
      </w:r>
      <w:r w:rsidR="00ED620B" w:rsidRPr="00503DEE">
        <w:rPr>
          <w:lang w:val="en-GB"/>
        </w:rPr>
        <w:t>in Eq. (1)</w:t>
      </w:r>
      <w:r w:rsidR="005D7C50" w:rsidRPr="00503DEE">
        <w:rPr>
          <w:lang w:val="en-GB"/>
        </w:rPr>
        <w:t xml:space="preserve"> </w:t>
      </w:r>
      <w:r w:rsidR="00FB5E79" w:rsidRPr="00503DEE">
        <w:rPr>
          <w:lang w:val="en-GB"/>
        </w:rPr>
        <w:t>using</w:t>
      </w:r>
      <w:r w:rsidR="005D7C50" w:rsidRPr="00503DEE">
        <w:rPr>
          <w:lang w:val="en-GB"/>
        </w:rPr>
        <w:t xml:space="preserve"> </w:t>
      </w:r>
      <w:r w:rsidR="00ED620B" w:rsidRPr="00503DEE">
        <w:rPr>
          <w:lang w:val="en-GB"/>
        </w:rPr>
        <w:t>a</w:t>
      </w:r>
      <w:r w:rsidR="00E27C62" w:rsidRPr="00503DEE">
        <w:rPr>
          <w:lang w:val="en-GB"/>
        </w:rPr>
        <w:t xml:space="preserve"> 4</w:t>
      </w:r>
      <w:r w:rsidR="00E27C62" w:rsidRPr="00503DEE">
        <w:rPr>
          <w:vertAlign w:val="superscript"/>
          <w:lang w:val="en-GB"/>
        </w:rPr>
        <w:t>th</w:t>
      </w:r>
      <w:r w:rsidR="00E27C62" w:rsidRPr="00503DEE">
        <w:rPr>
          <w:lang w:val="en-GB"/>
        </w:rPr>
        <w:t xml:space="preserve"> order Runge-Kutta integration method</w:t>
      </w:r>
      <w:r w:rsidR="0050450F" w:rsidRPr="00503DEE">
        <w:rPr>
          <w:lang w:val="en-GB"/>
        </w:rPr>
        <w:t xml:space="preserve"> and the IPOPT solver</w:t>
      </w:r>
      <w:r w:rsidR="00E27C62" w:rsidRPr="00503DEE">
        <w:rPr>
          <w:lang w:val="en-GB"/>
        </w:rPr>
        <w:t>.</w:t>
      </w:r>
      <w:r w:rsidR="00B4446E" w:rsidRPr="00503DEE">
        <w:rPr>
          <w:lang w:val="en-GB"/>
        </w:rPr>
        <w:t xml:space="preserve"> </w:t>
      </w:r>
      <w:r w:rsidR="00E27C62" w:rsidRPr="00503DEE">
        <w:rPr>
          <w:lang w:val="en-GB"/>
        </w:rPr>
        <w:t xml:space="preserve">The </w:t>
      </w:r>
      <w:r w:rsidR="00FB5E79" w:rsidRPr="00503DEE">
        <w:rPr>
          <w:lang w:val="en-GB"/>
        </w:rPr>
        <w:t xml:space="preserve">inputs </w:t>
      </w:r>
      <w:r w:rsidR="00E27C62" w:rsidRPr="00503DEE">
        <w:rPr>
          <w:lang w:val="en-GB"/>
        </w:rPr>
        <w:t>are obtained f</w:t>
      </w:r>
      <w:r w:rsidR="00FB5E79" w:rsidRPr="00503DEE">
        <w:rPr>
          <w:lang w:val="en-GB"/>
        </w:rPr>
        <w:t xml:space="preserve">rom the </w:t>
      </w:r>
      <w:r w:rsidR="002F0748" w:rsidRPr="00503DEE">
        <w:rPr>
          <w:lang w:val="en-GB"/>
        </w:rPr>
        <w:t>experimental data</w:t>
      </w:r>
      <w:r w:rsidR="0050450F" w:rsidRPr="00503DEE">
        <w:rPr>
          <w:lang w:val="en-GB"/>
        </w:rPr>
        <w:t xml:space="preserve">, </w:t>
      </w:r>
      <m:oMath>
        <m:r>
          <w:rPr>
            <w:rFonts w:ascii="Cambria Math" w:hAnsi="Cambria Math"/>
            <w:lang w:val="en-GB"/>
          </w:rPr>
          <m:t>D:</m:t>
        </m:r>
        <m:d>
          <m:dPr>
            <m:begChr m:val="{"/>
            <m:endChr m:val="}"/>
            <m:ctrlPr>
              <w:rPr>
                <w:rFonts w:ascii="Cambria Math" w:hAnsi="Cambria Math"/>
                <w:i/>
                <w:lang w:val="en-GB"/>
              </w:rPr>
            </m:ctrlPr>
          </m:dPr>
          <m:e>
            <m:r>
              <w:rPr>
                <w:rFonts w:ascii="Cambria Math" w:hAnsi="Cambria Math"/>
                <w:lang w:val="en-GB"/>
              </w:rPr>
              <m:t>x, u</m:t>
            </m:r>
          </m:e>
        </m:d>
        <m:r>
          <w:rPr>
            <w:rFonts w:ascii="Cambria Math" w:hAnsi="Cambria Math"/>
            <w:lang w:val="en-GB"/>
          </w:rPr>
          <m:t>∈</m:t>
        </m:r>
        <m:sSup>
          <m:sSupPr>
            <m:ctrlPr>
              <w:rPr>
                <w:rFonts w:ascii="Cambria Math" w:hAnsi="Cambria Math"/>
                <w:i/>
                <w:lang w:val="en-GB"/>
              </w:rPr>
            </m:ctrlPr>
          </m:sSupPr>
          <m:e>
            <m:r>
              <m:rPr>
                <m:scr m:val="double-struck"/>
              </m:rPr>
              <w:rPr>
                <w:rFonts w:ascii="Cambria Math" w:hAnsi="Cambria Math"/>
                <w:lang w:val="en-GB"/>
              </w:rPr>
              <m:t>R</m:t>
            </m:r>
          </m:e>
          <m: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u</m:t>
                    </m:r>
                  </m:sub>
                </m:sSub>
              </m:e>
            </m:d>
            <m:r>
              <w:rPr>
                <w:rFonts w:ascii="Cambria Math" w:hAnsi="Cambria Math"/>
                <w:lang w:val="en-GB"/>
              </w:rPr>
              <m:t xml:space="preserve"> ×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d</m:t>
                </m:r>
              </m:sub>
            </m:sSub>
          </m:sup>
        </m:sSup>
      </m:oMath>
      <w:r w:rsidR="00C0205A" w:rsidRPr="00503DEE">
        <w:rPr>
          <w:lang w:val="en-GB"/>
        </w:rPr>
        <w:t>.</w:t>
      </w:r>
    </w:p>
    <w:tbl>
      <w:tblPr>
        <w:tblW w:w="7087" w:type="dxa"/>
        <w:tblLook w:val="04A0" w:firstRow="1" w:lastRow="0" w:firstColumn="1" w:lastColumn="0" w:noHBand="0" w:noVBand="1"/>
      </w:tblPr>
      <w:tblGrid>
        <w:gridCol w:w="6635"/>
        <w:gridCol w:w="452"/>
      </w:tblGrid>
      <w:tr w:rsidR="00B4446E" w:rsidRPr="00503DEE" w14:paraId="5295E5CA" w14:textId="77777777" w:rsidTr="00B52497">
        <w:tc>
          <w:tcPr>
            <w:tcW w:w="6635" w:type="dxa"/>
            <w:shd w:val="clear" w:color="auto" w:fill="auto"/>
            <w:vAlign w:val="center"/>
          </w:tcPr>
          <w:p w14:paraId="6A006A36" w14:textId="77777777" w:rsidR="00B4446E" w:rsidRPr="00503DEE" w:rsidRDefault="00B4446E" w:rsidP="00B52497">
            <w:pPr>
              <w:pStyle w:val="Els-body-text"/>
              <w:rPr>
                <w:sz w:val="12"/>
                <w:szCs w:val="10"/>
                <w:lang w:val="en-GB"/>
              </w:rPr>
            </w:pPr>
          </w:p>
          <w:p w14:paraId="30900D93" w14:textId="0372439B" w:rsidR="00E018F4" w:rsidRPr="00503DEE" w:rsidRDefault="004E206A" w:rsidP="00E018F4">
            <w:pPr>
              <w:pStyle w:val="Els-body-text"/>
              <w:rPr>
                <w:sz w:val="12"/>
                <w:szCs w:val="12"/>
                <w:lang w:val="en-GB"/>
              </w:rPr>
            </w:pPr>
            <m:oMath>
              <m:sSup>
                <m:sSupPr>
                  <m:ctrlPr>
                    <w:rPr>
                      <w:rFonts w:ascii="Cambria Math" w:hAnsi="Cambria Math"/>
                      <w:i/>
                      <w:lang w:val="en-GB"/>
                    </w:rPr>
                  </m:ctrlPr>
                </m:sSupPr>
                <m:e>
                  <m:r>
                    <w:rPr>
                      <w:rFonts w:ascii="Cambria Math" w:hAnsi="Cambria Math"/>
                      <w:lang w:val="en-GB"/>
                    </w:rPr>
                    <m:t>k</m:t>
                  </m:r>
                </m:e>
                <m:sup>
                  <m:r>
                    <w:rPr>
                      <w:rFonts w:ascii="Cambria Math" w:hAnsi="Cambria Math"/>
                      <w:lang w:val="en-GB"/>
                    </w:rPr>
                    <m:t>*</m:t>
                  </m:r>
                </m:sup>
              </m:sSup>
              <m:r>
                <w:rPr>
                  <w:rFonts w:ascii="Cambria Math" w:hAnsi="Cambria Math"/>
                  <w:lang w:val="en-GB"/>
                </w:rPr>
                <m:t>≜</m:t>
              </m:r>
              <m:func>
                <m:funcPr>
                  <m:ctrlPr>
                    <w:rPr>
                      <w:rFonts w:ascii="Cambria Math" w:hAnsi="Cambria Math"/>
                      <w:i/>
                      <w:lang w:val="en-GB"/>
                    </w:rPr>
                  </m:ctrlPr>
                </m:funcPr>
                <m:fName>
                  <m:r>
                    <m:rPr>
                      <m:sty m:val="p"/>
                    </m:rPr>
                    <w:rPr>
                      <w:rFonts w:ascii="Cambria Math" w:hAnsi="Cambria Math"/>
                      <w:lang w:val="en-GB"/>
                    </w:rPr>
                    <m:t>arg</m:t>
                  </m:r>
                </m:fName>
                <m:e>
                  <m:func>
                    <m:funcPr>
                      <m:ctrlPr>
                        <w:rPr>
                          <w:rFonts w:ascii="Cambria Math" w:hAnsi="Cambria Math"/>
                          <w:i/>
                          <w:lang w:val="en-GB"/>
                        </w:rPr>
                      </m:ctrlPr>
                    </m:funcPr>
                    <m:fName>
                      <m:limLow>
                        <m:limLowPr>
                          <m:ctrlPr>
                            <w:rPr>
                              <w:rFonts w:ascii="Cambria Math" w:hAnsi="Cambria Math"/>
                              <w:i/>
                              <w:lang w:val="en-GB"/>
                            </w:rPr>
                          </m:ctrlPr>
                        </m:limLowPr>
                        <m:e>
                          <m:r>
                            <m:rPr>
                              <m:sty m:val="p"/>
                            </m:rPr>
                            <w:rPr>
                              <w:rFonts w:ascii="Cambria Math" w:hAnsi="Cambria Math"/>
                              <w:lang w:val="en-GB"/>
                            </w:rPr>
                            <m:t>min</m:t>
                          </m:r>
                        </m:e>
                        <m:lim>
                          <m:r>
                            <w:rPr>
                              <w:rFonts w:ascii="Cambria Math" w:hAnsi="Cambria Math"/>
                              <w:lang w:val="en-GB"/>
                            </w:rPr>
                            <m:t>k</m:t>
                          </m:r>
                        </m:lim>
                      </m:limLow>
                    </m:fName>
                    <m:e>
                      <m:rad>
                        <m:radPr>
                          <m:degHide m:val="1"/>
                          <m:ctrlPr>
                            <w:rPr>
                              <w:rFonts w:ascii="Cambria Math" w:hAnsi="Cambria Math"/>
                              <w:i/>
                              <w:lang w:val="en-GB"/>
                            </w:rPr>
                          </m:ctrlPr>
                        </m:radPr>
                        <m:deg/>
                        <m:e>
                          <m:nary>
                            <m:naryPr>
                              <m:chr m:val="∑"/>
                              <m:limLoc m:val="undOvr"/>
                              <m:ctrlPr>
                                <w:rPr>
                                  <w:rFonts w:ascii="Cambria Math" w:hAnsi="Cambria Math"/>
                                  <w:i/>
                                  <w:lang w:val="en-GB"/>
                                </w:rPr>
                              </m:ctrlPr>
                            </m:naryPr>
                            <m:sub>
                              <m:r>
                                <w:rPr>
                                  <w:rFonts w:ascii="Cambria Math" w:hAnsi="Cambria Math"/>
                                  <w:lang w:val="en-GB"/>
                                </w:rPr>
                                <m:t>i=1</m:t>
                              </m:r>
                            </m:sub>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x</m:t>
                                  </m:r>
                                </m:sub>
                              </m:sSub>
                            </m:sup>
                            <m:e>
                              <m:f>
                                <m:fPr>
                                  <m:ctrlPr>
                                    <w:rPr>
                                      <w:rFonts w:ascii="Cambria Math" w:hAnsi="Cambria Math"/>
                                      <w:i/>
                                      <w:lang w:val="en-GB"/>
                                    </w:rPr>
                                  </m:ctrlPr>
                                </m:fPr>
                                <m:num>
                                  <m:nary>
                                    <m:naryPr>
                                      <m:chr m:val="∑"/>
                                      <m:limLoc m:val="undOvr"/>
                                      <m:ctrlPr>
                                        <w:rPr>
                                          <w:rFonts w:ascii="Cambria Math" w:hAnsi="Cambria Math"/>
                                          <w:i/>
                                          <w:lang w:val="en-GB"/>
                                        </w:rPr>
                                      </m:ctrlPr>
                                    </m:naryPr>
                                    <m:sub>
                                      <m:r>
                                        <w:rPr>
                                          <w:rFonts w:ascii="Cambria Math" w:hAnsi="Cambria Math"/>
                                          <w:lang w:val="en-GB"/>
                                        </w:rPr>
                                        <m:t>j=1</m:t>
                                      </m:r>
                                    </m:sub>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d</m:t>
                                          </m:r>
                                        </m:sub>
                                      </m:sSub>
                                    </m:sup>
                                    <m:e>
                                      <m:sSup>
                                        <m:sSupPr>
                                          <m:ctrlPr>
                                            <w:rPr>
                                              <w:rFonts w:ascii="Cambria Math" w:hAnsi="Cambria Math"/>
                                              <w:i/>
                                              <w:lang w:val="en-GB"/>
                                            </w:rPr>
                                          </m:ctrlPr>
                                        </m:sSup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i,j</m:t>
                                                  </m:r>
                                                </m:sub>
                                              </m:sSub>
                                              <m:r>
                                                <w:rPr>
                                                  <w:rFonts w:ascii="Cambria Math" w:hAnsi="Cambria Math"/>
                                                  <w:lang w:val="en-GB"/>
                                                </w:rPr>
                                                <m:t>-</m:t>
                                              </m:r>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m:t>
                                                      </m:r>
                                                    </m:e>
                                                  </m:acc>
                                                </m:e>
                                                <m:sub>
                                                  <m:r>
                                                    <w:rPr>
                                                      <w:rFonts w:ascii="Cambria Math" w:hAnsi="Cambria Math"/>
                                                      <w:lang w:val="en-GB"/>
                                                    </w:rPr>
                                                    <m:t>i,j</m:t>
                                                  </m:r>
                                                </m:sub>
                                              </m:sSub>
                                              <m:r>
                                                <w:rPr>
                                                  <w:rFonts w:ascii="Cambria Math" w:hAnsi="Cambria Math"/>
                                                  <w:lang w:val="en-GB"/>
                                                </w:rPr>
                                                <m:t xml:space="preserve"> </m:t>
                                              </m:r>
                                            </m:e>
                                          </m:d>
                                        </m:e>
                                        <m:sup>
                                          <m:r>
                                            <w:rPr>
                                              <w:rFonts w:ascii="Cambria Math" w:hAnsi="Cambria Math"/>
                                              <w:lang w:val="en-GB"/>
                                            </w:rPr>
                                            <m:t>2</m:t>
                                          </m:r>
                                        </m:sup>
                                      </m:sSup>
                                    </m:e>
                                  </m:nary>
                                </m:num>
                                <m:den>
                                  <m:sSup>
                                    <m:sSupPr>
                                      <m:ctrlPr>
                                        <w:rPr>
                                          <w:rFonts w:ascii="Cambria Math" w:hAnsi="Cambria Math"/>
                                          <w:i/>
                                          <w:lang w:val="en-GB"/>
                                        </w:rPr>
                                      </m:ctrlPr>
                                    </m:sSupPr>
                                    <m:e>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σ</m:t>
                                              </m:r>
                                            </m:e>
                                          </m:acc>
                                        </m:e>
                                        <m:sub>
                                          <m:r>
                                            <w:rPr>
                                              <w:rFonts w:ascii="Cambria Math" w:hAnsi="Cambria Math"/>
                                              <w:lang w:val="en-GB"/>
                                            </w:rPr>
                                            <m:t>i</m:t>
                                          </m:r>
                                        </m:sub>
                                      </m:sSub>
                                    </m:e>
                                    <m:sup>
                                      <m:r>
                                        <w:rPr>
                                          <w:rFonts w:ascii="Cambria Math" w:hAnsi="Cambria Math"/>
                                          <w:lang w:val="en-GB"/>
                                        </w:rPr>
                                        <m:t>2</m:t>
                                      </m:r>
                                    </m:sup>
                                  </m:sSup>
                                </m:den>
                              </m:f>
                            </m:e>
                          </m:nary>
                        </m:e>
                      </m:rad>
                    </m:e>
                  </m:func>
                </m:e>
              </m:func>
            </m:oMath>
            <w:r w:rsidR="0022093D" w:rsidRPr="00503DEE">
              <w:rPr>
                <w:lang w:val="en-GB"/>
              </w:rPr>
              <w:t xml:space="preserve"> </w:t>
            </w:r>
          </w:p>
        </w:tc>
        <w:tc>
          <w:tcPr>
            <w:tcW w:w="452" w:type="dxa"/>
            <w:shd w:val="clear" w:color="auto" w:fill="auto"/>
            <w:vAlign w:val="center"/>
          </w:tcPr>
          <w:p w14:paraId="21659F1D" w14:textId="7E443F75" w:rsidR="00B4446E" w:rsidRPr="00503DEE" w:rsidRDefault="00B4446E" w:rsidP="00B52497">
            <w:pPr>
              <w:pStyle w:val="Els-body-text"/>
              <w:spacing w:before="120" w:after="120" w:line="264" w:lineRule="auto"/>
              <w:jc w:val="right"/>
              <w:rPr>
                <w:lang w:val="en-GB"/>
              </w:rPr>
            </w:pPr>
            <w:r w:rsidRPr="00503DEE">
              <w:rPr>
                <w:lang w:val="en-GB"/>
              </w:rPr>
              <w:t>(</w:t>
            </w:r>
            <w:r w:rsidR="00AD3D0D" w:rsidRPr="00503DEE">
              <w:rPr>
                <w:lang w:val="en-GB"/>
              </w:rPr>
              <w:t>4</w:t>
            </w:r>
            <w:r w:rsidRPr="00503DEE">
              <w:rPr>
                <w:lang w:val="en-GB"/>
              </w:rPr>
              <w:t>)</w:t>
            </w:r>
          </w:p>
        </w:tc>
      </w:tr>
    </w:tbl>
    <w:p w14:paraId="10B0DAF1" w14:textId="393B358C" w:rsidR="00692C51" w:rsidRPr="00503DEE" w:rsidRDefault="00692C51" w:rsidP="00692C51">
      <w:pPr>
        <w:pStyle w:val="Els-3rdorder-head"/>
        <w:rPr>
          <w:lang w:val="en-GB"/>
        </w:rPr>
      </w:pPr>
      <w:r w:rsidRPr="00503DEE">
        <w:rPr>
          <w:lang w:val="en-GB"/>
        </w:rPr>
        <w:t>Gaussian Process</w:t>
      </w:r>
    </w:p>
    <w:p w14:paraId="6BCBF83C" w14:textId="555D3B58" w:rsidR="00692C51" w:rsidRPr="00503DEE" w:rsidRDefault="00622E11" w:rsidP="00692C51">
      <w:pPr>
        <w:pStyle w:val="Els-body-text"/>
        <w:rPr>
          <w:lang w:val="en-GB"/>
        </w:rPr>
      </w:pPr>
      <w:r w:rsidRPr="00503DEE">
        <w:rPr>
          <w:lang w:val="en-GB"/>
        </w:rPr>
        <w:t>Gaussian process</w:t>
      </w:r>
      <w:r w:rsidR="00ED620B" w:rsidRPr="00503DEE">
        <w:rPr>
          <w:lang w:val="en-GB"/>
        </w:rPr>
        <w:t>es</w:t>
      </w:r>
      <w:r w:rsidRPr="00503DEE">
        <w:rPr>
          <w:lang w:val="en-GB"/>
        </w:rPr>
        <w:t xml:space="preserve"> (GP</w:t>
      </w:r>
      <w:r w:rsidR="004B786D" w:rsidRPr="00503DEE">
        <w:rPr>
          <w:lang w:val="en-GB"/>
        </w:rPr>
        <w:t>s</w:t>
      </w:r>
      <w:r w:rsidRPr="00503DEE">
        <w:rPr>
          <w:lang w:val="en-GB"/>
        </w:rPr>
        <w:t xml:space="preserve">) use observations to determine </w:t>
      </w:r>
      <w:r w:rsidR="004B786D" w:rsidRPr="00503DEE">
        <w:rPr>
          <w:lang w:val="en-GB"/>
        </w:rPr>
        <w:t>a</w:t>
      </w:r>
      <w:r w:rsidRPr="00503DEE">
        <w:rPr>
          <w:lang w:val="en-GB"/>
        </w:rPr>
        <w:t xml:space="preserve"> probability distribution over functions</w:t>
      </w:r>
      <w:r w:rsidR="004B786D" w:rsidRPr="00503DEE">
        <w:rPr>
          <w:lang w:val="en-GB"/>
        </w:rPr>
        <w:t>,</w:t>
      </w:r>
      <w:r w:rsidR="00240C15" w:rsidRPr="00503DEE">
        <w:rPr>
          <w:lang w:val="en-GB"/>
        </w:rPr>
        <w:t xml:space="preserve"> following a normal distribution</w:t>
      </w:r>
      <w:r w:rsidR="004B786D" w:rsidRPr="00503DEE">
        <w:rPr>
          <w:lang w:val="en-GB"/>
        </w:rPr>
        <w:t>. This characteristic enables GPs to model complex relationships even with limited data</w:t>
      </w:r>
      <w:r w:rsidRPr="00503DEE">
        <w:rPr>
          <w:lang w:val="en-GB"/>
        </w:rPr>
        <w:t xml:space="preserve">. </w:t>
      </w:r>
      <w:r w:rsidR="00294A8A" w:rsidRPr="00503DEE">
        <w:rPr>
          <w:lang w:val="en-GB"/>
        </w:rPr>
        <w:t xml:space="preserve">The observations are assumed to contain additive independent identically distributed Gaussian noise with variance </w:t>
      </w:r>
      <m:oMath>
        <m:sSubSup>
          <m:sSubSupPr>
            <m:ctrlPr>
              <w:rPr>
                <w:rFonts w:ascii="Cambria Math" w:hAnsi="Cambria Math"/>
                <w:i/>
                <w:lang w:val="en-GB"/>
              </w:rPr>
            </m:ctrlPr>
          </m:sSubSupPr>
          <m:e>
            <m:r>
              <w:rPr>
                <w:rFonts w:ascii="Cambria Math" w:hAnsi="Cambria Math"/>
                <w:lang w:val="en-GB"/>
              </w:rPr>
              <m:t>σ</m:t>
            </m:r>
          </m:e>
          <m:sub>
            <m:r>
              <w:rPr>
                <w:rFonts w:ascii="Cambria Math" w:hAnsi="Cambria Math"/>
                <w:lang w:val="en-GB"/>
              </w:rPr>
              <m:t>noise</m:t>
            </m:r>
          </m:sub>
          <m:sup>
            <m:r>
              <w:rPr>
                <w:rFonts w:ascii="Cambria Math" w:hAnsi="Cambria Math"/>
                <w:lang w:val="en-GB"/>
              </w:rPr>
              <m:t>2</m:t>
            </m:r>
          </m:sup>
        </m:sSubSup>
        <m:r>
          <m:rPr>
            <m:scr m:val="double-struck"/>
          </m:rPr>
          <w:rPr>
            <w:rFonts w:ascii="Cambria Math" w:hAnsi="Cambria Math"/>
            <w:lang w:val="en-GB"/>
          </w:rPr>
          <m:t>∈R</m:t>
        </m:r>
      </m:oMath>
      <w:r w:rsidR="007D25BE" w:rsidRPr="00503DEE">
        <w:rPr>
          <w:lang w:val="en-GB"/>
        </w:rPr>
        <w:t xml:space="preserve">. </w:t>
      </w:r>
      <w:r w:rsidR="00980BBA" w:rsidRPr="00503DEE">
        <w:rPr>
          <w:lang w:val="en-GB"/>
        </w:rPr>
        <w:t>Based on</w:t>
      </w:r>
      <w:r w:rsidR="00C77685" w:rsidRPr="00503DEE">
        <w:rPr>
          <w:lang w:val="en-GB"/>
        </w:rPr>
        <w:t xml:space="preserve"> Rasmussen and Williams (2005)</w:t>
      </w:r>
      <w:r w:rsidR="00980BBA" w:rsidRPr="00503DEE">
        <w:rPr>
          <w:lang w:val="en-GB"/>
        </w:rPr>
        <w:t>, the GP model procedure is given as follows</w:t>
      </w:r>
      <w:r w:rsidRPr="00503DEE">
        <w:rPr>
          <w:lang w:val="en-GB"/>
        </w:rPr>
        <w:t>:</w:t>
      </w:r>
    </w:p>
    <w:tbl>
      <w:tblPr>
        <w:tblW w:w="7087" w:type="dxa"/>
        <w:tblLook w:val="04A0" w:firstRow="1" w:lastRow="0" w:firstColumn="1" w:lastColumn="0" w:noHBand="0" w:noVBand="1"/>
      </w:tblPr>
      <w:tblGrid>
        <w:gridCol w:w="6635"/>
        <w:gridCol w:w="452"/>
      </w:tblGrid>
      <w:tr w:rsidR="00622E11" w:rsidRPr="00503DEE" w14:paraId="2F1B392F" w14:textId="77777777" w:rsidTr="00546645">
        <w:tc>
          <w:tcPr>
            <w:tcW w:w="6635" w:type="dxa"/>
            <w:shd w:val="clear" w:color="auto" w:fill="auto"/>
            <w:vAlign w:val="center"/>
          </w:tcPr>
          <w:p w14:paraId="26D5CCDE" w14:textId="77777777" w:rsidR="00622E11" w:rsidRPr="00503DEE" w:rsidRDefault="00622E11" w:rsidP="00546645">
            <w:pPr>
              <w:pStyle w:val="Els-body-text"/>
              <w:rPr>
                <w:sz w:val="12"/>
                <w:szCs w:val="10"/>
                <w:lang w:val="en-GB"/>
              </w:rPr>
            </w:pPr>
          </w:p>
          <w:p w14:paraId="6397C2BC" w14:textId="110F9DCC" w:rsidR="00B9622D" w:rsidRPr="00503DEE" w:rsidRDefault="00294A8A" w:rsidP="00546645">
            <w:pPr>
              <w:pStyle w:val="Els-body-text"/>
            </w:pPr>
            <m:oMath>
              <m:r>
                <w:rPr>
                  <w:rFonts w:ascii="Cambria Math" w:hAnsi="Cambria Math"/>
                  <w:lang w:val="en-GB"/>
                </w:rPr>
                <m:t>l=GP</m:t>
              </m:r>
              <m:d>
                <m:dPr>
                  <m:ctrlPr>
                    <w:rPr>
                      <w:rFonts w:ascii="Cambria Math" w:hAnsi="Cambria Math"/>
                      <w:i/>
                      <w:lang w:val="en-GB"/>
                    </w:rPr>
                  </m:ctrlPr>
                </m:dPr>
                <m:e>
                  <m:r>
                    <w:rPr>
                      <w:rFonts w:ascii="Cambria Math" w:hAnsi="Cambria Math"/>
                      <w:lang w:val="en-GB"/>
                    </w:rPr>
                    <m:t>v</m:t>
                  </m:r>
                </m:e>
              </m:d>
              <m:r>
                <m:rPr>
                  <m:scr m:val="script"/>
                </m:rPr>
                <w:rPr>
                  <w:rFonts w:ascii="Cambria Math" w:hAnsi="Cambria Math"/>
                  <w:lang w:val="en-GB"/>
                </w:rPr>
                <m:t>+ N</m:t>
              </m:r>
              <m:d>
                <m:dPr>
                  <m:ctrlPr>
                    <w:rPr>
                      <w:rFonts w:ascii="Cambria Math" w:hAnsi="Cambria Math"/>
                      <w:i/>
                      <w:lang w:val="en-GB"/>
                    </w:rPr>
                  </m:ctrlPr>
                </m:dPr>
                <m:e>
                  <m:r>
                    <w:rPr>
                      <w:rFonts w:ascii="Cambria Math" w:hAnsi="Cambria Math"/>
                      <w:lang w:val="en-GB"/>
                    </w:rPr>
                    <m:t xml:space="preserve">0, </m:t>
                  </m:r>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noise</m:t>
                      </m:r>
                    </m:sub>
                  </m:sSub>
                </m:e>
              </m:d>
            </m:oMath>
            <w:r w:rsidRPr="00503DEE">
              <w:rPr>
                <w:lang w:val="en-GB"/>
              </w:rPr>
              <w:t xml:space="preserve"> </w:t>
            </w:r>
            <w:r w:rsidR="00407F4A" w:rsidRPr="00503DEE">
              <w:rPr>
                <w:lang w:val="en-GB"/>
              </w:rPr>
              <w:t xml:space="preserve">  with   </w:t>
            </w:r>
            <m:oMath>
              <m:r>
                <w:rPr>
                  <w:rFonts w:ascii="Cambria Math" w:hAnsi="Cambria Math"/>
                  <w:lang w:val="en-GB"/>
                </w:rPr>
                <m:t>GP</m:t>
              </m:r>
              <m:r>
                <w:rPr>
                  <w:rFonts w:ascii="Cambria Math" w:hAnsi="Cambria Math"/>
                </w:rPr>
                <m:t>(</m:t>
              </m:r>
              <m:r>
                <w:rPr>
                  <w:rFonts w:ascii="Cambria Math" w:hAnsi="Cambria Math"/>
                  <w:lang w:val="en-GB"/>
                </w:rPr>
                <m:t>v</m:t>
              </m:r>
              <m:r>
                <w:rPr>
                  <w:rFonts w:ascii="Cambria Math" w:hAnsi="Cambria Math"/>
                </w:rPr>
                <m:t>)~</m:t>
              </m:r>
              <m:r>
                <m:rPr>
                  <m:scr m:val="script"/>
                </m:rPr>
                <w:rPr>
                  <w:rFonts w:ascii="Cambria Math" w:hAnsi="Cambria Math"/>
                  <w:lang w:val="en-GB"/>
                </w:rPr>
                <m:t>N</m:t>
              </m:r>
              <m:d>
                <m:dPr>
                  <m:ctrlPr>
                    <w:rPr>
                      <w:rFonts w:ascii="Cambria Math" w:hAnsi="Cambria Math"/>
                      <w:i/>
                      <w:lang w:val="en-GB"/>
                    </w:rPr>
                  </m:ctrlPr>
                </m:dPr>
                <m:e>
                  <m:r>
                    <w:rPr>
                      <w:rFonts w:ascii="Cambria Math" w:hAnsi="Cambria Math"/>
                      <w:lang w:val="en-GB"/>
                    </w:rPr>
                    <m:t>m</m:t>
                  </m:r>
                  <m:d>
                    <m:dPr>
                      <m:ctrlPr>
                        <w:rPr>
                          <w:rFonts w:ascii="Cambria Math" w:hAnsi="Cambria Math"/>
                          <w:i/>
                          <w:lang w:val="en-GB"/>
                        </w:rPr>
                      </m:ctrlPr>
                    </m:dPr>
                    <m:e>
                      <m:r>
                        <w:rPr>
                          <w:rFonts w:ascii="Cambria Math" w:hAnsi="Cambria Math"/>
                          <w:lang w:val="en-GB"/>
                        </w:rPr>
                        <m:t>v</m:t>
                      </m:r>
                    </m:e>
                  </m:d>
                  <m:r>
                    <w:rPr>
                      <w:rFonts w:ascii="Cambria Math" w:hAnsi="Cambria Math"/>
                    </w:rPr>
                    <m:t xml:space="preserve">, </m:t>
                  </m:r>
                  <m:r>
                    <w:rPr>
                      <w:rFonts w:ascii="Cambria Math" w:hAnsi="Cambria Math"/>
                      <w:lang w:val="en-GB"/>
                    </w:rPr>
                    <m:t>k</m:t>
                  </m:r>
                  <m:d>
                    <m:dPr>
                      <m:ctrlPr>
                        <w:rPr>
                          <w:rFonts w:ascii="Cambria Math" w:hAnsi="Cambria Math"/>
                          <w:i/>
                          <w:lang w:val="en-GB"/>
                        </w:rPr>
                      </m:ctrlPr>
                    </m:dPr>
                    <m:e>
                      <m:r>
                        <w:rPr>
                          <w:rFonts w:ascii="Cambria Math" w:hAnsi="Cambria Math"/>
                          <w:lang w:val="en-GB"/>
                        </w:rPr>
                        <m:t>v</m:t>
                      </m:r>
                      <m:r>
                        <w:rPr>
                          <w:rFonts w:ascii="Cambria Math" w:hAnsi="Cambria Math"/>
                        </w:rPr>
                        <m:t xml:space="preserve">, </m:t>
                      </m:r>
                      <m:sSup>
                        <m:sSupPr>
                          <m:ctrlPr>
                            <w:rPr>
                              <w:rFonts w:ascii="Cambria Math" w:hAnsi="Cambria Math"/>
                              <w:i/>
                              <w:lang w:val="en-GB"/>
                            </w:rPr>
                          </m:ctrlPr>
                        </m:sSupPr>
                        <m:e>
                          <m:r>
                            <w:rPr>
                              <w:rFonts w:ascii="Cambria Math" w:hAnsi="Cambria Math"/>
                              <w:lang w:val="en-GB"/>
                            </w:rPr>
                            <m:t>v</m:t>
                          </m:r>
                        </m:e>
                        <m:sup>
                          <m:r>
                            <w:rPr>
                              <w:rFonts w:ascii="Cambria Math" w:hAnsi="Cambria Math"/>
                            </w:rPr>
                            <m:t>'</m:t>
                          </m:r>
                        </m:sup>
                      </m:sSup>
                    </m:e>
                  </m:d>
                </m:e>
              </m:d>
            </m:oMath>
            <w:r w:rsidR="00622E11" w:rsidRPr="00503DEE">
              <w:t xml:space="preserve"> </w:t>
            </w:r>
          </w:p>
          <w:p w14:paraId="67CA77D2" w14:textId="77777777" w:rsidR="00294A8A" w:rsidRPr="00503DEE" w:rsidRDefault="00294A8A" w:rsidP="00294A8A">
            <w:pPr>
              <w:pStyle w:val="Els-body-text"/>
              <w:rPr>
                <w:lang w:val="de-DE"/>
              </w:rPr>
            </w:pPr>
            <m:oMath>
              <m:r>
                <w:rPr>
                  <w:rFonts w:ascii="Cambria Math" w:hAnsi="Cambria Math"/>
                  <w:lang w:val="en-GB"/>
                </w:rPr>
                <m:t>k</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de-DE"/>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j</m:t>
                      </m:r>
                    </m:sub>
                  </m:sSub>
                </m:e>
              </m:d>
              <m:r>
                <w:rPr>
                  <w:rFonts w:ascii="Cambria Math" w:hAnsi="Cambria Math"/>
                  <w:lang w:val="de-DE"/>
                </w:rPr>
                <m:t>=</m:t>
              </m:r>
              <m:sSubSup>
                <m:sSubSupPr>
                  <m:ctrlPr>
                    <w:rPr>
                      <w:rFonts w:ascii="Cambria Math" w:hAnsi="Cambria Math"/>
                      <w:i/>
                      <w:lang w:val="en-GB"/>
                    </w:rPr>
                  </m:ctrlPr>
                </m:sSubSupPr>
                <m:e>
                  <m:r>
                    <w:rPr>
                      <w:rFonts w:ascii="Cambria Math" w:hAnsi="Cambria Math"/>
                      <w:lang w:val="en-GB"/>
                    </w:rPr>
                    <m:t>σ</m:t>
                  </m:r>
                </m:e>
                <m:sub>
                  <m:r>
                    <w:rPr>
                      <w:rFonts w:ascii="Cambria Math" w:hAnsi="Cambria Math"/>
                      <w:lang w:val="en-GB"/>
                    </w:rPr>
                    <m:t>f</m:t>
                  </m:r>
                </m:sub>
                <m:sup>
                  <m:r>
                    <w:rPr>
                      <w:rFonts w:ascii="Cambria Math" w:hAnsi="Cambria Math"/>
                      <w:lang w:val="de-DE"/>
                    </w:rPr>
                    <m:t>2</m:t>
                  </m:r>
                </m:sup>
              </m:sSubSup>
              <m:r>
                <m:rPr>
                  <m:nor/>
                </m:rPr>
                <w:rPr>
                  <w:rFonts w:ascii="Cambria Math" w:hAnsi="Cambria Math"/>
                  <w:lang w:val="de-DE"/>
                </w:rPr>
                <m:t>exp</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de-DE"/>
                        </w:rPr>
                        <m:t>-</m:t>
                      </m:r>
                      <m:sSup>
                        <m:sSupPr>
                          <m:ctrlPr>
                            <w:rPr>
                              <w:rFonts w:ascii="Cambria Math" w:hAnsi="Cambria Math"/>
                              <w:i/>
                              <w:lang w:val="en-GB"/>
                            </w:rPr>
                          </m:ctrlPr>
                        </m:sSup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de-DE"/>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j</m:t>
                                  </m:r>
                                </m:sub>
                              </m:sSub>
                            </m:e>
                          </m:d>
                        </m:e>
                        <m:sup>
                          <m:r>
                            <m:rPr>
                              <m:nor/>
                            </m:rPr>
                            <w:rPr>
                              <w:rFonts w:ascii="Cambria Math" w:hAnsi="Cambria Math"/>
                              <w:lang w:val="de-DE"/>
                            </w:rPr>
                            <m:t>T</m:t>
                          </m:r>
                        </m:sup>
                      </m:sSup>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de-DE"/>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j</m:t>
                              </m:r>
                            </m:sub>
                          </m:sSub>
                        </m:e>
                      </m:d>
                    </m:num>
                    <m:den>
                      <m:r>
                        <w:rPr>
                          <w:rFonts w:ascii="Cambria Math" w:hAnsi="Cambria Math"/>
                          <w:lang w:val="de-DE"/>
                        </w:rPr>
                        <m:t>2</m:t>
                      </m:r>
                      <m:sSup>
                        <m:sSupPr>
                          <m:ctrlPr>
                            <w:rPr>
                              <w:rFonts w:ascii="Cambria Math" w:hAnsi="Cambria Math"/>
                              <w:i/>
                              <w:lang w:val="en-GB"/>
                            </w:rPr>
                          </m:ctrlPr>
                        </m:sSupPr>
                        <m:e>
                          <m:r>
                            <w:rPr>
                              <w:rFonts w:ascii="Cambria Math" w:hAnsi="Cambria Math"/>
                              <w:lang w:val="en-GB"/>
                            </w:rPr>
                            <m:t>d</m:t>
                          </m:r>
                        </m:e>
                        <m:sup>
                          <m:r>
                            <w:rPr>
                              <w:rFonts w:ascii="Cambria Math" w:hAnsi="Cambria Math"/>
                              <w:lang w:val="de-DE"/>
                            </w:rPr>
                            <m:t>2</m:t>
                          </m:r>
                        </m:sup>
                      </m:sSup>
                    </m:den>
                  </m:f>
                </m:e>
              </m:d>
            </m:oMath>
            <w:r w:rsidRPr="00503DEE">
              <w:rPr>
                <w:lang w:val="de-DE"/>
              </w:rPr>
              <w:t xml:space="preserve"> </w:t>
            </w:r>
          </w:p>
          <w:p w14:paraId="5469540E" w14:textId="606F74CA" w:rsidR="00294A8A" w:rsidRPr="00503DEE" w:rsidRDefault="004E206A" w:rsidP="00546645">
            <w:pPr>
              <w:pStyle w:val="Els-body-text"/>
              <w:rPr>
                <w:lang w:val="de-DE"/>
              </w:rPr>
            </w:pPr>
            <m:oMath>
              <m:sSup>
                <m:sSupPr>
                  <m:ctrlPr>
                    <w:rPr>
                      <w:rFonts w:ascii="Cambria Math" w:hAnsi="Cambria Math"/>
                      <w:i/>
                      <w:lang w:val="en-GB"/>
                    </w:rPr>
                  </m:ctrlPr>
                </m:sSupPr>
                <m:e>
                  <m:r>
                    <w:rPr>
                      <w:rFonts w:ascii="Cambria Math" w:hAnsi="Cambria Math"/>
                      <w:lang w:val="en-GB"/>
                    </w:rPr>
                    <m:t>φ</m:t>
                  </m:r>
                </m:e>
                <m:sup>
                  <m:r>
                    <w:rPr>
                      <w:rFonts w:ascii="Cambria Math" w:hAnsi="Cambria Math"/>
                      <w:lang w:val="de-DE"/>
                    </w:rPr>
                    <m:t>*</m:t>
                  </m:r>
                </m:sup>
              </m:sSup>
              <m:r>
                <w:rPr>
                  <w:rFonts w:ascii="Cambria Math" w:hAnsi="Cambria Math"/>
                  <w:lang w:val="de-DE"/>
                </w:rPr>
                <m:t>≜</m:t>
              </m:r>
              <m:func>
                <m:funcPr>
                  <m:ctrlPr>
                    <w:rPr>
                      <w:rFonts w:ascii="Cambria Math" w:hAnsi="Cambria Math"/>
                      <w:i/>
                      <w:lang w:val="en-GB"/>
                    </w:rPr>
                  </m:ctrlPr>
                </m:funcPr>
                <m:fName>
                  <m:limLow>
                    <m:limLowPr>
                      <m:ctrlPr>
                        <w:rPr>
                          <w:rFonts w:ascii="Cambria Math" w:hAnsi="Cambria Math"/>
                          <w:i/>
                          <w:lang w:val="en-GB"/>
                        </w:rPr>
                      </m:ctrlPr>
                    </m:limLowPr>
                    <m:e>
                      <m:r>
                        <m:rPr>
                          <m:sty m:val="p"/>
                        </m:rPr>
                        <w:rPr>
                          <w:rFonts w:ascii="Cambria Math" w:hAnsi="Cambria Math"/>
                          <w:lang w:val="de-DE"/>
                        </w:rPr>
                        <m:t>arg max</m:t>
                      </m:r>
                    </m:e>
                    <m:lim>
                      <m:r>
                        <w:rPr>
                          <w:rFonts w:ascii="Cambria Math" w:hAnsi="Cambria Math"/>
                          <w:lang w:val="en-GB"/>
                        </w:rPr>
                        <m:t>φ</m:t>
                      </m:r>
                    </m:lim>
                  </m:limLow>
                </m:fName>
                <m:e>
                  <m:d>
                    <m:dPr>
                      <m:ctrlPr>
                        <w:rPr>
                          <w:rFonts w:ascii="Cambria Math" w:hAnsi="Cambria Math"/>
                          <w:i/>
                          <w:lang w:val="en-GB"/>
                        </w:rPr>
                      </m:ctrlPr>
                    </m:dPr>
                    <m:e>
                      <m:r>
                        <w:rPr>
                          <w:rFonts w:ascii="Cambria Math" w:hAnsi="Cambria Math"/>
                          <w:lang w:val="de-DE"/>
                        </w:rPr>
                        <m:t>-</m:t>
                      </m:r>
                      <m:f>
                        <m:fPr>
                          <m:ctrlPr>
                            <w:rPr>
                              <w:rFonts w:ascii="Cambria Math" w:hAnsi="Cambria Math"/>
                              <w:i/>
                              <w:lang w:val="en-GB"/>
                            </w:rPr>
                          </m:ctrlPr>
                        </m:fPr>
                        <m:num>
                          <m:r>
                            <w:rPr>
                              <w:rFonts w:ascii="Cambria Math" w:hAnsi="Cambria Math"/>
                              <w:lang w:val="de-DE"/>
                            </w:rPr>
                            <m:t>1</m:t>
                          </m:r>
                        </m:num>
                        <m:den>
                          <m:r>
                            <w:rPr>
                              <w:rFonts w:ascii="Cambria Math" w:hAnsi="Cambria Math"/>
                              <w:lang w:val="de-DE"/>
                            </w:rPr>
                            <m:t>2</m:t>
                          </m:r>
                        </m:den>
                      </m:f>
                      <m:sSup>
                        <m:sSupPr>
                          <m:ctrlPr>
                            <w:rPr>
                              <w:rFonts w:ascii="Cambria Math" w:hAnsi="Cambria Math"/>
                              <w:i/>
                              <w:lang w:val="en-GB"/>
                            </w:rPr>
                          </m:ctrlPr>
                        </m:sSupPr>
                        <m:e>
                          <m:r>
                            <w:rPr>
                              <w:rFonts w:ascii="Cambria Math" w:hAnsi="Cambria Math"/>
                              <w:lang w:val="en-GB"/>
                            </w:rPr>
                            <m:t>L</m:t>
                          </m:r>
                        </m:e>
                        <m:sup>
                          <m:r>
                            <m:rPr>
                              <m:nor/>
                            </m:rPr>
                            <w:rPr>
                              <w:rFonts w:ascii="Cambria Math" w:hAnsi="Cambria Math"/>
                              <w:lang w:val="de-DE"/>
                            </w:rPr>
                            <m:t>T</m:t>
                          </m:r>
                        </m:sup>
                      </m:sSup>
                      <m:sSup>
                        <m:sSupPr>
                          <m:ctrlPr>
                            <w:rPr>
                              <w:rFonts w:ascii="Cambria Math" w:hAnsi="Cambria Math"/>
                              <w:i/>
                              <w:lang w:val="en-GB"/>
                            </w:rPr>
                          </m:ctrlPr>
                        </m:sSupPr>
                        <m:e>
                          <m:r>
                            <m:rPr>
                              <m:sty m:val="p"/>
                            </m:rPr>
                            <w:rPr>
                              <w:rFonts w:ascii="Cambria Math" w:hAnsi="Cambria Math"/>
                              <w:lang w:val="en-GB"/>
                            </w:rPr>
                            <m:t>Σ</m:t>
                          </m:r>
                          <m:ctrlPr>
                            <w:rPr>
                              <w:rFonts w:ascii="Cambria Math" w:hAnsi="Cambria Math"/>
                              <w:lang w:val="en-GB"/>
                            </w:rPr>
                          </m:ctrlPr>
                        </m:e>
                        <m:sup>
                          <m:r>
                            <w:rPr>
                              <w:rFonts w:ascii="Cambria Math" w:hAnsi="Cambria Math"/>
                              <w:lang w:val="de-DE"/>
                            </w:rPr>
                            <m:t>-1</m:t>
                          </m:r>
                        </m:sup>
                      </m:sSup>
                      <m:r>
                        <w:rPr>
                          <w:rFonts w:ascii="Cambria Math" w:hAnsi="Cambria Math"/>
                          <w:lang w:val="en-GB"/>
                        </w:rPr>
                        <m:t>L</m:t>
                      </m:r>
                      <m:r>
                        <w:rPr>
                          <w:rFonts w:ascii="Cambria Math" w:hAnsi="Cambria Math"/>
                          <w:lang w:val="de-DE"/>
                        </w:rPr>
                        <m:t>-</m:t>
                      </m:r>
                      <m:f>
                        <m:fPr>
                          <m:ctrlPr>
                            <w:rPr>
                              <w:rFonts w:ascii="Cambria Math" w:hAnsi="Cambria Math"/>
                              <w:i/>
                              <w:lang w:val="en-GB"/>
                            </w:rPr>
                          </m:ctrlPr>
                        </m:fPr>
                        <m:num>
                          <m:r>
                            <w:rPr>
                              <w:rFonts w:ascii="Cambria Math" w:hAnsi="Cambria Math"/>
                              <w:lang w:val="de-DE"/>
                            </w:rPr>
                            <m:t>1</m:t>
                          </m:r>
                        </m:num>
                        <m:den>
                          <m:r>
                            <w:rPr>
                              <w:rFonts w:ascii="Cambria Math" w:hAnsi="Cambria Math"/>
                              <w:lang w:val="de-DE"/>
                            </w:rPr>
                            <m:t>2</m:t>
                          </m:r>
                        </m:den>
                      </m:f>
                      <m:func>
                        <m:funcPr>
                          <m:ctrlPr>
                            <w:rPr>
                              <w:rFonts w:ascii="Cambria Math" w:hAnsi="Cambria Math"/>
                              <w:i/>
                              <w:lang w:val="en-GB"/>
                            </w:rPr>
                          </m:ctrlPr>
                        </m:funcPr>
                        <m:fName>
                          <m:r>
                            <m:rPr>
                              <m:sty m:val="p"/>
                            </m:rPr>
                            <w:rPr>
                              <w:rFonts w:ascii="Cambria Math" w:hAnsi="Cambria Math"/>
                              <w:lang w:val="de-DE"/>
                            </w:rPr>
                            <m:t>log</m:t>
                          </m:r>
                        </m:fName>
                        <m:e>
                          <m:d>
                            <m:dPr>
                              <m:ctrlPr>
                                <w:rPr>
                                  <w:rFonts w:ascii="Cambria Math" w:hAnsi="Cambria Math"/>
                                  <w:i/>
                                  <w:lang w:val="en-GB"/>
                                </w:rPr>
                              </m:ctrlPr>
                            </m:dPr>
                            <m:e>
                              <m:func>
                                <m:funcPr>
                                  <m:ctrlPr>
                                    <w:rPr>
                                      <w:rFonts w:ascii="Cambria Math" w:hAnsi="Cambria Math"/>
                                      <w:i/>
                                      <w:lang w:val="en-GB"/>
                                    </w:rPr>
                                  </m:ctrlPr>
                                </m:funcPr>
                                <m:fName>
                                  <m:r>
                                    <m:rPr>
                                      <m:sty m:val="p"/>
                                    </m:rPr>
                                    <w:rPr>
                                      <w:rFonts w:ascii="Cambria Math" w:hAnsi="Cambria Math"/>
                                      <w:lang w:val="de-DE"/>
                                    </w:rPr>
                                    <m:t>det</m:t>
                                  </m:r>
                                </m:fName>
                                <m:e>
                                  <m:d>
                                    <m:dPr>
                                      <m:ctrlPr>
                                        <w:rPr>
                                          <w:rFonts w:ascii="Cambria Math" w:hAnsi="Cambria Math"/>
                                          <w:i/>
                                          <w:lang w:val="en-GB"/>
                                        </w:rPr>
                                      </m:ctrlPr>
                                    </m:dPr>
                                    <m:e>
                                      <m:r>
                                        <m:rPr>
                                          <m:sty m:val="p"/>
                                        </m:rPr>
                                        <w:rPr>
                                          <w:rFonts w:ascii="Cambria Math" w:hAnsi="Cambria Math"/>
                                          <w:lang w:val="en-GB"/>
                                        </w:rPr>
                                        <m:t>Σ</m:t>
                                      </m:r>
                                    </m:e>
                                  </m:d>
                                </m:e>
                              </m:func>
                            </m:e>
                          </m:d>
                          <m:r>
                            <w:rPr>
                              <w:rFonts w:ascii="Cambria Math" w:hAnsi="Cambria Math"/>
                              <w:lang w:val="de-DE"/>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d</m:t>
                                  </m:r>
                                </m:sub>
                              </m:sSub>
                            </m:num>
                            <m:den>
                              <m:r>
                                <w:rPr>
                                  <w:rFonts w:ascii="Cambria Math" w:hAnsi="Cambria Math"/>
                                  <w:lang w:val="de-DE"/>
                                </w:rPr>
                                <m:t>2</m:t>
                              </m:r>
                            </m:den>
                          </m:f>
                          <m:func>
                            <m:funcPr>
                              <m:ctrlPr>
                                <w:rPr>
                                  <w:rFonts w:ascii="Cambria Math" w:hAnsi="Cambria Math"/>
                                  <w:i/>
                                  <w:lang w:val="en-GB"/>
                                </w:rPr>
                              </m:ctrlPr>
                            </m:funcPr>
                            <m:fName>
                              <m:r>
                                <m:rPr>
                                  <m:sty m:val="p"/>
                                </m:rPr>
                                <w:rPr>
                                  <w:rFonts w:ascii="Cambria Math" w:hAnsi="Cambria Math"/>
                                  <w:lang w:val="de-DE"/>
                                </w:rPr>
                                <m:t>log</m:t>
                              </m:r>
                            </m:fName>
                            <m:e>
                              <m:d>
                                <m:dPr>
                                  <m:ctrlPr>
                                    <w:rPr>
                                      <w:rFonts w:ascii="Cambria Math" w:hAnsi="Cambria Math"/>
                                      <w:i/>
                                      <w:lang w:val="en-GB"/>
                                    </w:rPr>
                                  </m:ctrlPr>
                                </m:dPr>
                                <m:e>
                                  <m:r>
                                    <w:rPr>
                                      <w:rFonts w:ascii="Cambria Math" w:hAnsi="Cambria Math"/>
                                      <w:lang w:val="de-DE"/>
                                    </w:rPr>
                                    <m:t>2</m:t>
                                  </m:r>
                                  <m:r>
                                    <w:rPr>
                                      <w:rFonts w:ascii="Cambria Math" w:hAnsi="Cambria Math"/>
                                      <w:lang w:val="en-GB"/>
                                    </w:rPr>
                                    <m:t>π</m:t>
                                  </m:r>
                                </m:e>
                              </m:d>
                            </m:e>
                          </m:func>
                        </m:e>
                      </m:func>
                    </m:e>
                  </m:d>
                </m:e>
              </m:func>
            </m:oMath>
            <w:r w:rsidR="00294A8A" w:rsidRPr="00503DEE">
              <w:rPr>
                <w:lang w:val="de-DE"/>
              </w:rPr>
              <w:t xml:space="preserve"> </w:t>
            </w:r>
          </w:p>
          <w:p w14:paraId="5BFEA864" w14:textId="77777777" w:rsidR="00622E11" w:rsidRPr="00503DEE" w:rsidRDefault="00622E11" w:rsidP="00546645">
            <w:pPr>
              <w:pStyle w:val="Els-body-text"/>
              <w:rPr>
                <w:sz w:val="12"/>
                <w:szCs w:val="12"/>
                <w:lang w:val="de-DE"/>
              </w:rPr>
            </w:pPr>
          </w:p>
        </w:tc>
        <w:tc>
          <w:tcPr>
            <w:tcW w:w="452" w:type="dxa"/>
            <w:shd w:val="clear" w:color="auto" w:fill="auto"/>
            <w:vAlign w:val="center"/>
          </w:tcPr>
          <w:p w14:paraId="538EFA0A" w14:textId="7B8F8943" w:rsidR="00622E11" w:rsidRPr="00503DEE" w:rsidRDefault="00622E11" w:rsidP="009D1756">
            <w:pPr>
              <w:pStyle w:val="Els-body-text"/>
              <w:spacing w:before="120" w:after="120" w:line="264" w:lineRule="auto"/>
              <w:jc w:val="right"/>
              <w:rPr>
                <w:lang w:val="en-GB"/>
              </w:rPr>
            </w:pPr>
            <w:r w:rsidRPr="00503DEE">
              <w:rPr>
                <w:lang w:val="en-GB"/>
              </w:rPr>
              <w:t>(</w:t>
            </w:r>
            <w:r w:rsidR="00AD3D0D" w:rsidRPr="00503DEE">
              <w:rPr>
                <w:lang w:val="en-GB"/>
              </w:rPr>
              <w:t>5</w:t>
            </w:r>
            <w:r w:rsidRPr="00503DEE">
              <w:rPr>
                <w:lang w:val="en-GB"/>
              </w:rPr>
              <w:t>)</w:t>
            </w:r>
          </w:p>
        </w:tc>
      </w:tr>
    </w:tbl>
    <w:p w14:paraId="4FE53A5D" w14:textId="2B0694D9" w:rsidR="004B786D" w:rsidRPr="00503DEE" w:rsidRDefault="00ED620B" w:rsidP="00692C51">
      <w:pPr>
        <w:pStyle w:val="Els-body-text"/>
        <w:rPr>
          <w:lang w:val="en-GB"/>
        </w:rPr>
      </w:pPr>
      <w:r w:rsidRPr="00503DEE">
        <w:rPr>
          <w:lang w:val="en-GB"/>
        </w:rPr>
        <w:t>H</w:t>
      </w:r>
      <w:r w:rsidR="00546645" w:rsidRPr="00503DEE">
        <w:rPr>
          <w:lang w:val="en-GB"/>
        </w:rPr>
        <w:t>ere</w:t>
      </w:r>
      <w:r w:rsidR="00C0205A" w:rsidRPr="00503DEE">
        <w:rPr>
          <w:lang w:val="en-GB"/>
        </w:rPr>
        <w:t xml:space="preserve"> </w:t>
      </w:r>
      <m:oMath>
        <m:r>
          <w:rPr>
            <w:rFonts w:ascii="Cambria Math" w:hAnsi="Cambria Math"/>
            <w:lang w:val="en-GB"/>
          </w:rPr>
          <m:t>l</m:t>
        </m:r>
        <m:r>
          <m:rPr>
            <m:scr m:val="double-struck"/>
          </m:rPr>
          <w:rPr>
            <w:rFonts w:ascii="Cambria Math" w:hAnsi="Cambria Math"/>
            <w:lang w:val="en-GB"/>
          </w:rPr>
          <m:t>∈R</m:t>
        </m:r>
      </m:oMath>
      <w:r w:rsidRPr="00503DEE">
        <w:rPr>
          <w:lang w:val="en-GB"/>
        </w:rPr>
        <w:t xml:space="preserve"> and</w:t>
      </w:r>
      <w:r w:rsidR="00546645" w:rsidRPr="00503DEE">
        <w:rPr>
          <w:lang w:val="en-GB"/>
        </w:rPr>
        <w:t xml:space="preserve"> </w:t>
      </w:r>
      <m:oMath>
        <m:r>
          <w:rPr>
            <w:rFonts w:ascii="Cambria Math" w:hAnsi="Cambria Math"/>
            <w:lang w:val="en-GB"/>
          </w:rPr>
          <m:t>v∈</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m:t>
                </m:r>
              </m:sub>
            </m:sSub>
          </m:sup>
        </m:sSup>
      </m:oMath>
      <w:r w:rsidR="00546645" w:rsidRPr="00503DEE">
        <w:rPr>
          <w:lang w:val="en-GB"/>
        </w:rPr>
        <w:t xml:space="preserve"> represent</w:t>
      </w:r>
      <w:r w:rsidRPr="00503DEE">
        <w:rPr>
          <w:lang w:val="en-GB"/>
        </w:rPr>
        <w:t>s</w:t>
      </w:r>
      <w:r w:rsidR="00546645" w:rsidRPr="00503DEE">
        <w:rPr>
          <w:lang w:val="en-GB"/>
        </w:rPr>
        <w:t xml:space="preserve"> the </w:t>
      </w:r>
      <w:r w:rsidR="00B509AB" w:rsidRPr="00503DEE">
        <w:rPr>
          <w:lang w:val="en-GB"/>
        </w:rPr>
        <w:t xml:space="preserve">labels and </w:t>
      </w:r>
      <w:r w:rsidR="00546645" w:rsidRPr="00503DEE">
        <w:rPr>
          <w:lang w:val="en-GB"/>
        </w:rPr>
        <w:t>features</w:t>
      </w:r>
      <w:r w:rsidR="00B509AB" w:rsidRPr="00503DEE">
        <w:rPr>
          <w:lang w:val="en-GB"/>
        </w:rPr>
        <w:t xml:space="preserve"> respectively</w:t>
      </w:r>
      <w:r w:rsidRPr="00503DEE">
        <w:rPr>
          <w:lang w:val="en-GB"/>
        </w:rPr>
        <w:t>,</w:t>
      </w:r>
      <w:r w:rsidR="00B509AB" w:rsidRPr="00503DEE">
        <w:rPr>
          <w:lang w:val="en-GB"/>
        </w:rPr>
        <w:t xml:space="preserve"> while</w:t>
      </w:r>
      <w:r w:rsidR="00546645" w:rsidRPr="00503DEE">
        <w:rPr>
          <w:lang w:val="en-GB"/>
        </w:rPr>
        <w:t xml:space="preserve"> </w:t>
      </w:r>
      <w:r w:rsidR="004B786D" w:rsidRPr="00503DEE">
        <w:rPr>
          <w:lang w:val="en-GB"/>
        </w:rPr>
        <w:t xml:space="preserve">                </w:t>
      </w:r>
      <m:oMath>
        <m:r>
          <w:rPr>
            <w:rFonts w:ascii="Cambria Math" w:hAnsi="Cambria Math"/>
            <w:lang w:val="en-GB"/>
          </w:rPr>
          <m:t>m:∈</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m:t>
                </m:r>
              </m:sub>
            </m:sSub>
          </m:sup>
        </m:sSup>
        <m:r>
          <m:rPr>
            <m:scr m:val="double-struck"/>
          </m:rPr>
          <w:rPr>
            <w:rFonts w:ascii="Cambria Math" w:hAnsi="Cambria Math"/>
            <w:lang w:val="en-GB"/>
          </w:rPr>
          <m:t>→R</m:t>
        </m:r>
      </m:oMath>
      <w:r w:rsidR="00546645" w:rsidRPr="00503DEE">
        <w:rPr>
          <w:lang w:val="en-GB"/>
        </w:rPr>
        <w:t xml:space="preserve"> and </w:t>
      </w:r>
      <m:oMath>
        <m:r>
          <w:rPr>
            <w:rFonts w:ascii="Cambria Math" w:hAnsi="Cambria Math"/>
            <w:lang w:val="en-GB"/>
          </w:rPr>
          <m:t>k:∈</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m:t>
                </m:r>
              </m:sub>
            </m:sSub>
          </m:sup>
        </m:sSup>
        <m:r>
          <w:rPr>
            <w:rFonts w:ascii="Cambria Math" w:hAnsi="Cambria Math"/>
            <w:lang w:val="en-GB"/>
          </w:rPr>
          <m:t>×</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m:t>
                </m:r>
              </m:sub>
            </m:sSub>
          </m:sup>
        </m:sSup>
        <m:r>
          <m:rPr>
            <m:scr m:val="double-struck"/>
          </m:rPr>
          <w:rPr>
            <w:rFonts w:ascii="Cambria Math" w:hAnsi="Cambria Math"/>
            <w:lang w:val="en-GB"/>
          </w:rPr>
          <m:t>→R</m:t>
        </m:r>
      </m:oMath>
      <w:r w:rsidR="00546645" w:rsidRPr="00503DEE">
        <w:rPr>
          <w:lang w:val="en-GB"/>
        </w:rPr>
        <w:t xml:space="preserve"> represents the mean </w:t>
      </w:r>
      <w:r w:rsidR="00C0205A" w:rsidRPr="00503DEE">
        <w:rPr>
          <w:lang w:val="en-GB"/>
        </w:rPr>
        <w:t xml:space="preserve">function </w:t>
      </w:r>
      <w:r w:rsidR="00546645" w:rsidRPr="00503DEE">
        <w:rPr>
          <w:lang w:val="en-GB"/>
        </w:rPr>
        <w:t>and covariance function, also referred to as the kernel function</w:t>
      </w:r>
      <w:r w:rsidR="00240C15" w:rsidRPr="00503DEE">
        <w:rPr>
          <w:lang w:val="en-GB"/>
        </w:rPr>
        <w:t xml:space="preserve">. </w:t>
      </w:r>
      <w:r w:rsidRPr="00503DEE">
        <w:rPr>
          <w:lang w:val="en-GB"/>
        </w:rPr>
        <w:t>T</w:t>
      </w:r>
      <w:r w:rsidR="00240C15" w:rsidRPr="00503DEE">
        <w:rPr>
          <w:lang w:val="en-GB"/>
        </w:rPr>
        <w:t xml:space="preserve">he squared exponential kernel is parameterised by the signal variance </w:t>
      </w:r>
      <m:oMath>
        <m:sSubSup>
          <m:sSubSupPr>
            <m:ctrlPr>
              <w:rPr>
                <w:rFonts w:ascii="Cambria Math" w:hAnsi="Cambria Math"/>
                <w:i/>
                <w:lang w:val="en-GB"/>
              </w:rPr>
            </m:ctrlPr>
          </m:sSubSupPr>
          <m:e>
            <m:r>
              <w:rPr>
                <w:rFonts w:ascii="Cambria Math" w:hAnsi="Cambria Math"/>
                <w:lang w:val="en-GB"/>
              </w:rPr>
              <m:t>σ</m:t>
            </m:r>
          </m:e>
          <m:sub>
            <m:r>
              <w:rPr>
                <w:rFonts w:ascii="Cambria Math" w:hAnsi="Cambria Math"/>
                <w:lang w:val="en-GB"/>
              </w:rPr>
              <m:t>f</m:t>
            </m:r>
          </m:sub>
          <m:sup>
            <m:r>
              <w:rPr>
                <w:rFonts w:ascii="Cambria Math" w:hAnsi="Cambria Math"/>
                <w:lang w:val="en-GB"/>
              </w:rPr>
              <m:t>2</m:t>
            </m:r>
          </m:sup>
        </m:sSubSup>
        <m:r>
          <m:rPr>
            <m:scr m:val="double-struck"/>
          </m:rPr>
          <w:rPr>
            <w:rFonts w:ascii="Cambria Math" w:hAnsi="Cambria Math"/>
            <w:lang w:val="en-GB"/>
          </w:rPr>
          <m:t>∈R</m:t>
        </m:r>
      </m:oMath>
      <w:r w:rsidR="00B9622D" w:rsidRPr="00503DEE">
        <w:rPr>
          <w:lang w:val="en-GB"/>
        </w:rPr>
        <w:t xml:space="preserve"> and</w:t>
      </w:r>
      <w:r w:rsidR="00240C15" w:rsidRPr="00503DEE">
        <w:rPr>
          <w:lang w:val="en-GB"/>
        </w:rPr>
        <w:t xml:space="preserve"> the length-scale </w:t>
      </w:r>
      <m:oMath>
        <m:r>
          <w:rPr>
            <w:rFonts w:ascii="Cambria Math" w:hAnsi="Cambria Math"/>
            <w:lang w:val="en-GB"/>
          </w:rPr>
          <m:t>d</m:t>
        </m:r>
        <m:r>
          <m:rPr>
            <m:scr m:val="double-struck"/>
          </m:rPr>
          <w:rPr>
            <w:rFonts w:ascii="Cambria Math" w:hAnsi="Cambria Math"/>
            <w:lang w:val="en-GB"/>
          </w:rPr>
          <m:t>∈R</m:t>
        </m:r>
      </m:oMath>
      <w:r w:rsidR="00B9622D" w:rsidRPr="00503DEE">
        <w:rPr>
          <w:lang w:val="en-GB"/>
        </w:rPr>
        <w:t xml:space="preserve">. </w:t>
      </w:r>
      <w:r w:rsidR="0043554B" w:rsidRPr="00503DEE">
        <w:rPr>
          <w:lang w:val="en-GB"/>
        </w:rPr>
        <w:t>The relevance of a feature can be described by its individual length-scale parameter using the a</w:t>
      </w:r>
      <w:r w:rsidR="00B9622D" w:rsidRPr="00503DEE">
        <w:rPr>
          <w:lang w:val="en-GB"/>
        </w:rPr>
        <w:t xml:space="preserve">utomatic relevance determination (ARD) </w:t>
      </w:r>
      <w:r w:rsidR="0043554B" w:rsidRPr="00503DEE">
        <w:rPr>
          <w:lang w:val="en-GB"/>
        </w:rPr>
        <w:t>form of the kernel</w:t>
      </w:r>
      <w:r w:rsidR="00906B3E" w:rsidRPr="00503DEE">
        <w:rPr>
          <w:lang w:val="en-GB"/>
        </w:rPr>
        <w:t>,</w:t>
      </w:r>
      <w:r w:rsidR="0043554B" w:rsidRPr="00503DEE">
        <w:rPr>
          <w:lang w:val="en-GB"/>
        </w:rPr>
        <w:t xml:space="preserve"> where </w:t>
      </w:r>
      <m:oMath>
        <m:r>
          <w:rPr>
            <w:rFonts w:ascii="Cambria Math" w:hAnsi="Cambria Math"/>
            <w:lang w:val="en-GB"/>
          </w:rPr>
          <m:t>d∈</m:t>
        </m:r>
        <m:sSup>
          <m:sSupPr>
            <m:ctrlPr>
              <w:rPr>
                <w:rFonts w:ascii="Cambria Math" w:hAnsi="Cambria Math"/>
                <w:i/>
                <w:lang w:val="en-GB"/>
              </w:rPr>
            </m:ctrlPr>
          </m:sSupPr>
          <m:e>
            <m:r>
              <m:rPr>
                <m:scr m:val="double-struck"/>
              </m:rPr>
              <w:rPr>
                <w:rFonts w:ascii="Cambria Math" w:hAnsi="Cambria Math"/>
                <w:lang w:val="en-GB"/>
              </w:rPr>
              <m:t>R</m:t>
            </m:r>
          </m:e>
          <m:sup>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m:t>
                </m:r>
              </m:sub>
            </m:sSub>
          </m:sup>
        </m:sSup>
      </m:oMath>
      <w:r w:rsidR="0043554B" w:rsidRPr="00503DEE">
        <w:rPr>
          <w:lang w:val="en-GB"/>
        </w:rPr>
        <w:t xml:space="preserve">. </w:t>
      </w:r>
      <w:r w:rsidR="009E1A3A" w:rsidRPr="00503DEE">
        <w:rPr>
          <w:lang w:val="en-GB"/>
        </w:rPr>
        <w:t xml:space="preserve">Large </w:t>
      </w:r>
      <m:oMath>
        <m:r>
          <w:rPr>
            <w:rFonts w:ascii="Cambria Math" w:hAnsi="Cambria Math"/>
            <w:lang w:val="en-GB"/>
          </w:rPr>
          <m:t>d</m:t>
        </m:r>
      </m:oMath>
      <w:r w:rsidR="009C1CDB" w:rsidRPr="00503DEE">
        <w:rPr>
          <w:lang w:val="en-GB"/>
        </w:rPr>
        <w:t xml:space="preserve"> values indicate</w:t>
      </w:r>
      <w:r w:rsidR="009E1A3A" w:rsidRPr="00503DEE">
        <w:rPr>
          <w:lang w:val="en-GB"/>
        </w:rPr>
        <w:t xml:space="preserve"> a near independency of the covariance. These </w:t>
      </w:r>
      <w:r w:rsidR="000C575A" w:rsidRPr="00503DEE">
        <w:rPr>
          <w:lang w:val="en-GB"/>
        </w:rPr>
        <w:t>hyper</w:t>
      </w:r>
      <w:r w:rsidR="009E1A3A" w:rsidRPr="00503DEE">
        <w:rPr>
          <w:lang w:val="en-GB"/>
        </w:rPr>
        <w:t>parameters</w:t>
      </w:r>
      <w:r w:rsidR="00E107AA" w:rsidRPr="00503DEE">
        <w:rPr>
          <w:lang w:val="en-GB"/>
        </w:rPr>
        <w:t xml:space="preserve">, </w:t>
      </w:r>
      <m:oMath>
        <m:r>
          <w:rPr>
            <w:rFonts w:ascii="Cambria Math" w:hAnsi="Cambria Math"/>
            <w:lang w:val="en-GB"/>
          </w:rPr>
          <m:t>φ:</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noise</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f</m:t>
                </m:r>
              </m:sub>
            </m:sSub>
            <m:r>
              <w:rPr>
                <w:rFonts w:ascii="Cambria Math" w:hAnsi="Cambria Math"/>
                <w:lang w:val="en-GB"/>
              </w:rPr>
              <m:t>, d</m:t>
            </m:r>
          </m:e>
        </m:d>
      </m:oMath>
      <w:r w:rsidR="00E107AA" w:rsidRPr="00503DEE">
        <w:rPr>
          <w:lang w:val="en-GB"/>
        </w:rPr>
        <w:t>,</w:t>
      </w:r>
      <w:r w:rsidR="009E1A3A" w:rsidRPr="00503DEE">
        <w:rPr>
          <w:lang w:val="en-GB"/>
        </w:rPr>
        <w:t xml:space="preserve"> are optimised by maximising the log-marginal likelihood objective function</w:t>
      </w:r>
      <w:r w:rsidR="00092F67" w:rsidRPr="00503DEE">
        <w:rPr>
          <w:lang w:val="en-GB"/>
        </w:rPr>
        <w:t xml:space="preserve"> using the set of labels </w:t>
      </w:r>
      <m:oMath>
        <m:r>
          <w:rPr>
            <w:rFonts w:ascii="Cambria Math" w:hAnsi="Cambria Math"/>
            <w:lang w:val="en-GB"/>
          </w:rPr>
          <m:t>L</m:t>
        </m:r>
      </m:oMath>
      <w:r w:rsidR="00092F67" w:rsidRPr="00503DEE">
        <w:rPr>
          <w:lang w:val="en-GB"/>
        </w:rPr>
        <w:t xml:space="preserve"> and the covariance matrix </w:t>
      </w:r>
      <m:oMath>
        <m:r>
          <m:rPr>
            <m:sty m:val="p"/>
          </m:rPr>
          <w:rPr>
            <w:rFonts w:ascii="Cambria Math" w:hAnsi="Cambria Math"/>
            <w:lang w:val="en-GB"/>
          </w:rPr>
          <m:t>Σ</m:t>
        </m:r>
      </m:oMath>
      <w:r w:rsidR="00C77685" w:rsidRPr="00503DEE">
        <w:rPr>
          <w:lang w:val="en-GB"/>
        </w:rPr>
        <w:t>.</w:t>
      </w:r>
    </w:p>
    <w:p w14:paraId="51363D29" w14:textId="76BBABB0" w:rsidR="00692C51" w:rsidRPr="00503DEE" w:rsidRDefault="00692C51" w:rsidP="0069353E">
      <w:pPr>
        <w:pStyle w:val="Els-2ndorder-head"/>
        <w:ind w:left="0"/>
        <w:rPr>
          <w:lang w:val="en-GB"/>
        </w:rPr>
      </w:pPr>
      <w:r w:rsidRPr="00503DEE">
        <w:rPr>
          <w:lang w:val="en-GB"/>
        </w:rPr>
        <w:lastRenderedPageBreak/>
        <w:t>Open</w:t>
      </w:r>
      <w:r w:rsidR="009C1CDB" w:rsidRPr="00503DEE">
        <w:rPr>
          <w:lang w:val="en-GB"/>
        </w:rPr>
        <w:t>-l</w:t>
      </w:r>
      <w:r w:rsidRPr="00503DEE">
        <w:rPr>
          <w:lang w:val="en-GB"/>
        </w:rPr>
        <w:t>oop Optimisation</w:t>
      </w:r>
    </w:p>
    <w:p w14:paraId="5E1F6070" w14:textId="35C033DB" w:rsidR="007D25BE" w:rsidRPr="00503DEE" w:rsidRDefault="00786B75" w:rsidP="00692C51">
      <w:pPr>
        <w:pStyle w:val="Els-body-text"/>
        <w:rPr>
          <w:lang w:val="en-GB"/>
        </w:rPr>
      </w:pPr>
      <w:r w:rsidRPr="00503DEE">
        <w:rPr>
          <w:lang w:val="en-GB"/>
        </w:rPr>
        <w:t>A hybrid model is formed by</w:t>
      </w:r>
      <w:r w:rsidR="00913661" w:rsidRPr="00503DEE">
        <w:rPr>
          <w:lang w:val="en-GB"/>
        </w:rPr>
        <w:t xml:space="preserve"> </w:t>
      </w:r>
      <w:r w:rsidR="00A82961" w:rsidRPr="00503DEE">
        <w:rPr>
          <w:lang w:val="en-GB"/>
        </w:rPr>
        <w:t>integratin</w:t>
      </w:r>
      <w:r w:rsidRPr="00503DEE">
        <w:rPr>
          <w:lang w:val="en-GB"/>
        </w:rPr>
        <w:t>g</w:t>
      </w:r>
      <w:r w:rsidR="00A82961" w:rsidRPr="00503DEE">
        <w:rPr>
          <w:lang w:val="en-GB"/>
        </w:rPr>
        <w:t xml:space="preserve"> of the </w:t>
      </w:r>
      <w:r w:rsidR="00913661" w:rsidRPr="00503DEE">
        <w:rPr>
          <w:lang w:val="en-GB"/>
        </w:rPr>
        <w:t xml:space="preserve">GP model into the </w:t>
      </w:r>
      <w:r w:rsidR="00BC220D" w:rsidRPr="00503DEE">
        <w:rPr>
          <w:lang w:val="en-GB"/>
        </w:rPr>
        <w:t>metabolic</w:t>
      </w:r>
      <w:r w:rsidR="00913661" w:rsidRPr="00503DEE">
        <w:rPr>
          <w:lang w:val="en-GB"/>
        </w:rPr>
        <w:t xml:space="preserve"> model</w:t>
      </w:r>
      <w:r w:rsidR="003773E3" w:rsidRPr="00503DEE">
        <w:rPr>
          <w:lang w:val="en-GB"/>
        </w:rPr>
        <w:t xml:space="preserve">. </w:t>
      </w:r>
      <w:r w:rsidRPr="00503DEE">
        <w:rPr>
          <w:lang w:val="en-GB"/>
        </w:rPr>
        <w:t>This hybrid model can be used to determine t</w:t>
      </w:r>
      <w:r w:rsidR="00906B3E" w:rsidRPr="00503DEE">
        <w:rPr>
          <w:lang w:val="en-GB"/>
        </w:rPr>
        <w:t>he</w:t>
      </w:r>
      <w:r w:rsidR="003773E3" w:rsidRPr="00503DEE">
        <w:rPr>
          <w:lang w:val="en-GB"/>
        </w:rPr>
        <w:t xml:space="preserve"> </w:t>
      </w:r>
      <w:r w:rsidR="00EB4D29" w:rsidRPr="00503DEE">
        <w:rPr>
          <w:lang w:val="en-GB"/>
        </w:rPr>
        <w:t>process</w:t>
      </w:r>
      <w:r w:rsidR="003773E3" w:rsidRPr="00503DEE">
        <w:rPr>
          <w:lang w:val="en-GB"/>
        </w:rPr>
        <w:t xml:space="preserve"> inputs </w:t>
      </w:r>
      <w:r w:rsidRPr="00503DEE">
        <w:rPr>
          <w:lang w:val="en-GB"/>
        </w:rPr>
        <w:t>that maximise</w:t>
      </w:r>
      <w:r w:rsidR="003773E3" w:rsidRPr="00503DEE">
        <w:rPr>
          <w:lang w:val="en-GB"/>
        </w:rPr>
        <w:t xml:space="preserve"> the objective function over the specified horizon</w:t>
      </w:r>
      <w:r w:rsidRPr="00503DEE">
        <w:rPr>
          <w:lang w:val="en-GB"/>
        </w:rPr>
        <w:t>. This is achieved by solving</w:t>
      </w:r>
      <w:r w:rsidR="003773E3" w:rsidRPr="00503DEE">
        <w:rPr>
          <w:lang w:val="en-GB"/>
        </w:rPr>
        <w:t xml:space="preserve"> </w:t>
      </w:r>
      <w:r w:rsidR="00A82961" w:rsidRPr="00503DEE">
        <w:rPr>
          <w:lang w:val="en-GB"/>
        </w:rPr>
        <w:t>an</w:t>
      </w:r>
      <w:r w:rsidR="00913661" w:rsidRPr="00503DEE">
        <w:rPr>
          <w:lang w:val="en-GB"/>
        </w:rPr>
        <w:t xml:space="preserve"> open-loop optimal control</w:t>
      </w:r>
      <w:r w:rsidR="007D25BE" w:rsidRPr="00503DEE">
        <w:rPr>
          <w:lang w:val="en-GB"/>
        </w:rPr>
        <w:t xml:space="preserve"> </w:t>
      </w:r>
      <w:r w:rsidR="00913661" w:rsidRPr="00503DEE">
        <w:rPr>
          <w:lang w:val="en-GB"/>
        </w:rPr>
        <w:t>problem</w:t>
      </w:r>
      <w:r w:rsidR="001D62BB" w:rsidRPr="00503DEE">
        <w:rPr>
          <w:lang w:val="en-GB"/>
        </w:rPr>
        <w:t xml:space="preserve"> </w:t>
      </w:r>
      <w:r w:rsidR="00A82961" w:rsidRPr="00503DEE">
        <w:rPr>
          <w:lang w:val="en-GB"/>
        </w:rPr>
        <w:t>within</w:t>
      </w:r>
      <w:r w:rsidR="001D62BB" w:rsidRPr="00503DEE">
        <w:rPr>
          <w:lang w:val="en-GB"/>
        </w:rPr>
        <w:t xml:space="preserve"> a hybrid model</w:t>
      </w:r>
      <w:r w:rsidR="00A82961" w:rsidRPr="00503DEE">
        <w:rPr>
          <w:lang w:val="en-GB"/>
        </w:rPr>
        <w:t xml:space="preserve"> framework, as illustrated in </w:t>
      </w:r>
      <w:r w:rsidR="001D62BB" w:rsidRPr="00503DEE">
        <w:rPr>
          <w:lang w:val="en-GB"/>
        </w:rPr>
        <w:t>Eq</w:t>
      </w:r>
      <w:r w:rsidR="00BD53C6" w:rsidRPr="00503DEE">
        <w:rPr>
          <w:lang w:val="en-GB"/>
        </w:rPr>
        <w:t>.</w:t>
      </w:r>
      <w:r w:rsidRPr="00503DEE">
        <w:rPr>
          <w:lang w:val="en-GB"/>
        </w:rPr>
        <w:t xml:space="preserve"> </w:t>
      </w:r>
      <w:r w:rsidR="00A82961" w:rsidRPr="00503DEE">
        <w:rPr>
          <w:lang w:val="en-GB"/>
        </w:rPr>
        <w:t>(</w:t>
      </w:r>
      <w:r w:rsidR="001D62BB" w:rsidRPr="00503DEE">
        <w:rPr>
          <w:lang w:val="en-GB"/>
        </w:rPr>
        <w:t>6</w:t>
      </w:r>
      <w:r w:rsidR="00A82961" w:rsidRPr="00503DEE">
        <w:rPr>
          <w:lang w:val="en-GB"/>
        </w:rPr>
        <w:t>)</w:t>
      </w:r>
      <w:r w:rsidR="001D62BB" w:rsidRPr="00503DEE">
        <w:rPr>
          <w:lang w:val="en-GB"/>
        </w:rPr>
        <w:t xml:space="preserve"> (</w:t>
      </w:r>
      <w:proofErr w:type="spellStart"/>
      <w:r w:rsidR="001D62BB" w:rsidRPr="00503DEE">
        <w:rPr>
          <w:lang w:val="en-GB"/>
        </w:rPr>
        <w:t>Morabito</w:t>
      </w:r>
      <w:proofErr w:type="spellEnd"/>
      <w:r w:rsidR="001D62BB" w:rsidRPr="00503DEE">
        <w:rPr>
          <w:lang w:val="en-GB"/>
        </w:rPr>
        <w:t> et al. 2021)</w:t>
      </w:r>
      <w:r w:rsidR="00913661" w:rsidRPr="00503DEE">
        <w:rPr>
          <w:lang w:val="en-GB"/>
        </w:rPr>
        <w:t>. Th</w:t>
      </w:r>
      <w:r w:rsidR="003773E3" w:rsidRPr="00503DEE">
        <w:rPr>
          <w:lang w:val="en-GB"/>
        </w:rPr>
        <w:t>e</w:t>
      </w:r>
      <w:r w:rsidR="00913661" w:rsidRPr="00503DEE">
        <w:rPr>
          <w:lang w:val="en-GB"/>
        </w:rPr>
        <w:t xml:space="preserve"> hybrid model uses the </w:t>
      </w:r>
      <w:r w:rsidR="001D62BB" w:rsidRPr="00503DEE">
        <w:rPr>
          <w:lang w:val="en-GB"/>
        </w:rPr>
        <w:t xml:space="preserve">mean function, </w:t>
      </w:r>
      <m:oMath>
        <m:r>
          <w:rPr>
            <w:rFonts w:ascii="Cambria Math" w:hAnsi="Cambria Math"/>
            <w:lang w:val="en-GB"/>
          </w:rPr>
          <m:t>m</m:t>
        </m:r>
      </m:oMath>
      <w:r w:rsidR="001D62BB" w:rsidRPr="00503DEE">
        <w:rPr>
          <w:lang w:val="en-GB"/>
        </w:rPr>
        <w:t>,</w:t>
      </w:r>
      <w:r w:rsidR="00913661" w:rsidRPr="00503DEE">
        <w:rPr>
          <w:lang w:val="en-GB"/>
        </w:rPr>
        <w:t xml:space="preserve"> of the GP model to </w:t>
      </w:r>
      <w:r w:rsidR="00F62037" w:rsidRPr="00503DEE">
        <w:rPr>
          <w:lang w:val="en-GB"/>
        </w:rPr>
        <w:t>estimate</w:t>
      </w:r>
      <w:r w:rsidR="00913661" w:rsidRPr="00503DEE">
        <w:rPr>
          <w:lang w:val="en-GB"/>
        </w:rPr>
        <w:t xml:space="preserve"> the </w:t>
      </w:r>
      <w:r w:rsidR="00BF5E07" w:rsidRPr="00503DEE">
        <w:rPr>
          <w:lang w:val="en-GB"/>
        </w:rPr>
        <w:t>outlet CO</w:t>
      </w:r>
      <w:r w:rsidR="00BF5E07" w:rsidRPr="00503DEE">
        <w:rPr>
          <w:vertAlign w:val="subscript"/>
          <w:lang w:val="en-GB"/>
        </w:rPr>
        <w:t>2</w:t>
      </w:r>
      <w:r w:rsidR="00BF5E07" w:rsidRPr="00503DEE">
        <w:rPr>
          <w:lang w:val="en-GB"/>
        </w:rPr>
        <w:t xml:space="preserve"> </w:t>
      </w:r>
      <w:r w:rsidR="009C1CDB" w:rsidRPr="00503DEE">
        <w:rPr>
          <w:lang w:val="en-GB"/>
        </w:rPr>
        <w:t xml:space="preserve">fraction </w:t>
      </w:r>
      <m:oMath>
        <m:d>
          <m:dPr>
            <m:ctrlPr>
              <w:rPr>
                <w:rFonts w:ascii="Cambria Math" w:hAnsi="Cambria Math"/>
                <w:i/>
                <w:lang w:val="en-GB"/>
              </w:rPr>
            </m:ctrlPr>
          </m:dPr>
          <m:e>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xCO</m:t>
                    </m:r>
                  </m:e>
                </m:acc>
              </m:e>
              <m:sub>
                <m:r>
                  <w:rPr>
                    <w:rFonts w:ascii="Cambria Math" w:hAnsi="Cambria Math"/>
                    <w:lang w:val="en-GB"/>
                  </w:rPr>
                  <m:t>2, out,  k</m:t>
                </m:r>
              </m:sub>
            </m:sSub>
          </m:e>
        </m:d>
      </m:oMath>
      <w:r w:rsidR="00BF5E07" w:rsidRPr="00503DEE">
        <w:rPr>
          <w:lang w:val="en-GB"/>
        </w:rPr>
        <w:t xml:space="preserve"> at time </w:t>
      </w:r>
      <m:oMath>
        <m:r>
          <w:rPr>
            <w:rFonts w:ascii="Cambria Math" w:hAnsi="Cambria Math"/>
            <w:lang w:val="en-GB"/>
          </w:rPr>
          <m:t>k&gt;0</m:t>
        </m:r>
      </m:oMath>
      <w:r w:rsidR="003773E3" w:rsidRPr="00503DEE">
        <w:rPr>
          <w:lang w:val="en-GB"/>
        </w:rPr>
        <w:t>.</w:t>
      </w:r>
    </w:p>
    <w:tbl>
      <w:tblPr>
        <w:tblW w:w="7087" w:type="dxa"/>
        <w:tblLook w:val="04A0" w:firstRow="1" w:lastRow="0" w:firstColumn="1" w:lastColumn="0" w:noHBand="0" w:noVBand="1"/>
      </w:tblPr>
      <w:tblGrid>
        <w:gridCol w:w="6635"/>
        <w:gridCol w:w="452"/>
      </w:tblGrid>
      <w:tr w:rsidR="00913661" w:rsidRPr="00503DEE" w14:paraId="0EC7DF4A" w14:textId="77777777" w:rsidTr="004B11C0">
        <w:tc>
          <w:tcPr>
            <w:tcW w:w="6635" w:type="dxa"/>
            <w:shd w:val="clear" w:color="auto" w:fill="auto"/>
            <w:vAlign w:val="center"/>
          </w:tcPr>
          <w:p w14:paraId="700B7000" w14:textId="77777777" w:rsidR="00913661" w:rsidRPr="00503DEE" w:rsidRDefault="00913661" w:rsidP="004B11C0">
            <w:pPr>
              <w:pStyle w:val="Els-body-text"/>
              <w:rPr>
                <w:sz w:val="12"/>
                <w:szCs w:val="10"/>
                <w:lang w:val="en-GB"/>
              </w:rPr>
            </w:pPr>
          </w:p>
          <w:p w14:paraId="01D4A185" w14:textId="52F5ABCE" w:rsidR="00913661" w:rsidRPr="00503DEE" w:rsidRDefault="004E206A" w:rsidP="004B11C0">
            <w:pPr>
              <w:pStyle w:val="Els-body-text"/>
              <w:rPr>
                <w:lang w:val="en-GB"/>
              </w:rPr>
            </w:pPr>
            <m:oMath>
              <m:func>
                <m:funcPr>
                  <m:ctrlPr>
                    <w:rPr>
                      <w:rFonts w:ascii="Cambria Math" w:hAnsi="Cambria Math"/>
                      <w:i/>
                      <w:lang w:val="en-GB"/>
                    </w:rPr>
                  </m:ctrlPr>
                </m:funcPr>
                <m:fName>
                  <m:limLow>
                    <m:limLowPr>
                      <m:ctrlPr>
                        <w:rPr>
                          <w:rFonts w:ascii="Cambria Math" w:hAnsi="Cambria Math"/>
                          <w:i/>
                          <w:lang w:val="en-GB"/>
                        </w:rPr>
                      </m:ctrlPr>
                    </m:limLowPr>
                    <m:e>
                      <m:r>
                        <m:rPr>
                          <m:sty m:val="p"/>
                        </m:rPr>
                        <w:rPr>
                          <w:rFonts w:ascii="Cambria Math" w:hAnsi="Cambria Math"/>
                          <w:lang w:val="en-GB"/>
                        </w:rPr>
                        <m:t>max</m:t>
                      </m:r>
                    </m:e>
                    <m:lim>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0</m:t>
                          </m:r>
                        </m:sub>
                      </m:sSub>
                      <m:r>
                        <w:rPr>
                          <w:rFonts w:ascii="Cambria Math" w:hAnsi="Cambria Math"/>
                          <w:lang w:val="en-GB"/>
                        </w:rPr>
                        <m:t>, …,</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N-1</m:t>
                          </m:r>
                        </m:sub>
                      </m:sSub>
                    </m:lim>
                  </m:limLow>
                </m:fName>
                <m:e>
                  <m:r>
                    <w:rPr>
                      <w:rFonts w:ascii="Cambria Math" w:hAnsi="Cambria Math"/>
                      <w:lang w:val="en-GB"/>
                    </w:rPr>
                    <m:t xml:space="preserve"> J</m:t>
                  </m:r>
                </m:e>
              </m:func>
              <m:r>
                <w:rPr>
                  <w:rFonts w:ascii="Cambria Math" w:hAnsi="Cambria Math"/>
                  <w:lang w:val="en-GB"/>
                </w:rPr>
                <m:t>=</m:t>
              </m:r>
              <m:sSup>
                <m:sSupPr>
                  <m:ctrlPr>
                    <w:rPr>
                      <w:rFonts w:ascii="Cambria Math" w:hAnsi="Cambria Math"/>
                      <w:i/>
                      <w:noProof/>
                      <w:sz w:val="18"/>
                      <w:szCs w:val="18"/>
                      <w:lang w:val="en-GB"/>
                    </w:rPr>
                  </m:ctrlPr>
                </m:sSupPr>
                <m:e>
                  <m:d>
                    <m:dPr>
                      <m:ctrlPr>
                        <w:rPr>
                          <w:rFonts w:ascii="Cambria Math" w:hAnsi="Cambria Math"/>
                          <w:i/>
                          <w:noProof/>
                          <w:sz w:val="18"/>
                          <w:szCs w:val="18"/>
                          <w:lang w:val="en-GB"/>
                        </w:rPr>
                      </m:ctrlPr>
                    </m:dPr>
                    <m:e>
                      <m:f>
                        <m:fPr>
                          <m:ctrlPr>
                            <w:rPr>
                              <w:rFonts w:ascii="Cambria Math" w:hAnsi="Cambria Math"/>
                              <w:i/>
                              <w:noProof/>
                              <w:sz w:val="18"/>
                              <w:szCs w:val="18"/>
                              <w:lang w:val="en-GB"/>
                            </w:rPr>
                          </m:ctrlPr>
                        </m:fPr>
                        <m:num>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HV</m:t>
                              </m:r>
                            </m:sub>
                          </m:sSub>
                          <m:r>
                            <w:rPr>
                              <w:rFonts w:ascii="Cambria Math" w:hAnsi="Cambria Math"/>
                              <w:noProof/>
                              <w:sz w:val="18"/>
                              <w:szCs w:val="18"/>
                              <w:lang w:val="en-GB"/>
                            </w:rPr>
                            <m:t>+</m:t>
                          </m:r>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HB</m:t>
                              </m:r>
                            </m:sub>
                          </m:sSub>
                        </m:num>
                        <m:den>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F</m:t>
                              </m:r>
                            </m:sub>
                          </m:sSub>
                          <m:r>
                            <w:rPr>
                              <w:rFonts w:ascii="Cambria Math" w:hAnsi="Cambria Math"/>
                              <w:noProof/>
                              <w:sz w:val="18"/>
                              <w:szCs w:val="18"/>
                              <w:lang w:val="en-GB"/>
                            </w:rPr>
                            <m:t>+</m:t>
                          </m:r>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P</m:t>
                              </m:r>
                            </m:sub>
                          </m:sSub>
                          <m:r>
                            <w:rPr>
                              <w:rFonts w:ascii="Cambria Math" w:hAnsi="Cambria Math"/>
                              <w:noProof/>
                              <w:sz w:val="18"/>
                              <w:szCs w:val="18"/>
                              <w:lang w:val="en-GB"/>
                            </w:rPr>
                            <m:t>+</m:t>
                          </m:r>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N</m:t>
                              </m:r>
                            </m:sub>
                          </m:sSub>
                        </m:den>
                      </m:f>
                    </m:e>
                  </m:d>
                </m:e>
                <m:sup>
                  <m:r>
                    <w:rPr>
                      <w:rFonts w:ascii="Cambria Math" w:hAnsi="Cambria Math"/>
                      <w:noProof/>
                      <w:sz w:val="18"/>
                      <w:szCs w:val="18"/>
                      <w:lang w:val="en-GB"/>
                    </w:rPr>
                    <m:t>2</m:t>
                  </m:r>
                </m:sup>
              </m:sSup>
              <m:r>
                <w:rPr>
                  <w:rFonts w:ascii="Cambria Math" w:hAnsi="Cambria Math"/>
                  <w:noProof/>
                  <w:sz w:val="18"/>
                  <w:szCs w:val="18"/>
                  <w:lang w:val="en-GB"/>
                </w:rPr>
                <m:t>+</m:t>
              </m:r>
              <m:sSup>
                <m:sSupPr>
                  <m:ctrlPr>
                    <w:rPr>
                      <w:rFonts w:ascii="Cambria Math" w:hAnsi="Cambria Math"/>
                      <w:i/>
                      <w:noProof/>
                      <w:sz w:val="18"/>
                      <w:szCs w:val="18"/>
                      <w:lang w:val="en-GB"/>
                    </w:rPr>
                  </m:ctrlPr>
                </m:sSupPr>
                <m:e>
                  <m:d>
                    <m:dPr>
                      <m:ctrlPr>
                        <w:rPr>
                          <w:rFonts w:ascii="Cambria Math" w:hAnsi="Cambria Math"/>
                          <w:i/>
                          <w:noProof/>
                          <w:sz w:val="18"/>
                          <w:szCs w:val="18"/>
                          <w:lang w:val="en-GB"/>
                        </w:rPr>
                      </m:ctrlPr>
                    </m:dPr>
                    <m:e>
                      <m:f>
                        <m:fPr>
                          <m:ctrlPr>
                            <w:rPr>
                              <w:rFonts w:ascii="Cambria Math" w:hAnsi="Cambria Math"/>
                              <w:i/>
                              <w:noProof/>
                              <w:sz w:val="18"/>
                              <w:szCs w:val="18"/>
                              <w:lang w:val="en-GB"/>
                            </w:rPr>
                          </m:ctrlPr>
                        </m:fPr>
                        <m:num>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HV</m:t>
                              </m:r>
                            </m:sub>
                          </m:sSub>
                        </m:num>
                        <m:den>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HV</m:t>
                              </m:r>
                            </m:sub>
                          </m:sSub>
                          <m:r>
                            <w:rPr>
                              <w:rFonts w:ascii="Cambria Math" w:hAnsi="Cambria Math"/>
                              <w:noProof/>
                              <w:sz w:val="18"/>
                              <w:szCs w:val="18"/>
                              <w:lang w:val="en-GB"/>
                            </w:rPr>
                            <m:t>+</m:t>
                          </m:r>
                          <m:sSub>
                            <m:sSubPr>
                              <m:ctrlPr>
                                <w:rPr>
                                  <w:rFonts w:ascii="Cambria Math" w:hAnsi="Cambria Math"/>
                                  <w:i/>
                                  <w:noProof/>
                                  <w:sz w:val="18"/>
                                  <w:szCs w:val="18"/>
                                  <w:lang w:val="en-GB"/>
                                </w:rPr>
                              </m:ctrlPr>
                            </m:sSubPr>
                            <m:e>
                              <m:r>
                                <w:rPr>
                                  <w:rFonts w:ascii="Cambria Math" w:hAnsi="Cambria Math"/>
                                  <w:noProof/>
                                  <w:sz w:val="18"/>
                                  <w:szCs w:val="18"/>
                                  <w:lang w:val="en-GB"/>
                                </w:rPr>
                                <m:t>n</m:t>
                              </m:r>
                            </m:e>
                            <m:sub>
                              <m:r>
                                <w:rPr>
                                  <w:rFonts w:ascii="Cambria Math" w:hAnsi="Cambria Math"/>
                                  <w:noProof/>
                                  <w:sz w:val="18"/>
                                  <w:szCs w:val="18"/>
                                  <w:lang w:val="en-GB"/>
                                </w:rPr>
                                <m:t>HB</m:t>
                              </m:r>
                            </m:sub>
                          </m:sSub>
                        </m:den>
                      </m:f>
                    </m:e>
                  </m:d>
                </m:e>
                <m:sup>
                  <m:r>
                    <w:rPr>
                      <w:rFonts w:ascii="Cambria Math" w:hAnsi="Cambria Math"/>
                      <w:noProof/>
                      <w:sz w:val="18"/>
                      <w:szCs w:val="18"/>
                      <w:lang w:val="en-GB"/>
                    </w:rPr>
                    <m:t>2</m:t>
                  </m:r>
                </m:sup>
              </m:sSup>
            </m:oMath>
            <w:r w:rsidR="001D62BB" w:rsidRPr="00503DEE">
              <w:rPr>
                <w:lang w:val="en-GB"/>
              </w:rPr>
              <w:t xml:space="preserve"> </w:t>
            </w:r>
          </w:p>
          <w:p w14:paraId="73C84355" w14:textId="59D640B1" w:rsidR="004264CF" w:rsidRPr="00503DEE" w:rsidRDefault="00913661" w:rsidP="004B11C0">
            <w:pPr>
              <w:pStyle w:val="Els-body-text"/>
              <w:rPr>
                <w:lang w:val="en-GB"/>
              </w:rPr>
            </w:pPr>
            <m:oMath>
              <m:r>
                <m:rPr>
                  <m:nor/>
                </m:rPr>
                <w:rPr>
                  <w:rFonts w:ascii="Cambria Math" w:hAnsi="Cambria Math"/>
                  <w:lang w:val="en-GB"/>
                </w:rPr>
                <m:t>subject to:</m:t>
              </m:r>
              <m:r>
                <w:rPr>
                  <w:rFonts w:ascii="Cambria Math" w:hAnsi="Cambria Math"/>
                  <w:lang w:val="en-GB"/>
                </w:rPr>
                <m:t xml:space="preserve"> </m:t>
              </m:r>
              <m:sSub>
                <m:sSubPr>
                  <m:ctrlPr>
                    <w:rPr>
                      <w:rFonts w:ascii="Cambria Math" w:hAnsi="Cambria Math"/>
                      <w:i/>
                      <w:lang w:val="en-GB"/>
                    </w:rPr>
                  </m:ctrlPr>
                </m:sSubPr>
                <m:e>
                  <m:acc>
                    <m:accPr>
                      <m:chr m:val="̇"/>
                      <m:ctrlPr>
                        <w:rPr>
                          <w:rFonts w:ascii="Cambria Math" w:hAnsi="Cambria Math"/>
                          <w:i/>
                          <w:lang w:val="en-GB"/>
                        </w:rPr>
                      </m:ctrlPr>
                    </m:accPr>
                    <m:e>
                      <m:acc>
                        <m:accPr>
                          <m:ctrlPr>
                            <w:rPr>
                              <w:rFonts w:ascii="Cambria Math" w:hAnsi="Cambria Math"/>
                              <w:i/>
                              <w:lang w:val="en-GB"/>
                            </w:rPr>
                          </m:ctrlPr>
                        </m:accPr>
                        <m:e>
                          <m:r>
                            <w:rPr>
                              <w:rFonts w:ascii="Cambria Math" w:hAnsi="Cambria Math"/>
                              <w:lang w:val="en-GB"/>
                            </w:rPr>
                            <m:t>x</m:t>
                          </m:r>
                        </m:e>
                      </m:acc>
                    </m:e>
                  </m:acc>
                </m:e>
                <m:sub>
                  <m:r>
                    <w:rPr>
                      <w:rFonts w:ascii="Cambria Math" w:hAnsi="Cambria Math"/>
                      <w:lang w:val="en-GB"/>
                    </w:rPr>
                    <m:t>k+1</m:t>
                  </m:r>
                </m:sub>
              </m:sSub>
              <m:r>
                <w:rPr>
                  <w:rFonts w:ascii="Cambria Math" w:hAnsi="Cambria Math"/>
                  <w:lang w:val="en-GB"/>
                </w:rPr>
                <m:t>=f</m:t>
              </m:r>
              <m:d>
                <m:dPr>
                  <m:ctrlPr>
                    <w:rPr>
                      <w:rFonts w:ascii="Cambria Math" w:hAnsi="Cambria Math"/>
                      <w:i/>
                      <w:lang w:val="en-GB"/>
                    </w:rPr>
                  </m:ctrlPr>
                </m:dPr>
                <m:e>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m:t>
                          </m:r>
                        </m:e>
                      </m:acc>
                    </m:e>
                    <m:sub>
                      <m:r>
                        <w:rPr>
                          <w:rFonts w:ascii="Cambria Math" w:hAnsi="Cambria Math"/>
                          <w:lang w:val="en-GB"/>
                        </w:rPr>
                        <m:t>k</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k</m:t>
                      </m:r>
                    </m:sub>
                  </m:sSub>
                  <m:r>
                    <w:rPr>
                      <w:rFonts w:ascii="Cambria Math" w:hAnsi="Cambria Math"/>
                      <w:lang w:val="en-GB"/>
                    </w:rPr>
                    <m:t>, θ,</m:t>
                  </m:r>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xCO</m:t>
                          </m:r>
                        </m:e>
                      </m:acc>
                    </m:e>
                    <m:sub>
                      <m:r>
                        <w:rPr>
                          <w:rFonts w:ascii="Cambria Math" w:hAnsi="Cambria Math"/>
                          <w:lang w:val="en-GB"/>
                        </w:rPr>
                        <m:t>2, out,  k</m:t>
                      </m:r>
                    </m:sub>
                  </m:sSub>
                </m:e>
              </m:d>
            </m:oMath>
            <w:r w:rsidR="004264CF" w:rsidRPr="00503DEE">
              <w:rPr>
                <w:lang w:val="en-GB"/>
              </w:rPr>
              <w:t xml:space="preserve"> </w:t>
            </w:r>
          </w:p>
          <w:p w14:paraId="554525FC" w14:textId="660AFF70" w:rsidR="00913661" w:rsidRPr="00503DEE" w:rsidRDefault="004264CF" w:rsidP="004B11C0">
            <w:pPr>
              <w:pStyle w:val="Els-body-text"/>
              <w:rPr>
                <w:lang w:val="en-GB"/>
              </w:rPr>
            </w:pPr>
            <w:r w:rsidRPr="00503DEE">
              <w:rPr>
                <w:lang w:val="en-GB"/>
              </w:rPr>
              <w:t>with</w:t>
            </w:r>
            <w:r w:rsidR="00F62037" w:rsidRPr="00503DEE">
              <w:rPr>
                <w:lang w:val="en-GB"/>
              </w:rPr>
              <w:t xml:space="preserve">  </w:t>
            </w:r>
            <w:r w:rsidRPr="00503DEE">
              <w:rPr>
                <w:lang w:val="en-GB"/>
              </w:rPr>
              <w:t xml:space="preserve"> </w:t>
            </w:r>
            <m:oMath>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m:t>
                      </m:r>
                    </m:e>
                  </m:acc>
                </m:e>
                <m:sub>
                  <m:r>
                    <w:rPr>
                      <w:rFonts w:ascii="Cambria Math" w:hAnsi="Cambria Math"/>
                      <w:lang w:val="en-GB"/>
                    </w:rPr>
                    <m:t>0</m:t>
                  </m:r>
                </m:sub>
              </m:sSub>
              <m:r>
                <w:rPr>
                  <w:rFonts w:ascii="Cambria Math" w:hAnsi="Cambria Math"/>
                  <w:lang w:val="en-GB"/>
                </w:rPr>
                <m:t>=x(</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r>
                <w:rPr>
                  <w:rFonts w:ascii="Cambria Math" w:hAnsi="Cambria Math"/>
                  <w:lang w:val="en-GB"/>
                </w:rPr>
                <m:t>)</m:t>
              </m:r>
            </m:oMath>
            <w:r w:rsidRPr="00503DEE">
              <w:rPr>
                <w:lang w:val="en-GB"/>
              </w:rPr>
              <w:t xml:space="preserve"> </w:t>
            </w:r>
            <w:r w:rsidR="00F62037" w:rsidRPr="00503DEE">
              <w:rPr>
                <w:lang w:val="en-GB"/>
              </w:rPr>
              <w:t xml:space="preserve">  </w:t>
            </w:r>
            <w:r w:rsidRPr="00503DEE">
              <w:rPr>
                <w:lang w:val="en-GB"/>
              </w:rPr>
              <w:t>and</w:t>
            </w:r>
            <w:r w:rsidR="00913661" w:rsidRPr="00503DEE">
              <w:rPr>
                <w:lang w:val="en-GB"/>
              </w:rPr>
              <w:t xml:space="preserve"> </w:t>
            </w:r>
            <w:r w:rsidR="00F62037" w:rsidRPr="00503DEE">
              <w:rPr>
                <w:lang w:val="en-GB"/>
              </w:rPr>
              <w:t xml:space="preserve">  </w:t>
            </w:r>
            <m:oMath>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xCO</m:t>
                      </m:r>
                    </m:e>
                  </m:acc>
                </m:e>
                <m:sub>
                  <m:r>
                    <w:rPr>
                      <w:rFonts w:ascii="Cambria Math" w:hAnsi="Cambria Math"/>
                      <w:lang w:val="en-GB"/>
                    </w:rPr>
                    <m:t>2, out, 0</m:t>
                  </m:r>
                </m:sub>
              </m:sSub>
              <m:r>
                <w:rPr>
                  <w:rFonts w:ascii="Cambria Math" w:hAnsi="Cambria Math"/>
                  <w:lang w:val="en-GB"/>
                </w:rPr>
                <m:t>=xC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2,out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r>
                <w:rPr>
                  <w:rFonts w:ascii="Cambria Math" w:hAnsi="Cambria Math"/>
                  <w:lang w:val="en-GB"/>
                </w:rPr>
                <m:t>)</m:t>
              </m:r>
            </m:oMath>
            <w:r w:rsidRPr="00503DEE">
              <w:rPr>
                <w:lang w:val="en-GB"/>
              </w:rPr>
              <w:t xml:space="preserve"> </w:t>
            </w:r>
          </w:p>
          <w:p w14:paraId="0A52AD0E" w14:textId="77777777" w:rsidR="00913661" w:rsidRPr="00503DEE" w:rsidRDefault="004E206A" w:rsidP="00926E37">
            <w:pPr>
              <w:pStyle w:val="Els-body-text"/>
              <w:rPr>
                <w:lang w:val="en-GB"/>
              </w:rPr>
            </w:pPr>
            <m:oMath>
              <m:sSub>
                <m:sSubPr>
                  <m:ctrlPr>
                    <w:rPr>
                      <w:rFonts w:ascii="Cambria Math" w:hAnsi="Cambria Math"/>
                      <w:i/>
                      <w:lang w:val="en-GB"/>
                    </w:rPr>
                  </m:ctrlPr>
                </m:sSubPr>
                <m:e>
                  <m:acc>
                    <m:accPr>
                      <m:ctrlPr>
                        <w:rPr>
                          <w:rFonts w:ascii="Cambria Math" w:hAnsi="Cambria Math"/>
                          <w:i/>
                          <w:lang w:val="en-GB"/>
                        </w:rPr>
                      </m:ctrlPr>
                    </m:accPr>
                    <m:e>
                      <m:r>
                        <w:rPr>
                          <w:rFonts w:ascii="Cambria Math" w:hAnsi="Cambria Math"/>
                          <w:lang w:val="en-GB"/>
                        </w:rPr>
                        <m:t>xCO</m:t>
                      </m:r>
                    </m:e>
                  </m:acc>
                </m:e>
                <m:sub>
                  <m:r>
                    <w:rPr>
                      <w:rFonts w:ascii="Cambria Math" w:hAnsi="Cambria Math"/>
                      <w:lang w:val="en-GB"/>
                    </w:rPr>
                    <m:t>2, out,  k</m:t>
                  </m:r>
                </m:sub>
              </m:sSub>
              <m:r>
                <w:rPr>
                  <w:rFonts w:ascii="Cambria Math" w:hAnsi="Cambria Math"/>
                  <w:lang w:val="en-GB"/>
                </w:rPr>
                <m:t>=m(</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k-1</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k-2</m:t>
                  </m:r>
                </m:sub>
              </m:sSub>
              <m:r>
                <w:rPr>
                  <w:rFonts w:ascii="Cambria Math" w:hAnsi="Cambria Math"/>
                  <w:lang w:val="en-GB"/>
                </w:rPr>
                <m:t>)</m:t>
              </m:r>
            </m:oMath>
            <w:r w:rsidR="0020355B" w:rsidRPr="00503DEE">
              <w:rPr>
                <w:lang w:val="en-GB"/>
              </w:rPr>
              <w:t xml:space="preserve"> </w:t>
            </w:r>
            <w:r w:rsidR="004264CF" w:rsidRPr="00503DEE">
              <w:rPr>
                <w:lang w:val="en-GB"/>
              </w:rPr>
              <w:t xml:space="preserve">        </w:t>
            </w:r>
            <m:oMath>
              <m:r>
                <w:rPr>
                  <w:rFonts w:ascii="Cambria Math" w:hAnsi="Cambria Math"/>
                  <w:lang w:val="en-GB"/>
                </w:rPr>
                <m:t>∀ k&gt;0</m:t>
              </m:r>
            </m:oMath>
            <w:r w:rsidR="004264CF" w:rsidRPr="00503DEE">
              <w:rPr>
                <w:lang w:val="en-GB"/>
              </w:rPr>
              <w:t xml:space="preserve"> </w:t>
            </w:r>
          </w:p>
          <w:p w14:paraId="1BB265C5" w14:textId="396F9FCF" w:rsidR="00E018F4" w:rsidRPr="00503DEE" w:rsidRDefault="00E018F4" w:rsidP="00926E37">
            <w:pPr>
              <w:pStyle w:val="Els-body-text"/>
              <w:rPr>
                <w:sz w:val="12"/>
                <w:szCs w:val="12"/>
                <w:lang w:val="en-GB"/>
              </w:rPr>
            </w:pPr>
          </w:p>
        </w:tc>
        <w:tc>
          <w:tcPr>
            <w:tcW w:w="452" w:type="dxa"/>
            <w:shd w:val="clear" w:color="auto" w:fill="auto"/>
            <w:vAlign w:val="center"/>
          </w:tcPr>
          <w:p w14:paraId="25F6F954" w14:textId="77777777" w:rsidR="00913661" w:rsidRPr="00503DEE" w:rsidRDefault="00913661" w:rsidP="004B11C0">
            <w:pPr>
              <w:pStyle w:val="Els-body-text"/>
              <w:spacing w:before="120" w:after="120" w:line="264" w:lineRule="auto"/>
              <w:jc w:val="right"/>
              <w:rPr>
                <w:lang w:val="en-GB"/>
              </w:rPr>
            </w:pPr>
            <w:r w:rsidRPr="00503DEE">
              <w:rPr>
                <w:lang w:val="en-GB"/>
              </w:rPr>
              <w:t>(6)</w:t>
            </w:r>
          </w:p>
        </w:tc>
      </w:tr>
    </w:tbl>
    <w:p w14:paraId="02D2D39D" w14:textId="611E66DF" w:rsidR="00692C51" w:rsidRPr="00503DEE" w:rsidRDefault="00692C51" w:rsidP="00692C51">
      <w:pPr>
        <w:pStyle w:val="Els-1storder-head"/>
        <w:rPr>
          <w:lang w:val="en-GB"/>
        </w:rPr>
      </w:pPr>
      <w:r w:rsidRPr="00503DEE">
        <w:rPr>
          <w:lang w:val="en-GB"/>
        </w:rPr>
        <w:t>Results</w:t>
      </w:r>
    </w:p>
    <w:p w14:paraId="2DC88D64" w14:textId="10E3C7BB" w:rsidR="00692C51" w:rsidRPr="00503DEE" w:rsidRDefault="00FA6AA0" w:rsidP="0069353E">
      <w:pPr>
        <w:pStyle w:val="Els-2ndorder-head"/>
        <w:ind w:left="0"/>
        <w:rPr>
          <w:lang w:val="en-GB"/>
        </w:rPr>
      </w:pPr>
      <w:bookmarkStart w:id="2" w:name="_Ref152233178"/>
      <w:r w:rsidRPr="00503DEE">
        <w:rPr>
          <w:lang w:val="en-GB"/>
        </w:rPr>
        <w:t>Parameter Identification Results</w:t>
      </w:r>
      <w:bookmarkEnd w:id="2"/>
    </w:p>
    <w:p w14:paraId="5F3A4809" w14:textId="47865A67" w:rsidR="00E018F4" w:rsidRPr="00503DEE" w:rsidRDefault="00324D2C" w:rsidP="00E018F4">
      <w:pPr>
        <w:pStyle w:val="Els-2ndorder-head"/>
        <w:numPr>
          <w:ilvl w:val="0"/>
          <w:numId w:val="0"/>
        </w:numPr>
        <w:rPr>
          <w:i w:val="0"/>
          <w:lang w:val="en-GB"/>
        </w:rPr>
      </w:pPr>
      <w:r w:rsidRPr="00503DEE">
        <w:rPr>
          <w:i w:val="0"/>
          <w:lang w:val="en-GB"/>
        </w:rPr>
        <w:t>Both</w:t>
      </w:r>
      <w:r w:rsidR="00765F44" w:rsidRPr="00503DEE">
        <w:rPr>
          <w:i w:val="0"/>
          <w:lang w:val="en-GB"/>
        </w:rPr>
        <w:t xml:space="preserve"> experimental data set</w:t>
      </w:r>
      <w:r w:rsidR="0020355B" w:rsidRPr="00503DEE">
        <w:rPr>
          <w:i w:val="0"/>
          <w:lang w:val="en-GB"/>
        </w:rPr>
        <w:t>s</w:t>
      </w:r>
      <w:r w:rsidR="00765F44" w:rsidRPr="00503DEE">
        <w:rPr>
          <w:i w:val="0"/>
          <w:lang w:val="en-GB"/>
        </w:rPr>
        <w:t xml:space="preserve"> w</w:t>
      </w:r>
      <w:r w:rsidR="0020355B" w:rsidRPr="00503DEE">
        <w:rPr>
          <w:i w:val="0"/>
          <w:lang w:val="en-GB"/>
        </w:rPr>
        <w:t>ere</w:t>
      </w:r>
      <w:r w:rsidR="00765F44" w:rsidRPr="00503DEE">
        <w:rPr>
          <w:i w:val="0"/>
          <w:lang w:val="en-GB"/>
        </w:rPr>
        <w:t xml:space="preserve"> used to ident</w:t>
      </w:r>
      <w:r w:rsidR="0020355B" w:rsidRPr="00503DEE">
        <w:rPr>
          <w:i w:val="0"/>
          <w:lang w:val="en-GB"/>
        </w:rPr>
        <w:t>ify the kinetic rate parameters</w:t>
      </w:r>
      <w:r w:rsidR="00693572" w:rsidRPr="00503DEE">
        <w:rPr>
          <w:i w:val="0"/>
          <w:lang w:val="en-GB"/>
        </w:rPr>
        <w:t>.</w:t>
      </w:r>
      <w:r w:rsidR="008E4292" w:rsidRPr="00503DEE">
        <w:rPr>
          <w:i w:val="0"/>
          <w:lang w:val="en-GB"/>
        </w:rPr>
        <w:t xml:space="preserve"> The performance is summarised in</w:t>
      </w:r>
      <w:r w:rsidR="000C622A" w:rsidRPr="00503DEE">
        <w:rPr>
          <w:i w:val="0"/>
          <w:lang w:val="en-GB"/>
        </w:rPr>
        <w:t xml:space="preserve"> </w:t>
      </w:r>
      <w:r w:rsidR="000C622A" w:rsidRPr="00503DEE">
        <w:rPr>
          <w:i w:val="0"/>
          <w:lang w:val="en-GB"/>
        </w:rPr>
        <w:fldChar w:fldCharType="begin"/>
      </w:r>
      <w:r w:rsidR="000C622A" w:rsidRPr="00503DEE">
        <w:rPr>
          <w:i w:val="0"/>
          <w:lang w:val="en-GB"/>
        </w:rPr>
        <w:instrText xml:space="preserve"> REF _Ref152021291 \h </w:instrText>
      </w:r>
      <w:r w:rsidR="008F4287" w:rsidRPr="00503DEE">
        <w:rPr>
          <w:i w:val="0"/>
          <w:lang w:val="en-GB"/>
        </w:rPr>
        <w:instrText xml:space="preserve"> \* MERGEFORMAT </w:instrText>
      </w:r>
      <w:r w:rsidR="000C622A" w:rsidRPr="00503DEE">
        <w:rPr>
          <w:i w:val="0"/>
          <w:lang w:val="en-GB"/>
        </w:rPr>
      </w:r>
      <w:r w:rsidR="000C622A" w:rsidRPr="00503DEE">
        <w:rPr>
          <w:i w:val="0"/>
          <w:lang w:val="en-GB"/>
        </w:rPr>
        <w:fldChar w:fldCharType="separate"/>
      </w:r>
      <w:r w:rsidR="009D557F" w:rsidRPr="009D557F">
        <w:rPr>
          <w:i w:val="0"/>
          <w:lang w:val="en-GB"/>
        </w:rPr>
        <w:t xml:space="preserve">Table </w:t>
      </w:r>
      <w:r w:rsidR="009D557F" w:rsidRPr="009D557F">
        <w:rPr>
          <w:i w:val="0"/>
          <w:noProof/>
          <w:lang w:val="en-GB"/>
        </w:rPr>
        <w:t>1</w:t>
      </w:r>
      <w:r w:rsidR="000C622A" w:rsidRPr="00503DEE">
        <w:rPr>
          <w:i w:val="0"/>
          <w:lang w:val="en-GB"/>
        </w:rPr>
        <w:fldChar w:fldCharType="end"/>
      </w:r>
      <w:r w:rsidR="008E4292" w:rsidRPr="00503DEE">
        <w:rPr>
          <w:i w:val="0"/>
          <w:lang w:val="en-GB"/>
        </w:rPr>
        <w:t xml:space="preserve"> </w:t>
      </w:r>
      <w:r w:rsidR="00F62037" w:rsidRPr="00503DEE">
        <w:rPr>
          <w:i w:val="0"/>
          <w:lang w:val="en-GB"/>
        </w:rPr>
        <w:t>based on</w:t>
      </w:r>
      <w:r w:rsidR="008E4292" w:rsidRPr="00503DEE">
        <w:rPr>
          <w:i w:val="0"/>
          <w:lang w:val="en-GB"/>
        </w:rPr>
        <w:t xml:space="preserve"> the coefficient of determination </w:t>
      </w:r>
      <w:r w:rsidR="00E018F4" w:rsidRPr="00503DEE">
        <w:rPr>
          <w:i w:val="0"/>
          <w:lang w:val="en-GB"/>
        </w:rPr>
        <w:t>(</w:t>
      </w:r>
      <w:r w:rsidR="00815F60" w:rsidRPr="00503DEE">
        <w:rPr>
          <w:i w:val="0"/>
          <w:lang w:val="en-GB"/>
        </w:rPr>
        <w:t>R</w:t>
      </w:r>
      <w:r w:rsidR="00815F60" w:rsidRPr="00503DEE">
        <w:rPr>
          <w:i w:val="0"/>
          <w:vertAlign w:val="superscript"/>
          <w:lang w:val="en-GB"/>
        </w:rPr>
        <w:t>2</w:t>
      </w:r>
      <w:r w:rsidR="00E018F4" w:rsidRPr="00503DEE">
        <w:rPr>
          <w:i w:val="0"/>
          <w:lang w:val="en-GB"/>
        </w:rPr>
        <w:t>),</w:t>
      </w:r>
      <w:r w:rsidR="008E4292" w:rsidRPr="00503DEE">
        <w:rPr>
          <w:i w:val="0"/>
          <w:lang w:val="en-GB"/>
        </w:rPr>
        <w:t xml:space="preserve"> </w:t>
      </w:r>
      <w:r w:rsidR="00F62037" w:rsidRPr="00503DEE">
        <w:rPr>
          <w:i w:val="0"/>
          <w:lang w:val="en-GB"/>
        </w:rPr>
        <w:t xml:space="preserve">the </w:t>
      </w:r>
      <w:r w:rsidR="007A7517" w:rsidRPr="00503DEE">
        <w:rPr>
          <w:i w:val="0"/>
          <w:lang w:val="en-GB"/>
        </w:rPr>
        <w:t>normalised root mean square error (</w:t>
      </w:r>
      <w:r w:rsidR="00617398" w:rsidRPr="00503DEE">
        <w:rPr>
          <w:i w:val="0"/>
          <w:lang w:val="en-GB"/>
        </w:rPr>
        <w:t>N</w:t>
      </w:r>
      <w:r w:rsidR="00AD569A" w:rsidRPr="00503DEE">
        <w:rPr>
          <w:i w:val="0"/>
          <w:lang w:val="en-GB"/>
        </w:rPr>
        <w:t>R</w:t>
      </w:r>
      <w:r w:rsidR="00815F60" w:rsidRPr="00503DEE">
        <w:rPr>
          <w:i w:val="0"/>
          <w:lang w:val="en-GB"/>
        </w:rPr>
        <w:t>MSE</w:t>
      </w:r>
      <w:r w:rsidR="007A7517" w:rsidRPr="00503DEE">
        <w:rPr>
          <w:i w:val="0"/>
          <w:lang w:val="en-GB"/>
        </w:rPr>
        <w:t>)</w:t>
      </w:r>
      <w:r w:rsidR="00994A9A" w:rsidRPr="00503DEE">
        <w:rPr>
          <w:i w:val="0"/>
          <w:lang w:val="en-GB"/>
        </w:rPr>
        <w:t xml:space="preserve">, and the Spearman’s rho </w:t>
      </w:r>
      <w:r w:rsidR="00E018F4" w:rsidRPr="00503DEE">
        <w:rPr>
          <w:i w:val="0"/>
          <w:lang w:val="en-GB"/>
        </w:rPr>
        <w:t>(</w:t>
      </w:r>
      <m:oMath>
        <m:sSub>
          <m:sSubPr>
            <m:ctrlPr>
              <w:rPr>
                <w:rFonts w:ascii="Cambria Math" w:hAnsi="Cambria Math"/>
                <w:i w:val="0"/>
                <w:lang w:val="en-GB"/>
              </w:rPr>
            </m:ctrlPr>
          </m:sSubPr>
          <m:e>
            <m:r>
              <w:rPr>
                <w:rFonts w:ascii="Cambria Math" w:hAnsi="Cambria Math"/>
                <w:lang w:val="en-GB"/>
              </w:rPr>
              <m:t>ρ</m:t>
            </m:r>
          </m:e>
          <m:sub>
            <m:r>
              <w:rPr>
                <w:rFonts w:ascii="Cambria Math" w:hAnsi="Cambria Math"/>
                <w:lang w:val="en-GB"/>
              </w:rPr>
              <m:t>S</m:t>
            </m:r>
          </m:sub>
        </m:sSub>
        <m:r>
          <w:rPr>
            <w:rFonts w:ascii="Cambria Math" w:hAnsi="Cambria Math"/>
            <w:lang w:val="en-GB"/>
          </w:rPr>
          <m:t>)</m:t>
        </m:r>
      </m:oMath>
      <w:r w:rsidR="00994A9A" w:rsidRPr="00503DEE">
        <w:rPr>
          <w:i w:val="0"/>
          <w:lang w:val="en-GB"/>
        </w:rPr>
        <w:t xml:space="preserve"> correlation coefficient</w:t>
      </w:r>
      <w:r w:rsidR="008E4292" w:rsidRPr="00503DEE">
        <w:rPr>
          <w:i w:val="0"/>
          <w:lang w:val="en-GB"/>
        </w:rPr>
        <w:t>.</w:t>
      </w:r>
      <w:r w:rsidR="004017B8" w:rsidRPr="00503DEE">
        <w:rPr>
          <w:i w:val="0"/>
          <w:lang w:val="en-GB"/>
        </w:rPr>
        <w:t xml:space="preserve"> </w:t>
      </w:r>
      <w:r w:rsidR="00796126" w:rsidRPr="00503DEE">
        <w:rPr>
          <w:i w:val="0"/>
          <w:lang w:val="en-GB"/>
        </w:rPr>
        <w:t xml:space="preserve">The </w:t>
      </w:r>
      <w:r w:rsidR="00724D55" w:rsidRPr="00503DEE">
        <w:rPr>
          <w:i w:val="0"/>
          <w:lang w:val="en-GB"/>
        </w:rPr>
        <w:t xml:space="preserve">model exhibits a good fit on the </w:t>
      </w:r>
      <w:r w:rsidR="00796126" w:rsidRPr="00503DEE">
        <w:rPr>
          <w:i w:val="0"/>
          <w:lang w:val="en-GB"/>
        </w:rPr>
        <w:t xml:space="preserve">experimental data </w:t>
      </w:r>
      <w:r w:rsidR="00724D55" w:rsidRPr="00503DEE">
        <w:rPr>
          <w:i w:val="0"/>
          <w:lang w:val="en-GB"/>
        </w:rPr>
        <w:t>as indicated by the</w:t>
      </w:r>
      <w:r w:rsidR="00796126" w:rsidRPr="00503DEE">
        <w:rPr>
          <w:i w:val="0"/>
          <w:lang w:val="en-GB"/>
        </w:rPr>
        <w:t xml:space="preserve"> R</w:t>
      </w:r>
      <w:r w:rsidR="00796126" w:rsidRPr="00503DEE">
        <w:rPr>
          <w:i w:val="0"/>
          <w:vertAlign w:val="superscript"/>
          <w:lang w:val="en-GB"/>
        </w:rPr>
        <w:t>2</w:t>
      </w:r>
      <w:r w:rsidR="00796126" w:rsidRPr="00503DEE">
        <w:rPr>
          <w:i w:val="0"/>
          <w:lang w:val="en-GB"/>
        </w:rPr>
        <w:t xml:space="preserve"> </w:t>
      </w:r>
      <w:r w:rsidR="00F62037" w:rsidRPr="00503DEE">
        <w:rPr>
          <w:i w:val="0"/>
          <w:lang w:val="en-GB"/>
        </w:rPr>
        <w:t xml:space="preserve">and </w:t>
      </w:r>
      <m:oMath>
        <m:sSub>
          <m:sSubPr>
            <m:ctrlPr>
              <w:rPr>
                <w:rFonts w:ascii="Cambria Math" w:hAnsi="Cambria Math"/>
                <w:i w:val="0"/>
                <w:lang w:val="en-GB"/>
              </w:rPr>
            </m:ctrlPr>
          </m:sSubPr>
          <m:e>
            <m:r>
              <w:rPr>
                <w:rFonts w:ascii="Cambria Math" w:hAnsi="Cambria Math"/>
                <w:lang w:val="en-GB"/>
              </w:rPr>
              <m:t>ρ</m:t>
            </m:r>
          </m:e>
          <m:sub>
            <m:r>
              <w:rPr>
                <w:rFonts w:ascii="Cambria Math" w:hAnsi="Cambria Math"/>
                <w:lang w:val="en-GB"/>
              </w:rPr>
              <m:t>S</m:t>
            </m:r>
          </m:sub>
        </m:sSub>
      </m:oMath>
      <w:r w:rsidR="00F62037" w:rsidRPr="00503DEE">
        <w:rPr>
          <w:i w:val="0"/>
          <w:lang w:val="en-GB"/>
        </w:rPr>
        <w:t xml:space="preserve"> </w:t>
      </w:r>
      <w:r w:rsidR="00796126" w:rsidRPr="00503DEE">
        <w:rPr>
          <w:i w:val="0"/>
          <w:lang w:val="en-GB"/>
        </w:rPr>
        <w:t>values</w:t>
      </w:r>
      <w:r w:rsidR="00724D55" w:rsidRPr="00503DEE">
        <w:rPr>
          <w:i w:val="0"/>
          <w:lang w:val="en-GB"/>
        </w:rPr>
        <w:t xml:space="preserve"> approaching unity</w:t>
      </w:r>
      <w:r w:rsidR="00796126" w:rsidRPr="00503DEE">
        <w:rPr>
          <w:i w:val="0"/>
          <w:lang w:val="en-GB"/>
        </w:rPr>
        <w:t xml:space="preserve">. </w:t>
      </w:r>
      <w:r w:rsidR="00724D55" w:rsidRPr="00503DEE">
        <w:rPr>
          <w:i w:val="0"/>
          <w:lang w:val="en-GB"/>
        </w:rPr>
        <w:t>However, challenges arise in accurately</w:t>
      </w:r>
      <w:r w:rsidR="00F62037" w:rsidRPr="00503DEE">
        <w:rPr>
          <w:i w:val="0"/>
          <w:lang w:val="en-GB"/>
        </w:rPr>
        <w:t xml:space="preserve"> captur</w:t>
      </w:r>
      <w:r w:rsidR="00724D55" w:rsidRPr="00503DEE">
        <w:rPr>
          <w:i w:val="0"/>
          <w:lang w:val="en-GB"/>
        </w:rPr>
        <w:t>ing</w:t>
      </w:r>
      <w:r w:rsidR="00F62037" w:rsidRPr="00503DEE">
        <w:rPr>
          <w:i w:val="0"/>
          <w:lang w:val="en-GB"/>
        </w:rPr>
        <w:t xml:space="preserve"> the </w:t>
      </w:r>
      <w:r w:rsidR="004017B8" w:rsidRPr="00503DEE">
        <w:rPr>
          <w:i w:val="0"/>
          <w:lang w:val="en-GB"/>
        </w:rPr>
        <w:t>residual biomass concentration</w:t>
      </w:r>
      <w:r w:rsidR="00F62037" w:rsidRPr="00503DEE">
        <w:rPr>
          <w:i w:val="0"/>
          <w:lang w:val="en-GB"/>
        </w:rPr>
        <w:t>s</w:t>
      </w:r>
      <w:r w:rsidR="00796126" w:rsidRPr="00503DEE">
        <w:rPr>
          <w:i w:val="0"/>
          <w:lang w:val="en-GB"/>
        </w:rPr>
        <w:t xml:space="preserve">, </w:t>
      </w:r>
      <w:r w:rsidR="00724D55" w:rsidRPr="00503DEE">
        <w:rPr>
          <w:i w:val="0"/>
          <w:lang w:val="en-GB"/>
        </w:rPr>
        <w:t>possibly</w:t>
      </w:r>
      <w:r w:rsidR="00994A9A" w:rsidRPr="00503DEE">
        <w:rPr>
          <w:i w:val="0"/>
          <w:lang w:val="en-GB"/>
        </w:rPr>
        <w:t xml:space="preserve"> </w:t>
      </w:r>
      <w:r w:rsidR="00724D55" w:rsidRPr="00503DEE">
        <w:rPr>
          <w:i w:val="0"/>
          <w:lang w:val="en-GB"/>
        </w:rPr>
        <w:t>attributed</w:t>
      </w:r>
      <w:r w:rsidR="00994A9A" w:rsidRPr="00503DEE">
        <w:rPr>
          <w:i w:val="0"/>
          <w:lang w:val="en-GB"/>
        </w:rPr>
        <w:t xml:space="preserve"> to</w:t>
      </w:r>
      <w:r w:rsidR="00E018F4" w:rsidRPr="00503DEE">
        <w:rPr>
          <w:i w:val="0"/>
          <w:lang w:val="en-GB"/>
        </w:rPr>
        <w:t xml:space="preserve"> </w:t>
      </w:r>
      <w:r w:rsidR="00994A9A" w:rsidRPr="00503DEE">
        <w:rPr>
          <w:i w:val="0"/>
          <w:lang w:val="en-GB"/>
        </w:rPr>
        <w:t xml:space="preserve">high measurement </w:t>
      </w:r>
      <w:r w:rsidR="00F62037" w:rsidRPr="00503DEE">
        <w:rPr>
          <w:i w:val="0"/>
          <w:lang w:val="en-GB"/>
        </w:rPr>
        <w:t>error</w:t>
      </w:r>
      <w:r w:rsidR="00724D55" w:rsidRPr="00503DEE">
        <w:rPr>
          <w:i w:val="0"/>
          <w:lang w:val="en-GB"/>
        </w:rPr>
        <w:t>s</w:t>
      </w:r>
      <w:r w:rsidR="00796126" w:rsidRPr="00503DEE">
        <w:rPr>
          <w:i w:val="0"/>
          <w:lang w:val="en-GB"/>
        </w:rPr>
        <w:t xml:space="preserve"> </w:t>
      </w:r>
      <w:r w:rsidR="00E018F4" w:rsidRPr="00503DEE">
        <w:rPr>
          <w:i w:val="0"/>
          <w:lang w:val="en-GB"/>
        </w:rPr>
        <w:t>or</w:t>
      </w:r>
      <w:r w:rsidR="00796126" w:rsidRPr="00503DEE">
        <w:rPr>
          <w:i w:val="0"/>
          <w:lang w:val="en-GB"/>
        </w:rPr>
        <w:t xml:space="preserve"> unmodelled </w:t>
      </w:r>
      <w:r w:rsidR="00E018F4" w:rsidRPr="00503DEE">
        <w:rPr>
          <w:i w:val="0"/>
          <w:lang w:val="en-GB"/>
        </w:rPr>
        <w:t>phenomenon</w:t>
      </w:r>
      <w:r w:rsidR="009C1CDB" w:rsidRPr="00503DEE">
        <w:rPr>
          <w:i w:val="0"/>
          <w:lang w:val="en-GB"/>
        </w:rPr>
        <w:t xml:space="preserve">. </w:t>
      </w:r>
      <w:r w:rsidR="00994A9A" w:rsidRPr="00503DEE">
        <w:rPr>
          <w:i w:val="0"/>
          <w:lang w:val="en-GB"/>
        </w:rPr>
        <w:t>T</w:t>
      </w:r>
      <w:r w:rsidR="00C50C91" w:rsidRPr="00503DEE">
        <w:rPr>
          <w:i w:val="0"/>
          <w:lang w:val="en-GB"/>
        </w:rPr>
        <w:t xml:space="preserve">he </w:t>
      </w:r>
      <w:r w:rsidR="000D1CD1" w:rsidRPr="00503DEE">
        <w:rPr>
          <w:i w:val="0"/>
          <w:lang w:val="en-GB"/>
        </w:rPr>
        <w:t>HV production in Ex</w:t>
      </w:r>
      <w:r w:rsidR="009C1CDB" w:rsidRPr="00503DEE">
        <w:rPr>
          <w:i w:val="0"/>
          <w:lang w:val="en-GB"/>
        </w:rPr>
        <w:t>2 is low</w:t>
      </w:r>
      <w:r w:rsidR="008972A2" w:rsidRPr="00503DEE">
        <w:rPr>
          <w:i w:val="0"/>
          <w:lang w:val="en-GB"/>
        </w:rPr>
        <w:t>, possibly</w:t>
      </w:r>
      <w:r w:rsidR="009C1CDB" w:rsidRPr="00503DEE">
        <w:rPr>
          <w:i w:val="0"/>
          <w:lang w:val="en-GB"/>
        </w:rPr>
        <w:t xml:space="preserve"> due to the limited experimental time, </w:t>
      </w:r>
      <w:r w:rsidR="00724D55" w:rsidRPr="00503DEE">
        <w:rPr>
          <w:i w:val="0"/>
          <w:lang w:val="en-GB"/>
        </w:rPr>
        <w:t>leading to a suboptimal</w:t>
      </w:r>
      <w:r w:rsidR="008972A2" w:rsidRPr="00503DEE">
        <w:rPr>
          <w:i w:val="0"/>
          <w:lang w:val="en-GB"/>
        </w:rPr>
        <w:t xml:space="preserve"> fit. N</w:t>
      </w:r>
      <w:r w:rsidR="00974A1C" w:rsidRPr="00503DEE">
        <w:rPr>
          <w:i w:val="0"/>
          <w:lang w:val="en-GB"/>
        </w:rPr>
        <w:t>egative R</w:t>
      </w:r>
      <w:r w:rsidR="00974A1C" w:rsidRPr="00503DEE">
        <w:rPr>
          <w:i w:val="0"/>
          <w:vertAlign w:val="superscript"/>
          <w:lang w:val="en-GB"/>
        </w:rPr>
        <w:t>2</w:t>
      </w:r>
      <w:r w:rsidR="00974A1C" w:rsidRPr="00503DEE">
        <w:rPr>
          <w:i w:val="0"/>
          <w:lang w:val="en-GB"/>
        </w:rPr>
        <w:t xml:space="preserve"> values indicate that the model </w:t>
      </w:r>
      <w:r w:rsidR="008972A2" w:rsidRPr="00503DEE">
        <w:rPr>
          <w:i w:val="0"/>
          <w:lang w:val="en-GB"/>
        </w:rPr>
        <w:t>does not account</w:t>
      </w:r>
      <w:r w:rsidR="00974A1C" w:rsidRPr="00503DEE">
        <w:rPr>
          <w:i w:val="0"/>
          <w:lang w:val="en-GB"/>
        </w:rPr>
        <w:t xml:space="preserve"> </w:t>
      </w:r>
      <w:r w:rsidR="008972A2" w:rsidRPr="00503DEE">
        <w:rPr>
          <w:i w:val="0"/>
          <w:lang w:val="en-GB"/>
        </w:rPr>
        <w:t>for</w:t>
      </w:r>
      <w:r w:rsidR="00974A1C" w:rsidRPr="00503DEE">
        <w:rPr>
          <w:i w:val="0"/>
          <w:lang w:val="en-GB"/>
        </w:rPr>
        <w:t xml:space="preserve"> the </w:t>
      </w:r>
      <w:r w:rsidR="008972A2" w:rsidRPr="00503DEE">
        <w:rPr>
          <w:i w:val="0"/>
          <w:lang w:val="en-GB"/>
        </w:rPr>
        <w:t>variability</w:t>
      </w:r>
      <w:r w:rsidR="00F62037" w:rsidRPr="00503DEE">
        <w:rPr>
          <w:i w:val="0"/>
          <w:lang w:val="en-GB"/>
        </w:rPr>
        <w:t xml:space="preserve"> in the data, which is also indicated by the higher NRMSE values for the residual biomass and HV.</w:t>
      </w:r>
      <w:r w:rsidR="00974A1C" w:rsidRPr="00503DEE">
        <w:rPr>
          <w:i w:val="0"/>
          <w:lang w:val="en-GB"/>
        </w:rPr>
        <w:t xml:space="preserve"> </w:t>
      </w:r>
      <w:r w:rsidR="00724D55" w:rsidRPr="00503DEE">
        <w:rPr>
          <w:i w:val="0"/>
          <w:lang w:val="en-GB"/>
        </w:rPr>
        <w:t xml:space="preserve">Close-to-one </w:t>
      </w:r>
      <m:oMath>
        <m:sSub>
          <m:sSubPr>
            <m:ctrlPr>
              <w:rPr>
                <w:rFonts w:ascii="Cambria Math" w:hAnsi="Cambria Math"/>
                <w:lang w:val="en-GB"/>
              </w:rPr>
            </m:ctrlPr>
          </m:sSubPr>
          <m:e>
            <m:r>
              <w:rPr>
                <w:rFonts w:ascii="Cambria Math" w:hAnsi="Cambria Math"/>
                <w:lang w:val="en-GB"/>
              </w:rPr>
              <m:t>ρ</m:t>
            </m:r>
          </m:e>
          <m:sub>
            <m:r>
              <w:rPr>
                <w:rFonts w:ascii="Cambria Math" w:hAnsi="Cambria Math"/>
                <w:lang w:val="en-GB"/>
              </w:rPr>
              <m:t>S</m:t>
            </m:r>
          </m:sub>
        </m:sSub>
      </m:oMath>
      <w:r w:rsidR="00E018F4" w:rsidRPr="00503DEE">
        <w:rPr>
          <w:i w:val="0"/>
          <w:lang w:val="en-GB"/>
        </w:rPr>
        <w:t xml:space="preserve"> values </w:t>
      </w:r>
      <w:r w:rsidR="008972A2" w:rsidRPr="00503DEE">
        <w:rPr>
          <w:i w:val="0"/>
          <w:lang w:val="en-GB"/>
        </w:rPr>
        <w:t>suggest</w:t>
      </w:r>
      <w:r w:rsidR="00E018F4" w:rsidRPr="00503DEE">
        <w:rPr>
          <w:i w:val="0"/>
          <w:lang w:val="en-GB"/>
        </w:rPr>
        <w:t xml:space="preserve"> strong prediction correlations</w:t>
      </w:r>
      <w:r w:rsidR="008972A2" w:rsidRPr="00503DEE">
        <w:rPr>
          <w:i w:val="0"/>
          <w:lang w:val="en-GB"/>
        </w:rPr>
        <w:t>, indicating</w:t>
      </w:r>
      <w:r w:rsidR="00E018F4" w:rsidRPr="00503DEE">
        <w:rPr>
          <w:i w:val="0"/>
          <w:lang w:val="en-GB"/>
        </w:rPr>
        <w:t xml:space="preserve"> that the model effectively captures the monotonic relationship</w:t>
      </w:r>
      <w:r w:rsidR="00724D55" w:rsidRPr="00503DEE">
        <w:rPr>
          <w:i w:val="0"/>
          <w:lang w:val="en-GB"/>
        </w:rPr>
        <w:t xml:space="preserve"> for most of the states</w:t>
      </w:r>
      <w:r w:rsidR="00E018F4" w:rsidRPr="00503DEE">
        <w:rPr>
          <w:i w:val="0"/>
          <w:lang w:val="en-GB"/>
        </w:rPr>
        <w:t xml:space="preserve">, requiring </w:t>
      </w:r>
      <w:r w:rsidR="008972A2" w:rsidRPr="00503DEE">
        <w:rPr>
          <w:i w:val="0"/>
          <w:lang w:val="en-GB"/>
        </w:rPr>
        <w:t>only minor</w:t>
      </w:r>
      <w:r w:rsidR="00E018F4" w:rsidRPr="00503DEE">
        <w:rPr>
          <w:i w:val="0"/>
          <w:lang w:val="en-GB"/>
        </w:rPr>
        <w:t xml:space="preserve"> </w:t>
      </w:r>
      <w:r w:rsidR="00D80E7F" w:rsidRPr="00503DEE">
        <w:rPr>
          <w:i w:val="0"/>
          <w:lang w:val="en-GB"/>
        </w:rPr>
        <w:t xml:space="preserve">model </w:t>
      </w:r>
      <w:r w:rsidR="00E018F4" w:rsidRPr="00503DEE">
        <w:rPr>
          <w:i w:val="0"/>
          <w:lang w:val="en-GB"/>
        </w:rPr>
        <w:t>corrections.</w:t>
      </w:r>
    </w:p>
    <w:p w14:paraId="5C0E0A0F" w14:textId="77777777" w:rsidR="006E75B8" w:rsidRPr="00503DEE" w:rsidRDefault="006E75B8" w:rsidP="0069353E">
      <w:pPr>
        <w:pStyle w:val="Els-2ndorder-head"/>
        <w:ind w:left="0"/>
        <w:rPr>
          <w:lang w:val="en-GB"/>
        </w:rPr>
      </w:pPr>
      <w:bookmarkStart w:id="3" w:name="_Ref151747196"/>
      <w:r w:rsidRPr="00503DEE">
        <w:rPr>
          <w:lang w:val="en-GB"/>
        </w:rPr>
        <w:t>GP Modelling Results</w:t>
      </w:r>
    </w:p>
    <w:p w14:paraId="259B0CF8" w14:textId="1AC9AAF6" w:rsidR="00476FC3" w:rsidRPr="00503DEE" w:rsidRDefault="00796126" w:rsidP="006E75B8">
      <w:pPr>
        <w:pStyle w:val="Els-body-text"/>
        <w:spacing w:after="120"/>
        <w:rPr>
          <w:lang w:val="en-GB"/>
        </w:rPr>
      </w:pPr>
      <w:r w:rsidRPr="00503DEE">
        <w:rPr>
          <w:lang w:val="en-GB"/>
        </w:rPr>
        <w:t>T</w:t>
      </w:r>
      <w:r w:rsidR="006E75B8" w:rsidRPr="00503DEE">
        <w:rPr>
          <w:lang w:val="en-GB"/>
        </w:rPr>
        <w:t>raining, validation, and test set</w:t>
      </w:r>
      <w:r w:rsidRPr="00503DEE">
        <w:rPr>
          <w:lang w:val="en-GB"/>
        </w:rPr>
        <w:t>s</w:t>
      </w:r>
      <w:r w:rsidR="006E75B8" w:rsidRPr="00503DEE">
        <w:rPr>
          <w:lang w:val="en-GB"/>
        </w:rPr>
        <w:t xml:space="preserve"> w</w:t>
      </w:r>
      <w:r w:rsidRPr="00503DEE">
        <w:rPr>
          <w:lang w:val="en-GB"/>
        </w:rPr>
        <w:t>ere</w:t>
      </w:r>
      <w:r w:rsidR="006E75B8" w:rsidRPr="00503DEE">
        <w:rPr>
          <w:lang w:val="en-GB"/>
        </w:rPr>
        <w:t xml:space="preserve"> generated by </w:t>
      </w:r>
      <w:r w:rsidR="0075663F" w:rsidRPr="00503DEE">
        <w:rPr>
          <w:lang w:val="en-GB"/>
        </w:rPr>
        <w:t xml:space="preserve">randomly </w:t>
      </w:r>
      <w:r w:rsidR="006E75B8" w:rsidRPr="00503DEE">
        <w:rPr>
          <w:lang w:val="en-GB"/>
        </w:rPr>
        <w:t xml:space="preserve">shuffling and splitting the </w:t>
      </w:r>
      <w:r w:rsidR="005E19FF" w:rsidRPr="00503DEE">
        <w:rPr>
          <w:lang w:val="en-GB"/>
        </w:rPr>
        <w:t xml:space="preserve">experimental data </w:t>
      </w:r>
      <w:r w:rsidRPr="00503DEE">
        <w:rPr>
          <w:lang w:val="en-GB"/>
        </w:rPr>
        <w:t>into a ratio of 80:10:10</w:t>
      </w:r>
      <w:r w:rsidR="006E75B8" w:rsidRPr="00503DEE">
        <w:rPr>
          <w:lang w:val="en-GB"/>
        </w:rPr>
        <w:t>.</w:t>
      </w:r>
      <w:r w:rsidRPr="00503DEE">
        <w:rPr>
          <w:lang w:val="en-GB"/>
        </w:rPr>
        <w:t xml:space="preserve"> Possible feature candidates included all</w:t>
      </w:r>
      <w:r w:rsidR="00C56C8B" w:rsidRPr="00503DEE">
        <w:rPr>
          <w:lang w:val="en-GB"/>
        </w:rPr>
        <w:t xml:space="preserve"> the</w:t>
      </w:r>
      <w:r w:rsidRPr="00503DEE">
        <w:rPr>
          <w:lang w:val="en-GB"/>
        </w:rPr>
        <w:t xml:space="preserve"> states, inputs, and the</w:t>
      </w:r>
      <w:r w:rsidR="005E19FF" w:rsidRPr="00503DEE">
        <w:rPr>
          <w:lang w:val="en-GB"/>
        </w:rPr>
        <w:t xml:space="preserve"> outlet CO</w:t>
      </w:r>
      <w:r w:rsidR="005E19FF" w:rsidRPr="00503DEE">
        <w:rPr>
          <w:vertAlign w:val="subscript"/>
          <w:lang w:val="en-GB"/>
        </w:rPr>
        <w:t>2</w:t>
      </w:r>
      <w:r w:rsidRPr="00503DEE">
        <w:rPr>
          <w:lang w:val="en-GB"/>
        </w:rPr>
        <w:t xml:space="preserve"> </w:t>
      </w:r>
      <w:r w:rsidR="005E19FF" w:rsidRPr="00503DEE">
        <w:rPr>
          <w:lang w:val="en-GB"/>
        </w:rPr>
        <w:t>fraction measurement,</w:t>
      </w:r>
      <w:r w:rsidRPr="00503DEE">
        <w:rPr>
          <w:lang w:val="en-GB"/>
        </w:rPr>
        <w:t xml:space="preserve"> at the current and past time steps</w:t>
      </w:r>
      <w:r w:rsidR="00D80E7F" w:rsidRPr="00503DEE">
        <w:rPr>
          <w:lang w:val="en-GB"/>
        </w:rPr>
        <w:t xml:space="preserve">. The length-scales for each feature, obtained from the ARD kernel, and </w:t>
      </w: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S</m:t>
            </m:r>
          </m:sub>
        </m:sSub>
      </m:oMath>
      <w:r w:rsidR="00D80E7F" w:rsidRPr="00503DEE">
        <w:rPr>
          <w:lang w:val="en-GB"/>
        </w:rPr>
        <w:t xml:space="preserve"> values were used during feature selection to discard features that were considered irrelevant. The final</w:t>
      </w:r>
      <w:bookmarkEnd w:id="3"/>
      <w:r w:rsidR="00D80E7F" w:rsidRPr="00503DEE">
        <w:rPr>
          <w:lang w:val="en-GB"/>
        </w:rPr>
        <w:t xml:space="preserve"> </w:t>
      </w:r>
      <w:r w:rsidR="0091737D" w:rsidRPr="00503DEE">
        <w:rPr>
          <w:lang w:val="en-GB"/>
        </w:rPr>
        <w:t>feature set consist</w:t>
      </w:r>
      <w:r w:rsidR="0046365E" w:rsidRPr="00503DEE">
        <w:rPr>
          <w:lang w:val="en-GB"/>
        </w:rPr>
        <w:t>ed</w:t>
      </w:r>
      <w:r w:rsidR="0091737D" w:rsidRPr="00503DEE">
        <w:rPr>
          <w:lang w:val="en-GB"/>
        </w:rPr>
        <w:t xml:space="preserve"> </w:t>
      </w:r>
      <w:r w:rsidR="00826878" w:rsidRPr="00503DEE">
        <w:rPr>
          <w:lang w:val="en-GB"/>
        </w:rPr>
        <w:t xml:space="preserve">out </w:t>
      </w:r>
      <w:r w:rsidR="0091737D" w:rsidRPr="00503DEE">
        <w:rPr>
          <w:lang w:val="en-GB"/>
        </w:rPr>
        <w:t>of</w:t>
      </w:r>
      <w:r w:rsidR="00826878" w:rsidRPr="00503DEE">
        <w:rPr>
          <w:lang w:val="en-GB"/>
        </w:rPr>
        <w:t xml:space="preserve"> </w:t>
      </w:r>
      <m:oMath>
        <m:r>
          <w:rPr>
            <w:rFonts w:ascii="Cambria Math" w:hAnsi="Cambria Math"/>
            <w:lang w:val="en-GB"/>
          </w:rPr>
          <m:t>v:{xC</m:t>
        </m:r>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 out,   k-1</m:t>
            </m:r>
          </m:sub>
        </m:sSub>
        <m:r>
          <w:rPr>
            <w:rFonts w:ascii="Cambria Math" w:hAnsi="Cambria Math"/>
            <w:lang w:val="en-GB"/>
          </w:rPr>
          <m:t xml:space="preserve">, </m:t>
        </m:r>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G</m:t>
                </m:r>
              </m:e>
            </m:acc>
          </m:e>
          <m:sub>
            <m:r>
              <w:rPr>
                <w:rFonts w:ascii="Cambria Math" w:hAnsi="Cambria Math"/>
                <w:lang w:val="en-GB"/>
              </w:rPr>
              <m:t>in,   k-1</m:t>
            </m:r>
          </m:sub>
        </m:sSub>
        <m:r>
          <w:rPr>
            <w:rFonts w:ascii="Cambria Math" w:hAnsi="Cambria Math"/>
            <w:lang w:val="en-GB"/>
          </w:rPr>
          <m:t>, A</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k-1</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N, k-2</m:t>
            </m:r>
          </m:sub>
        </m:sSub>
        <m:r>
          <w:rPr>
            <w:rFonts w:ascii="Cambria Math" w:hAnsi="Cambria Math"/>
            <w:lang w:val="en-GB"/>
          </w:rPr>
          <m:t>}</m:t>
        </m:r>
      </m:oMath>
      <w:r w:rsidR="00D80E7F" w:rsidRPr="00503DEE">
        <w:rPr>
          <w:lang w:val="en-GB"/>
        </w:rPr>
        <w:t>:</w:t>
      </w:r>
      <w:r w:rsidR="00826878" w:rsidRPr="00503DEE">
        <w:rPr>
          <w:lang w:val="en-GB"/>
        </w:rPr>
        <w:t xml:space="preserve"> t</w:t>
      </w:r>
      <w:r w:rsidR="00141359" w:rsidRPr="00503DEE">
        <w:rPr>
          <w:lang w:val="en-GB"/>
        </w:rPr>
        <w:t>he</w:t>
      </w:r>
      <w:r w:rsidR="005C4342" w:rsidRPr="00503DEE">
        <w:rPr>
          <w:lang w:val="en-GB"/>
        </w:rPr>
        <w:t xml:space="preserve"> outlet</w:t>
      </w:r>
      <w:r w:rsidR="00141359" w:rsidRPr="00503DEE">
        <w:rPr>
          <w:lang w:val="en-GB"/>
        </w:rPr>
        <w:t xml:space="preserve"> CO</w:t>
      </w:r>
      <w:r w:rsidR="00141359" w:rsidRPr="00503DEE">
        <w:rPr>
          <w:vertAlign w:val="subscript"/>
          <w:lang w:val="en-GB"/>
        </w:rPr>
        <w:t>2</w:t>
      </w:r>
      <w:r w:rsidR="00141359" w:rsidRPr="00503DEE">
        <w:rPr>
          <w:lang w:val="en-GB"/>
        </w:rPr>
        <w:t xml:space="preserve"> fraction, gas flow rate,</w:t>
      </w:r>
      <w:r w:rsidR="006C137F" w:rsidRPr="00503DEE">
        <w:rPr>
          <w:lang w:val="en-GB"/>
        </w:rPr>
        <w:t xml:space="preserve"> and</w:t>
      </w:r>
      <w:r w:rsidR="00BD53C6" w:rsidRPr="00503DEE">
        <w:rPr>
          <w:lang w:val="en-GB"/>
        </w:rPr>
        <w:t xml:space="preserve"> </w:t>
      </w:r>
      <w:r w:rsidR="00141359" w:rsidRPr="00503DEE">
        <w:rPr>
          <w:lang w:val="en-GB"/>
        </w:rPr>
        <w:t>agitation speed</w:t>
      </w:r>
      <w:r w:rsidR="006C137F" w:rsidRPr="00503DEE">
        <w:rPr>
          <w:lang w:val="en-GB"/>
        </w:rPr>
        <w:t xml:space="preserve"> at time </w:t>
      </w:r>
      <m:oMath>
        <m:r>
          <w:rPr>
            <w:rFonts w:ascii="Cambria Math" w:hAnsi="Cambria Math"/>
            <w:lang w:val="en-GB"/>
          </w:rPr>
          <m:t>k-1</m:t>
        </m:r>
      </m:oMath>
      <w:r w:rsidR="006C137F" w:rsidRPr="00503DEE">
        <w:rPr>
          <w:lang w:val="en-GB"/>
        </w:rPr>
        <w:t xml:space="preserve"> as well as</w:t>
      </w:r>
      <w:r w:rsidR="00141359" w:rsidRPr="00503DEE">
        <w:rPr>
          <w:lang w:val="en-GB"/>
        </w:rPr>
        <w:t xml:space="preserve"> the NH</w:t>
      </w:r>
      <w:r w:rsidR="00141359" w:rsidRPr="00503DEE">
        <w:rPr>
          <w:vertAlign w:val="subscript"/>
          <w:lang w:val="en-GB"/>
        </w:rPr>
        <w:t>4</w:t>
      </w:r>
      <w:r w:rsidR="00141359" w:rsidRPr="00503DEE">
        <w:rPr>
          <w:lang w:val="en-GB"/>
        </w:rPr>
        <w:t>Cl concentr</w:t>
      </w:r>
      <w:r w:rsidR="0091737D" w:rsidRPr="00503DEE">
        <w:rPr>
          <w:lang w:val="en-GB"/>
        </w:rPr>
        <w:t xml:space="preserve">ation </w:t>
      </w:r>
      <w:r w:rsidR="006C137F" w:rsidRPr="00503DEE">
        <w:rPr>
          <w:lang w:val="en-GB"/>
        </w:rPr>
        <w:t xml:space="preserve">at </w:t>
      </w:r>
      <m:oMath>
        <m:r>
          <w:rPr>
            <w:rFonts w:ascii="Cambria Math" w:hAnsi="Cambria Math"/>
            <w:lang w:val="en-GB"/>
          </w:rPr>
          <m:t>k-2</m:t>
        </m:r>
      </m:oMath>
      <w:r w:rsidR="0091737D" w:rsidRPr="00503DEE">
        <w:rPr>
          <w:lang w:val="en-GB"/>
        </w:rPr>
        <w:t>.</w:t>
      </w:r>
      <w:r w:rsidR="00141359" w:rsidRPr="00503DEE">
        <w:rPr>
          <w:lang w:val="en-GB"/>
        </w:rPr>
        <w:t xml:space="preserve"> </w:t>
      </w:r>
      <w:r w:rsidR="00476FC3" w:rsidRPr="00503DEE">
        <w:rPr>
          <w:lang w:val="en-GB"/>
        </w:rPr>
        <w:t>NH</w:t>
      </w:r>
      <w:r w:rsidR="00476FC3" w:rsidRPr="00503DEE">
        <w:rPr>
          <w:vertAlign w:val="subscript"/>
          <w:lang w:val="en-GB"/>
        </w:rPr>
        <w:t>4</w:t>
      </w:r>
      <w:r w:rsidR="00476FC3" w:rsidRPr="00503DEE">
        <w:rPr>
          <w:lang w:val="en-GB"/>
        </w:rPr>
        <w:t>Cl is essential for growth and serves as a limiting substrate in these experiments. Including it</w:t>
      </w:r>
      <w:r w:rsidR="00BD53C6" w:rsidRPr="00503DEE">
        <w:rPr>
          <w:lang w:val="en-GB"/>
        </w:rPr>
        <w:t xml:space="preserve"> in the model </w:t>
      </w:r>
      <w:r w:rsidR="00476FC3" w:rsidRPr="00503DEE">
        <w:rPr>
          <w:lang w:val="en-GB"/>
        </w:rPr>
        <w:t xml:space="preserve">incorporates </w:t>
      </w:r>
      <w:r w:rsidR="00141359" w:rsidRPr="00503DEE">
        <w:rPr>
          <w:lang w:val="en-GB"/>
        </w:rPr>
        <w:t xml:space="preserve">information </w:t>
      </w:r>
      <w:r w:rsidR="00687ADB" w:rsidRPr="00503DEE">
        <w:rPr>
          <w:lang w:val="en-GB"/>
        </w:rPr>
        <w:t xml:space="preserve">on </w:t>
      </w:r>
      <w:r w:rsidR="00141359" w:rsidRPr="00503DEE">
        <w:rPr>
          <w:lang w:val="en-GB"/>
        </w:rPr>
        <w:t>the bacteria</w:t>
      </w:r>
      <w:r w:rsidR="00476FC3" w:rsidRPr="00503DEE">
        <w:rPr>
          <w:lang w:val="en-GB"/>
        </w:rPr>
        <w:t>’s growth state</w:t>
      </w:r>
      <w:r w:rsidR="00141359" w:rsidRPr="00503DEE">
        <w:rPr>
          <w:lang w:val="en-GB"/>
        </w:rPr>
        <w:t>, while the</w:t>
      </w:r>
      <w:r w:rsidR="005C4342" w:rsidRPr="00503DEE">
        <w:rPr>
          <w:lang w:val="en-GB"/>
        </w:rPr>
        <w:t xml:space="preserve"> outlet</w:t>
      </w:r>
      <w:r w:rsidR="00141359" w:rsidRPr="00503DEE">
        <w:rPr>
          <w:lang w:val="en-GB"/>
        </w:rPr>
        <w:t xml:space="preserve"> CO</w:t>
      </w:r>
      <w:r w:rsidR="00141359" w:rsidRPr="00503DEE">
        <w:rPr>
          <w:vertAlign w:val="subscript"/>
          <w:lang w:val="en-GB"/>
        </w:rPr>
        <w:t>2</w:t>
      </w:r>
      <w:r w:rsidR="00141359" w:rsidRPr="00503DEE">
        <w:rPr>
          <w:lang w:val="en-GB"/>
        </w:rPr>
        <w:t xml:space="preserve"> fraction provides in</w:t>
      </w:r>
      <w:r w:rsidR="00476FC3" w:rsidRPr="00503DEE">
        <w:rPr>
          <w:lang w:val="en-GB"/>
        </w:rPr>
        <w:t>sight</w:t>
      </w:r>
      <w:r w:rsidR="00141359" w:rsidRPr="00503DEE">
        <w:rPr>
          <w:lang w:val="en-GB"/>
        </w:rPr>
        <w:t xml:space="preserve"> </w:t>
      </w:r>
      <w:r w:rsidR="00476FC3" w:rsidRPr="00503DEE">
        <w:rPr>
          <w:lang w:val="en-GB"/>
        </w:rPr>
        <w:t>int</w:t>
      </w:r>
      <w:r w:rsidR="00141359" w:rsidRPr="00503DEE">
        <w:rPr>
          <w:lang w:val="en-GB"/>
        </w:rPr>
        <w:t xml:space="preserve">o </w:t>
      </w:r>
      <w:r w:rsidR="0091737D" w:rsidRPr="00503DEE">
        <w:rPr>
          <w:lang w:val="en-GB"/>
        </w:rPr>
        <w:t>its</w:t>
      </w:r>
      <w:r w:rsidR="00141359" w:rsidRPr="00503DEE">
        <w:rPr>
          <w:lang w:val="en-GB"/>
        </w:rPr>
        <w:t xml:space="preserve"> production state.</w:t>
      </w:r>
    </w:p>
    <w:p w14:paraId="4A4AF1B3" w14:textId="51CBBF60" w:rsidR="00C0203B" w:rsidRPr="00503DEE" w:rsidRDefault="00FB1B5B" w:rsidP="00974A1C">
      <w:pPr>
        <w:pStyle w:val="Els-body-text"/>
        <w:spacing w:after="120"/>
        <w:rPr>
          <w:lang w:val="en-GB"/>
        </w:rPr>
      </w:pPr>
      <w:r w:rsidRPr="00503DEE">
        <w:rPr>
          <w:lang w:val="en-GB"/>
        </w:rPr>
        <w:t xml:space="preserve">The simulation </w:t>
      </w:r>
      <w:r w:rsidR="00C0203B" w:rsidRPr="00503DEE">
        <w:rPr>
          <w:lang w:val="en-GB"/>
        </w:rPr>
        <w:t>results</w:t>
      </w:r>
      <w:r w:rsidRPr="00503DEE">
        <w:rPr>
          <w:lang w:val="en-GB"/>
        </w:rPr>
        <w:t xml:space="preserve"> of the</w:t>
      </w:r>
      <w:r w:rsidR="0046365E" w:rsidRPr="00503DEE">
        <w:rPr>
          <w:lang w:val="en-GB"/>
        </w:rPr>
        <w:t xml:space="preserve"> hybrid model</w:t>
      </w:r>
      <w:r w:rsidRPr="00503DEE">
        <w:rPr>
          <w:lang w:val="en-GB"/>
        </w:rPr>
        <w:t xml:space="preserve"> </w:t>
      </w:r>
      <w:r w:rsidR="00C0203B" w:rsidRPr="00503DEE">
        <w:rPr>
          <w:lang w:val="en-GB"/>
        </w:rPr>
        <w:t>are</w:t>
      </w:r>
      <w:r w:rsidRPr="00503DEE">
        <w:rPr>
          <w:lang w:val="en-GB"/>
        </w:rPr>
        <w:t xml:space="preserve"> summarised in</w:t>
      </w:r>
      <w:r w:rsidR="008E4292" w:rsidRPr="00503DEE">
        <w:rPr>
          <w:lang w:val="en-GB"/>
        </w:rPr>
        <w:t xml:space="preserve"> </w:t>
      </w:r>
      <w:r w:rsidR="0046365E" w:rsidRPr="00503DEE">
        <w:rPr>
          <w:lang w:val="en-GB"/>
        </w:rPr>
        <w:fldChar w:fldCharType="begin"/>
      </w:r>
      <w:r w:rsidR="0046365E" w:rsidRPr="00503DEE">
        <w:rPr>
          <w:lang w:val="en-GB"/>
        </w:rPr>
        <w:instrText xml:space="preserve"> REF _Ref151750750 \h </w:instrText>
      </w:r>
      <w:r w:rsidRPr="00503DEE">
        <w:rPr>
          <w:lang w:val="en-GB"/>
        </w:rPr>
        <w:instrText xml:space="preserve"> \* MERGEFORMAT </w:instrText>
      </w:r>
      <w:r w:rsidR="0046365E" w:rsidRPr="00503DEE">
        <w:rPr>
          <w:lang w:val="en-GB"/>
        </w:rPr>
      </w:r>
      <w:r w:rsidR="0046365E" w:rsidRPr="00503DEE">
        <w:rPr>
          <w:lang w:val="en-GB"/>
        </w:rPr>
        <w:fldChar w:fldCharType="separate"/>
      </w:r>
      <w:r w:rsidR="009D557F" w:rsidRPr="00503DEE">
        <w:rPr>
          <w:lang w:val="en-GB"/>
        </w:rPr>
        <w:t xml:space="preserve">Table </w:t>
      </w:r>
      <w:r w:rsidR="009D557F">
        <w:rPr>
          <w:noProof/>
          <w:lang w:val="en-GB"/>
        </w:rPr>
        <w:t>2</w:t>
      </w:r>
      <w:r w:rsidR="0046365E" w:rsidRPr="00503DEE">
        <w:rPr>
          <w:lang w:val="en-GB"/>
        </w:rPr>
        <w:fldChar w:fldCharType="end"/>
      </w:r>
      <w:r w:rsidR="00C56C8B" w:rsidRPr="00503DEE">
        <w:rPr>
          <w:lang w:val="en-GB"/>
        </w:rPr>
        <w:t>,</w:t>
      </w:r>
      <w:r w:rsidR="00421C02" w:rsidRPr="00503DEE">
        <w:rPr>
          <w:lang w:val="en-GB"/>
        </w:rPr>
        <w:t xml:space="preserve"> </w:t>
      </w:r>
      <w:r w:rsidR="00C56C8B" w:rsidRPr="00503DEE">
        <w:rPr>
          <w:lang w:val="en-GB"/>
        </w:rPr>
        <w:t>with</w:t>
      </w:r>
      <w:r w:rsidR="008E4292" w:rsidRPr="00503DEE">
        <w:rPr>
          <w:lang w:val="en-GB"/>
        </w:rPr>
        <w:t xml:space="preserve"> </w:t>
      </w:r>
      <w:r w:rsidR="00687FC7" w:rsidRPr="00503DEE">
        <w:rPr>
          <w:lang w:val="en-GB"/>
        </w:rPr>
        <w:fldChar w:fldCharType="begin"/>
      </w:r>
      <w:r w:rsidR="00687FC7" w:rsidRPr="00503DEE">
        <w:rPr>
          <w:lang w:val="en-GB"/>
        </w:rPr>
        <w:instrText xml:space="preserve"> REF _Ref151751881 \h </w:instrText>
      </w:r>
      <w:r w:rsidRPr="00503DEE">
        <w:rPr>
          <w:lang w:val="en-GB"/>
        </w:rPr>
        <w:instrText xml:space="preserve"> \* MERGEFORMAT </w:instrText>
      </w:r>
      <w:r w:rsidR="00687FC7" w:rsidRPr="00503DEE">
        <w:rPr>
          <w:lang w:val="en-GB"/>
        </w:rPr>
      </w:r>
      <w:r w:rsidR="00687FC7" w:rsidRPr="00503DEE">
        <w:rPr>
          <w:lang w:val="en-GB"/>
        </w:rPr>
        <w:fldChar w:fldCharType="separate"/>
      </w:r>
      <w:r w:rsidR="009D557F" w:rsidRPr="00503DEE">
        <w:rPr>
          <w:lang w:val="en-GB"/>
        </w:rPr>
        <w:t xml:space="preserve">Figure </w:t>
      </w:r>
      <w:r w:rsidR="009D557F">
        <w:rPr>
          <w:noProof/>
          <w:lang w:val="en-GB"/>
        </w:rPr>
        <w:t>3</w:t>
      </w:r>
      <w:r w:rsidR="00687FC7" w:rsidRPr="00503DEE">
        <w:rPr>
          <w:lang w:val="en-GB"/>
        </w:rPr>
        <w:fldChar w:fldCharType="end"/>
      </w:r>
      <w:r w:rsidR="00687FC7" w:rsidRPr="00503DEE">
        <w:rPr>
          <w:lang w:val="en-GB"/>
        </w:rPr>
        <w:t xml:space="preserve"> </w:t>
      </w:r>
      <w:r w:rsidR="00C0203B" w:rsidRPr="00503DEE">
        <w:rPr>
          <w:lang w:val="en-GB"/>
        </w:rPr>
        <w:t>illustrating the predictions specific to</w:t>
      </w:r>
      <w:r w:rsidR="008E4292" w:rsidRPr="00503DEE">
        <w:rPr>
          <w:lang w:val="en-GB"/>
        </w:rPr>
        <w:t xml:space="preserve"> </w:t>
      </w:r>
      <w:r w:rsidR="008D67FD" w:rsidRPr="00503DEE">
        <w:rPr>
          <w:lang w:val="en-GB"/>
        </w:rPr>
        <w:t>Ex1</w:t>
      </w:r>
      <w:r w:rsidR="008E4292" w:rsidRPr="00503DEE">
        <w:rPr>
          <w:lang w:val="en-GB"/>
        </w:rPr>
        <w:t>.</w:t>
      </w:r>
      <w:r w:rsidR="00E81467" w:rsidRPr="00503DEE">
        <w:rPr>
          <w:lang w:val="en-GB"/>
        </w:rPr>
        <w:t xml:space="preserve"> </w:t>
      </w:r>
      <w:r w:rsidR="00235A85" w:rsidRPr="00503DEE">
        <w:rPr>
          <w:lang w:val="en-GB"/>
        </w:rPr>
        <w:t>While t</w:t>
      </w:r>
      <w:r w:rsidR="00E81467" w:rsidRPr="00503DEE">
        <w:rPr>
          <w:lang w:val="en-GB"/>
        </w:rPr>
        <w:t xml:space="preserve">he </w:t>
      </w:r>
      <w:r w:rsidR="0046365E" w:rsidRPr="00503DEE">
        <w:rPr>
          <w:lang w:val="en-GB"/>
        </w:rPr>
        <w:t>hybrid model</w:t>
      </w:r>
      <w:r w:rsidR="00E81467" w:rsidRPr="00503DEE">
        <w:rPr>
          <w:lang w:val="en-GB"/>
        </w:rPr>
        <w:t xml:space="preserve"> </w:t>
      </w:r>
      <w:r w:rsidR="00C0203B" w:rsidRPr="00503DEE">
        <w:rPr>
          <w:lang w:val="en-GB"/>
        </w:rPr>
        <w:t>provided</w:t>
      </w:r>
      <w:r w:rsidR="00E81467" w:rsidRPr="00503DEE">
        <w:rPr>
          <w:lang w:val="en-GB"/>
        </w:rPr>
        <w:t xml:space="preserve"> adequate </w:t>
      </w:r>
      <w:r w:rsidR="007D28B7" w:rsidRPr="00503DEE">
        <w:rPr>
          <w:lang w:val="en-GB"/>
        </w:rPr>
        <w:t>predictions</w:t>
      </w:r>
      <w:r w:rsidR="00E81467" w:rsidRPr="00503DEE">
        <w:rPr>
          <w:lang w:val="en-GB"/>
        </w:rPr>
        <w:t xml:space="preserve"> </w:t>
      </w:r>
      <w:r w:rsidR="00235A85" w:rsidRPr="00503DEE">
        <w:rPr>
          <w:lang w:val="en-GB"/>
        </w:rPr>
        <w:t>for most of the states</w:t>
      </w:r>
      <w:r w:rsidR="007D28B7" w:rsidRPr="00503DEE">
        <w:rPr>
          <w:lang w:val="en-GB"/>
        </w:rPr>
        <w:t>, it</w:t>
      </w:r>
      <w:r w:rsidR="0046365E" w:rsidRPr="00503DEE">
        <w:rPr>
          <w:lang w:val="en-GB"/>
        </w:rPr>
        <w:t xml:space="preserve"> </w:t>
      </w:r>
      <w:r w:rsidR="00C0203B" w:rsidRPr="00503DEE">
        <w:rPr>
          <w:lang w:val="en-GB"/>
        </w:rPr>
        <w:t>struggled to capture</w:t>
      </w:r>
      <w:r w:rsidR="007D28B7" w:rsidRPr="00503DEE">
        <w:rPr>
          <w:lang w:val="en-GB"/>
        </w:rPr>
        <w:t xml:space="preserve"> the dynamics</w:t>
      </w:r>
      <w:r w:rsidR="0046365E" w:rsidRPr="00503DEE">
        <w:rPr>
          <w:lang w:val="en-GB"/>
        </w:rPr>
        <w:t xml:space="preserve"> o</w:t>
      </w:r>
      <w:r w:rsidR="007D28B7" w:rsidRPr="00503DEE">
        <w:rPr>
          <w:lang w:val="en-GB"/>
        </w:rPr>
        <w:t>f</w:t>
      </w:r>
      <w:r w:rsidR="0046365E" w:rsidRPr="00503DEE">
        <w:rPr>
          <w:lang w:val="en-GB"/>
        </w:rPr>
        <w:t xml:space="preserve"> the residual bio</w:t>
      </w:r>
      <w:r w:rsidR="00CF07F9" w:rsidRPr="00503DEE">
        <w:rPr>
          <w:lang w:val="en-GB"/>
        </w:rPr>
        <w:t xml:space="preserve">mass </w:t>
      </w:r>
      <w:r w:rsidR="00C0203B" w:rsidRPr="00503DEE">
        <w:rPr>
          <w:lang w:val="en-GB"/>
        </w:rPr>
        <w:t>in</w:t>
      </w:r>
      <w:r w:rsidR="00CF07F9" w:rsidRPr="00503DEE">
        <w:rPr>
          <w:lang w:val="en-GB"/>
        </w:rPr>
        <w:t xml:space="preserve"> Ex1</w:t>
      </w:r>
      <w:r w:rsidR="00D80E7F" w:rsidRPr="00503DEE">
        <w:rPr>
          <w:lang w:val="en-GB"/>
        </w:rPr>
        <w:t xml:space="preserve"> </w:t>
      </w:r>
      <w:r w:rsidR="00C0203B" w:rsidRPr="00503DEE">
        <w:rPr>
          <w:lang w:val="en-GB"/>
        </w:rPr>
        <w:t>and</w:t>
      </w:r>
      <w:r w:rsidR="00D80E7F" w:rsidRPr="00503DEE">
        <w:rPr>
          <w:lang w:val="en-GB"/>
        </w:rPr>
        <w:t xml:space="preserve"> t</w:t>
      </w:r>
      <w:r w:rsidR="00974A1C" w:rsidRPr="00503DEE">
        <w:rPr>
          <w:lang w:val="en-GB"/>
        </w:rPr>
        <w:t>he</w:t>
      </w:r>
      <w:r w:rsidR="00CF07F9" w:rsidRPr="00503DEE">
        <w:rPr>
          <w:lang w:val="en-GB"/>
        </w:rPr>
        <w:t xml:space="preserve"> </w:t>
      </w:r>
      <w:r w:rsidR="00974A1C" w:rsidRPr="00503DEE">
        <w:rPr>
          <w:lang w:val="en-GB"/>
        </w:rPr>
        <w:t xml:space="preserve">HV </w:t>
      </w:r>
      <w:r w:rsidR="00D80E7F" w:rsidRPr="00503DEE">
        <w:rPr>
          <w:lang w:val="en-GB"/>
        </w:rPr>
        <w:t xml:space="preserve">concentrations </w:t>
      </w:r>
      <w:r w:rsidR="00C0203B" w:rsidRPr="00503DEE">
        <w:rPr>
          <w:lang w:val="en-GB"/>
        </w:rPr>
        <w:t>i</w:t>
      </w:r>
      <w:r w:rsidR="0046365E" w:rsidRPr="00503DEE">
        <w:rPr>
          <w:lang w:val="en-GB"/>
        </w:rPr>
        <w:t>n</w:t>
      </w:r>
      <w:r w:rsidR="00CF07F9" w:rsidRPr="00503DEE">
        <w:rPr>
          <w:lang w:val="en-GB"/>
        </w:rPr>
        <w:t xml:space="preserve"> Ex2</w:t>
      </w:r>
      <w:r w:rsidR="00D80E7F" w:rsidRPr="00503DEE">
        <w:rPr>
          <w:lang w:val="en-GB"/>
        </w:rPr>
        <w:t xml:space="preserve">, </w:t>
      </w:r>
      <w:r w:rsidR="00C0203B" w:rsidRPr="00503DEE">
        <w:rPr>
          <w:lang w:val="en-GB"/>
        </w:rPr>
        <w:t>as</w:t>
      </w:r>
      <w:r w:rsidR="00CF07F9" w:rsidRPr="00503DEE">
        <w:rPr>
          <w:lang w:val="en-GB"/>
        </w:rPr>
        <w:t xml:space="preserve"> </w:t>
      </w:r>
      <w:r w:rsidR="004E015A" w:rsidRPr="00503DEE">
        <w:rPr>
          <w:lang w:val="en-GB"/>
        </w:rPr>
        <w:t xml:space="preserve">discussed in section </w:t>
      </w:r>
      <w:r w:rsidR="004E015A" w:rsidRPr="00503DEE">
        <w:rPr>
          <w:lang w:val="en-GB"/>
        </w:rPr>
        <w:fldChar w:fldCharType="begin"/>
      </w:r>
      <w:r w:rsidR="004E015A" w:rsidRPr="00503DEE">
        <w:rPr>
          <w:lang w:val="en-GB"/>
        </w:rPr>
        <w:instrText xml:space="preserve"> REF _Ref152233178 \r \h </w:instrText>
      </w:r>
      <w:r w:rsidR="00503DEE">
        <w:rPr>
          <w:lang w:val="en-GB"/>
        </w:rPr>
        <w:instrText xml:space="preserve"> \* MERGEFORMAT </w:instrText>
      </w:r>
      <w:r w:rsidR="004E015A" w:rsidRPr="00503DEE">
        <w:rPr>
          <w:lang w:val="en-GB"/>
        </w:rPr>
      </w:r>
      <w:r w:rsidR="004E015A" w:rsidRPr="00503DEE">
        <w:rPr>
          <w:lang w:val="en-GB"/>
        </w:rPr>
        <w:fldChar w:fldCharType="separate"/>
      </w:r>
      <w:r w:rsidR="009D557F">
        <w:rPr>
          <w:lang w:val="en-GB"/>
        </w:rPr>
        <w:t>3.1</w:t>
      </w:r>
      <w:r w:rsidR="004E015A" w:rsidRPr="00503DEE">
        <w:rPr>
          <w:lang w:val="en-GB"/>
        </w:rPr>
        <w:fldChar w:fldCharType="end"/>
      </w:r>
      <w:r w:rsidR="0046365E" w:rsidRPr="00503DEE">
        <w:rPr>
          <w:lang w:val="en-GB"/>
        </w:rPr>
        <w:t>.</w:t>
      </w:r>
      <w:r w:rsidR="00D80E7F" w:rsidRPr="00503DEE">
        <w:rPr>
          <w:lang w:val="en-GB"/>
        </w:rPr>
        <w:t xml:space="preserve"> </w:t>
      </w:r>
      <w:r w:rsidR="00C0203B" w:rsidRPr="00503DEE">
        <w:rPr>
          <w:lang w:val="en-GB"/>
        </w:rPr>
        <w:t>A comparable</w:t>
      </w:r>
      <w:r w:rsidR="00D80E7F" w:rsidRPr="00503DEE">
        <w:rPr>
          <w:lang w:val="en-GB"/>
        </w:rPr>
        <w:t xml:space="preserve"> performance </w:t>
      </w:r>
      <w:r w:rsidR="00C0203B" w:rsidRPr="00503DEE">
        <w:rPr>
          <w:lang w:val="en-GB"/>
        </w:rPr>
        <w:t>is observed</w:t>
      </w:r>
      <w:r w:rsidR="00D80E7F" w:rsidRPr="00503DEE">
        <w:rPr>
          <w:lang w:val="en-GB"/>
        </w:rPr>
        <w:t xml:space="preserve"> between </w:t>
      </w:r>
      <w:r w:rsidR="00D80E7F" w:rsidRPr="00503DEE">
        <w:rPr>
          <w:lang w:val="en-GB"/>
        </w:rPr>
        <w:fldChar w:fldCharType="begin"/>
      </w:r>
      <w:r w:rsidR="00D80E7F" w:rsidRPr="00503DEE">
        <w:rPr>
          <w:lang w:val="en-GB"/>
        </w:rPr>
        <w:instrText xml:space="preserve"> REF _Ref152021291 \h  \* MERGEFORMAT </w:instrText>
      </w:r>
      <w:r w:rsidR="00D80E7F" w:rsidRPr="00503DEE">
        <w:rPr>
          <w:lang w:val="en-GB"/>
        </w:rPr>
      </w:r>
      <w:r w:rsidR="00D80E7F" w:rsidRPr="00503DEE">
        <w:rPr>
          <w:lang w:val="en-GB"/>
        </w:rPr>
        <w:fldChar w:fldCharType="separate"/>
      </w:r>
      <w:r w:rsidR="009D557F" w:rsidRPr="00503DEE">
        <w:rPr>
          <w:lang w:val="en-GB"/>
        </w:rPr>
        <w:t xml:space="preserve">Table </w:t>
      </w:r>
      <w:r w:rsidR="009D557F">
        <w:rPr>
          <w:noProof/>
          <w:lang w:val="en-GB"/>
        </w:rPr>
        <w:t>1</w:t>
      </w:r>
      <w:r w:rsidR="00D80E7F" w:rsidRPr="00503DEE">
        <w:rPr>
          <w:lang w:val="en-GB"/>
        </w:rPr>
        <w:fldChar w:fldCharType="end"/>
      </w:r>
      <w:r w:rsidR="00D80E7F" w:rsidRPr="00503DEE">
        <w:rPr>
          <w:lang w:val="en-GB"/>
        </w:rPr>
        <w:t xml:space="preserve"> and </w:t>
      </w:r>
      <w:r w:rsidR="00D80E7F" w:rsidRPr="00503DEE">
        <w:rPr>
          <w:lang w:val="en-GB"/>
        </w:rPr>
        <w:fldChar w:fldCharType="begin"/>
      </w:r>
      <w:r w:rsidR="00D80E7F" w:rsidRPr="00503DEE">
        <w:rPr>
          <w:lang w:val="en-GB"/>
        </w:rPr>
        <w:instrText xml:space="preserve"> REF _Ref151750750 \h  \* MERGEFORMAT </w:instrText>
      </w:r>
      <w:r w:rsidR="00D80E7F" w:rsidRPr="00503DEE">
        <w:rPr>
          <w:lang w:val="en-GB"/>
        </w:rPr>
      </w:r>
      <w:r w:rsidR="00D80E7F" w:rsidRPr="00503DEE">
        <w:rPr>
          <w:lang w:val="en-GB"/>
        </w:rPr>
        <w:fldChar w:fldCharType="separate"/>
      </w:r>
      <w:r w:rsidR="009D557F" w:rsidRPr="00503DEE">
        <w:rPr>
          <w:lang w:val="en-GB"/>
        </w:rPr>
        <w:t xml:space="preserve">Table </w:t>
      </w:r>
      <w:r w:rsidR="009D557F">
        <w:rPr>
          <w:noProof/>
          <w:lang w:val="en-GB"/>
        </w:rPr>
        <w:t>2</w:t>
      </w:r>
      <w:r w:rsidR="00D80E7F" w:rsidRPr="00503DEE">
        <w:rPr>
          <w:lang w:val="en-GB"/>
        </w:rPr>
        <w:fldChar w:fldCharType="end"/>
      </w:r>
      <w:r w:rsidR="00C0203B" w:rsidRPr="00503DEE">
        <w:rPr>
          <w:lang w:val="en-GB"/>
        </w:rPr>
        <w:t>,</w:t>
      </w:r>
      <w:r w:rsidR="00D80E7F" w:rsidRPr="00503DEE">
        <w:rPr>
          <w:lang w:val="en-GB"/>
        </w:rPr>
        <w:t xml:space="preserve"> with difference</w:t>
      </w:r>
      <w:r w:rsidR="00C0203B" w:rsidRPr="00503DEE">
        <w:rPr>
          <w:lang w:val="en-GB"/>
        </w:rPr>
        <w:t>s</w:t>
      </w:r>
      <w:r w:rsidR="00D80E7F" w:rsidRPr="00503DEE">
        <w:rPr>
          <w:lang w:val="en-GB"/>
        </w:rPr>
        <w:t xml:space="preserve"> </w:t>
      </w:r>
      <w:r w:rsidR="00C0203B" w:rsidRPr="00503DEE">
        <w:rPr>
          <w:lang w:val="en-GB"/>
        </w:rPr>
        <w:t>attributed</w:t>
      </w:r>
      <w:r w:rsidR="00D80E7F" w:rsidRPr="00503DEE">
        <w:rPr>
          <w:lang w:val="en-GB"/>
        </w:rPr>
        <w:t xml:space="preserve"> to the random shuffling and splitting of the training data.</w:t>
      </w:r>
    </w:p>
    <w:p w14:paraId="797FAAD3" w14:textId="490E8B5F" w:rsidR="00D80E7F" w:rsidRPr="00503DEE" w:rsidRDefault="00D80E7F" w:rsidP="00D80E7F">
      <w:pPr>
        <w:pStyle w:val="Caption"/>
        <w:keepNext/>
        <w:rPr>
          <w:lang w:val="en-GB"/>
        </w:rPr>
      </w:pPr>
      <w:bookmarkStart w:id="4" w:name="_Ref152021291"/>
      <w:r w:rsidRPr="00503DEE">
        <w:rPr>
          <w:lang w:val="en-GB"/>
        </w:rPr>
        <w:lastRenderedPageBreak/>
        <w:t xml:space="preserve">Table </w:t>
      </w:r>
      <w:r w:rsidRPr="00503DEE">
        <w:rPr>
          <w:lang w:val="en-GB"/>
        </w:rPr>
        <w:fldChar w:fldCharType="begin"/>
      </w:r>
      <w:r w:rsidRPr="00503DEE">
        <w:rPr>
          <w:lang w:val="en-GB"/>
        </w:rPr>
        <w:instrText xml:space="preserve"> SEQ Table \* ARABIC </w:instrText>
      </w:r>
      <w:r w:rsidRPr="00503DEE">
        <w:rPr>
          <w:lang w:val="en-GB"/>
        </w:rPr>
        <w:fldChar w:fldCharType="separate"/>
      </w:r>
      <w:r w:rsidR="009D557F">
        <w:rPr>
          <w:noProof/>
          <w:lang w:val="en-GB"/>
        </w:rPr>
        <w:t>1</w:t>
      </w:r>
      <w:r w:rsidRPr="00503DEE">
        <w:rPr>
          <w:lang w:val="en-GB"/>
        </w:rPr>
        <w:fldChar w:fldCharType="end"/>
      </w:r>
      <w:bookmarkEnd w:id="4"/>
      <w:r w:rsidRPr="00503DEE">
        <w:rPr>
          <w:lang w:val="en-GB"/>
        </w:rPr>
        <w:t>: Parameter Identification Result Summary with k values: k</w:t>
      </w:r>
      <w:r w:rsidRPr="00503DEE">
        <w:rPr>
          <w:vertAlign w:val="subscript"/>
          <w:lang w:val="en-GB"/>
        </w:rPr>
        <w:t>1</w:t>
      </w:r>
      <w:r w:rsidRPr="00503DEE">
        <w:rPr>
          <w:lang w:val="en-GB"/>
        </w:rPr>
        <w:t xml:space="preserve">: </w:t>
      </w:r>
      <m:oMath>
        <m:r>
          <w:rPr>
            <w:rFonts w:ascii="Cambria Math" w:hAnsi="Cambria Math"/>
            <w:sz w:val="16"/>
            <w:lang w:val="en-GB"/>
          </w:rPr>
          <m:t>2.08×</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-4</m:t>
            </m:r>
          </m:sup>
        </m:sSup>
      </m:oMath>
      <w:r w:rsidRPr="00503DEE">
        <w:rPr>
          <w:sz w:val="16"/>
          <w:lang w:val="en-GB"/>
        </w:rPr>
        <w:t>, k</w:t>
      </w:r>
      <w:r w:rsidRPr="00503DEE">
        <w:rPr>
          <w:sz w:val="16"/>
          <w:vertAlign w:val="subscript"/>
          <w:lang w:val="en-GB"/>
        </w:rPr>
        <w:t>2</w:t>
      </w:r>
      <w:r w:rsidRPr="00503DEE">
        <w:rPr>
          <w:sz w:val="16"/>
          <w:lang w:val="en-GB"/>
        </w:rPr>
        <w:t xml:space="preserve">: </w:t>
      </w:r>
      <m:oMath>
        <m:r>
          <w:rPr>
            <w:rFonts w:ascii="Cambria Math" w:hAnsi="Cambria Math"/>
            <w:sz w:val="16"/>
            <w:lang w:val="en-GB"/>
          </w:rPr>
          <m:t>1.80×</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-11</m:t>
            </m:r>
          </m:sup>
        </m:sSup>
      </m:oMath>
      <w:r w:rsidRPr="00503DEE">
        <w:rPr>
          <w:sz w:val="16"/>
          <w:lang w:val="en-GB"/>
        </w:rPr>
        <w:t>, k</w:t>
      </w:r>
      <w:r w:rsidRPr="00503DEE">
        <w:rPr>
          <w:sz w:val="16"/>
          <w:vertAlign w:val="subscript"/>
          <w:lang w:val="en-GB"/>
        </w:rPr>
        <w:t>3</w:t>
      </w:r>
      <w:r w:rsidRPr="00503DEE">
        <w:rPr>
          <w:sz w:val="16"/>
          <w:lang w:val="en-GB"/>
        </w:rPr>
        <w:t xml:space="preserve">: </w:t>
      </w:r>
      <m:oMath>
        <m:r>
          <w:rPr>
            <w:rFonts w:ascii="Cambria Math" w:hAnsi="Cambria Math"/>
            <w:sz w:val="16"/>
            <w:lang w:val="en-GB"/>
          </w:rPr>
          <m:t>2.91×</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-2</m:t>
            </m:r>
          </m:sup>
        </m:sSup>
      </m:oMath>
      <w:r w:rsidRPr="00503DEE">
        <w:rPr>
          <w:sz w:val="16"/>
          <w:lang w:val="en-GB"/>
        </w:rPr>
        <w:t>, k</w:t>
      </w:r>
      <w:r w:rsidRPr="00503DEE">
        <w:rPr>
          <w:sz w:val="16"/>
          <w:vertAlign w:val="subscript"/>
          <w:lang w:val="en-GB"/>
        </w:rPr>
        <w:t>4</w:t>
      </w:r>
      <w:r w:rsidRPr="00503DEE">
        <w:rPr>
          <w:sz w:val="16"/>
          <w:lang w:val="en-GB"/>
        </w:rPr>
        <w:t xml:space="preserve">: </w:t>
      </w:r>
      <m:oMath>
        <m:r>
          <w:rPr>
            <w:rFonts w:ascii="Cambria Math" w:hAnsi="Cambria Math"/>
            <w:sz w:val="16"/>
            <w:lang w:val="en-GB"/>
          </w:rPr>
          <m:t>3.94×</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-4</m:t>
            </m:r>
          </m:sup>
        </m:sSup>
      </m:oMath>
      <w:r w:rsidRPr="00503DEE">
        <w:rPr>
          <w:sz w:val="16"/>
          <w:lang w:val="en-GB"/>
        </w:rPr>
        <w:t>, k</w:t>
      </w:r>
      <w:r w:rsidRPr="00503DEE">
        <w:rPr>
          <w:sz w:val="16"/>
          <w:vertAlign w:val="subscript"/>
          <w:lang w:val="en-GB"/>
        </w:rPr>
        <w:t>5</w:t>
      </w:r>
      <w:r w:rsidRPr="00503DEE">
        <w:rPr>
          <w:sz w:val="16"/>
          <w:lang w:val="en-GB"/>
        </w:rPr>
        <w:t>: 4</w:t>
      </w:r>
      <m:oMath>
        <m:r>
          <w:rPr>
            <w:rFonts w:ascii="Cambria Math" w:hAnsi="Cambria Math"/>
            <w:sz w:val="16"/>
            <w:lang w:val="en-GB"/>
          </w:rPr>
          <m:t>.72×</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-1</m:t>
            </m:r>
          </m:sup>
        </m:sSup>
      </m:oMath>
      <w:r w:rsidRPr="00503DEE">
        <w:rPr>
          <w:sz w:val="16"/>
          <w:lang w:val="en-GB"/>
        </w:rPr>
        <w:t>, k</w:t>
      </w:r>
      <w:r w:rsidRPr="00503DEE">
        <w:rPr>
          <w:sz w:val="16"/>
          <w:vertAlign w:val="subscript"/>
          <w:lang w:val="en-GB"/>
        </w:rPr>
        <w:t>6</w:t>
      </w:r>
      <w:r w:rsidRPr="00503DEE">
        <w:rPr>
          <w:sz w:val="16"/>
          <w:lang w:val="en-GB"/>
        </w:rPr>
        <w:t xml:space="preserve">: </w:t>
      </w:r>
      <m:oMath>
        <m:r>
          <w:rPr>
            <w:rFonts w:ascii="Cambria Math" w:hAnsi="Cambria Math"/>
            <w:sz w:val="16"/>
            <w:lang w:val="en-GB"/>
          </w:rPr>
          <m:t>4.31×</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-1</m:t>
            </m:r>
          </m:sup>
        </m:sSup>
      </m:oMath>
      <w:r w:rsidRPr="00503DEE">
        <w:rPr>
          <w:sz w:val="16"/>
          <w:lang w:val="en-GB"/>
        </w:rPr>
        <w:t>, k</w:t>
      </w:r>
      <w:r w:rsidRPr="00503DEE">
        <w:rPr>
          <w:sz w:val="16"/>
          <w:vertAlign w:val="subscript"/>
          <w:lang w:val="en-GB"/>
        </w:rPr>
        <w:t>7</w:t>
      </w:r>
      <w:r w:rsidRPr="00503DEE">
        <w:rPr>
          <w:sz w:val="16"/>
          <w:lang w:val="en-GB"/>
        </w:rPr>
        <w:t>: 4</w:t>
      </w:r>
      <m:oMath>
        <m:r>
          <w:rPr>
            <w:rFonts w:ascii="Cambria Math" w:hAnsi="Cambria Math"/>
            <w:sz w:val="16"/>
            <w:lang w:val="en-GB"/>
          </w:rPr>
          <m:t>.24×</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-4</m:t>
            </m:r>
          </m:sup>
        </m:sSup>
      </m:oMath>
      <w:r w:rsidRPr="00503DEE">
        <w:rPr>
          <w:sz w:val="16"/>
          <w:lang w:val="en-GB"/>
        </w:rPr>
        <w:t>, k</w:t>
      </w:r>
      <w:r w:rsidRPr="00503DEE">
        <w:rPr>
          <w:sz w:val="16"/>
          <w:vertAlign w:val="subscript"/>
          <w:lang w:val="en-GB"/>
        </w:rPr>
        <w:t>8</w:t>
      </w:r>
      <w:r w:rsidRPr="00503DEE">
        <w:rPr>
          <w:sz w:val="16"/>
          <w:lang w:val="en-GB"/>
        </w:rPr>
        <w:t xml:space="preserve">: </w:t>
      </w:r>
      <m:oMath>
        <m:r>
          <w:rPr>
            <w:rFonts w:ascii="Cambria Math" w:hAnsi="Cambria Math"/>
            <w:sz w:val="16"/>
            <w:lang w:val="en-GB"/>
          </w:rPr>
          <m:t>1.39×</m:t>
        </m:r>
        <m:sSup>
          <m:sSupPr>
            <m:ctrlPr>
              <w:rPr>
                <w:rFonts w:ascii="Cambria Math" w:hAnsi="Cambria Math"/>
                <w:i/>
                <w:sz w:val="16"/>
                <w:lang w:val="en-GB"/>
              </w:rPr>
            </m:ctrlPr>
          </m:sSupPr>
          <m:e>
            <m:r>
              <w:rPr>
                <w:rFonts w:ascii="Cambria Math" w:hAnsi="Cambria Math"/>
                <w:sz w:val="16"/>
                <w:lang w:val="en-GB"/>
              </w:rPr>
              <m:t>10</m:t>
            </m:r>
          </m:e>
          <m:sup>
            <m:r>
              <w:rPr>
                <w:rFonts w:ascii="Cambria Math" w:hAnsi="Cambria Math"/>
                <w:sz w:val="16"/>
                <w:lang w:val="en-GB"/>
              </w:rPr>
              <m:t>-2</m:t>
            </m:r>
          </m:sup>
        </m:sSup>
      </m:oMath>
    </w:p>
    <w:tbl>
      <w:tblPr>
        <w:tblStyle w:val="PlainTable4"/>
        <w:tblW w:w="5000" w:type="pct"/>
        <w:tblBorders>
          <w:bottom w:val="single" w:sz="4" w:space="0" w:color="auto"/>
        </w:tblBorders>
        <w:tblLook w:val="04A0" w:firstRow="1" w:lastRow="0" w:firstColumn="1" w:lastColumn="0" w:noHBand="0" w:noVBand="1"/>
      </w:tblPr>
      <w:tblGrid>
        <w:gridCol w:w="2080"/>
        <w:gridCol w:w="753"/>
        <w:gridCol w:w="1077"/>
        <w:gridCol w:w="673"/>
        <w:gridCol w:w="753"/>
        <w:gridCol w:w="1077"/>
        <w:gridCol w:w="673"/>
      </w:tblGrid>
      <w:tr w:rsidR="00D80E7F" w:rsidRPr="00503DEE" w14:paraId="553A24F9" w14:textId="77777777" w:rsidTr="002F4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vMerge w:val="restart"/>
            <w:tcBorders>
              <w:top w:val="single" w:sz="4" w:space="0" w:color="auto"/>
              <w:bottom w:val="nil"/>
              <w:right w:val="single" w:sz="4" w:space="0" w:color="auto"/>
            </w:tcBorders>
            <w:shd w:val="clear" w:color="auto" w:fill="auto"/>
            <w:vAlign w:val="center"/>
          </w:tcPr>
          <w:p w14:paraId="31C95637" w14:textId="77777777" w:rsidR="00D80E7F" w:rsidRPr="00503DEE" w:rsidRDefault="00D80E7F" w:rsidP="002F4008">
            <w:pPr>
              <w:pStyle w:val="Els-body-text"/>
              <w:jc w:val="left"/>
              <w:rPr>
                <w:b w:val="0"/>
                <w:lang w:val="en-GB"/>
              </w:rPr>
            </w:pPr>
            <w:r w:rsidRPr="00503DEE">
              <w:rPr>
                <w:b w:val="0"/>
                <w:lang w:val="en-GB"/>
              </w:rPr>
              <w:t>States</w:t>
            </w:r>
          </w:p>
        </w:tc>
        <w:tc>
          <w:tcPr>
            <w:tcW w:w="1766" w:type="pct"/>
            <w:gridSpan w:val="3"/>
            <w:tcBorders>
              <w:top w:val="single" w:sz="4" w:space="0" w:color="auto"/>
              <w:left w:val="single" w:sz="4" w:space="0" w:color="auto"/>
              <w:bottom w:val="nil"/>
              <w:right w:val="single" w:sz="4" w:space="0" w:color="auto"/>
            </w:tcBorders>
            <w:shd w:val="clear" w:color="auto" w:fill="auto"/>
          </w:tcPr>
          <w:p w14:paraId="13FD55AC" w14:textId="77777777" w:rsidR="00D80E7F" w:rsidRPr="00503DEE" w:rsidRDefault="00D80E7F" w:rsidP="002A3D2D">
            <w:pPr>
              <w:pStyle w:val="Els-body-text"/>
              <w:jc w:val="center"/>
              <w:cnfStyle w:val="100000000000" w:firstRow="1" w:lastRow="0" w:firstColumn="0" w:lastColumn="0" w:oddVBand="0" w:evenVBand="0" w:oddHBand="0" w:evenHBand="0" w:firstRowFirstColumn="0" w:firstRowLastColumn="0" w:lastRowFirstColumn="0" w:lastRowLastColumn="0"/>
              <w:rPr>
                <w:bCs w:val="0"/>
                <w:lang w:val="en-GB"/>
              </w:rPr>
            </w:pPr>
            <w:r w:rsidRPr="00503DEE">
              <w:rPr>
                <w:b w:val="0"/>
                <w:lang w:val="en-GB"/>
              </w:rPr>
              <w:t>Ex1</w:t>
            </w:r>
          </w:p>
        </w:tc>
        <w:tc>
          <w:tcPr>
            <w:tcW w:w="1766" w:type="pct"/>
            <w:gridSpan w:val="3"/>
            <w:tcBorders>
              <w:top w:val="single" w:sz="4" w:space="0" w:color="auto"/>
              <w:left w:val="single" w:sz="4" w:space="0" w:color="auto"/>
              <w:bottom w:val="nil"/>
            </w:tcBorders>
            <w:shd w:val="clear" w:color="auto" w:fill="auto"/>
          </w:tcPr>
          <w:p w14:paraId="78CC6B37" w14:textId="77777777" w:rsidR="00D80E7F" w:rsidRPr="00503DEE" w:rsidRDefault="00D80E7F" w:rsidP="002A3D2D">
            <w:pPr>
              <w:pStyle w:val="Els-body-text"/>
              <w:jc w:val="center"/>
              <w:cnfStyle w:val="100000000000" w:firstRow="1" w:lastRow="0" w:firstColumn="0" w:lastColumn="0" w:oddVBand="0" w:evenVBand="0" w:oddHBand="0" w:evenHBand="0" w:firstRowFirstColumn="0" w:firstRowLastColumn="0" w:lastRowFirstColumn="0" w:lastRowLastColumn="0"/>
              <w:rPr>
                <w:bCs w:val="0"/>
                <w:lang w:val="en-GB"/>
              </w:rPr>
            </w:pPr>
            <w:r w:rsidRPr="00503DEE">
              <w:rPr>
                <w:b w:val="0"/>
                <w:lang w:val="en-GB"/>
              </w:rPr>
              <w:t>Ex2</w:t>
            </w:r>
          </w:p>
        </w:tc>
      </w:tr>
      <w:tr w:rsidR="00D80E7F" w:rsidRPr="00503DEE" w14:paraId="05A138C6"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vMerge/>
            <w:tcBorders>
              <w:bottom w:val="single" w:sz="4" w:space="0" w:color="auto"/>
              <w:right w:val="single" w:sz="4" w:space="0" w:color="auto"/>
            </w:tcBorders>
            <w:shd w:val="clear" w:color="auto" w:fill="auto"/>
          </w:tcPr>
          <w:p w14:paraId="32A9585F" w14:textId="77777777" w:rsidR="00D80E7F" w:rsidRPr="00503DEE" w:rsidRDefault="00D80E7F" w:rsidP="002A3D2D">
            <w:pPr>
              <w:pStyle w:val="Els-body-text"/>
              <w:rPr>
                <w:b w:val="0"/>
                <w:lang w:val="en-GB"/>
              </w:rPr>
            </w:pPr>
          </w:p>
        </w:tc>
        <w:tc>
          <w:tcPr>
            <w:tcW w:w="531" w:type="pct"/>
            <w:tcBorders>
              <w:top w:val="nil"/>
              <w:left w:val="single" w:sz="4" w:space="0" w:color="auto"/>
              <w:bottom w:val="single" w:sz="4" w:space="0" w:color="auto"/>
            </w:tcBorders>
            <w:shd w:val="clear" w:color="auto" w:fill="auto"/>
          </w:tcPr>
          <w:p w14:paraId="25B00E47"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vertAlign w:val="superscript"/>
                <w:lang w:val="en-GB"/>
              </w:rPr>
            </w:pPr>
            <w:r w:rsidRPr="00503DEE">
              <w:rPr>
                <w:lang w:val="en-GB"/>
              </w:rPr>
              <w:t>R</w:t>
            </w:r>
            <w:r w:rsidRPr="00503DEE">
              <w:rPr>
                <w:vertAlign w:val="superscript"/>
                <w:lang w:val="en-GB"/>
              </w:rPr>
              <w:t>2</w:t>
            </w:r>
          </w:p>
        </w:tc>
        <w:tc>
          <w:tcPr>
            <w:tcW w:w="760" w:type="pct"/>
            <w:tcBorders>
              <w:top w:val="nil"/>
              <w:bottom w:val="single" w:sz="4" w:space="0" w:color="auto"/>
            </w:tcBorders>
            <w:shd w:val="clear" w:color="auto" w:fill="auto"/>
          </w:tcPr>
          <w:p w14:paraId="6E20847E"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NRMSE</w:t>
            </w:r>
          </w:p>
        </w:tc>
        <w:tc>
          <w:tcPr>
            <w:tcW w:w="475" w:type="pct"/>
            <w:tcBorders>
              <w:top w:val="nil"/>
              <w:bottom w:val="single" w:sz="4" w:space="0" w:color="auto"/>
              <w:right w:val="single" w:sz="4" w:space="0" w:color="auto"/>
            </w:tcBorders>
            <w:shd w:val="clear" w:color="auto" w:fill="auto"/>
          </w:tcPr>
          <w:p w14:paraId="7087D9A5" w14:textId="77777777" w:rsidR="00D80E7F" w:rsidRPr="00446170" w:rsidRDefault="004E206A"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m:oMathPara>
              <m:oMathParaPr>
                <m:jc m:val="right"/>
              </m:oMathParaP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S</m:t>
                    </m:r>
                  </m:sub>
                </m:sSub>
              </m:oMath>
            </m:oMathPara>
          </w:p>
        </w:tc>
        <w:tc>
          <w:tcPr>
            <w:tcW w:w="531" w:type="pct"/>
            <w:tcBorders>
              <w:top w:val="nil"/>
              <w:left w:val="single" w:sz="4" w:space="0" w:color="auto"/>
              <w:bottom w:val="single" w:sz="4" w:space="0" w:color="auto"/>
            </w:tcBorders>
            <w:shd w:val="clear" w:color="auto" w:fill="auto"/>
          </w:tcPr>
          <w:p w14:paraId="26B58328"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R</w:t>
            </w:r>
            <w:r w:rsidRPr="00503DEE">
              <w:rPr>
                <w:vertAlign w:val="superscript"/>
                <w:lang w:val="en-GB"/>
              </w:rPr>
              <w:t>2</w:t>
            </w:r>
          </w:p>
        </w:tc>
        <w:tc>
          <w:tcPr>
            <w:tcW w:w="760" w:type="pct"/>
            <w:tcBorders>
              <w:top w:val="nil"/>
              <w:bottom w:val="single" w:sz="4" w:space="0" w:color="auto"/>
            </w:tcBorders>
            <w:shd w:val="clear" w:color="auto" w:fill="auto"/>
          </w:tcPr>
          <w:p w14:paraId="1C7564E2"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NRMSE</w:t>
            </w:r>
          </w:p>
        </w:tc>
        <w:tc>
          <w:tcPr>
            <w:tcW w:w="475" w:type="pct"/>
            <w:tcBorders>
              <w:top w:val="nil"/>
              <w:bottom w:val="single" w:sz="4" w:space="0" w:color="auto"/>
            </w:tcBorders>
            <w:shd w:val="clear" w:color="auto" w:fill="auto"/>
          </w:tcPr>
          <w:p w14:paraId="5EABF34A" w14:textId="77777777" w:rsidR="00D80E7F" w:rsidRPr="00446170" w:rsidRDefault="004E206A"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m:oMathPara>
              <m:oMathParaPr>
                <m:jc m:val="center"/>
              </m:oMathParaP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S</m:t>
                    </m:r>
                  </m:sub>
                </m:sSub>
              </m:oMath>
            </m:oMathPara>
          </w:p>
        </w:tc>
      </w:tr>
      <w:tr w:rsidR="002F4008" w:rsidRPr="00503DEE" w14:paraId="281A27AE" w14:textId="77777777" w:rsidTr="002F4008">
        <w:tc>
          <w:tcPr>
            <w:cnfStyle w:val="001000000000" w:firstRow="0" w:lastRow="0" w:firstColumn="1" w:lastColumn="0" w:oddVBand="0" w:evenVBand="0" w:oddHBand="0" w:evenHBand="0" w:firstRowFirstColumn="0" w:firstRowLastColumn="0" w:lastRowFirstColumn="0" w:lastRowLastColumn="0"/>
            <w:tcW w:w="1468" w:type="pct"/>
            <w:tcBorders>
              <w:top w:val="single" w:sz="4" w:space="0" w:color="auto"/>
              <w:right w:val="single" w:sz="4" w:space="0" w:color="auto"/>
            </w:tcBorders>
            <w:shd w:val="clear" w:color="auto" w:fill="F2F2F2" w:themeFill="background1" w:themeFillShade="F2"/>
          </w:tcPr>
          <w:p w14:paraId="150BC412" w14:textId="6D0BB68F" w:rsidR="00D80E7F" w:rsidRPr="00503DEE" w:rsidRDefault="00D80E7F" w:rsidP="002A3D2D">
            <w:pPr>
              <w:pStyle w:val="Els-body-text"/>
              <w:rPr>
                <w:b w:val="0"/>
                <w:lang w:val="en-GB"/>
              </w:rPr>
            </w:pPr>
            <w:r w:rsidRPr="00503DEE">
              <w:rPr>
                <w:b w:val="0"/>
                <w:lang w:val="en-GB"/>
              </w:rPr>
              <w:t>Fructose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F</m:t>
                  </m:r>
                </m:sub>
              </m:sSub>
            </m:oMath>
            <w:r w:rsidRPr="00503DEE">
              <w:rPr>
                <w:b w:val="0"/>
                <w:lang w:val="en-GB"/>
              </w:rPr>
              <w:t>)</w:t>
            </w:r>
          </w:p>
        </w:tc>
        <w:tc>
          <w:tcPr>
            <w:tcW w:w="531" w:type="pct"/>
            <w:tcBorders>
              <w:top w:val="single" w:sz="4" w:space="0" w:color="auto"/>
              <w:left w:val="single" w:sz="4" w:space="0" w:color="auto"/>
            </w:tcBorders>
            <w:shd w:val="clear" w:color="auto" w:fill="F2F2F2" w:themeFill="background1" w:themeFillShade="F2"/>
          </w:tcPr>
          <w:p w14:paraId="7F6DAC98"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c>
          <w:tcPr>
            <w:tcW w:w="760" w:type="pct"/>
            <w:tcBorders>
              <w:top w:val="single" w:sz="4" w:space="0" w:color="auto"/>
            </w:tcBorders>
            <w:shd w:val="clear" w:color="auto" w:fill="F2F2F2" w:themeFill="background1" w:themeFillShade="F2"/>
          </w:tcPr>
          <w:p w14:paraId="2D833D0E"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0.02</w:t>
            </w:r>
          </w:p>
        </w:tc>
        <w:tc>
          <w:tcPr>
            <w:tcW w:w="475" w:type="pct"/>
            <w:tcBorders>
              <w:top w:val="single" w:sz="4" w:space="0" w:color="auto"/>
              <w:right w:val="single" w:sz="4" w:space="0" w:color="auto"/>
            </w:tcBorders>
            <w:shd w:val="clear" w:color="auto" w:fill="F2F2F2" w:themeFill="background1" w:themeFillShade="F2"/>
          </w:tcPr>
          <w:p w14:paraId="1ECA030D"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c>
          <w:tcPr>
            <w:tcW w:w="531" w:type="pct"/>
            <w:tcBorders>
              <w:top w:val="single" w:sz="4" w:space="0" w:color="auto"/>
              <w:left w:val="single" w:sz="4" w:space="0" w:color="auto"/>
            </w:tcBorders>
            <w:shd w:val="clear" w:color="auto" w:fill="F2F2F2" w:themeFill="background1" w:themeFillShade="F2"/>
          </w:tcPr>
          <w:p w14:paraId="46E3CFB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0.95</w:t>
            </w:r>
          </w:p>
        </w:tc>
        <w:tc>
          <w:tcPr>
            <w:tcW w:w="760" w:type="pct"/>
            <w:tcBorders>
              <w:top w:val="single" w:sz="4" w:space="0" w:color="auto"/>
            </w:tcBorders>
            <w:shd w:val="clear" w:color="auto" w:fill="F2F2F2" w:themeFill="background1" w:themeFillShade="F2"/>
          </w:tcPr>
          <w:p w14:paraId="2CA41F42"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0.08</w:t>
            </w:r>
          </w:p>
        </w:tc>
        <w:tc>
          <w:tcPr>
            <w:tcW w:w="475" w:type="pct"/>
            <w:tcBorders>
              <w:top w:val="single" w:sz="4" w:space="0" w:color="auto"/>
            </w:tcBorders>
            <w:shd w:val="clear" w:color="auto" w:fill="F2F2F2" w:themeFill="background1" w:themeFillShade="F2"/>
          </w:tcPr>
          <w:p w14:paraId="2F4FEBE9"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0.99</w:t>
            </w:r>
          </w:p>
        </w:tc>
      </w:tr>
      <w:tr w:rsidR="00D80E7F" w:rsidRPr="00503DEE" w14:paraId="62D9FA16"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tcBorders>
              <w:right w:val="single" w:sz="4" w:space="0" w:color="auto"/>
            </w:tcBorders>
            <w:shd w:val="clear" w:color="auto" w:fill="auto"/>
          </w:tcPr>
          <w:p w14:paraId="0E71167B" w14:textId="68EDE439" w:rsidR="00D80E7F" w:rsidRPr="00503DEE" w:rsidRDefault="00D80E7F" w:rsidP="002A3D2D">
            <w:pPr>
              <w:pStyle w:val="Els-body-text"/>
              <w:rPr>
                <w:b w:val="0"/>
                <w:lang w:val="en-GB"/>
              </w:rPr>
            </w:pPr>
            <w:r w:rsidRPr="00503DEE">
              <w:rPr>
                <w:b w:val="0"/>
                <w:lang w:val="en-GB"/>
              </w:rPr>
              <w:t>Propionic acid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P</m:t>
                  </m:r>
                </m:sub>
              </m:sSub>
            </m:oMath>
            <w:r w:rsidRPr="00503DEE">
              <w:rPr>
                <w:b w:val="0"/>
                <w:lang w:val="en-GB"/>
              </w:rPr>
              <w:t>)</w:t>
            </w:r>
          </w:p>
        </w:tc>
        <w:tc>
          <w:tcPr>
            <w:tcW w:w="531" w:type="pct"/>
            <w:tcBorders>
              <w:left w:val="single" w:sz="4" w:space="0" w:color="auto"/>
            </w:tcBorders>
            <w:shd w:val="clear" w:color="auto" w:fill="auto"/>
          </w:tcPr>
          <w:p w14:paraId="23781F1D"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0.88</w:t>
            </w:r>
          </w:p>
        </w:tc>
        <w:tc>
          <w:tcPr>
            <w:tcW w:w="760" w:type="pct"/>
            <w:shd w:val="clear" w:color="auto" w:fill="auto"/>
          </w:tcPr>
          <w:p w14:paraId="524E586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0.10</w:t>
            </w:r>
          </w:p>
        </w:tc>
        <w:tc>
          <w:tcPr>
            <w:tcW w:w="475" w:type="pct"/>
            <w:tcBorders>
              <w:right w:val="single" w:sz="4" w:space="0" w:color="auto"/>
            </w:tcBorders>
            <w:shd w:val="clear" w:color="auto" w:fill="auto"/>
          </w:tcPr>
          <w:p w14:paraId="22A14799"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0.96</w:t>
            </w:r>
          </w:p>
        </w:tc>
        <w:tc>
          <w:tcPr>
            <w:tcW w:w="531" w:type="pct"/>
            <w:tcBorders>
              <w:left w:val="single" w:sz="4" w:space="0" w:color="auto"/>
            </w:tcBorders>
            <w:shd w:val="clear" w:color="auto" w:fill="auto"/>
          </w:tcPr>
          <w:p w14:paraId="2044819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0.89</w:t>
            </w:r>
          </w:p>
        </w:tc>
        <w:tc>
          <w:tcPr>
            <w:tcW w:w="760" w:type="pct"/>
            <w:shd w:val="clear" w:color="auto" w:fill="auto"/>
          </w:tcPr>
          <w:p w14:paraId="7F2B480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0.13</w:t>
            </w:r>
          </w:p>
        </w:tc>
        <w:tc>
          <w:tcPr>
            <w:tcW w:w="475" w:type="pct"/>
            <w:shd w:val="clear" w:color="auto" w:fill="auto"/>
          </w:tcPr>
          <w:p w14:paraId="3A762E46"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0.97</w:t>
            </w:r>
          </w:p>
        </w:tc>
      </w:tr>
      <w:tr w:rsidR="00D80E7F" w:rsidRPr="00503DEE" w14:paraId="32C2D8C7" w14:textId="77777777" w:rsidTr="002F4008">
        <w:tc>
          <w:tcPr>
            <w:cnfStyle w:val="001000000000" w:firstRow="0" w:lastRow="0" w:firstColumn="1" w:lastColumn="0" w:oddVBand="0" w:evenVBand="0" w:oddHBand="0" w:evenHBand="0" w:firstRowFirstColumn="0" w:firstRowLastColumn="0" w:lastRowFirstColumn="0" w:lastRowLastColumn="0"/>
            <w:tcW w:w="1468" w:type="pct"/>
            <w:tcBorders>
              <w:right w:val="single" w:sz="4" w:space="0" w:color="auto"/>
            </w:tcBorders>
            <w:shd w:val="clear" w:color="auto" w:fill="F2F2F2" w:themeFill="background1" w:themeFillShade="F2"/>
          </w:tcPr>
          <w:p w14:paraId="5F5C02D8" w14:textId="5B0CC4F8" w:rsidR="00D80E7F" w:rsidRPr="00503DEE" w:rsidRDefault="00D80E7F" w:rsidP="002A3D2D">
            <w:pPr>
              <w:pStyle w:val="Els-body-text"/>
              <w:rPr>
                <w:b w:val="0"/>
                <w:lang w:val="en-GB"/>
              </w:rPr>
            </w:pPr>
            <w:r w:rsidRPr="00503DEE">
              <w:rPr>
                <w:b w:val="0"/>
                <w:lang w:val="en-GB"/>
              </w:rPr>
              <w:t>NH</w:t>
            </w:r>
            <w:r w:rsidRPr="00503DEE">
              <w:rPr>
                <w:b w:val="0"/>
                <w:vertAlign w:val="subscript"/>
                <w:lang w:val="en-GB"/>
              </w:rPr>
              <w:t>4</w:t>
            </w:r>
            <w:r w:rsidRPr="00503DEE">
              <w:rPr>
                <w:b w:val="0"/>
                <w:lang w:val="en-GB"/>
              </w:rPr>
              <w:t>Cl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N</m:t>
                  </m:r>
                </m:sub>
              </m:sSub>
            </m:oMath>
            <w:r w:rsidRPr="00503DEE">
              <w:rPr>
                <w:b w:val="0"/>
                <w:lang w:val="en-GB"/>
              </w:rPr>
              <w:t>)</w:t>
            </w:r>
          </w:p>
        </w:tc>
        <w:tc>
          <w:tcPr>
            <w:tcW w:w="531" w:type="pct"/>
            <w:tcBorders>
              <w:left w:val="single" w:sz="4" w:space="0" w:color="auto"/>
            </w:tcBorders>
            <w:shd w:val="clear" w:color="auto" w:fill="F2F2F2" w:themeFill="background1" w:themeFillShade="F2"/>
          </w:tcPr>
          <w:p w14:paraId="67E6050A"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0.97</w:t>
            </w:r>
          </w:p>
        </w:tc>
        <w:tc>
          <w:tcPr>
            <w:tcW w:w="760" w:type="pct"/>
            <w:shd w:val="clear" w:color="auto" w:fill="F2F2F2" w:themeFill="background1" w:themeFillShade="F2"/>
          </w:tcPr>
          <w:p w14:paraId="7E5C3209"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0.06</w:t>
            </w:r>
          </w:p>
        </w:tc>
        <w:tc>
          <w:tcPr>
            <w:tcW w:w="475" w:type="pct"/>
            <w:tcBorders>
              <w:right w:val="single" w:sz="4" w:space="0" w:color="auto"/>
            </w:tcBorders>
            <w:shd w:val="clear" w:color="auto" w:fill="F2F2F2" w:themeFill="background1" w:themeFillShade="F2"/>
          </w:tcPr>
          <w:p w14:paraId="31F88891"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0.99</w:t>
            </w:r>
          </w:p>
        </w:tc>
        <w:tc>
          <w:tcPr>
            <w:tcW w:w="531" w:type="pct"/>
            <w:tcBorders>
              <w:left w:val="single" w:sz="4" w:space="0" w:color="auto"/>
            </w:tcBorders>
            <w:shd w:val="clear" w:color="auto" w:fill="F2F2F2" w:themeFill="background1" w:themeFillShade="F2"/>
          </w:tcPr>
          <w:p w14:paraId="269C01E9"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0.94</w:t>
            </w:r>
          </w:p>
        </w:tc>
        <w:tc>
          <w:tcPr>
            <w:tcW w:w="760" w:type="pct"/>
            <w:shd w:val="clear" w:color="auto" w:fill="F2F2F2" w:themeFill="background1" w:themeFillShade="F2"/>
          </w:tcPr>
          <w:p w14:paraId="4A021C50"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0.09</w:t>
            </w:r>
          </w:p>
        </w:tc>
        <w:tc>
          <w:tcPr>
            <w:tcW w:w="475" w:type="pct"/>
            <w:shd w:val="clear" w:color="auto" w:fill="F2F2F2" w:themeFill="background1" w:themeFillShade="F2"/>
          </w:tcPr>
          <w:p w14:paraId="4E050CA4"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0.98</w:t>
            </w:r>
          </w:p>
        </w:tc>
      </w:tr>
      <w:tr w:rsidR="00D80E7F" w:rsidRPr="00503DEE" w14:paraId="42E14316"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tcBorders>
              <w:right w:val="single" w:sz="4" w:space="0" w:color="auto"/>
            </w:tcBorders>
            <w:shd w:val="clear" w:color="auto" w:fill="auto"/>
          </w:tcPr>
          <w:p w14:paraId="78032507" w14:textId="48CA6134" w:rsidR="00D80E7F" w:rsidRPr="00503DEE" w:rsidRDefault="00D80E7F" w:rsidP="002A3D2D">
            <w:pPr>
              <w:pStyle w:val="Els-body-text"/>
              <w:rPr>
                <w:b w:val="0"/>
                <w:vertAlign w:val="subscript"/>
                <w:lang w:val="en-GB"/>
              </w:rPr>
            </w:pPr>
            <w:r w:rsidRPr="00503DEE">
              <w:rPr>
                <w:b w:val="0"/>
                <w:lang w:val="en-GB"/>
              </w:rPr>
              <w:t>Biomass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X</m:t>
                  </m:r>
                </m:sub>
              </m:sSub>
            </m:oMath>
            <w:r w:rsidRPr="00503DEE">
              <w:rPr>
                <w:b w:val="0"/>
                <w:lang w:val="en-GB"/>
              </w:rPr>
              <w:t>)</w:t>
            </w:r>
          </w:p>
        </w:tc>
        <w:tc>
          <w:tcPr>
            <w:tcW w:w="531" w:type="pct"/>
            <w:tcBorders>
              <w:left w:val="single" w:sz="4" w:space="0" w:color="auto"/>
            </w:tcBorders>
            <w:shd w:val="clear" w:color="auto" w:fill="auto"/>
          </w:tcPr>
          <w:p w14:paraId="2BB07C79"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-0.18</w:t>
            </w:r>
          </w:p>
        </w:tc>
        <w:tc>
          <w:tcPr>
            <w:tcW w:w="760" w:type="pct"/>
            <w:shd w:val="clear" w:color="auto" w:fill="auto"/>
          </w:tcPr>
          <w:p w14:paraId="2CA3FC69"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0.25</w:t>
            </w:r>
          </w:p>
        </w:tc>
        <w:tc>
          <w:tcPr>
            <w:tcW w:w="475" w:type="pct"/>
            <w:tcBorders>
              <w:right w:val="single" w:sz="4" w:space="0" w:color="auto"/>
            </w:tcBorders>
            <w:shd w:val="clear" w:color="auto" w:fill="auto"/>
          </w:tcPr>
          <w:p w14:paraId="2A170271"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0.71</w:t>
            </w:r>
          </w:p>
        </w:tc>
        <w:tc>
          <w:tcPr>
            <w:tcW w:w="531" w:type="pct"/>
            <w:tcBorders>
              <w:left w:val="single" w:sz="4" w:space="0" w:color="auto"/>
            </w:tcBorders>
            <w:shd w:val="clear" w:color="auto" w:fill="auto"/>
          </w:tcPr>
          <w:p w14:paraId="4FC568AA"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0.66</w:t>
            </w:r>
          </w:p>
        </w:tc>
        <w:tc>
          <w:tcPr>
            <w:tcW w:w="760" w:type="pct"/>
            <w:shd w:val="clear" w:color="auto" w:fill="auto"/>
          </w:tcPr>
          <w:p w14:paraId="634D23C3"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0.18</w:t>
            </w:r>
          </w:p>
        </w:tc>
        <w:tc>
          <w:tcPr>
            <w:tcW w:w="475" w:type="pct"/>
            <w:shd w:val="clear" w:color="auto" w:fill="auto"/>
          </w:tcPr>
          <w:p w14:paraId="2161E029"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0.97</w:t>
            </w:r>
          </w:p>
        </w:tc>
      </w:tr>
      <w:tr w:rsidR="00D80E7F" w:rsidRPr="00503DEE" w14:paraId="3B2ABD56" w14:textId="77777777" w:rsidTr="002F4008">
        <w:tc>
          <w:tcPr>
            <w:cnfStyle w:val="001000000000" w:firstRow="0" w:lastRow="0" w:firstColumn="1" w:lastColumn="0" w:oddVBand="0" w:evenVBand="0" w:oddHBand="0" w:evenHBand="0" w:firstRowFirstColumn="0" w:firstRowLastColumn="0" w:lastRowFirstColumn="0" w:lastRowLastColumn="0"/>
            <w:tcW w:w="1468" w:type="pct"/>
            <w:tcBorders>
              <w:right w:val="single" w:sz="4" w:space="0" w:color="auto"/>
            </w:tcBorders>
            <w:shd w:val="clear" w:color="auto" w:fill="F2F2F2" w:themeFill="background1" w:themeFillShade="F2"/>
          </w:tcPr>
          <w:p w14:paraId="56D773B0" w14:textId="6D7232A1" w:rsidR="00D80E7F" w:rsidRPr="00503DEE" w:rsidRDefault="00D80E7F" w:rsidP="002A3D2D">
            <w:pPr>
              <w:pStyle w:val="Els-body-text"/>
              <w:rPr>
                <w:b w:val="0"/>
                <w:vertAlign w:val="subscript"/>
                <w:lang w:val="en-GB"/>
              </w:rPr>
            </w:pPr>
            <w:r w:rsidRPr="00503DEE">
              <w:rPr>
                <w:b w:val="0"/>
                <w:lang w:val="en-GB"/>
              </w:rPr>
              <w:t>HB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HB</m:t>
                  </m:r>
                </m:sub>
              </m:sSub>
            </m:oMath>
            <w:r w:rsidRPr="00503DEE">
              <w:rPr>
                <w:b w:val="0"/>
                <w:lang w:val="en-GB"/>
              </w:rPr>
              <w:t>)</w:t>
            </w:r>
          </w:p>
        </w:tc>
        <w:tc>
          <w:tcPr>
            <w:tcW w:w="531" w:type="pct"/>
            <w:tcBorders>
              <w:left w:val="single" w:sz="4" w:space="0" w:color="auto"/>
            </w:tcBorders>
            <w:shd w:val="clear" w:color="auto" w:fill="F2F2F2" w:themeFill="background1" w:themeFillShade="F2"/>
          </w:tcPr>
          <w:p w14:paraId="227E18D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0.99</w:t>
            </w:r>
          </w:p>
        </w:tc>
        <w:tc>
          <w:tcPr>
            <w:tcW w:w="760" w:type="pct"/>
            <w:shd w:val="clear" w:color="auto" w:fill="F2F2F2" w:themeFill="background1" w:themeFillShade="F2"/>
          </w:tcPr>
          <w:p w14:paraId="5A8B5A73"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0.04</w:t>
            </w:r>
          </w:p>
        </w:tc>
        <w:tc>
          <w:tcPr>
            <w:tcW w:w="475" w:type="pct"/>
            <w:tcBorders>
              <w:right w:val="single" w:sz="4" w:space="0" w:color="auto"/>
            </w:tcBorders>
            <w:shd w:val="clear" w:color="auto" w:fill="F2F2F2" w:themeFill="background1" w:themeFillShade="F2"/>
          </w:tcPr>
          <w:p w14:paraId="2F19DB06"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c>
          <w:tcPr>
            <w:tcW w:w="531" w:type="pct"/>
            <w:tcBorders>
              <w:left w:val="single" w:sz="4" w:space="0" w:color="auto"/>
            </w:tcBorders>
            <w:shd w:val="clear" w:color="auto" w:fill="F2F2F2" w:themeFill="background1" w:themeFillShade="F2"/>
          </w:tcPr>
          <w:p w14:paraId="0DF44894"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0.94</w:t>
            </w:r>
          </w:p>
        </w:tc>
        <w:tc>
          <w:tcPr>
            <w:tcW w:w="760" w:type="pct"/>
            <w:shd w:val="clear" w:color="auto" w:fill="F2F2F2" w:themeFill="background1" w:themeFillShade="F2"/>
          </w:tcPr>
          <w:p w14:paraId="6F910F9C"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0.08</w:t>
            </w:r>
          </w:p>
        </w:tc>
        <w:tc>
          <w:tcPr>
            <w:tcW w:w="475" w:type="pct"/>
            <w:shd w:val="clear" w:color="auto" w:fill="F2F2F2" w:themeFill="background1" w:themeFillShade="F2"/>
          </w:tcPr>
          <w:p w14:paraId="2B10B634"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0.99</w:t>
            </w:r>
          </w:p>
        </w:tc>
      </w:tr>
      <w:tr w:rsidR="00D80E7F" w:rsidRPr="00503DEE" w14:paraId="01FAFDAA"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tcBorders>
              <w:right w:val="single" w:sz="4" w:space="0" w:color="auto"/>
            </w:tcBorders>
            <w:shd w:val="clear" w:color="auto" w:fill="auto"/>
          </w:tcPr>
          <w:p w14:paraId="71AE5AEA" w14:textId="28005F70" w:rsidR="00D80E7F" w:rsidRPr="00503DEE" w:rsidRDefault="00D80E7F" w:rsidP="002A3D2D">
            <w:pPr>
              <w:pStyle w:val="Els-body-text"/>
              <w:rPr>
                <w:b w:val="0"/>
                <w:vertAlign w:val="subscript"/>
                <w:lang w:val="en-GB"/>
              </w:rPr>
            </w:pPr>
            <w:r w:rsidRPr="00503DEE">
              <w:rPr>
                <w:b w:val="0"/>
                <w:lang w:val="en-GB"/>
              </w:rPr>
              <w:t>HV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HV</m:t>
                  </m:r>
                </m:sub>
              </m:sSub>
            </m:oMath>
            <w:r w:rsidRPr="00503DEE">
              <w:rPr>
                <w:b w:val="0"/>
                <w:lang w:val="en-GB"/>
              </w:rPr>
              <w:t>)</w:t>
            </w:r>
          </w:p>
        </w:tc>
        <w:tc>
          <w:tcPr>
            <w:tcW w:w="531" w:type="pct"/>
            <w:tcBorders>
              <w:left w:val="single" w:sz="4" w:space="0" w:color="auto"/>
              <w:bottom w:val="single" w:sz="4" w:space="0" w:color="auto"/>
            </w:tcBorders>
            <w:shd w:val="clear" w:color="auto" w:fill="auto"/>
          </w:tcPr>
          <w:p w14:paraId="48E2B892"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0.96</w:t>
            </w:r>
          </w:p>
        </w:tc>
        <w:tc>
          <w:tcPr>
            <w:tcW w:w="760" w:type="pct"/>
            <w:tcBorders>
              <w:bottom w:val="single" w:sz="4" w:space="0" w:color="auto"/>
            </w:tcBorders>
            <w:shd w:val="clear" w:color="auto" w:fill="auto"/>
          </w:tcPr>
          <w:p w14:paraId="3CCF92BB"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0.06</w:t>
            </w:r>
          </w:p>
        </w:tc>
        <w:tc>
          <w:tcPr>
            <w:tcW w:w="475" w:type="pct"/>
            <w:tcBorders>
              <w:bottom w:val="single" w:sz="4" w:space="0" w:color="auto"/>
              <w:right w:val="single" w:sz="4" w:space="0" w:color="auto"/>
            </w:tcBorders>
            <w:shd w:val="clear" w:color="auto" w:fill="auto"/>
          </w:tcPr>
          <w:p w14:paraId="023CD3AC"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0.99</w:t>
            </w:r>
          </w:p>
        </w:tc>
        <w:tc>
          <w:tcPr>
            <w:tcW w:w="531" w:type="pct"/>
            <w:tcBorders>
              <w:left w:val="single" w:sz="4" w:space="0" w:color="auto"/>
            </w:tcBorders>
            <w:shd w:val="clear" w:color="auto" w:fill="auto"/>
          </w:tcPr>
          <w:p w14:paraId="729128C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-0.93</w:t>
            </w:r>
          </w:p>
        </w:tc>
        <w:tc>
          <w:tcPr>
            <w:tcW w:w="760" w:type="pct"/>
            <w:shd w:val="clear" w:color="auto" w:fill="auto"/>
          </w:tcPr>
          <w:p w14:paraId="45D54197"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0.49</w:t>
            </w:r>
          </w:p>
        </w:tc>
        <w:tc>
          <w:tcPr>
            <w:tcW w:w="475" w:type="pct"/>
            <w:shd w:val="clear" w:color="auto" w:fill="auto"/>
          </w:tcPr>
          <w:p w14:paraId="214227BB"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0.84</w:t>
            </w:r>
          </w:p>
        </w:tc>
      </w:tr>
    </w:tbl>
    <w:p w14:paraId="5B9971B1" w14:textId="6415B21A" w:rsidR="00D80E7F" w:rsidRPr="00503DEE" w:rsidRDefault="00D80E7F" w:rsidP="00D80E7F">
      <w:pPr>
        <w:pStyle w:val="Caption"/>
        <w:keepNext/>
        <w:rPr>
          <w:lang w:val="en-GB"/>
        </w:rPr>
      </w:pPr>
      <w:bookmarkStart w:id="5" w:name="_Ref151750750"/>
      <w:r w:rsidRPr="00503DEE">
        <w:rPr>
          <w:lang w:val="en-GB"/>
        </w:rPr>
        <w:t xml:space="preserve">Table </w:t>
      </w:r>
      <w:r w:rsidRPr="00503DEE">
        <w:rPr>
          <w:lang w:val="en-GB"/>
        </w:rPr>
        <w:fldChar w:fldCharType="begin"/>
      </w:r>
      <w:r w:rsidRPr="00503DEE">
        <w:rPr>
          <w:lang w:val="en-GB"/>
        </w:rPr>
        <w:instrText xml:space="preserve"> SEQ Table \* ARABIC </w:instrText>
      </w:r>
      <w:r w:rsidRPr="00503DEE">
        <w:rPr>
          <w:lang w:val="en-GB"/>
        </w:rPr>
        <w:fldChar w:fldCharType="separate"/>
      </w:r>
      <w:r w:rsidR="009D557F">
        <w:rPr>
          <w:noProof/>
          <w:lang w:val="en-GB"/>
        </w:rPr>
        <w:t>2</w:t>
      </w:r>
      <w:r w:rsidRPr="00503DEE">
        <w:rPr>
          <w:lang w:val="en-GB"/>
        </w:rPr>
        <w:fldChar w:fldCharType="end"/>
      </w:r>
      <w:bookmarkEnd w:id="5"/>
      <w:r w:rsidRPr="00503DEE">
        <w:rPr>
          <w:lang w:val="en-GB"/>
        </w:rPr>
        <w:t>: Hybrid Model Simulation Result Summary</w:t>
      </w:r>
    </w:p>
    <w:tbl>
      <w:tblPr>
        <w:tblStyle w:val="PlainTable4"/>
        <w:tblW w:w="5000" w:type="pct"/>
        <w:tblBorders>
          <w:bottom w:val="single" w:sz="4" w:space="0" w:color="auto"/>
        </w:tblBorders>
        <w:tblLook w:val="04A0" w:firstRow="1" w:lastRow="0" w:firstColumn="1" w:lastColumn="0" w:noHBand="0" w:noVBand="1"/>
      </w:tblPr>
      <w:tblGrid>
        <w:gridCol w:w="2105"/>
        <w:gridCol w:w="680"/>
        <w:gridCol w:w="1090"/>
        <w:gridCol w:w="680"/>
        <w:gridCol w:w="761"/>
        <w:gridCol w:w="1090"/>
        <w:gridCol w:w="680"/>
      </w:tblGrid>
      <w:tr w:rsidR="00D80E7F" w:rsidRPr="00503DEE" w14:paraId="52DABE30" w14:textId="77777777" w:rsidTr="002F4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pct"/>
            <w:vMerge w:val="restart"/>
            <w:tcBorders>
              <w:top w:val="single" w:sz="4" w:space="0" w:color="auto"/>
              <w:bottom w:val="nil"/>
              <w:right w:val="single" w:sz="4" w:space="0" w:color="auto"/>
            </w:tcBorders>
            <w:shd w:val="clear" w:color="auto" w:fill="FFFFFF" w:themeFill="background1"/>
            <w:vAlign w:val="center"/>
          </w:tcPr>
          <w:p w14:paraId="28AB851E" w14:textId="0DF54CF8" w:rsidR="00D80E7F" w:rsidRPr="00503DEE" w:rsidRDefault="00D80E7F" w:rsidP="002F4008">
            <w:pPr>
              <w:pStyle w:val="Els-body-text"/>
              <w:jc w:val="left"/>
              <w:rPr>
                <w:b w:val="0"/>
                <w:lang w:val="en-GB"/>
              </w:rPr>
            </w:pPr>
            <w:r w:rsidRPr="00503DEE">
              <w:rPr>
                <w:b w:val="0"/>
                <w:lang w:val="en-GB"/>
              </w:rPr>
              <w:t>State</w:t>
            </w:r>
            <w:r w:rsidR="002F4008" w:rsidRPr="00503DEE">
              <w:rPr>
                <w:b w:val="0"/>
                <w:lang w:val="en-GB"/>
              </w:rPr>
              <w:t>s</w:t>
            </w:r>
          </w:p>
        </w:tc>
        <w:tc>
          <w:tcPr>
            <w:tcW w:w="1729" w:type="pct"/>
            <w:gridSpan w:val="3"/>
            <w:tcBorders>
              <w:top w:val="single" w:sz="4" w:space="0" w:color="auto"/>
              <w:left w:val="single" w:sz="4" w:space="0" w:color="auto"/>
              <w:bottom w:val="nil"/>
              <w:right w:val="single" w:sz="4" w:space="0" w:color="auto"/>
            </w:tcBorders>
            <w:shd w:val="clear" w:color="auto" w:fill="FFFFFF" w:themeFill="background1"/>
          </w:tcPr>
          <w:p w14:paraId="571EA65D" w14:textId="77777777" w:rsidR="00D80E7F" w:rsidRPr="00503DEE" w:rsidRDefault="00D80E7F" w:rsidP="002F4008">
            <w:pPr>
              <w:pStyle w:val="Els-body-text"/>
              <w:jc w:val="center"/>
              <w:cnfStyle w:val="100000000000" w:firstRow="1" w:lastRow="0" w:firstColumn="0" w:lastColumn="0" w:oddVBand="0" w:evenVBand="0" w:oddHBand="0" w:evenHBand="0" w:firstRowFirstColumn="0" w:firstRowLastColumn="0" w:lastRowFirstColumn="0" w:lastRowLastColumn="0"/>
              <w:rPr>
                <w:b w:val="0"/>
                <w:lang w:val="en-GB"/>
              </w:rPr>
            </w:pPr>
            <w:r w:rsidRPr="00503DEE">
              <w:rPr>
                <w:b w:val="0"/>
                <w:lang w:val="en-GB"/>
              </w:rPr>
              <w:t>Ex1</w:t>
            </w:r>
          </w:p>
        </w:tc>
        <w:tc>
          <w:tcPr>
            <w:tcW w:w="1786" w:type="pct"/>
            <w:gridSpan w:val="3"/>
            <w:tcBorders>
              <w:top w:val="single" w:sz="4" w:space="0" w:color="auto"/>
              <w:left w:val="single" w:sz="4" w:space="0" w:color="auto"/>
              <w:bottom w:val="nil"/>
            </w:tcBorders>
            <w:shd w:val="clear" w:color="auto" w:fill="FFFFFF" w:themeFill="background1"/>
          </w:tcPr>
          <w:p w14:paraId="4DE12F27" w14:textId="77777777" w:rsidR="00D80E7F" w:rsidRPr="00503DEE" w:rsidRDefault="00D80E7F" w:rsidP="002F4008">
            <w:pPr>
              <w:pStyle w:val="Els-body-text"/>
              <w:jc w:val="center"/>
              <w:cnfStyle w:val="100000000000" w:firstRow="1" w:lastRow="0" w:firstColumn="0" w:lastColumn="0" w:oddVBand="0" w:evenVBand="0" w:oddHBand="0" w:evenHBand="0" w:firstRowFirstColumn="0" w:firstRowLastColumn="0" w:lastRowFirstColumn="0" w:lastRowLastColumn="0"/>
              <w:rPr>
                <w:b w:val="0"/>
                <w:lang w:val="en-GB"/>
              </w:rPr>
            </w:pPr>
            <w:r w:rsidRPr="00503DEE">
              <w:rPr>
                <w:b w:val="0"/>
                <w:lang w:val="en-GB"/>
              </w:rPr>
              <w:t>Ex2</w:t>
            </w:r>
          </w:p>
        </w:tc>
      </w:tr>
      <w:tr w:rsidR="002F4008" w:rsidRPr="00503DEE" w14:paraId="3286AB15" w14:textId="77777777" w:rsidTr="00446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pct"/>
            <w:vMerge/>
            <w:tcBorders>
              <w:bottom w:val="single" w:sz="4" w:space="0" w:color="auto"/>
              <w:right w:val="single" w:sz="4" w:space="0" w:color="auto"/>
            </w:tcBorders>
            <w:shd w:val="clear" w:color="auto" w:fill="FFFFFF" w:themeFill="background1"/>
          </w:tcPr>
          <w:p w14:paraId="2CBF1B2B" w14:textId="77777777" w:rsidR="00D80E7F" w:rsidRPr="00503DEE" w:rsidRDefault="00D80E7F" w:rsidP="002A3D2D">
            <w:pPr>
              <w:pStyle w:val="Els-body-text"/>
              <w:rPr>
                <w:b w:val="0"/>
                <w:lang w:val="en-GB"/>
              </w:rPr>
            </w:pPr>
          </w:p>
        </w:tc>
        <w:tc>
          <w:tcPr>
            <w:tcW w:w="480" w:type="pct"/>
            <w:tcBorders>
              <w:top w:val="nil"/>
              <w:left w:val="single" w:sz="4" w:space="0" w:color="auto"/>
              <w:bottom w:val="single" w:sz="4" w:space="0" w:color="auto"/>
            </w:tcBorders>
            <w:shd w:val="clear" w:color="auto" w:fill="FFFFFF" w:themeFill="background1"/>
          </w:tcPr>
          <w:p w14:paraId="3A821165"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vertAlign w:val="superscript"/>
                <w:lang w:val="en-GB"/>
              </w:rPr>
            </w:pPr>
            <w:r w:rsidRPr="00503DEE">
              <w:rPr>
                <w:lang w:val="en-GB"/>
              </w:rPr>
              <w:t>R</w:t>
            </w:r>
            <w:r w:rsidRPr="00503DEE">
              <w:rPr>
                <w:vertAlign w:val="superscript"/>
                <w:lang w:val="en-GB"/>
              </w:rPr>
              <w:t>2</w:t>
            </w:r>
          </w:p>
        </w:tc>
        <w:tc>
          <w:tcPr>
            <w:tcW w:w="769" w:type="pct"/>
            <w:tcBorders>
              <w:top w:val="nil"/>
              <w:bottom w:val="single" w:sz="4" w:space="0" w:color="auto"/>
            </w:tcBorders>
            <w:shd w:val="clear" w:color="auto" w:fill="FFFFFF" w:themeFill="background1"/>
          </w:tcPr>
          <w:p w14:paraId="2AE2223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NRMSE</w:t>
            </w:r>
          </w:p>
        </w:tc>
        <w:tc>
          <w:tcPr>
            <w:tcW w:w="480" w:type="pct"/>
            <w:tcBorders>
              <w:top w:val="nil"/>
              <w:bottom w:val="single" w:sz="4" w:space="0" w:color="auto"/>
              <w:right w:val="single" w:sz="4" w:space="0" w:color="auto"/>
            </w:tcBorders>
            <w:shd w:val="clear" w:color="auto" w:fill="FFFFFF" w:themeFill="background1"/>
          </w:tcPr>
          <w:p w14:paraId="404664C1" w14:textId="7C4D77D1" w:rsidR="00D80E7F" w:rsidRPr="00446170" w:rsidRDefault="004E206A" w:rsidP="00446170">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m:oMathPara>
              <m:oMathParaPr>
                <m:jc m:val="center"/>
              </m:oMathParaP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S</m:t>
                    </m:r>
                  </m:sub>
                </m:sSub>
              </m:oMath>
            </m:oMathPara>
          </w:p>
        </w:tc>
        <w:tc>
          <w:tcPr>
            <w:tcW w:w="537" w:type="pct"/>
            <w:tcBorders>
              <w:top w:val="nil"/>
              <w:left w:val="single" w:sz="4" w:space="0" w:color="auto"/>
              <w:bottom w:val="single" w:sz="4" w:space="0" w:color="auto"/>
            </w:tcBorders>
            <w:shd w:val="clear" w:color="auto" w:fill="FFFFFF" w:themeFill="background1"/>
          </w:tcPr>
          <w:p w14:paraId="6794075E"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R</w:t>
            </w:r>
            <w:r w:rsidRPr="00503DEE">
              <w:rPr>
                <w:vertAlign w:val="superscript"/>
                <w:lang w:val="en-GB"/>
              </w:rPr>
              <w:t>2</w:t>
            </w:r>
          </w:p>
        </w:tc>
        <w:tc>
          <w:tcPr>
            <w:tcW w:w="769" w:type="pct"/>
            <w:tcBorders>
              <w:top w:val="nil"/>
              <w:bottom w:val="single" w:sz="4" w:space="0" w:color="auto"/>
            </w:tcBorders>
            <w:shd w:val="clear" w:color="auto" w:fill="FFFFFF" w:themeFill="background1"/>
          </w:tcPr>
          <w:p w14:paraId="34EB9763"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NRMSE</w:t>
            </w:r>
          </w:p>
        </w:tc>
        <w:tc>
          <w:tcPr>
            <w:tcW w:w="480" w:type="pct"/>
            <w:tcBorders>
              <w:top w:val="nil"/>
              <w:bottom w:val="single" w:sz="4" w:space="0" w:color="auto"/>
            </w:tcBorders>
            <w:shd w:val="clear" w:color="auto" w:fill="FFFFFF" w:themeFill="background1"/>
          </w:tcPr>
          <w:p w14:paraId="4D1B7C91" w14:textId="1068EE41" w:rsidR="00D80E7F" w:rsidRPr="00446170" w:rsidRDefault="004E206A"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m:oMathPara>
              <m:oMathParaPr>
                <m:jc m:val="center"/>
              </m:oMathParaP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S</m:t>
                    </m:r>
                  </m:sub>
                </m:sSub>
              </m:oMath>
            </m:oMathPara>
          </w:p>
        </w:tc>
      </w:tr>
      <w:tr w:rsidR="002F4008" w:rsidRPr="00503DEE" w14:paraId="18A1061E" w14:textId="77777777" w:rsidTr="002F4008">
        <w:tc>
          <w:tcPr>
            <w:cnfStyle w:val="001000000000" w:firstRow="0" w:lastRow="0" w:firstColumn="1" w:lastColumn="0" w:oddVBand="0" w:evenVBand="0" w:oddHBand="0" w:evenHBand="0" w:firstRowFirstColumn="0" w:firstRowLastColumn="0" w:lastRowFirstColumn="0" w:lastRowLastColumn="0"/>
            <w:tcW w:w="1485" w:type="pct"/>
            <w:tcBorders>
              <w:top w:val="single" w:sz="4" w:space="0" w:color="auto"/>
              <w:right w:val="single" w:sz="4" w:space="0" w:color="auto"/>
            </w:tcBorders>
            <w:shd w:val="clear" w:color="auto" w:fill="F2F2F2" w:themeFill="background1" w:themeFillShade="F2"/>
          </w:tcPr>
          <w:p w14:paraId="735E0763" w14:textId="2E53D914" w:rsidR="00D80E7F" w:rsidRPr="00503DEE" w:rsidRDefault="00D80E7F" w:rsidP="002A3D2D">
            <w:pPr>
              <w:pStyle w:val="Els-body-text"/>
              <w:rPr>
                <w:b w:val="0"/>
                <w:lang w:val="en-GB"/>
              </w:rPr>
            </w:pPr>
            <w:r w:rsidRPr="00503DEE">
              <w:rPr>
                <w:b w:val="0"/>
                <w:lang w:val="en-GB"/>
              </w:rPr>
              <w:t>Fructose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F</m:t>
                  </m:r>
                </m:sub>
              </m:sSub>
            </m:oMath>
            <w:r w:rsidRPr="00503DEE">
              <w:rPr>
                <w:b w:val="0"/>
                <w:lang w:val="en-GB"/>
              </w:rPr>
              <w:t>)</w:t>
            </w:r>
          </w:p>
        </w:tc>
        <w:tc>
          <w:tcPr>
            <w:tcW w:w="480" w:type="pct"/>
            <w:tcBorders>
              <w:top w:val="single" w:sz="4" w:space="0" w:color="auto"/>
              <w:left w:val="single" w:sz="4" w:space="0" w:color="auto"/>
            </w:tcBorders>
            <w:shd w:val="clear" w:color="auto" w:fill="F2F2F2" w:themeFill="background1" w:themeFillShade="F2"/>
          </w:tcPr>
          <w:p w14:paraId="794E5B18"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0.88</w:t>
            </w:r>
          </w:p>
        </w:tc>
        <w:tc>
          <w:tcPr>
            <w:tcW w:w="769" w:type="pct"/>
            <w:tcBorders>
              <w:top w:val="single" w:sz="4" w:space="0" w:color="auto"/>
            </w:tcBorders>
            <w:shd w:val="clear" w:color="auto" w:fill="F2F2F2" w:themeFill="background1" w:themeFillShade="F2"/>
          </w:tcPr>
          <w:p w14:paraId="4E09AAEB"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0.12</w:t>
            </w:r>
          </w:p>
        </w:tc>
        <w:tc>
          <w:tcPr>
            <w:tcW w:w="480" w:type="pct"/>
            <w:tcBorders>
              <w:top w:val="single" w:sz="4" w:space="0" w:color="auto"/>
              <w:right w:val="single" w:sz="4" w:space="0" w:color="auto"/>
            </w:tcBorders>
            <w:shd w:val="clear" w:color="auto" w:fill="F2F2F2" w:themeFill="background1" w:themeFillShade="F2"/>
          </w:tcPr>
          <w:p w14:paraId="63EED54E"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c>
          <w:tcPr>
            <w:tcW w:w="537" w:type="pct"/>
            <w:tcBorders>
              <w:top w:val="single" w:sz="4" w:space="0" w:color="auto"/>
              <w:left w:val="single" w:sz="4" w:space="0" w:color="auto"/>
            </w:tcBorders>
            <w:shd w:val="clear" w:color="auto" w:fill="F2F2F2" w:themeFill="background1" w:themeFillShade="F2"/>
          </w:tcPr>
          <w:p w14:paraId="5C7A0CAB"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0.50</w:t>
            </w:r>
          </w:p>
        </w:tc>
        <w:tc>
          <w:tcPr>
            <w:tcW w:w="769" w:type="pct"/>
            <w:tcBorders>
              <w:top w:val="single" w:sz="4" w:space="0" w:color="auto"/>
            </w:tcBorders>
            <w:shd w:val="clear" w:color="auto" w:fill="F2F2F2" w:themeFill="background1" w:themeFillShade="F2"/>
          </w:tcPr>
          <w:p w14:paraId="5144D536"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0.24</w:t>
            </w:r>
          </w:p>
        </w:tc>
        <w:tc>
          <w:tcPr>
            <w:tcW w:w="480" w:type="pct"/>
            <w:tcBorders>
              <w:top w:val="single" w:sz="4" w:space="0" w:color="auto"/>
            </w:tcBorders>
            <w:shd w:val="clear" w:color="auto" w:fill="F2F2F2" w:themeFill="background1" w:themeFillShade="F2"/>
          </w:tcPr>
          <w:p w14:paraId="58B4515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r>
      <w:tr w:rsidR="002F4008" w:rsidRPr="00503DEE" w14:paraId="1BB2C179"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pct"/>
            <w:tcBorders>
              <w:right w:val="single" w:sz="4" w:space="0" w:color="auto"/>
            </w:tcBorders>
            <w:shd w:val="clear" w:color="auto" w:fill="FFFFFF" w:themeFill="background1"/>
          </w:tcPr>
          <w:p w14:paraId="74747760" w14:textId="4197FC99" w:rsidR="00D80E7F" w:rsidRPr="00503DEE" w:rsidRDefault="00D80E7F" w:rsidP="002A3D2D">
            <w:pPr>
              <w:pStyle w:val="Els-body-text"/>
              <w:rPr>
                <w:b w:val="0"/>
                <w:lang w:val="en-GB"/>
              </w:rPr>
            </w:pPr>
            <w:r w:rsidRPr="00503DEE">
              <w:rPr>
                <w:b w:val="0"/>
                <w:lang w:val="en-GB"/>
              </w:rPr>
              <w:t>Propionic acid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P</m:t>
                  </m:r>
                </m:sub>
              </m:sSub>
            </m:oMath>
            <w:r w:rsidRPr="00503DEE">
              <w:rPr>
                <w:b w:val="0"/>
                <w:lang w:val="en-GB"/>
              </w:rPr>
              <w:t>)</w:t>
            </w:r>
          </w:p>
        </w:tc>
        <w:tc>
          <w:tcPr>
            <w:tcW w:w="480" w:type="pct"/>
            <w:tcBorders>
              <w:left w:val="single" w:sz="4" w:space="0" w:color="auto"/>
            </w:tcBorders>
            <w:shd w:val="clear" w:color="auto" w:fill="FFFFFF" w:themeFill="background1"/>
          </w:tcPr>
          <w:p w14:paraId="33148CD8"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0.82</w:t>
            </w:r>
          </w:p>
        </w:tc>
        <w:tc>
          <w:tcPr>
            <w:tcW w:w="769" w:type="pct"/>
            <w:shd w:val="clear" w:color="auto" w:fill="FFFFFF" w:themeFill="background1"/>
          </w:tcPr>
          <w:p w14:paraId="366C14C2"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0.13</w:t>
            </w:r>
          </w:p>
        </w:tc>
        <w:tc>
          <w:tcPr>
            <w:tcW w:w="480" w:type="pct"/>
            <w:tcBorders>
              <w:right w:val="single" w:sz="4" w:space="0" w:color="auto"/>
            </w:tcBorders>
            <w:shd w:val="clear" w:color="auto" w:fill="FFFFFF" w:themeFill="background1"/>
          </w:tcPr>
          <w:p w14:paraId="6B652B98"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0.73</w:t>
            </w:r>
          </w:p>
        </w:tc>
        <w:tc>
          <w:tcPr>
            <w:tcW w:w="537" w:type="pct"/>
            <w:tcBorders>
              <w:left w:val="single" w:sz="4" w:space="0" w:color="auto"/>
            </w:tcBorders>
            <w:shd w:val="clear" w:color="auto" w:fill="FFFFFF" w:themeFill="background1"/>
          </w:tcPr>
          <w:p w14:paraId="23464D3F"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0.71</w:t>
            </w:r>
          </w:p>
        </w:tc>
        <w:tc>
          <w:tcPr>
            <w:tcW w:w="769" w:type="pct"/>
            <w:shd w:val="clear" w:color="auto" w:fill="FFFFFF" w:themeFill="background1"/>
          </w:tcPr>
          <w:p w14:paraId="5B0E3A6F"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0.22</w:t>
            </w:r>
          </w:p>
        </w:tc>
        <w:tc>
          <w:tcPr>
            <w:tcW w:w="480" w:type="pct"/>
            <w:shd w:val="clear" w:color="auto" w:fill="FFFFFF" w:themeFill="background1"/>
          </w:tcPr>
          <w:p w14:paraId="4BE49847"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0.89</w:t>
            </w:r>
          </w:p>
        </w:tc>
      </w:tr>
      <w:tr w:rsidR="002F4008" w:rsidRPr="00503DEE" w14:paraId="6F578383" w14:textId="77777777" w:rsidTr="002F4008">
        <w:tc>
          <w:tcPr>
            <w:cnfStyle w:val="001000000000" w:firstRow="0" w:lastRow="0" w:firstColumn="1" w:lastColumn="0" w:oddVBand="0" w:evenVBand="0" w:oddHBand="0" w:evenHBand="0" w:firstRowFirstColumn="0" w:firstRowLastColumn="0" w:lastRowFirstColumn="0" w:lastRowLastColumn="0"/>
            <w:tcW w:w="1485" w:type="pct"/>
            <w:tcBorders>
              <w:right w:val="single" w:sz="4" w:space="0" w:color="auto"/>
            </w:tcBorders>
            <w:shd w:val="clear" w:color="auto" w:fill="F2F2F2" w:themeFill="background1" w:themeFillShade="F2"/>
          </w:tcPr>
          <w:p w14:paraId="33B50517" w14:textId="6142E316" w:rsidR="00D80E7F" w:rsidRPr="00503DEE" w:rsidRDefault="00D80E7F" w:rsidP="002A3D2D">
            <w:pPr>
              <w:pStyle w:val="Els-body-text"/>
              <w:rPr>
                <w:b w:val="0"/>
                <w:lang w:val="en-GB"/>
              </w:rPr>
            </w:pPr>
            <w:r w:rsidRPr="00503DEE">
              <w:rPr>
                <w:b w:val="0"/>
                <w:lang w:val="en-GB"/>
              </w:rPr>
              <w:t>NH</w:t>
            </w:r>
            <w:r w:rsidRPr="00503DEE">
              <w:rPr>
                <w:b w:val="0"/>
                <w:vertAlign w:val="subscript"/>
                <w:lang w:val="en-GB"/>
              </w:rPr>
              <w:t>4</w:t>
            </w:r>
            <w:r w:rsidRPr="00503DEE">
              <w:rPr>
                <w:b w:val="0"/>
                <w:lang w:val="en-GB"/>
              </w:rPr>
              <w:t>Cl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N</m:t>
                  </m:r>
                </m:sub>
              </m:sSub>
            </m:oMath>
            <w:r w:rsidRPr="00503DEE">
              <w:rPr>
                <w:b w:val="0"/>
                <w:lang w:val="en-GB"/>
              </w:rPr>
              <w:t>)</w:t>
            </w:r>
          </w:p>
        </w:tc>
        <w:tc>
          <w:tcPr>
            <w:tcW w:w="480" w:type="pct"/>
            <w:tcBorders>
              <w:left w:val="single" w:sz="4" w:space="0" w:color="auto"/>
            </w:tcBorders>
            <w:shd w:val="clear" w:color="auto" w:fill="F2F2F2" w:themeFill="background1" w:themeFillShade="F2"/>
          </w:tcPr>
          <w:p w14:paraId="42911DCB"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0.79</w:t>
            </w:r>
          </w:p>
        </w:tc>
        <w:tc>
          <w:tcPr>
            <w:tcW w:w="769" w:type="pct"/>
            <w:shd w:val="clear" w:color="auto" w:fill="F2F2F2" w:themeFill="background1" w:themeFillShade="F2"/>
          </w:tcPr>
          <w:p w14:paraId="5430D7CD"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0.17</w:t>
            </w:r>
          </w:p>
        </w:tc>
        <w:tc>
          <w:tcPr>
            <w:tcW w:w="480" w:type="pct"/>
            <w:tcBorders>
              <w:right w:val="single" w:sz="4" w:space="0" w:color="auto"/>
            </w:tcBorders>
            <w:shd w:val="clear" w:color="auto" w:fill="F2F2F2" w:themeFill="background1" w:themeFillShade="F2"/>
          </w:tcPr>
          <w:p w14:paraId="70D3B241"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0.93</w:t>
            </w:r>
          </w:p>
        </w:tc>
        <w:tc>
          <w:tcPr>
            <w:tcW w:w="537" w:type="pct"/>
            <w:tcBorders>
              <w:left w:val="single" w:sz="4" w:space="0" w:color="auto"/>
            </w:tcBorders>
            <w:shd w:val="clear" w:color="auto" w:fill="F2F2F2" w:themeFill="background1" w:themeFillShade="F2"/>
          </w:tcPr>
          <w:p w14:paraId="046A5F34"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0.52</w:t>
            </w:r>
          </w:p>
        </w:tc>
        <w:tc>
          <w:tcPr>
            <w:tcW w:w="769" w:type="pct"/>
            <w:shd w:val="clear" w:color="auto" w:fill="F2F2F2" w:themeFill="background1" w:themeFillShade="F2"/>
          </w:tcPr>
          <w:p w14:paraId="7FD2FD77"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0.25</w:t>
            </w:r>
          </w:p>
        </w:tc>
        <w:tc>
          <w:tcPr>
            <w:tcW w:w="480" w:type="pct"/>
            <w:shd w:val="clear" w:color="auto" w:fill="F2F2F2" w:themeFill="background1" w:themeFillShade="F2"/>
          </w:tcPr>
          <w:p w14:paraId="5C52CB8B"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0.95</w:t>
            </w:r>
          </w:p>
        </w:tc>
      </w:tr>
      <w:tr w:rsidR="002F4008" w:rsidRPr="00503DEE" w14:paraId="46C04BFA"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pct"/>
            <w:tcBorders>
              <w:right w:val="single" w:sz="4" w:space="0" w:color="auto"/>
            </w:tcBorders>
            <w:shd w:val="clear" w:color="auto" w:fill="FFFFFF" w:themeFill="background1"/>
          </w:tcPr>
          <w:p w14:paraId="0B5D27A3" w14:textId="09B9D5F1" w:rsidR="00D80E7F" w:rsidRPr="00503DEE" w:rsidRDefault="00D80E7F" w:rsidP="002A3D2D">
            <w:pPr>
              <w:pStyle w:val="Els-body-text"/>
              <w:rPr>
                <w:b w:val="0"/>
                <w:vertAlign w:val="subscript"/>
                <w:lang w:val="en-GB"/>
              </w:rPr>
            </w:pPr>
            <w:r w:rsidRPr="00503DEE">
              <w:rPr>
                <w:b w:val="0"/>
                <w:lang w:val="en-GB"/>
              </w:rPr>
              <w:t>Biomass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X</m:t>
                  </m:r>
                </m:sub>
              </m:sSub>
            </m:oMath>
            <w:r w:rsidRPr="00503DEE">
              <w:rPr>
                <w:b w:val="0"/>
                <w:lang w:val="en-GB"/>
              </w:rPr>
              <w:t>)</w:t>
            </w:r>
          </w:p>
        </w:tc>
        <w:tc>
          <w:tcPr>
            <w:tcW w:w="480" w:type="pct"/>
            <w:tcBorders>
              <w:left w:val="single" w:sz="4" w:space="0" w:color="auto"/>
            </w:tcBorders>
            <w:shd w:val="clear" w:color="auto" w:fill="FFFFFF" w:themeFill="background1"/>
          </w:tcPr>
          <w:p w14:paraId="0FC65330"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0.18</w:t>
            </w:r>
          </w:p>
        </w:tc>
        <w:tc>
          <w:tcPr>
            <w:tcW w:w="769" w:type="pct"/>
            <w:shd w:val="clear" w:color="auto" w:fill="FFFFFF" w:themeFill="background1"/>
          </w:tcPr>
          <w:p w14:paraId="46720A0A"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0.20</w:t>
            </w:r>
          </w:p>
        </w:tc>
        <w:tc>
          <w:tcPr>
            <w:tcW w:w="480" w:type="pct"/>
            <w:tcBorders>
              <w:right w:val="single" w:sz="4" w:space="0" w:color="auto"/>
            </w:tcBorders>
            <w:shd w:val="clear" w:color="auto" w:fill="FFFFFF" w:themeFill="background1"/>
          </w:tcPr>
          <w:p w14:paraId="1FF804EA"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0.76</w:t>
            </w:r>
          </w:p>
        </w:tc>
        <w:tc>
          <w:tcPr>
            <w:tcW w:w="537" w:type="pct"/>
            <w:tcBorders>
              <w:left w:val="single" w:sz="4" w:space="0" w:color="auto"/>
            </w:tcBorders>
            <w:shd w:val="clear" w:color="auto" w:fill="FFFFFF" w:themeFill="background1"/>
          </w:tcPr>
          <w:p w14:paraId="08E15256"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0.80</w:t>
            </w:r>
          </w:p>
        </w:tc>
        <w:tc>
          <w:tcPr>
            <w:tcW w:w="769" w:type="pct"/>
            <w:shd w:val="clear" w:color="auto" w:fill="FFFFFF" w:themeFill="background1"/>
          </w:tcPr>
          <w:p w14:paraId="4720721A"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0.13</w:t>
            </w:r>
          </w:p>
        </w:tc>
        <w:tc>
          <w:tcPr>
            <w:tcW w:w="480" w:type="pct"/>
            <w:shd w:val="clear" w:color="auto" w:fill="FFFFFF" w:themeFill="background1"/>
          </w:tcPr>
          <w:p w14:paraId="42C62683"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0.96</w:t>
            </w:r>
          </w:p>
        </w:tc>
      </w:tr>
      <w:tr w:rsidR="002F4008" w:rsidRPr="00503DEE" w14:paraId="4DC3F678" w14:textId="77777777" w:rsidTr="002F4008">
        <w:tc>
          <w:tcPr>
            <w:cnfStyle w:val="001000000000" w:firstRow="0" w:lastRow="0" w:firstColumn="1" w:lastColumn="0" w:oddVBand="0" w:evenVBand="0" w:oddHBand="0" w:evenHBand="0" w:firstRowFirstColumn="0" w:firstRowLastColumn="0" w:lastRowFirstColumn="0" w:lastRowLastColumn="0"/>
            <w:tcW w:w="1485" w:type="pct"/>
            <w:tcBorders>
              <w:right w:val="single" w:sz="4" w:space="0" w:color="auto"/>
            </w:tcBorders>
            <w:shd w:val="clear" w:color="auto" w:fill="F2F2F2" w:themeFill="background1" w:themeFillShade="F2"/>
          </w:tcPr>
          <w:p w14:paraId="5A2F8E3C" w14:textId="379FD22E" w:rsidR="00D80E7F" w:rsidRPr="00503DEE" w:rsidRDefault="00D80E7F" w:rsidP="002A3D2D">
            <w:pPr>
              <w:pStyle w:val="Els-body-text"/>
              <w:rPr>
                <w:b w:val="0"/>
                <w:vertAlign w:val="subscript"/>
                <w:lang w:val="en-GB"/>
              </w:rPr>
            </w:pPr>
            <w:r w:rsidRPr="00503DEE">
              <w:rPr>
                <w:b w:val="0"/>
                <w:lang w:val="en-GB"/>
              </w:rPr>
              <w:t>HB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HB</m:t>
                  </m:r>
                </m:sub>
              </m:sSub>
            </m:oMath>
            <w:r w:rsidRPr="00503DEE">
              <w:rPr>
                <w:b w:val="0"/>
                <w:lang w:val="en-GB"/>
              </w:rPr>
              <w:t>)</w:t>
            </w:r>
          </w:p>
        </w:tc>
        <w:tc>
          <w:tcPr>
            <w:tcW w:w="480" w:type="pct"/>
            <w:tcBorders>
              <w:left w:val="single" w:sz="4" w:space="0" w:color="auto"/>
            </w:tcBorders>
            <w:shd w:val="clear" w:color="auto" w:fill="F2F2F2" w:themeFill="background1" w:themeFillShade="F2"/>
          </w:tcPr>
          <w:p w14:paraId="6D707A8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0.88</w:t>
            </w:r>
          </w:p>
        </w:tc>
        <w:tc>
          <w:tcPr>
            <w:tcW w:w="769" w:type="pct"/>
            <w:shd w:val="clear" w:color="auto" w:fill="F2F2F2" w:themeFill="background1" w:themeFillShade="F2"/>
          </w:tcPr>
          <w:p w14:paraId="0F1941A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0.12</w:t>
            </w:r>
          </w:p>
        </w:tc>
        <w:tc>
          <w:tcPr>
            <w:tcW w:w="480" w:type="pct"/>
            <w:tcBorders>
              <w:right w:val="single" w:sz="4" w:space="0" w:color="auto"/>
            </w:tcBorders>
            <w:shd w:val="clear" w:color="auto" w:fill="F2F2F2" w:themeFill="background1" w:themeFillShade="F2"/>
          </w:tcPr>
          <w:p w14:paraId="56F81E32"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1.00</w:t>
            </w:r>
          </w:p>
        </w:tc>
        <w:tc>
          <w:tcPr>
            <w:tcW w:w="537" w:type="pct"/>
            <w:tcBorders>
              <w:left w:val="single" w:sz="4" w:space="0" w:color="auto"/>
            </w:tcBorders>
            <w:shd w:val="clear" w:color="auto" w:fill="F2F2F2" w:themeFill="background1" w:themeFillShade="F2"/>
          </w:tcPr>
          <w:p w14:paraId="07AB5A68"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-0.67</w:t>
            </w:r>
          </w:p>
        </w:tc>
        <w:tc>
          <w:tcPr>
            <w:tcW w:w="769" w:type="pct"/>
            <w:shd w:val="clear" w:color="auto" w:fill="F2F2F2" w:themeFill="background1" w:themeFillShade="F2"/>
          </w:tcPr>
          <w:p w14:paraId="53B7ED05"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0.41</w:t>
            </w:r>
          </w:p>
        </w:tc>
        <w:tc>
          <w:tcPr>
            <w:tcW w:w="480" w:type="pct"/>
            <w:shd w:val="clear" w:color="auto" w:fill="F2F2F2" w:themeFill="background1" w:themeFillShade="F2"/>
          </w:tcPr>
          <w:p w14:paraId="520CBD38" w14:textId="77777777" w:rsidR="00D80E7F" w:rsidRPr="00503DEE" w:rsidRDefault="00D80E7F" w:rsidP="002F4008">
            <w:pPr>
              <w:pStyle w:val="Els-body-text"/>
              <w:jc w:val="center"/>
              <w:cnfStyle w:val="000000000000" w:firstRow="0" w:lastRow="0" w:firstColumn="0" w:lastColumn="0" w:oddVBand="0" w:evenVBand="0" w:oddHBand="0" w:evenHBand="0" w:firstRowFirstColumn="0" w:firstRowLastColumn="0" w:lastRowFirstColumn="0" w:lastRowLastColumn="0"/>
              <w:rPr>
                <w:lang w:val="en-GB"/>
              </w:rPr>
            </w:pPr>
            <w:r w:rsidRPr="00503DEE">
              <w:rPr>
                <w:lang w:val="en-GB"/>
              </w:rPr>
              <w:t>0.89</w:t>
            </w:r>
          </w:p>
        </w:tc>
      </w:tr>
      <w:tr w:rsidR="002F4008" w:rsidRPr="00503DEE" w14:paraId="641332A5" w14:textId="77777777" w:rsidTr="002F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pct"/>
            <w:tcBorders>
              <w:right w:val="single" w:sz="4" w:space="0" w:color="auto"/>
            </w:tcBorders>
            <w:shd w:val="clear" w:color="auto" w:fill="FFFFFF" w:themeFill="background1"/>
          </w:tcPr>
          <w:p w14:paraId="71D32D5C" w14:textId="080BF05E" w:rsidR="00D80E7F" w:rsidRPr="00503DEE" w:rsidRDefault="00D80E7F" w:rsidP="002A3D2D">
            <w:pPr>
              <w:pStyle w:val="Els-body-text"/>
              <w:rPr>
                <w:b w:val="0"/>
                <w:vertAlign w:val="subscript"/>
                <w:lang w:val="en-GB"/>
              </w:rPr>
            </w:pPr>
            <w:r w:rsidRPr="00503DEE">
              <w:rPr>
                <w:b w:val="0"/>
                <w:lang w:val="en-GB"/>
              </w:rPr>
              <w:t>HV (</w:t>
            </w:r>
            <m:oMath>
              <m:sSub>
                <m:sSubPr>
                  <m:ctrlPr>
                    <w:rPr>
                      <w:rFonts w:ascii="Cambria Math" w:hAnsi="Cambria Math"/>
                      <w:b w:val="0"/>
                      <w:bCs w:val="0"/>
                      <w:i/>
                      <w:lang w:val="en-GB"/>
                    </w:rPr>
                  </m:ctrlPr>
                </m:sSubPr>
                <m:e>
                  <m:r>
                    <m:rPr>
                      <m:sty m:val="bi"/>
                    </m:rPr>
                    <w:rPr>
                      <w:rFonts w:ascii="Cambria Math" w:hAnsi="Cambria Math"/>
                      <w:lang w:val="en-GB"/>
                    </w:rPr>
                    <m:t>c</m:t>
                  </m:r>
                  <m:ctrlPr>
                    <w:rPr>
                      <w:rFonts w:ascii="Cambria Math" w:hAnsi="Cambria Math"/>
                      <w:b w:val="0"/>
                      <w:i/>
                      <w:lang w:val="en-GB"/>
                    </w:rPr>
                  </m:ctrlPr>
                </m:e>
                <m:sub>
                  <m:r>
                    <m:rPr>
                      <m:sty m:val="bi"/>
                    </m:rPr>
                    <w:rPr>
                      <w:rFonts w:ascii="Cambria Math" w:hAnsi="Cambria Math"/>
                      <w:vertAlign w:val="subscript"/>
                      <w:lang w:val="en-GB"/>
                    </w:rPr>
                    <m:t>HV</m:t>
                  </m:r>
                </m:sub>
              </m:sSub>
            </m:oMath>
            <w:r w:rsidRPr="00503DEE">
              <w:rPr>
                <w:b w:val="0"/>
                <w:lang w:val="en-GB"/>
              </w:rPr>
              <w:t>)</w:t>
            </w:r>
          </w:p>
        </w:tc>
        <w:tc>
          <w:tcPr>
            <w:tcW w:w="480" w:type="pct"/>
            <w:tcBorders>
              <w:left w:val="single" w:sz="4" w:space="0" w:color="auto"/>
              <w:bottom w:val="single" w:sz="4" w:space="0" w:color="auto"/>
            </w:tcBorders>
            <w:shd w:val="clear" w:color="auto" w:fill="FFFFFF" w:themeFill="background1"/>
          </w:tcPr>
          <w:p w14:paraId="4D802579"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0.86</w:t>
            </w:r>
          </w:p>
        </w:tc>
        <w:tc>
          <w:tcPr>
            <w:tcW w:w="769" w:type="pct"/>
            <w:tcBorders>
              <w:bottom w:val="single" w:sz="4" w:space="0" w:color="auto"/>
            </w:tcBorders>
            <w:shd w:val="clear" w:color="auto" w:fill="FFFFFF" w:themeFill="background1"/>
          </w:tcPr>
          <w:p w14:paraId="482A60F5"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0.10</w:t>
            </w:r>
          </w:p>
        </w:tc>
        <w:tc>
          <w:tcPr>
            <w:tcW w:w="480" w:type="pct"/>
            <w:tcBorders>
              <w:bottom w:val="single" w:sz="4" w:space="0" w:color="auto"/>
              <w:right w:val="single" w:sz="4" w:space="0" w:color="auto"/>
            </w:tcBorders>
            <w:shd w:val="clear" w:color="auto" w:fill="FFFFFF" w:themeFill="background1"/>
          </w:tcPr>
          <w:p w14:paraId="1CD67438"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0.86</w:t>
            </w:r>
          </w:p>
        </w:tc>
        <w:tc>
          <w:tcPr>
            <w:tcW w:w="537" w:type="pct"/>
            <w:tcBorders>
              <w:left w:val="single" w:sz="4" w:space="0" w:color="auto"/>
            </w:tcBorders>
            <w:shd w:val="clear" w:color="auto" w:fill="FFFFFF" w:themeFill="background1"/>
          </w:tcPr>
          <w:p w14:paraId="6A353A52"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0.09</w:t>
            </w:r>
          </w:p>
        </w:tc>
        <w:tc>
          <w:tcPr>
            <w:tcW w:w="769" w:type="pct"/>
            <w:shd w:val="clear" w:color="auto" w:fill="FFFFFF" w:themeFill="background1"/>
          </w:tcPr>
          <w:p w14:paraId="170B3B8D"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0.35</w:t>
            </w:r>
          </w:p>
        </w:tc>
        <w:tc>
          <w:tcPr>
            <w:tcW w:w="480" w:type="pct"/>
            <w:shd w:val="clear" w:color="auto" w:fill="FFFFFF" w:themeFill="background1"/>
          </w:tcPr>
          <w:p w14:paraId="24F848F2" w14:textId="77777777" w:rsidR="00D80E7F" w:rsidRPr="00503DEE" w:rsidRDefault="00D80E7F" w:rsidP="002F4008">
            <w:pPr>
              <w:pStyle w:val="Els-body-text"/>
              <w:jc w:val="center"/>
              <w:cnfStyle w:val="000000100000" w:firstRow="0" w:lastRow="0" w:firstColumn="0" w:lastColumn="0" w:oddVBand="0" w:evenVBand="0" w:oddHBand="1" w:evenHBand="0" w:firstRowFirstColumn="0" w:firstRowLastColumn="0" w:lastRowFirstColumn="0" w:lastRowLastColumn="0"/>
              <w:rPr>
                <w:lang w:val="en-GB"/>
              </w:rPr>
            </w:pPr>
            <w:r w:rsidRPr="00503DEE">
              <w:rPr>
                <w:lang w:val="en-GB"/>
              </w:rPr>
              <w:t>0.70</w:t>
            </w:r>
          </w:p>
        </w:tc>
      </w:tr>
    </w:tbl>
    <w:p w14:paraId="2168605D" w14:textId="77777777" w:rsidR="00CF07F9" w:rsidRPr="00503DEE" w:rsidRDefault="00CF07F9" w:rsidP="0069353E">
      <w:pPr>
        <w:pStyle w:val="Els-2ndorder-head"/>
        <w:ind w:left="0"/>
        <w:rPr>
          <w:lang w:val="en-GB"/>
        </w:rPr>
      </w:pPr>
      <w:r w:rsidRPr="00503DEE">
        <w:rPr>
          <w:lang w:val="en-GB"/>
        </w:rPr>
        <w:t>Optimisation Results</w:t>
      </w:r>
    </w:p>
    <w:p w14:paraId="3C458C54" w14:textId="13E4B1B1" w:rsidR="00CF07F9" w:rsidRPr="00503DEE" w:rsidRDefault="00CF07F9" w:rsidP="00CF07F9">
      <w:pPr>
        <w:pStyle w:val="Els-body-text"/>
        <w:spacing w:after="120"/>
        <w:rPr>
          <w:lang w:val="en-GB"/>
        </w:rPr>
      </w:pPr>
      <w:r w:rsidRPr="00503DEE">
        <w:rPr>
          <w:lang w:val="en-GB"/>
        </w:rPr>
        <w:t>The</w:t>
      </w:r>
      <w:r w:rsidR="00965721" w:rsidRPr="00503DEE">
        <w:rPr>
          <w:lang w:val="en-GB"/>
        </w:rPr>
        <w:t xml:space="preserve"> initial conditions of</w:t>
      </w:r>
      <w:r w:rsidR="002055B6" w:rsidRPr="00503DEE">
        <w:rPr>
          <w:lang w:val="en-GB"/>
        </w:rPr>
        <w:t xml:space="preserve"> Ex1</w:t>
      </w:r>
      <w:r w:rsidRPr="00503DEE">
        <w:rPr>
          <w:lang w:val="en-GB"/>
        </w:rPr>
        <w:t xml:space="preserve"> were </w:t>
      </w:r>
      <w:r w:rsidR="00235A85" w:rsidRPr="00503DEE">
        <w:rPr>
          <w:lang w:val="en-GB"/>
        </w:rPr>
        <w:t>employed</w:t>
      </w:r>
      <w:r w:rsidRPr="00503DEE">
        <w:rPr>
          <w:lang w:val="en-GB"/>
        </w:rPr>
        <w:t xml:space="preserve"> in the open</w:t>
      </w:r>
      <w:r w:rsidR="009C1CDB" w:rsidRPr="00503DEE">
        <w:rPr>
          <w:lang w:val="en-GB"/>
        </w:rPr>
        <w:t>-</w:t>
      </w:r>
      <w:r w:rsidRPr="00503DEE">
        <w:rPr>
          <w:lang w:val="en-GB"/>
        </w:rPr>
        <w:t>loop optimisation to</w:t>
      </w:r>
      <w:r w:rsidR="00965721" w:rsidRPr="00503DEE">
        <w:rPr>
          <w:lang w:val="en-GB"/>
        </w:rPr>
        <w:t xml:space="preserve"> obtain optimal </w:t>
      </w:r>
      <w:r w:rsidR="00EB4D29" w:rsidRPr="00503DEE">
        <w:rPr>
          <w:lang w:val="en-GB"/>
        </w:rPr>
        <w:t>process</w:t>
      </w:r>
      <w:r w:rsidR="00965721" w:rsidRPr="00503DEE">
        <w:rPr>
          <w:lang w:val="en-GB"/>
        </w:rPr>
        <w:t xml:space="preserve"> inputs that</w:t>
      </w:r>
      <w:r w:rsidRPr="00503DEE">
        <w:rPr>
          <w:lang w:val="en-GB"/>
        </w:rPr>
        <w:t xml:space="preserve"> maximise</w:t>
      </w:r>
      <w:r w:rsidR="00965721" w:rsidRPr="00503DEE">
        <w:rPr>
          <w:lang w:val="en-GB"/>
        </w:rPr>
        <w:t>s</w:t>
      </w:r>
      <w:r w:rsidRPr="00503DEE">
        <w:rPr>
          <w:lang w:val="en-GB"/>
        </w:rPr>
        <w:t xml:space="preserve"> the </w:t>
      </w:r>
      <w:r w:rsidR="00884B0D" w:rsidRPr="00503DEE">
        <w:rPr>
          <w:lang w:val="en-GB"/>
        </w:rPr>
        <w:t>substrates</w:t>
      </w:r>
      <w:r w:rsidR="002055B6" w:rsidRPr="00503DEE">
        <w:rPr>
          <w:lang w:val="en-GB"/>
        </w:rPr>
        <w:t>-</w:t>
      </w:r>
      <w:r w:rsidR="00884B0D" w:rsidRPr="00503DEE">
        <w:rPr>
          <w:lang w:val="en-GB"/>
        </w:rPr>
        <w:t>to</w:t>
      </w:r>
      <w:r w:rsidR="002055B6" w:rsidRPr="00503DEE">
        <w:rPr>
          <w:lang w:val="en-GB"/>
        </w:rPr>
        <w:t>-</w:t>
      </w:r>
      <w:r w:rsidR="00884B0D" w:rsidRPr="00503DEE">
        <w:rPr>
          <w:lang w:val="en-GB"/>
        </w:rPr>
        <w:t>PHBV</w:t>
      </w:r>
      <w:r w:rsidRPr="00503DEE">
        <w:rPr>
          <w:lang w:val="en-GB"/>
        </w:rPr>
        <w:t xml:space="preserve"> </w:t>
      </w:r>
      <w:r w:rsidR="002055B6" w:rsidRPr="00503DEE">
        <w:rPr>
          <w:lang w:val="en-GB"/>
        </w:rPr>
        <w:t>conversion yield and</w:t>
      </w:r>
      <w:r w:rsidR="00884B0D" w:rsidRPr="00503DEE">
        <w:rPr>
          <w:lang w:val="en-GB"/>
        </w:rPr>
        <w:t xml:space="preserve"> </w:t>
      </w:r>
      <w:r w:rsidR="009179DE" w:rsidRPr="00503DEE">
        <w:rPr>
          <w:lang w:val="en-GB"/>
        </w:rPr>
        <w:t>the</w:t>
      </w:r>
      <w:r w:rsidR="00884B0D" w:rsidRPr="00503DEE">
        <w:rPr>
          <w:lang w:val="en-GB"/>
        </w:rPr>
        <w:t xml:space="preserve"> molar ratio of</w:t>
      </w:r>
      <w:r w:rsidR="009179DE" w:rsidRPr="00503DEE">
        <w:rPr>
          <w:lang w:val="en-GB"/>
        </w:rPr>
        <w:t xml:space="preserve"> </w:t>
      </w:r>
      <w:r w:rsidRPr="00503DEE">
        <w:rPr>
          <w:lang w:val="en-GB"/>
        </w:rPr>
        <w:t xml:space="preserve">HV </w:t>
      </w:r>
      <w:r w:rsidR="00884B0D" w:rsidRPr="00503DEE">
        <w:rPr>
          <w:lang w:val="en-GB"/>
        </w:rPr>
        <w:t>in PHBV</w:t>
      </w:r>
      <w:r w:rsidRPr="00503DEE">
        <w:rPr>
          <w:lang w:val="en-GB"/>
        </w:rPr>
        <w:t xml:space="preserve">. </w:t>
      </w:r>
      <w:r w:rsidR="002055B6" w:rsidRPr="00503DEE">
        <w:rPr>
          <w:lang w:val="en-GB"/>
        </w:rPr>
        <w:t xml:space="preserve">Identical </w:t>
      </w:r>
      <w:r w:rsidRPr="00503DEE">
        <w:rPr>
          <w:lang w:val="en-GB"/>
        </w:rPr>
        <w:t xml:space="preserve">propionic acid and </w:t>
      </w:r>
      <w:proofErr w:type="spellStart"/>
      <w:r w:rsidRPr="00503DEE">
        <w:rPr>
          <w:lang w:val="en-GB"/>
        </w:rPr>
        <w:t>NaOH</w:t>
      </w:r>
      <w:proofErr w:type="spellEnd"/>
      <w:r w:rsidRPr="00503DEE">
        <w:rPr>
          <w:lang w:val="en-GB"/>
        </w:rPr>
        <w:t xml:space="preserve"> </w:t>
      </w:r>
      <w:r w:rsidR="00965721" w:rsidRPr="00503DEE">
        <w:rPr>
          <w:lang w:val="en-GB"/>
        </w:rPr>
        <w:t xml:space="preserve">feed profiles </w:t>
      </w:r>
      <w:r w:rsidR="002055B6" w:rsidRPr="00503DEE">
        <w:rPr>
          <w:lang w:val="en-GB"/>
        </w:rPr>
        <w:t>were used</w:t>
      </w:r>
      <w:r w:rsidR="00974A1C" w:rsidRPr="00503DEE">
        <w:rPr>
          <w:lang w:val="en-GB"/>
        </w:rPr>
        <w:t>, assum</w:t>
      </w:r>
      <w:r w:rsidR="00771223" w:rsidRPr="00503DEE">
        <w:rPr>
          <w:lang w:val="en-GB"/>
        </w:rPr>
        <w:t>ing</w:t>
      </w:r>
      <w:r w:rsidR="00974A1C" w:rsidRPr="00503DEE">
        <w:rPr>
          <w:lang w:val="en-GB"/>
        </w:rPr>
        <w:t xml:space="preserve"> </w:t>
      </w:r>
      <w:r w:rsidR="00965721" w:rsidRPr="00503DEE">
        <w:rPr>
          <w:lang w:val="en-GB"/>
        </w:rPr>
        <w:t xml:space="preserve">that </w:t>
      </w:r>
      <w:r w:rsidR="002055B6" w:rsidRPr="00503DEE">
        <w:rPr>
          <w:lang w:val="en-GB"/>
        </w:rPr>
        <w:t xml:space="preserve">it will </w:t>
      </w:r>
      <w:r w:rsidR="00965721" w:rsidRPr="00503DEE">
        <w:rPr>
          <w:lang w:val="en-GB"/>
        </w:rPr>
        <w:t xml:space="preserve">be sufficient to </w:t>
      </w:r>
      <w:r w:rsidR="00974A1C" w:rsidRPr="00503DEE">
        <w:rPr>
          <w:lang w:val="en-GB"/>
        </w:rPr>
        <w:t>maintain the</w:t>
      </w:r>
      <w:r w:rsidR="00235A85" w:rsidRPr="00503DEE">
        <w:rPr>
          <w:lang w:val="en-GB"/>
        </w:rPr>
        <w:t xml:space="preserve"> reactor</w:t>
      </w:r>
      <w:r w:rsidR="00974A1C" w:rsidRPr="00503DEE">
        <w:rPr>
          <w:lang w:val="en-GB"/>
        </w:rPr>
        <w:t xml:space="preserve"> pH</w:t>
      </w:r>
      <w:r w:rsidRPr="00503DEE">
        <w:rPr>
          <w:lang w:val="en-GB"/>
        </w:rPr>
        <w:t>.</w:t>
      </w:r>
    </w:p>
    <w:p w14:paraId="15462F0B" w14:textId="0381D5CE" w:rsidR="00357860" w:rsidRPr="00503DEE" w:rsidRDefault="00974A1C" w:rsidP="00235A85">
      <w:pPr>
        <w:pStyle w:val="HTMLPreformatted"/>
        <w:jc w:val="both"/>
        <w:rPr>
          <w:rFonts w:ascii="Times New Roman" w:hAnsi="Times New Roman" w:cs="Times New Roman"/>
          <w:lang w:val="en-GB" w:eastAsia="en-US"/>
        </w:rPr>
      </w:pPr>
      <w:r w:rsidRPr="00503DEE">
        <w:rPr>
          <w:rFonts w:ascii="Times New Roman" w:hAnsi="Times New Roman" w:cs="Times New Roman"/>
          <w:lang w:val="en-GB" w:eastAsia="en-US"/>
        </w:rPr>
        <w:t xml:space="preserve">The </w:t>
      </w:r>
      <w:r w:rsidR="00771223" w:rsidRPr="00503DEE">
        <w:rPr>
          <w:rFonts w:ascii="Times New Roman" w:hAnsi="Times New Roman" w:cs="Times New Roman"/>
          <w:lang w:val="en-GB" w:eastAsia="en-US"/>
        </w:rPr>
        <w:t xml:space="preserve">optimisation </w:t>
      </w:r>
      <w:r w:rsidRPr="00503DEE">
        <w:rPr>
          <w:rFonts w:ascii="Times New Roman" w:hAnsi="Times New Roman" w:cs="Times New Roman"/>
          <w:lang w:val="en-GB" w:eastAsia="en-US"/>
        </w:rPr>
        <w:t xml:space="preserve">results in </w:t>
      </w:r>
      <w:r w:rsidRPr="00503DEE">
        <w:rPr>
          <w:rFonts w:ascii="Times New Roman" w:hAnsi="Times New Roman" w:cs="Times New Roman"/>
          <w:lang w:val="en-GB" w:eastAsia="en-US"/>
        </w:rPr>
        <w:fldChar w:fldCharType="begin"/>
      </w:r>
      <w:r w:rsidRPr="00503DEE">
        <w:rPr>
          <w:rFonts w:ascii="Times New Roman" w:hAnsi="Times New Roman" w:cs="Times New Roman"/>
          <w:lang w:val="en-GB" w:eastAsia="en-US"/>
        </w:rPr>
        <w:instrText xml:space="preserve"> REF _Ref151751881 \h </w:instrText>
      </w:r>
      <w:r w:rsidR="00357860" w:rsidRPr="00503DEE">
        <w:rPr>
          <w:rFonts w:ascii="Times New Roman" w:hAnsi="Times New Roman" w:cs="Times New Roman"/>
          <w:lang w:val="en-GB" w:eastAsia="en-US"/>
        </w:rPr>
        <w:instrText xml:space="preserve"> \* MERGEFORMAT </w:instrText>
      </w:r>
      <w:r w:rsidRPr="00503DEE">
        <w:rPr>
          <w:rFonts w:ascii="Times New Roman" w:hAnsi="Times New Roman" w:cs="Times New Roman"/>
          <w:lang w:val="en-GB" w:eastAsia="en-US"/>
        </w:rPr>
      </w:r>
      <w:r w:rsidRPr="00503DEE">
        <w:rPr>
          <w:rFonts w:ascii="Times New Roman" w:hAnsi="Times New Roman" w:cs="Times New Roman"/>
          <w:lang w:val="en-GB" w:eastAsia="en-US"/>
        </w:rPr>
        <w:fldChar w:fldCharType="separate"/>
      </w:r>
      <w:r w:rsidR="009D557F" w:rsidRPr="009D557F">
        <w:rPr>
          <w:rFonts w:ascii="Times New Roman" w:hAnsi="Times New Roman" w:cs="Times New Roman"/>
          <w:lang w:val="en-GB" w:eastAsia="en-US"/>
        </w:rPr>
        <w:t>Figure 3</w:t>
      </w:r>
      <w:r w:rsidRPr="00503DEE">
        <w:rPr>
          <w:rFonts w:ascii="Times New Roman" w:hAnsi="Times New Roman" w:cs="Times New Roman"/>
          <w:lang w:val="en-GB" w:eastAsia="en-US"/>
        </w:rPr>
        <w:fldChar w:fldCharType="end"/>
      </w:r>
      <w:r w:rsidRPr="00503DEE">
        <w:rPr>
          <w:rFonts w:ascii="Times New Roman" w:hAnsi="Times New Roman" w:cs="Times New Roman"/>
          <w:lang w:val="en-GB" w:eastAsia="en-US"/>
        </w:rPr>
        <w:t xml:space="preserve"> </w:t>
      </w:r>
      <w:r w:rsidR="00235A85" w:rsidRPr="00503DEE">
        <w:rPr>
          <w:rFonts w:ascii="Times New Roman" w:hAnsi="Times New Roman" w:cs="Times New Roman"/>
          <w:lang w:val="en-GB" w:eastAsia="en-US"/>
        </w:rPr>
        <w:t>indicate</w:t>
      </w:r>
      <w:r w:rsidR="00965721" w:rsidRPr="00503DEE">
        <w:rPr>
          <w:rFonts w:ascii="Times New Roman" w:hAnsi="Times New Roman" w:cs="Times New Roman"/>
          <w:lang w:val="en-GB" w:eastAsia="en-US"/>
        </w:rPr>
        <w:t xml:space="preserve"> </w:t>
      </w:r>
      <w:r w:rsidR="002A3D2D" w:rsidRPr="00503DEE">
        <w:rPr>
          <w:rFonts w:ascii="Times New Roman" w:hAnsi="Times New Roman" w:cs="Times New Roman"/>
          <w:lang w:val="en-GB" w:eastAsia="en-US"/>
        </w:rPr>
        <w:t>an optimal</w:t>
      </w:r>
      <w:r w:rsidR="00965721" w:rsidRPr="00503DEE">
        <w:rPr>
          <w:rFonts w:ascii="Times New Roman" w:hAnsi="Times New Roman" w:cs="Times New Roman"/>
          <w:lang w:val="en-GB" w:eastAsia="en-US"/>
        </w:rPr>
        <w:t xml:space="preserve"> </w:t>
      </w:r>
      <w:r w:rsidR="00EB4D29" w:rsidRPr="00503DEE">
        <w:rPr>
          <w:rFonts w:ascii="Times New Roman" w:hAnsi="Times New Roman" w:cs="Times New Roman"/>
          <w:lang w:val="en-GB" w:eastAsia="en-US"/>
        </w:rPr>
        <w:t>proce</w:t>
      </w:r>
      <w:r w:rsidR="002A3D2D" w:rsidRPr="00503DEE">
        <w:rPr>
          <w:rFonts w:ascii="Times New Roman" w:hAnsi="Times New Roman" w:cs="Times New Roman"/>
          <w:lang w:val="en-GB" w:eastAsia="en-US"/>
        </w:rPr>
        <w:t>s</w:t>
      </w:r>
      <w:r w:rsidR="00EB4D29" w:rsidRPr="00503DEE">
        <w:rPr>
          <w:rFonts w:ascii="Times New Roman" w:hAnsi="Times New Roman" w:cs="Times New Roman"/>
          <w:lang w:val="en-GB" w:eastAsia="en-US"/>
        </w:rPr>
        <w:t>s</w:t>
      </w:r>
      <w:r w:rsidR="002A3D2D" w:rsidRPr="00503DEE">
        <w:rPr>
          <w:rFonts w:ascii="Times New Roman" w:hAnsi="Times New Roman" w:cs="Times New Roman"/>
          <w:lang w:val="en-GB" w:eastAsia="en-US"/>
        </w:rPr>
        <w:t xml:space="preserve"> input profile</w:t>
      </w:r>
      <w:r w:rsidR="00235A85" w:rsidRPr="00503DEE">
        <w:rPr>
          <w:rFonts w:ascii="Times New Roman" w:hAnsi="Times New Roman" w:cs="Times New Roman"/>
          <w:lang w:val="en-GB" w:eastAsia="en-US"/>
        </w:rPr>
        <w:t>,</w:t>
      </w:r>
      <w:r w:rsidR="002A3D2D" w:rsidRPr="00503DEE">
        <w:rPr>
          <w:rFonts w:ascii="Times New Roman" w:hAnsi="Times New Roman" w:cs="Times New Roman"/>
          <w:lang w:val="en-GB" w:eastAsia="en-US"/>
        </w:rPr>
        <w:t xml:space="preserve"> starting with </w:t>
      </w:r>
      <w:r w:rsidRPr="00503DEE">
        <w:rPr>
          <w:rFonts w:ascii="Times New Roman" w:hAnsi="Times New Roman" w:cs="Times New Roman"/>
          <w:lang w:val="en-GB" w:eastAsia="en-US"/>
        </w:rPr>
        <w:t xml:space="preserve">a higher </w:t>
      </w:r>
      <w:r w:rsidR="00771223" w:rsidRPr="00503DEE">
        <w:rPr>
          <w:rFonts w:ascii="Times New Roman" w:hAnsi="Times New Roman" w:cs="Times New Roman"/>
          <w:lang w:val="en-GB" w:eastAsia="en-US"/>
        </w:rPr>
        <w:t xml:space="preserve">initial </w:t>
      </w:r>
      <w:r w:rsidRPr="00503DEE">
        <w:rPr>
          <w:rFonts w:ascii="Times New Roman" w:hAnsi="Times New Roman" w:cs="Times New Roman"/>
          <w:lang w:val="en-GB" w:eastAsia="en-US"/>
        </w:rPr>
        <w:t xml:space="preserve">gas </w:t>
      </w:r>
      <w:r w:rsidR="002A3D2D" w:rsidRPr="00503DEE">
        <w:rPr>
          <w:rFonts w:ascii="Times New Roman" w:hAnsi="Times New Roman" w:cs="Times New Roman"/>
          <w:lang w:val="en-GB" w:eastAsia="en-US"/>
        </w:rPr>
        <w:t>flow rate</w:t>
      </w:r>
      <w:r w:rsidR="00965721" w:rsidRPr="00503DEE">
        <w:rPr>
          <w:rFonts w:ascii="Times New Roman" w:hAnsi="Times New Roman" w:cs="Times New Roman"/>
          <w:lang w:val="en-GB" w:eastAsia="en-US"/>
        </w:rPr>
        <w:t xml:space="preserve"> </w:t>
      </w:r>
      <w:r w:rsidR="00235A85" w:rsidRPr="00503DEE">
        <w:rPr>
          <w:rFonts w:ascii="Times New Roman" w:hAnsi="Times New Roman" w:cs="Times New Roman"/>
          <w:lang w:val="en-GB" w:eastAsia="en-US"/>
        </w:rPr>
        <w:t>and maintaining</w:t>
      </w:r>
      <w:r w:rsidR="00965721" w:rsidRPr="00503DEE">
        <w:rPr>
          <w:rFonts w:ascii="Times New Roman" w:hAnsi="Times New Roman" w:cs="Times New Roman"/>
          <w:lang w:val="en-GB" w:eastAsia="en-US"/>
        </w:rPr>
        <w:t xml:space="preserve"> a near constant agitation rate</w:t>
      </w:r>
      <w:r w:rsidR="00235A85" w:rsidRPr="00503DEE">
        <w:rPr>
          <w:rFonts w:ascii="Times New Roman" w:hAnsi="Times New Roman" w:cs="Times New Roman"/>
          <w:lang w:val="en-GB" w:eastAsia="en-US"/>
        </w:rPr>
        <w:t>,</w:t>
      </w:r>
      <w:r w:rsidRPr="00503DEE">
        <w:rPr>
          <w:rFonts w:ascii="Times New Roman" w:hAnsi="Times New Roman" w:cs="Times New Roman"/>
          <w:lang w:val="en-GB" w:eastAsia="en-US"/>
        </w:rPr>
        <w:t xml:space="preserve"> </w:t>
      </w:r>
      <w:r w:rsidR="002A3D2D" w:rsidRPr="00503DEE">
        <w:rPr>
          <w:rFonts w:ascii="Times New Roman" w:hAnsi="Times New Roman" w:cs="Times New Roman"/>
          <w:lang w:val="en-GB" w:eastAsia="en-US"/>
        </w:rPr>
        <w:t>resulting in</w:t>
      </w:r>
      <w:r w:rsidR="00771223" w:rsidRPr="00503DEE">
        <w:rPr>
          <w:rFonts w:ascii="Times New Roman" w:hAnsi="Times New Roman" w:cs="Times New Roman"/>
          <w:lang w:val="en-GB" w:eastAsia="en-US"/>
        </w:rPr>
        <w:t xml:space="preserve"> a lower initial</w:t>
      </w:r>
      <w:r w:rsidR="005C4342" w:rsidRPr="00503DEE">
        <w:rPr>
          <w:rFonts w:ascii="Times New Roman" w:hAnsi="Times New Roman" w:cs="Times New Roman"/>
          <w:lang w:val="en-GB" w:eastAsia="en-US"/>
        </w:rPr>
        <w:t xml:space="preserve"> outlet</w:t>
      </w:r>
      <w:r w:rsidR="00771223" w:rsidRPr="00503DEE">
        <w:rPr>
          <w:rFonts w:ascii="Times New Roman" w:hAnsi="Times New Roman" w:cs="Times New Roman"/>
          <w:lang w:val="en-GB" w:eastAsia="en-US"/>
        </w:rPr>
        <w:t xml:space="preserve"> CO</w:t>
      </w:r>
      <w:r w:rsidR="00771223" w:rsidRPr="00503DEE">
        <w:rPr>
          <w:rFonts w:ascii="Times New Roman" w:hAnsi="Times New Roman" w:cs="Times New Roman"/>
          <w:vertAlign w:val="subscript"/>
          <w:lang w:val="en-GB" w:eastAsia="en-US"/>
        </w:rPr>
        <w:t>2</w:t>
      </w:r>
      <w:r w:rsidR="00771223" w:rsidRPr="00503DEE">
        <w:rPr>
          <w:rFonts w:ascii="Times New Roman" w:hAnsi="Times New Roman" w:cs="Times New Roman"/>
          <w:lang w:val="en-GB" w:eastAsia="en-US"/>
        </w:rPr>
        <w:t xml:space="preserve"> </w:t>
      </w:r>
      <w:r w:rsidR="005C4342" w:rsidRPr="00503DEE">
        <w:rPr>
          <w:rFonts w:ascii="Times New Roman" w:hAnsi="Times New Roman" w:cs="Times New Roman"/>
          <w:lang w:val="en-GB" w:eastAsia="en-US"/>
        </w:rPr>
        <w:t>f</w:t>
      </w:r>
      <w:r w:rsidR="00771223" w:rsidRPr="00503DEE">
        <w:rPr>
          <w:rFonts w:ascii="Times New Roman" w:hAnsi="Times New Roman" w:cs="Times New Roman"/>
          <w:lang w:val="en-GB" w:eastAsia="en-US"/>
        </w:rPr>
        <w:t xml:space="preserve">raction. </w:t>
      </w:r>
      <w:r w:rsidR="00965721" w:rsidRPr="00503DEE">
        <w:rPr>
          <w:rFonts w:ascii="Times New Roman" w:hAnsi="Times New Roman" w:cs="Times New Roman"/>
          <w:lang w:val="en-GB" w:eastAsia="en-US"/>
        </w:rPr>
        <w:t>Th</w:t>
      </w:r>
      <w:r w:rsidR="002A3D2D" w:rsidRPr="00503DEE">
        <w:rPr>
          <w:rFonts w:ascii="Times New Roman" w:hAnsi="Times New Roman" w:cs="Times New Roman"/>
          <w:lang w:val="en-GB" w:eastAsia="en-US"/>
        </w:rPr>
        <w:t xml:space="preserve">e constant agitation profile </w:t>
      </w:r>
      <w:r w:rsidR="00965721" w:rsidRPr="00503DEE">
        <w:rPr>
          <w:rFonts w:ascii="Times New Roman" w:hAnsi="Times New Roman" w:cs="Times New Roman"/>
          <w:lang w:val="en-GB" w:eastAsia="en-US"/>
        </w:rPr>
        <w:t xml:space="preserve">indicates </w:t>
      </w:r>
      <w:r w:rsidR="00235A85" w:rsidRPr="00503DEE">
        <w:rPr>
          <w:rFonts w:ascii="Times New Roman" w:hAnsi="Times New Roman" w:cs="Times New Roman"/>
          <w:lang w:val="en-GB" w:eastAsia="en-US"/>
        </w:rPr>
        <w:t>its limited</w:t>
      </w:r>
      <w:r w:rsidR="00965721" w:rsidRPr="00503DEE">
        <w:rPr>
          <w:rFonts w:ascii="Times New Roman" w:hAnsi="Times New Roman" w:cs="Times New Roman"/>
          <w:lang w:val="en-GB" w:eastAsia="en-US"/>
        </w:rPr>
        <w:t xml:space="preserve"> impact </w:t>
      </w:r>
      <w:r w:rsidR="002A3D2D" w:rsidRPr="00503DEE">
        <w:rPr>
          <w:rFonts w:ascii="Times New Roman" w:hAnsi="Times New Roman" w:cs="Times New Roman"/>
          <w:lang w:val="en-GB" w:eastAsia="en-US"/>
        </w:rPr>
        <w:t>on the production</w:t>
      </w:r>
      <w:r w:rsidR="00235A85" w:rsidRPr="00503DEE">
        <w:rPr>
          <w:rFonts w:ascii="Times New Roman" w:hAnsi="Times New Roman" w:cs="Times New Roman"/>
          <w:lang w:val="en-GB" w:eastAsia="en-US"/>
        </w:rPr>
        <w:t xml:space="preserve"> as it</w:t>
      </w:r>
      <w:r w:rsidR="00965721" w:rsidRPr="00503DEE">
        <w:rPr>
          <w:rFonts w:ascii="Times New Roman" w:hAnsi="Times New Roman" w:cs="Times New Roman"/>
          <w:lang w:val="en-GB" w:eastAsia="en-US"/>
        </w:rPr>
        <w:t xml:space="preserve"> mainly contributes to </w:t>
      </w:r>
      <w:r w:rsidR="00235A85" w:rsidRPr="00503DEE">
        <w:rPr>
          <w:rFonts w:ascii="Times New Roman" w:hAnsi="Times New Roman" w:cs="Times New Roman"/>
          <w:lang w:val="en-GB" w:eastAsia="en-US"/>
        </w:rPr>
        <w:t>reactor</w:t>
      </w:r>
      <w:r w:rsidR="00965721" w:rsidRPr="00503DEE">
        <w:rPr>
          <w:rFonts w:ascii="Times New Roman" w:hAnsi="Times New Roman" w:cs="Times New Roman"/>
          <w:lang w:val="en-GB" w:eastAsia="en-US"/>
        </w:rPr>
        <w:t xml:space="preserve"> homogeneity</w:t>
      </w:r>
      <w:r w:rsidRPr="00503DEE">
        <w:rPr>
          <w:rFonts w:ascii="Times New Roman" w:hAnsi="Times New Roman" w:cs="Times New Roman"/>
          <w:lang w:val="en-GB" w:eastAsia="en-US"/>
        </w:rPr>
        <w:t xml:space="preserve">. </w:t>
      </w:r>
      <w:r w:rsidR="00965721" w:rsidRPr="00503DEE">
        <w:rPr>
          <w:rFonts w:ascii="Times New Roman" w:hAnsi="Times New Roman" w:cs="Times New Roman"/>
          <w:lang w:val="en-GB" w:eastAsia="en-US"/>
        </w:rPr>
        <w:t xml:space="preserve">Under this optimal input profile, </w:t>
      </w:r>
      <w:r w:rsidR="002A3D2D" w:rsidRPr="00503DEE">
        <w:rPr>
          <w:rFonts w:ascii="Times New Roman" w:hAnsi="Times New Roman" w:cs="Times New Roman"/>
          <w:lang w:val="en-GB" w:eastAsia="en-US"/>
        </w:rPr>
        <w:t>a</w:t>
      </w:r>
      <w:r w:rsidR="00606237" w:rsidRPr="00503DEE">
        <w:rPr>
          <w:rFonts w:ascii="Times New Roman" w:hAnsi="Times New Roman" w:cs="Times New Roman"/>
          <w:lang w:val="en-GB" w:eastAsia="en-US"/>
        </w:rPr>
        <w:t>n</w:t>
      </w:r>
      <w:r w:rsidR="002A3D2D" w:rsidRPr="00503DEE">
        <w:rPr>
          <w:rFonts w:ascii="Times New Roman" w:hAnsi="Times New Roman" w:cs="Times New Roman"/>
          <w:lang w:val="en-GB" w:eastAsia="en-US"/>
        </w:rPr>
        <w:t xml:space="preserve"> increase </w:t>
      </w:r>
      <w:r w:rsidR="006F7346" w:rsidRPr="00503DEE">
        <w:rPr>
          <w:rFonts w:ascii="Times New Roman" w:hAnsi="Times New Roman" w:cs="Times New Roman"/>
          <w:lang w:val="en-GB" w:eastAsia="en-US"/>
        </w:rPr>
        <w:t xml:space="preserve">in the </w:t>
      </w:r>
      <w:r w:rsidR="0037269E" w:rsidRPr="00503DEE">
        <w:rPr>
          <w:rFonts w:ascii="Times New Roman" w:hAnsi="Times New Roman" w:cs="Times New Roman"/>
          <w:lang w:val="en-GB" w:eastAsia="en-US"/>
        </w:rPr>
        <w:t>molar</w:t>
      </w:r>
      <w:r w:rsidR="00591DCA" w:rsidRPr="00503DEE">
        <w:rPr>
          <w:rFonts w:ascii="Times New Roman" w:hAnsi="Times New Roman" w:cs="Times New Roman"/>
          <w:lang w:val="en-GB" w:eastAsia="en-US"/>
        </w:rPr>
        <w:t xml:space="preserve"> </w:t>
      </w:r>
      <w:r w:rsidR="006F7346" w:rsidRPr="00503DEE">
        <w:rPr>
          <w:rFonts w:ascii="Times New Roman" w:hAnsi="Times New Roman" w:cs="Times New Roman"/>
          <w:lang w:val="en-GB" w:eastAsia="en-US"/>
        </w:rPr>
        <w:t>fraction of</w:t>
      </w:r>
      <w:r w:rsidR="002A3D2D" w:rsidRPr="00503DEE">
        <w:rPr>
          <w:rFonts w:ascii="Times New Roman" w:hAnsi="Times New Roman" w:cs="Times New Roman"/>
          <w:lang w:val="en-GB" w:eastAsia="en-US"/>
        </w:rPr>
        <w:t xml:space="preserve"> HV </w:t>
      </w:r>
      <w:r w:rsidR="00357860" w:rsidRPr="00503DEE">
        <w:rPr>
          <w:rFonts w:ascii="Times New Roman" w:hAnsi="Times New Roman" w:cs="Times New Roman"/>
          <w:lang w:val="en-GB" w:eastAsia="en-US"/>
        </w:rPr>
        <w:t xml:space="preserve">in the total polymer from </w:t>
      </w:r>
      <w:r w:rsidR="00591DCA" w:rsidRPr="00503DEE">
        <w:rPr>
          <w:rFonts w:ascii="Times New Roman" w:hAnsi="Times New Roman" w:cs="Times New Roman"/>
          <w:lang w:val="en-GB" w:eastAsia="en-US"/>
        </w:rPr>
        <w:t>1</w:t>
      </w:r>
      <w:r w:rsidR="00235A85" w:rsidRPr="00503DEE">
        <w:rPr>
          <w:rFonts w:ascii="Times New Roman" w:hAnsi="Times New Roman" w:cs="Times New Roman"/>
          <w:lang w:val="en-GB" w:eastAsia="en-US"/>
        </w:rPr>
        <w:t>1</w:t>
      </w:r>
      <w:r w:rsidR="00591DCA" w:rsidRPr="00503DEE">
        <w:rPr>
          <w:rFonts w:ascii="Times New Roman" w:hAnsi="Times New Roman" w:cs="Times New Roman"/>
          <w:lang w:val="en-GB" w:eastAsia="en-US"/>
        </w:rPr>
        <w:t> </w:t>
      </w:r>
      <w:r w:rsidR="00357860" w:rsidRPr="00503DEE">
        <w:rPr>
          <w:rFonts w:ascii="Times New Roman" w:hAnsi="Times New Roman" w:cs="Times New Roman"/>
          <w:lang w:val="en-GB" w:eastAsia="en-US"/>
        </w:rPr>
        <w:t xml:space="preserve">% to </w:t>
      </w:r>
      <w:r w:rsidR="00591DCA" w:rsidRPr="00503DEE">
        <w:rPr>
          <w:rFonts w:ascii="Times New Roman" w:hAnsi="Times New Roman" w:cs="Times New Roman"/>
          <w:lang w:val="en-GB" w:eastAsia="en-US"/>
        </w:rPr>
        <w:t>14 </w:t>
      </w:r>
      <w:r w:rsidR="00357860" w:rsidRPr="00503DEE">
        <w:rPr>
          <w:rFonts w:ascii="Times New Roman" w:hAnsi="Times New Roman" w:cs="Times New Roman"/>
          <w:lang w:val="en-GB" w:eastAsia="en-US"/>
        </w:rPr>
        <w:t xml:space="preserve">% is achieved. </w:t>
      </w:r>
      <w:r w:rsidR="00235A85" w:rsidRPr="00503DEE">
        <w:rPr>
          <w:rFonts w:ascii="Times New Roman" w:hAnsi="Times New Roman" w:cs="Times New Roman"/>
          <w:lang w:val="en-GB" w:eastAsia="en-US"/>
        </w:rPr>
        <w:t>A compositional c</w:t>
      </w:r>
      <w:r w:rsidR="00357860" w:rsidRPr="00503DEE">
        <w:rPr>
          <w:rFonts w:ascii="Times New Roman" w:hAnsi="Times New Roman" w:cs="Times New Roman"/>
          <w:lang w:val="en-GB" w:eastAsia="en-US"/>
        </w:rPr>
        <w:t>hang</w:t>
      </w:r>
      <w:r w:rsidR="00235A85" w:rsidRPr="00503DEE">
        <w:rPr>
          <w:rFonts w:ascii="Times New Roman" w:hAnsi="Times New Roman" w:cs="Times New Roman"/>
          <w:lang w:val="en-GB" w:eastAsia="en-US"/>
        </w:rPr>
        <w:t>e</w:t>
      </w:r>
      <w:r w:rsidR="00357860" w:rsidRPr="00503DEE">
        <w:rPr>
          <w:rFonts w:ascii="Times New Roman" w:hAnsi="Times New Roman" w:cs="Times New Roman"/>
          <w:lang w:val="en-GB" w:eastAsia="en-US"/>
        </w:rPr>
        <w:t xml:space="preserve"> of the polymer to th</w:t>
      </w:r>
      <w:r w:rsidR="00235A85" w:rsidRPr="00503DEE">
        <w:rPr>
          <w:rFonts w:ascii="Times New Roman" w:hAnsi="Times New Roman" w:cs="Times New Roman"/>
          <w:lang w:val="en-GB" w:eastAsia="en-US"/>
        </w:rPr>
        <w:t>is</w:t>
      </w:r>
      <w:r w:rsidR="00357860" w:rsidRPr="00503DEE">
        <w:rPr>
          <w:rFonts w:ascii="Times New Roman" w:hAnsi="Times New Roman" w:cs="Times New Roman"/>
          <w:lang w:val="en-GB" w:eastAsia="en-US"/>
        </w:rPr>
        <w:t xml:space="preserve"> extent </w:t>
      </w:r>
      <w:r w:rsidR="0037269E" w:rsidRPr="00503DEE">
        <w:rPr>
          <w:rFonts w:ascii="Times New Roman" w:hAnsi="Times New Roman" w:cs="Times New Roman"/>
          <w:lang w:val="en-GB" w:eastAsia="en-US"/>
        </w:rPr>
        <w:t xml:space="preserve">can </w:t>
      </w:r>
      <w:r w:rsidR="00357860" w:rsidRPr="00503DEE">
        <w:rPr>
          <w:rFonts w:ascii="Times New Roman" w:hAnsi="Times New Roman" w:cs="Times New Roman"/>
          <w:lang w:val="en-GB" w:eastAsia="en-US"/>
        </w:rPr>
        <w:t xml:space="preserve">lead to </w:t>
      </w:r>
      <w:r w:rsidR="00591DCA" w:rsidRPr="00503DEE">
        <w:rPr>
          <w:rFonts w:ascii="Times New Roman" w:hAnsi="Times New Roman" w:cs="Times New Roman"/>
          <w:lang w:val="en-GB" w:eastAsia="en-US"/>
        </w:rPr>
        <w:t xml:space="preserve">a </w:t>
      </w:r>
      <w:r w:rsidR="00357860" w:rsidRPr="00503DEE">
        <w:rPr>
          <w:rFonts w:ascii="Times New Roman" w:hAnsi="Times New Roman" w:cs="Times New Roman"/>
          <w:lang w:val="en-GB" w:eastAsia="en-US"/>
        </w:rPr>
        <w:t>reduc</w:t>
      </w:r>
      <w:r w:rsidR="00235A85" w:rsidRPr="00503DEE">
        <w:rPr>
          <w:rFonts w:ascii="Times New Roman" w:hAnsi="Times New Roman" w:cs="Times New Roman"/>
          <w:lang w:val="en-GB" w:eastAsia="en-US"/>
        </w:rPr>
        <w:t>tion</w:t>
      </w:r>
      <w:r w:rsidR="0037269E" w:rsidRPr="00503DEE">
        <w:rPr>
          <w:rFonts w:ascii="Times New Roman" w:hAnsi="Times New Roman" w:cs="Times New Roman"/>
          <w:lang w:val="en-GB" w:eastAsia="en-US"/>
        </w:rPr>
        <w:t xml:space="preserve"> of 15 °C</w:t>
      </w:r>
      <w:r w:rsidR="00235A85" w:rsidRPr="00503DEE">
        <w:rPr>
          <w:rFonts w:ascii="Times New Roman" w:hAnsi="Times New Roman" w:cs="Times New Roman"/>
          <w:lang w:val="en-GB" w:eastAsia="en-US"/>
        </w:rPr>
        <w:t xml:space="preserve"> in the</w:t>
      </w:r>
      <w:r w:rsidR="00357860" w:rsidRPr="00503DEE">
        <w:rPr>
          <w:rFonts w:ascii="Times New Roman" w:hAnsi="Times New Roman" w:cs="Times New Roman"/>
          <w:lang w:val="en-GB" w:eastAsia="en-US"/>
        </w:rPr>
        <w:t xml:space="preserve"> melting and </w:t>
      </w:r>
      <w:r w:rsidR="0037269E" w:rsidRPr="00503DEE">
        <w:rPr>
          <w:rFonts w:ascii="Times New Roman" w:hAnsi="Times New Roman" w:cs="Times New Roman"/>
          <w:lang w:val="en-GB" w:eastAsia="en-US"/>
        </w:rPr>
        <w:t xml:space="preserve">0.5 °C </w:t>
      </w:r>
      <w:r w:rsidR="00357860" w:rsidRPr="00503DEE">
        <w:rPr>
          <w:rFonts w:ascii="Times New Roman" w:hAnsi="Times New Roman" w:cs="Times New Roman"/>
          <w:lang w:val="en-GB" w:eastAsia="en-US"/>
        </w:rPr>
        <w:t>glass transition temperature</w:t>
      </w:r>
      <w:r w:rsidR="0037269E" w:rsidRPr="00503DEE">
        <w:rPr>
          <w:rFonts w:ascii="Times New Roman" w:hAnsi="Times New Roman" w:cs="Times New Roman"/>
          <w:lang w:val="en-GB" w:eastAsia="en-US"/>
        </w:rPr>
        <w:t>,</w:t>
      </w:r>
      <w:r w:rsidR="00357860" w:rsidRPr="00503DEE">
        <w:rPr>
          <w:rFonts w:ascii="Times New Roman" w:hAnsi="Times New Roman" w:cs="Times New Roman"/>
          <w:lang w:val="en-GB" w:eastAsia="en-US"/>
        </w:rPr>
        <w:t xml:space="preserve"> </w:t>
      </w:r>
      <w:r w:rsidR="0037269E" w:rsidRPr="00503DEE">
        <w:rPr>
          <w:rFonts w:ascii="Times New Roman" w:hAnsi="Times New Roman" w:cs="Times New Roman"/>
          <w:lang w:val="en-GB" w:eastAsia="en-US"/>
        </w:rPr>
        <w:t>as reported by</w:t>
      </w:r>
      <w:r w:rsidR="00357860" w:rsidRPr="00503DEE">
        <w:rPr>
          <w:rFonts w:ascii="Times New Roman" w:hAnsi="Times New Roman" w:cs="Times New Roman"/>
          <w:lang w:val="en-GB" w:eastAsia="en-US"/>
        </w:rPr>
        <w:t xml:space="preserve"> Zinn</w:t>
      </w:r>
      <w:r w:rsidR="008F4287" w:rsidRPr="00503DEE">
        <w:rPr>
          <w:rFonts w:ascii="Times New Roman" w:hAnsi="Times New Roman" w:cs="Times New Roman"/>
          <w:lang w:val="en-GB" w:eastAsia="en-US"/>
        </w:rPr>
        <w:t> </w:t>
      </w:r>
      <w:r w:rsidR="00357860" w:rsidRPr="00503DEE">
        <w:rPr>
          <w:rFonts w:ascii="Times New Roman" w:hAnsi="Times New Roman" w:cs="Times New Roman"/>
          <w:lang w:val="en-GB" w:eastAsia="en-US"/>
        </w:rPr>
        <w:t>et</w:t>
      </w:r>
      <w:r w:rsidR="008F4287" w:rsidRPr="00503DEE">
        <w:rPr>
          <w:rFonts w:ascii="Times New Roman" w:hAnsi="Times New Roman" w:cs="Times New Roman"/>
          <w:lang w:val="en-GB" w:eastAsia="en-US"/>
        </w:rPr>
        <w:t> </w:t>
      </w:r>
      <w:r w:rsidR="00357860" w:rsidRPr="00503DEE">
        <w:rPr>
          <w:rFonts w:ascii="Times New Roman" w:hAnsi="Times New Roman" w:cs="Times New Roman"/>
          <w:lang w:val="en-GB" w:eastAsia="en-US"/>
        </w:rPr>
        <w:t>al.</w:t>
      </w:r>
      <w:r w:rsidR="008F4287" w:rsidRPr="00503DEE">
        <w:rPr>
          <w:rFonts w:ascii="Times New Roman" w:hAnsi="Times New Roman" w:cs="Times New Roman"/>
          <w:lang w:val="en-GB" w:eastAsia="en-US"/>
        </w:rPr>
        <w:t> </w:t>
      </w:r>
      <w:r w:rsidR="00357860" w:rsidRPr="00503DEE">
        <w:rPr>
          <w:rFonts w:ascii="Times New Roman" w:hAnsi="Times New Roman" w:cs="Times New Roman"/>
          <w:lang w:val="en-GB" w:eastAsia="en-US"/>
        </w:rPr>
        <w:t>(2003)</w:t>
      </w:r>
      <w:r w:rsidR="002A3D2D" w:rsidRPr="00503DEE">
        <w:rPr>
          <w:rFonts w:ascii="Times New Roman" w:hAnsi="Times New Roman" w:cs="Times New Roman"/>
          <w:lang w:val="en-GB" w:eastAsia="en-US"/>
        </w:rPr>
        <w:t xml:space="preserve">. </w:t>
      </w:r>
      <w:r w:rsidR="0037269E" w:rsidRPr="00503DEE">
        <w:rPr>
          <w:rFonts w:ascii="Times New Roman" w:hAnsi="Times New Roman" w:cs="Times New Roman"/>
          <w:lang w:val="en-GB" w:eastAsia="en-US"/>
        </w:rPr>
        <w:t>T</w:t>
      </w:r>
      <w:r w:rsidR="00357860" w:rsidRPr="00503DEE">
        <w:rPr>
          <w:rFonts w:ascii="Times New Roman" w:hAnsi="Times New Roman" w:cs="Times New Roman"/>
          <w:lang w:val="en-GB" w:eastAsia="en-US"/>
        </w:rPr>
        <w:t>his</w:t>
      </w:r>
      <w:r w:rsidR="0037269E" w:rsidRPr="00503DEE">
        <w:rPr>
          <w:rFonts w:ascii="Times New Roman" w:hAnsi="Times New Roman" w:cs="Times New Roman"/>
          <w:lang w:val="en-GB" w:eastAsia="en-US"/>
        </w:rPr>
        <w:t xml:space="preserve"> comes with</w:t>
      </w:r>
      <w:r w:rsidR="00357860" w:rsidRPr="00503DEE">
        <w:rPr>
          <w:rFonts w:ascii="Times New Roman" w:hAnsi="Times New Roman" w:cs="Times New Roman"/>
          <w:lang w:val="en-GB" w:eastAsia="en-US"/>
        </w:rPr>
        <w:t xml:space="preserve"> a </w:t>
      </w:r>
      <w:r w:rsidR="0037269E" w:rsidRPr="00503DEE">
        <w:rPr>
          <w:rFonts w:ascii="Times New Roman" w:hAnsi="Times New Roman" w:cs="Times New Roman"/>
          <w:lang w:val="en-GB" w:eastAsia="en-US"/>
        </w:rPr>
        <w:t xml:space="preserve">predicted </w:t>
      </w:r>
      <w:r w:rsidR="00357860" w:rsidRPr="00503DEE">
        <w:rPr>
          <w:rFonts w:ascii="Times New Roman" w:hAnsi="Times New Roman" w:cs="Times New Roman"/>
          <w:lang w:val="en-GB" w:eastAsia="en-US"/>
        </w:rPr>
        <w:t xml:space="preserve">reduction in the </w:t>
      </w:r>
      <w:r w:rsidR="00606237" w:rsidRPr="00503DEE">
        <w:rPr>
          <w:rFonts w:ascii="Times New Roman" w:hAnsi="Times New Roman" w:cs="Times New Roman"/>
          <w:lang w:val="en-GB" w:eastAsia="en-US"/>
        </w:rPr>
        <w:t xml:space="preserve">total </w:t>
      </w:r>
      <w:r w:rsidR="00357860" w:rsidRPr="00503DEE">
        <w:rPr>
          <w:rFonts w:ascii="Times New Roman" w:hAnsi="Times New Roman" w:cs="Times New Roman"/>
          <w:lang w:val="en-GB" w:eastAsia="en-US"/>
        </w:rPr>
        <w:t xml:space="preserve">PHBV </w:t>
      </w:r>
      <w:r w:rsidR="008D6493" w:rsidRPr="00503DEE">
        <w:rPr>
          <w:rFonts w:ascii="Times New Roman" w:hAnsi="Times New Roman" w:cs="Times New Roman"/>
          <w:lang w:val="en-GB" w:eastAsia="en-US"/>
        </w:rPr>
        <w:t xml:space="preserve">molar </w:t>
      </w:r>
      <w:r w:rsidR="00357860" w:rsidRPr="00503DEE">
        <w:rPr>
          <w:rFonts w:ascii="Times New Roman" w:hAnsi="Times New Roman" w:cs="Times New Roman"/>
          <w:lang w:val="en-GB" w:eastAsia="en-US"/>
        </w:rPr>
        <w:t xml:space="preserve">concentration </w:t>
      </w:r>
      <w:r w:rsidR="0037269E" w:rsidRPr="00503DEE">
        <w:rPr>
          <w:rFonts w:ascii="Times New Roman" w:hAnsi="Times New Roman" w:cs="Times New Roman"/>
          <w:lang w:val="en-GB" w:eastAsia="en-US"/>
        </w:rPr>
        <w:t>of</w:t>
      </w:r>
      <w:r w:rsidR="00606237" w:rsidRPr="00503DEE">
        <w:rPr>
          <w:rFonts w:ascii="Times New Roman" w:hAnsi="Times New Roman" w:cs="Times New Roman"/>
          <w:lang w:val="en-GB" w:eastAsia="en-US"/>
        </w:rPr>
        <w:t xml:space="preserve"> 9 %</w:t>
      </w:r>
      <w:r w:rsidR="008D6493" w:rsidRPr="00503DEE">
        <w:rPr>
          <w:rFonts w:ascii="Times New Roman" w:hAnsi="Times New Roman" w:cs="Times New Roman"/>
          <w:lang w:val="en-GB" w:eastAsia="en-US"/>
        </w:rPr>
        <w:t>.</w:t>
      </w:r>
    </w:p>
    <w:p w14:paraId="05FE1D00" w14:textId="77777777" w:rsidR="00965721" w:rsidRPr="00503DEE" w:rsidRDefault="00965721" w:rsidP="00965721">
      <w:pPr>
        <w:pStyle w:val="Els-1storder-head"/>
        <w:rPr>
          <w:lang w:val="en-GB"/>
        </w:rPr>
      </w:pPr>
      <w:r w:rsidRPr="00503DEE">
        <w:rPr>
          <w:lang w:val="en-GB"/>
        </w:rPr>
        <w:t>Conclusions and Recommendations</w:t>
      </w:r>
    </w:p>
    <w:p w14:paraId="33777D6E" w14:textId="1741BCB1" w:rsidR="00CA4299" w:rsidRPr="00503DEE" w:rsidRDefault="00A03144" w:rsidP="00CA4299">
      <w:pPr>
        <w:jc w:val="both"/>
      </w:pPr>
      <w:r w:rsidRPr="00503DEE">
        <w:t>A hybrid model</w:t>
      </w:r>
      <w:r w:rsidR="0016206C" w:rsidRPr="00503DEE">
        <w:t xml:space="preserve">, </w:t>
      </w:r>
      <w:r w:rsidR="0037269E" w:rsidRPr="00503DEE">
        <w:t>using</w:t>
      </w:r>
      <w:r w:rsidRPr="00503DEE">
        <w:t xml:space="preserve"> a metabolic model and a</w:t>
      </w:r>
      <w:r w:rsidR="00965721" w:rsidRPr="00503DEE">
        <w:t xml:space="preserve"> GP regression model</w:t>
      </w:r>
      <w:r w:rsidR="0016206C" w:rsidRPr="00503DEE">
        <w:t xml:space="preserve"> predict</w:t>
      </w:r>
      <w:r w:rsidR="0037269E" w:rsidRPr="00503DEE">
        <w:t>ing</w:t>
      </w:r>
      <w:r w:rsidR="00965721" w:rsidRPr="00503DEE">
        <w:t xml:space="preserve"> the</w:t>
      </w:r>
      <w:r w:rsidR="00EB4D29" w:rsidRPr="00503DEE">
        <w:t xml:space="preserve"> outlet</w:t>
      </w:r>
      <w:r w:rsidR="00965721" w:rsidRPr="00503DEE">
        <w:t xml:space="preserve"> CO</w:t>
      </w:r>
      <w:r w:rsidR="00965721" w:rsidRPr="00503DEE">
        <w:rPr>
          <w:vertAlign w:val="subscript"/>
        </w:rPr>
        <w:t>2</w:t>
      </w:r>
      <w:r w:rsidR="00965721" w:rsidRPr="00503DEE">
        <w:t xml:space="preserve"> </w:t>
      </w:r>
      <w:r w:rsidR="00EB4D29" w:rsidRPr="00503DEE">
        <w:t>fraction</w:t>
      </w:r>
      <w:r w:rsidR="00965721" w:rsidRPr="00503DEE">
        <w:t xml:space="preserve"> based on </w:t>
      </w:r>
      <w:r w:rsidR="00EB4D29" w:rsidRPr="00503DEE">
        <w:t>process</w:t>
      </w:r>
      <w:r w:rsidR="00965721" w:rsidRPr="00503DEE">
        <w:t xml:space="preserve"> inputs</w:t>
      </w:r>
      <w:r w:rsidRPr="00503DEE">
        <w:t>, was developed</w:t>
      </w:r>
      <w:r w:rsidR="00EB4D29" w:rsidRPr="00503DEE">
        <w:t>.</w:t>
      </w:r>
      <w:r w:rsidR="00965721" w:rsidRPr="00503DEE">
        <w:t xml:space="preserve"> </w:t>
      </w:r>
      <w:r w:rsidR="0037269E" w:rsidRPr="00503DEE">
        <w:t>This</w:t>
      </w:r>
      <w:r w:rsidR="00965721" w:rsidRPr="00503DEE">
        <w:t xml:space="preserve"> hybrid model </w:t>
      </w:r>
      <w:r w:rsidR="0016206C" w:rsidRPr="00503DEE">
        <w:t xml:space="preserve">accurately </w:t>
      </w:r>
      <w:r w:rsidR="00EB4D29" w:rsidRPr="00503DEE">
        <w:t>predict</w:t>
      </w:r>
      <w:r w:rsidRPr="00503DEE">
        <w:t>ed</w:t>
      </w:r>
      <w:r w:rsidR="00EB4D29" w:rsidRPr="00503DEE">
        <w:t xml:space="preserve"> the dynamics of</w:t>
      </w:r>
      <w:r w:rsidRPr="00503DEE">
        <w:t xml:space="preserve"> mos</w:t>
      </w:r>
      <w:r w:rsidR="0016206C" w:rsidRPr="00503DEE">
        <w:t xml:space="preserve">t </w:t>
      </w:r>
      <w:r w:rsidRPr="00503DEE">
        <w:t>states</w:t>
      </w:r>
      <w:r w:rsidR="00965721" w:rsidRPr="00503DEE">
        <w:t xml:space="preserve">. </w:t>
      </w:r>
      <w:r w:rsidR="0016206C" w:rsidRPr="00503DEE">
        <w:t>An o</w:t>
      </w:r>
      <w:r w:rsidR="00965721" w:rsidRPr="00503DEE">
        <w:t xml:space="preserve">pen-loop optimisation </w:t>
      </w:r>
      <w:r w:rsidRPr="00503DEE">
        <w:t>indicated</w:t>
      </w:r>
      <w:r w:rsidR="00965721" w:rsidRPr="00503DEE">
        <w:t xml:space="preserve"> a po</w:t>
      </w:r>
      <w:r w:rsidR="0016206C" w:rsidRPr="00503DEE">
        <w:t>tential</w:t>
      </w:r>
      <w:r w:rsidR="00965721" w:rsidRPr="00503DEE">
        <w:t xml:space="preserve"> </w:t>
      </w:r>
      <w:r w:rsidR="0037269E" w:rsidRPr="00503DEE">
        <w:t>increase</w:t>
      </w:r>
      <w:r w:rsidR="00965721" w:rsidRPr="00503DEE">
        <w:t xml:space="preserve"> of 15 % in HV</w:t>
      </w:r>
      <w:r w:rsidR="00606237" w:rsidRPr="00503DEE">
        <w:t xml:space="preserve"> concentration</w:t>
      </w:r>
      <w:r w:rsidR="00965721" w:rsidRPr="00503DEE">
        <w:t xml:space="preserve"> with a slight decrease in total PHBV</w:t>
      </w:r>
      <w:r w:rsidR="002A3D2D" w:rsidRPr="00503DEE">
        <w:t xml:space="preserve">. </w:t>
      </w:r>
      <w:r w:rsidR="00407F4A" w:rsidRPr="00503DEE">
        <w:t>Further investigation and improvement of the metabolic</w:t>
      </w:r>
      <w:r w:rsidR="0016206C" w:rsidRPr="00503DEE">
        <w:t xml:space="preserve"> model</w:t>
      </w:r>
      <w:r w:rsidR="00407F4A" w:rsidRPr="00503DEE">
        <w:t xml:space="preserve"> </w:t>
      </w:r>
      <w:r w:rsidRPr="00503DEE">
        <w:t>is</w:t>
      </w:r>
      <w:r w:rsidR="00407F4A" w:rsidRPr="00503DEE">
        <w:t xml:space="preserve"> recommended, </w:t>
      </w:r>
      <w:r w:rsidR="00AB137C" w:rsidRPr="00503DEE">
        <w:t>especially</w:t>
      </w:r>
      <w:r w:rsidR="00407F4A" w:rsidRPr="00503DEE">
        <w:t xml:space="preserve"> for </w:t>
      </w:r>
      <w:r w:rsidR="002A3D2D" w:rsidRPr="00503DEE">
        <w:t>the residual biomass and HV</w:t>
      </w:r>
      <w:r w:rsidR="00606237" w:rsidRPr="00503DEE">
        <w:t xml:space="preserve"> dynamics</w:t>
      </w:r>
      <w:r w:rsidR="00965721" w:rsidRPr="00503DEE">
        <w:t>.</w:t>
      </w:r>
      <w:r w:rsidR="002A3D2D" w:rsidRPr="00503DEE">
        <w:t xml:space="preserve"> </w:t>
      </w:r>
      <w:r w:rsidR="00AB137C" w:rsidRPr="00503DEE">
        <w:t>The optimal input profiles obtained from open</w:t>
      </w:r>
      <w:r w:rsidR="00AB137C" w:rsidRPr="00503DEE">
        <w:noBreakHyphen/>
        <w:t xml:space="preserve">loop optimisations provide a foundation for designing additional experiments that can improve and validate the hybrid model. </w:t>
      </w:r>
      <w:r w:rsidR="00CA4299" w:rsidRPr="00503DEE">
        <w:t>The</w:t>
      </w:r>
      <w:r w:rsidR="00AB137C" w:rsidRPr="00503DEE">
        <w:t xml:space="preserve"> </w:t>
      </w:r>
      <w:r w:rsidR="00CA4299" w:rsidRPr="00503DEE">
        <w:t>accurately of the</w:t>
      </w:r>
      <w:r w:rsidR="00AB137C" w:rsidRPr="00503DEE">
        <w:t xml:space="preserve"> model is </w:t>
      </w:r>
      <w:r w:rsidR="00CA4299" w:rsidRPr="00503DEE">
        <w:t>important</w:t>
      </w:r>
      <w:r w:rsidR="00AB137C" w:rsidRPr="00503DEE">
        <w:t xml:space="preserve"> </w:t>
      </w:r>
      <w:r w:rsidR="00CA4299" w:rsidRPr="00503DEE">
        <w:t>for implementing</w:t>
      </w:r>
      <w:r w:rsidR="00AB137C" w:rsidRPr="00503DEE">
        <w:t xml:space="preserve"> advanced model-based control methods, such as model predictive control</w:t>
      </w:r>
      <w:r w:rsidR="00CA4299" w:rsidRPr="00503DEE">
        <w:t xml:space="preserve"> (MPC). MPC </w:t>
      </w:r>
      <w:r w:rsidR="00AB137C" w:rsidRPr="00503DEE">
        <w:t>enables online control and closed-loop optimisation</w:t>
      </w:r>
      <w:r w:rsidR="00CA4299" w:rsidRPr="00503DEE">
        <w:t>, holding</w:t>
      </w:r>
      <w:r w:rsidR="00AB137C" w:rsidRPr="00503DEE">
        <w:t xml:space="preserve"> the potential to significantly </w:t>
      </w:r>
      <w:r w:rsidR="00CA4299" w:rsidRPr="00503DEE">
        <w:t>enhance</w:t>
      </w:r>
      <w:r w:rsidR="00AB137C" w:rsidRPr="00503DEE">
        <w:t xml:space="preserve"> the economic competitiveness of the PHBV production process.</w:t>
      </w:r>
    </w:p>
    <w:p w14:paraId="01655576" w14:textId="4CC0C477" w:rsidR="0084514A" w:rsidRPr="00503DEE" w:rsidRDefault="0084514A" w:rsidP="00965721">
      <w:pPr>
        <w:pStyle w:val="Els-body-text"/>
        <w:keepNext/>
        <w:rPr>
          <w:lang w:val="en-GB"/>
        </w:rPr>
      </w:pPr>
      <w:r>
        <w:rPr>
          <w:noProof/>
        </w:rPr>
        <w:lastRenderedPageBreak/>
        <w:drawing>
          <wp:inline distT="0" distB="0" distL="0" distR="0" wp14:anchorId="1A3DF76A" wp14:editId="016BC065">
            <wp:extent cx="4499610" cy="26587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pen_Loop_Optimisation_Results_22_12_2023_600_colour.wmf"/>
                    <pic:cNvPicPr/>
                  </pic:nvPicPr>
                  <pic:blipFill>
                    <a:blip r:embed="rId10" cstate="hqprint">
                      <a:extLst>
                        <a:ext uri="{28A0092B-C50C-407E-A947-70E740481C1C}">
                          <a14:useLocalDpi xmlns:a14="http://schemas.microsoft.com/office/drawing/2010/main"/>
                        </a:ext>
                      </a:extLst>
                    </a:blip>
                    <a:stretch>
                      <a:fillRect/>
                    </a:stretch>
                  </pic:blipFill>
                  <pic:spPr>
                    <a:xfrm>
                      <a:off x="0" y="0"/>
                      <a:ext cx="4499610" cy="2658745"/>
                    </a:xfrm>
                    <a:prstGeom prst="rect">
                      <a:avLst/>
                    </a:prstGeom>
                  </pic:spPr>
                </pic:pic>
              </a:graphicData>
            </a:graphic>
          </wp:inline>
        </w:drawing>
      </w:r>
      <w:bookmarkStart w:id="6" w:name="_GoBack"/>
      <w:bookmarkEnd w:id="6"/>
    </w:p>
    <w:p w14:paraId="68EAE731" w14:textId="7C9AD2BE" w:rsidR="00965721" w:rsidRPr="00503DEE" w:rsidRDefault="00965721" w:rsidP="00965721">
      <w:pPr>
        <w:pStyle w:val="Caption"/>
        <w:jc w:val="center"/>
        <w:rPr>
          <w:lang w:val="en-GB"/>
        </w:rPr>
      </w:pPr>
      <w:bookmarkStart w:id="7" w:name="_Ref151751881"/>
      <w:r w:rsidRPr="00503DEE">
        <w:rPr>
          <w:lang w:val="en-GB"/>
        </w:rPr>
        <w:t xml:space="preserve">Figure </w:t>
      </w:r>
      <w:r w:rsidRPr="00503DEE">
        <w:rPr>
          <w:lang w:val="en-GB"/>
        </w:rPr>
        <w:fldChar w:fldCharType="begin"/>
      </w:r>
      <w:r w:rsidRPr="00503DEE">
        <w:rPr>
          <w:lang w:val="en-GB"/>
        </w:rPr>
        <w:instrText xml:space="preserve"> SEQ Figure \* ARABIC </w:instrText>
      </w:r>
      <w:r w:rsidRPr="00503DEE">
        <w:rPr>
          <w:lang w:val="en-GB"/>
        </w:rPr>
        <w:fldChar w:fldCharType="separate"/>
      </w:r>
      <w:r w:rsidR="009D557F">
        <w:rPr>
          <w:noProof/>
          <w:lang w:val="en-GB"/>
        </w:rPr>
        <w:t>3</w:t>
      </w:r>
      <w:r w:rsidRPr="00503DEE">
        <w:rPr>
          <w:lang w:val="en-GB"/>
        </w:rPr>
        <w:fldChar w:fldCharType="end"/>
      </w:r>
      <w:bookmarkEnd w:id="7"/>
      <w:r w:rsidRPr="00503DEE">
        <w:rPr>
          <w:lang w:val="en-GB"/>
        </w:rPr>
        <w:t>: Ex1 Experimental Data, Hybrid Model Simulation, and Optimisation Results</w:t>
      </w:r>
    </w:p>
    <w:p w14:paraId="3E404306" w14:textId="7021CEFA" w:rsidR="005A3C33" w:rsidRPr="00D76464" w:rsidRDefault="005A3C33" w:rsidP="005A3C33">
      <w:pPr>
        <w:pStyle w:val="Els-caption"/>
        <w:rPr>
          <w:sz w:val="20"/>
          <w:lang w:val="en-GB"/>
        </w:rPr>
      </w:pPr>
      <w:r w:rsidRPr="00D76464">
        <w:rPr>
          <w:b/>
          <w:sz w:val="20"/>
          <w:lang w:val="en-GB"/>
        </w:rPr>
        <w:t>Acknowledgements:</w:t>
      </w:r>
      <w:r w:rsidRPr="00D76464">
        <w:rPr>
          <w:sz w:val="20"/>
          <w:lang w:val="en-GB"/>
        </w:rPr>
        <w:t xml:space="preserve"> The financial support of the Federal State of Saxony-Anhalt within the </w:t>
      </w:r>
      <w:proofErr w:type="spellStart"/>
      <w:r w:rsidRPr="00D76464">
        <w:rPr>
          <w:sz w:val="20"/>
          <w:lang w:val="en-GB"/>
        </w:rPr>
        <w:t>SmartProSys</w:t>
      </w:r>
      <w:proofErr w:type="spellEnd"/>
      <w:r w:rsidRPr="00D76464">
        <w:rPr>
          <w:sz w:val="20"/>
          <w:lang w:val="en-GB"/>
        </w:rPr>
        <w:t xml:space="preserve"> initiative is greatly acknowledged.</w:t>
      </w:r>
    </w:p>
    <w:p w14:paraId="3A3501A5" w14:textId="77777777" w:rsidR="00DF3DAA" w:rsidRPr="00503DEE" w:rsidRDefault="00DF3DAA" w:rsidP="00DF3DAA">
      <w:pPr>
        <w:pStyle w:val="Els-reference-head"/>
        <w:rPr>
          <w:lang w:val="en-GB"/>
        </w:rPr>
      </w:pPr>
      <w:r w:rsidRPr="00503DEE">
        <w:rPr>
          <w:lang w:val="en-GB"/>
        </w:rPr>
        <w:t>References</w:t>
      </w:r>
    </w:p>
    <w:p w14:paraId="0CD0D745" w14:textId="3FFD81DE" w:rsidR="007C5672" w:rsidRPr="00503DEE" w:rsidRDefault="007C5672" w:rsidP="007C5672">
      <w:pPr>
        <w:pStyle w:val="Els-body-text"/>
        <w:spacing w:after="120"/>
        <w:rPr>
          <w:sz w:val="18"/>
          <w:szCs w:val="18"/>
          <w:lang w:val="en-GB"/>
        </w:rPr>
      </w:pPr>
      <w:r w:rsidRPr="00503DEE">
        <w:rPr>
          <w:noProof/>
          <w:sz w:val="18"/>
          <w:lang w:val="en-GB"/>
        </w:rPr>
        <w:t xml:space="preserve">J. A. E. Andersson, J. Gillis, G. Horn, J. B. Rawlings, M. Diehl. 2019. “CasADi: a software framework for nonlinear optimization and optimal control”. Mathematical Programming </w:t>
      </w:r>
      <w:r w:rsidRPr="00503DEE">
        <w:rPr>
          <w:sz w:val="18"/>
          <w:szCs w:val="18"/>
          <w:lang w:val="en-GB"/>
        </w:rPr>
        <w:t>Computation, 11(1), 1–36. https://doi.org/10.1007/s12532-018-0139-4</w:t>
      </w:r>
    </w:p>
    <w:p w14:paraId="7CE5DA9F" w14:textId="3ACB281D" w:rsidR="00DF3DAA" w:rsidRPr="00503DEE" w:rsidRDefault="00DF3DAA" w:rsidP="006E75B8">
      <w:pPr>
        <w:pStyle w:val="Els-body-text"/>
        <w:spacing w:after="120"/>
        <w:rPr>
          <w:sz w:val="18"/>
          <w:szCs w:val="18"/>
          <w:lang w:val="en-GB"/>
        </w:rPr>
      </w:pPr>
      <w:r w:rsidRPr="00503DEE">
        <w:rPr>
          <w:sz w:val="18"/>
          <w:szCs w:val="18"/>
        </w:rPr>
        <w:t xml:space="preserve">S. Duvigneau, R. </w:t>
      </w:r>
      <w:proofErr w:type="spellStart"/>
      <w:r w:rsidRPr="00503DEE">
        <w:rPr>
          <w:sz w:val="18"/>
          <w:szCs w:val="18"/>
        </w:rPr>
        <w:t>Dürr</w:t>
      </w:r>
      <w:proofErr w:type="spellEnd"/>
      <w:r w:rsidRPr="00503DEE">
        <w:rPr>
          <w:sz w:val="18"/>
          <w:szCs w:val="18"/>
        </w:rPr>
        <w:t xml:space="preserve">, J. Behrens, A. </w:t>
      </w:r>
      <w:proofErr w:type="spellStart"/>
      <w:r w:rsidRPr="00503DEE">
        <w:rPr>
          <w:sz w:val="18"/>
          <w:szCs w:val="18"/>
        </w:rPr>
        <w:t>Kienle</w:t>
      </w:r>
      <w:proofErr w:type="spellEnd"/>
      <w:r w:rsidRPr="00503DEE">
        <w:rPr>
          <w:sz w:val="18"/>
          <w:szCs w:val="18"/>
        </w:rPr>
        <w:t xml:space="preserve">. </w:t>
      </w:r>
      <w:r w:rsidRPr="00503DEE">
        <w:rPr>
          <w:sz w:val="18"/>
          <w:szCs w:val="18"/>
          <w:lang w:val="en-GB"/>
        </w:rPr>
        <w:t>2021</w:t>
      </w:r>
      <w:r w:rsidR="002E7AA7" w:rsidRPr="00503DEE">
        <w:rPr>
          <w:sz w:val="18"/>
          <w:szCs w:val="18"/>
          <w:lang w:val="en-GB"/>
        </w:rPr>
        <w:t>a</w:t>
      </w:r>
      <w:r w:rsidRPr="00503DEE">
        <w:rPr>
          <w:sz w:val="18"/>
          <w:szCs w:val="18"/>
          <w:lang w:val="en-GB"/>
        </w:rPr>
        <w:t xml:space="preserve">. “Advanced Kinetic </w:t>
      </w:r>
      <w:proofErr w:type="spellStart"/>
      <w:r w:rsidRPr="00503DEE">
        <w:rPr>
          <w:sz w:val="18"/>
          <w:szCs w:val="18"/>
          <w:lang w:val="en-GB"/>
        </w:rPr>
        <w:t>Modeling</w:t>
      </w:r>
      <w:proofErr w:type="spellEnd"/>
      <w:r w:rsidRPr="00503DEE">
        <w:rPr>
          <w:sz w:val="18"/>
          <w:szCs w:val="18"/>
          <w:lang w:val="en-GB"/>
        </w:rPr>
        <w:t xml:space="preserve"> of Bio-Co-Polymer</w:t>
      </w:r>
      <w:r w:rsidRPr="00503DEE">
        <w:rPr>
          <w:noProof/>
          <w:sz w:val="18"/>
          <w:szCs w:val="18"/>
          <w:lang w:val="en-GB"/>
        </w:rPr>
        <w:t xml:space="preserve"> Poly ( 3-Hydroxybutyrate-Co-3-Hydroxyvalerate) Production Using Fructose and </w:t>
      </w:r>
      <w:r w:rsidRPr="00503DEE">
        <w:rPr>
          <w:sz w:val="18"/>
          <w:szCs w:val="18"/>
          <w:lang w:val="en-GB"/>
        </w:rPr>
        <w:t xml:space="preserve">Propionate as Carbon Sources.” Processes 9. </w:t>
      </w:r>
      <w:proofErr w:type="spellStart"/>
      <w:r w:rsidRPr="00503DEE">
        <w:rPr>
          <w:sz w:val="18"/>
          <w:szCs w:val="18"/>
          <w:lang w:val="en-GB"/>
        </w:rPr>
        <w:t>doi</w:t>
      </w:r>
      <w:proofErr w:type="spellEnd"/>
      <w:r w:rsidRPr="00503DEE">
        <w:rPr>
          <w:sz w:val="18"/>
          <w:szCs w:val="18"/>
          <w:lang w:val="en-GB"/>
        </w:rPr>
        <w:t>: https://doi.org/10.3390/pr9081260.</w:t>
      </w:r>
    </w:p>
    <w:p w14:paraId="5C112E15" w14:textId="13651407" w:rsidR="004C01CF" w:rsidRPr="00503DEE" w:rsidRDefault="00DF3DAA" w:rsidP="006E75B8">
      <w:pPr>
        <w:pStyle w:val="Els-body-text"/>
        <w:spacing w:after="120"/>
        <w:rPr>
          <w:sz w:val="18"/>
          <w:szCs w:val="18"/>
          <w:lang w:val="de-DE"/>
        </w:rPr>
      </w:pPr>
      <w:r w:rsidRPr="00503DEE">
        <w:rPr>
          <w:sz w:val="18"/>
          <w:szCs w:val="18"/>
        </w:rPr>
        <w:t>S.</w:t>
      </w:r>
      <w:r w:rsidRPr="00503DEE">
        <w:rPr>
          <w:noProof/>
          <w:sz w:val="18"/>
          <w:szCs w:val="18"/>
        </w:rPr>
        <w:t xml:space="preserve"> Duvigneau, A. Kettner, L. Carius, C. Griehl, R. Findeisen,</w:t>
      </w:r>
      <w:r w:rsidR="00926E37" w:rsidRPr="00503DEE">
        <w:rPr>
          <w:noProof/>
          <w:sz w:val="18"/>
          <w:szCs w:val="18"/>
        </w:rPr>
        <w:t xml:space="preserve"> </w:t>
      </w:r>
      <w:r w:rsidRPr="00503DEE">
        <w:rPr>
          <w:noProof/>
          <w:sz w:val="18"/>
          <w:szCs w:val="18"/>
        </w:rPr>
        <w:t xml:space="preserve"> A. Kienle. </w:t>
      </w:r>
      <w:r w:rsidRPr="00503DEE">
        <w:rPr>
          <w:noProof/>
          <w:sz w:val="18"/>
          <w:szCs w:val="18"/>
          <w:lang w:val="en-GB"/>
        </w:rPr>
        <w:t>2021</w:t>
      </w:r>
      <w:r w:rsidR="002E7AA7" w:rsidRPr="00503DEE">
        <w:rPr>
          <w:noProof/>
          <w:sz w:val="18"/>
          <w:szCs w:val="18"/>
          <w:lang w:val="en-GB"/>
        </w:rPr>
        <w:t>b</w:t>
      </w:r>
      <w:r w:rsidRPr="00503DEE">
        <w:rPr>
          <w:noProof/>
          <w:sz w:val="18"/>
          <w:szCs w:val="18"/>
          <w:lang w:val="en-GB"/>
        </w:rPr>
        <w:t>. “Fast , Inexpensive, and Reliable HPLC Method to Determine Monomer Fractions in Poly ( 3-Hydroxybutyrate-Co-3-</w:t>
      </w:r>
      <w:r w:rsidRPr="00503DEE">
        <w:rPr>
          <w:sz w:val="18"/>
          <w:szCs w:val="18"/>
          <w:lang w:val="en-GB"/>
        </w:rPr>
        <w:t xml:space="preserve">Hydroxyvalerate).” Appl. </w:t>
      </w:r>
      <w:proofErr w:type="spellStart"/>
      <w:r w:rsidRPr="00503DEE">
        <w:rPr>
          <w:sz w:val="18"/>
          <w:szCs w:val="18"/>
          <w:lang w:val="en-GB"/>
        </w:rPr>
        <w:t>Microbiol</w:t>
      </w:r>
      <w:proofErr w:type="spellEnd"/>
      <w:r w:rsidRPr="00503DEE">
        <w:rPr>
          <w:sz w:val="18"/>
          <w:szCs w:val="18"/>
          <w:lang w:val="en-GB"/>
        </w:rPr>
        <w:t xml:space="preserve">. </w:t>
      </w:r>
      <w:r w:rsidRPr="00503DEE">
        <w:rPr>
          <w:sz w:val="18"/>
          <w:szCs w:val="18"/>
          <w:lang w:val="de-DE"/>
        </w:rPr>
        <w:t>Biotechnol. doi: 10.1007/s00253-021-11265-3.</w:t>
      </w:r>
    </w:p>
    <w:p w14:paraId="76CE39C5" w14:textId="798660ED" w:rsidR="00137118" w:rsidRPr="00503DEE" w:rsidRDefault="00137118" w:rsidP="006E75B8">
      <w:pPr>
        <w:pStyle w:val="Els-body-text"/>
        <w:spacing w:after="120"/>
        <w:rPr>
          <w:sz w:val="18"/>
          <w:szCs w:val="18"/>
          <w:lang w:val="en-GB"/>
        </w:rPr>
      </w:pPr>
      <w:r w:rsidRPr="00503DEE">
        <w:rPr>
          <w:sz w:val="18"/>
          <w:szCs w:val="18"/>
          <w:lang w:val="de-DE"/>
        </w:rPr>
        <w:t xml:space="preserve">S. Duvigneau, A. Wilisch-neumann, R. Dürr, A. Kienle. </w:t>
      </w:r>
      <w:r w:rsidRPr="00503DEE">
        <w:rPr>
          <w:sz w:val="18"/>
          <w:szCs w:val="18"/>
        </w:rPr>
        <w:t xml:space="preserve">2023. </w:t>
      </w:r>
      <w:r w:rsidRPr="00503DEE">
        <w:rPr>
          <w:sz w:val="18"/>
          <w:szCs w:val="18"/>
          <w:lang w:val="en-GB"/>
        </w:rPr>
        <w:t xml:space="preserve">“Modelling and Experimental Validation of </w:t>
      </w:r>
      <w:proofErr w:type="gramStart"/>
      <w:r w:rsidRPr="00503DEE">
        <w:rPr>
          <w:sz w:val="18"/>
          <w:szCs w:val="18"/>
          <w:lang w:val="en-GB"/>
        </w:rPr>
        <w:t>Poly(</w:t>
      </w:r>
      <w:proofErr w:type="gramEnd"/>
      <w:r w:rsidRPr="00503DEE">
        <w:rPr>
          <w:sz w:val="18"/>
          <w:szCs w:val="18"/>
          <w:lang w:val="en-GB"/>
        </w:rPr>
        <w:t xml:space="preserve">3- Hydroxybutyrate-co-3-Hydroxyvalerate) Chain Length Distribution,” </w:t>
      </w:r>
      <w:proofErr w:type="spellStart"/>
      <w:r w:rsidRPr="00503DEE">
        <w:rPr>
          <w:sz w:val="18"/>
          <w:szCs w:val="18"/>
          <w:lang w:val="en-GB"/>
        </w:rPr>
        <w:t>Comput</w:t>
      </w:r>
      <w:proofErr w:type="spellEnd"/>
      <w:r w:rsidRPr="00503DEE">
        <w:rPr>
          <w:sz w:val="18"/>
          <w:szCs w:val="18"/>
          <w:lang w:val="en-GB"/>
        </w:rPr>
        <w:t>. Aided Chem. Eng.</w:t>
      </w:r>
    </w:p>
    <w:p w14:paraId="08174961" w14:textId="68146C50" w:rsidR="004C01CF" w:rsidRPr="00503DEE" w:rsidRDefault="004C01CF" w:rsidP="006E75B8">
      <w:pPr>
        <w:pStyle w:val="Els-body-text"/>
        <w:spacing w:after="120"/>
        <w:rPr>
          <w:sz w:val="18"/>
          <w:szCs w:val="18"/>
          <w:lang w:val="de-DE"/>
        </w:rPr>
      </w:pPr>
      <w:r w:rsidRPr="00503DEE">
        <w:rPr>
          <w:sz w:val="18"/>
          <w:szCs w:val="18"/>
          <w:lang w:val="en-GB"/>
        </w:rPr>
        <w:t>B.</w:t>
      </w:r>
      <w:r w:rsidRPr="00503DEE">
        <w:rPr>
          <w:noProof/>
          <w:sz w:val="18"/>
          <w:szCs w:val="18"/>
          <w:lang w:val="en-GB"/>
        </w:rPr>
        <w:t xml:space="preserve"> Morabito, J. Pohlodek, J. Mats</w:t>
      </w:r>
      <w:r w:rsidR="00926E37" w:rsidRPr="00503DEE">
        <w:rPr>
          <w:noProof/>
          <w:sz w:val="18"/>
          <w:szCs w:val="18"/>
          <w:lang w:val="en-GB"/>
        </w:rPr>
        <w:t xml:space="preserve">chek, A. Savchenko, L. Carius, </w:t>
      </w:r>
      <w:r w:rsidRPr="00503DEE">
        <w:rPr>
          <w:noProof/>
          <w:sz w:val="18"/>
          <w:szCs w:val="18"/>
          <w:lang w:val="en-GB"/>
        </w:rPr>
        <w:t xml:space="preserve">R. Findeisen. 2021. “Towards Risk-aware Machine Learning Supported Model Predictive Control and Open-loop Optimization for Repetitive Processes”. </w:t>
      </w:r>
      <w:r w:rsidRPr="00503DEE">
        <w:rPr>
          <w:noProof/>
          <w:sz w:val="18"/>
          <w:szCs w:val="18"/>
          <w:lang w:val="de-DE"/>
        </w:rPr>
        <w:t xml:space="preserve">IFAC-PapersOnLine, 54(6), 321–328. </w:t>
      </w:r>
      <w:r w:rsidRPr="00503DEE">
        <w:rPr>
          <w:sz w:val="18"/>
          <w:szCs w:val="18"/>
          <w:lang w:val="de-DE"/>
        </w:rPr>
        <w:t>https://doi.org/10.1016/j.ifacol.2021.08.564</w:t>
      </w:r>
    </w:p>
    <w:p w14:paraId="5E7041B3" w14:textId="0513DEB2" w:rsidR="004C01CF" w:rsidRPr="00503DEE" w:rsidRDefault="004C01CF" w:rsidP="006E75B8">
      <w:pPr>
        <w:pStyle w:val="Els-body-text"/>
        <w:spacing w:after="120"/>
        <w:rPr>
          <w:sz w:val="18"/>
          <w:szCs w:val="18"/>
          <w:lang w:val="en-GB"/>
        </w:rPr>
      </w:pPr>
      <w:r w:rsidRPr="00503DEE">
        <w:rPr>
          <w:sz w:val="18"/>
          <w:szCs w:val="18"/>
          <w:lang w:val="de-DE"/>
        </w:rPr>
        <w:t>J. Pohlodek</w:t>
      </w:r>
      <w:r w:rsidRPr="00503DEE">
        <w:rPr>
          <w:noProof/>
          <w:sz w:val="18"/>
          <w:szCs w:val="18"/>
          <w:lang w:val="de-DE"/>
        </w:rPr>
        <w:t xml:space="preserve">, B. Morabito, C. Schlauch, P. Zometa, R. Findeisen. </w:t>
      </w:r>
      <w:r w:rsidRPr="00503DEE">
        <w:rPr>
          <w:noProof/>
          <w:sz w:val="18"/>
          <w:szCs w:val="18"/>
          <w:lang w:val="en-GB"/>
        </w:rPr>
        <w:t>2022. “Flexible development and evaluation of machine-learning-supported optimal control and estimation methods via HILO-</w:t>
      </w:r>
      <w:r w:rsidRPr="00503DEE">
        <w:rPr>
          <w:sz w:val="18"/>
          <w:szCs w:val="18"/>
          <w:lang w:val="en-GB"/>
        </w:rPr>
        <w:t xml:space="preserve">MPC”. </w:t>
      </w:r>
      <w:proofErr w:type="spellStart"/>
      <w:r w:rsidRPr="00503DEE">
        <w:rPr>
          <w:sz w:val="18"/>
          <w:szCs w:val="18"/>
          <w:lang w:val="en-GB"/>
        </w:rPr>
        <w:t>arXiv</w:t>
      </w:r>
      <w:proofErr w:type="spellEnd"/>
      <w:r w:rsidRPr="00503DEE">
        <w:rPr>
          <w:sz w:val="18"/>
          <w:szCs w:val="18"/>
          <w:lang w:val="en-GB"/>
        </w:rPr>
        <w:t xml:space="preserve"> preprint arXiv:2203.13671. [Online]. Available: http://arxiv.org/abs/2203.13671</w:t>
      </w:r>
    </w:p>
    <w:p w14:paraId="7757E216" w14:textId="327A7650" w:rsidR="00CA39B4" w:rsidRPr="00503DEE" w:rsidRDefault="00303E58" w:rsidP="006E75B8">
      <w:pPr>
        <w:pStyle w:val="Els-body-text"/>
        <w:spacing w:after="120"/>
        <w:rPr>
          <w:noProof/>
          <w:sz w:val="18"/>
          <w:szCs w:val="18"/>
          <w:lang w:val="en-GB"/>
        </w:rPr>
      </w:pPr>
      <w:r w:rsidRPr="00503DEE">
        <w:rPr>
          <w:sz w:val="18"/>
          <w:szCs w:val="18"/>
        </w:rPr>
        <w:t>C</w:t>
      </w:r>
      <w:r w:rsidR="00926E37" w:rsidRPr="00503DEE">
        <w:rPr>
          <w:noProof/>
          <w:sz w:val="18"/>
          <w:szCs w:val="18"/>
        </w:rPr>
        <w:t xml:space="preserve">. E. Rasmussen, </w:t>
      </w:r>
      <w:r w:rsidRPr="00503DEE">
        <w:rPr>
          <w:noProof/>
          <w:sz w:val="18"/>
          <w:szCs w:val="18"/>
        </w:rPr>
        <w:t xml:space="preserve">C. K. I. Williams. </w:t>
      </w:r>
      <w:r w:rsidRPr="00503DEE">
        <w:rPr>
          <w:noProof/>
          <w:sz w:val="18"/>
          <w:szCs w:val="18"/>
          <w:lang w:val="en-GB"/>
        </w:rPr>
        <w:t>2005. “Gaussian processes for machine learning“. MIT Press. Available: http://www.gaussianprocess.org/gpml</w:t>
      </w:r>
    </w:p>
    <w:p w14:paraId="02060208" w14:textId="01A6367D" w:rsidR="00B45B68" w:rsidRDefault="00B831AE" w:rsidP="006E75B8">
      <w:pPr>
        <w:pStyle w:val="Els-body-text"/>
        <w:spacing w:after="120"/>
        <w:rPr>
          <w:noProof/>
          <w:sz w:val="18"/>
          <w:szCs w:val="18"/>
          <w:lang w:val="en-GB"/>
        </w:rPr>
      </w:pPr>
      <w:r w:rsidRPr="00D95C05">
        <w:rPr>
          <w:noProof/>
          <w:sz w:val="18"/>
          <w:szCs w:val="18"/>
          <w:lang w:val="en-GB"/>
        </w:rPr>
        <w:t xml:space="preserve">M. Zinn, H.-U. Weilenmann, R. Hany, M Schmid and T. Egli. 2003. </w:t>
      </w:r>
      <w:r w:rsidRPr="00503DEE">
        <w:rPr>
          <w:noProof/>
          <w:sz w:val="18"/>
          <w:szCs w:val="18"/>
          <w:lang w:val="en-GB"/>
        </w:rPr>
        <w:t>Tailored Synthesis of Poly([ R ]-3-Hydroxybutyrate-Co-3-Hydroxyvalerate ) (PHB/HV) in Ralstonia eutropha DSM 428. Acta Biotechnol 23 (2–3): 309–16.</w:t>
      </w:r>
    </w:p>
    <w:sectPr w:rsidR="00B45B68" w:rsidSect="008B0184">
      <w:headerReference w:type="even" r:id="rId11"/>
      <w:headerReference w:type="default" r:id="rId12"/>
      <w:headerReference w:type="first" r:id="rId13"/>
      <w:type w:val="continuous"/>
      <w:pgSz w:w="11906" w:h="16838" w:code="9"/>
      <w:pgMar w:top="2377" w:right="2410" w:bottom="2892" w:left="2410" w:header="1701" w:footer="2892" w:gutter="0"/>
      <w:cols w:space="720" w:equalWidth="0">
        <w:col w:w="7087"/>
      </w:cols>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04BB4" w16cid:durableId="292ADA13"/>
  <w16cid:commentId w16cid:paraId="547A215A" w16cid:durableId="292ADB5C"/>
  <w16cid:commentId w16cid:paraId="0140B257" w16cid:durableId="292ADC8C"/>
  <w16cid:commentId w16cid:paraId="6E0C160B" w16cid:durableId="292ADE1F"/>
  <w16cid:commentId w16cid:paraId="0EBDCF1C" w16cid:durableId="292AE078"/>
  <w16cid:commentId w16cid:paraId="45A5C8BE" w16cid:durableId="292AE16D"/>
  <w16cid:commentId w16cid:paraId="57AEA855" w16cid:durableId="292AE6BA"/>
  <w16cid:commentId w16cid:paraId="77AAEE71" w16cid:durableId="292AD3B0"/>
  <w16cid:commentId w16cid:paraId="49B6ACD6" w16cid:durableId="292AE78E"/>
  <w16cid:commentId w16cid:paraId="041955AB" w16cid:durableId="292AE7F4"/>
  <w16cid:commentId w16cid:paraId="28668295" w16cid:durableId="292AED54"/>
  <w16cid:commentId w16cid:paraId="6BD8E549" w16cid:durableId="292AEDCC"/>
  <w16cid:commentId w16cid:paraId="33CD0D6E" w16cid:durableId="292AEDF5"/>
  <w16cid:commentId w16cid:paraId="1347183C" w16cid:durableId="292AD3B1"/>
  <w16cid:commentId w16cid:paraId="11D6D6EB" w16cid:durableId="292AF14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B405" w14:textId="77777777" w:rsidR="004E206A" w:rsidRDefault="004E206A">
      <w:r>
        <w:separator/>
      </w:r>
    </w:p>
  </w:endnote>
  <w:endnote w:type="continuationSeparator" w:id="0">
    <w:p w14:paraId="15A177DB" w14:textId="77777777" w:rsidR="004E206A" w:rsidRDefault="004E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ED8C" w14:textId="77777777" w:rsidR="004E206A" w:rsidRDefault="004E206A">
      <w:r>
        <w:separator/>
      </w:r>
    </w:p>
  </w:footnote>
  <w:footnote w:type="continuationSeparator" w:id="0">
    <w:p w14:paraId="5EF82A80" w14:textId="77777777" w:rsidR="004E206A" w:rsidRDefault="004E2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9" w14:textId="012E19DE" w:rsidR="00D95C05" w:rsidRDefault="00D95C05">
    <w:pPr>
      <w:pStyle w:val="Header"/>
      <w:tabs>
        <w:tab w:val="clear" w:pos="7200"/>
        <w:tab w:val="right" w:pos="7088"/>
      </w:tabs>
    </w:pPr>
    <w:r>
      <w:rPr>
        <w:rStyle w:val="PageNumber"/>
      </w:rPr>
      <w:tab/>
    </w:r>
    <w:r>
      <w:rPr>
        <w:rStyle w:val="PageNumber"/>
        <w:i/>
      </w:rPr>
      <w:tab/>
    </w:r>
    <w:r>
      <w:rPr>
        <w:i/>
      </w:rPr>
      <w:fldChar w:fldCharType="begin"/>
    </w:r>
    <w:r>
      <w:rPr>
        <w:i/>
      </w:rPr>
      <w:instrText xml:space="preserve"> MACROBUTTON  AcceptAllChangesInDocAndStopTracking R. L. Kok et al. </w:instrText>
    </w:r>
    <w:r>
      <w:rPr>
        <w:i/>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A" w14:textId="2A09CD45" w:rsidR="00D95C05" w:rsidRDefault="00D95C05" w:rsidP="00DF3DAA">
    <w:pPr>
      <w:pStyle w:val="Header"/>
      <w:tabs>
        <w:tab w:val="clear" w:pos="7200"/>
        <w:tab w:val="right" w:pos="7088"/>
      </w:tabs>
      <w:rPr>
        <w:sz w:val="24"/>
      </w:rPr>
    </w:pPr>
    <w:r w:rsidRPr="00DF3DAA">
      <w:rPr>
        <w:i/>
      </w:rPr>
      <w:t xml:space="preserve">Improving the Production of PHBV in Cupriavidus necator by </w:t>
    </w:r>
    <w:r>
      <w:rPr>
        <w:i/>
      </w:rPr>
      <w:t>Optimal</w:t>
    </w:r>
    <w:r w:rsidRPr="00DF3DAA">
      <w:rPr>
        <w:i/>
      </w:rPr>
      <w:t xml:space="preserve"> Control</w:t>
    </w: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B" w14:textId="77777777" w:rsidR="00D95C05" w:rsidRPr="003B50B5" w:rsidRDefault="00D95C05" w:rsidP="00F06842">
    <w:pPr>
      <w:pStyle w:val="ElsevierBodyTextCentredNospace"/>
      <w:jc w:val="left"/>
      <w:rPr>
        <w:noProof/>
        <w:sz w:val="18"/>
        <w:szCs w:val="18"/>
      </w:rPr>
    </w:pPr>
    <w:r w:rsidRPr="0068162C">
      <w:rPr>
        <w:color w:val="auto"/>
        <w:sz w:val="18"/>
        <w:szCs w:val="18"/>
      </w:rPr>
      <w:t xml:space="preserve">Flavio </w:t>
    </w:r>
    <w:proofErr w:type="spellStart"/>
    <w:r w:rsidRPr="0068162C">
      <w:rPr>
        <w:color w:val="auto"/>
        <w:sz w:val="18"/>
        <w:szCs w:val="18"/>
      </w:rPr>
      <w:t>Manenti</w:t>
    </w:r>
    <w:proofErr w:type="spellEnd"/>
    <w:r w:rsidRPr="0068162C">
      <w:rPr>
        <w:color w:val="auto"/>
        <w:sz w:val="18"/>
        <w:szCs w:val="18"/>
      </w:rPr>
      <w:t xml:space="preserve">, </w:t>
    </w:r>
    <w:proofErr w:type="spellStart"/>
    <w:r w:rsidRPr="0068162C">
      <w:rPr>
        <w:color w:val="auto"/>
        <w:sz w:val="18"/>
        <w:szCs w:val="18"/>
      </w:rPr>
      <w:t>Gintaras</w:t>
    </w:r>
    <w:proofErr w:type="spellEnd"/>
    <w:r w:rsidRPr="0068162C">
      <w:rPr>
        <w:color w:val="auto"/>
        <w:sz w:val="18"/>
        <w:szCs w:val="18"/>
      </w:rPr>
      <w:t xml:space="preserve">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95C05" w:rsidRDefault="00D95C05"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99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926A76"/>
    <w:multiLevelType w:val="hybridMultilevel"/>
    <w:tmpl w:val="F7E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13D18"/>
    <w:multiLevelType w:val="hybridMultilevel"/>
    <w:tmpl w:val="19BA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0669E6"/>
    <w:multiLevelType w:val="hybridMultilevel"/>
    <w:tmpl w:val="428A0898"/>
    <w:lvl w:ilvl="0" w:tplc="AAB206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65D02919"/>
    <w:multiLevelType w:val="hybridMultilevel"/>
    <w:tmpl w:val="BFCE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3"/>
  </w:num>
  <w:num w:numId="3">
    <w:abstractNumId w:val="13"/>
  </w:num>
  <w:num w:numId="4">
    <w:abstractNumId w:val="13"/>
  </w:num>
  <w:num w:numId="5">
    <w:abstractNumId w:val="0"/>
  </w:num>
  <w:num w:numId="6">
    <w:abstractNumId w:val="6"/>
  </w:num>
  <w:num w:numId="7">
    <w:abstractNumId w:val="15"/>
  </w:num>
  <w:num w:numId="8">
    <w:abstractNumId w:val="1"/>
  </w:num>
  <w:num w:numId="9">
    <w:abstractNumId w:val="12"/>
  </w:num>
  <w:num w:numId="10">
    <w:abstractNumId w:val="18"/>
  </w:num>
  <w:num w:numId="11">
    <w:abstractNumId w:val="17"/>
  </w:num>
  <w:num w:numId="12">
    <w:abstractNumId w:val="5"/>
  </w:num>
  <w:num w:numId="13">
    <w:abstractNumId w:val="8"/>
  </w:num>
  <w:num w:numId="14">
    <w:abstractNumId w:val="2"/>
  </w:num>
  <w:num w:numId="15">
    <w:abstractNumId w:val="7"/>
  </w:num>
  <w:num w:numId="16">
    <w:abstractNumId w:val="3"/>
  </w:num>
  <w:num w:numId="17">
    <w:abstractNumId w:val="4"/>
  </w:num>
  <w:num w:numId="18">
    <w:abstractNumId w:val="10"/>
  </w:num>
  <w:num w:numId="19">
    <w:abstractNumId w:val="4"/>
  </w:num>
  <w:num w:numId="20">
    <w:abstractNumId w:val="4"/>
  </w:num>
  <w:num w:numId="21">
    <w:abstractNumId w:val="4"/>
  </w:num>
  <w:num w:numId="22">
    <w:abstractNumId w:val="4"/>
  </w:num>
  <w:num w:numId="23">
    <w:abstractNumId w:val="9"/>
  </w:num>
  <w:num w:numId="24">
    <w:abstractNumId w:val="4"/>
  </w:num>
  <w:num w:numId="25">
    <w:abstractNumId w:val="4"/>
  </w:num>
  <w:num w:numId="26">
    <w:abstractNumId w:val="4"/>
  </w:num>
  <w:num w:numId="27">
    <w:abstractNumId w:val="14"/>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37"/>
    <w:rsid w:val="000142B3"/>
    <w:rsid w:val="0001467B"/>
    <w:rsid w:val="000241DB"/>
    <w:rsid w:val="00024E4C"/>
    <w:rsid w:val="00027353"/>
    <w:rsid w:val="00052A81"/>
    <w:rsid w:val="000653C1"/>
    <w:rsid w:val="00065589"/>
    <w:rsid w:val="0007316C"/>
    <w:rsid w:val="0008521E"/>
    <w:rsid w:val="00092F67"/>
    <w:rsid w:val="000A2F80"/>
    <w:rsid w:val="000A4349"/>
    <w:rsid w:val="000A72FD"/>
    <w:rsid w:val="000C575A"/>
    <w:rsid w:val="000C622A"/>
    <w:rsid w:val="000D1CD1"/>
    <w:rsid w:val="000D3D9B"/>
    <w:rsid w:val="000F1676"/>
    <w:rsid w:val="001222EB"/>
    <w:rsid w:val="00123F0C"/>
    <w:rsid w:val="00137118"/>
    <w:rsid w:val="00141359"/>
    <w:rsid w:val="00145175"/>
    <w:rsid w:val="001503E3"/>
    <w:rsid w:val="00155576"/>
    <w:rsid w:val="001558D9"/>
    <w:rsid w:val="0016032F"/>
    <w:rsid w:val="001612AC"/>
    <w:rsid w:val="0016206C"/>
    <w:rsid w:val="00163EC4"/>
    <w:rsid w:val="0016520E"/>
    <w:rsid w:val="001879F6"/>
    <w:rsid w:val="001C0148"/>
    <w:rsid w:val="001C1080"/>
    <w:rsid w:val="001C1E17"/>
    <w:rsid w:val="001C757E"/>
    <w:rsid w:val="001D62BB"/>
    <w:rsid w:val="001E037B"/>
    <w:rsid w:val="0020355B"/>
    <w:rsid w:val="0020390F"/>
    <w:rsid w:val="002055B6"/>
    <w:rsid w:val="00211B96"/>
    <w:rsid w:val="0022093D"/>
    <w:rsid w:val="00235A85"/>
    <w:rsid w:val="00240C15"/>
    <w:rsid w:val="00264926"/>
    <w:rsid w:val="00267261"/>
    <w:rsid w:val="00271A51"/>
    <w:rsid w:val="0027487E"/>
    <w:rsid w:val="00276020"/>
    <w:rsid w:val="00294A8A"/>
    <w:rsid w:val="00296D99"/>
    <w:rsid w:val="002A0B16"/>
    <w:rsid w:val="002A3D2D"/>
    <w:rsid w:val="002D51BE"/>
    <w:rsid w:val="002E22B8"/>
    <w:rsid w:val="002E7AA7"/>
    <w:rsid w:val="002F0748"/>
    <w:rsid w:val="002F4008"/>
    <w:rsid w:val="00303E58"/>
    <w:rsid w:val="0031225C"/>
    <w:rsid w:val="003225C3"/>
    <w:rsid w:val="00324D2C"/>
    <w:rsid w:val="00331BDE"/>
    <w:rsid w:val="003406B6"/>
    <w:rsid w:val="00356ADC"/>
    <w:rsid w:val="00357860"/>
    <w:rsid w:val="0035796E"/>
    <w:rsid w:val="003724E2"/>
    <w:rsid w:val="0037269E"/>
    <w:rsid w:val="003773E3"/>
    <w:rsid w:val="003854A0"/>
    <w:rsid w:val="003A34E5"/>
    <w:rsid w:val="003A42A4"/>
    <w:rsid w:val="003A44D7"/>
    <w:rsid w:val="003A44F2"/>
    <w:rsid w:val="003B4593"/>
    <w:rsid w:val="003B79C3"/>
    <w:rsid w:val="003D1582"/>
    <w:rsid w:val="003D7E4C"/>
    <w:rsid w:val="003E41C2"/>
    <w:rsid w:val="003E60DA"/>
    <w:rsid w:val="003F62D4"/>
    <w:rsid w:val="00401584"/>
    <w:rsid w:val="004017B8"/>
    <w:rsid w:val="00407F4A"/>
    <w:rsid w:val="00421C02"/>
    <w:rsid w:val="004264CF"/>
    <w:rsid w:val="0043554B"/>
    <w:rsid w:val="00440085"/>
    <w:rsid w:val="00446170"/>
    <w:rsid w:val="00446D2E"/>
    <w:rsid w:val="0046365E"/>
    <w:rsid w:val="00476FC3"/>
    <w:rsid w:val="0049772C"/>
    <w:rsid w:val="004A4E29"/>
    <w:rsid w:val="004B11C0"/>
    <w:rsid w:val="004B21C9"/>
    <w:rsid w:val="004B786D"/>
    <w:rsid w:val="004C01CF"/>
    <w:rsid w:val="004C1B52"/>
    <w:rsid w:val="004D5BBA"/>
    <w:rsid w:val="004E015A"/>
    <w:rsid w:val="004E206A"/>
    <w:rsid w:val="004E3B70"/>
    <w:rsid w:val="004E48C1"/>
    <w:rsid w:val="0050111C"/>
    <w:rsid w:val="00503DEE"/>
    <w:rsid w:val="0050450F"/>
    <w:rsid w:val="00546645"/>
    <w:rsid w:val="00552273"/>
    <w:rsid w:val="00552EEB"/>
    <w:rsid w:val="005577AF"/>
    <w:rsid w:val="00563F6A"/>
    <w:rsid w:val="00580EF4"/>
    <w:rsid w:val="00591DCA"/>
    <w:rsid w:val="0059484C"/>
    <w:rsid w:val="005A3C33"/>
    <w:rsid w:val="005B4B75"/>
    <w:rsid w:val="005C4342"/>
    <w:rsid w:val="005C6D26"/>
    <w:rsid w:val="005D198A"/>
    <w:rsid w:val="005D7C50"/>
    <w:rsid w:val="005E190E"/>
    <w:rsid w:val="005E19FF"/>
    <w:rsid w:val="005F5112"/>
    <w:rsid w:val="00606237"/>
    <w:rsid w:val="00607569"/>
    <w:rsid w:val="00617398"/>
    <w:rsid w:val="00622E11"/>
    <w:rsid w:val="00641AD1"/>
    <w:rsid w:val="00641E68"/>
    <w:rsid w:val="00670CD8"/>
    <w:rsid w:val="006750E4"/>
    <w:rsid w:val="00687ADB"/>
    <w:rsid w:val="00687FC7"/>
    <w:rsid w:val="00692C51"/>
    <w:rsid w:val="0069353E"/>
    <w:rsid w:val="00693572"/>
    <w:rsid w:val="00697E8E"/>
    <w:rsid w:val="006A14D1"/>
    <w:rsid w:val="006A69BF"/>
    <w:rsid w:val="006A6B5E"/>
    <w:rsid w:val="006C137F"/>
    <w:rsid w:val="006E75B8"/>
    <w:rsid w:val="006F7346"/>
    <w:rsid w:val="00711DF4"/>
    <w:rsid w:val="00721F96"/>
    <w:rsid w:val="00724D55"/>
    <w:rsid w:val="007308FC"/>
    <w:rsid w:val="00735081"/>
    <w:rsid w:val="0074596F"/>
    <w:rsid w:val="007462D7"/>
    <w:rsid w:val="0075663F"/>
    <w:rsid w:val="00761645"/>
    <w:rsid w:val="00761ADA"/>
    <w:rsid w:val="00765F44"/>
    <w:rsid w:val="007668A4"/>
    <w:rsid w:val="00771223"/>
    <w:rsid w:val="0077204E"/>
    <w:rsid w:val="00774F56"/>
    <w:rsid w:val="0077732D"/>
    <w:rsid w:val="00785AE9"/>
    <w:rsid w:val="0078607E"/>
    <w:rsid w:val="00786B75"/>
    <w:rsid w:val="00790A57"/>
    <w:rsid w:val="00796126"/>
    <w:rsid w:val="007A7517"/>
    <w:rsid w:val="007C5672"/>
    <w:rsid w:val="007D17C3"/>
    <w:rsid w:val="007D25BE"/>
    <w:rsid w:val="007D28B7"/>
    <w:rsid w:val="007D70A1"/>
    <w:rsid w:val="007F3463"/>
    <w:rsid w:val="008132E8"/>
    <w:rsid w:val="00814582"/>
    <w:rsid w:val="00815F60"/>
    <w:rsid w:val="00822218"/>
    <w:rsid w:val="00823407"/>
    <w:rsid w:val="00826878"/>
    <w:rsid w:val="008333EF"/>
    <w:rsid w:val="0084514A"/>
    <w:rsid w:val="008610E6"/>
    <w:rsid w:val="00874DE9"/>
    <w:rsid w:val="00884B0D"/>
    <w:rsid w:val="00894159"/>
    <w:rsid w:val="008972A2"/>
    <w:rsid w:val="008A385A"/>
    <w:rsid w:val="008A422D"/>
    <w:rsid w:val="008A53D8"/>
    <w:rsid w:val="008B0184"/>
    <w:rsid w:val="008C5D02"/>
    <w:rsid w:val="008C6443"/>
    <w:rsid w:val="008D2649"/>
    <w:rsid w:val="008D2C33"/>
    <w:rsid w:val="008D3DF8"/>
    <w:rsid w:val="008D6493"/>
    <w:rsid w:val="008D67FD"/>
    <w:rsid w:val="008D6D0D"/>
    <w:rsid w:val="008E1C3A"/>
    <w:rsid w:val="008E4292"/>
    <w:rsid w:val="008F4287"/>
    <w:rsid w:val="008F602F"/>
    <w:rsid w:val="0090568D"/>
    <w:rsid w:val="00906B3E"/>
    <w:rsid w:val="0090756B"/>
    <w:rsid w:val="009125C9"/>
    <w:rsid w:val="0091354E"/>
    <w:rsid w:val="00913661"/>
    <w:rsid w:val="00913879"/>
    <w:rsid w:val="00915DAE"/>
    <w:rsid w:val="0091737D"/>
    <w:rsid w:val="00917661"/>
    <w:rsid w:val="009179DE"/>
    <w:rsid w:val="00926D03"/>
    <w:rsid w:val="00926E37"/>
    <w:rsid w:val="00940156"/>
    <w:rsid w:val="00940842"/>
    <w:rsid w:val="0095521B"/>
    <w:rsid w:val="0096163D"/>
    <w:rsid w:val="00965721"/>
    <w:rsid w:val="00970E5D"/>
    <w:rsid w:val="0097406E"/>
    <w:rsid w:val="00974A1C"/>
    <w:rsid w:val="0097701C"/>
    <w:rsid w:val="00980A65"/>
    <w:rsid w:val="00980BBA"/>
    <w:rsid w:val="00994A9A"/>
    <w:rsid w:val="00996222"/>
    <w:rsid w:val="009B0FF2"/>
    <w:rsid w:val="009C1CDB"/>
    <w:rsid w:val="009D1756"/>
    <w:rsid w:val="009D2B25"/>
    <w:rsid w:val="009D557F"/>
    <w:rsid w:val="009E1A3A"/>
    <w:rsid w:val="00A03144"/>
    <w:rsid w:val="00A04563"/>
    <w:rsid w:val="00A049A8"/>
    <w:rsid w:val="00A25127"/>
    <w:rsid w:val="00A25E70"/>
    <w:rsid w:val="00A33765"/>
    <w:rsid w:val="00A35D92"/>
    <w:rsid w:val="00A36EB8"/>
    <w:rsid w:val="00A54E2C"/>
    <w:rsid w:val="00A63269"/>
    <w:rsid w:val="00A81352"/>
    <w:rsid w:val="00A82961"/>
    <w:rsid w:val="00A86210"/>
    <w:rsid w:val="00A906B8"/>
    <w:rsid w:val="00A92377"/>
    <w:rsid w:val="00A96532"/>
    <w:rsid w:val="00AA3495"/>
    <w:rsid w:val="00AA7844"/>
    <w:rsid w:val="00AB137C"/>
    <w:rsid w:val="00AB29ED"/>
    <w:rsid w:val="00AC042A"/>
    <w:rsid w:val="00AC130F"/>
    <w:rsid w:val="00AC62BF"/>
    <w:rsid w:val="00AD3D0D"/>
    <w:rsid w:val="00AD569A"/>
    <w:rsid w:val="00AE4BD8"/>
    <w:rsid w:val="00B025FC"/>
    <w:rsid w:val="00B4388F"/>
    <w:rsid w:val="00B4446E"/>
    <w:rsid w:val="00B45B68"/>
    <w:rsid w:val="00B509AB"/>
    <w:rsid w:val="00B52497"/>
    <w:rsid w:val="00B62E55"/>
    <w:rsid w:val="00B63237"/>
    <w:rsid w:val="00B71C3E"/>
    <w:rsid w:val="00B80FFB"/>
    <w:rsid w:val="00B831AE"/>
    <w:rsid w:val="00B8645D"/>
    <w:rsid w:val="00B9622D"/>
    <w:rsid w:val="00BC12DF"/>
    <w:rsid w:val="00BC220D"/>
    <w:rsid w:val="00BD3B9B"/>
    <w:rsid w:val="00BD53C6"/>
    <w:rsid w:val="00BE38AF"/>
    <w:rsid w:val="00BF0FEA"/>
    <w:rsid w:val="00BF334E"/>
    <w:rsid w:val="00BF5BDA"/>
    <w:rsid w:val="00BF5E07"/>
    <w:rsid w:val="00C0203B"/>
    <w:rsid w:val="00C0205A"/>
    <w:rsid w:val="00C279BB"/>
    <w:rsid w:val="00C30432"/>
    <w:rsid w:val="00C37FBB"/>
    <w:rsid w:val="00C46715"/>
    <w:rsid w:val="00C50C91"/>
    <w:rsid w:val="00C533CE"/>
    <w:rsid w:val="00C56C8B"/>
    <w:rsid w:val="00C66572"/>
    <w:rsid w:val="00C77685"/>
    <w:rsid w:val="00C777ED"/>
    <w:rsid w:val="00C77A0A"/>
    <w:rsid w:val="00C859F6"/>
    <w:rsid w:val="00C96034"/>
    <w:rsid w:val="00C960DC"/>
    <w:rsid w:val="00CA39B4"/>
    <w:rsid w:val="00CA4299"/>
    <w:rsid w:val="00CC134C"/>
    <w:rsid w:val="00CC232D"/>
    <w:rsid w:val="00CC35F3"/>
    <w:rsid w:val="00CC3902"/>
    <w:rsid w:val="00CD1A67"/>
    <w:rsid w:val="00CD5D9E"/>
    <w:rsid w:val="00CF07F9"/>
    <w:rsid w:val="00D00A49"/>
    <w:rsid w:val="00D00CF3"/>
    <w:rsid w:val="00D016A7"/>
    <w:rsid w:val="00D02C75"/>
    <w:rsid w:val="00D05D4F"/>
    <w:rsid w:val="00D10E22"/>
    <w:rsid w:val="00D11765"/>
    <w:rsid w:val="00D13D2C"/>
    <w:rsid w:val="00D360DA"/>
    <w:rsid w:val="00D456DC"/>
    <w:rsid w:val="00D45ED7"/>
    <w:rsid w:val="00D6014F"/>
    <w:rsid w:val="00D73935"/>
    <w:rsid w:val="00D76464"/>
    <w:rsid w:val="00D76962"/>
    <w:rsid w:val="00D800B2"/>
    <w:rsid w:val="00D80E7F"/>
    <w:rsid w:val="00D95C05"/>
    <w:rsid w:val="00DA25B9"/>
    <w:rsid w:val="00DA3843"/>
    <w:rsid w:val="00DC2F94"/>
    <w:rsid w:val="00DC6F09"/>
    <w:rsid w:val="00DD27E3"/>
    <w:rsid w:val="00DD3D9E"/>
    <w:rsid w:val="00DD54BF"/>
    <w:rsid w:val="00DD7908"/>
    <w:rsid w:val="00DF3DAA"/>
    <w:rsid w:val="00E00A8F"/>
    <w:rsid w:val="00E018F4"/>
    <w:rsid w:val="00E020B9"/>
    <w:rsid w:val="00E074B0"/>
    <w:rsid w:val="00E107AA"/>
    <w:rsid w:val="00E15028"/>
    <w:rsid w:val="00E27C62"/>
    <w:rsid w:val="00E6550F"/>
    <w:rsid w:val="00E81467"/>
    <w:rsid w:val="00E82297"/>
    <w:rsid w:val="00E876AE"/>
    <w:rsid w:val="00EA123C"/>
    <w:rsid w:val="00EA2DF6"/>
    <w:rsid w:val="00EA519A"/>
    <w:rsid w:val="00EB3C4D"/>
    <w:rsid w:val="00EB4090"/>
    <w:rsid w:val="00EB4D29"/>
    <w:rsid w:val="00EB5CCF"/>
    <w:rsid w:val="00EC50EB"/>
    <w:rsid w:val="00EC6010"/>
    <w:rsid w:val="00ED31D7"/>
    <w:rsid w:val="00ED620B"/>
    <w:rsid w:val="00EF0DB4"/>
    <w:rsid w:val="00EF39FD"/>
    <w:rsid w:val="00F06842"/>
    <w:rsid w:val="00F107FD"/>
    <w:rsid w:val="00F10E6E"/>
    <w:rsid w:val="00F1413A"/>
    <w:rsid w:val="00F14215"/>
    <w:rsid w:val="00F14734"/>
    <w:rsid w:val="00F1517E"/>
    <w:rsid w:val="00F15C70"/>
    <w:rsid w:val="00F17CF4"/>
    <w:rsid w:val="00F26863"/>
    <w:rsid w:val="00F32B32"/>
    <w:rsid w:val="00F502B6"/>
    <w:rsid w:val="00F5565A"/>
    <w:rsid w:val="00F62037"/>
    <w:rsid w:val="00FA2DEF"/>
    <w:rsid w:val="00FA6545"/>
    <w:rsid w:val="00FA6AA0"/>
    <w:rsid w:val="00FA74DF"/>
    <w:rsid w:val="00FB1448"/>
    <w:rsid w:val="00FB1825"/>
    <w:rsid w:val="00FB1B5B"/>
    <w:rsid w:val="00FB2012"/>
    <w:rsid w:val="00FB5E79"/>
    <w:rsid w:val="00FB64A8"/>
    <w:rsid w:val="00FD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4DE67F"/>
  <w14:defaultImageDpi w14:val="330"/>
  <w15:docId w15:val="{124E4BB1-3640-4EAB-A492-129E5F9A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styleId="PlaceholderText">
    <w:name w:val="Placeholder Text"/>
    <w:basedOn w:val="DefaultParagraphFont"/>
    <w:uiPriority w:val="99"/>
    <w:semiHidden/>
    <w:rsid w:val="00FA74DF"/>
    <w:rPr>
      <w:color w:val="808080"/>
    </w:rPr>
  </w:style>
  <w:style w:type="table" w:styleId="TableGrid">
    <w:name w:val="Table Grid"/>
    <w:basedOn w:val="TableNormal"/>
    <w:rsid w:val="002E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E22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E22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668A4"/>
    <w:pPr>
      <w:ind w:left="720"/>
      <w:contextualSpacing/>
    </w:pPr>
  </w:style>
  <w:style w:type="paragraph" w:styleId="HTMLPreformatted">
    <w:name w:val="HTML Preformatted"/>
    <w:basedOn w:val="Normal"/>
    <w:link w:val="HTMLPreformattedChar"/>
    <w:uiPriority w:val="99"/>
    <w:unhideWhenUsed/>
    <w:rsid w:val="00E0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PreformattedChar">
    <w:name w:val="HTML Preformatted Char"/>
    <w:basedOn w:val="DefaultParagraphFont"/>
    <w:link w:val="HTMLPreformatted"/>
    <w:uiPriority w:val="99"/>
    <w:rsid w:val="00E074B0"/>
    <w:rPr>
      <w:rFonts w:ascii="Courier New" w:hAnsi="Courier New" w:cs="Courier New"/>
      <w:lang w:val="de-DE" w:eastAsia="de-DE"/>
    </w:rPr>
  </w:style>
  <w:style w:type="character" w:customStyle="1" w:styleId="y2iqfc">
    <w:name w:val="y2iqfc"/>
    <w:basedOn w:val="DefaultParagraphFont"/>
    <w:rsid w:val="00E074B0"/>
  </w:style>
  <w:style w:type="paragraph" w:styleId="Revision">
    <w:name w:val="Revision"/>
    <w:hidden/>
    <w:uiPriority w:val="99"/>
    <w:semiHidden/>
    <w:rsid w:val="00687A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6552">
      <w:bodyDiv w:val="1"/>
      <w:marLeft w:val="0"/>
      <w:marRight w:val="0"/>
      <w:marTop w:val="0"/>
      <w:marBottom w:val="0"/>
      <w:divBdr>
        <w:top w:val="none" w:sz="0" w:space="0" w:color="auto"/>
        <w:left w:val="none" w:sz="0" w:space="0" w:color="auto"/>
        <w:bottom w:val="none" w:sz="0" w:space="0" w:color="auto"/>
        <w:right w:val="none" w:sz="0" w:space="0" w:color="auto"/>
      </w:divBdr>
      <w:divsChild>
        <w:div w:id="1532067299">
          <w:marLeft w:val="0"/>
          <w:marRight w:val="0"/>
          <w:marTop w:val="0"/>
          <w:marBottom w:val="0"/>
          <w:divBdr>
            <w:top w:val="none" w:sz="0" w:space="0" w:color="auto"/>
            <w:left w:val="none" w:sz="0" w:space="0" w:color="auto"/>
            <w:bottom w:val="none" w:sz="0" w:space="0" w:color="auto"/>
            <w:right w:val="none" w:sz="0" w:space="0" w:color="auto"/>
          </w:divBdr>
        </w:div>
      </w:divsChild>
    </w:div>
    <w:div w:id="742459029">
      <w:bodyDiv w:val="1"/>
      <w:marLeft w:val="0"/>
      <w:marRight w:val="0"/>
      <w:marTop w:val="0"/>
      <w:marBottom w:val="0"/>
      <w:divBdr>
        <w:top w:val="none" w:sz="0" w:space="0" w:color="auto"/>
        <w:left w:val="none" w:sz="0" w:space="0" w:color="auto"/>
        <w:bottom w:val="none" w:sz="0" w:space="0" w:color="auto"/>
        <w:right w:val="none" w:sz="0" w:space="0" w:color="auto"/>
      </w:divBdr>
    </w:div>
    <w:div w:id="767233024">
      <w:bodyDiv w:val="1"/>
      <w:marLeft w:val="0"/>
      <w:marRight w:val="0"/>
      <w:marTop w:val="0"/>
      <w:marBottom w:val="0"/>
      <w:divBdr>
        <w:top w:val="none" w:sz="0" w:space="0" w:color="auto"/>
        <w:left w:val="none" w:sz="0" w:space="0" w:color="auto"/>
        <w:bottom w:val="none" w:sz="0" w:space="0" w:color="auto"/>
        <w:right w:val="none" w:sz="0" w:space="0" w:color="auto"/>
      </w:divBdr>
    </w:div>
    <w:div w:id="918448134">
      <w:bodyDiv w:val="1"/>
      <w:marLeft w:val="0"/>
      <w:marRight w:val="0"/>
      <w:marTop w:val="0"/>
      <w:marBottom w:val="0"/>
      <w:divBdr>
        <w:top w:val="none" w:sz="0" w:space="0" w:color="auto"/>
        <w:left w:val="none" w:sz="0" w:space="0" w:color="auto"/>
        <w:bottom w:val="none" w:sz="0" w:space="0" w:color="auto"/>
        <w:right w:val="none" w:sz="0" w:space="0" w:color="auto"/>
      </w:divBdr>
      <w:divsChild>
        <w:div w:id="758140238">
          <w:marLeft w:val="0"/>
          <w:marRight w:val="0"/>
          <w:marTop w:val="0"/>
          <w:marBottom w:val="0"/>
          <w:divBdr>
            <w:top w:val="none" w:sz="0" w:space="0" w:color="auto"/>
            <w:left w:val="none" w:sz="0" w:space="0" w:color="auto"/>
            <w:bottom w:val="none" w:sz="0" w:space="0" w:color="auto"/>
            <w:right w:val="none" w:sz="0" w:space="0" w:color="auto"/>
          </w:divBdr>
        </w:div>
      </w:divsChild>
    </w:div>
    <w:div w:id="1094086005">
      <w:bodyDiv w:val="1"/>
      <w:marLeft w:val="0"/>
      <w:marRight w:val="0"/>
      <w:marTop w:val="0"/>
      <w:marBottom w:val="0"/>
      <w:divBdr>
        <w:top w:val="none" w:sz="0" w:space="0" w:color="auto"/>
        <w:left w:val="none" w:sz="0" w:space="0" w:color="auto"/>
        <w:bottom w:val="none" w:sz="0" w:space="0" w:color="auto"/>
        <w:right w:val="none" w:sz="0" w:space="0" w:color="auto"/>
      </w:divBdr>
    </w:div>
    <w:div w:id="1170635747">
      <w:bodyDiv w:val="1"/>
      <w:marLeft w:val="0"/>
      <w:marRight w:val="0"/>
      <w:marTop w:val="0"/>
      <w:marBottom w:val="0"/>
      <w:divBdr>
        <w:top w:val="none" w:sz="0" w:space="0" w:color="auto"/>
        <w:left w:val="none" w:sz="0" w:space="0" w:color="auto"/>
        <w:bottom w:val="none" w:sz="0" w:space="0" w:color="auto"/>
        <w:right w:val="none" w:sz="0" w:space="0" w:color="auto"/>
      </w:divBdr>
      <w:divsChild>
        <w:div w:id="320424079">
          <w:marLeft w:val="0"/>
          <w:marRight w:val="0"/>
          <w:marTop w:val="0"/>
          <w:marBottom w:val="0"/>
          <w:divBdr>
            <w:top w:val="none" w:sz="0" w:space="0" w:color="auto"/>
            <w:left w:val="none" w:sz="0" w:space="0" w:color="auto"/>
            <w:bottom w:val="none" w:sz="0" w:space="0" w:color="auto"/>
            <w:right w:val="none" w:sz="0" w:space="0" w:color="auto"/>
          </w:divBdr>
        </w:div>
      </w:divsChild>
    </w:div>
    <w:div w:id="1216889248">
      <w:bodyDiv w:val="1"/>
      <w:marLeft w:val="0"/>
      <w:marRight w:val="0"/>
      <w:marTop w:val="0"/>
      <w:marBottom w:val="0"/>
      <w:divBdr>
        <w:top w:val="none" w:sz="0" w:space="0" w:color="auto"/>
        <w:left w:val="none" w:sz="0" w:space="0" w:color="auto"/>
        <w:bottom w:val="none" w:sz="0" w:space="0" w:color="auto"/>
        <w:right w:val="none" w:sz="0" w:space="0" w:color="auto"/>
      </w:divBdr>
    </w:div>
    <w:div w:id="1573275539">
      <w:bodyDiv w:val="1"/>
      <w:marLeft w:val="0"/>
      <w:marRight w:val="0"/>
      <w:marTop w:val="0"/>
      <w:marBottom w:val="0"/>
      <w:divBdr>
        <w:top w:val="none" w:sz="0" w:space="0" w:color="auto"/>
        <w:left w:val="none" w:sz="0" w:space="0" w:color="auto"/>
        <w:bottom w:val="none" w:sz="0" w:space="0" w:color="auto"/>
        <w:right w:val="none" w:sz="0" w:space="0" w:color="auto"/>
      </w:divBdr>
    </w:div>
    <w:div w:id="1616671910">
      <w:bodyDiv w:val="1"/>
      <w:marLeft w:val="0"/>
      <w:marRight w:val="0"/>
      <w:marTop w:val="0"/>
      <w:marBottom w:val="0"/>
      <w:divBdr>
        <w:top w:val="none" w:sz="0" w:space="0" w:color="auto"/>
        <w:left w:val="none" w:sz="0" w:space="0" w:color="auto"/>
        <w:bottom w:val="none" w:sz="0" w:space="0" w:color="auto"/>
        <w:right w:val="none" w:sz="0" w:space="0" w:color="auto"/>
      </w:divBdr>
      <w:divsChild>
        <w:div w:id="593562564">
          <w:marLeft w:val="0"/>
          <w:marRight w:val="0"/>
          <w:marTop w:val="0"/>
          <w:marBottom w:val="0"/>
          <w:divBdr>
            <w:top w:val="none" w:sz="0" w:space="0" w:color="auto"/>
            <w:left w:val="none" w:sz="0" w:space="0" w:color="auto"/>
            <w:bottom w:val="none" w:sz="0" w:space="0" w:color="auto"/>
            <w:right w:val="none" w:sz="0" w:space="0" w:color="auto"/>
          </w:divBdr>
        </w:div>
      </w:divsChild>
    </w:div>
    <w:div w:id="1674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187B6-CA04-4984-9F82-3C6DC492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0</TotalTime>
  <Pages>6</Pages>
  <Words>2701</Words>
  <Characters>15397</Characters>
  <Application>Microsoft Office Word</Application>
  <DocSecurity>0</DocSecurity>
  <Lines>128</Lines>
  <Paragraphs>36</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Kostas</dc:creator>
  <cp:keywords/>
  <dc:description/>
  <cp:lastModifiedBy>Rudolph Kok</cp:lastModifiedBy>
  <cp:revision>2</cp:revision>
  <cp:lastPrinted>2023-12-22T13:45:00Z</cp:lastPrinted>
  <dcterms:created xsi:type="dcterms:W3CDTF">2024-01-02T10:05:00Z</dcterms:created>
  <dcterms:modified xsi:type="dcterms:W3CDTF">2024-01-02T10:05:00Z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