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2F8B04B" w:rsidR="00DD3D9E" w:rsidRPr="002D255E" w:rsidRDefault="002D255E">
      <w:pPr>
        <w:pStyle w:val="Els-Title"/>
        <w:rPr>
          <w:color w:val="000000" w:themeColor="text1"/>
          <w:lang w:val="en-GB"/>
        </w:rPr>
      </w:pPr>
      <w:r>
        <w:rPr>
          <w:color w:val="000000" w:themeColor="text1"/>
        </w:rPr>
        <w:t xml:space="preserve">Adversarial Attacks on Demand Side Management of a </w:t>
      </w:r>
      <w:r w:rsidR="005D3B6C">
        <w:rPr>
          <w:color w:val="000000" w:themeColor="text1"/>
        </w:rPr>
        <w:t>Grid-</w:t>
      </w:r>
      <w:r>
        <w:rPr>
          <w:color w:val="000000" w:themeColor="text1"/>
        </w:rPr>
        <w:t>Scale Battery Storage</w:t>
      </w:r>
    </w:p>
    <w:p w14:paraId="4F0E784C" w14:textId="77777777" w:rsidR="000A1552" w:rsidRPr="00973225" w:rsidRDefault="000A1552" w:rsidP="000A1552">
      <w:pPr>
        <w:pStyle w:val="Els-Author"/>
        <w:rPr>
          <w:vertAlign w:val="superscript"/>
          <w:lang w:val="en-US"/>
        </w:rPr>
      </w:pPr>
      <w:r w:rsidRPr="00973225">
        <w:rPr>
          <w:lang w:val="en-US"/>
        </w:rPr>
        <w:t xml:space="preserve">Eike Cramer </w:t>
      </w:r>
      <w:r w:rsidRPr="00973225">
        <w:rPr>
          <w:vertAlign w:val="superscript"/>
          <w:lang w:val="en-US"/>
        </w:rPr>
        <w:t>a*</w:t>
      </w:r>
    </w:p>
    <w:p w14:paraId="7929CF14" w14:textId="77777777" w:rsidR="000A1552" w:rsidRPr="00973225" w:rsidRDefault="000A1552" w:rsidP="000A1552">
      <w:pPr>
        <w:rPr>
          <w:i/>
          <w:noProof/>
        </w:rPr>
      </w:pPr>
      <w:r w:rsidRPr="00973225">
        <w:rPr>
          <w:vertAlign w:val="superscript"/>
        </w:rPr>
        <w:t>a</w:t>
      </w:r>
      <w:r w:rsidRPr="009A356C">
        <w:t xml:space="preserve"> </w:t>
      </w:r>
      <w:r w:rsidRPr="00973225">
        <w:rPr>
          <w:i/>
          <w:noProof/>
        </w:rPr>
        <w:t xml:space="preserve">RWTH Aachen University – Process Systems Engineering (AVT.SVT), </w:t>
      </w:r>
      <w:r>
        <w:rPr>
          <w:i/>
          <w:noProof/>
        </w:rPr>
        <w:t>F</w:t>
      </w:r>
      <w:r w:rsidRPr="00973225">
        <w:rPr>
          <w:i/>
          <w:noProof/>
        </w:rPr>
        <w:t>orckenbeckstraße 51, 52074 Aachen, Germany</w:t>
      </w:r>
    </w:p>
    <w:p w14:paraId="53FA1971" w14:textId="77777777" w:rsidR="000A1552" w:rsidRPr="00973225" w:rsidRDefault="000A1552" w:rsidP="000A1552">
      <w:pPr>
        <w:pStyle w:val="Els-Affiliation"/>
        <w:rPr>
          <w:lang w:val="de-DE"/>
        </w:rPr>
      </w:pPr>
      <w:r w:rsidRPr="00973225">
        <w:rPr>
          <w:lang w:val="de-DE"/>
        </w:rPr>
        <w:t>E-Mail: eike.cramer@alumni.tu-berlin.de</w:t>
      </w:r>
    </w:p>
    <w:p w14:paraId="7D32A51F" w14:textId="77777777" w:rsidR="002D255E" w:rsidRDefault="002D255E" w:rsidP="002D255E">
      <w:pPr>
        <w:pStyle w:val="Els-Abstract"/>
      </w:pPr>
      <w:r>
        <w:t>Abstract</w:t>
      </w:r>
    </w:p>
    <w:p w14:paraId="1AF5A18E" w14:textId="138B8EEE" w:rsidR="002D255E" w:rsidRDefault="002D255E" w:rsidP="002D255E">
      <w:pPr>
        <w:pStyle w:val="Els-body-text"/>
        <w:spacing w:after="120"/>
        <w:rPr>
          <w:lang w:val="en-GB"/>
        </w:rPr>
      </w:pPr>
      <w:r>
        <w:rPr>
          <w:lang w:val="en-GB"/>
        </w:rPr>
        <w:t xml:space="preserve">This work investigates the effects of adversarial attacks on the combined decision-making process of electricity price forecasting and optimization-based demand side management (DSM). At the example of a </w:t>
      </w:r>
      <w:r w:rsidR="000F778D">
        <w:rPr>
          <w:lang w:val="en-GB"/>
        </w:rPr>
        <w:t>grid-scale</w:t>
      </w:r>
      <w:r>
        <w:rPr>
          <w:lang w:val="en-GB"/>
        </w:rPr>
        <w:t xml:space="preserve"> battery, this work shows how attackers can induce significant changes </w:t>
      </w:r>
      <w:r w:rsidR="004F40EA">
        <w:rPr>
          <w:lang w:val="en-GB"/>
        </w:rPr>
        <w:t xml:space="preserve">in </w:t>
      </w:r>
      <w:r>
        <w:rPr>
          <w:lang w:val="en-GB"/>
        </w:rPr>
        <w:t xml:space="preserve">system operation by adding targeted modifications to the input data of the decision-making process. Furthermore, this work proposes a black-box approach using empirical emulators </w:t>
      </w:r>
      <w:r w:rsidR="003C12D7">
        <w:rPr>
          <w:lang w:val="en-GB"/>
        </w:rPr>
        <w:t xml:space="preserve">(adversarial surrogate models) </w:t>
      </w:r>
      <w:r>
        <w:rPr>
          <w:lang w:val="en-GB"/>
        </w:rPr>
        <w:t xml:space="preserve">of the decision-making </w:t>
      </w:r>
      <w:r w:rsidR="00EE6728">
        <w:rPr>
          <w:lang w:val="en-GB"/>
        </w:rPr>
        <w:t>process.</w:t>
      </w:r>
      <w:r>
        <w:rPr>
          <w:lang w:val="en-GB"/>
        </w:rPr>
        <w:t xml:space="preserve"> </w:t>
      </w:r>
      <w:r w:rsidR="003B120F">
        <w:rPr>
          <w:lang w:val="en-GB"/>
        </w:rPr>
        <w:t xml:space="preserve">The </w:t>
      </w:r>
      <w:r w:rsidR="000F778D">
        <w:rPr>
          <w:lang w:val="en-GB"/>
        </w:rPr>
        <w:t>proposed</w:t>
      </w:r>
      <w:r w:rsidR="003B120F">
        <w:rPr>
          <w:lang w:val="en-GB"/>
        </w:rPr>
        <w:t xml:space="preserve"> attack leads to significant changes in the DSM schedules</w:t>
      </w:r>
      <w:r w:rsidR="00354396">
        <w:rPr>
          <w:lang w:val="en-GB"/>
        </w:rPr>
        <w:t xml:space="preserve"> and the obtained profits</w:t>
      </w:r>
      <w:r w:rsidR="003B120F">
        <w:rPr>
          <w:lang w:val="en-GB"/>
        </w:rPr>
        <w:t xml:space="preserve">, even for small perturbations of the input data. </w:t>
      </w:r>
    </w:p>
    <w:p w14:paraId="5C4391D6" w14:textId="5267212B" w:rsidR="002D255E" w:rsidRDefault="002D255E" w:rsidP="002D255E">
      <w:pPr>
        <w:pStyle w:val="Els-body-text"/>
        <w:spacing w:after="120"/>
        <w:rPr>
          <w:lang w:val="en-GB"/>
        </w:rPr>
      </w:pPr>
      <w:r>
        <w:rPr>
          <w:b/>
          <w:bCs/>
          <w:lang w:val="en-GB"/>
        </w:rPr>
        <w:t>Keywords</w:t>
      </w:r>
      <w:r>
        <w:rPr>
          <w:lang w:val="en-GB"/>
        </w:rPr>
        <w:t xml:space="preserve">: Demand side management, </w:t>
      </w:r>
      <w:r w:rsidR="00354396">
        <w:rPr>
          <w:lang w:val="en-GB"/>
        </w:rPr>
        <w:t xml:space="preserve">electricity price forecasting, </w:t>
      </w:r>
      <w:r>
        <w:rPr>
          <w:lang w:val="en-GB"/>
        </w:rPr>
        <w:t xml:space="preserve">machine learning, adversarial attacks, safety </w:t>
      </w:r>
    </w:p>
    <w:p w14:paraId="273EA300" w14:textId="77777777" w:rsidR="002D255E" w:rsidRDefault="002D255E" w:rsidP="002D255E">
      <w:pPr>
        <w:pStyle w:val="Els-1storder-head"/>
      </w:pPr>
      <w:r>
        <w:t>Introduction</w:t>
      </w:r>
    </w:p>
    <w:p w14:paraId="2D9293A1" w14:textId="17B31C17" w:rsidR="00EE6728" w:rsidRDefault="002D255E" w:rsidP="002D255E">
      <w:pPr>
        <w:pStyle w:val="Els-body-text"/>
      </w:pPr>
      <w:r>
        <w:t>The process systems engineering (PSE) community is</w:t>
      </w:r>
      <w:r w:rsidR="00354396">
        <w:t xml:space="preserve"> and has been</w:t>
      </w:r>
      <w:r>
        <w:t xml:space="preserve"> at the forefront of developing algorithms for optimization-based DSM for flexible process operation, which can achieve cost savings in the energy- and chemical </w:t>
      </w:r>
      <w:r w:rsidR="004F40EA">
        <w:t xml:space="preserve">industries </w:t>
      </w:r>
      <w:sdt>
        <w:sdtPr>
          <w:rPr>
            <w:color w:val="000000"/>
          </w:rPr>
          <w:tag w:val="MENDELEY_CITATION_v3_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"/>
          <w:id w:val="166060123"/>
          <w:placeholder>
            <w:docPart w:val="DefaultPlaceholder_-1854013440"/>
          </w:placeholder>
        </w:sdtPr>
        <w:sdtContent>
          <w:r w:rsidR="009E078B" w:rsidRPr="009E078B">
            <w:rPr>
              <w:color w:val="000000"/>
            </w:rPr>
            <w:t>(Ave et al., 2018; Baader et al., 2020)</w:t>
          </w:r>
        </w:sdtContent>
      </w:sdt>
      <w:r>
        <w:t xml:space="preserve">. Solving DSM problems typically requires solving </w:t>
      </w:r>
      <w:r w:rsidR="000F778D">
        <w:t>large-scale</w:t>
      </w:r>
      <w:r>
        <w:t xml:space="preserve"> optimization problems</w:t>
      </w:r>
      <w:r w:rsidR="00354396">
        <w:t xml:space="preserve">, which </w:t>
      </w:r>
      <w:r w:rsidR="003C12D7">
        <w:t>use</w:t>
      </w:r>
      <w:r w:rsidR="003B120F">
        <w:t xml:space="preserve"> </w:t>
      </w:r>
      <w:r>
        <w:t>predict</w:t>
      </w:r>
      <w:r w:rsidR="003B120F">
        <w:t>ions of</w:t>
      </w:r>
      <w:r>
        <w:t xml:space="preserve"> electricity price data as parameters</w:t>
      </w:r>
      <w:r w:rsidR="00491546">
        <w:t xml:space="preserve"> </w:t>
      </w:r>
      <w:sdt>
        <w:sdtPr>
          <w:rPr>
            <w:color w:val="000000"/>
          </w:rPr>
          <w:tag w:val="MENDELEY_CITATION_v3_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"/>
          <w:id w:val="-93410218"/>
          <w:placeholder>
            <w:docPart w:val="DefaultPlaceholder_-1854013440"/>
          </w:placeholder>
        </w:sdtPr>
        <w:sdtContent>
          <w:r w:rsidR="009E078B" w:rsidRPr="009E078B">
            <w:rPr>
              <w:color w:val="000000"/>
            </w:rPr>
            <w:t>(Morales et al., 2014)</w:t>
          </w:r>
        </w:sdtContent>
      </w:sdt>
      <w:r>
        <w:t>.</w:t>
      </w:r>
      <w:r w:rsidR="00EE6728">
        <w:t xml:space="preserve"> </w:t>
      </w:r>
    </w:p>
    <w:p w14:paraId="042BD6D1" w14:textId="5AEAA34B" w:rsidR="002D255E" w:rsidRDefault="002D255E" w:rsidP="002D255E">
      <w:pPr>
        <w:pStyle w:val="Els-body-text"/>
      </w:pPr>
      <w:r>
        <w:t>The success and increased application of machine learning-based decision</w:t>
      </w:r>
      <w:r w:rsidR="004F40EA">
        <w:t xml:space="preserve"> </w:t>
      </w:r>
      <w:r>
        <w:t>making in DSM</w:t>
      </w:r>
      <w:r w:rsidR="00C35BDA">
        <w:t xml:space="preserve"> and other PSE disciplines</w:t>
      </w:r>
      <w:r>
        <w:t xml:space="preserve"> increases the risk of malicious interference from outside parties.</w:t>
      </w:r>
      <w:r w:rsidR="00C35BDA">
        <w:t xml:space="preserve"> Most</w:t>
      </w:r>
      <w:r>
        <w:t xml:space="preserve"> machine learning algorithms used in DSM do not consider the threat of adversarial attacks, i.e., data corruption </w:t>
      </w:r>
      <w:r w:rsidR="004F40EA">
        <w:t xml:space="preserve">aimed at deteriorating </w:t>
      </w:r>
      <w:r>
        <w:t xml:space="preserve">machine learning </w:t>
      </w:r>
      <w:r w:rsidR="000F778D">
        <w:t>model</w:t>
      </w:r>
      <w:r>
        <w:t xml:space="preserve"> outputs </w:t>
      </w:r>
      <w:sdt>
        <w:sdtPr>
          <w:rPr>
            <w:color w:val="000000"/>
          </w:rPr>
          <w:tag w:val="MENDELEY_CITATION_v3_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"/>
          <w:id w:val="-401443663"/>
          <w:placeholder>
            <w:docPart w:val="6706FD2FD4364A4781FFC0C823F52015"/>
          </w:placeholder>
        </w:sdtPr>
        <w:sdtContent>
          <w:r w:rsidR="009E078B" w:rsidRPr="009E078B">
            <w:rPr>
              <w:color w:val="000000"/>
            </w:rPr>
            <w:t>(Xu et al., 2020)</w:t>
          </w:r>
        </w:sdtContent>
      </w:sdt>
      <w:r>
        <w:t>. This work investigates the vulnerability of flexibly operated industrial processes to</w:t>
      </w:r>
      <w:r w:rsidR="00C35BDA">
        <w:t xml:space="preserve"> such</w:t>
      </w:r>
      <w:r>
        <w:t xml:space="preserve"> adversarial attacks. Opposed to the known threat of hackers, adversarial attacks are data-based attacks</w:t>
      </w:r>
      <w:r w:rsidR="004F40EA">
        <w:t xml:space="preserve"> that</w:t>
      </w:r>
      <w:r w:rsidR="003B120F">
        <w:t xml:space="preserve"> implement attacks without access to the operation itself</w:t>
      </w:r>
      <w:r>
        <w:t>. Attack design methods</w:t>
      </w:r>
      <w:r w:rsidR="004F40EA">
        <w:t>,</w:t>
      </w:r>
      <w:r>
        <w:t xml:space="preserve"> such as the fast gradient sign method (FGSM) </w:t>
      </w:r>
      <w:sdt>
        <w:sdtPr>
          <w:rPr>
            <w:color w:val="000000"/>
          </w:rPr>
          <w:tag w:val="MENDELEY_CITATION_v3_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"/>
          <w:id w:val="417754441"/>
          <w:placeholder>
            <w:docPart w:val="6706FD2FD4364A4781FFC0C823F52015"/>
          </w:placeholder>
        </w:sdtPr>
        <w:sdtContent>
          <w:r w:rsidR="009E078B" w:rsidRPr="009E078B">
            <w:rPr>
              <w:color w:val="000000"/>
            </w:rPr>
            <w:t>(Goodfellow et al., 2015)</w:t>
          </w:r>
        </w:sdtContent>
      </w:sdt>
      <w:r w:rsidR="004F40EA">
        <w:rPr>
          <w:color w:val="000000"/>
        </w:rPr>
        <w:t>,</w:t>
      </w:r>
      <w:r>
        <w:t xml:space="preserve"> rely on </w:t>
      </w:r>
      <w:r w:rsidR="004F40EA">
        <w:t xml:space="preserve">the </w:t>
      </w:r>
      <w:r>
        <w:t>sensitivity information of the machine learning model w</w:t>
      </w:r>
      <w:r w:rsidR="004F40EA">
        <w:t>ith respect</w:t>
      </w:r>
      <w:r>
        <w:t xml:space="preserve"> to its input features to generate adversarial noise that is added to the original data. Such adversarial noise patterns can either </w:t>
      </w:r>
      <w:r w:rsidR="000F778D">
        <w:t>pursue</w:t>
      </w:r>
      <w:r>
        <w:t xml:space="preserve"> a targeted attack, i.e., aim</w:t>
      </w:r>
      <w:r w:rsidR="004F40EA">
        <w:t>ing</w:t>
      </w:r>
      <w:r>
        <w:t xml:space="preserve"> to induce specific predictions or untargeted attacks, i.e., forc</w:t>
      </w:r>
      <w:r w:rsidR="004F40EA">
        <w:t>ing</w:t>
      </w:r>
      <w:r>
        <w:t xml:space="preserve"> predictions that are as far from the correct output as possible </w:t>
      </w:r>
      <w:sdt>
        <w:sdtPr>
          <w:rPr>
            <w:color w:val="000000"/>
          </w:rPr>
          <w:tag w:val="MENDELEY_CITATION_v3_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"/>
          <w:id w:val="-1906067590"/>
          <w:placeholder>
            <w:docPart w:val="6706FD2FD4364A4781FFC0C823F52015"/>
          </w:placeholder>
        </w:sdtPr>
        <w:sdtContent>
          <w:r w:rsidR="009E078B" w:rsidRPr="009E078B">
            <w:rPr>
              <w:color w:val="000000"/>
            </w:rPr>
            <w:t>(Xu et al., 2020)</w:t>
          </w:r>
        </w:sdtContent>
      </w:sdt>
      <w:r>
        <w:t xml:space="preserve">. </w:t>
      </w:r>
    </w:p>
    <w:p w14:paraId="20DCBE29" w14:textId="77777777" w:rsidR="002D255E" w:rsidRDefault="002D255E" w:rsidP="002D255E">
      <w:pPr>
        <w:pStyle w:val="Els-body-text"/>
      </w:pPr>
    </w:p>
    <w:p w14:paraId="3F9362F5" w14:textId="2F2CA576" w:rsidR="002D255E" w:rsidRDefault="002D255E" w:rsidP="002D255E">
      <w:pPr>
        <w:pStyle w:val="Els-body-text"/>
      </w:pPr>
      <w:r>
        <w:t xml:space="preserve">At the example of a grid-scale battery, this work showcases the effects of adversarial attacks on the decisions made in optimization-based DSM. The grid battery operators aim to return a profit by trading on the day-ahead electricity market. </w:t>
      </w:r>
      <w:r w:rsidR="009E078B">
        <w:t>As the actual prices are unknown</w:t>
      </w:r>
      <w:r>
        <w:t xml:space="preserve">, the full decision-making process consists of electricity price forecasting and solving a DSM optimization problem. </w:t>
      </w:r>
      <w:r w:rsidR="00C35BDA">
        <w:t>As i</w:t>
      </w:r>
      <w:r>
        <w:t xml:space="preserve">n most real-world applications, neither the forecasting model nor the DSM optimization model are publicly available. Therefore, </w:t>
      </w:r>
      <w:r w:rsidR="009E078B">
        <w:t>this work proposes</w:t>
      </w:r>
      <w:r>
        <w:t xml:space="preserve"> to </w:t>
      </w:r>
      <w:r w:rsidR="00C35BDA">
        <w:t xml:space="preserve">train an </w:t>
      </w:r>
      <w:r>
        <w:t>emulat</w:t>
      </w:r>
      <w:r w:rsidR="00C35BDA">
        <w:t>ing regression model of</w:t>
      </w:r>
      <w:r>
        <w:t xml:space="preserve"> the</w:t>
      </w:r>
      <w:r w:rsidR="00C35BDA">
        <w:t xml:space="preserve"> full</w:t>
      </w:r>
      <w:r>
        <w:t xml:space="preserve"> decision-making process</w:t>
      </w:r>
      <w:r w:rsidR="00C35BDA">
        <w:t xml:space="preserve"> of electricity price forecasting and optimization</w:t>
      </w:r>
      <w:r>
        <w:t xml:space="preserve"> </w:t>
      </w:r>
      <w:r w:rsidR="009E078B">
        <w:t>via</w:t>
      </w:r>
      <w:r>
        <w:t xml:space="preserve"> a black-box attack scheme</w:t>
      </w:r>
      <w:r w:rsidR="00C35BDA">
        <w:t>.</w:t>
      </w:r>
      <w:r>
        <w:t xml:space="preserve"> This type of </w:t>
      </w:r>
      <w:r w:rsidR="003C12D7">
        <w:t xml:space="preserve">process emulating </w:t>
      </w:r>
      <w:r>
        <w:t xml:space="preserve">model is referred to as adversarial surrogate model (ASM) throughout this work. </w:t>
      </w:r>
      <w:r w:rsidR="009E078B">
        <w:t xml:space="preserve">Using gradients of the ASM, the attacker designs minimal perturbations to the residual load forecasts that aim to deteriorate the trading decisions and lead to financial losses. </w:t>
      </w:r>
    </w:p>
    <w:p w14:paraId="6822D40F" w14:textId="3A4FC488" w:rsidR="002D255E" w:rsidRPr="00973225" w:rsidRDefault="002D255E" w:rsidP="002D255E">
      <w:pPr>
        <w:pStyle w:val="Els-body-text"/>
      </w:pPr>
      <w:r>
        <w:t>The trading decisions of the battery operators are made using a linear scheduling model. The optimization problem is solved using</w:t>
      </w:r>
      <w:r w:rsidR="00897D42">
        <w:t xml:space="preserve"> electricity price</w:t>
      </w:r>
      <w:r>
        <w:t xml:space="preserve"> forecasts from state-of-the-art forecasting models such as LASSO regression and artificial neural networks (ANN) that </w:t>
      </w:r>
      <w:r w:rsidR="000F778D">
        <w:t>use</w:t>
      </w:r>
      <w:r>
        <w:t xml:space="preserve"> residual load forecasts as </w:t>
      </w:r>
      <w:r w:rsidR="000F778D">
        <w:t>their</w:t>
      </w:r>
      <w:r>
        <w:t xml:space="preserve"> input features </w:t>
      </w:r>
      <w:sdt>
        <w:sdtPr>
          <w:rPr>
            <w:color w:val="000000"/>
          </w:rPr>
          <w:tag w:val="MENDELEY_CITATION_v3_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"/>
          <w:id w:val="-612978978"/>
          <w:placeholder>
            <w:docPart w:val="6706FD2FD4364A4781FFC0C823F52015"/>
          </w:placeholder>
        </w:sdtPr>
        <w:sdtContent>
          <w:r w:rsidR="009E078B" w:rsidRPr="009E078B">
            <w:rPr>
              <w:color w:val="000000"/>
            </w:rPr>
            <w:t>(Trebbien et al., 2023)</w:t>
          </w:r>
        </w:sdtContent>
      </w:sdt>
      <w:r>
        <w:t xml:space="preserve">. The results show how minimal changes </w:t>
      </w:r>
      <w:r w:rsidR="008E1A85">
        <w:t>in</w:t>
      </w:r>
      <w:r>
        <w:t xml:space="preserve"> the input data can induce significant financial losses to the operation of the electricity storage. Thus, data-based adversarial attacks pose a threat to comparable decision-making processes in the energy- and chemical industries. </w:t>
      </w:r>
    </w:p>
    <w:p w14:paraId="36342BD2" w14:textId="2BEF89AE" w:rsidR="005A6CF5" w:rsidRDefault="005A6CF5" w:rsidP="005A6CF5">
      <w:pPr>
        <w:pStyle w:val="Els-1storder-head"/>
        <w:spacing w:after="120"/>
        <w:rPr>
          <w:lang w:val="en-GB"/>
        </w:rPr>
      </w:pPr>
      <w:bookmarkStart w:id="0" w:name="_Ref151108047"/>
      <w:r>
        <w:rPr>
          <w:lang w:val="en-GB"/>
        </w:rPr>
        <w:t xml:space="preserve">DSM of a </w:t>
      </w:r>
      <w:r w:rsidR="00C35BDA">
        <w:rPr>
          <w:lang w:val="en-GB"/>
        </w:rPr>
        <w:t>g</w:t>
      </w:r>
      <w:r>
        <w:rPr>
          <w:lang w:val="en-GB"/>
        </w:rPr>
        <w:t>rid</w:t>
      </w:r>
      <w:r w:rsidR="00C35BDA">
        <w:rPr>
          <w:lang w:val="en-GB"/>
        </w:rPr>
        <w:t>-s</w:t>
      </w:r>
      <w:r>
        <w:rPr>
          <w:lang w:val="en-GB"/>
        </w:rPr>
        <w:t xml:space="preserve">cale </w:t>
      </w:r>
      <w:r w:rsidR="00C35BDA">
        <w:rPr>
          <w:lang w:val="en-GB"/>
        </w:rPr>
        <w:t>b</w:t>
      </w:r>
      <w:r>
        <w:rPr>
          <w:lang w:val="en-GB"/>
        </w:rPr>
        <w:t>attery</w:t>
      </w:r>
      <w:r w:rsidR="00C35BDA">
        <w:rPr>
          <w:lang w:val="en-GB"/>
        </w:rPr>
        <w:t xml:space="preserve"> and multi</w:t>
      </w:r>
      <w:r w:rsidR="001E6B92">
        <w:rPr>
          <w:lang w:val="en-GB"/>
        </w:rPr>
        <w:t>-period</w:t>
      </w:r>
      <w:r w:rsidR="00C35BDA">
        <w:rPr>
          <w:lang w:val="en-GB"/>
        </w:rPr>
        <w:t xml:space="preserve"> electricity price forecasting</w:t>
      </w:r>
      <w:bookmarkEnd w:id="0"/>
    </w:p>
    <w:p w14:paraId="706F946E" w14:textId="00FA82FA" w:rsidR="00C35BDA" w:rsidRPr="00354396" w:rsidRDefault="00354396" w:rsidP="00354396">
      <w:pPr>
        <w:pStyle w:val="Els-body-text"/>
        <w:rPr>
          <w:lang w:val="en-GB"/>
        </w:rPr>
      </w:pPr>
      <w:r>
        <w:rPr>
          <w:lang w:val="en-GB"/>
        </w:rPr>
        <w:t>This Section introduce</w:t>
      </w:r>
      <w:r w:rsidR="00C35BDA">
        <w:rPr>
          <w:lang w:val="en-GB"/>
        </w:rPr>
        <w:t>s</w:t>
      </w:r>
      <w:r>
        <w:rPr>
          <w:lang w:val="en-GB"/>
        </w:rPr>
        <w:t xml:space="preserve"> the DSM case study and the multi</w:t>
      </w:r>
      <w:r w:rsidR="001E6B92">
        <w:rPr>
          <w:lang w:val="en-GB"/>
        </w:rPr>
        <w:t>-period</w:t>
      </w:r>
      <w:r>
        <w:rPr>
          <w:lang w:val="en-GB"/>
        </w:rPr>
        <w:t xml:space="preserve"> electricity price forecasting scheme. </w:t>
      </w:r>
      <w:r w:rsidR="00EE6728">
        <w:rPr>
          <w:lang w:val="en-GB"/>
        </w:rPr>
        <w:t xml:space="preserve">Note that this Section states the models for completeness. The attacker has </w:t>
      </w:r>
      <w:r w:rsidR="00EC148D">
        <w:rPr>
          <w:lang w:val="en-GB"/>
        </w:rPr>
        <w:t xml:space="preserve">no </w:t>
      </w:r>
      <w:r w:rsidR="00EE6728">
        <w:rPr>
          <w:lang w:val="en-GB"/>
        </w:rPr>
        <w:t>access to</w:t>
      </w:r>
      <w:r w:rsidR="00EC148D">
        <w:rPr>
          <w:lang w:val="en-GB"/>
        </w:rPr>
        <w:t xml:space="preserve"> of knowledge of </w:t>
      </w:r>
      <w:r w:rsidR="00EE6728">
        <w:rPr>
          <w:lang w:val="en-GB"/>
        </w:rPr>
        <w:t xml:space="preserve">the scheduling </w:t>
      </w:r>
      <w:r w:rsidR="00EC148D">
        <w:rPr>
          <w:lang w:val="en-GB"/>
        </w:rPr>
        <w:t>or</w:t>
      </w:r>
      <w:r w:rsidR="00EE6728">
        <w:rPr>
          <w:lang w:val="en-GB"/>
        </w:rPr>
        <w:t xml:space="preserve"> the forecasting model. </w:t>
      </w:r>
    </w:p>
    <w:p w14:paraId="356B57E7" w14:textId="77777777" w:rsidR="005A6CF5" w:rsidRDefault="005A6CF5" w:rsidP="005A6CF5">
      <w:pPr>
        <w:pStyle w:val="Els-2ndorder-head"/>
      </w:pPr>
      <w:r>
        <w:t>DSM of a Battery Storage</w:t>
      </w:r>
    </w:p>
    <w:p w14:paraId="47B150C4" w14:textId="39EF49C6" w:rsidR="00354396" w:rsidRDefault="006E1917" w:rsidP="005A6CF5">
      <w:pPr>
        <w:pStyle w:val="Els-body-text"/>
      </w:pPr>
      <w:r>
        <w:t xml:space="preserve">This work investigates the DSM of </w:t>
      </w:r>
      <w:r w:rsidR="000F778D">
        <w:t>a grid-scale</w:t>
      </w:r>
      <w:r>
        <w:t xml:space="preserve"> </w:t>
      </w:r>
      <w:r w:rsidR="000F778D">
        <w:t>battery</w:t>
      </w:r>
      <w:r>
        <w:t xml:space="preserve">. The </w:t>
      </w:r>
      <w:r w:rsidR="000F778D">
        <w:t>battery operation</w:t>
      </w:r>
      <w:r>
        <w:t xml:space="preserve"> aims to return a profit by trading on the day-ahead market.</w:t>
      </w:r>
      <w:r w:rsidR="005F6A07">
        <w:t xml:space="preserve"> Problem (P) shows the optimization problem to determine the optimal trading decisions. The problem </w:t>
      </w:r>
      <w:r w:rsidR="00645FB3">
        <w:t xml:space="preserve">considers a 1200 kWh storage capacity, and the formulation </w:t>
      </w:r>
      <w:r w:rsidR="005F6A07">
        <w:t xml:space="preserve">is </w:t>
      </w:r>
      <w:r w:rsidR="000F778D">
        <w:t>adapted</w:t>
      </w:r>
      <w:r w:rsidR="005F6A07">
        <w:t xml:space="preserve"> from previous work </w:t>
      </w:r>
      <w:sdt>
        <w:sdtPr>
          <w:rPr>
            <w:color w:val="000000"/>
          </w:rPr>
          <w:tag w:val="MENDELEY_CITATION_v3_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"/>
          <w:id w:val="874041143"/>
          <w:placeholder>
            <w:docPart w:val="DefaultPlaceholder_-1854013440"/>
          </w:placeholder>
        </w:sdtPr>
        <w:sdtContent>
          <w:r w:rsidR="009E078B" w:rsidRPr="009E078B">
            <w:rPr>
              <w:color w:val="000000"/>
            </w:rPr>
            <w:t>(Cramer et al., 2022)</w:t>
          </w:r>
        </w:sdtContent>
      </w:sdt>
      <w:r w:rsidR="005F6A07">
        <w:rPr>
          <w:color w:val="000000"/>
        </w:rPr>
        <w:t xml:space="preserve"> and general formulations for day-ahead trading </w:t>
      </w:r>
      <w:sdt>
        <w:sdtPr>
          <w:rPr>
            <w:color w:val="000000"/>
          </w:rPr>
          <w:tag w:val="MENDELEY_CITATION_v3_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"/>
          <w:id w:val="-833527773"/>
          <w:placeholder>
            <w:docPart w:val="DefaultPlaceholder_-1854013440"/>
          </w:placeholder>
        </w:sdtPr>
        <w:sdtContent>
          <w:r w:rsidR="009E078B" w:rsidRPr="009E078B">
            <w:rPr>
              <w:color w:val="000000"/>
            </w:rPr>
            <w:t>(Morales et al., 2014)</w:t>
          </w:r>
        </w:sdtContent>
      </w:sdt>
      <w:r w:rsidR="005F6A07">
        <w:rPr>
          <w:color w:val="000000"/>
        </w:rPr>
        <w:t xml:space="preserve">. </w:t>
      </w:r>
      <w:r w:rsidR="005F6A07">
        <w:t xml:space="preserve">The formulation assumes a constant efficiency </w:t>
      </w:r>
      <m:oMath>
        <m:r>
          <w:rPr>
            <w:rFonts w:ascii="Cambria Math" w:hAnsi="Cambria Math"/>
          </w:rPr>
          <m:t>η=0.9</m:t>
        </m:r>
      </m:oMath>
      <w:r w:rsidR="005F6A07">
        <w:t xml:space="preserve"> for charging and discharging, making Problem (P) a linear optimization problem. </w:t>
      </w:r>
    </w:p>
    <w:tbl>
      <w:tblPr>
        <w:tblW w:w="7110" w:type="dxa"/>
        <w:tblLook w:val="04A0" w:firstRow="1" w:lastRow="0" w:firstColumn="1" w:lastColumn="0" w:noHBand="0" w:noVBand="1"/>
      </w:tblPr>
      <w:tblGrid>
        <w:gridCol w:w="562"/>
        <w:gridCol w:w="5578"/>
        <w:gridCol w:w="970"/>
      </w:tblGrid>
      <w:tr w:rsidR="006E1917" w:rsidRPr="00A94774" w14:paraId="73CBC9CB" w14:textId="77777777" w:rsidTr="006E1917">
        <w:trPr>
          <w:trHeight w:val="558"/>
        </w:trPr>
        <w:tc>
          <w:tcPr>
            <w:tcW w:w="6140" w:type="dxa"/>
            <w:gridSpan w:val="2"/>
          </w:tcPr>
          <w:p w14:paraId="209A2DE4" w14:textId="7DA9BA0F" w:rsidR="006E1917" w:rsidRPr="00A73BAF" w:rsidRDefault="006E1917" w:rsidP="006E1917">
            <w:pPr>
              <w:pStyle w:val="Els-body-text"/>
              <w:spacing w:before="120" w:after="120" w:line="240" w:lineRule="atLeast"/>
              <w:rPr>
                <w:lang w:val="en-GB"/>
              </w:rPr>
            </w:pPr>
            <w:r>
              <w:rPr>
                <w:lang w:val="en-GB"/>
              </w:rPr>
              <w:t xml:space="preserve"> </w:t>
            </w:r>
            <m:oMath>
              <m:func>
                <m:funcPr>
                  <m:ctrlPr>
                    <w:rPr>
                      <w:rFonts w:ascii="Cambria Math" w:hAnsi="Cambria Math"/>
                      <w:i/>
                      <w:lang w:val="en-GB"/>
                    </w:rPr>
                  </m:ctrlPr>
                </m:funcPr>
                <m:fName>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max</m:t>
                          </m:r>
                        </m:e>
                        <m:lim>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in</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out</m:t>
                              </m:r>
                            </m:sup>
                          </m:sSubSup>
                        </m:lim>
                      </m:limLow>
                    </m:fName>
                    <m:e>
                      <m:nary>
                        <m:naryPr>
                          <m:chr m:val="∑"/>
                          <m:limLoc m:val="undOvr"/>
                          <m:ctrlPr>
                            <w:rPr>
                              <w:rFonts w:ascii="Cambria Math" w:hAnsi="Cambria Math"/>
                              <w:i/>
                              <w:lang w:val="en-GB"/>
                            </w:rPr>
                          </m:ctrlPr>
                        </m:naryPr>
                        <m:sub>
                          <m:r>
                            <w:rPr>
                              <w:rFonts w:ascii="Cambria Math" w:hAnsi="Cambria Math"/>
                              <w:lang w:val="en-GB"/>
                            </w:rPr>
                            <m:t>t=1</m:t>
                          </m:r>
                        </m:sub>
                        <m:sup>
                          <m:r>
                            <w:rPr>
                              <w:rFonts w:ascii="Cambria Math" w:hAnsi="Cambria Math"/>
                              <w:lang w:val="en-GB"/>
                            </w:rPr>
                            <m:t>24</m:t>
                          </m:r>
                        </m:sup>
                        <m:e>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t</m:t>
                              </m:r>
                            </m:sub>
                            <m:sup>
                              <m:r>
                                <w:rPr>
                                  <w:rFonts w:ascii="Cambria Math" w:hAnsi="Cambria Math"/>
                                  <w:lang w:val="en-GB"/>
                                </w:rPr>
                                <m:t>DA</m:t>
                              </m:r>
                            </m:sup>
                          </m:sSubSup>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out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in</m:t>
                                  </m:r>
                                </m:sup>
                              </m:sSubSup>
                            </m:e>
                          </m:d>
                          <m:r>
                            <m:rPr>
                              <m:sty m:val="p"/>
                            </m:rPr>
                            <w:rPr>
                              <w:rFonts w:ascii="Cambria Math" w:hAnsi="Cambria Math"/>
                              <w:lang w:val="en-GB"/>
                            </w:rPr>
                            <m:t>Δ</m:t>
                          </m:r>
                          <m:r>
                            <w:rPr>
                              <w:rFonts w:ascii="Cambria Math" w:hAnsi="Cambria Math"/>
                              <w:lang w:val="en-GB"/>
                            </w:rPr>
                            <m:t>t</m:t>
                          </m:r>
                        </m:e>
                      </m:nary>
                    </m:e>
                  </m:func>
                </m:fName>
                <m:e>
                  <m:r>
                    <w:rPr>
                      <w:rFonts w:ascii="Cambria Math" w:hAnsi="Cambria Math"/>
                      <w:lang w:val="en-GB"/>
                    </w:rPr>
                    <m:t xml:space="preserve"> </m:t>
                  </m:r>
                </m:e>
              </m:func>
            </m:oMath>
          </w:p>
        </w:tc>
        <w:tc>
          <w:tcPr>
            <w:tcW w:w="970" w:type="dxa"/>
            <w:vMerge w:val="restart"/>
            <w:shd w:val="clear" w:color="auto" w:fill="auto"/>
            <w:vAlign w:val="center"/>
          </w:tcPr>
          <w:p w14:paraId="55DF54F9" w14:textId="187366BB" w:rsidR="006E1917" w:rsidRPr="00A94774" w:rsidRDefault="006E1917" w:rsidP="00A73BAF">
            <w:pPr>
              <w:pStyle w:val="Els-body-text"/>
              <w:spacing w:before="120" w:after="120"/>
              <w:jc w:val="right"/>
              <w:rPr>
                <w:lang w:val="en-GB"/>
              </w:rPr>
            </w:pPr>
            <w:r w:rsidRPr="00A94774">
              <w:rPr>
                <w:lang w:val="en-GB"/>
              </w:rPr>
              <w:t>(</w:t>
            </w:r>
            <w:r>
              <w:rPr>
                <w:lang w:val="en-GB"/>
              </w:rPr>
              <w:t>P</w:t>
            </w:r>
            <w:r w:rsidRPr="00A94774">
              <w:rPr>
                <w:lang w:val="en-GB"/>
              </w:rPr>
              <w:t>)</w:t>
            </w:r>
          </w:p>
        </w:tc>
      </w:tr>
      <w:tr w:rsidR="006E1917" w:rsidRPr="00A94774" w14:paraId="1FDB1E58" w14:textId="77777777" w:rsidTr="006E1917">
        <w:trPr>
          <w:trHeight w:val="312"/>
        </w:trPr>
        <w:tc>
          <w:tcPr>
            <w:tcW w:w="562" w:type="dxa"/>
          </w:tcPr>
          <w:p w14:paraId="3C400EBC" w14:textId="04A89191" w:rsidR="006E1917" w:rsidRPr="002D7127" w:rsidRDefault="006E1917" w:rsidP="00A73BAF">
            <w:pPr>
              <w:pStyle w:val="Els-body-text"/>
              <w:spacing w:before="120" w:after="120"/>
              <w:rPr>
                <w:lang w:val="en-GB"/>
              </w:rPr>
            </w:pPr>
            <m:oMathPara>
              <m:oMath>
                <m:r>
                  <w:rPr>
                    <w:rFonts w:ascii="Cambria Math" w:hAnsi="Cambria Math"/>
                    <w:lang w:val="en-GB"/>
                  </w:rPr>
                  <m:t>s. t.</m:t>
                </m:r>
              </m:oMath>
            </m:oMathPara>
          </w:p>
        </w:tc>
        <w:tc>
          <w:tcPr>
            <w:tcW w:w="5578" w:type="dxa"/>
            <w:shd w:val="clear" w:color="auto" w:fill="auto"/>
            <w:vAlign w:val="center"/>
          </w:tcPr>
          <w:p w14:paraId="0082042A" w14:textId="15420D6B" w:rsidR="006E1917" w:rsidRPr="002D7127" w:rsidRDefault="006E1917" w:rsidP="006E1917">
            <w:pPr>
              <w:pStyle w:val="Els-body-text"/>
              <w:spacing w:before="120" w:after="120"/>
              <w:jc w:val="left"/>
              <w:rPr>
                <w:lang w:val="en-GB"/>
              </w:rPr>
            </w:pPr>
            <m:oMath>
              <m:r>
                <w:rPr>
                  <w:rFonts w:ascii="Cambria Math" w:hAnsi="Cambria Math"/>
                  <w:lang w:val="en-GB"/>
                </w:rPr>
                <m:t>SO</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m:t>
                  </m:r>
                </m:sub>
              </m:sSub>
              <m:r>
                <w:rPr>
                  <w:rFonts w:ascii="Cambria Math" w:hAnsi="Cambria Math"/>
                  <w:lang w:val="en-GB"/>
                </w:rPr>
                <m:t>=SO</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t-1</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η</m:t>
                  </m:r>
                </m:den>
              </m:f>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out</m:t>
                  </m:r>
                </m:sup>
              </m:sSubSup>
              <m:r>
                <w:rPr>
                  <w:rFonts w:ascii="Cambria Math" w:hAnsi="Cambria Math"/>
                  <w:lang w:val="en-GB"/>
                </w:rPr>
                <m:t>-η</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in</m:t>
                  </m:r>
                </m:sup>
              </m:sSubSup>
            </m:oMath>
            <w:r>
              <w:rPr>
                <w:lang w:val="en-GB"/>
              </w:rPr>
              <w:t xml:space="preserve">  </w:t>
            </w:r>
          </w:p>
        </w:tc>
        <w:tc>
          <w:tcPr>
            <w:tcW w:w="970" w:type="dxa"/>
            <w:vMerge/>
            <w:shd w:val="clear" w:color="auto" w:fill="auto"/>
            <w:vAlign w:val="center"/>
          </w:tcPr>
          <w:p w14:paraId="16E665C6" w14:textId="7F3B13CC" w:rsidR="006E1917" w:rsidRPr="00A94774" w:rsidRDefault="006E1917" w:rsidP="00A73BAF">
            <w:pPr>
              <w:pStyle w:val="Els-body-text"/>
              <w:spacing w:before="120" w:after="120"/>
              <w:jc w:val="right"/>
              <w:rPr>
                <w:lang w:val="en-GB"/>
              </w:rPr>
            </w:pPr>
          </w:p>
        </w:tc>
      </w:tr>
      <w:tr w:rsidR="006E1917" w:rsidRPr="00A94774" w14:paraId="611AB4CC" w14:textId="77777777" w:rsidTr="006E1917">
        <w:trPr>
          <w:trHeight w:val="312"/>
        </w:trPr>
        <w:tc>
          <w:tcPr>
            <w:tcW w:w="562" w:type="dxa"/>
          </w:tcPr>
          <w:p w14:paraId="6372B44C" w14:textId="77777777" w:rsidR="006E1917" w:rsidRDefault="006E1917" w:rsidP="00A73BAF">
            <w:pPr>
              <w:pStyle w:val="Els-body-text"/>
              <w:spacing w:before="120" w:after="120"/>
              <w:rPr>
                <w:lang w:val="en-GB"/>
              </w:rPr>
            </w:pPr>
          </w:p>
        </w:tc>
        <w:tc>
          <w:tcPr>
            <w:tcW w:w="5578" w:type="dxa"/>
            <w:shd w:val="clear" w:color="auto" w:fill="auto"/>
            <w:vAlign w:val="center"/>
          </w:tcPr>
          <w:p w14:paraId="427BAE09" w14:textId="6E2E6ADC" w:rsidR="006E1917" w:rsidRDefault="006E1917" w:rsidP="006E1917">
            <w:pPr>
              <w:pStyle w:val="Els-body-text"/>
              <w:spacing w:before="120" w:after="120"/>
              <w:jc w:val="left"/>
              <w:rPr>
                <w:lang w:val="en-GB"/>
              </w:rPr>
            </w:pPr>
            <m:oMath>
              <m:r>
                <w:rPr>
                  <w:rFonts w:ascii="Cambria Math" w:hAnsi="Cambria Math"/>
                  <w:lang w:val="en-GB"/>
                </w:rPr>
                <m:t>0≤SO</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m:t>
                  </m:r>
                </m:sub>
              </m:sSub>
              <m:r>
                <w:rPr>
                  <w:rFonts w:ascii="Cambria Math" w:hAnsi="Cambria Math"/>
                  <w:lang w:val="en-GB"/>
                </w:rPr>
                <m:t>≤SO</m:t>
              </m:r>
              <m:sSup>
                <m:sSupPr>
                  <m:ctrlPr>
                    <w:rPr>
                      <w:rFonts w:ascii="Cambria Math" w:hAnsi="Cambria Math"/>
                      <w:i/>
                      <w:lang w:val="en-GB"/>
                    </w:rPr>
                  </m:ctrlPr>
                </m:sSupPr>
                <m:e>
                  <m:r>
                    <w:rPr>
                      <w:rFonts w:ascii="Cambria Math" w:hAnsi="Cambria Math"/>
                      <w:lang w:val="en-GB"/>
                    </w:rPr>
                    <m:t>C</m:t>
                  </m:r>
                </m:e>
                <m:sup>
                  <m:r>
                    <w:rPr>
                      <w:rFonts w:ascii="Cambria Math" w:hAnsi="Cambria Math"/>
                      <w:lang w:val="en-GB"/>
                    </w:rPr>
                    <m:t>max</m:t>
                  </m:r>
                </m:sup>
              </m:sSup>
            </m:oMath>
            <w:r>
              <w:rPr>
                <w:lang w:val="en-GB"/>
              </w:rPr>
              <w:t xml:space="preserve"> </w:t>
            </w:r>
          </w:p>
        </w:tc>
        <w:tc>
          <w:tcPr>
            <w:tcW w:w="970" w:type="dxa"/>
            <w:vMerge/>
            <w:shd w:val="clear" w:color="auto" w:fill="auto"/>
            <w:vAlign w:val="center"/>
          </w:tcPr>
          <w:p w14:paraId="1DD074BA" w14:textId="77777777" w:rsidR="006E1917" w:rsidRPr="00A94774" w:rsidRDefault="006E1917" w:rsidP="00A73BAF">
            <w:pPr>
              <w:pStyle w:val="Els-body-text"/>
              <w:spacing w:before="120" w:after="120"/>
              <w:jc w:val="right"/>
              <w:rPr>
                <w:lang w:val="en-GB"/>
              </w:rPr>
            </w:pPr>
          </w:p>
        </w:tc>
      </w:tr>
      <w:tr w:rsidR="006E1917" w:rsidRPr="00A94774" w14:paraId="35C7A1B3" w14:textId="77777777" w:rsidTr="006E1917">
        <w:trPr>
          <w:trHeight w:val="312"/>
        </w:trPr>
        <w:tc>
          <w:tcPr>
            <w:tcW w:w="562" w:type="dxa"/>
          </w:tcPr>
          <w:p w14:paraId="6770566C" w14:textId="77777777" w:rsidR="006E1917" w:rsidRDefault="006E1917" w:rsidP="00A73BAF">
            <w:pPr>
              <w:pStyle w:val="Els-body-text"/>
              <w:spacing w:before="120" w:after="120"/>
              <w:rPr>
                <w:lang w:val="en-GB"/>
              </w:rPr>
            </w:pPr>
          </w:p>
        </w:tc>
        <w:tc>
          <w:tcPr>
            <w:tcW w:w="5578" w:type="dxa"/>
            <w:shd w:val="clear" w:color="auto" w:fill="auto"/>
            <w:vAlign w:val="center"/>
          </w:tcPr>
          <w:p w14:paraId="5BB063EB" w14:textId="05C66B5E" w:rsidR="006E1917" w:rsidRDefault="006E1917" w:rsidP="006E1917">
            <w:pPr>
              <w:pStyle w:val="Els-body-text"/>
              <w:spacing w:before="120" w:after="120"/>
              <w:jc w:val="left"/>
              <w:rPr>
                <w:lang w:val="en-GB"/>
              </w:rPr>
            </w:pPr>
            <m:oMath>
              <m:r>
                <w:rPr>
                  <w:rFonts w:ascii="Cambria Math" w:hAnsi="Cambria Math"/>
                  <w:lang w:val="en-GB"/>
                </w:rPr>
                <m:t>SO</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t=24</m:t>
                  </m:r>
                </m:sub>
              </m:sSub>
              <m:r>
                <w:rPr>
                  <w:rFonts w:ascii="Cambria Math" w:hAnsi="Cambria Math"/>
                  <w:lang w:val="en-GB"/>
                </w:rPr>
                <m:t>=SO</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t=0</m:t>
                  </m:r>
                </m:sub>
              </m:sSub>
            </m:oMath>
            <w:r>
              <w:rPr>
                <w:lang w:val="en-GB"/>
              </w:rPr>
              <w:t xml:space="preserve"> </w:t>
            </w:r>
          </w:p>
        </w:tc>
        <w:tc>
          <w:tcPr>
            <w:tcW w:w="970" w:type="dxa"/>
            <w:vMerge/>
            <w:shd w:val="clear" w:color="auto" w:fill="auto"/>
            <w:vAlign w:val="center"/>
          </w:tcPr>
          <w:p w14:paraId="18F623C9" w14:textId="77777777" w:rsidR="006E1917" w:rsidRPr="00A94774" w:rsidRDefault="006E1917" w:rsidP="00A73BAF">
            <w:pPr>
              <w:pStyle w:val="Els-body-text"/>
              <w:spacing w:before="120" w:after="120"/>
              <w:jc w:val="right"/>
              <w:rPr>
                <w:lang w:val="en-GB"/>
              </w:rPr>
            </w:pPr>
          </w:p>
        </w:tc>
      </w:tr>
      <w:tr w:rsidR="006E1917" w:rsidRPr="006E1917" w14:paraId="2203D3FD" w14:textId="77777777" w:rsidTr="006E1917">
        <w:trPr>
          <w:trHeight w:val="312"/>
        </w:trPr>
        <w:tc>
          <w:tcPr>
            <w:tcW w:w="562" w:type="dxa"/>
          </w:tcPr>
          <w:p w14:paraId="04DD6492" w14:textId="77777777" w:rsidR="006E1917" w:rsidRDefault="006E1917" w:rsidP="00A73BAF">
            <w:pPr>
              <w:pStyle w:val="Els-body-text"/>
              <w:spacing w:before="120" w:after="120"/>
              <w:rPr>
                <w:lang w:val="en-GB"/>
              </w:rPr>
            </w:pPr>
          </w:p>
        </w:tc>
        <w:tc>
          <w:tcPr>
            <w:tcW w:w="5578" w:type="dxa"/>
            <w:shd w:val="clear" w:color="auto" w:fill="auto"/>
            <w:vAlign w:val="center"/>
          </w:tcPr>
          <w:p w14:paraId="3C67EE5C" w14:textId="2811A8ED" w:rsidR="006E1917" w:rsidRDefault="006E1917" w:rsidP="006E1917">
            <w:pPr>
              <w:pStyle w:val="Els-body-text"/>
              <w:spacing w:before="120" w:after="120"/>
              <w:jc w:val="left"/>
              <w:rPr>
                <w:lang w:val="en-GB"/>
              </w:rPr>
            </w:pPr>
            <m:oMath>
              <m:r>
                <w:rPr>
                  <w:rFonts w:ascii="Cambria Math" w:hAnsi="Cambria Math"/>
                  <w:lang w:val="en-GB"/>
                </w:rPr>
                <m:t>0≤</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out</m:t>
                  </m:r>
                </m:sup>
              </m:sSubSup>
              <m:r>
                <w:rPr>
                  <w:rFonts w:ascii="Cambria Math" w:hAnsi="Cambria Math"/>
                  <w:lang w:val="en-GB"/>
                </w:rPr>
                <m:t>≤</m:t>
              </m:r>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max</m:t>
                  </m:r>
                </m:sup>
              </m:sSup>
            </m:oMath>
            <w:r>
              <w:rPr>
                <w:lang w:val="en-GB"/>
              </w:rPr>
              <w:t xml:space="preserve"> </w:t>
            </w:r>
          </w:p>
        </w:tc>
        <w:tc>
          <w:tcPr>
            <w:tcW w:w="970" w:type="dxa"/>
            <w:vMerge/>
            <w:shd w:val="clear" w:color="auto" w:fill="auto"/>
            <w:vAlign w:val="center"/>
          </w:tcPr>
          <w:p w14:paraId="7A301789" w14:textId="77777777" w:rsidR="006E1917" w:rsidRPr="00A94774" w:rsidRDefault="006E1917" w:rsidP="00A73BAF">
            <w:pPr>
              <w:pStyle w:val="Els-body-text"/>
              <w:spacing w:before="120" w:after="120"/>
              <w:jc w:val="right"/>
              <w:rPr>
                <w:lang w:val="en-GB"/>
              </w:rPr>
            </w:pPr>
          </w:p>
        </w:tc>
      </w:tr>
      <w:tr w:rsidR="006E1917" w:rsidRPr="00A94774" w14:paraId="0EEE9A92" w14:textId="77777777" w:rsidTr="00904F7A">
        <w:trPr>
          <w:trHeight w:val="66"/>
        </w:trPr>
        <w:tc>
          <w:tcPr>
            <w:tcW w:w="562" w:type="dxa"/>
          </w:tcPr>
          <w:p w14:paraId="7F16D975" w14:textId="77777777" w:rsidR="006E1917" w:rsidRDefault="006E1917" w:rsidP="00A73BAF">
            <w:pPr>
              <w:pStyle w:val="Els-body-text"/>
              <w:spacing w:before="120" w:after="120"/>
              <w:rPr>
                <w:lang w:val="en-GB"/>
              </w:rPr>
            </w:pPr>
          </w:p>
        </w:tc>
        <w:tc>
          <w:tcPr>
            <w:tcW w:w="5578" w:type="dxa"/>
            <w:shd w:val="clear" w:color="auto" w:fill="auto"/>
            <w:vAlign w:val="center"/>
          </w:tcPr>
          <w:p w14:paraId="2AA1637A" w14:textId="488A5348" w:rsidR="006E1917" w:rsidRDefault="006E1917" w:rsidP="006E1917">
            <w:pPr>
              <w:pStyle w:val="Els-body-text"/>
              <w:spacing w:before="120" w:after="120"/>
              <w:jc w:val="left"/>
              <w:rPr>
                <w:lang w:val="en-GB"/>
              </w:rPr>
            </w:pPr>
            <m:oMath>
              <m:r>
                <w:rPr>
                  <w:rFonts w:ascii="Cambria Math" w:hAnsi="Cambria Math"/>
                  <w:lang w:val="en-GB"/>
                </w:rPr>
                <m:t>0≤</m:t>
              </m:r>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in</m:t>
                  </m:r>
                </m:sup>
              </m:sSubSup>
              <m:r>
                <w:rPr>
                  <w:rFonts w:ascii="Cambria Math" w:hAnsi="Cambria Math"/>
                  <w:lang w:val="en-GB"/>
                </w:rPr>
                <m:t>≤</m:t>
              </m:r>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max</m:t>
                  </m:r>
                </m:sup>
              </m:sSup>
            </m:oMath>
            <w:r>
              <w:rPr>
                <w:lang w:val="en-GB"/>
              </w:rPr>
              <w:t xml:space="preserve"> </w:t>
            </w:r>
          </w:p>
        </w:tc>
        <w:tc>
          <w:tcPr>
            <w:tcW w:w="970" w:type="dxa"/>
            <w:vMerge/>
            <w:shd w:val="clear" w:color="auto" w:fill="auto"/>
            <w:vAlign w:val="center"/>
          </w:tcPr>
          <w:p w14:paraId="0C721079" w14:textId="77777777" w:rsidR="006E1917" w:rsidRPr="00A94774" w:rsidRDefault="006E1917" w:rsidP="00A73BAF">
            <w:pPr>
              <w:pStyle w:val="Els-body-text"/>
              <w:spacing w:before="120" w:after="120"/>
              <w:jc w:val="right"/>
              <w:rPr>
                <w:lang w:val="en-GB"/>
              </w:rPr>
            </w:pPr>
          </w:p>
        </w:tc>
      </w:tr>
    </w:tbl>
    <w:p w14:paraId="13AC0657" w14:textId="1A20A692" w:rsidR="00A73BAF" w:rsidRPr="003F72FC" w:rsidRDefault="005F6A07" w:rsidP="005A6CF5">
      <w:pPr>
        <w:pStyle w:val="Els-body-text"/>
      </w:pPr>
      <w:r w:rsidRPr="005F6A07">
        <w:t xml:space="preserve">In Problem (P),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in</m:t>
            </m:r>
          </m:sup>
        </m:sSubSup>
      </m:oMath>
      <w:r w:rsidRPr="005F6A07">
        <w:t xml:space="preserve"> and</w:t>
      </w:r>
      <w:r>
        <w:t xml:space="preserve">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t</m:t>
            </m:r>
          </m:sub>
          <m:sup>
            <m:r>
              <w:rPr>
                <w:rFonts w:ascii="Cambria Math" w:hAnsi="Cambria Math"/>
                <w:lang w:val="en-GB"/>
              </w:rPr>
              <m:t>out</m:t>
            </m:r>
          </m:sup>
        </m:sSubSup>
      </m:oMath>
      <w:r>
        <w:rPr>
          <w:lang w:val="en-GB"/>
        </w:rPr>
        <w:t xml:space="preserve"> are the trading decisions</w:t>
      </w:r>
      <w:r w:rsidR="00C35BDA">
        <w:rPr>
          <w:lang w:val="en-GB"/>
        </w:rPr>
        <w:t xml:space="preserve"> for the </w:t>
      </w:r>
      <m:oMath>
        <m:r>
          <w:rPr>
            <w:rFonts w:ascii="Cambria Math" w:hAnsi="Cambria Math"/>
            <w:lang w:val="en-GB"/>
          </w:rPr>
          <m:t>t</m:t>
        </m:r>
      </m:oMath>
      <w:r w:rsidR="00C35BDA">
        <w:rPr>
          <w:lang w:val="en-GB"/>
        </w:rPr>
        <w:t>-th hour</w:t>
      </w:r>
      <w:r>
        <w:rPr>
          <w:lang w:val="en-GB"/>
        </w:rPr>
        <w:t>,</w:t>
      </w:r>
      <w:r w:rsidR="002841ED">
        <w:rPr>
          <w:lang w:val="en-GB"/>
        </w:rPr>
        <w:t xml:space="preserve"> </w:t>
      </w:r>
      <m:oMath>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max</m:t>
            </m:r>
          </m:sup>
        </m:sSup>
      </m:oMath>
      <w:r w:rsidR="002841ED">
        <w:rPr>
          <w:lang w:val="en-GB"/>
        </w:rPr>
        <w:t xml:space="preserve"> is the maximum (dis-)charging rate,</w:t>
      </w:r>
      <w:r>
        <w:rPr>
          <w:lang w:val="en-GB"/>
        </w:rPr>
        <w:t xml:space="preserve"> </w:t>
      </w:r>
      <m:oMath>
        <m:r>
          <w:rPr>
            <w:rFonts w:ascii="Cambria Math" w:hAnsi="Cambria Math"/>
            <w:lang w:val="en-GB"/>
          </w:rPr>
          <m:t>SO</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m:t>
            </m:r>
          </m:sub>
        </m:sSub>
      </m:oMath>
      <w:r>
        <w:rPr>
          <w:lang w:val="en-GB"/>
        </w:rPr>
        <w:t xml:space="preserve"> is the state of charge at hour </w:t>
      </w:r>
      <m:oMath>
        <m:r>
          <w:rPr>
            <w:rFonts w:ascii="Cambria Math" w:hAnsi="Cambria Math"/>
            <w:lang w:val="en-GB"/>
          </w:rPr>
          <m:t>t</m:t>
        </m:r>
      </m:oMath>
      <w:r>
        <w:rPr>
          <w:lang w:val="en-GB"/>
        </w:rPr>
        <w:t>,</w:t>
      </w:r>
      <w:r w:rsidR="003C12D7">
        <w:rPr>
          <w:lang w:val="en-GB"/>
        </w:rPr>
        <w:t xml:space="preserve">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t</m:t>
            </m:r>
          </m:sub>
          <m:sup>
            <m:r>
              <w:rPr>
                <w:rFonts w:ascii="Cambria Math" w:hAnsi="Cambria Math"/>
                <w:lang w:val="en-GB"/>
              </w:rPr>
              <m:t>DA</m:t>
            </m:r>
          </m:sup>
        </m:sSubSup>
      </m:oMath>
      <w:r>
        <w:rPr>
          <w:lang w:val="en-GB"/>
        </w:rPr>
        <w:t xml:space="preserve"> </w:t>
      </w:r>
      <w:r w:rsidR="003C12D7">
        <w:rPr>
          <w:lang w:val="en-GB"/>
        </w:rPr>
        <w:t>is the day</w:t>
      </w:r>
      <w:r w:rsidR="003C12D7">
        <w:t xml:space="preserve">-ahead </w:t>
      </w:r>
      <w:r w:rsidR="003C12D7">
        <w:lastRenderedPageBreak/>
        <w:t xml:space="preserve">price at the hour </w:t>
      </w:r>
      <m:oMath>
        <m:r>
          <w:rPr>
            <w:rFonts w:ascii="Cambria Math" w:hAnsi="Cambria Math"/>
          </w:rPr>
          <m:t>t</m:t>
        </m:r>
      </m:oMath>
      <w:r w:rsidR="003C12D7">
        <w:t xml:space="preserve">, </w:t>
      </w:r>
      <w:r>
        <w:rPr>
          <w:lang w:val="en-GB"/>
        </w:rPr>
        <w:t xml:space="preserve">and </w:t>
      </w:r>
      <m:oMath>
        <m:r>
          <m:rPr>
            <m:sty m:val="p"/>
          </m:rPr>
          <w:rPr>
            <w:rFonts w:ascii="Cambria Math" w:hAnsi="Cambria Math"/>
            <w:lang w:val="en-GB"/>
          </w:rPr>
          <m:t>Δ</m:t>
        </m:r>
        <m:r>
          <w:rPr>
            <w:rFonts w:ascii="Cambria Math" w:hAnsi="Cambria Math"/>
            <w:lang w:val="en-GB"/>
          </w:rPr>
          <m:t>t</m:t>
        </m:r>
      </m:oMath>
      <w:r>
        <w:rPr>
          <w:lang w:val="en-GB"/>
        </w:rPr>
        <w:t xml:space="preserve"> is the trading interval of 1h. </w:t>
      </w:r>
      <w:r w:rsidR="00C35BDA">
        <w:t xml:space="preserve">Generally, the battery will charge during low-price hours and discharge during high-price hours. </w:t>
      </w:r>
      <w:r>
        <w:t xml:space="preserve">The problem solves efficiently using the </w:t>
      </w:r>
      <w:proofErr w:type="spellStart"/>
      <w:r w:rsidRPr="005F6A07">
        <w:rPr>
          <w:i/>
        </w:rPr>
        <w:t>gurobi</w:t>
      </w:r>
      <w:proofErr w:type="spellEnd"/>
      <w:r>
        <w:t xml:space="preserve"> optimization </w:t>
      </w:r>
      <w:r w:rsidR="00046291">
        <w:t>software.</w:t>
      </w:r>
      <w:r>
        <w:t xml:space="preserve"> </w:t>
      </w:r>
    </w:p>
    <w:p w14:paraId="3E14507F" w14:textId="126F61E1" w:rsidR="005A6CF5" w:rsidRPr="003F72FC" w:rsidRDefault="005A6CF5" w:rsidP="005A6CF5">
      <w:pPr>
        <w:pStyle w:val="Els-2ndorder-head"/>
        <w:rPr>
          <w:color w:val="000000"/>
        </w:rPr>
      </w:pPr>
      <w:bookmarkStart w:id="1" w:name="_Ref150940104"/>
      <w:r>
        <w:t>Multi-</w:t>
      </w:r>
      <w:r w:rsidR="001E6B92">
        <w:t>p</w:t>
      </w:r>
      <w:r>
        <w:t xml:space="preserve">eriod </w:t>
      </w:r>
      <w:r w:rsidR="001E6B92">
        <w:t>el</w:t>
      </w:r>
      <w:r>
        <w:t xml:space="preserve">ectricity </w:t>
      </w:r>
      <w:r w:rsidR="001E6B92">
        <w:t>p</w:t>
      </w:r>
      <w:r>
        <w:t xml:space="preserve">rice </w:t>
      </w:r>
      <w:r w:rsidR="001E6B92">
        <w:t>f</w:t>
      </w:r>
      <w:r>
        <w:t>orecasting</w:t>
      </w:r>
      <w:bookmarkEnd w:id="1"/>
    </w:p>
    <w:p w14:paraId="2C60DD72" w14:textId="4EDE7AB7" w:rsidR="005A6CF5" w:rsidRPr="003F72FC" w:rsidRDefault="005A6CF5" w:rsidP="005A6CF5">
      <w:pPr>
        <w:pStyle w:val="Els-2ndorder-head"/>
        <w:numPr>
          <w:ilvl w:val="0"/>
          <w:numId w:val="0"/>
        </w:numPr>
        <w:rPr>
          <w:i w:val="0"/>
          <w:lang w:val="en-GB"/>
        </w:rPr>
      </w:pPr>
      <w:r w:rsidRPr="003F72FC">
        <w:rPr>
          <w:i w:val="0"/>
          <w:lang w:val="en-GB"/>
        </w:rPr>
        <w:t xml:space="preserve">The decision-making process uses multi-period forecasting to predict the electricity price based on day-ahead residual load forecasts, which are the most important features for day-ahead electricity prices </w:t>
      </w:r>
      <w:sdt>
        <w:sdtPr>
          <w:rPr>
            <w:i w:val="0"/>
            <w:color w:val="000000"/>
            <w:lang w:val="en-GB"/>
          </w:rPr>
          <w:tag w:val="MENDELEY_CITATION_v3_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"/>
          <w:id w:val="2136590585"/>
          <w:placeholder>
            <w:docPart w:val="6BDB6FB465434DAB9D6FA79AF52E77A5"/>
          </w:placeholder>
        </w:sdtPr>
        <w:sdtContent>
          <w:r w:rsidR="009E078B" w:rsidRPr="009E078B">
            <w:rPr>
              <w:i w:val="0"/>
              <w:color w:val="000000"/>
              <w:lang w:val="en-GB"/>
            </w:rPr>
            <w:t>(Trebbien et al., 2023)</w:t>
          </w:r>
        </w:sdtContent>
      </w:sdt>
      <w:r w:rsidRPr="003F72FC">
        <w:rPr>
          <w:i w:val="0"/>
          <w:lang w:val="en-GB"/>
        </w:rPr>
        <w:t xml:space="preserve">. The multi-period approach matches the structure of the day-ahead markets where all </w:t>
      </w:r>
      <w:r w:rsidR="001E6B92">
        <w:rPr>
          <w:i w:val="0"/>
          <w:lang w:val="en-GB"/>
        </w:rPr>
        <w:t>24-time</w:t>
      </w:r>
      <w:r w:rsidRPr="003F72FC">
        <w:rPr>
          <w:i w:val="0"/>
          <w:lang w:val="en-GB"/>
        </w:rPr>
        <w:t xml:space="preserve"> intervals are set at the same time. The general form of the multi-period forecasting </w:t>
      </w:r>
      <w:r w:rsidR="001E6B92">
        <w:rPr>
          <w:i w:val="0"/>
          <w:lang w:val="en-GB"/>
        </w:rPr>
        <w:t>is a multivariate regression problem that</w:t>
      </w:r>
      <w:r w:rsidRPr="003F72FC">
        <w:rPr>
          <w:i w:val="0"/>
          <w:lang w:val="en-GB"/>
        </w:rPr>
        <w:t xml:space="preserve"> reads:</w:t>
      </w:r>
    </w:p>
    <w:tbl>
      <w:tblPr>
        <w:tblW w:w="0" w:type="auto"/>
        <w:tblLook w:val="04A0" w:firstRow="1" w:lastRow="0" w:firstColumn="1" w:lastColumn="0" w:noHBand="0" w:noVBand="1"/>
      </w:tblPr>
      <w:tblGrid>
        <w:gridCol w:w="6123"/>
        <w:gridCol w:w="963"/>
      </w:tblGrid>
      <w:tr w:rsidR="005A6CF5" w:rsidRPr="00A94774" w14:paraId="127D6DEE" w14:textId="77777777" w:rsidTr="0025323E">
        <w:tc>
          <w:tcPr>
            <w:tcW w:w="6317" w:type="dxa"/>
            <w:shd w:val="clear" w:color="auto" w:fill="auto"/>
            <w:vAlign w:val="center"/>
          </w:tcPr>
          <w:p w14:paraId="1B1C38EE" w14:textId="77196F26" w:rsidR="005A6CF5" w:rsidRPr="003F72FC" w:rsidRDefault="00000000" w:rsidP="0025323E">
            <w:pPr>
              <w:pStyle w:val="Els-body-text"/>
              <w:spacing w:before="120" w:after="120" w:line="264" w:lineRule="auto"/>
              <w:rPr>
                <w:lang w:val="en-GB"/>
              </w:rPr>
            </w:pPr>
            <m:oMathPara>
              <m:oMathParaPr>
                <m:jc m:val="left"/>
              </m:oMathParaPr>
              <m:oMath>
                <m:sSup>
                  <m:sSupPr>
                    <m:ctrlPr>
                      <w:rPr>
                        <w:rFonts w:ascii="Cambria Math" w:hAnsi="Cambria Math"/>
                        <w:i/>
                        <w:lang w:val="en-GB"/>
                      </w:rPr>
                    </m:ctrlPr>
                  </m:sSupPr>
                  <m:e>
                    <m:r>
                      <m:rPr>
                        <m:sty m:val="bi"/>
                      </m:rPr>
                      <w:rPr>
                        <w:rFonts w:ascii="Cambria Math"/>
                        <w:lang w:val="en-GB"/>
                      </w:rPr>
                      <m:t>P</m:t>
                    </m:r>
                  </m:e>
                  <m:sup>
                    <m:r>
                      <w:rPr>
                        <w:rFonts w:ascii="Cambria Math"/>
                        <w:lang w:val="en-GB"/>
                      </w:rPr>
                      <m:t>DA</m:t>
                    </m:r>
                  </m:sup>
                </m:sSup>
                <m:r>
                  <w:rPr>
                    <w:rFonts w:ascii="Cambria Math"/>
                    <w:lang w:val="en-GB"/>
                  </w:rPr>
                  <m:t>=</m:t>
                </m:r>
                <w:bookmarkStart w:id="2" w:name="_Hlk149136538"/>
                <m:r>
                  <w:rPr>
                    <w:rFonts w:ascii="Cambria Math"/>
                    <w:lang w:val="en-GB"/>
                  </w:rPr>
                  <m:t>T</m:t>
                </m:r>
                <w:bookmarkEnd w:id="2"/>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lang w:val="en-GB"/>
                          </w:rPr>
                          <m:t>W</m:t>
                        </m:r>
                      </m:e>
                      <m:sub>
                        <m:r>
                          <w:rPr>
                            <w:rFonts w:ascii="Cambria Math"/>
                            <w:lang w:val="en-GB"/>
                          </w:rPr>
                          <m:t>res.  load</m:t>
                        </m:r>
                      </m:sub>
                      <m:sup>
                        <m:r>
                          <w:rPr>
                            <w:rFonts w:ascii="Cambria Math"/>
                            <w:lang w:val="en-GB"/>
                          </w:rPr>
                          <m:t>DA</m:t>
                        </m:r>
                      </m:sup>
                    </m:sSubSup>
                  </m:e>
                </m:d>
              </m:oMath>
            </m:oMathPara>
          </w:p>
        </w:tc>
        <w:tc>
          <w:tcPr>
            <w:tcW w:w="985" w:type="dxa"/>
            <w:shd w:val="clear" w:color="auto" w:fill="auto"/>
            <w:vAlign w:val="center"/>
          </w:tcPr>
          <w:p w14:paraId="24C0C620" w14:textId="77777777" w:rsidR="005A6CF5" w:rsidRPr="00A94774" w:rsidRDefault="005A6CF5" w:rsidP="0025323E">
            <w:pPr>
              <w:pStyle w:val="Els-body-text"/>
              <w:spacing w:before="120" w:after="120" w:line="264" w:lineRule="auto"/>
              <w:jc w:val="right"/>
              <w:rPr>
                <w:lang w:val="en-GB"/>
              </w:rPr>
            </w:pPr>
            <w:r w:rsidRPr="00A94774">
              <w:rPr>
                <w:lang w:val="en-GB"/>
              </w:rPr>
              <w:t>(1)</w:t>
            </w:r>
          </w:p>
        </w:tc>
      </w:tr>
    </w:tbl>
    <w:p w14:paraId="1B2E2190" w14:textId="646D1349" w:rsidR="002D255E" w:rsidRPr="00A96EC1" w:rsidRDefault="005A6CF5" w:rsidP="00A96EC1">
      <w:pPr>
        <w:pStyle w:val="Els-2ndorder-head"/>
        <w:numPr>
          <w:ilvl w:val="0"/>
          <w:numId w:val="0"/>
        </w:numPr>
        <w:rPr>
          <w:i w:val="0"/>
          <w:lang w:val="en-GB"/>
        </w:rPr>
      </w:pPr>
      <w:r w:rsidRPr="003F72FC">
        <w:rPr>
          <w:i w:val="0"/>
          <w:lang w:val="en-GB"/>
        </w:rPr>
        <w:t xml:space="preserve">Here, </w:t>
      </w:r>
      <m:oMath>
        <m:sSup>
          <m:sSupPr>
            <m:ctrlPr>
              <w:rPr>
                <w:rFonts w:ascii="Cambria Math" w:hAnsi="Cambria Math"/>
                <w:i w:val="0"/>
                <w:lang w:val="en-GB"/>
              </w:rPr>
            </m:ctrlPr>
          </m:sSupPr>
          <m:e>
            <m:r>
              <m:rPr>
                <m:sty m:val="bi"/>
              </m:rPr>
              <w:rPr>
                <w:rFonts w:ascii="Cambria Math"/>
                <w:lang w:val="en-GB"/>
              </w:rPr>
              <m:t>P</m:t>
            </m:r>
          </m:e>
          <m:sup>
            <m:r>
              <w:rPr>
                <w:rFonts w:ascii="Cambria Math"/>
                <w:lang w:val="en-GB"/>
              </w:rPr>
              <m:t>DA</m:t>
            </m:r>
          </m:sup>
        </m:sSup>
        <m:r>
          <w:rPr>
            <w:rFonts w:ascii="Cambria Math"/>
            <w:lang w:val="en-GB"/>
          </w:rPr>
          <m:t xml:space="preserve"> </m:t>
        </m:r>
      </m:oMath>
      <w:r w:rsidRPr="003F72FC">
        <w:rPr>
          <w:i w:val="0"/>
          <w:lang w:val="en-GB"/>
        </w:rPr>
        <w:t xml:space="preserve">is the vector of day-ahead electricity prices, </w:t>
      </w:r>
      <m:oMath>
        <m:sSubSup>
          <m:sSubSupPr>
            <m:ctrlPr>
              <w:rPr>
                <w:rFonts w:ascii="Cambria Math" w:hAnsi="Cambria Math"/>
                <w:i w:val="0"/>
                <w:lang w:val="en-GB"/>
              </w:rPr>
            </m:ctrlPr>
          </m:sSubSupPr>
          <m:e>
            <m:r>
              <m:rPr>
                <m:sty m:val="bi"/>
              </m:rPr>
              <w:rPr>
                <w:rFonts w:ascii="Cambria Math"/>
                <w:lang w:val="en-GB"/>
              </w:rPr>
              <m:t>W</m:t>
            </m:r>
          </m:e>
          <m:sub>
            <m:r>
              <w:rPr>
                <w:rFonts w:ascii="Cambria Math"/>
                <w:lang w:val="en-GB"/>
              </w:rPr>
              <m:t>res.  load</m:t>
            </m:r>
          </m:sub>
          <m:sup>
            <m:r>
              <w:rPr>
                <w:rFonts w:ascii="Cambria Math"/>
                <w:lang w:val="en-GB"/>
              </w:rPr>
              <m:t>DA</m:t>
            </m:r>
          </m:sup>
        </m:sSubSup>
      </m:oMath>
      <w:r w:rsidRPr="003F72FC">
        <w:rPr>
          <w:i w:val="0"/>
          <w:lang w:val="en-GB"/>
        </w:rPr>
        <w:t xml:space="preserve"> are the residual load forecasts, and </w:t>
      </w:r>
      <m:oMath>
        <m:r>
          <w:rPr>
            <w:rFonts w:ascii="Cambria Math"/>
            <w:lang w:val="en-GB"/>
          </w:rPr>
          <m:t>T</m:t>
        </m:r>
      </m:oMath>
      <w:r w:rsidRPr="003F72FC">
        <w:rPr>
          <w:i w:val="0"/>
          <w:lang w:val="en-GB"/>
        </w:rPr>
        <w:t xml:space="preserve"> is a multivariate regression model. To implement the multivariate regression, this work uses a linear regression model with </w:t>
      </w:r>
      <w:r w:rsidR="000F778D">
        <w:rPr>
          <w:i w:val="0"/>
          <w:lang w:val="en-GB"/>
        </w:rPr>
        <w:t xml:space="preserve">a </w:t>
      </w:r>
      <w:r w:rsidRPr="003F72FC">
        <w:rPr>
          <w:i w:val="0"/>
          <w:lang w:val="en-GB"/>
        </w:rPr>
        <w:t>LASSO penalty, a fully connected ANN, and a convolutional ANN</w:t>
      </w:r>
      <w:r w:rsidR="00A96EC1">
        <w:rPr>
          <w:i w:val="0"/>
          <w:lang w:val="en-GB"/>
        </w:rPr>
        <w:t xml:space="preserve"> (TCN)</w:t>
      </w:r>
      <w:r w:rsidRPr="003F72FC">
        <w:rPr>
          <w:i w:val="0"/>
          <w:lang w:val="en-GB"/>
        </w:rPr>
        <w:t xml:space="preserve">. </w:t>
      </w:r>
      <w:r w:rsidR="00354396">
        <w:rPr>
          <w:i w:val="0"/>
          <w:lang w:val="en-GB"/>
        </w:rPr>
        <w:t xml:space="preserve">All regression models are implemented using the Python-based machine learning library </w:t>
      </w:r>
      <w:r w:rsidR="00354396" w:rsidRPr="00354396">
        <w:rPr>
          <w:lang w:val="en-GB"/>
        </w:rPr>
        <w:t>TensorFlow</w:t>
      </w:r>
      <w:r w:rsidR="00354396">
        <w:rPr>
          <w:i w:val="0"/>
          <w:lang w:val="en-GB"/>
        </w:rPr>
        <w:t>.</w:t>
      </w:r>
    </w:p>
    <w:p w14:paraId="53CA4A2F" w14:textId="7E8993A8" w:rsidR="002D255E" w:rsidRDefault="000F778D" w:rsidP="002D255E">
      <w:pPr>
        <w:pStyle w:val="Els-1storder-head"/>
      </w:pPr>
      <w:bookmarkStart w:id="3" w:name="_Ref151108001"/>
      <w:r>
        <w:t>Black-box attacks</w:t>
      </w:r>
      <w:r w:rsidR="002D255E">
        <w:t xml:space="preserve"> using </w:t>
      </w:r>
      <w:r w:rsidR="001E6B92">
        <w:t>a</w:t>
      </w:r>
      <w:r w:rsidR="002D255E">
        <w:t xml:space="preserve">dversarial </w:t>
      </w:r>
      <w:r w:rsidR="001E6B92">
        <w:t>s</w:t>
      </w:r>
      <w:r w:rsidR="002D255E">
        <w:t xml:space="preserve">urrogate </w:t>
      </w:r>
      <w:proofErr w:type="gramStart"/>
      <w:r w:rsidR="001E6B92">
        <w:t>m</w:t>
      </w:r>
      <w:r w:rsidR="002D255E">
        <w:t>odels</w:t>
      </w:r>
      <w:bookmarkEnd w:id="3"/>
      <w:proofErr w:type="gramEnd"/>
    </w:p>
    <w:p w14:paraId="0D189E27" w14:textId="77E47A08" w:rsidR="00904F7A" w:rsidRPr="00125A95" w:rsidRDefault="002D255E" w:rsidP="002D255E">
      <w:pPr>
        <w:pStyle w:val="Els-body-text"/>
      </w:pPr>
      <w:r>
        <w:t>This Section pr</w:t>
      </w:r>
      <w:r w:rsidR="005B07A9">
        <w:t>oposes an</w:t>
      </w:r>
      <w:r>
        <w:t xml:space="preserve"> approach </w:t>
      </w:r>
      <w:r w:rsidR="005B07A9">
        <w:t>to</w:t>
      </w:r>
      <w:r>
        <w:t xml:space="preserve"> fit</w:t>
      </w:r>
      <w:r w:rsidR="005B07A9">
        <w:t>ting</w:t>
      </w:r>
      <w:r>
        <w:t xml:space="preserve"> a</w:t>
      </w:r>
      <w:r w:rsidR="005B07A9">
        <w:t>n</w:t>
      </w:r>
      <w:r>
        <w:t xml:space="preserve"> </w:t>
      </w:r>
      <w:r w:rsidR="005B07A9">
        <w:t>emulator to</w:t>
      </w:r>
      <w:r>
        <w:t xml:space="preserve"> the full decision-making process for DSM. The ASM is used to compute sensitivities that provide quantitative information to design adversarial noise. </w:t>
      </w:r>
    </w:p>
    <w:p w14:paraId="3CF1799B" w14:textId="3CC2B7C2" w:rsidR="002D255E" w:rsidRDefault="0039754F" w:rsidP="002D255E">
      <w:pPr>
        <w:pStyle w:val="Els-2ndorder-head"/>
      </w:pPr>
      <w:r>
        <w:rPr>
          <w:noProof/>
        </w:rPr>
        <mc:AlternateContent>
          <mc:Choice Requires="wps">
            <w:drawing>
              <wp:anchor distT="0" distB="0" distL="114300" distR="114300" simplePos="0" relativeHeight="251666432" behindDoc="0" locked="0" layoutInCell="1" allowOverlap="1" wp14:anchorId="3B8045D3" wp14:editId="151056D6">
                <wp:simplePos x="0" y="0"/>
                <wp:positionH relativeFrom="margin">
                  <wp:align>right</wp:align>
                </wp:positionH>
                <wp:positionV relativeFrom="paragraph">
                  <wp:posOffset>2208530</wp:posOffset>
                </wp:positionV>
                <wp:extent cx="4493895" cy="635"/>
                <wp:effectExtent l="0" t="0" r="1905" b="0"/>
                <wp:wrapSquare wrapText="bothSides"/>
                <wp:docPr id="914373371" name="Textfeld 1"/>
                <wp:cNvGraphicFramePr/>
                <a:graphic xmlns:a="http://schemas.openxmlformats.org/drawingml/2006/main">
                  <a:graphicData uri="http://schemas.microsoft.com/office/word/2010/wordprocessingShape">
                    <wps:wsp>
                      <wps:cNvSpPr txBox="1"/>
                      <wps:spPr>
                        <a:xfrm>
                          <a:off x="0" y="0"/>
                          <a:ext cx="4493895" cy="635"/>
                        </a:xfrm>
                        <a:prstGeom prst="rect">
                          <a:avLst/>
                        </a:prstGeom>
                        <a:solidFill>
                          <a:prstClr val="white"/>
                        </a:solidFill>
                        <a:ln>
                          <a:noFill/>
                        </a:ln>
                      </wps:spPr>
                      <wps:txbx>
                        <w:txbxContent>
                          <w:p w14:paraId="295DBD1F" w14:textId="63923D05" w:rsidR="009E078B" w:rsidRPr="00B532AE" w:rsidRDefault="009E078B" w:rsidP="009E078B">
                            <w:pPr>
                              <w:pStyle w:val="Beschriftung"/>
                              <w:rPr>
                                <w:noProof/>
                                <w:sz w:val="20"/>
                              </w:rPr>
                            </w:pPr>
                            <w:bookmarkStart w:id="4" w:name="_Ref151105635"/>
                            <w:r>
                              <w:t xml:space="preserve">Figure </w:t>
                            </w:r>
                            <w:r>
                              <w:fldChar w:fldCharType="begin"/>
                            </w:r>
                            <w:r>
                              <w:instrText xml:space="preserve"> SEQ Figure \* ARABIC </w:instrText>
                            </w:r>
                            <w:r>
                              <w:fldChar w:fldCharType="separate"/>
                            </w:r>
                            <w:r>
                              <w:rPr>
                                <w:noProof/>
                              </w:rPr>
                              <w:t>1</w:t>
                            </w:r>
                            <w:r>
                              <w:fldChar w:fldCharType="end"/>
                            </w:r>
                            <w:bookmarkEnd w:id="4"/>
                            <w:r>
                              <w:t xml:space="preserve"> </w:t>
                            </w:r>
                            <w:r w:rsidRPr="005A5494">
                              <w:t>Concept of the adversarial surrogate model (ASM). EPF and DSM models are inside the secure company boundary. The ASM is trained to emulate the full decision-making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B8045D3" id="_x0000_t202" coordsize="21600,21600" o:spt="202" path="m,l,21600r21600,l21600,xe">
                <v:stroke joinstyle="miter"/>
                <v:path gradientshapeok="t" o:connecttype="rect"/>
              </v:shapetype>
              <v:shape id="Textfeld 1" o:spid="_x0000_s1026" type="#_x0000_t202" style="position:absolute;left:0;text-align:left;margin-left:302.65pt;margin-top:173.9pt;width:353.85pt;height:.0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" stroked="f">
                <v:textbox style="mso-fit-shape-to-text:t" inset="0,0,0,0">
                  <w:txbxContent>
                    <w:p w14:paraId="295DBD1F" w14:textId="63923D05" w:rsidR="009E078B" w:rsidRPr="00B532AE" w:rsidRDefault="009E078B" w:rsidP="009E078B">
                      <w:pPr>
                        <w:pStyle w:val="Beschriftung"/>
                        <w:rPr>
                          <w:noProof/>
                          <w:sz w:val="20"/>
                        </w:rPr>
                      </w:pPr>
                      <w:bookmarkStart w:id="17" w:name="_Ref151105635"/>
                      <w:r>
                        <w:t xml:space="preserve">Figure </w:t>
                      </w:r>
                      <w:r>
                        <w:fldChar w:fldCharType="begin"/>
                      </w:r>
                      <w:r>
                        <w:instrText xml:space="preserve"> SEQ Figure \* ARABIC </w:instrText>
                      </w:r>
                      <w:r>
                        <w:fldChar w:fldCharType="separate"/>
                      </w:r>
                      <w:r>
                        <w:rPr>
                          <w:noProof/>
                        </w:rPr>
                        <w:t>1</w:t>
                      </w:r>
                      <w:r>
                        <w:fldChar w:fldCharType="end"/>
                      </w:r>
                      <w:bookmarkEnd w:id="17"/>
                      <w:r>
                        <w:t xml:space="preserve"> </w:t>
                      </w:r>
                      <w:r w:rsidRPr="005A5494">
                        <w:t>Concept of the adversarial surrogate model (ASM). EPF and DSM models are inside the secure company boundary. The ASM is trained to emulate the full decision-making process.</w:t>
                      </w:r>
                    </w:p>
                  </w:txbxContent>
                </v:textbox>
                <w10:wrap type="square" anchorx="margin"/>
              </v:shape>
            </w:pict>
          </mc:Fallback>
        </mc:AlternateContent>
      </w:r>
      <w:r>
        <w:rPr>
          <w:noProof/>
        </w:rPr>
        <w:drawing>
          <wp:anchor distT="0" distB="0" distL="114300" distR="114300" simplePos="0" relativeHeight="251664384" behindDoc="0" locked="0" layoutInCell="1" allowOverlap="1" wp14:anchorId="3F311A1B" wp14:editId="15C15F1F">
            <wp:simplePos x="0" y="0"/>
            <wp:positionH relativeFrom="margin">
              <wp:align>center</wp:align>
            </wp:positionH>
            <wp:positionV relativeFrom="paragraph">
              <wp:posOffset>226060</wp:posOffset>
            </wp:positionV>
            <wp:extent cx="4019550" cy="2043430"/>
            <wp:effectExtent l="0" t="0" r="0" b="0"/>
            <wp:wrapSquare wrapText="bothSides"/>
            <wp:docPr id="1714072760" name="Grafik 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72760" name="Grafik 2" descr="Ein Bild, das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9550" cy="2043430"/>
                    </a:xfrm>
                    <a:prstGeom prst="rect">
                      <a:avLst/>
                    </a:prstGeom>
                  </pic:spPr>
                </pic:pic>
              </a:graphicData>
            </a:graphic>
            <wp14:sizeRelH relativeFrom="margin">
              <wp14:pctWidth>0</wp14:pctWidth>
            </wp14:sizeRelH>
            <wp14:sizeRelV relativeFrom="margin">
              <wp14:pctHeight>0</wp14:pctHeight>
            </wp14:sizeRelV>
          </wp:anchor>
        </w:drawing>
      </w:r>
      <w:r w:rsidR="002D255E">
        <w:t xml:space="preserve">Emulating decision-making processes via </w:t>
      </w:r>
      <w:r w:rsidR="00D7579B">
        <w:t>a</w:t>
      </w:r>
      <w:r w:rsidR="002D255E">
        <w:t xml:space="preserve">dversarial </w:t>
      </w:r>
      <w:r w:rsidR="00D7579B">
        <w:t>s</w:t>
      </w:r>
      <w:r w:rsidR="002D255E">
        <w:t xml:space="preserve">urrogate </w:t>
      </w:r>
      <w:r w:rsidR="00D7579B">
        <w:t>m</w:t>
      </w:r>
      <w:r w:rsidR="002D255E">
        <w:t>odels</w:t>
      </w:r>
    </w:p>
    <w:p w14:paraId="4238850A" w14:textId="0E7FF5FA" w:rsidR="002841ED" w:rsidRDefault="00936138" w:rsidP="002D255E">
      <w:pPr>
        <w:pStyle w:val="Els-body-text"/>
      </w:pPr>
      <w:r>
        <w:t xml:space="preserve">The individual steps of the decision-making process are unknown to </w:t>
      </w:r>
      <w:r w:rsidR="008E1A85">
        <w:t xml:space="preserve">external </w:t>
      </w:r>
      <w:r>
        <w:t>attackers</w:t>
      </w:r>
      <w:r w:rsidR="00EE6728">
        <w:t>, i.e., the attacker does not know the EPF model nor the DSM model. Furthermore, the EPF takes place within the secure company network and, thus, the prices forecasts cannot be intercepted by the attacker</w:t>
      </w:r>
      <w:r>
        <w:t>.</w:t>
      </w:r>
      <w:r w:rsidR="0039754F">
        <w:t xml:space="preserve"> Instead, the attacker only knows the input and output data. </w:t>
      </w:r>
      <w:r w:rsidR="005A6CF5">
        <w:t xml:space="preserve">For the considered case, this assumption is reasonable as the final DSM decisions are the target values of the attacks and the input data consists of the most widely used input data for electricity prices forecasting, i.e., the residual load forecasts (c.f. Section </w:t>
      </w:r>
      <w:r w:rsidR="005A6CF5">
        <w:fldChar w:fldCharType="begin"/>
      </w:r>
      <w:r w:rsidR="005A6CF5">
        <w:instrText xml:space="preserve"> REF _Ref150940104 \r \h </w:instrText>
      </w:r>
      <w:r w:rsidR="005A6CF5">
        <w:fldChar w:fldCharType="separate"/>
      </w:r>
      <w:r w:rsidR="0001746A">
        <w:t>2.2</w:t>
      </w:r>
      <w:r w:rsidR="005A6CF5">
        <w:fldChar w:fldCharType="end"/>
      </w:r>
      <w:r w:rsidR="005A6CF5">
        <w:t xml:space="preserve"> for details). </w:t>
      </w:r>
      <w:r w:rsidR="0039754F">
        <w:t xml:space="preserve">This work proposes a black-box attack strategy based on what this work calls an </w:t>
      </w:r>
      <w:r w:rsidR="0039754F">
        <w:lastRenderedPageBreak/>
        <w:t xml:space="preserve">adversarial surrogate model (ASM). </w:t>
      </w:r>
      <w:r w:rsidR="00F409C8">
        <w:t xml:space="preserve">Thus, the attack only </w:t>
      </w:r>
      <w:proofErr w:type="gramStart"/>
      <w:r w:rsidR="00F409C8">
        <w:t>has to</w:t>
      </w:r>
      <w:proofErr w:type="gramEnd"/>
      <w:r w:rsidR="00F409C8">
        <w:t xml:space="preserve"> intervene with the data pipelines to and from the company instead of the infiltrating the company network itself. </w:t>
      </w:r>
    </w:p>
    <w:p w14:paraId="67D57F59" w14:textId="0D54969F" w:rsidR="00897D42" w:rsidRDefault="009E078B" w:rsidP="002D255E">
      <w:pPr>
        <w:pStyle w:val="Els-body-text"/>
      </w:pPr>
      <w:r>
        <w:fldChar w:fldCharType="begin"/>
      </w:r>
      <w:r>
        <w:instrText xml:space="preserve"> REF _Ref151105635 \h </w:instrText>
      </w:r>
      <w:r>
        <w:fldChar w:fldCharType="separate"/>
      </w:r>
      <w:r>
        <w:t xml:space="preserve">Figure </w:t>
      </w:r>
      <w:r>
        <w:rPr>
          <w:noProof/>
        </w:rPr>
        <w:t>1</w:t>
      </w:r>
      <w:r>
        <w:fldChar w:fldCharType="end"/>
      </w:r>
      <w:r>
        <w:t xml:space="preserve"> </w:t>
      </w:r>
      <w:r w:rsidR="005A6CF5">
        <w:t xml:space="preserve">shows the ASM scheme. </w:t>
      </w:r>
      <w:r w:rsidR="00897D42">
        <w:t>The ASM is trained on the residual load forecasts and the buy/sell commitments of the company under attack. The evaluation of the ASM then reads:</w:t>
      </w:r>
    </w:p>
    <w:tbl>
      <w:tblPr>
        <w:tblW w:w="0" w:type="auto"/>
        <w:tblLook w:val="04A0" w:firstRow="1" w:lastRow="0" w:firstColumn="1" w:lastColumn="0" w:noHBand="0" w:noVBand="1"/>
      </w:tblPr>
      <w:tblGrid>
        <w:gridCol w:w="6124"/>
        <w:gridCol w:w="962"/>
      </w:tblGrid>
      <w:tr w:rsidR="00897D42" w:rsidRPr="00A94774" w14:paraId="0BA44E0F" w14:textId="77777777" w:rsidTr="0025323E">
        <w:tc>
          <w:tcPr>
            <w:tcW w:w="6317" w:type="dxa"/>
            <w:shd w:val="clear" w:color="auto" w:fill="auto"/>
            <w:vAlign w:val="center"/>
          </w:tcPr>
          <w:p w14:paraId="7058C4E8" w14:textId="5DC77002" w:rsidR="00897D42" w:rsidRPr="003F72FC" w:rsidRDefault="00000000" w:rsidP="0025323E">
            <w:pPr>
              <w:pStyle w:val="Els-body-text"/>
              <w:spacing w:before="120" w:after="120" w:line="264" w:lineRule="auto"/>
              <w:rPr>
                <w:lang w:val="en-GB"/>
              </w:rPr>
            </w:pPr>
            <m:oMathPara>
              <m:oMathParaPr>
                <m:jc m:val="left"/>
              </m:oMathParaPr>
              <m:oMath>
                <m:sSub>
                  <m:sSubPr>
                    <m:ctrlPr>
                      <w:rPr>
                        <w:rFonts w:ascii="Cambria Math" w:hAnsi="Cambria Math"/>
                        <w:b/>
                        <w:i/>
                        <w:lang w:val="en-GB"/>
                      </w:rPr>
                    </m:ctrlPr>
                  </m:sSubPr>
                  <m:e>
                    <m:acc>
                      <m:accPr>
                        <m:ctrlPr>
                          <w:rPr>
                            <w:rFonts w:ascii="Cambria Math" w:hAnsi="Cambria Math"/>
                            <w:b/>
                            <w:i/>
                            <w:lang w:val="en-GB"/>
                          </w:rPr>
                        </m:ctrlPr>
                      </m:accPr>
                      <m:e>
                        <m:r>
                          <m:rPr>
                            <m:sty m:val="bi"/>
                          </m:rPr>
                          <w:rPr>
                            <w:rFonts w:ascii="Cambria Math" w:hAnsi="Cambria Math"/>
                            <w:lang w:val="en-GB"/>
                          </w:rPr>
                          <m:t>W</m:t>
                        </m:r>
                      </m:e>
                    </m:acc>
                  </m:e>
                  <m:sub>
                    <m:r>
                      <w:rPr>
                        <w:rFonts w:ascii="Cambria Math" w:hAnsi="Cambria Math"/>
                        <w:lang w:val="en-GB"/>
                      </w:rPr>
                      <m:t>buy, sell</m:t>
                    </m:r>
                  </m:sub>
                </m:sSub>
                <m:r>
                  <w:rPr>
                    <w:rFonts w:ascii="Cambria Math"/>
                    <w:lang w:val="en-GB"/>
                  </w:rPr>
                  <m:t>=ASM</m:t>
                </m:r>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lang w:val="en-GB"/>
                          </w:rPr>
                          <m:t>W</m:t>
                        </m:r>
                      </m:e>
                      <m:sub>
                        <m:r>
                          <w:rPr>
                            <w:rFonts w:ascii="Cambria Math"/>
                            <w:lang w:val="en-GB"/>
                          </w:rPr>
                          <m:t>res.  load</m:t>
                        </m:r>
                      </m:sub>
                      <m:sup>
                        <m:r>
                          <w:rPr>
                            <w:rFonts w:ascii="Cambria Math"/>
                            <w:lang w:val="en-GB"/>
                          </w:rPr>
                          <m:t>DA</m:t>
                        </m:r>
                      </m:sup>
                    </m:sSubSup>
                  </m:e>
                </m:d>
              </m:oMath>
            </m:oMathPara>
          </w:p>
        </w:tc>
        <w:tc>
          <w:tcPr>
            <w:tcW w:w="985" w:type="dxa"/>
            <w:shd w:val="clear" w:color="auto" w:fill="auto"/>
            <w:vAlign w:val="center"/>
          </w:tcPr>
          <w:p w14:paraId="1886EFA5" w14:textId="3ECC6F7D" w:rsidR="00897D42" w:rsidRPr="00A94774" w:rsidRDefault="00897D42" w:rsidP="0025323E">
            <w:pPr>
              <w:pStyle w:val="Els-body-text"/>
              <w:spacing w:before="120" w:after="120" w:line="264" w:lineRule="auto"/>
              <w:jc w:val="right"/>
              <w:rPr>
                <w:lang w:val="en-GB"/>
              </w:rPr>
            </w:pPr>
            <w:r w:rsidRPr="00A94774">
              <w:rPr>
                <w:lang w:val="en-GB"/>
              </w:rPr>
              <w:t>(</w:t>
            </w:r>
            <w:r w:rsidR="00046291">
              <w:rPr>
                <w:lang w:val="en-GB"/>
              </w:rPr>
              <w:t>2)</w:t>
            </w:r>
          </w:p>
        </w:tc>
      </w:tr>
    </w:tbl>
    <w:p w14:paraId="2E4FC7B2" w14:textId="78C1EA11" w:rsidR="0001746A" w:rsidRDefault="002D7127" w:rsidP="002D255E">
      <w:pPr>
        <w:pStyle w:val="Els-body-text"/>
      </w:pPr>
      <w:r>
        <w:t xml:space="preserve">Here, </w:t>
      </w:r>
      <m:oMath>
        <m:sSub>
          <m:sSubPr>
            <m:ctrlPr>
              <w:rPr>
                <w:rFonts w:ascii="Cambria Math" w:hAnsi="Cambria Math"/>
                <w:b/>
                <w:i/>
                <w:lang w:val="en-GB"/>
              </w:rPr>
            </m:ctrlPr>
          </m:sSubPr>
          <m:e>
            <m:acc>
              <m:accPr>
                <m:ctrlPr>
                  <w:rPr>
                    <w:rFonts w:ascii="Cambria Math" w:hAnsi="Cambria Math"/>
                    <w:b/>
                    <w:i/>
                    <w:lang w:val="en-GB"/>
                  </w:rPr>
                </m:ctrlPr>
              </m:accPr>
              <m:e>
                <m:r>
                  <m:rPr>
                    <m:sty m:val="bi"/>
                  </m:rPr>
                  <w:rPr>
                    <w:rFonts w:ascii="Cambria Math" w:hAnsi="Cambria Math"/>
                    <w:lang w:val="en-GB"/>
                  </w:rPr>
                  <m:t>W</m:t>
                </m:r>
              </m:e>
            </m:acc>
          </m:e>
          <m:sub>
            <m:r>
              <w:rPr>
                <w:rFonts w:ascii="Cambria Math" w:hAnsi="Cambria Math"/>
                <w:lang w:val="en-GB"/>
              </w:rPr>
              <m:t>buy, sell</m:t>
            </m:r>
          </m:sub>
        </m:sSub>
      </m:oMath>
      <w:r>
        <w:t xml:space="preserve"> are </w:t>
      </w:r>
      <w:r>
        <w:rPr>
          <w:lang w:val="en-GB"/>
        </w:rPr>
        <w:t xml:space="preserve">the ASM prediction of the trading decisions. </w:t>
      </w:r>
      <w:r w:rsidR="0001746A">
        <w:t xml:space="preserve">In the following, the ASM provides gradient information that </w:t>
      </w:r>
      <w:r w:rsidR="000F778D">
        <w:t>describes</w:t>
      </w:r>
      <w:r w:rsidR="0001746A">
        <w:t xml:space="preserve"> how the decisions of the company change based on changes to the input data, i.e., the residual load forecasts. </w:t>
      </w:r>
    </w:p>
    <w:p w14:paraId="3895AED4" w14:textId="380D081A" w:rsidR="00936138" w:rsidRDefault="002D255E" w:rsidP="00936138">
      <w:pPr>
        <w:pStyle w:val="Els-2ndorder-head"/>
      </w:pPr>
      <w:r>
        <w:t xml:space="preserve">Heuristic </w:t>
      </w:r>
      <w:r w:rsidR="00F409C8">
        <w:t>a</w:t>
      </w:r>
      <w:r>
        <w:t xml:space="preserve">ttack </w:t>
      </w:r>
      <w:r w:rsidR="00F409C8">
        <w:t>t</w:t>
      </w:r>
      <w:r>
        <w:t xml:space="preserve">arget for the </w:t>
      </w:r>
      <w:r w:rsidR="00F409C8">
        <w:t>d</w:t>
      </w:r>
      <w:r>
        <w:t xml:space="preserve">esign of </w:t>
      </w:r>
      <w:r w:rsidR="00F409C8">
        <w:t>a</w:t>
      </w:r>
      <w:r>
        <w:t xml:space="preserve">dversarial </w:t>
      </w:r>
      <w:r w:rsidR="00F409C8">
        <w:t>a</w:t>
      </w:r>
      <w:r w:rsidR="0001746A">
        <w:t>ttacks</w:t>
      </w:r>
    </w:p>
    <w:p w14:paraId="32BD652B" w14:textId="4C4888C5" w:rsidR="00F409C8" w:rsidRDefault="00897D42" w:rsidP="00897D42">
      <w:pPr>
        <w:pStyle w:val="Els-body-text"/>
      </w:pPr>
      <w:r>
        <w:t>Adversarial attacks allow for either targeted or untargeted attacks</w:t>
      </w:r>
      <w:r w:rsidR="00F409C8">
        <w:t xml:space="preserve"> </w:t>
      </w:r>
      <w:sdt>
        <w:sdtPr>
          <w:rPr>
            <w:color w:val="000000"/>
          </w:rPr>
          <w:tag w:val="MENDELEY_CITATION_v3_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"/>
          <w:id w:val="-1356720248"/>
          <w:placeholder>
            <w:docPart w:val="DefaultPlaceholder_-1854013440"/>
          </w:placeholder>
        </w:sdtPr>
        <w:sdtContent>
          <w:r w:rsidR="00F409C8" w:rsidRPr="00F409C8">
            <w:rPr>
              <w:color w:val="000000"/>
            </w:rPr>
            <w:t>(Xu et al., 2020)</w:t>
          </w:r>
        </w:sdtContent>
      </w:sdt>
      <w:r>
        <w:t xml:space="preserve">, i.e., attacks that </w:t>
      </w:r>
      <w:r w:rsidR="000F778D">
        <w:t>pursue</w:t>
      </w:r>
      <w:r>
        <w:t xml:space="preserve"> a specific target or randomly worsen the outputs, respectively. This work proposes a dampening heuristic to design targeted attacks. Following the intuition that a constant operation is worse than </w:t>
      </w:r>
      <w:r w:rsidR="000F778D">
        <w:t>a</w:t>
      </w:r>
      <w:r>
        <w:t xml:space="preserve"> flexible operation based on variable electricity prices, the proposed dampening attack aims to force trading decisions towards a constant. </w:t>
      </w:r>
    </w:p>
    <w:p w14:paraId="6F022129" w14:textId="2C799FA9" w:rsidR="0001746A" w:rsidRDefault="0001746A" w:rsidP="00936138">
      <w:pPr>
        <w:pStyle w:val="Els-body-text"/>
        <w:rPr>
          <w:color w:val="000000"/>
        </w:rPr>
      </w:pPr>
      <w:r>
        <w:t>T</w:t>
      </w:r>
      <w:r w:rsidR="00936138">
        <w:t>his work</w:t>
      </w:r>
      <w:r>
        <w:t xml:space="preserve"> uses the</w:t>
      </w:r>
      <w:r w:rsidR="00F409C8">
        <w:t xml:space="preserve"> simple yet effective</w:t>
      </w:r>
      <w:r w:rsidR="00936138">
        <w:t xml:space="preserve"> fast gradient sign </w:t>
      </w:r>
      <w:r>
        <w:t xml:space="preserve">method </w:t>
      </w:r>
      <w:r w:rsidR="00936138">
        <w:t xml:space="preserve">(FGSM) </w:t>
      </w:r>
      <w:sdt>
        <w:sdtPr>
          <w:rPr>
            <w:color w:val="000000"/>
          </w:rPr>
          <w:tag w:val="MENDELEY_CITATION_v3_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"/>
          <w:id w:val="1816610851"/>
          <w:placeholder>
            <w:docPart w:val="DefaultPlaceholder_-1854013440"/>
          </w:placeholder>
        </w:sdtPr>
        <w:sdtContent>
          <w:r w:rsidR="009E078B" w:rsidRPr="009E078B">
            <w:rPr>
              <w:color w:val="000000"/>
            </w:rPr>
            <w:t>(Goodfellow et al., 2015)</w:t>
          </w:r>
        </w:sdtContent>
      </w:sdt>
      <w:r>
        <w:rPr>
          <w:color w:val="000000"/>
        </w:rPr>
        <w:t xml:space="preserve"> to compute adversarial noise patterns that are added to the original input data:</w:t>
      </w:r>
    </w:p>
    <w:tbl>
      <w:tblPr>
        <w:tblW w:w="7087" w:type="dxa"/>
        <w:tblLook w:val="04A0" w:firstRow="1" w:lastRow="0" w:firstColumn="1" w:lastColumn="0" w:noHBand="0" w:noVBand="1"/>
      </w:tblPr>
      <w:tblGrid>
        <w:gridCol w:w="6379"/>
        <w:gridCol w:w="708"/>
      </w:tblGrid>
      <w:tr w:rsidR="0001746A" w:rsidRPr="00A94774" w14:paraId="6204360C" w14:textId="77777777" w:rsidTr="001E6B92">
        <w:tc>
          <w:tcPr>
            <w:tcW w:w="6379" w:type="dxa"/>
            <w:shd w:val="clear" w:color="auto" w:fill="auto"/>
            <w:vAlign w:val="center"/>
          </w:tcPr>
          <w:p w14:paraId="60C7D95D" w14:textId="1486958A" w:rsidR="0001746A" w:rsidRPr="003F72FC" w:rsidRDefault="00000000" w:rsidP="00F66B63">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acc>
                      <m:accPr>
                        <m:chr m:val="̃"/>
                        <m:ctrlPr>
                          <w:rPr>
                            <w:rFonts w:ascii="Cambria Math" w:hAnsi="Cambria Math"/>
                            <w:b/>
                            <w:i/>
                            <w:lang w:val="en-GB"/>
                          </w:rPr>
                        </m:ctrlPr>
                      </m:accPr>
                      <m:e>
                        <m:r>
                          <m:rPr>
                            <m:sty m:val="bi"/>
                          </m:rPr>
                          <w:rPr>
                            <w:rFonts w:ascii="Cambria Math"/>
                            <w:lang w:val="en-GB"/>
                          </w:rPr>
                          <m:t>W</m:t>
                        </m:r>
                      </m:e>
                    </m:acc>
                  </m:e>
                  <m:sub>
                    <m:r>
                      <w:rPr>
                        <w:rFonts w:ascii="Cambria Math"/>
                        <w:lang w:val="en-GB"/>
                      </w:rPr>
                      <m:t>res.  load</m:t>
                    </m:r>
                  </m:sub>
                  <m:sup>
                    <m:r>
                      <w:rPr>
                        <w:rFonts w:ascii="Cambria Math"/>
                        <w:lang w:val="en-GB"/>
                      </w:rPr>
                      <m:t>DA</m:t>
                    </m:r>
                  </m:sup>
                </m:sSubSup>
                <m:r>
                  <w:rPr>
                    <w:rFonts w:ascii="Cambria Math" w:hAnsi="Cambria Math"/>
                    <w:lang w:val="en-GB"/>
                  </w:rPr>
                  <m:t>=</m:t>
                </m:r>
                <m:sSubSup>
                  <m:sSubSupPr>
                    <m:ctrlPr>
                      <w:rPr>
                        <w:rFonts w:ascii="Cambria Math" w:hAnsi="Cambria Math"/>
                        <w:i/>
                        <w:lang w:val="en-GB"/>
                      </w:rPr>
                    </m:ctrlPr>
                  </m:sSubSupPr>
                  <m:e>
                    <m:r>
                      <m:rPr>
                        <m:sty m:val="bi"/>
                      </m:rPr>
                      <w:rPr>
                        <w:rFonts w:ascii="Cambria Math"/>
                        <w:lang w:val="en-GB"/>
                      </w:rPr>
                      <m:t>W</m:t>
                    </m:r>
                  </m:e>
                  <m:sub>
                    <m:r>
                      <w:rPr>
                        <w:rFonts w:ascii="Cambria Math"/>
                        <w:lang w:val="en-GB"/>
                      </w:rPr>
                      <m:t>res.  load</m:t>
                    </m:r>
                  </m:sub>
                  <m:sup>
                    <m:r>
                      <w:rPr>
                        <w:rFonts w:ascii="Cambria Math"/>
                        <w:lang w:val="en-GB"/>
                      </w:rPr>
                      <m:t>DA</m:t>
                    </m:r>
                  </m:sup>
                </m:sSubSup>
                <m:r>
                  <w:rPr>
                    <w:rFonts w:ascii="Cambria Math" w:hAnsi="Cambria Math"/>
                    <w:lang w:val="en-GB"/>
                  </w:rPr>
                  <m:t>+ϵ⋅sign</m:t>
                </m:r>
                <m:d>
                  <m:dPr>
                    <m:ctrlPr>
                      <w:rPr>
                        <w:rFonts w:ascii="Cambria Math" w:hAnsi="Cambria Math"/>
                        <w:i/>
                        <w:lang w:val="en-GB"/>
                      </w:rPr>
                    </m:ctrlPr>
                  </m:dPr>
                  <m:e>
                    <m:r>
                      <m:rPr>
                        <m:sty m:val="p"/>
                      </m:rPr>
                      <w:rPr>
                        <w:rFonts w:ascii="Cambria Math" w:hAnsi="Cambria Math"/>
                        <w:lang w:val="en-GB"/>
                      </w:rPr>
                      <m:t>∇MSE</m:t>
                    </m:r>
                    <m:d>
                      <m:dPr>
                        <m:ctrlPr>
                          <w:rPr>
                            <w:rFonts w:ascii="Cambria Math" w:hAnsi="Cambria Math"/>
                            <w:i/>
                            <w:lang w:val="en-GB"/>
                          </w:rPr>
                        </m:ctrlPr>
                      </m:dPr>
                      <m:e>
                        <m:r>
                          <w:rPr>
                            <w:rFonts w:ascii="Cambria Math"/>
                            <w:lang w:val="en-GB"/>
                          </w:rPr>
                          <m:t>ASM</m:t>
                        </m:r>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lang w:val="en-GB"/>
                                  </w:rPr>
                                  <m:t>W</m:t>
                                </m:r>
                              </m:e>
                              <m:sub>
                                <m:r>
                                  <w:rPr>
                                    <w:rFonts w:ascii="Cambria Math"/>
                                    <w:lang w:val="en-GB"/>
                                  </w:rPr>
                                  <m:t>res.  load</m:t>
                                </m:r>
                              </m:sub>
                              <m:sup>
                                <m:r>
                                  <w:rPr>
                                    <w:rFonts w:ascii="Cambria Math"/>
                                    <w:lang w:val="en-GB"/>
                                  </w:rPr>
                                  <m:t>DA</m:t>
                                </m:r>
                              </m:sup>
                            </m:sSubSup>
                          </m:e>
                        </m:d>
                        <m:r>
                          <w:rPr>
                            <w:rFonts w:ascii="Cambria Math" w:hAnsi="Cambria Math"/>
                            <w:lang w:val="en-GB"/>
                          </w:rPr>
                          <m:t xml:space="preserve">, </m:t>
                        </m:r>
                        <m:sSub>
                          <m:sSubPr>
                            <m:ctrlPr>
                              <w:rPr>
                                <w:rFonts w:ascii="Cambria Math" w:hAnsi="Cambria Math"/>
                                <w:b/>
                                <w:i/>
                                <w:lang w:val="en-GB"/>
                              </w:rPr>
                            </m:ctrlPr>
                          </m:sSubPr>
                          <m:e>
                            <m:acc>
                              <m:accPr>
                                <m:chr m:val="̅"/>
                                <m:ctrlPr>
                                  <w:rPr>
                                    <w:rFonts w:ascii="Cambria Math" w:hAnsi="Cambria Math"/>
                                    <w:b/>
                                    <w:i/>
                                    <w:lang w:val="en-GB"/>
                                  </w:rPr>
                                </m:ctrlPr>
                              </m:accPr>
                              <m:e>
                                <m:r>
                                  <m:rPr>
                                    <m:sty m:val="bi"/>
                                  </m:rPr>
                                  <w:rPr>
                                    <w:rFonts w:ascii="Cambria Math" w:hAnsi="Cambria Math"/>
                                    <w:lang w:val="en-GB"/>
                                  </w:rPr>
                                  <m:t>W</m:t>
                                </m:r>
                              </m:e>
                            </m:acc>
                          </m:e>
                          <m:sub>
                            <m:r>
                              <w:rPr>
                                <w:rFonts w:ascii="Cambria Math" w:hAnsi="Cambria Math"/>
                              </w:rPr>
                              <m:t>buy,sell</m:t>
                            </m:r>
                          </m:sub>
                        </m:sSub>
                      </m:e>
                    </m:d>
                  </m:e>
                </m:d>
              </m:oMath>
            </m:oMathPara>
          </w:p>
        </w:tc>
        <w:tc>
          <w:tcPr>
            <w:tcW w:w="708" w:type="dxa"/>
            <w:shd w:val="clear" w:color="auto" w:fill="auto"/>
            <w:vAlign w:val="center"/>
          </w:tcPr>
          <w:p w14:paraId="6DEAC13D" w14:textId="780F1424" w:rsidR="0001746A" w:rsidRPr="00A94774" w:rsidRDefault="0001746A" w:rsidP="00F66B63">
            <w:pPr>
              <w:pStyle w:val="Els-body-text"/>
              <w:spacing w:before="120" w:after="120" w:line="264" w:lineRule="auto"/>
              <w:jc w:val="right"/>
              <w:rPr>
                <w:lang w:val="en-GB"/>
              </w:rPr>
            </w:pPr>
            <w:r w:rsidRPr="00A94774">
              <w:rPr>
                <w:lang w:val="en-GB"/>
              </w:rPr>
              <w:t>(</w:t>
            </w:r>
            <w:r w:rsidR="00046291">
              <w:rPr>
                <w:lang w:val="en-GB"/>
              </w:rPr>
              <w:t>3</w:t>
            </w:r>
            <w:r w:rsidRPr="00A94774">
              <w:rPr>
                <w:lang w:val="en-GB"/>
              </w:rPr>
              <w:t>)</w:t>
            </w:r>
          </w:p>
        </w:tc>
      </w:tr>
    </w:tbl>
    <w:p w14:paraId="7F4BEDFF" w14:textId="6A900D58" w:rsidR="0001746A" w:rsidRPr="0001746A" w:rsidRDefault="002D7127" w:rsidP="00936138">
      <w:pPr>
        <w:pStyle w:val="Els-body-text"/>
        <w:rPr>
          <w:color w:val="000000"/>
        </w:rPr>
      </w:pPr>
      <w:r>
        <w:rPr>
          <w:color w:val="000000"/>
        </w:rPr>
        <w:t xml:space="preserve">Here, </w:t>
      </w:r>
      <m:oMath>
        <m:sSubSup>
          <m:sSubSupPr>
            <m:ctrlPr>
              <w:rPr>
                <w:rFonts w:ascii="Cambria Math" w:hAnsi="Cambria Math"/>
                <w:i/>
                <w:lang w:val="en-GB"/>
              </w:rPr>
            </m:ctrlPr>
          </m:sSubSupPr>
          <m:e>
            <m:acc>
              <m:accPr>
                <m:chr m:val="̃"/>
                <m:ctrlPr>
                  <w:rPr>
                    <w:rFonts w:ascii="Cambria Math" w:hAnsi="Cambria Math"/>
                    <w:b/>
                    <w:i/>
                    <w:lang w:val="en-GB"/>
                  </w:rPr>
                </m:ctrlPr>
              </m:accPr>
              <m:e>
                <m:r>
                  <m:rPr>
                    <m:sty m:val="bi"/>
                  </m:rPr>
                  <w:rPr>
                    <w:rFonts w:ascii="Cambria Math"/>
                    <w:lang w:val="en-GB"/>
                  </w:rPr>
                  <m:t>W</m:t>
                </m:r>
              </m:e>
            </m:acc>
          </m:e>
          <m:sub>
            <m:r>
              <w:rPr>
                <w:rFonts w:ascii="Cambria Math"/>
                <w:lang w:val="en-GB"/>
              </w:rPr>
              <m:t>res.  load</m:t>
            </m:r>
          </m:sub>
          <m:sup>
            <m:r>
              <w:rPr>
                <w:rFonts w:ascii="Cambria Math"/>
                <w:lang w:val="en-GB"/>
              </w:rPr>
              <m:t>DA</m:t>
            </m:r>
          </m:sup>
        </m:sSubSup>
      </m:oMath>
      <w:r>
        <w:rPr>
          <w:lang w:val="en-GB"/>
        </w:rPr>
        <w:t xml:space="preserve"> is the adversarially modified data, </w:t>
      </w:r>
      <m:oMath>
        <m:r>
          <m:rPr>
            <m:sty m:val="p"/>
          </m:rPr>
          <w:rPr>
            <w:rFonts w:ascii="Cambria Math" w:hAnsi="Cambria Math"/>
            <w:lang w:val="en-GB"/>
          </w:rPr>
          <m:t>∇MSE</m:t>
        </m:r>
      </m:oMath>
      <w:r>
        <w:rPr>
          <w:lang w:val="en-GB"/>
        </w:rPr>
        <w:t xml:space="preserve"> is the gradient of the MSE loss function, </w:t>
      </w:r>
      <m:oMath>
        <m:sSub>
          <m:sSubPr>
            <m:ctrlPr>
              <w:rPr>
                <w:rFonts w:ascii="Cambria Math" w:hAnsi="Cambria Math"/>
                <w:b/>
                <w:i/>
                <w:lang w:val="en-GB"/>
              </w:rPr>
            </m:ctrlPr>
          </m:sSubPr>
          <m:e>
            <m:acc>
              <m:accPr>
                <m:chr m:val="̅"/>
                <m:ctrlPr>
                  <w:rPr>
                    <w:rFonts w:ascii="Cambria Math" w:hAnsi="Cambria Math"/>
                    <w:b/>
                    <w:i/>
                    <w:lang w:val="en-GB"/>
                  </w:rPr>
                </m:ctrlPr>
              </m:accPr>
              <m:e>
                <m:r>
                  <m:rPr>
                    <m:sty m:val="bi"/>
                  </m:rPr>
                  <w:rPr>
                    <w:rFonts w:ascii="Cambria Math" w:hAnsi="Cambria Math"/>
                    <w:lang w:val="en-GB"/>
                  </w:rPr>
                  <m:t>W</m:t>
                </m:r>
              </m:e>
            </m:acc>
          </m:e>
          <m:sub>
            <m:r>
              <w:rPr>
                <w:rFonts w:ascii="Cambria Math" w:hAnsi="Cambria Math"/>
              </w:rPr>
              <m:t>buy,  sell</m:t>
            </m:r>
          </m:sub>
        </m:sSub>
      </m:oMath>
      <w:r>
        <w:rPr>
          <w:lang w:val="en-GB"/>
        </w:rPr>
        <w:t xml:space="preserve"> is the historical mean of the trading decisions, and </w:t>
      </w:r>
      <m:oMath>
        <m:r>
          <w:rPr>
            <w:rFonts w:ascii="Cambria Math" w:hAnsi="Cambria Math"/>
            <w:lang w:val="en-GB"/>
          </w:rPr>
          <m:t>ϵ</m:t>
        </m:r>
      </m:oMath>
      <w:r>
        <w:rPr>
          <w:lang w:val="en-GB"/>
        </w:rPr>
        <w:t xml:space="preserve"> is a scaling parameter called attack rate </w:t>
      </w:r>
      <w:sdt>
        <w:sdtPr>
          <w:rPr>
            <w:color w:val="000000"/>
            <w:lang w:val="en-GB"/>
          </w:rPr>
          <w:tag w:val="MENDELEY_CITATION_v3_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"/>
          <w:id w:val="-860278197"/>
          <w:placeholder>
            <w:docPart w:val="DefaultPlaceholder_-1854013440"/>
          </w:placeholder>
        </w:sdtPr>
        <w:sdtContent>
          <w:r w:rsidR="009E078B" w:rsidRPr="009E078B">
            <w:rPr>
              <w:color w:val="000000"/>
              <w:lang w:val="en-GB"/>
            </w:rPr>
            <w:t>(Goodfellow et al., 2015)</w:t>
          </w:r>
        </w:sdtContent>
      </w:sdt>
      <w:r>
        <w:rPr>
          <w:color w:val="000000"/>
          <w:lang w:val="en-GB"/>
        </w:rPr>
        <w:t xml:space="preserve">. </w:t>
      </w:r>
    </w:p>
    <w:p w14:paraId="6962DBEE" w14:textId="651694C4" w:rsidR="005A6CF5" w:rsidRDefault="005A6CF5" w:rsidP="002D255E">
      <w:pPr>
        <w:pStyle w:val="Els-1storder-head"/>
        <w:spacing w:after="120"/>
        <w:rPr>
          <w:lang w:val="en-GB"/>
        </w:rPr>
      </w:pPr>
      <w:r w:rsidRPr="005A6CF5">
        <w:rPr>
          <w:lang w:val="en-GB"/>
        </w:rPr>
        <w:t>Results</w:t>
      </w:r>
    </w:p>
    <w:p w14:paraId="4F3792FD" w14:textId="1E48C610" w:rsidR="00EE6728" w:rsidRPr="00F409C8" w:rsidRDefault="00EE6728" w:rsidP="00F409C8">
      <w:pPr>
        <w:pStyle w:val="Els-body-text"/>
        <w:rPr>
          <w:lang w:val="en-GB"/>
        </w:rPr>
      </w:pPr>
      <w:r w:rsidRPr="005A6CF5">
        <w:rPr>
          <w:b/>
          <w:noProof/>
        </w:rPr>
        <mc:AlternateContent>
          <mc:Choice Requires="wps">
            <w:drawing>
              <wp:anchor distT="0" distB="0" distL="114300" distR="114300" simplePos="0" relativeHeight="251660288" behindDoc="0" locked="0" layoutInCell="1" allowOverlap="1" wp14:anchorId="1658F9F6" wp14:editId="13CD12F5">
                <wp:simplePos x="0" y="0"/>
                <wp:positionH relativeFrom="margin">
                  <wp:align>right</wp:align>
                </wp:positionH>
                <wp:positionV relativeFrom="paragraph">
                  <wp:posOffset>1779270</wp:posOffset>
                </wp:positionV>
                <wp:extent cx="2956560" cy="635"/>
                <wp:effectExtent l="0" t="0" r="0" b="0"/>
                <wp:wrapSquare wrapText="bothSides"/>
                <wp:docPr id="983851981" name="Textfeld 1"/>
                <wp:cNvGraphicFramePr/>
                <a:graphic xmlns:a="http://schemas.openxmlformats.org/drawingml/2006/main">
                  <a:graphicData uri="http://schemas.microsoft.com/office/word/2010/wordprocessingShape">
                    <wps:wsp>
                      <wps:cNvSpPr txBox="1"/>
                      <wps:spPr>
                        <a:xfrm>
                          <a:off x="0" y="0"/>
                          <a:ext cx="2956560" cy="635"/>
                        </a:xfrm>
                        <a:prstGeom prst="rect">
                          <a:avLst/>
                        </a:prstGeom>
                        <a:solidFill>
                          <a:prstClr val="white"/>
                        </a:solidFill>
                        <a:ln>
                          <a:noFill/>
                        </a:ln>
                      </wps:spPr>
                      <wps:txbx>
                        <w:txbxContent>
                          <w:p w14:paraId="52E12388" w14:textId="5B59B966" w:rsidR="000A1552" w:rsidRPr="00181FF7" w:rsidRDefault="000A1552" w:rsidP="000A1552">
                            <w:pPr>
                              <w:pStyle w:val="Beschriftung"/>
                              <w:rPr>
                                <w:sz w:val="20"/>
                                <w:lang w:val="en-GB"/>
                              </w:rPr>
                            </w:pPr>
                            <w:bookmarkStart w:id="5" w:name="_Ref150868745"/>
                            <w:r w:rsidRPr="005A6CF5">
                              <w:rPr>
                                <w:bCs/>
                              </w:rPr>
                              <w:t xml:space="preserve">Figure </w:t>
                            </w:r>
                            <w:r w:rsidRPr="005A6CF5">
                              <w:rPr>
                                <w:bCs/>
                              </w:rPr>
                              <w:fldChar w:fldCharType="begin"/>
                            </w:r>
                            <w:r w:rsidRPr="005A6CF5">
                              <w:rPr>
                                <w:bCs/>
                              </w:rPr>
                              <w:instrText xml:space="preserve"> SEQ Figure \* ARABIC </w:instrText>
                            </w:r>
                            <w:r w:rsidRPr="005A6CF5">
                              <w:rPr>
                                <w:bCs/>
                              </w:rPr>
                              <w:fldChar w:fldCharType="separate"/>
                            </w:r>
                            <w:r w:rsidR="009E078B">
                              <w:rPr>
                                <w:bCs/>
                                <w:noProof/>
                              </w:rPr>
                              <w:t>2</w:t>
                            </w:r>
                            <w:r w:rsidRPr="005A6CF5">
                              <w:rPr>
                                <w:bCs/>
                              </w:rPr>
                              <w:fldChar w:fldCharType="end"/>
                            </w:r>
                            <w:bookmarkEnd w:id="5"/>
                            <w:r>
                              <w:t xml:space="preserve"> Changes of the scheduling decisions for attack rates</w:t>
                            </w:r>
                            <w:r w:rsidR="00A96EC1">
                              <w:t xml:space="preserve"> </w:t>
                            </w:r>
                            <m:oMath>
                              <m:r>
                                <w:rPr>
                                  <w:rFonts w:ascii="Cambria Math" w:hAnsi="Cambria Math"/>
                                </w:rPr>
                                <m:t>ϵ=</m:t>
                              </m:r>
                              <m:r>
                                <m:rPr>
                                  <m:sty m:val="p"/>
                                </m:rPr>
                                <w:rPr>
                                  <w:rFonts w:ascii="Cambria Math" w:hAnsi="Cambria Math"/>
                                </w:rPr>
                                <m:t>0.005</m:t>
                              </m:r>
                            </m:oMath>
                            <w:r>
                              <w:t xml:space="preserve">, </w:t>
                            </w:r>
                            <m:oMath>
                              <m:r>
                                <w:rPr>
                                  <w:rFonts w:ascii="Cambria Math" w:hAnsi="Cambria Math"/>
                                </w:rPr>
                                <m:t>ϵ=</m:t>
                              </m:r>
                              <m:r>
                                <m:rPr>
                                  <m:sty m:val="p"/>
                                </m:rPr>
                                <w:rPr>
                                  <w:rFonts w:ascii="Cambria Math" w:hAnsi="Cambria Math"/>
                                </w:rPr>
                                <m:t>0.01</m:t>
                              </m:r>
                            </m:oMath>
                            <w:r>
                              <w:t xml:space="preserve">, </w:t>
                            </w:r>
                            <m:oMath>
                              <m:r>
                                <w:rPr>
                                  <w:rFonts w:ascii="Cambria Math" w:hAnsi="Cambria Math"/>
                                </w:rPr>
                                <m:t>ϵ=</m:t>
                              </m:r>
                              <m:r>
                                <m:rPr>
                                  <m:sty m:val="p"/>
                                </m:rPr>
                                <w:rPr>
                                  <w:rFonts w:ascii="Cambria Math" w:hAnsi="Cambria Math"/>
                                </w:rPr>
                                <m:t>0.02</m:t>
                              </m:r>
                            </m:oMath>
                            <w:r>
                              <w:t xml:space="preserve"> in relation to the </w:t>
                            </w:r>
                            <w:r w:rsidR="00A96EC1">
                              <w:t xml:space="preserve">actual </w:t>
                            </w:r>
                            <w:r>
                              <w:t xml:space="preserve">day-ahead electricity price on </w:t>
                            </w:r>
                            <w:r w:rsidR="00F409C8">
                              <w:t>July 1</w:t>
                            </w:r>
                            <w:r w:rsidR="00F409C8" w:rsidRPr="00F409C8">
                              <w:rPr>
                                <w:vertAlign w:val="superscript"/>
                              </w:rPr>
                              <w:t>st</w:t>
                            </w:r>
                            <w:r w:rsidR="00F409C8">
                              <w:t>,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58F9F6" id="_x0000_s1027" type="#_x0000_t202" style="position:absolute;left:0;text-align:left;margin-left:181.6pt;margin-top:140.1pt;width:232.8pt;height:.0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" stroked="f">
                <v:textbox style="mso-fit-shape-to-text:t" inset="0,0,0,0">
                  <w:txbxContent>
                    <w:p w14:paraId="52E12388" w14:textId="5B59B966" w:rsidR="000A1552" w:rsidRPr="00181FF7" w:rsidRDefault="000A1552" w:rsidP="000A1552">
                      <w:pPr>
                        <w:pStyle w:val="Beschriftung"/>
                        <w:rPr>
                          <w:sz w:val="20"/>
                          <w:lang w:val="en-GB"/>
                        </w:rPr>
                      </w:pPr>
                      <w:bookmarkStart w:id="33" w:name="_Ref150868745"/>
                      <w:r w:rsidRPr="005A6CF5">
                        <w:rPr>
                          <w:bCs/>
                        </w:rPr>
                        <w:t xml:space="preserve">Figure </w:t>
                      </w:r>
                      <w:r w:rsidRPr="005A6CF5">
                        <w:rPr>
                          <w:bCs/>
                        </w:rPr>
                        <w:fldChar w:fldCharType="begin"/>
                      </w:r>
                      <w:r w:rsidRPr="005A6CF5">
                        <w:rPr>
                          <w:bCs/>
                        </w:rPr>
                        <w:instrText xml:space="preserve"> SEQ Figure \* ARABIC </w:instrText>
                      </w:r>
                      <w:r w:rsidRPr="005A6CF5">
                        <w:rPr>
                          <w:bCs/>
                        </w:rPr>
                        <w:fldChar w:fldCharType="separate"/>
                      </w:r>
                      <w:r w:rsidR="009E078B">
                        <w:rPr>
                          <w:bCs/>
                          <w:noProof/>
                        </w:rPr>
                        <w:t>2</w:t>
                      </w:r>
                      <w:r w:rsidRPr="005A6CF5">
                        <w:rPr>
                          <w:bCs/>
                        </w:rPr>
                        <w:fldChar w:fldCharType="end"/>
                      </w:r>
                      <w:bookmarkEnd w:id="33"/>
                      <w:r>
                        <w:t xml:space="preserve"> Changes of the scheduling decisions for attack rates</w:t>
                      </w:r>
                      <w:r w:rsidR="00A96EC1">
                        <w:t xml:space="preserve"> </w:t>
                      </w:r>
                      <m:oMath>
                        <m:r>
                          <w:rPr>
                            <w:rFonts w:ascii="Cambria Math" w:hAnsi="Cambria Math"/>
                          </w:rPr>
                          <m:t>ϵ=</m:t>
                        </m:r>
                        <m:r>
                          <m:rPr>
                            <m:sty m:val="p"/>
                          </m:rPr>
                          <w:rPr>
                            <w:rFonts w:ascii="Cambria Math" w:hAnsi="Cambria Math"/>
                          </w:rPr>
                          <m:t>0.005</m:t>
                        </m:r>
                      </m:oMath>
                      <w:r>
                        <w:t xml:space="preserve">, </w:t>
                      </w:r>
                      <m:oMath>
                        <m:r>
                          <w:rPr>
                            <w:rFonts w:ascii="Cambria Math" w:hAnsi="Cambria Math"/>
                          </w:rPr>
                          <m:t>ϵ=</m:t>
                        </m:r>
                        <m:r>
                          <m:rPr>
                            <m:sty m:val="p"/>
                          </m:rPr>
                          <w:rPr>
                            <w:rFonts w:ascii="Cambria Math" w:hAnsi="Cambria Math"/>
                          </w:rPr>
                          <m:t>0.01</m:t>
                        </m:r>
                      </m:oMath>
                      <w:r>
                        <w:t xml:space="preserve">, </w:t>
                      </w:r>
                      <m:oMath>
                        <m:r>
                          <w:rPr>
                            <w:rFonts w:ascii="Cambria Math" w:hAnsi="Cambria Math"/>
                          </w:rPr>
                          <m:t>ϵ=</m:t>
                        </m:r>
                        <m:r>
                          <m:rPr>
                            <m:sty m:val="p"/>
                          </m:rPr>
                          <w:rPr>
                            <w:rFonts w:ascii="Cambria Math" w:hAnsi="Cambria Math"/>
                          </w:rPr>
                          <m:t>0.02</m:t>
                        </m:r>
                      </m:oMath>
                      <w:r>
                        <w:t xml:space="preserve"> in relation to the </w:t>
                      </w:r>
                      <w:r w:rsidR="00A96EC1">
                        <w:t xml:space="preserve">actual </w:t>
                      </w:r>
                      <w:r>
                        <w:t xml:space="preserve">day-ahead electricity price on </w:t>
                      </w:r>
                      <w:r w:rsidR="00F409C8">
                        <w:t>July 1</w:t>
                      </w:r>
                      <w:r w:rsidR="00F409C8" w:rsidRPr="00F409C8">
                        <w:rPr>
                          <w:vertAlign w:val="superscript"/>
                        </w:rPr>
                        <w:t>st</w:t>
                      </w:r>
                      <w:r w:rsidR="00F409C8">
                        <w:t>, 2019.</w:t>
                      </w:r>
                    </w:p>
                  </w:txbxContent>
                </v:textbox>
                <w10:wrap type="square" anchorx="margin"/>
              </v:shape>
            </w:pict>
          </mc:Fallback>
        </mc:AlternateContent>
      </w:r>
      <w:r w:rsidRPr="005A6CF5">
        <w:rPr>
          <w:b/>
          <w:noProof/>
          <w:lang w:val="en-GB"/>
        </w:rPr>
        <w:drawing>
          <wp:anchor distT="0" distB="0" distL="114300" distR="114300" simplePos="0" relativeHeight="251658240" behindDoc="0" locked="0" layoutInCell="1" allowOverlap="1" wp14:anchorId="4C64967D" wp14:editId="385FCC8D">
            <wp:simplePos x="0" y="0"/>
            <wp:positionH relativeFrom="margin">
              <wp:align>right</wp:align>
            </wp:positionH>
            <wp:positionV relativeFrom="paragraph">
              <wp:posOffset>5080</wp:posOffset>
            </wp:positionV>
            <wp:extent cx="3032760" cy="1790065"/>
            <wp:effectExtent l="0" t="0" r="0" b="635"/>
            <wp:wrapSquare wrapText="bothSides"/>
            <wp:docPr id="466" name="Grafik 465" descr="Ein Bild, das Text, Diagramm, Reihe, Schrift enthält.&#10;&#10;Automatisch generierte Beschreibung">
              <a:extLst xmlns:a="http://schemas.openxmlformats.org/drawingml/2006/main">
                <a:ext uri="{FF2B5EF4-FFF2-40B4-BE49-F238E27FC236}">
                  <a16:creationId xmlns:a16="http://schemas.microsoft.com/office/drawing/2014/main" id="{91A2E364-EC40-E3A9-D718-877CD8E8BD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Grafik 465" descr="Ein Bild, das Text, Diagramm, Reihe, Schrift enthält.&#10;&#10;Automatisch generierte Beschreibung">
                      <a:extLst>
                        <a:ext uri="{FF2B5EF4-FFF2-40B4-BE49-F238E27FC236}">
                          <a16:creationId xmlns:a16="http://schemas.microsoft.com/office/drawing/2014/main" id="{91A2E364-EC40-E3A9-D718-877CD8E8BD9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2760" cy="1790065"/>
                    </a:xfrm>
                    <a:prstGeom prst="rect">
                      <a:avLst/>
                    </a:prstGeom>
                  </pic:spPr>
                </pic:pic>
              </a:graphicData>
            </a:graphic>
            <wp14:sizeRelH relativeFrom="margin">
              <wp14:pctWidth>0</wp14:pctWidth>
            </wp14:sizeRelH>
            <wp14:sizeRelV relativeFrom="margin">
              <wp14:pctHeight>0</wp14:pctHeight>
            </wp14:sizeRelV>
          </wp:anchor>
        </w:drawing>
      </w:r>
      <w:r w:rsidR="00F409C8">
        <w:rPr>
          <w:lang w:val="en-GB"/>
        </w:rPr>
        <w:t xml:space="preserve">This Section investigates the effects of the black-box attack proposed in Section </w:t>
      </w:r>
      <w:r w:rsidR="00F409C8">
        <w:rPr>
          <w:lang w:val="en-GB"/>
        </w:rPr>
        <w:fldChar w:fldCharType="begin"/>
      </w:r>
      <w:r w:rsidR="00F409C8">
        <w:rPr>
          <w:lang w:val="en-GB"/>
        </w:rPr>
        <w:instrText xml:space="preserve"> REF _Ref151108001 \r \h </w:instrText>
      </w:r>
      <w:r w:rsidR="00F409C8">
        <w:rPr>
          <w:lang w:val="en-GB"/>
        </w:rPr>
      </w:r>
      <w:r w:rsidR="00F409C8">
        <w:rPr>
          <w:lang w:val="en-GB"/>
        </w:rPr>
        <w:fldChar w:fldCharType="separate"/>
      </w:r>
      <w:r w:rsidR="00F409C8">
        <w:rPr>
          <w:lang w:val="en-GB"/>
        </w:rPr>
        <w:t>3</w:t>
      </w:r>
      <w:r w:rsidR="00F409C8">
        <w:rPr>
          <w:lang w:val="en-GB"/>
        </w:rPr>
        <w:fldChar w:fldCharType="end"/>
      </w:r>
      <w:r w:rsidR="00F409C8">
        <w:rPr>
          <w:lang w:val="en-GB"/>
        </w:rPr>
        <w:t xml:space="preserve"> to the grid-scale battery problem presented in Section </w:t>
      </w:r>
      <w:r w:rsidR="00F409C8">
        <w:rPr>
          <w:lang w:val="en-GB"/>
        </w:rPr>
        <w:fldChar w:fldCharType="begin"/>
      </w:r>
      <w:r w:rsidR="00F409C8">
        <w:rPr>
          <w:lang w:val="en-GB"/>
        </w:rPr>
        <w:instrText xml:space="preserve"> REF _Ref151108047 \r \h </w:instrText>
      </w:r>
      <w:r w:rsidR="00F409C8">
        <w:rPr>
          <w:lang w:val="en-GB"/>
        </w:rPr>
      </w:r>
      <w:r w:rsidR="00F409C8">
        <w:rPr>
          <w:lang w:val="en-GB"/>
        </w:rPr>
        <w:fldChar w:fldCharType="separate"/>
      </w:r>
      <w:r w:rsidR="00F409C8">
        <w:rPr>
          <w:lang w:val="en-GB"/>
        </w:rPr>
        <w:t>2</w:t>
      </w:r>
      <w:r w:rsidR="00F409C8">
        <w:rPr>
          <w:lang w:val="en-GB"/>
        </w:rPr>
        <w:fldChar w:fldCharType="end"/>
      </w:r>
      <w:r w:rsidR="00F409C8">
        <w:rPr>
          <w:lang w:val="en-GB"/>
        </w:rPr>
        <w:t xml:space="preserve">. In particular, Section </w:t>
      </w:r>
      <w:r w:rsidR="00F409C8">
        <w:rPr>
          <w:lang w:val="en-GB"/>
        </w:rPr>
        <w:fldChar w:fldCharType="begin"/>
      </w:r>
      <w:r w:rsidR="00F409C8">
        <w:rPr>
          <w:lang w:val="en-GB"/>
        </w:rPr>
        <w:instrText xml:space="preserve"> REF _Ref151108088 \r \h </w:instrText>
      </w:r>
      <w:r w:rsidR="00F409C8">
        <w:rPr>
          <w:lang w:val="en-GB"/>
        </w:rPr>
      </w:r>
      <w:r w:rsidR="00F409C8">
        <w:rPr>
          <w:lang w:val="en-GB"/>
        </w:rPr>
        <w:fldChar w:fldCharType="separate"/>
      </w:r>
      <w:r w:rsidR="00F409C8">
        <w:rPr>
          <w:lang w:val="en-GB"/>
        </w:rPr>
        <w:t>4.1</w:t>
      </w:r>
      <w:r w:rsidR="00F409C8">
        <w:rPr>
          <w:lang w:val="en-GB"/>
        </w:rPr>
        <w:fldChar w:fldCharType="end"/>
      </w:r>
      <w:r w:rsidR="00F409C8">
        <w:rPr>
          <w:lang w:val="en-GB"/>
        </w:rPr>
        <w:t xml:space="preserve"> shows the how the attacks affect the operational schedules and Section </w:t>
      </w:r>
      <w:r w:rsidR="00F409C8">
        <w:rPr>
          <w:lang w:val="en-GB"/>
        </w:rPr>
        <w:fldChar w:fldCharType="begin"/>
      </w:r>
      <w:r w:rsidR="00F409C8">
        <w:rPr>
          <w:lang w:val="en-GB"/>
        </w:rPr>
        <w:instrText xml:space="preserve"> REF _Ref151108131 \r \h </w:instrText>
      </w:r>
      <w:r w:rsidR="00F409C8">
        <w:rPr>
          <w:lang w:val="en-GB"/>
        </w:rPr>
      </w:r>
      <w:r w:rsidR="00F409C8">
        <w:rPr>
          <w:lang w:val="en-GB"/>
        </w:rPr>
        <w:fldChar w:fldCharType="separate"/>
      </w:r>
      <w:r w:rsidR="00F409C8">
        <w:rPr>
          <w:lang w:val="en-GB"/>
        </w:rPr>
        <w:t>4.2</w:t>
      </w:r>
      <w:r w:rsidR="00F409C8">
        <w:rPr>
          <w:lang w:val="en-GB"/>
        </w:rPr>
        <w:fldChar w:fldCharType="end"/>
      </w:r>
      <w:r w:rsidR="00F409C8">
        <w:rPr>
          <w:lang w:val="en-GB"/>
        </w:rPr>
        <w:t xml:space="preserve"> shows the statistics of the changes in profits for different attack rates and the three different regression models. </w:t>
      </w:r>
      <w:r w:rsidR="00EC148D">
        <w:rPr>
          <w:lang w:val="en-GB"/>
        </w:rPr>
        <w:t xml:space="preserve">This Section only considers attacks on the full decision-making process as the individual components like the EPF and the DSM models are unknown to the attacker, i.e., the attacker cannot evaluate the effect of the attack on the EPF performance or the sensitivity of the DSM model to the electricity prices directly. </w:t>
      </w:r>
    </w:p>
    <w:p w14:paraId="74FDEF9E" w14:textId="2F6F886D" w:rsidR="002D255E" w:rsidRDefault="002D255E" w:rsidP="002D255E">
      <w:pPr>
        <w:pStyle w:val="Els-2ndorder-head"/>
      </w:pPr>
      <w:bookmarkStart w:id="6" w:name="_Ref151108088"/>
      <w:r>
        <w:t xml:space="preserve">Storage </w:t>
      </w:r>
      <w:r w:rsidR="00F409C8">
        <w:t>s</w:t>
      </w:r>
      <w:r>
        <w:t>chedules</w:t>
      </w:r>
      <w:bookmarkEnd w:id="6"/>
    </w:p>
    <w:p w14:paraId="0CCABEC9" w14:textId="523DBA2E" w:rsidR="002D255E" w:rsidRPr="00AB664A" w:rsidRDefault="005A6CF5" w:rsidP="002D255E">
      <w:pPr>
        <w:pStyle w:val="Els-body-text"/>
      </w:pPr>
      <w:r>
        <w:rPr>
          <w:b/>
        </w:rPr>
        <w:fldChar w:fldCharType="begin"/>
      </w:r>
      <w:r>
        <w:instrText xml:space="preserve"> REF _Ref150868745 \h </w:instrText>
      </w:r>
      <w:r>
        <w:rPr>
          <w:b/>
        </w:rPr>
      </w:r>
      <w:r>
        <w:rPr>
          <w:b/>
        </w:rPr>
        <w:fldChar w:fldCharType="separate"/>
      </w:r>
      <w:r w:rsidR="0001746A" w:rsidRPr="005A6CF5">
        <w:rPr>
          <w:bCs/>
        </w:rPr>
        <w:t xml:space="preserve">Figure </w:t>
      </w:r>
      <w:r w:rsidR="0001746A" w:rsidRPr="005A6CF5">
        <w:rPr>
          <w:bCs/>
          <w:noProof/>
        </w:rPr>
        <w:t>2</w:t>
      </w:r>
      <w:r>
        <w:rPr>
          <w:b/>
        </w:rPr>
        <w:fldChar w:fldCharType="end"/>
      </w:r>
      <w:r>
        <w:rPr>
          <w:b/>
        </w:rPr>
        <w:t xml:space="preserve"> </w:t>
      </w:r>
      <w:r w:rsidR="000A1552">
        <w:t xml:space="preserve">shows the schedule of the </w:t>
      </w:r>
      <w:r w:rsidR="000F778D">
        <w:t>grid-scale</w:t>
      </w:r>
      <w:r w:rsidR="000A1552">
        <w:t xml:space="preserve"> battery storage</w:t>
      </w:r>
      <w:r w:rsidR="00A96EC1">
        <w:t xml:space="preserve"> on </w:t>
      </w:r>
      <w:r w:rsidR="00354396">
        <w:rPr>
          <w:lang w:val="en-GB"/>
        </w:rPr>
        <w:t>July 1</w:t>
      </w:r>
      <w:r w:rsidR="00354396" w:rsidRPr="00354396">
        <w:rPr>
          <w:vertAlign w:val="superscript"/>
          <w:lang w:val="en-GB"/>
        </w:rPr>
        <w:t>st</w:t>
      </w:r>
      <w:r w:rsidR="00354396">
        <w:rPr>
          <w:lang w:val="en-GB"/>
        </w:rPr>
        <w:t>, 2019, f</w:t>
      </w:r>
      <w:r w:rsidR="00A96EC1">
        <w:t xml:space="preserve">or different attack rates. The figure relates the actual day-ahead electricity price with the </w:t>
      </w:r>
      <w:r w:rsidR="00A96EC1">
        <w:lastRenderedPageBreak/>
        <w:t>state of charge</w:t>
      </w:r>
      <w:r w:rsidR="00397B3F">
        <w:t xml:space="preserve"> schedule</w:t>
      </w:r>
      <w:r w:rsidR="00A96EC1">
        <w:t xml:space="preserve"> of the battery storage. The blue line labeled TCN shows the battery operation schedule </w:t>
      </w:r>
      <w:r w:rsidR="00397B3F">
        <w:t xml:space="preserve">obtained with </w:t>
      </w:r>
      <w:r w:rsidR="00432F53">
        <w:t xml:space="preserve">the </w:t>
      </w:r>
      <w:r w:rsidR="00397B3F">
        <w:t xml:space="preserve">forecasts from the TCN </w:t>
      </w:r>
      <w:r w:rsidR="00A96EC1">
        <w:t>without any perturbations.</w:t>
      </w:r>
      <w:r w:rsidR="00645FB3">
        <w:t xml:space="preserve"> The schedule clearly shows how the battery is charged in the early morning between midnight and 4 am</w:t>
      </w:r>
      <w:r w:rsidR="00432F53">
        <w:t>,</w:t>
      </w:r>
      <w:r w:rsidR="00645FB3">
        <w:t xml:space="preserve"> whe</w:t>
      </w:r>
      <w:r w:rsidR="00432F53">
        <w:t>n</w:t>
      </w:r>
      <w:r w:rsidR="00645FB3">
        <w:t xml:space="preserve"> the electricity prices are low</w:t>
      </w:r>
      <w:r w:rsidR="00432F53">
        <w:t>,</w:t>
      </w:r>
      <w:r w:rsidR="00645FB3">
        <w:t xml:space="preserve"> and discharged between </w:t>
      </w:r>
      <w:r w:rsidR="000F778D">
        <w:t>5 am</w:t>
      </w:r>
      <w:r w:rsidR="00645FB3">
        <w:t xml:space="preserve"> and 7 am</w:t>
      </w:r>
      <w:r w:rsidR="00432F53">
        <w:t>,</w:t>
      </w:r>
      <w:r w:rsidR="00645FB3">
        <w:t xml:space="preserve"> </w:t>
      </w:r>
      <w:r w:rsidR="00432F53">
        <w:t xml:space="preserve">when </w:t>
      </w:r>
      <w:r w:rsidR="00645FB3">
        <w:t>the electricity prices peak. A similar cycle then repeats later</w:t>
      </w:r>
      <w:r w:rsidR="00432F53">
        <w:t xml:space="preserve"> in</w:t>
      </w:r>
      <w:r w:rsidR="00645FB3">
        <w:t xml:space="preserve"> the day. With increasing attack rates, the operation of the electricity storage changes to </w:t>
      </w:r>
      <w:r w:rsidR="000F778D">
        <w:t>less</w:t>
      </w:r>
      <w:r w:rsidR="00645FB3">
        <w:t xml:space="preserve"> favorable schedules. In particular, the recharging</w:t>
      </w:r>
      <w:r w:rsidR="00432F53">
        <w:t>, which</w:t>
      </w:r>
      <w:r w:rsidR="00645FB3">
        <w:t xml:space="preserve"> previously started around noon and continued during the low-price hours of the afternoon</w:t>
      </w:r>
      <w:r w:rsidR="00432F53">
        <w:t>,</w:t>
      </w:r>
      <w:r w:rsidR="00645FB3">
        <w:t xml:space="preserve"> now starts earlier </w:t>
      </w:r>
      <w:r w:rsidR="000F778D">
        <w:t>when</w:t>
      </w:r>
      <w:r w:rsidR="00645FB3">
        <w:t xml:space="preserve"> the electricity prices are still high. For instance, for an attack rate of </w:t>
      </w:r>
      <m:oMath>
        <m:r>
          <w:rPr>
            <w:rFonts w:ascii="Cambria Math" w:hAnsi="Cambria Math"/>
          </w:rPr>
          <m:t>ϵ=0.02</m:t>
        </m:r>
      </m:oMath>
      <w:r w:rsidR="00645FB3">
        <w:t xml:space="preserve">, the battery is charged between 6 and 7 am when the electricity price is at its peak. The schedules shown in </w:t>
      </w:r>
      <w:r w:rsidR="00645FB3">
        <w:fldChar w:fldCharType="begin"/>
      </w:r>
      <w:r w:rsidR="00645FB3">
        <w:instrText xml:space="preserve"> REF _Ref150868745 \h </w:instrText>
      </w:r>
      <w:r w:rsidR="00645FB3">
        <w:fldChar w:fldCharType="separate"/>
      </w:r>
      <w:r w:rsidR="00645FB3" w:rsidRPr="005A6CF5">
        <w:rPr>
          <w:bCs/>
        </w:rPr>
        <w:t xml:space="preserve">Figure </w:t>
      </w:r>
      <w:r w:rsidR="00645FB3" w:rsidRPr="005A6CF5">
        <w:rPr>
          <w:bCs/>
          <w:noProof/>
        </w:rPr>
        <w:t>2</w:t>
      </w:r>
      <w:r w:rsidR="00645FB3">
        <w:fldChar w:fldCharType="end"/>
      </w:r>
      <w:r w:rsidR="00645FB3">
        <w:t xml:space="preserve"> highlight how small perturbations to the input data can lead to </w:t>
      </w:r>
      <w:r w:rsidR="000F778D">
        <w:t>significant</w:t>
      </w:r>
      <w:r w:rsidR="00645FB3">
        <w:t xml:space="preserve"> and harmful changes in the scheduled operation of the </w:t>
      </w:r>
      <w:r w:rsidR="000F778D">
        <w:t>grid-scale</w:t>
      </w:r>
      <w:r w:rsidR="00645FB3">
        <w:t xml:space="preserve"> electricity storage. </w:t>
      </w:r>
    </w:p>
    <w:p w14:paraId="5905D8DE" w14:textId="7FF0DF09" w:rsidR="002D255E" w:rsidRDefault="002D255E" w:rsidP="002D255E">
      <w:pPr>
        <w:pStyle w:val="Els-2ndorder-head"/>
      </w:pPr>
      <w:bookmarkStart w:id="7" w:name="_Ref151108131"/>
      <w:r>
        <w:t>Profits</w:t>
      </w:r>
      <w:bookmarkEnd w:id="7"/>
    </w:p>
    <w:p w14:paraId="35684178" w14:textId="7A614D15" w:rsidR="00645FB3" w:rsidRDefault="00E00DEC" w:rsidP="002D255E">
      <w:pPr>
        <w:pStyle w:val="Els-body-text"/>
      </w:pPr>
      <w:r>
        <w:rPr>
          <w:noProof/>
        </w:rPr>
        <mc:AlternateContent>
          <mc:Choice Requires="wps">
            <w:drawing>
              <wp:anchor distT="0" distB="0" distL="114300" distR="114300" simplePos="0" relativeHeight="251663360" behindDoc="0" locked="0" layoutInCell="1" allowOverlap="1" wp14:anchorId="61A28D9C" wp14:editId="6746BDC4">
                <wp:simplePos x="0" y="0"/>
                <wp:positionH relativeFrom="column">
                  <wp:posOffset>1468755</wp:posOffset>
                </wp:positionH>
                <wp:positionV relativeFrom="paragraph">
                  <wp:posOffset>1767205</wp:posOffset>
                </wp:positionV>
                <wp:extent cx="3030855" cy="635"/>
                <wp:effectExtent l="0" t="0" r="0" b="0"/>
                <wp:wrapSquare wrapText="bothSides"/>
                <wp:docPr id="1792694567" name="Textfeld 1"/>
                <wp:cNvGraphicFramePr/>
                <a:graphic xmlns:a="http://schemas.openxmlformats.org/drawingml/2006/main">
                  <a:graphicData uri="http://schemas.microsoft.com/office/word/2010/wordprocessingShape">
                    <wps:wsp>
                      <wps:cNvSpPr txBox="1"/>
                      <wps:spPr>
                        <a:xfrm>
                          <a:off x="0" y="0"/>
                          <a:ext cx="3030855" cy="635"/>
                        </a:xfrm>
                        <a:prstGeom prst="rect">
                          <a:avLst/>
                        </a:prstGeom>
                        <a:solidFill>
                          <a:prstClr val="white"/>
                        </a:solidFill>
                        <a:ln>
                          <a:noFill/>
                        </a:ln>
                      </wps:spPr>
                      <wps:txbx>
                        <w:txbxContent>
                          <w:p w14:paraId="6438EEDF" w14:textId="49A89A90" w:rsidR="00E00DEC" w:rsidRPr="00DD0517" w:rsidRDefault="00E00DEC" w:rsidP="00E00DEC">
                            <w:pPr>
                              <w:pStyle w:val="Beschriftung"/>
                              <w:rPr>
                                <w:noProof/>
                                <w:sz w:val="20"/>
                              </w:rPr>
                            </w:pPr>
                            <w:bookmarkStart w:id="8" w:name="_Ref151048182"/>
                            <w:r>
                              <w:t xml:space="preserve">Figure </w:t>
                            </w:r>
                            <w:r>
                              <w:fldChar w:fldCharType="begin"/>
                            </w:r>
                            <w:r>
                              <w:instrText xml:space="preserve"> SEQ Figure \* ARABIC </w:instrText>
                            </w:r>
                            <w:r>
                              <w:fldChar w:fldCharType="separate"/>
                            </w:r>
                            <w:r w:rsidR="009E078B">
                              <w:rPr>
                                <w:noProof/>
                              </w:rPr>
                              <w:t>3</w:t>
                            </w:r>
                            <w:r>
                              <w:fldChar w:fldCharType="end"/>
                            </w:r>
                            <w:bookmarkEnd w:id="8"/>
                            <w:r>
                              <w:t xml:space="preserve"> Profits obtained in DSM of the grid scale battery storage for the three forecasting models and attack rates between 0 and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A28D9C" id="_x0000_s1028" type="#_x0000_t202" style="position:absolute;left:0;text-align:left;margin-left:115.65pt;margin-top:139.15pt;width:238.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" stroked="f">
                <v:textbox style="mso-fit-shape-to-text:t" inset="0,0,0,0">
                  <w:txbxContent>
                    <w:p w14:paraId="6438EEDF" w14:textId="49A89A90" w:rsidR="00E00DEC" w:rsidRPr="00DD0517" w:rsidRDefault="00E00DEC" w:rsidP="00E00DEC">
                      <w:pPr>
                        <w:pStyle w:val="Beschriftung"/>
                        <w:rPr>
                          <w:noProof/>
                          <w:sz w:val="20"/>
                        </w:rPr>
                      </w:pPr>
                      <w:bookmarkStart w:id="42" w:name="_Ref151048182"/>
                      <w:r>
                        <w:t xml:space="preserve">Figure </w:t>
                      </w:r>
                      <w:r>
                        <w:fldChar w:fldCharType="begin"/>
                      </w:r>
                      <w:r>
                        <w:instrText xml:space="preserve"> SEQ Figure \* ARABIC </w:instrText>
                      </w:r>
                      <w:r>
                        <w:fldChar w:fldCharType="separate"/>
                      </w:r>
                      <w:r w:rsidR="009E078B">
                        <w:rPr>
                          <w:noProof/>
                        </w:rPr>
                        <w:t>3</w:t>
                      </w:r>
                      <w:r>
                        <w:fldChar w:fldCharType="end"/>
                      </w:r>
                      <w:bookmarkEnd w:id="42"/>
                      <w:r>
                        <w:t xml:space="preserve"> Profits obtained in DSM of the grid scale battery storage for the three forecasting models and attack rates between 0 and 1.</w:t>
                      </w:r>
                    </w:p>
                  </w:txbxContent>
                </v:textbox>
                <w10:wrap type="square"/>
              </v:shape>
            </w:pict>
          </mc:Fallback>
        </mc:AlternateContent>
      </w:r>
      <w:r>
        <w:rPr>
          <w:noProof/>
        </w:rPr>
        <w:drawing>
          <wp:anchor distT="0" distB="0" distL="114300" distR="114300" simplePos="0" relativeHeight="251661312" behindDoc="1" locked="0" layoutInCell="1" allowOverlap="1" wp14:anchorId="409AC451" wp14:editId="330C0C03">
            <wp:simplePos x="0" y="0"/>
            <wp:positionH relativeFrom="margin">
              <wp:align>right</wp:align>
            </wp:positionH>
            <wp:positionV relativeFrom="paragraph">
              <wp:posOffset>5715</wp:posOffset>
            </wp:positionV>
            <wp:extent cx="3030855" cy="1704340"/>
            <wp:effectExtent l="0" t="0" r="0" b="0"/>
            <wp:wrapSquare wrapText="bothSides"/>
            <wp:docPr id="1928979811" name="Grafik 2"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79811" name="Grafik 2" descr="Ein Bild, das Text, Screenshot, Diagramm, Schrif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0855" cy="1704340"/>
                    </a:xfrm>
                    <a:prstGeom prst="rect">
                      <a:avLst/>
                    </a:prstGeom>
                  </pic:spPr>
                </pic:pic>
              </a:graphicData>
            </a:graphic>
            <wp14:sizeRelH relativeFrom="margin">
              <wp14:pctWidth>0</wp14:pctWidth>
            </wp14:sizeRelH>
            <wp14:sizeRelV relativeFrom="margin">
              <wp14:pctHeight>0</wp14:pctHeight>
            </wp14:sizeRelV>
          </wp:anchor>
        </w:drawing>
      </w:r>
      <w:r>
        <w:t>Ultimately, the adversarial attack in this work aims to turn the profitable operation of the battery storage to lower profits or</w:t>
      </w:r>
      <w:r w:rsidR="00397B3F">
        <w:t xml:space="preserve"> even</w:t>
      </w:r>
      <w:r>
        <w:t xml:space="preserve"> losses. </w:t>
      </w:r>
      <w:r>
        <w:fldChar w:fldCharType="begin"/>
      </w:r>
      <w:r>
        <w:instrText xml:space="preserve"> REF _Ref151048182 \h </w:instrText>
      </w:r>
      <w:r>
        <w:fldChar w:fldCharType="separate"/>
      </w:r>
      <w:r>
        <w:t xml:space="preserve">Figure </w:t>
      </w:r>
      <w:r>
        <w:rPr>
          <w:noProof/>
        </w:rPr>
        <w:t>3</w:t>
      </w:r>
      <w:r>
        <w:fldChar w:fldCharType="end"/>
      </w:r>
      <w:r>
        <w:t xml:space="preserve"> shows the mean and variance bands of the profits obtained via DSM of the battery storage. The profits are computed for results for each day in 2019 </w:t>
      </w:r>
      <w:r w:rsidR="003A560F">
        <w:t>and</w:t>
      </w:r>
      <w:r w:rsidR="00460906">
        <w:t xml:space="preserve"> </w:t>
      </w:r>
      <w:r w:rsidR="003A560F">
        <w:t xml:space="preserve">attack rates between 0 and 1 </w:t>
      </w:r>
      <w:r>
        <w:t xml:space="preserve">to obtain representative statistics. </w:t>
      </w:r>
      <w:r w:rsidR="003A560F">
        <w:t xml:space="preserve">The results show decreasing profits for all three forecasting models. However, the decline in profits obtained </w:t>
      </w:r>
      <w:r w:rsidR="00432F53">
        <w:t>with</w:t>
      </w:r>
      <w:r w:rsidR="003A560F">
        <w:t xml:space="preserve"> LASSO regression is significantly slower compared to the two neural networks, where the profits </w:t>
      </w:r>
      <w:r w:rsidR="00432F53">
        <w:t xml:space="preserve">decrease </w:t>
      </w:r>
      <w:r w:rsidR="003A560F">
        <w:t xml:space="preserve">quickly and even </w:t>
      </w:r>
      <w:r w:rsidR="00397B3F">
        <w:t>lead to</w:t>
      </w:r>
      <w:r w:rsidR="003A560F">
        <w:t xml:space="preserve"> losses. </w:t>
      </w:r>
      <w:r w:rsidR="00460906">
        <w:t xml:space="preserve">The drop of in profits confirms the observation from </w:t>
      </w:r>
      <w:r w:rsidR="00460906">
        <w:fldChar w:fldCharType="begin"/>
      </w:r>
      <w:r w:rsidR="00460906">
        <w:instrText xml:space="preserve"> REF _Ref150868745 \h </w:instrText>
      </w:r>
      <w:r w:rsidR="00460906">
        <w:fldChar w:fldCharType="separate"/>
      </w:r>
      <w:r w:rsidR="00460906" w:rsidRPr="005A6CF5">
        <w:rPr>
          <w:bCs/>
        </w:rPr>
        <w:t xml:space="preserve">Figure </w:t>
      </w:r>
      <w:r w:rsidR="00460906">
        <w:rPr>
          <w:bCs/>
          <w:noProof/>
        </w:rPr>
        <w:t>2</w:t>
      </w:r>
      <w:r w:rsidR="00460906">
        <w:fldChar w:fldCharType="end"/>
      </w:r>
      <w:r w:rsidR="00460906">
        <w:t xml:space="preserve"> that the </w:t>
      </w:r>
      <w:r w:rsidR="00397B3F">
        <w:t xml:space="preserve">proposed black-box </w:t>
      </w:r>
      <w:r w:rsidR="00460906">
        <w:t>attack lead</w:t>
      </w:r>
      <w:r w:rsidR="00397B3F">
        <w:t>s</w:t>
      </w:r>
      <w:r w:rsidR="00460906">
        <w:t xml:space="preserve"> to a deterioration of the decisions made by the optimizer in Problem (P). The LASSO regression is fitted using a regularization of the scale parameters of the linear regression. Thus, the LASSO prediction is dominated by its bias term, i.e., a constant that is not affected by the adversarial attack. Therefore, the LASSO regression model is more robust towards the attacks. Meanwhile, the neural networks include </w:t>
      </w:r>
      <w:r w:rsidR="00AE0AB5">
        <w:t>many</w:t>
      </w:r>
      <w:r w:rsidR="00460906">
        <w:t xml:space="preserve"> scaling </w:t>
      </w:r>
      <w:r w:rsidR="000F778D">
        <w:t>parameters</w:t>
      </w:r>
      <w:r w:rsidR="00460906">
        <w:t xml:space="preserve"> making the impact of small perturbations more significant. Notably, the profits obtained </w:t>
      </w:r>
      <w:r w:rsidR="00432F53">
        <w:t>with</w:t>
      </w:r>
      <w:r w:rsidR="00460906">
        <w:t xml:space="preserve"> LASSO forecasts without any attacks are </w:t>
      </w:r>
      <w:r w:rsidR="00432F53">
        <w:t xml:space="preserve">significantly </w:t>
      </w:r>
      <w:r w:rsidR="00460906">
        <w:t xml:space="preserve">lower compared to the two neural networks. Hence, </w:t>
      </w:r>
      <w:r w:rsidR="000F778D">
        <w:t>a</w:t>
      </w:r>
      <w:r w:rsidR="00460906">
        <w:t xml:space="preserve"> trade-off </w:t>
      </w:r>
      <w:r w:rsidR="00432F53">
        <w:t xml:space="preserve">occurs </w:t>
      </w:r>
      <w:r w:rsidR="00460906">
        <w:t xml:space="preserve">between the accuracy of the electricity price forecast and the robustness towards adversarial attacks. </w:t>
      </w:r>
    </w:p>
    <w:p w14:paraId="144DE6BA" w14:textId="5AE39073" w:rsidR="008D2649" w:rsidRPr="00A94774" w:rsidRDefault="008D2649" w:rsidP="008D2649">
      <w:pPr>
        <w:pStyle w:val="Els-1storder-head"/>
        <w:spacing w:after="120"/>
        <w:rPr>
          <w:lang w:val="en-GB"/>
        </w:rPr>
      </w:pPr>
      <w:r w:rsidRPr="00A94774">
        <w:rPr>
          <w:lang w:val="en-GB"/>
        </w:rPr>
        <w:t>Conclusions</w:t>
      </w:r>
    </w:p>
    <w:p w14:paraId="6E250CBC" w14:textId="4BB5E7A8" w:rsidR="00EE6728" w:rsidRPr="00550532" w:rsidRDefault="00EC148D" w:rsidP="000E1A37">
      <w:pPr>
        <w:pStyle w:val="Els-body-text"/>
        <w:spacing w:after="120"/>
      </w:pPr>
      <w:r>
        <w:rPr>
          <w:lang w:val="en-GB"/>
        </w:rPr>
        <w:t xml:space="preserve">This work considers a case of an adversarial attacker aiming to attack </w:t>
      </w:r>
      <w:r w:rsidR="00550532">
        <w:t xml:space="preserve">the combined decision-making process of </w:t>
      </w:r>
      <w:r w:rsidR="000E1A37">
        <w:t>EPF</w:t>
      </w:r>
      <w:r w:rsidR="00550532">
        <w:t xml:space="preserve"> and DSM. </w:t>
      </w:r>
      <w:r w:rsidR="000E1A37">
        <w:t xml:space="preserve">In the considered case, the attacker has no access to the individual models and cannot intervene with any intermediate state of the decision-making process. </w:t>
      </w:r>
      <w:r w:rsidR="00550532">
        <w:t xml:space="preserve">The main proposal of this work is an ASM </w:t>
      </w:r>
      <w:r w:rsidR="000F778D">
        <w:t>that</w:t>
      </w:r>
      <w:r w:rsidR="00550532">
        <w:t xml:space="preserve"> emulates the decision-making process by training a regression model on the inputs and outputs of the </w:t>
      </w:r>
      <w:r w:rsidR="00550532">
        <w:lastRenderedPageBreak/>
        <w:t>decision-making process</w:t>
      </w:r>
      <w:r w:rsidR="000E1A37">
        <w:t>;</w:t>
      </w:r>
      <w:r w:rsidR="00550532">
        <w:t xml:space="preserve"> the residual load forecasts that form the basis of the price forecasts and the decisions made via the optimization problem.</w:t>
      </w:r>
    </w:p>
    <w:p w14:paraId="144DE6BB" w14:textId="1C84F086" w:rsidR="008D2649" w:rsidRDefault="00550532" w:rsidP="008D2649">
      <w:pPr>
        <w:pStyle w:val="Els-body-text"/>
        <w:spacing w:after="120"/>
        <w:rPr>
          <w:lang w:val="en-GB"/>
        </w:rPr>
      </w:pPr>
      <w:r>
        <w:rPr>
          <w:lang w:val="en-GB"/>
        </w:rPr>
        <w:t xml:space="preserve">The results </w:t>
      </w:r>
      <w:r w:rsidR="000F778D">
        <w:rPr>
          <w:lang w:val="en-GB"/>
        </w:rPr>
        <w:t>of</w:t>
      </w:r>
      <w:r>
        <w:rPr>
          <w:lang w:val="en-GB"/>
        </w:rPr>
        <w:t xml:space="preserve"> the </w:t>
      </w:r>
      <w:r w:rsidR="000F778D">
        <w:rPr>
          <w:lang w:val="en-GB"/>
        </w:rPr>
        <w:t>grid-scale</w:t>
      </w:r>
      <w:r>
        <w:rPr>
          <w:lang w:val="en-GB"/>
        </w:rPr>
        <w:t xml:space="preserve"> battery case study</w:t>
      </w:r>
      <w:r w:rsidR="00C2783A">
        <w:rPr>
          <w:lang w:val="en-GB"/>
        </w:rPr>
        <w:t xml:space="preserve"> show </w:t>
      </w:r>
      <w:r w:rsidR="000E1A37">
        <w:rPr>
          <w:lang w:val="en-GB"/>
        </w:rPr>
        <w:t xml:space="preserve">that </w:t>
      </w:r>
      <w:r w:rsidR="00C2783A">
        <w:rPr>
          <w:lang w:val="en-GB"/>
        </w:rPr>
        <w:t xml:space="preserve">small perturbations based on targeted gradient information can lead to significant damage </w:t>
      </w:r>
      <w:r w:rsidR="00460906">
        <w:rPr>
          <w:lang w:val="en-GB"/>
        </w:rPr>
        <w:t>in DSM</w:t>
      </w:r>
      <w:r>
        <w:rPr>
          <w:lang w:val="en-GB"/>
        </w:rPr>
        <w:t>.</w:t>
      </w:r>
      <w:r w:rsidR="00460906">
        <w:rPr>
          <w:lang w:val="en-GB"/>
        </w:rPr>
        <w:t xml:space="preserve"> </w:t>
      </w:r>
      <w:r>
        <w:rPr>
          <w:lang w:val="en-GB"/>
        </w:rPr>
        <w:t xml:space="preserve">Notably, the attacker can design and implement the black-box attack without accessing the </w:t>
      </w:r>
      <w:r w:rsidR="000F778D">
        <w:rPr>
          <w:lang w:val="en-GB"/>
        </w:rPr>
        <w:t>company's</w:t>
      </w:r>
      <w:r>
        <w:rPr>
          <w:lang w:val="en-GB"/>
        </w:rPr>
        <w:t xml:space="preserve"> internal network directly. Instead, the data pipelines to and from the company need to be monitored </w:t>
      </w:r>
      <w:r w:rsidR="000F778D">
        <w:rPr>
          <w:lang w:val="en-GB"/>
        </w:rPr>
        <w:t>and</w:t>
      </w:r>
      <w:r>
        <w:rPr>
          <w:lang w:val="en-GB"/>
        </w:rPr>
        <w:t xml:space="preserve"> only the input data </w:t>
      </w:r>
      <w:r w:rsidR="008E1A85">
        <w:rPr>
          <w:lang w:val="en-GB"/>
        </w:rPr>
        <w:t>must</w:t>
      </w:r>
      <w:r>
        <w:rPr>
          <w:lang w:val="en-GB"/>
        </w:rPr>
        <w:t xml:space="preserve"> be modified. Thus, the proposed attack poses a potential threat to the profitability of companies </w:t>
      </w:r>
      <w:r w:rsidR="000F778D">
        <w:rPr>
          <w:lang w:val="en-GB"/>
        </w:rPr>
        <w:t>practicing</w:t>
      </w:r>
      <w:r>
        <w:rPr>
          <w:lang w:val="en-GB"/>
        </w:rPr>
        <w:t xml:space="preserve"> DSM and additional work is required to </w:t>
      </w:r>
      <w:r w:rsidR="003B120F">
        <w:rPr>
          <w:lang w:val="en-GB"/>
        </w:rPr>
        <w:t xml:space="preserve">develop defensive strategies. </w:t>
      </w:r>
    </w:p>
    <w:p w14:paraId="53855E99" w14:textId="6A4C56C7" w:rsidR="002841ED" w:rsidRPr="002841ED" w:rsidRDefault="002841ED" w:rsidP="008D2649">
      <w:pPr>
        <w:pStyle w:val="Els-1storder-head"/>
        <w:spacing w:after="120"/>
        <w:rPr>
          <w:lang w:val="en-GB"/>
        </w:rPr>
      </w:pPr>
      <w:r>
        <w:rPr>
          <w:lang w:val="en-GB"/>
        </w:rPr>
        <w:t>Acknowledgments</w:t>
      </w:r>
    </w:p>
    <w:p w14:paraId="136EF396" w14:textId="2F367F2B" w:rsidR="002841ED" w:rsidRPr="00A94774" w:rsidRDefault="002841ED" w:rsidP="008D2649">
      <w:pPr>
        <w:pStyle w:val="Els-body-text"/>
        <w:spacing w:after="120"/>
        <w:rPr>
          <w:lang w:val="en-GB"/>
        </w:rPr>
      </w:pPr>
      <w:r>
        <w:rPr>
          <w:lang w:val="en-GB"/>
        </w:rPr>
        <w:t xml:space="preserve">The author </w:t>
      </w:r>
      <w:r w:rsidRPr="002841ED">
        <w:rPr>
          <w:lang w:val="en-GB"/>
        </w:rPr>
        <w:t>gratefully acknowledge</w:t>
      </w:r>
      <w:r>
        <w:rPr>
          <w:lang w:val="en-GB"/>
        </w:rPr>
        <w:t>s</w:t>
      </w:r>
      <w:r w:rsidRPr="002841ED">
        <w:rPr>
          <w:lang w:val="en-GB"/>
        </w:rPr>
        <w:t xml:space="preserve"> the financial support of the </w:t>
      </w:r>
      <w:proofErr w:type="spellStart"/>
      <w:r w:rsidRPr="002841ED">
        <w:rPr>
          <w:lang w:val="en-GB"/>
        </w:rPr>
        <w:t>Kopernikus</w:t>
      </w:r>
      <w:proofErr w:type="spellEnd"/>
      <w:r w:rsidRPr="002841ED">
        <w:rPr>
          <w:lang w:val="en-GB"/>
        </w:rPr>
        <w:t xml:space="preserve"> project </w:t>
      </w:r>
      <w:proofErr w:type="spellStart"/>
      <w:r w:rsidRPr="002841ED">
        <w:rPr>
          <w:lang w:val="en-GB"/>
        </w:rPr>
        <w:t>SynErgie</w:t>
      </w:r>
      <w:proofErr w:type="spellEnd"/>
      <w:r w:rsidRPr="002841ED">
        <w:rPr>
          <w:lang w:val="en-GB"/>
        </w:rPr>
        <w:t xml:space="preserve"> 3 by the Federal Ministry of Education and Research (BMBF) and the project supervision by the project management organization </w:t>
      </w:r>
      <w:proofErr w:type="spellStart"/>
      <w:r w:rsidRPr="002841ED">
        <w:rPr>
          <w:lang w:val="en-GB"/>
        </w:rPr>
        <w:t>Projektträger</w:t>
      </w:r>
      <w:proofErr w:type="spellEnd"/>
      <w:r w:rsidRPr="002841ED">
        <w:rPr>
          <w:lang w:val="en-GB"/>
        </w:rPr>
        <w:t xml:space="preserve"> </w:t>
      </w:r>
      <w:proofErr w:type="spellStart"/>
      <w:r w:rsidRPr="002841ED">
        <w:rPr>
          <w:lang w:val="en-GB"/>
        </w:rPr>
        <w:t>Jülich</w:t>
      </w:r>
      <w:proofErr w:type="spellEnd"/>
      <w:r w:rsidRPr="002841ED">
        <w:rPr>
          <w:lang w:val="en-GB"/>
        </w:rPr>
        <w:t>.</w:t>
      </w:r>
    </w:p>
    <w:p w14:paraId="144DE6BF" w14:textId="608D0AD6" w:rsidR="008D2649" w:rsidRDefault="008D2649" w:rsidP="008D2649">
      <w:pPr>
        <w:pStyle w:val="Els-reference-head"/>
      </w:pPr>
      <w:r>
        <w:t>References</w:t>
      </w:r>
    </w:p>
    <w:sdt>
      <w:sdtPr>
        <w:rPr>
          <w:noProof/>
          <w:sz w:val="18"/>
          <w:lang w:val="en-US"/>
        </w:rPr>
        <w:tag w:val="MENDELEY_BIBLIOGRAPHY"/>
        <w:id w:val="755711440"/>
        <w:placeholder>
          <w:docPart w:val="DefaultPlaceholder_-1854013440"/>
        </w:placeholder>
      </w:sdtPr>
      <w:sdtContent>
        <w:p w14:paraId="4C45332C" w14:textId="77777777" w:rsidR="00F409C8" w:rsidRDefault="00F409C8">
          <w:pPr>
            <w:autoSpaceDE w:val="0"/>
            <w:autoSpaceDN w:val="0"/>
            <w:ind w:hanging="480"/>
            <w:divId w:val="304313507"/>
            <w:rPr>
              <w:sz w:val="24"/>
              <w:szCs w:val="24"/>
            </w:rPr>
          </w:pPr>
          <w:r w:rsidRPr="005D3B6C">
            <w:rPr>
              <w:lang w:val="en-US"/>
            </w:rPr>
            <w:t xml:space="preserve">Ave, G. D., </w:t>
          </w:r>
          <w:proofErr w:type="spellStart"/>
          <w:r w:rsidRPr="005D3B6C">
            <w:rPr>
              <w:lang w:val="en-US"/>
            </w:rPr>
            <w:t>Harjunkoski</w:t>
          </w:r>
          <w:proofErr w:type="spellEnd"/>
          <w:r w:rsidRPr="005D3B6C">
            <w:rPr>
              <w:lang w:val="en-US"/>
            </w:rPr>
            <w:t xml:space="preserve">, I., &amp; Engell, S. (2018). </w:t>
          </w:r>
          <w:r>
            <w:t xml:space="preserve">Industrial Demand Side Management Formulation for Simultaneous Electricity Load Commitment and Future Load Prediction. In </w:t>
          </w:r>
          <w:r>
            <w:rPr>
              <w:i/>
              <w:iCs/>
            </w:rPr>
            <w:t>Computer Aided Chemical Engineering</w:t>
          </w:r>
          <w:r>
            <w:t xml:space="preserve"> (Vol. 44, pp. 1237–1242). Elsevier B.V. https://doi.org/10.1016/B978-0-444-64241-7.50201-9</w:t>
          </w:r>
        </w:p>
        <w:p w14:paraId="15C8EFD6" w14:textId="77777777" w:rsidR="00F409C8" w:rsidRPr="00F409C8" w:rsidRDefault="00F409C8">
          <w:pPr>
            <w:autoSpaceDE w:val="0"/>
            <w:autoSpaceDN w:val="0"/>
            <w:ind w:hanging="480"/>
            <w:divId w:val="758790180"/>
            <w:rPr>
              <w:lang w:val="de-DE"/>
            </w:rPr>
          </w:pPr>
          <w:r w:rsidRPr="00F409C8">
            <w:rPr>
              <w:lang w:val="de-DE"/>
            </w:rPr>
            <w:t xml:space="preserve">Baader, F. J., </w:t>
          </w:r>
          <w:proofErr w:type="spellStart"/>
          <w:r w:rsidRPr="00F409C8">
            <w:rPr>
              <w:lang w:val="de-DE"/>
            </w:rPr>
            <w:t>Mork</w:t>
          </w:r>
          <w:proofErr w:type="spellEnd"/>
          <w:r w:rsidRPr="00F409C8">
            <w:rPr>
              <w:lang w:val="de-DE"/>
            </w:rPr>
            <w:t xml:space="preserve">, M., </w:t>
          </w:r>
          <w:proofErr w:type="spellStart"/>
          <w:r w:rsidRPr="00F409C8">
            <w:rPr>
              <w:lang w:val="de-DE"/>
            </w:rPr>
            <w:t>Xhonneux</w:t>
          </w:r>
          <w:proofErr w:type="spellEnd"/>
          <w:r w:rsidRPr="00F409C8">
            <w:rPr>
              <w:lang w:val="de-DE"/>
            </w:rPr>
            <w:t xml:space="preserve">, A., Müller, D., </w:t>
          </w:r>
          <w:proofErr w:type="spellStart"/>
          <w:r w:rsidRPr="00F409C8">
            <w:rPr>
              <w:lang w:val="de-DE"/>
            </w:rPr>
            <w:t>Bardow</w:t>
          </w:r>
          <w:proofErr w:type="spellEnd"/>
          <w:r w:rsidRPr="00F409C8">
            <w:rPr>
              <w:lang w:val="de-DE"/>
            </w:rPr>
            <w:t xml:space="preserve">, A., &amp; Dahmen, M. (2020). </w:t>
          </w:r>
          <w:r>
            <w:t xml:space="preserve">Mixed-Integer Dynamic Scheduling Optimization for Demand Side Management. In </w:t>
          </w:r>
          <w:r>
            <w:rPr>
              <w:i/>
              <w:iCs/>
            </w:rPr>
            <w:t>Computer Aided Chemical Engineering</w:t>
          </w:r>
          <w:r>
            <w:t xml:space="preserve"> (Vol. 48, pp. 1405–1410). </w:t>
          </w:r>
          <w:r w:rsidRPr="00F409C8">
            <w:rPr>
              <w:lang w:val="de-DE"/>
            </w:rPr>
            <w:t>Elsevier B.V. https://doi.org/10.1016/B978-0-12-823377-1.50235-4</w:t>
          </w:r>
        </w:p>
        <w:p w14:paraId="58A597D8" w14:textId="77777777" w:rsidR="00F409C8" w:rsidRDefault="00F409C8">
          <w:pPr>
            <w:autoSpaceDE w:val="0"/>
            <w:autoSpaceDN w:val="0"/>
            <w:ind w:hanging="480"/>
            <w:divId w:val="1663775598"/>
          </w:pPr>
          <w:r w:rsidRPr="00F409C8">
            <w:rPr>
              <w:lang w:val="de-DE"/>
            </w:rPr>
            <w:t xml:space="preserve">Cramer, E., </w:t>
          </w:r>
          <w:proofErr w:type="spellStart"/>
          <w:r w:rsidRPr="00F409C8">
            <w:rPr>
              <w:lang w:val="de-DE"/>
            </w:rPr>
            <w:t>Paeleke</w:t>
          </w:r>
          <w:proofErr w:type="spellEnd"/>
          <w:r w:rsidRPr="00F409C8">
            <w:rPr>
              <w:lang w:val="de-DE"/>
            </w:rPr>
            <w:t xml:space="preserve">, L., Mitsos, A., &amp; Dahmen, M. (2022). </w:t>
          </w:r>
          <w:r>
            <w:t xml:space="preserve">Normalizing flow-based day-ahead wind power scenario generation for profitable and reliable delivery commitments by wind farm operators. </w:t>
          </w:r>
          <w:r>
            <w:rPr>
              <w:i/>
              <w:iCs/>
            </w:rPr>
            <w:t>Computers and Chemical Engineering</w:t>
          </w:r>
          <w:r>
            <w:t xml:space="preserve">, </w:t>
          </w:r>
          <w:r>
            <w:rPr>
              <w:i/>
              <w:iCs/>
            </w:rPr>
            <w:t>166</w:t>
          </w:r>
          <w:r>
            <w:t>. https://doi.org/10.1016/j.compchemeng.2022.107923</w:t>
          </w:r>
        </w:p>
        <w:p w14:paraId="63BF0EA9" w14:textId="77777777" w:rsidR="00F409C8" w:rsidRDefault="00F409C8">
          <w:pPr>
            <w:autoSpaceDE w:val="0"/>
            <w:autoSpaceDN w:val="0"/>
            <w:ind w:hanging="480"/>
            <w:divId w:val="134415092"/>
          </w:pPr>
          <w:r>
            <w:t xml:space="preserve">Goodfellow, I. J., </w:t>
          </w:r>
          <w:proofErr w:type="spellStart"/>
          <w:r>
            <w:t>Shlens</w:t>
          </w:r>
          <w:proofErr w:type="spellEnd"/>
          <w:r>
            <w:t xml:space="preserve">, J., &amp; Szegedy, C. (2015). Explaining and harnessing adversarial examples. </w:t>
          </w:r>
          <w:r>
            <w:rPr>
              <w:i/>
              <w:iCs/>
            </w:rPr>
            <w:t>3rd International Conference on Learning Representations, ICLR 2015 - Conference Track Proceedings</w:t>
          </w:r>
          <w:r>
            <w:t>, 1–11.</w:t>
          </w:r>
        </w:p>
        <w:p w14:paraId="33A25764" w14:textId="77777777" w:rsidR="00F409C8" w:rsidRPr="00F409C8" w:rsidRDefault="00F409C8">
          <w:pPr>
            <w:autoSpaceDE w:val="0"/>
            <w:autoSpaceDN w:val="0"/>
            <w:ind w:hanging="480"/>
            <w:divId w:val="1202209048"/>
            <w:rPr>
              <w:lang w:val="de-DE"/>
            </w:rPr>
          </w:pPr>
          <w:r>
            <w:t xml:space="preserve">Morales, J. M., Conejo, A. J., Madsen, H., Pinson, P., </w:t>
          </w:r>
          <w:proofErr w:type="spellStart"/>
          <w:r>
            <w:t>Zugno</w:t>
          </w:r>
          <w:proofErr w:type="spellEnd"/>
          <w:r>
            <w:t xml:space="preserve">, M., </w:t>
          </w:r>
          <w:proofErr w:type="spellStart"/>
          <w:r>
            <w:t>Grigoroudis</w:t>
          </w:r>
          <w:proofErr w:type="spellEnd"/>
          <w:r>
            <w:t xml:space="preserve">, E., &amp; Siskos, Y. (2014). Integrating renewables in electricity markets - Operational problems. </w:t>
          </w:r>
          <w:r w:rsidRPr="00F409C8">
            <w:rPr>
              <w:lang w:val="de-DE"/>
            </w:rPr>
            <w:t xml:space="preserve">In </w:t>
          </w:r>
          <w:r w:rsidRPr="00F409C8">
            <w:rPr>
              <w:i/>
              <w:iCs/>
              <w:lang w:val="de-DE"/>
            </w:rPr>
            <w:t>Springer</w:t>
          </w:r>
          <w:r w:rsidRPr="00F409C8">
            <w:rPr>
              <w:lang w:val="de-DE"/>
            </w:rPr>
            <w:t xml:space="preserve"> (Vol. 205). https://doi.org/10.1007/978-1-4614-9411-9</w:t>
          </w:r>
        </w:p>
        <w:p w14:paraId="75FF63AD" w14:textId="77777777" w:rsidR="00F409C8" w:rsidRDefault="00F409C8">
          <w:pPr>
            <w:autoSpaceDE w:val="0"/>
            <w:autoSpaceDN w:val="0"/>
            <w:ind w:hanging="480"/>
            <w:divId w:val="1255818207"/>
          </w:pPr>
          <w:r w:rsidRPr="00F409C8">
            <w:rPr>
              <w:lang w:val="de-DE"/>
            </w:rPr>
            <w:t xml:space="preserve">Trebbien, J., Gorjão, L. R., </w:t>
          </w:r>
          <w:proofErr w:type="spellStart"/>
          <w:r w:rsidRPr="00F409C8">
            <w:rPr>
              <w:lang w:val="de-DE"/>
            </w:rPr>
            <w:t>Praktiknjo</w:t>
          </w:r>
          <w:proofErr w:type="spellEnd"/>
          <w:r w:rsidRPr="00F409C8">
            <w:rPr>
              <w:lang w:val="de-DE"/>
            </w:rPr>
            <w:t xml:space="preserve">, A., Schäfer, B., &amp; Witthaut, D. (2023). </w:t>
          </w:r>
          <w:r>
            <w:t xml:space="preserve">Understanding electricity prices beyond the merit order principle using explainable AI. </w:t>
          </w:r>
          <w:r>
            <w:rPr>
              <w:i/>
              <w:iCs/>
            </w:rPr>
            <w:t>Energy and AI</w:t>
          </w:r>
          <w:r>
            <w:t xml:space="preserve">, </w:t>
          </w:r>
          <w:r>
            <w:rPr>
              <w:i/>
              <w:iCs/>
            </w:rPr>
            <w:t>13</w:t>
          </w:r>
          <w:r>
            <w:t>, 100250. https://doi.org/10.1016/j.egyai.2023.100250</w:t>
          </w:r>
        </w:p>
        <w:p w14:paraId="619FE792" w14:textId="77777777" w:rsidR="00F409C8" w:rsidRDefault="00F409C8">
          <w:pPr>
            <w:autoSpaceDE w:val="0"/>
            <w:autoSpaceDN w:val="0"/>
            <w:ind w:hanging="480"/>
            <w:divId w:val="1402288558"/>
          </w:pPr>
          <w:r>
            <w:t xml:space="preserve">Xu, H., Ma, Y., Liu, H. C., Deb, D., Liu, H., Tang, J. L., &amp; Jain, A. K. (2020). Adversarial Attacks and </w:t>
          </w:r>
          <w:proofErr w:type="spellStart"/>
          <w:r>
            <w:t>Defenses</w:t>
          </w:r>
          <w:proofErr w:type="spellEnd"/>
          <w:r>
            <w:t xml:space="preserve"> in Images, Graphs and Text: A Review. </w:t>
          </w:r>
          <w:r>
            <w:rPr>
              <w:i/>
              <w:iCs/>
            </w:rPr>
            <w:t>International Journal of Automation and Computing</w:t>
          </w:r>
          <w:r>
            <w:t xml:space="preserve">, </w:t>
          </w:r>
          <w:r>
            <w:rPr>
              <w:i/>
              <w:iCs/>
            </w:rPr>
            <w:t>17</w:t>
          </w:r>
          <w:r>
            <w:t>(2), 151–178. https://doi.org/10.1007/s11633-019-1211-x</w:t>
          </w:r>
        </w:p>
        <w:p w14:paraId="144DE6C2" w14:textId="4E83B277" w:rsidR="008D2649" w:rsidRDefault="00F409C8" w:rsidP="009E078B">
          <w:pPr>
            <w:pStyle w:val="Els-referenceno-number"/>
            <w:ind w:left="0" w:firstLine="0"/>
            <w:rPr>
              <w:lang w:val="en-US"/>
            </w:rPr>
          </w:pPr>
          <w:r>
            <w:t> </w:t>
          </w:r>
        </w:p>
      </w:sdtContent>
    </w:sdt>
    <w:p w14:paraId="144DE6C3" w14:textId="77777777" w:rsidR="008D2649" w:rsidRDefault="008D2649" w:rsidP="008D2649">
      <w:pPr>
        <w:pStyle w:val="Els-referenceno-number"/>
        <w:rPr>
          <w:lang w:val="en-US"/>
        </w:rPr>
      </w:pPr>
    </w:p>
    <w:sectPr w:rsidR="008D2649"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8843" w14:textId="77777777" w:rsidR="00A7066F" w:rsidRDefault="00A7066F">
      <w:r>
        <w:separator/>
      </w:r>
    </w:p>
  </w:endnote>
  <w:endnote w:type="continuationSeparator" w:id="0">
    <w:p w14:paraId="60E992B2" w14:textId="77777777" w:rsidR="00A7066F" w:rsidRDefault="00A7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6CD0" w14:textId="77777777" w:rsidR="00A7066F" w:rsidRDefault="00A7066F">
      <w:r>
        <w:separator/>
      </w:r>
    </w:p>
  </w:footnote>
  <w:footnote w:type="continuationSeparator" w:id="0">
    <w:p w14:paraId="2B1E1E8A" w14:textId="77777777" w:rsidR="00A7066F" w:rsidRDefault="00A7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3F727906"/>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GB"/>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96916911">
    <w:abstractNumId w:val="11"/>
  </w:num>
  <w:num w:numId="2" w16cid:durableId="1588419597">
    <w:abstractNumId w:val="11"/>
  </w:num>
  <w:num w:numId="3" w16cid:durableId="40372274">
    <w:abstractNumId w:val="11"/>
  </w:num>
  <w:num w:numId="4" w16cid:durableId="1326979802">
    <w:abstractNumId w:val="11"/>
  </w:num>
  <w:num w:numId="5" w16cid:durableId="1131241929">
    <w:abstractNumId w:val="0"/>
  </w:num>
  <w:num w:numId="6" w16cid:durableId="741752980">
    <w:abstractNumId w:val="6"/>
  </w:num>
  <w:num w:numId="7" w16cid:durableId="1628925592">
    <w:abstractNumId w:val="12"/>
  </w:num>
  <w:num w:numId="8" w16cid:durableId="486744520">
    <w:abstractNumId w:val="1"/>
  </w:num>
  <w:num w:numId="9" w16cid:durableId="1396127544">
    <w:abstractNumId w:val="10"/>
  </w:num>
  <w:num w:numId="10" w16cid:durableId="1670986401">
    <w:abstractNumId w:val="14"/>
  </w:num>
  <w:num w:numId="11" w16cid:durableId="118498449">
    <w:abstractNumId w:val="13"/>
  </w:num>
  <w:num w:numId="12" w16cid:durableId="1242909175">
    <w:abstractNumId w:val="5"/>
  </w:num>
  <w:num w:numId="13" w16cid:durableId="1557231005">
    <w:abstractNumId w:val="8"/>
  </w:num>
  <w:num w:numId="14" w16cid:durableId="1101291444">
    <w:abstractNumId w:val="2"/>
  </w:num>
  <w:num w:numId="15" w16cid:durableId="1661696223">
    <w:abstractNumId w:val="7"/>
  </w:num>
  <w:num w:numId="16" w16cid:durableId="378019235">
    <w:abstractNumId w:val="3"/>
  </w:num>
  <w:num w:numId="17" w16cid:durableId="798180856">
    <w:abstractNumId w:val="4"/>
  </w:num>
  <w:num w:numId="18" w16cid:durableId="1260717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746A"/>
    <w:rsid w:val="000375CF"/>
    <w:rsid w:val="00046291"/>
    <w:rsid w:val="000A1552"/>
    <w:rsid w:val="000D3D9B"/>
    <w:rsid w:val="000E1A37"/>
    <w:rsid w:val="000F778D"/>
    <w:rsid w:val="00153647"/>
    <w:rsid w:val="0016032F"/>
    <w:rsid w:val="00177600"/>
    <w:rsid w:val="001879F6"/>
    <w:rsid w:val="001B1DE3"/>
    <w:rsid w:val="001C0148"/>
    <w:rsid w:val="001C757E"/>
    <w:rsid w:val="001E6B92"/>
    <w:rsid w:val="001F624A"/>
    <w:rsid w:val="0020390F"/>
    <w:rsid w:val="002315CF"/>
    <w:rsid w:val="00264926"/>
    <w:rsid w:val="002841ED"/>
    <w:rsid w:val="002C275B"/>
    <w:rsid w:val="002D255E"/>
    <w:rsid w:val="002D7127"/>
    <w:rsid w:val="002F0A82"/>
    <w:rsid w:val="0033687B"/>
    <w:rsid w:val="00344D01"/>
    <w:rsid w:val="00354396"/>
    <w:rsid w:val="0039754F"/>
    <w:rsid w:val="00397B3F"/>
    <w:rsid w:val="003A560F"/>
    <w:rsid w:val="003B120F"/>
    <w:rsid w:val="003C12D7"/>
    <w:rsid w:val="003D1582"/>
    <w:rsid w:val="003D7E4C"/>
    <w:rsid w:val="003E41C2"/>
    <w:rsid w:val="00432F53"/>
    <w:rsid w:val="00447A32"/>
    <w:rsid w:val="00460906"/>
    <w:rsid w:val="004628E9"/>
    <w:rsid w:val="00491546"/>
    <w:rsid w:val="0049772C"/>
    <w:rsid w:val="004F40EA"/>
    <w:rsid w:val="004F5B73"/>
    <w:rsid w:val="00507CB7"/>
    <w:rsid w:val="00550532"/>
    <w:rsid w:val="00552EEB"/>
    <w:rsid w:val="00567D93"/>
    <w:rsid w:val="005A6CF5"/>
    <w:rsid w:val="005B07A9"/>
    <w:rsid w:val="005D3B6C"/>
    <w:rsid w:val="005F6A07"/>
    <w:rsid w:val="00645FB3"/>
    <w:rsid w:val="00684C7F"/>
    <w:rsid w:val="006A69BF"/>
    <w:rsid w:val="006C11D1"/>
    <w:rsid w:val="006E1917"/>
    <w:rsid w:val="00711DF4"/>
    <w:rsid w:val="007C79B6"/>
    <w:rsid w:val="007D70A1"/>
    <w:rsid w:val="007E15D9"/>
    <w:rsid w:val="007F0038"/>
    <w:rsid w:val="008132E8"/>
    <w:rsid w:val="00823407"/>
    <w:rsid w:val="00887F43"/>
    <w:rsid w:val="00897D42"/>
    <w:rsid w:val="008B0184"/>
    <w:rsid w:val="008C5D02"/>
    <w:rsid w:val="008D2649"/>
    <w:rsid w:val="008E1A85"/>
    <w:rsid w:val="008F0C8E"/>
    <w:rsid w:val="00904F7A"/>
    <w:rsid w:val="0090568D"/>
    <w:rsid w:val="009125C9"/>
    <w:rsid w:val="00913879"/>
    <w:rsid w:val="00917661"/>
    <w:rsid w:val="00936138"/>
    <w:rsid w:val="00970E5D"/>
    <w:rsid w:val="0097701C"/>
    <w:rsid w:val="00980A65"/>
    <w:rsid w:val="009C529C"/>
    <w:rsid w:val="009E078B"/>
    <w:rsid w:val="00A00CAA"/>
    <w:rsid w:val="00A25E70"/>
    <w:rsid w:val="00A33765"/>
    <w:rsid w:val="00A63269"/>
    <w:rsid w:val="00A6504F"/>
    <w:rsid w:val="00A7066F"/>
    <w:rsid w:val="00A73BAF"/>
    <w:rsid w:val="00A800FF"/>
    <w:rsid w:val="00A92377"/>
    <w:rsid w:val="00A96EC1"/>
    <w:rsid w:val="00AA2B9A"/>
    <w:rsid w:val="00AB29ED"/>
    <w:rsid w:val="00AE0AB5"/>
    <w:rsid w:val="00AE4BD8"/>
    <w:rsid w:val="00B4388F"/>
    <w:rsid w:val="00B45135"/>
    <w:rsid w:val="00B63237"/>
    <w:rsid w:val="00C2783A"/>
    <w:rsid w:val="00C35BDA"/>
    <w:rsid w:val="00C64FD1"/>
    <w:rsid w:val="00C960DC"/>
    <w:rsid w:val="00CF551E"/>
    <w:rsid w:val="00D02C75"/>
    <w:rsid w:val="00D10E22"/>
    <w:rsid w:val="00D13D2C"/>
    <w:rsid w:val="00D7579B"/>
    <w:rsid w:val="00DC2F94"/>
    <w:rsid w:val="00DD3D9E"/>
    <w:rsid w:val="00DD7908"/>
    <w:rsid w:val="00E00DEC"/>
    <w:rsid w:val="00E1431F"/>
    <w:rsid w:val="00E20D47"/>
    <w:rsid w:val="00E82297"/>
    <w:rsid w:val="00E84040"/>
    <w:rsid w:val="00EC148D"/>
    <w:rsid w:val="00EE4CC6"/>
    <w:rsid w:val="00EE6728"/>
    <w:rsid w:val="00EF39FD"/>
    <w:rsid w:val="00F06842"/>
    <w:rsid w:val="00F107FD"/>
    <w:rsid w:val="00F409C8"/>
    <w:rsid w:val="00F4142C"/>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Platzhaltertext">
    <w:name w:val="Placeholder Text"/>
    <w:basedOn w:val="Absatz-Standardschriftart"/>
    <w:uiPriority w:val="99"/>
    <w:semiHidden/>
    <w:rsid w:val="0001746A"/>
    <w:rPr>
      <w:color w:val="666666"/>
    </w:rPr>
  </w:style>
  <w:style w:type="paragraph" w:styleId="berarbeitung">
    <w:name w:val="Revision"/>
    <w:hidden/>
    <w:uiPriority w:val="99"/>
    <w:semiHidden/>
    <w:rsid w:val="005D3B6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60337">
      <w:bodyDiv w:val="1"/>
      <w:marLeft w:val="0"/>
      <w:marRight w:val="0"/>
      <w:marTop w:val="0"/>
      <w:marBottom w:val="0"/>
      <w:divBdr>
        <w:top w:val="none" w:sz="0" w:space="0" w:color="auto"/>
        <w:left w:val="none" w:sz="0" w:space="0" w:color="auto"/>
        <w:bottom w:val="none" w:sz="0" w:space="0" w:color="auto"/>
        <w:right w:val="none" w:sz="0" w:space="0" w:color="auto"/>
      </w:divBdr>
      <w:divsChild>
        <w:div w:id="635454651">
          <w:marLeft w:val="480"/>
          <w:marRight w:val="0"/>
          <w:marTop w:val="0"/>
          <w:marBottom w:val="0"/>
          <w:divBdr>
            <w:top w:val="none" w:sz="0" w:space="0" w:color="auto"/>
            <w:left w:val="none" w:sz="0" w:space="0" w:color="auto"/>
            <w:bottom w:val="none" w:sz="0" w:space="0" w:color="auto"/>
            <w:right w:val="none" w:sz="0" w:space="0" w:color="auto"/>
          </w:divBdr>
        </w:div>
        <w:div w:id="1186099409">
          <w:marLeft w:val="480"/>
          <w:marRight w:val="0"/>
          <w:marTop w:val="0"/>
          <w:marBottom w:val="0"/>
          <w:divBdr>
            <w:top w:val="none" w:sz="0" w:space="0" w:color="auto"/>
            <w:left w:val="none" w:sz="0" w:space="0" w:color="auto"/>
            <w:bottom w:val="none" w:sz="0" w:space="0" w:color="auto"/>
            <w:right w:val="none" w:sz="0" w:space="0" w:color="auto"/>
          </w:divBdr>
        </w:div>
        <w:div w:id="820577614">
          <w:marLeft w:val="480"/>
          <w:marRight w:val="0"/>
          <w:marTop w:val="0"/>
          <w:marBottom w:val="0"/>
          <w:divBdr>
            <w:top w:val="none" w:sz="0" w:space="0" w:color="auto"/>
            <w:left w:val="none" w:sz="0" w:space="0" w:color="auto"/>
            <w:bottom w:val="none" w:sz="0" w:space="0" w:color="auto"/>
            <w:right w:val="none" w:sz="0" w:space="0" w:color="auto"/>
          </w:divBdr>
        </w:div>
        <w:div w:id="336034658">
          <w:marLeft w:val="480"/>
          <w:marRight w:val="0"/>
          <w:marTop w:val="0"/>
          <w:marBottom w:val="0"/>
          <w:divBdr>
            <w:top w:val="none" w:sz="0" w:space="0" w:color="auto"/>
            <w:left w:val="none" w:sz="0" w:space="0" w:color="auto"/>
            <w:bottom w:val="none" w:sz="0" w:space="0" w:color="auto"/>
            <w:right w:val="none" w:sz="0" w:space="0" w:color="auto"/>
          </w:divBdr>
        </w:div>
        <w:div w:id="316611034">
          <w:marLeft w:val="480"/>
          <w:marRight w:val="0"/>
          <w:marTop w:val="0"/>
          <w:marBottom w:val="0"/>
          <w:divBdr>
            <w:top w:val="none" w:sz="0" w:space="0" w:color="auto"/>
            <w:left w:val="none" w:sz="0" w:space="0" w:color="auto"/>
            <w:bottom w:val="none" w:sz="0" w:space="0" w:color="auto"/>
            <w:right w:val="none" w:sz="0" w:space="0" w:color="auto"/>
          </w:divBdr>
        </w:div>
        <w:div w:id="1544752944">
          <w:marLeft w:val="480"/>
          <w:marRight w:val="0"/>
          <w:marTop w:val="0"/>
          <w:marBottom w:val="0"/>
          <w:divBdr>
            <w:top w:val="none" w:sz="0" w:space="0" w:color="auto"/>
            <w:left w:val="none" w:sz="0" w:space="0" w:color="auto"/>
            <w:bottom w:val="none" w:sz="0" w:space="0" w:color="auto"/>
            <w:right w:val="none" w:sz="0" w:space="0" w:color="auto"/>
          </w:divBdr>
        </w:div>
        <w:div w:id="551429698">
          <w:marLeft w:val="480"/>
          <w:marRight w:val="0"/>
          <w:marTop w:val="0"/>
          <w:marBottom w:val="0"/>
          <w:divBdr>
            <w:top w:val="none" w:sz="0" w:space="0" w:color="auto"/>
            <w:left w:val="none" w:sz="0" w:space="0" w:color="auto"/>
            <w:bottom w:val="none" w:sz="0" w:space="0" w:color="auto"/>
            <w:right w:val="none" w:sz="0" w:space="0" w:color="auto"/>
          </w:divBdr>
        </w:div>
      </w:divsChild>
    </w:div>
    <w:div w:id="1830245490">
      <w:bodyDiv w:val="1"/>
      <w:marLeft w:val="0"/>
      <w:marRight w:val="0"/>
      <w:marTop w:val="0"/>
      <w:marBottom w:val="0"/>
      <w:divBdr>
        <w:top w:val="none" w:sz="0" w:space="0" w:color="auto"/>
        <w:left w:val="none" w:sz="0" w:space="0" w:color="auto"/>
        <w:bottom w:val="none" w:sz="0" w:space="0" w:color="auto"/>
        <w:right w:val="none" w:sz="0" w:space="0" w:color="auto"/>
      </w:divBdr>
      <w:divsChild>
        <w:div w:id="304313507">
          <w:marLeft w:val="480"/>
          <w:marRight w:val="0"/>
          <w:marTop w:val="0"/>
          <w:marBottom w:val="0"/>
          <w:divBdr>
            <w:top w:val="none" w:sz="0" w:space="0" w:color="auto"/>
            <w:left w:val="none" w:sz="0" w:space="0" w:color="auto"/>
            <w:bottom w:val="none" w:sz="0" w:space="0" w:color="auto"/>
            <w:right w:val="none" w:sz="0" w:space="0" w:color="auto"/>
          </w:divBdr>
        </w:div>
        <w:div w:id="758790180">
          <w:marLeft w:val="480"/>
          <w:marRight w:val="0"/>
          <w:marTop w:val="0"/>
          <w:marBottom w:val="0"/>
          <w:divBdr>
            <w:top w:val="none" w:sz="0" w:space="0" w:color="auto"/>
            <w:left w:val="none" w:sz="0" w:space="0" w:color="auto"/>
            <w:bottom w:val="none" w:sz="0" w:space="0" w:color="auto"/>
            <w:right w:val="none" w:sz="0" w:space="0" w:color="auto"/>
          </w:divBdr>
        </w:div>
        <w:div w:id="1663775598">
          <w:marLeft w:val="480"/>
          <w:marRight w:val="0"/>
          <w:marTop w:val="0"/>
          <w:marBottom w:val="0"/>
          <w:divBdr>
            <w:top w:val="none" w:sz="0" w:space="0" w:color="auto"/>
            <w:left w:val="none" w:sz="0" w:space="0" w:color="auto"/>
            <w:bottom w:val="none" w:sz="0" w:space="0" w:color="auto"/>
            <w:right w:val="none" w:sz="0" w:space="0" w:color="auto"/>
          </w:divBdr>
        </w:div>
        <w:div w:id="134415092">
          <w:marLeft w:val="480"/>
          <w:marRight w:val="0"/>
          <w:marTop w:val="0"/>
          <w:marBottom w:val="0"/>
          <w:divBdr>
            <w:top w:val="none" w:sz="0" w:space="0" w:color="auto"/>
            <w:left w:val="none" w:sz="0" w:space="0" w:color="auto"/>
            <w:bottom w:val="none" w:sz="0" w:space="0" w:color="auto"/>
            <w:right w:val="none" w:sz="0" w:space="0" w:color="auto"/>
          </w:divBdr>
        </w:div>
        <w:div w:id="1202209048">
          <w:marLeft w:val="480"/>
          <w:marRight w:val="0"/>
          <w:marTop w:val="0"/>
          <w:marBottom w:val="0"/>
          <w:divBdr>
            <w:top w:val="none" w:sz="0" w:space="0" w:color="auto"/>
            <w:left w:val="none" w:sz="0" w:space="0" w:color="auto"/>
            <w:bottom w:val="none" w:sz="0" w:space="0" w:color="auto"/>
            <w:right w:val="none" w:sz="0" w:space="0" w:color="auto"/>
          </w:divBdr>
        </w:div>
        <w:div w:id="1255818207">
          <w:marLeft w:val="480"/>
          <w:marRight w:val="0"/>
          <w:marTop w:val="0"/>
          <w:marBottom w:val="0"/>
          <w:divBdr>
            <w:top w:val="none" w:sz="0" w:space="0" w:color="auto"/>
            <w:left w:val="none" w:sz="0" w:space="0" w:color="auto"/>
            <w:bottom w:val="none" w:sz="0" w:space="0" w:color="auto"/>
            <w:right w:val="none" w:sz="0" w:space="0" w:color="auto"/>
          </w:divBdr>
        </w:div>
        <w:div w:id="140228855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6FD2FD4364A4781FFC0C823F52015"/>
        <w:category>
          <w:name w:val="Allgemein"/>
          <w:gallery w:val="placeholder"/>
        </w:category>
        <w:types>
          <w:type w:val="bbPlcHdr"/>
        </w:types>
        <w:behaviors>
          <w:behavior w:val="content"/>
        </w:behaviors>
        <w:guid w:val="{0E30CEA2-1E48-4EE7-B737-58408784710C}"/>
      </w:docPartPr>
      <w:docPartBody>
        <w:p w:rsidR="00F37D52" w:rsidRDefault="00FB7794" w:rsidP="00FB7794">
          <w:pPr>
            <w:pStyle w:val="6706FD2FD4364A4781FFC0C823F52015"/>
          </w:pPr>
          <w:r w:rsidRPr="002E666B">
            <w:rPr>
              <w:rStyle w:val="Platzhaltertext"/>
            </w:rPr>
            <w:t>Klicken oder tippen Sie hier, um Text einzugeben.</w:t>
          </w:r>
        </w:p>
      </w:docPartBody>
    </w:docPart>
    <w:docPart>
      <w:docPartPr>
        <w:name w:val="6BDB6FB465434DAB9D6FA79AF52E77A5"/>
        <w:category>
          <w:name w:val="Allgemein"/>
          <w:gallery w:val="placeholder"/>
        </w:category>
        <w:types>
          <w:type w:val="bbPlcHdr"/>
        </w:types>
        <w:behaviors>
          <w:behavior w:val="content"/>
        </w:behaviors>
        <w:guid w:val="{D992D627-9C7A-416E-B240-7446F6327B93}"/>
      </w:docPartPr>
      <w:docPartBody>
        <w:p w:rsidR="00433962" w:rsidRDefault="00F37D52" w:rsidP="00F37D52">
          <w:pPr>
            <w:pStyle w:val="6BDB6FB465434DAB9D6FA79AF52E77A5"/>
          </w:pPr>
          <w:r w:rsidRPr="002E666B">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29D2FC47-C342-4085-8D5D-3B3A0D04937E}"/>
      </w:docPartPr>
      <w:docPartBody>
        <w:p w:rsidR="008D5E1F" w:rsidRDefault="00433962">
          <w:r w:rsidRPr="00E15A7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94"/>
    <w:rsid w:val="000B43FD"/>
    <w:rsid w:val="00433962"/>
    <w:rsid w:val="005F7FB3"/>
    <w:rsid w:val="0067551B"/>
    <w:rsid w:val="006E0086"/>
    <w:rsid w:val="006E105F"/>
    <w:rsid w:val="008D5E1F"/>
    <w:rsid w:val="008E7268"/>
    <w:rsid w:val="00983D1F"/>
    <w:rsid w:val="00A76E59"/>
    <w:rsid w:val="00C65A96"/>
    <w:rsid w:val="00CA5CAD"/>
    <w:rsid w:val="00D0582D"/>
    <w:rsid w:val="00D267EB"/>
    <w:rsid w:val="00F37D52"/>
    <w:rsid w:val="00FA37D3"/>
    <w:rsid w:val="00FB7794"/>
    <w:rsid w:val="00FC7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7268"/>
    <w:rPr>
      <w:color w:val="666666"/>
    </w:rPr>
  </w:style>
  <w:style w:type="paragraph" w:customStyle="1" w:styleId="6BDB6FB465434DAB9D6FA79AF52E77A5">
    <w:name w:val="6BDB6FB465434DAB9D6FA79AF52E77A5"/>
    <w:rsid w:val="00F37D52"/>
  </w:style>
  <w:style w:type="paragraph" w:customStyle="1" w:styleId="6706FD2FD4364A4781FFC0C823F52015">
    <w:name w:val="6706FD2FD4364A4781FFC0C823F52015"/>
    <w:rsid w:val="00FB7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FA22CE-3DED-4743-9D20-79CE9233AF97}">
  <we:reference id="wa104382081" version="1.55.1.0" store="de-DE" storeType="OMEX"/>
  <we:alternateReferences>
    <we:reference id="wa104382081" version="1.55.1.0" store="wa104382081" storeType="OMEX"/>
  </we:alternateReferences>
  <we:properties>
    <we:property name="MENDELEY_CITATIONS" value="[{&quot;citationID&quot;:&quot;MENDELEY_CITATION_6759ba9c-3ce0-4158-ab6c-58c521a921ae&quot;,&quot;properties&quot;:{&quot;noteIndex&quot;:0},&quot;isEdited&quot;:false,&quot;manualOverride&quot;:{&quot;isManuallyOverridden&quot;:false,&quot;citeprocText&quot;:&quot;(Ave et al., 2018; Baader et al., 2020)&quot;,&quot;manualOverrideText&quot;:&quot;&quot;},&quot;citationTag&quot;:&quot;MENDELEY_CITATION_v3_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&quot;,&quot;citationItems&quot;:[{&quot;id&quot;:&quot;384fe7e0-d59b-3be8-a80e-1b10ead50c45&quot;,&quot;itemData&quot;:{&quot;type&quot;:&quot;chapter&quot;,&quot;id&quot;:&quot;384fe7e0-d59b-3be8-a80e-1b10ead50c45&quot;,&quot;title&quot;:&quot;Mixed-Integer Dynamic Scheduling Optimization for Demand Side Management&quot;,&quot;author&quot;:[{&quot;family&quot;:&quot;Baader&quot;,&quot;given&quot;:&quot;Florian Joseph&quot;,&quot;parse-names&quot;:false,&quot;dropping-particle&quot;:&quot;&quot;,&quot;non-dropping-particle&quot;:&quot;&quot;},{&quot;family&quot;:&quot;Mork&quot;,&quot;given&quot;:&quot;Maximilian&quot;,&quot;parse-names&quot;:false,&quot;dropping-particle&quot;:&quot;&quot;,&quot;non-dropping-particle&quot;:&quot;&quot;},{&quot;family&quot;:&quot;Xhonneux&quot;,&quot;given&quot;:&quot;André&quot;,&quot;parse-names&quot;:false,&quot;dropping-particle&quot;:&quot;&quot;,&quot;non-dropping-particle&quot;:&quot;&quot;},{&quot;family&quot;:&quot;Müller&quot;,&quot;given&quot;:&quot;Dirk&quot;,&quot;parse-names&quot;:false,&quot;dropping-particle&quot;:&quot;&quot;,&quot;non-dropping-particle&quot;:&quot;&quot;},{&quot;family&quot;:&quot;Bardow&quot;,&quot;given&quot;:&quot;André&quot;,&quot;parse-names&quot;:false,&quot;dropping-particle&quot;:&quot;&quot;,&quot;non-dropping-particle&quot;:&quot;&quot;},{&quot;family&quot;:&quot;Dahmen&quot;,&quot;given&quot;:&quot;Manuel&quot;,&quot;parse-names&quot;:false,&quot;dropping-particle&quot;:&quot;&quot;,&quot;non-dropping-particle&quot;:&quot;&quot;}],&quot;container-title&quot;:&quot;Computer Aided Chemical Engineering&quot;,&quot;DOI&quot;:&quot;10.1016/B978-0-12-823377-1.50235-4&quot;,&quot;ISSN&quot;:&quot;15707946&quot;,&quot;issued&quot;:{&quot;date-parts&quot;:[[2020,1,1]]},&quot;page&quot;:&quot;1405-1410&quot;,&quot;abstract&quot;:&quot;With fluctuating electricity prices, demand side management (DSM) promises to reduce energy costs. DSM of processes and energy supply systems requires scheduling optimization to consider transient behavior and binary on/off-decisions resulting in challenging mixed-integer dynamic programs. In this work, we present an efficient scheduling optimization approach that captures scheduling-relevant dynamics in a linear scale-bridging model and relies on collocation for time discretization. The resulting mixed-integer linear program (MILP) can be solved with state-of-the-art solvers. We apply the approach to a case study on building DSM. A detailed simulation model represents an office building, which allows load shifting through dynamic concrete core activation and is heated by a heat pump with minimum part-load. The DSM scheduling optimization approach reduces energy cost significantly compared to a rule-based scheduler without DSM if electricity price volatility is high. At the same time, the optimization is sufficiently fast to perform online scheduling.&quot;,&quot;publisher&quot;:&quot;Elsevier B.V.&quot;,&quot;volume&quot;:&quot;48&quot;,&quot;container-title-short&quot;:&quot;&quot;},&quot;isTemporary&quot;:false},{&quot;id&quot;:&quot;96cc68bd-ba09-3261-9cb2-160f8c1a36db&quot;,&quot;itemData&quot;:{&quot;type&quot;:&quot;chapter&quot;,&quot;id&quot;:&quot;96cc68bd-ba09-3261-9cb2-160f8c1a36db&quot;,&quot;title&quot;:&quot;Industrial Demand Side Management Formulation for Simultaneous Electricity Load Commitment and Future Load Prediction&quot;,&quot;author&quot;:[{&quot;family&quot;:&quot;Ave&quot;,&quot;given&quot;:&quot;Giancarlo Dalle&quot;,&quot;parse-names&quot;:false,&quot;dropping-particle&quot;:&quot;&quot;,&quot;non-dropping-particle&quot;:&quot;&quot;},{&quot;family&quot;:&quot;Harjunkoski&quot;,&quot;given&quot;:&quot;Iiro&quot;,&quot;parse-names&quot;:false,&quot;dropping-particle&quot;:&quot;&quot;,&quot;non-dropping-particle&quot;:&quot;&quot;},{&quot;family&quot;:&quot;Engell&quot;,&quot;given&quot;:&quot;Sebastian&quot;,&quot;parse-names&quot;:false,&quot;dropping-particle&quot;:&quot;&quot;,&quot;non-dropping-particle&quot;:&quot;&quot;}],&quot;container-title&quot;:&quot;Computer Aided Chemical Engineering&quot;,&quot;DOI&quot;:&quot;10.1016/B978-0-444-64241-7.50201-9&quot;,&quot;ISSN&quot;:&quot;15707946&quot;,&quot;issued&quot;:{&quot;date-parts&quot;:[[2018,1,1]]},&quot;page&quot;:&quot;1237-1242&quot;,&quot;abstract&quot;:&quot;Large consumers’ electricity bills depend on many factors including: different electricity purchasing contracts and markets, deviation penalties, and grid fees. Two key markets are the intraday and the day-ahead markets. On the day-ahead market, the consumer commits to a load of electricity that stacks on top of their longer-term contract commitments. The next day, the consumer must follow this demand profile to avoid paying deviation penalties. The demand curve can be modified on the existing day using the intraday market. A novel demand side response formulation is proposed that considers a two-day horizon for both the intraday and the day-ahead markets by a separate modeling approach. Results show that this formulation can effectively combine intraday and day-ahead market concerns and that the resulting demand profile from the two-day problem is more realistic than current models, which consider only a single-day problem.&quot;,&quot;publisher&quot;:&quot;Elsevier B.V.&quot;,&quot;volume&quot;:&quot;44&quot;,&quot;container-title-short&quot;:&quot;&quot;},&quot;isTemporary&quot;:false}]},{&quot;citationID&quot;:&quot;MENDELEY_CITATION_d368b09d-469f-488b-a1aa-b077313c097f&quot;,&quot;properties&quot;:{&quot;noteIndex&quot;:0},&quot;isEdited&quot;:false,&quot;manualOverride&quot;:{&quot;isManuallyOverridden&quot;:false,&quot;citeprocText&quot;:&quot;(Morales et al., 2014)&quot;,&quot;manualOverrideText&quot;:&quot;&quot;},&quot;citationTag&quot;:&quot;MENDELEY_CITATION_v3_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&quot;,&quot;citationItems&quot;:[{&quot;id&quot;:&quot;9b7a6281-7fa4-3ce7-a051-679846b9fa72&quot;,&quot;itemData&quot;:{&quot;type&quot;:&quot;book&quot;,&quot;id&quot;:&quot;9b7a6281-7fa4-3ce7-a051-679846b9fa72&quot;,&quot;title&quot;:&quot;Integrating renewables in electricity markets - Operational problems&quot;,&quot;author&quot;:[{&quot;family&quot;:&quot;Morales&quot;,&quot;given&quot;:&quot;Juan M&quot;,&quot;parse-names&quot;:false,&quot;dropping-particle&quot;:&quot;&quot;,&quot;non-dropping-particle&quot;:&quot;&quot;},{&quot;family&quot;:&quot;Conejo&quot;,&quot;given&quot;:&quot;Antonio J&quot;,&quot;parse-names&quot;:false,&quot;dropping-particle&quot;:&quot;&quot;,&quot;non-dropping-particle&quot;:&quot;&quot;},{&quot;family&quot;:&quot;Madsen&quot;,&quot;given&quot;:&quot;Henrik&quot;,&quot;parse-names&quot;:false,&quot;dropping-particle&quot;:&quot;&quot;,&quot;non-dropping-particle&quot;:&quot;&quot;},{&quot;family&quot;:&quot;Pinson&quot;,&quot;given&quot;:&quot;Pierre&quot;,&quot;parse-names&quot;:false,&quot;dropping-particle&quot;:&quot;&quot;,&quot;non-dropping-particle&quot;:&quot;&quot;},{&quot;family&quot;:&quot;Zugno&quot;,&quot;given&quot;:&quot;Marco&quot;,&quot;parse-names&quot;:false,&quot;dropping-particle&quot;:&quot;&quot;,&quot;non-dropping-particle&quot;:&quot;&quot;},{&quot;family&quot;:&quot;Grigoroudis&quot;,&quot;given&quot;:&quot;E&quot;,&quot;parse-names&quot;:false,&quot;dropping-particle&quot;:&quot;&quot;,&quot;non-dropping-particle&quot;:&quot;&quot;},{&quot;family&quot;:&quot;Siskos&quot;,&quot;given&quot;:&quot;Y&quot;,&quot;parse-names&quot;:false,&quot;dropping-particle&quot;:&quot;&quot;,&quot;non-dropping-particle&quot;:&quot;&quot;}],&quot;container-title&quot;:&quot;Springer&quot;,&quot;DOI&quot;:&quot;10.1007/978-1-4614-9411-9&quot;,&quot;ISBN&quot;:&quot;9781461494102&quot;,&quot;issued&quot;:{&quot;date-parts&quot;:[[2014]]},&quot;number-of-pages&quot;:&quot;429&quot;,&quot;abstract&quot;:&quot;This addition to the ISOR series addresses the analytics of the operations of electric energy systems with increasing penetration of stochastic renewable production facilities, such as wind- and solar-based generation units.As stochastic renewable production units become ubiquitous throughout electric energy systems, an increasing level of flexible backup provided by non-stochastic units and other system agents is needed if supply security and quality are to be maintained.Within the context above, this book provides up-to-date analytical tools to address challenging operational problems such as:• The modeling and forecasting of stochastic renewable power production. • The characterization of the impact of renewable production on market outcomes. • The clearing of electricity markets with high penetration of stochastic renewable units. • The development of mechanisms to counteract the variability and unpredictability of stochastic renewable units so that supply security is not at risk. • The trading of the electric energy produced by stochastic renewable producers. • The association of a number of electricity production facilities, stochastic and others, to increase their competitive edge in the electricity market. • The development of procedures to enable demand response and to facilitate the integration of stochastic renewable units.This book is written in a modular and tutorial manner and includes many illustrative examples to facilitate its comprehension. It is intended for advanced undergraduate and graduate students in the fields of electric energy systems, applied mathematics and economics. Practitioners in the electric energy sector will benefit as well from the concepts and techniques explained in this book.&quot;,&quot;volume&quot;:&quot;205&quot;,&quot;container-title-short&quot;:&quot;&quot;},&quot;isTemporary&quot;:false}]},{&quot;citationID&quot;:&quot;MENDELEY_CITATION_f63dcc0d-9025-4cce-ac4a-e08e79a33474&quot;,&quot;properties&quot;:{&quot;noteIndex&quot;:0},&quot;isEdited&quot;:false,&quot;manualOverride&quot;:{&quot;isManuallyOverridden&quot;:false,&quot;citeprocText&quot;:&quot;(Xu et al., 2020)&quot;,&quot;manualOverrideText&quot;:&quot;&quot;},&quot;citationTag&quot;:&quot;MENDELEY_CITATION_v3_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&quot;,&quot;citationItems&quot;:[{&quot;id&quot;:&quot;de05eb96-f4b8-3c26-839e-7c12a6b967dd&quot;,&quot;itemData&quot;:{&quot;type&quot;:&quot;article-journal&quot;,&quot;id&quot;:&quot;de05eb96-f4b8-3c26-839e-7c12a6b967dd&quot;,&quot;title&quot;:&quot;Adversarial Attacks and Defenses in Images, Graphs and Text: A Review&quot;,&quot;author&quot;:[{&quot;family&quot;:&quot;Xu&quot;,&quot;given&quot;:&quot;Han&quot;,&quot;parse-names&quot;:false,&quot;dropping-particle&quot;:&quot;&quot;,&quot;non-dropping-particle&quot;:&quot;&quot;},{&quot;family&quot;:&quot;Ma&quot;,&quot;given&quot;:&quot;Yao&quot;,&quot;parse-names&quot;:false,&quot;dropping-particle&quot;:&quot;&quot;,&quot;non-dropping-particle&quot;:&quot;&quot;},{&quot;family&quot;:&quot;Liu&quot;,&quot;given&quot;:&quot;Hao Chen&quot;,&quot;parse-names&quot;:false,&quot;dropping-particle&quot;:&quot;&quot;,&quot;non-dropping-particle&quot;:&quot;&quot;},{&quot;family&quot;:&quot;Deb&quot;,&quot;given&quot;:&quot;Debayan&quot;,&quot;parse-names&quot;:false,&quot;dropping-particle&quot;:&quot;&quot;,&quot;non-dropping-particle&quot;:&quot;&quot;},{&quot;family&quot;:&quot;Liu&quot;,&quot;given&quot;:&quot;Hui&quot;,&quot;parse-names&quot;:false,&quot;dropping-particle&quot;:&quot;&quot;,&quot;non-dropping-particle&quot;:&quot;&quot;},{&quot;family&quot;:&quot;Tang&quot;,&quot;given&quot;:&quot;Ji Liang&quot;,&quot;parse-names&quot;:false,&quot;dropping-particle&quot;:&quot;&quot;,&quot;non-dropping-particle&quot;:&quot;&quot;},{&quot;family&quot;:&quot;Jain&quot;,&quot;given&quot;:&quot;Anil K&quot;,&quot;parse-names&quot;:false,&quot;dropping-particle&quot;:&quot;&quot;,&quot;non-dropping-particle&quot;:&quot;&quot;}],&quot;container-title&quot;:&quot;International Journal of Automation and Computing&quot;,&quot;DOI&quot;:&quot;10.1007/s11633-019-1211-x&quot;,&quot;ISSN&quot;:&quot;17518520&quot;,&quot;issued&quot;:{&quot;date-parts&quot;:[[2020]]},&quot;page&quot;:&quot;151-178&quot;,&quot;abstract&quot;:&quot;Deep neural networks (DNN) have achieved unprecedented success in numerous machine learning tasks in various domains. However, the existence of adversarial examples raises our concerns in adopting deep learning to safety-critical applications. As a result, we have witnessed increasing interests in studying attack and defense mechanisms for DNN models on different data types, such as images, graphs and text. Thus, it is necessary to provide a systematic and comprehensive overview of the main threats of attacks and the success of corresponding countermeasures. In this survey, we review the state of the art algorithms for generating adversarial examples and the countermeasures against adversarial examples, for three most popular data types, including images, graphs and text.&quot;,&quot;issue&quot;:&quot;2&quot;,&quot;volume&quot;:&quot;17&quot;,&quot;container-title-short&quot;:&quot;&quot;},&quot;isTemporary&quot;:false}]},{&quot;citationID&quot;:&quot;MENDELEY_CITATION_9d4c22b2-64bf-426d-993b-00f14eda71a7&quot;,&quot;properties&quot;:{&quot;noteIndex&quot;:0},&quot;isEdited&quot;:false,&quot;manualOverride&quot;:{&quot;isManuallyOverridden&quot;:false,&quot;citeprocText&quot;:&quot;(Goodfellow et al., 2015)&quot;,&quot;manualOverrideText&quot;:&quot;&quot;},&quot;citationTag&quot;:&quot;MENDELEY_CITATION_v3_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&quot;,&quot;citationItems&quot;:[{&quot;id&quot;:&quot;d2835e59-3069-3e1c-98a4-1b01770a1e41&quot;,&quot;itemData&quot;:{&quot;type&quot;:&quot;article-journal&quot;,&quot;id&quot;:&quot;d2835e59-3069-3e1c-98a4-1b01770a1e41&quot;,&quot;title&quot;:&quot;Explaining and harnessing adversarial examples&quot;,&quot;author&quot;:[{&quot;family&quot;:&quot;Goodfellow&quot;,&quot;given&quot;:&quot;Ian J&quot;,&quot;parse-names&quot;:false,&quot;dropping-particle&quot;:&quot;&quot;,&quot;non-dropping-particle&quot;:&quot;&quot;},{&quot;family&quot;:&quot;Shlens&quot;,&quot;given&quot;:&quot;Jonathon&quot;,&quot;parse-names&quot;:false,&quot;dropping-particle&quot;:&quot;&quot;,&quot;non-dropping-particle&quot;:&quot;&quot;},{&quot;family&quot;:&quot;Szegedy&quot;,&quot;given&quot;:&quot;Christian&quot;,&quot;parse-names&quot;:false,&quot;dropping-particle&quot;:&quot;&quot;,&quot;non-dropping-particle&quot;:&quot;&quot;}],&quot;container-title&quot;:&quot;3rd International Conference on Learning Representations, ICLR 2015 - Conference Track Proceedings&quot;,&quot;issued&quot;:{&quot;date-parts&quot;:[[2015]]},&quot;page&quot;:&quot;1-11&quot;,&quot;abstract&quot;:&quot;Several machine learning models, including neural networks, consistently misclassify adversarial examples—inputs formed by applying small but intentionally worst-case perturbations to examples from the dataset, such that the perturbed input results in the model outputting an incorrect answer with high confidence. Early attempts at explaining this phenomenon focused on nonlinearity and overfitting. We argue instead that the primary cause of neural networks’ vulnerability to adversarial perturbation is their linear nature. This explanation is supported by new quantitative results while giving the first explanation of the most intriguing fact about them: their generalization across architectures and training sets. Moreover, this view yields a simple and fast method of generating adversarial examples. Using this approach to provide examples for adversarial training, we reduce the test set error of a maxout network on the MNIST dataset.&quot;,&quot;container-title-short&quot;:&quot;&quot;},&quot;isTemporary&quot;:false}]},{&quot;citationID&quot;:&quot;MENDELEY_CITATION_469ae207-facc-4b05-b18f-39d960f89810&quot;,&quot;properties&quot;:{&quot;noteIndex&quot;:0},&quot;isEdited&quot;:false,&quot;manualOverride&quot;:{&quot;isManuallyOverridden&quot;:false,&quot;citeprocText&quot;:&quot;(Xu et al., 2020)&quot;,&quot;manualOverrideText&quot;:&quot;&quot;},&quot;citationTag&quot;:&quot;MENDELEY_CITATION_v3_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&quot;,&quot;citationItems&quot;:[{&quot;id&quot;:&quot;de05eb96-f4b8-3c26-839e-7c12a6b967dd&quot;,&quot;itemData&quot;:{&quot;type&quot;:&quot;article-journal&quot;,&quot;id&quot;:&quot;de05eb96-f4b8-3c26-839e-7c12a6b967dd&quot;,&quot;title&quot;:&quot;Adversarial Attacks and Defenses in Images, Graphs and Text: A Review&quot;,&quot;author&quot;:[{&quot;family&quot;:&quot;Xu&quot;,&quot;given&quot;:&quot;Han&quot;,&quot;parse-names&quot;:false,&quot;dropping-particle&quot;:&quot;&quot;,&quot;non-dropping-particle&quot;:&quot;&quot;},{&quot;family&quot;:&quot;Ma&quot;,&quot;given&quot;:&quot;Yao&quot;,&quot;parse-names&quot;:false,&quot;dropping-particle&quot;:&quot;&quot;,&quot;non-dropping-particle&quot;:&quot;&quot;},{&quot;family&quot;:&quot;Liu&quot;,&quot;given&quot;:&quot;Hao Chen&quot;,&quot;parse-names&quot;:false,&quot;dropping-particle&quot;:&quot;&quot;,&quot;non-dropping-particle&quot;:&quot;&quot;},{&quot;family&quot;:&quot;Deb&quot;,&quot;given&quot;:&quot;Debayan&quot;,&quot;parse-names&quot;:false,&quot;dropping-particle&quot;:&quot;&quot;,&quot;non-dropping-particle&quot;:&quot;&quot;},{&quot;family&quot;:&quot;Liu&quot;,&quot;given&quot;:&quot;Hui&quot;,&quot;parse-names&quot;:false,&quot;dropping-particle&quot;:&quot;&quot;,&quot;non-dropping-particle&quot;:&quot;&quot;},{&quot;family&quot;:&quot;Tang&quot;,&quot;given&quot;:&quot;Ji Liang&quot;,&quot;parse-names&quot;:false,&quot;dropping-particle&quot;:&quot;&quot;,&quot;non-dropping-particle&quot;:&quot;&quot;},{&quot;family&quot;:&quot;Jain&quot;,&quot;given&quot;:&quot;Anil K&quot;,&quot;parse-names&quot;:false,&quot;dropping-particle&quot;:&quot;&quot;,&quot;non-dropping-particle&quot;:&quot;&quot;}],&quot;container-title&quot;:&quot;International Journal of Automation and Computing&quot;,&quot;DOI&quot;:&quot;10.1007/s11633-019-1211-x&quot;,&quot;ISSN&quot;:&quot;17518520&quot;,&quot;issued&quot;:{&quot;date-parts&quot;:[[2020]]},&quot;page&quot;:&quot;151-178&quot;,&quot;abstract&quot;:&quot;Deep neural networks (DNN) have achieved unprecedented success in numerous machine learning tasks in various domains. However, the existence of adversarial examples raises our concerns in adopting deep learning to safety-critical applications. As a result, we have witnessed increasing interests in studying attack and defense mechanisms for DNN models on different data types, such as images, graphs and text. Thus, it is necessary to provide a systematic and comprehensive overview of the main threats of attacks and the success of corresponding countermeasures. In this survey, we review the state of the art algorithms for generating adversarial examples and the countermeasures against adversarial examples, for three most popular data types, including images, graphs and text.&quot;,&quot;issue&quot;:&quot;2&quot;,&quot;volume&quot;:&quot;17&quot;,&quot;container-title-short&quot;:&quot;&quot;},&quot;isTemporary&quot;:false}]},{&quot;citationID&quot;:&quot;MENDELEY_CITATION_2a4cd74f-19ab-41ab-85d0-592f4d8c3b3c&quot;,&quot;properties&quot;:{&quot;noteIndex&quot;:0},&quot;isEdited&quot;:false,&quot;manualOverride&quot;:{&quot;isManuallyOverridden&quot;:false,&quot;citeprocText&quot;:&quot;(Trebbien et al., 2023)&quot;,&quot;manualOverrideText&quot;:&quot;&quot;},&quot;citationTag&quot;:&quot;MENDELEY_CITATION_v3_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&quot;,&quot;citationItems&quot;:[{&quot;id&quot;:&quot;9e7d240f-70b6-36bb-ac6d-faf4bc5997b9&quot;,&quot;itemData&quot;:{&quot;type&quot;:&quot;article-journal&quot;,&quot;id&quot;:&quot;9e7d240f-70b6-36bb-ac6d-faf4bc5997b9&quot;,&quot;title&quot;:&quot;Understanding electricity prices beyond the merit order principle using explainable AI&quot;,&quot;author&quot;:[{&quot;family&quot;:&quot;Trebbien&quot;,&quot;given&quot;:&quot;Julius&quot;,&quot;parse-names&quot;:false,&quot;dropping-particle&quot;:&quot;&quot;,&quot;non-dropping-particle&quot;:&quot;&quot;},{&quot;family&quot;:&quot;Gorjão&quot;,&quot;given&quot;:&quot;Leonardo Rydin&quot;,&quot;parse-names&quot;:false,&quot;dropping-particle&quot;:&quot;&quot;,&quot;non-dropping-particle&quot;:&quot;&quot;},{&quot;family&quot;:&quot;Praktiknjo&quot;,&quot;given&quot;:&quot;Aaron&quot;,&quot;parse-names&quot;:false,&quot;dropping-particle&quot;:&quot;&quot;,&quot;non-dropping-particle&quot;:&quot;&quot;},{&quot;family&quot;:&quot;Schäfer&quot;,&quot;given&quot;:&quot;Benjamin&quot;,&quot;parse-names&quot;:false,&quot;dropping-particle&quot;:&quot;&quot;,&quot;non-dropping-particle&quot;:&quot;&quot;},{&quot;family&quot;:&quot;Witthaut&quot;,&quot;given&quot;:&quot;Dirk&quot;,&quot;parse-names&quot;:false,&quot;dropping-particle&quot;:&quot;&quot;,&quot;non-dropping-particle&quot;:&quot;&quot;}],&quot;container-title&quot;:&quot;Energy and AI&quot;,&quot;DOI&quot;:&quot;10.1016/j.egyai.2023.100250&quot;,&quot;ISSN&quot;:&quot;26665468&quot;,&quot;URL&quot;:&quot;https://linkinghub.elsevier.com/retrieve/pii/S2666546823000228&quot;,&quot;issued&quot;:{&quot;date-parts&quot;:[[2023,5]]},&quot;page&quot;:&quot;100250&quot;,&quot;volume&quot;:&quot;13&quot;,&quot;container-title-short&quot;:&quot;&quot;},&quot;isTemporary&quot;:false}]},{&quot;citationID&quot;:&quot;MENDELEY_CITATION_67d81db5-6e05-486c-8a00-1f0c94fe10a1&quot;,&quot;properties&quot;:{&quot;noteIndex&quot;:0},&quot;isEdited&quot;:false,&quot;manualOverride&quot;:{&quot;isManuallyOverridden&quot;:false,&quot;citeprocText&quot;:&quot;(Cramer et al., 2022)&quot;,&quot;manualOverrideText&quot;:&quot;&quot;},&quot;citationTag&quot;:&quot;MENDELEY_CITATION_v3_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&quot;,&quot;citationItems&quot;:[{&quot;id&quot;:&quot;c95ff7f6-117b-3d09-a9af-b2eadfe15ba9&quot;,&quot;itemData&quot;:{&quot;type&quot;:&quot;article-journal&quot;,&quot;id&quot;:&quot;c95ff7f6-117b-3d09-a9af-b2eadfe15ba9&quot;,&quot;title&quot;:&quot;Normalizing flow-based day-ahead wind power scenario generation for profitable and reliable delivery commitments by wind farm operators&quot;,&quot;author&quot;:[{&quot;family&quot;:&quot;Cramer&quot;,&quot;given&quot;:&quot;Eike&quot;,&quot;parse-names&quot;:false,&quot;dropping-particle&quot;:&quot;&quot;,&quot;non-dropping-particle&quot;:&quot;&quot;},{&quot;family&quot;:&quot;Paeleke&quot;,&quot;given&quot;:&quot;Leonard&quot;,&quot;parse-names&quot;:false,&quot;dropping-particle&quot;:&quot;&quot;,&quot;non-dropping-particle&quot;:&quot;&quot;},{&quot;family&quot;:&quot;Mitsos&quot;,&quot;given&quot;:&quot;Alexander&quot;,&quot;parse-names&quot;:false,&quot;dropping-particle&quot;:&quot;&quot;,&quot;non-dropping-particle&quot;:&quot;&quot;},{&quot;family&quot;:&quot;Dahmen&quot;,&quot;given&quot;:&quot;Manuel&quot;,&quot;parse-names&quot;:false,&quot;dropping-particle&quot;:&quot;&quot;,&quot;non-dropping-particle&quot;:&quot;&quot;}],&quot;container-title&quot;:&quot;Computers and Chemical Engineering&quot;,&quot;container-title-short&quot;:&quot;Comput Chem Eng&quot;,&quot;DOI&quot;:&quot;10.1016/j.compchemeng.2022.107923&quot;,&quot;ISSN&quot;:&quot;00981354&quot;,&quot;issued&quot;:{&quot;date-parts&quot;:[[2022,10,1]]},&quot;abstract&quot;:&quot;We present a specialized scenario generation method that utilizes forecast information to generate scenarios for day-ahead scheduling problems. In particular, we use normalizing flows to generate wind power scenarios by sampling from a conditional distribution that uses wind speed forecasts to tailor the scenarios to a specific day. We apply the generated scenarios in a stochastic day-ahead bidding problem of a wind electricity producer and analyze whether the scenarios yield profitable decisions. Compared to Gaussian copulas and Wasserstein-generative adversarial networks, the normalizing flow successfully narrows the range of scenarios around the daily trends while maintaining a diverse variety of possible realizations. In the stochastic day-ahead bidding problem, the conditional scenarios from all methods lead to significantly more stable profitable results compared to an unconditional selection of historical scenarios. The normalizing flow consistently obtains the highest profits, even for small sets scenarios.&quot;,&quot;publisher&quot;:&quot;Elsevier Ltd&quot;,&quot;volume&quot;:&quot;166&quot;},&quot;isTemporary&quot;:false}]},{&quot;citationID&quot;:&quot;MENDELEY_CITATION_71ec982c-3753-4167-b38d-0864afe51aaa&quot;,&quot;properties&quot;:{&quot;noteIndex&quot;:0},&quot;isEdited&quot;:false,&quot;manualOverride&quot;:{&quot;isManuallyOverridden&quot;:false,&quot;citeprocText&quot;:&quot;(Morales et al., 2014)&quot;,&quot;manualOverrideText&quot;:&quot;&quot;},&quot;citationTag&quot;:&quot;MENDELEY_CITATION_v3_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&quot;,&quot;citationItems&quot;:[{&quot;id&quot;:&quot;9b7a6281-7fa4-3ce7-a051-679846b9fa72&quot;,&quot;itemData&quot;:{&quot;type&quot;:&quot;book&quot;,&quot;id&quot;:&quot;9b7a6281-7fa4-3ce7-a051-679846b9fa72&quot;,&quot;title&quot;:&quot;Integrating renewables in electricity markets - Operational problems&quot;,&quot;author&quot;:[{&quot;family&quot;:&quot;Morales&quot;,&quot;given&quot;:&quot;Juan M&quot;,&quot;parse-names&quot;:false,&quot;dropping-particle&quot;:&quot;&quot;,&quot;non-dropping-particle&quot;:&quot;&quot;},{&quot;family&quot;:&quot;Conejo&quot;,&quot;given&quot;:&quot;Antonio J&quot;,&quot;parse-names&quot;:false,&quot;dropping-particle&quot;:&quot;&quot;,&quot;non-dropping-particle&quot;:&quot;&quot;},{&quot;family&quot;:&quot;Madsen&quot;,&quot;given&quot;:&quot;Henrik&quot;,&quot;parse-names&quot;:false,&quot;dropping-particle&quot;:&quot;&quot;,&quot;non-dropping-particle&quot;:&quot;&quot;},{&quot;family&quot;:&quot;Pinson&quot;,&quot;given&quot;:&quot;Pierre&quot;,&quot;parse-names&quot;:false,&quot;dropping-particle&quot;:&quot;&quot;,&quot;non-dropping-particle&quot;:&quot;&quot;},{&quot;family&quot;:&quot;Zugno&quot;,&quot;given&quot;:&quot;Marco&quot;,&quot;parse-names&quot;:false,&quot;dropping-particle&quot;:&quot;&quot;,&quot;non-dropping-particle&quot;:&quot;&quot;},{&quot;family&quot;:&quot;Grigoroudis&quot;,&quot;given&quot;:&quot;E&quot;,&quot;parse-names&quot;:false,&quot;dropping-particle&quot;:&quot;&quot;,&quot;non-dropping-particle&quot;:&quot;&quot;},{&quot;family&quot;:&quot;Siskos&quot;,&quot;given&quot;:&quot;Y&quot;,&quot;parse-names&quot;:false,&quot;dropping-particle&quot;:&quot;&quot;,&quot;non-dropping-particle&quot;:&quot;&quot;}],&quot;container-title&quot;:&quot;Springer&quot;,&quot;DOI&quot;:&quot;10.1007/978-1-4614-9411-9&quot;,&quot;ISBN&quot;:&quot;9781461494102&quot;,&quot;issued&quot;:{&quot;date-parts&quot;:[[2014]]},&quot;number-of-pages&quot;:&quot;429&quot;,&quot;abstract&quot;:&quot;This addition to the ISOR series addresses the analytics of the operations of electric energy systems with increasing penetration of stochastic renewable production facilities, such as wind- and solar-based generation units.As stochastic renewable production units become ubiquitous throughout electric energy systems, an increasing level of flexible backup provided by non-stochastic units and other system agents is needed if supply security and quality are to be maintained.Within the context above, this book provides up-to-date analytical tools to address challenging operational problems such as:• The modeling and forecasting of stochastic renewable power production. • The characterization of the impact of renewable production on market outcomes. • The clearing of electricity markets with high penetration of stochastic renewable units. • The development of mechanisms to counteract the variability and unpredictability of stochastic renewable units so that supply security is not at risk. • The trading of the electric energy produced by stochastic renewable producers. • The association of a number of electricity production facilities, stochastic and others, to increase their competitive edge in the electricity market. • The development of procedures to enable demand response and to facilitate the integration of stochastic renewable units.This book is written in a modular and tutorial manner and includes many illustrative examples to facilitate its comprehension. It is intended for advanced undergraduate and graduate students in the fields of electric energy systems, applied mathematics and economics. Practitioners in the electric energy sector will benefit as well from the concepts and techniques explained in this book.&quot;,&quot;volume&quot;:&quot;205&quot;,&quot;container-title-short&quot;:&quot;&quot;},&quot;isTemporary&quot;:false}]},{&quot;citationID&quot;:&quot;MENDELEY_CITATION_f854c26a-128f-4e4d-8264-124f89f991b0&quot;,&quot;properties&quot;:{&quot;noteIndex&quot;:0},&quot;isEdited&quot;:false,&quot;manualOverride&quot;:{&quot;isManuallyOverridden&quot;:false,&quot;citeprocText&quot;:&quot;(Trebbien et al., 2023)&quot;,&quot;manualOverrideText&quot;:&quot;&quot;},&quot;citationTag&quot;:&quot;MENDELEY_CITATION_v3_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&quot;,&quot;citationItems&quot;:[{&quot;id&quot;:&quot;9e7d240f-70b6-36bb-ac6d-faf4bc5997b9&quot;,&quot;itemData&quot;:{&quot;type&quot;:&quot;article-journal&quot;,&quot;id&quot;:&quot;9e7d240f-70b6-36bb-ac6d-faf4bc5997b9&quot;,&quot;title&quot;:&quot;Understanding electricity prices beyond the merit order principle using explainable AI&quot;,&quot;author&quot;:[{&quot;family&quot;:&quot;Trebbien&quot;,&quot;given&quot;:&quot;Julius&quot;,&quot;parse-names&quot;:false,&quot;dropping-particle&quot;:&quot;&quot;,&quot;non-dropping-particle&quot;:&quot;&quot;},{&quot;family&quot;:&quot;Gorjão&quot;,&quot;given&quot;:&quot;Leonardo Rydin&quot;,&quot;parse-names&quot;:false,&quot;dropping-particle&quot;:&quot;&quot;,&quot;non-dropping-particle&quot;:&quot;&quot;},{&quot;family&quot;:&quot;Praktiknjo&quot;,&quot;given&quot;:&quot;Aaron&quot;,&quot;parse-names&quot;:false,&quot;dropping-particle&quot;:&quot;&quot;,&quot;non-dropping-particle&quot;:&quot;&quot;},{&quot;family&quot;:&quot;Schäfer&quot;,&quot;given&quot;:&quot;Benjamin&quot;,&quot;parse-names&quot;:false,&quot;dropping-particle&quot;:&quot;&quot;,&quot;non-dropping-particle&quot;:&quot;&quot;},{&quot;family&quot;:&quot;Witthaut&quot;,&quot;given&quot;:&quot;Dirk&quot;,&quot;parse-names&quot;:false,&quot;dropping-particle&quot;:&quot;&quot;,&quot;non-dropping-particle&quot;:&quot;&quot;}],&quot;container-title&quot;:&quot;Energy and AI&quot;,&quot;DOI&quot;:&quot;10.1016/j.egyai.2023.100250&quot;,&quot;ISSN&quot;:&quot;26665468&quot;,&quot;URL&quot;:&quot;https://linkinghub.elsevier.com/retrieve/pii/S2666546823000228&quot;,&quot;issued&quot;:{&quot;date-parts&quot;:[[2023,5]]},&quot;page&quot;:&quot;100250&quot;,&quot;volume&quot;:&quot;13&quot;,&quot;container-title-short&quot;:&quot;&quot;},&quot;isTemporary&quot;:false}]},{&quot;citationID&quot;:&quot;MENDELEY_CITATION_add95770-0469-4f35-982d-7b3a4e25e135&quot;,&quot;properties&quot;:{&quot;noteIndex&quot;:0},&quot;isEdited&quot;:false,&quot;manualOverride&quot;:{&quot;isManuallyOverridden&quot;:false,&quot;citeprocText&quot;:&quot;(Xu et al., 2020)&quot;,&quot;manualOverrideText&quot;:&quot;&quot;},&quot;citationTag&quot;:&quot;MENDELEY_CITATION_v3_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&quot;,&quot;citationItems&quot;:[{&quot;id&quot;:&quot;de05eb96-f4b8-3c26-839e-7c12a6b967dd&quot;,&quot;itemData&quot;:{&quot;type&quot;:&quot;article-journal&quot;,&quot;id&quot;:&quot;de05eb96-f4b8-3c26-839e-7c12a6b967dd&quot;,&quot;title&quot;:&quot;Adversarial Attacks and Defenses in Images, Graphs and Text: A Review&quot;,&quot;author&quot;:[{&quot;family&quot;:&quot;Xu&quot;,&quot;given&quot;:&quot;Han&quot;,&quot;parse-names&quot;:false,&quot;dropping-particle&quot;:&quot;&quot;,&quot;non-dropping-particle&quot;:&quot;&quot;},{&quot;family&quot;:&quot;Ma&quot;,&quot;given&quot;:&quot;Yao&quot;,&quot;parse-names&quot;:false,&quot;dropping-particle&quot;:&quot;&quot;,&quot;non-dropping-particle&quot;:&quot;&quot;},{&quot;family&quot;:&quot;Liu&quot;,&quot;given&quot;:&quot;Hao Chen&quot;,&quot;parse-names&quot;:false,&quot;dropping-particle&quot;:&quot;&quot;,&quot;non-dropping-particle&quot;:&quot;&quot;},{&quot;family&quot;:&quot;Deb&quot;,&quot;given&quot;:&quot;Debayan&quot;,&quot;parse-names&quot;:false,&quot;dropping-particle&quot;:&quot;&quot;,&quot;non-dropping-particle&quot;:&quot;&quot;},{&quot;family&quot;:&quot;Liu&quot;,&quot;given&quot;:&quot;Hui&quot;,&quot;parse-names&quot;:false,&quot;dropping-particle&quot;:&quot;&quot;,&quot;non-dropping-particle&quot;:&quot;&quot;},{&quot;family&quot;:&quot;Tang&quot;,&quot;given&quot;:&quot;Ji Liang&quot;,&quot;parse-names&quot;:false,&quot;dropping-particle&quot;:&quot;&quot;,&quot;non-dropping-particle&quot;:&quot;&quot;},{&quot;family&quot;:&quot;Jain&quot;,&quot;given&quot;:&quot;Anil K&quot;,&quot;parse-names&quot;:false,&quot;dropping-particle&quot;:&quot;&quot;,&quot;non-dropping-particle&quot;:&quot;&quot;}],&quot;container-title&quot;:&quot;International Journal of Automation and Computing&quot;,&quot;DOI&quot;:&quot;10.1007/s11633-019-1211-x&quot;,&quot;ISSN&quot;:&quot;17518520&quot;,&quot;issued&quot;:{&quot;date-parts&quot;:[[2020]]},&quot;page&quot;:&quot;151-178&quot;,&quot;abstract&quot;:&quot;Deep neural networks (DNN) have achieved unprecedented success in numerous machine learning tasks in various domains. However, the existence of adversarial examples raises our concerns in adopting deep learning to safety-critical applications. As a result, we have witnessed increasing interests in studying attack and defense mechanisms for DNN models on different data types, such as images, graphs and text. Thus, it is necessary to provide a systematic and comprehensive overview of the main threats of attacks and the success of corresponding countermeasures. In this survey, we review the state of the art algorithms for generating adversarial examples and the countermeasures against adversarial examples, for three most popular data types, including images, graphs and text.&quot;,&quot;issue&quot;:&quot;2&quot;,&quot;volume&quot;:&quot;17&quot;,&quot;container-title-short&quot;:&quot;&quot;},&quot;isTemporary&quot;:false}]},{&quot;citationID&quot;:&quot;MENDELEY_CITATION_c302315b-acb7-470d-9813-435ee624231a&quot;,&quot;properties&quot;:{&quot;noteIndex&quot;:0},&quot;isEdited&quot;:false,&quot;manualOverride&quot;:{&quot;isManuallyOverridden&quot;:false,&quot;citeprocText&quot;:&quot;(Goodfellow et al., 2015)&quot;,&quot;manualOverrideText&quot;:&quot;&quot;},&quot;citationTag&quot;:&quot;MENDELEY_CITATION_v3_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&quot;,&quot;citationItems&quot;:[{&quot;id&quot;:&quot;d2835e59-3069-3e1c-98a4-1b01770a1e41&quot;,&quot;itemData&quot;:{&quot;type&quot;:&quot;article-journal&quot;,&quot;id&quot;:&quot;d2835e59-3069-3e1c-98a4-1b01770a1e41&quot;,&quot;title&quot;:&quot;Explaining and harnessing adversarial examples&quot;,&quot;author&quot;:[{&quot;family&quot;:&quot;Goodfellow&quot;,&quot;given&quot;:&quot;Ian J&quot;,&quot;parse-names&quot;:false,&quot;dropping-particle&quot;:&quot;&quot;,&quot;non-dropping-particle&quot;:&quot;&quot;},{&quot;family&quot;:&quot;Shlens&quot;,&quot;given&quot;:&quot;Jonathon&quot;,&quot;parse-names&quot;:false,&quot;dropping-particle&quot;:&quot;&quot;,&quot;non-dropping-particle&quot;:&quot;&quot;},{&quot;family&quot;:&quot;Szegedy&quot;,&quot;given&quot;:&quot;Christian&quot;,&quot;parse-names&quot;:false,&quot;dropping-particle&quot;:&quot;&quot;,&quot;non-dropping-particle&quot;:&quot;&quot;}],&quot;container-title&quot;:&quot;3rd International Conference on Learning Representations, ICLR 2015 - Conference Track Proceedings&quot;,&quot;issued&quot;:{&quot;date-parts&quot;:[[2015]]},&quot;page&quot;:&quot;1-11&quot;,&quot;abstract&quot;:&quot;Several machine learning models, including neural networks, consistently misclassify adversarial examples—inputs formed by applying small but intentionally worst-case perturbations to examples from the dataset, such that the perturbed input results in the model outputting an incorrect answer with high confidence. Early attempts at explaining this phenomenon focused on nonlinearity and overfitting. We argue instead that the primary cause of neural networks’ vulnerability to adversarial perturbation is their linear nature. This explanation is supported by new quantitative results while giving the first explanation of the most intriguing fact about them: their generalization across architectures and training sets. Moreover, this view yields a simple and fast method of generating adversarial examples. Using this approach to provide examples for adversarial training, we reduce the test set error of a maxout network on the MNIST dataset.&quot;,&quot;container-title-short&quot;:&quot;&quot;},&quot;isTemporary&quot;:false}]},{&quot;citationID&quot;:&quot;MENDELEY_CITATION_fc533e84-9ee5-4309-9a4f-4817eae89d8a&quot;,&quot;properties&quot;:{&quot;noteIndex&quot;:0},&quot;isEdited&quot;:false,&quot;manualOverride&quot;:{&quot;isManuallyOverridden&quot;:false,&quot;citeprocText&quot;:&quot;(Goodfellow et al., 2015)&quot;,&quot;manualOverrideText&quot;:&quot;&quot;},&quot;citationTag&quot;:&quot;MENDELEY_CITATION_v3_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&quot;,&quot;citationItems&quot;:[{&quot;id&quot;:&quot;d2835e59-3069-3e1c-98a4-1b01770a1e41&quot;,&quot;itemData&quot;:{&quot;type&quot;:&quot;article-journal&quot;,&quot;id&quot;:&quot;d2835e59-3069-3e1c-98a4-1b01770a1e41&quot;,&quot;title&quot;:&quot;Explaining and harnessing adversarial examples&quot;,&quot;author&quot;:[{&quot;family&quot;:&quot;Goodfellow&quot;,&quot;given&quot;:&quot;Ian J&quot;,&quot;parse-names&quot;:false,&quot;dropping-particle&quot;:&quot;&quot;,&quot;non-dropping-particle&quot;:&quot;&quot;},{&quot;family&quot;:&quot;Shlens&quot;,&quot;given&quot;:&quot;Jonathon&quot;,&quot;parse-names&quot;:false,&quot;dropping-particle&quot;:&quot;&quot;,&quot;non-dropping-particle&quot;:&quot;&quot;},{&quot;family&quot;:&quot;Szegedy&quot;,&quot;given&quot;:&quot;Christian&quot;,&quot;parse-names&quot;:false,&quot;dropping-particle&quot;:&quot;&quot;,&quot;non-dropping-particle&quot;:&quot;&quot;}],&quot;container-title&quot;:&quot;3rd International Conference on Learning Representations, ICLR 2015 - Conference Track Proceedings&quot;,&quot;issued&quot;:{&quot;date-parts&quot;:[[2015]]},&quot;page&quot;:&quot;1-11&quot;,&quot;abstract&quot;:&quot;Several machine learning models, including neural networks, consistently misclassify adversarial examples—inputs formed by applying small but intentionally worst-case perturbations to examples from the dataset, such that the perturbed input results in the model outputting an incorrect answer with high confidence. Early attempts at explaining this phenomenon focused on nonlinearity and overfitting. We argue instead that the primary cause of neural networks’ vulnerability to adversarial perturbation is their linear nature. This explanation is supported by new quantitative results while giving the first explanation of the most intriguing fact about them: their generalization across architectures and training sets. Moreover, this view yields a simple and fast method of generating adversarial examples. Using this approach to provide examples for adversarial training, we reduce the test set error of a maxout network on the MNIST dataset.&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2284</Words>
  <Characters>14394</Characters>
  <Application>Microsoft Office Word</Application>
  <DocSecurity>0</DocSecurity>
  <Lines>119</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Eike Cramer</cp:lastModifiedBy>
  <cp:revision>9</cp:revision>
  <cp:lastPrinted>2004-12-17T09:20:00Z</cp:lastPrinted>
  <dcterms:created xsi:type="dcterms:W3CDTF">2023-11-29T09:22:00Z</dcterms:created>
  <dcterms:modified xsi:type="dcterms:W3CDTF">2023-12-12T12:24:00Z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