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DE67F" w14:textId="6A7BD01E" w:rsidR="00DD3D9E" w:rsidRPr="00B4388F" w:rsidRDefault="008B42D8">
      <w:pPr>
        <w:pStyle w:val="Els-Title"/>
        <w:rPr>
          <w:color w:val="000000" w:themeColor="text1"/>
        </w:rPr>
      </w:pPr>
      <w:r>
        <w:rPr>
          <w:color w:val="000000" w:themeColor="text1"/>
        </w:rPr>
        <w:t>Ethanol Increas</w:t>
      </w:r>
      <w:r w:rsidR="00E255C7">
        <w:rPr>
          <w:color w:val="000000" w:themeColor="text1"/>
        </w:rPr>
        <w:t>e</w:t>
      </w:r>
      <w:r>
        <w:rPr>
          <w:color w:val="000000" w:themeColor="text1"/>
        </w:rPr>
        <w:t xml:space="preserve"> in Gasoline and its Impacts in Manufacturing and Supply Chains</w:t>
      </w:r>
    </w:p>
    <w:p w14:paraId="6EE7922D" w14:textId="4B4F602C" w:rsidR="00504923" w:rsidRPr="00A80165" w:rsidRDefault="00504923" w:rsidP="00504923">
      <w:pPr>
        <w:pStyle w:val="Els-Author"/>
      </w:pPr>
      <w:r>
        <w:t>Mahmoud Ahmednooh,</w:t>
      </w:r>
      <w:r w:rsidRPr="003E1B45">
        <w:rPr>
          <w:vertAlign w:val="superscript"/>
        </w:rPr>
        <w:t>a,b,c</w:t>
      </w:r>
      <w:r>
        <w:t xml:space="preserve"> </w:t>
      </w:r>
      <w:r w:rsidRPr="00A80165">
        <w:t>Brenno</w:t>
      </w:r>
      <w:r w:rsidRPr="00A80165">
        <w:rPr>
          <w:rFonts w:hint="eastAsia"/>
        </w:rPr>
        <w:t xml:space="preserve"> </w:t>
      </w:r>
      <w:r w:rsidRPr="00A80165">
        <w:t>C. Menezes</w:t>
      </w:r>
      <w:r>
        <w:t>,</w:t>
      </w:r>
      <w:r w:rsidRPr="00630D16">
        <w:rPr>
          <w:vertAlign w:val="superscript"/>
        </w:rPr>
        <w:t>a</w:t>
      </w:r>
      <w:r>
        <w:rPr>
          <w:vertAlign w:val="superscript"/>
        </w:rPr>
        <w:t>,c</w:t>
      </w:r>
      <w:r w:rsidRPr="00630D16">
        <w:rPr>
          <w:vertAlign w:val="superscript"/>
        </w:rPr>
        <w:t>*</w:t>
      </w:r>
      <w:r w:rsidRPr="00A80165">
        <w:t xml:space="preserve"> </w:t>
      </w:r>
    </w:p>
    <w:p w14:paraId="560F928F" w14:textId="16139801" w:rsidR="00504923" w:rsidRDefault="00504923" w:rsidP="00504923">
      <w:pPr>
        <w:pStyle w:val="Els-Affiliation"/>
        <w:spacing w:after="60" w:line="240" w:lineRule="auto"/>
        <w:jc w:val="both"/>
      </w:pPr>
      <w:r w:rsidRPr="00CA5337">
        <w:rPr>
          <w:vertAlign w:val="superscript"/>
        </w:rPr>
        <w:t>a</w:t>
      </w:r>
      <w:r w:rsidRPr="0059518A">
        <w:t>Division of Engineering Management and Decision Sciences, College of Science and Engineering, Hamad Bin Khalifa University, Qatar Foundation, Doha, Q</w:t>
      </w:r>
      <w:r w:rsidR="008E36CC" w:rsidRPr="0059518A">
        <w:t>atar</w:t>
      </w:r>
    </w:p>
    <w:p w14:paraId="2E766A97" w14:textId="0DA7DFC3" w:rsidR="00504923" w:rsidRDefault="00504923" w:rsidP="00504923">
      <w:pPr>
        <w:pStyle w:val="Els-Affiliation"/>
        <w:spacing w:after="60" w:line="240" w:lineRule="auto"/>
        <w:jc w:val="both"/>
      </w:pPr>
      <w:r>
        <w:rPr>
          <w:vertAlign w:val="superscript"/>
        </w:rPr>
        <w:t>b</w:t>
      </w:r>
      <w:r>
        <w:t>Production Planning and Scheduling, Um Said Refinery, Qatar Energy,</w:t>
      </w:r>
      <w:r w:rsidRPr="0059518A">
        <w:t xml:space="preserve"> Doha, Q</w:t>
      </w:r>
      <w:r w:rsidR="008E36CC" w:rsidRPr="0059518A">
        <w:t>atar</w:t>
      </w:r>
    </w:p>
    <w:p w14:paraId="0FE3F940" w14:textId="3B0950E4" w:rsidR="00504923" w:rsidRDefault="00504923" w:rsidP="00504923">
      <w:pPr>
        <w:pStyle w:val="Els-Affiliation"/>
        <w:spacing w:after="60" w:line="240" w:lineRule="auto"/>
        <w:jc w:val="both"/>
      </w:pPr>
      <w:r>
        <w:rPr>
          <w:vertAlign w:val="superscript"/>
        </w:rPr>
        <w:t>c</w:t>
      </w:r>
      <w:r>
        <w:t>Blend-Shops Company, Qatar Science and Technological Park</w:t>
      </w:r>
      <w:r w:rsidRPr="0059518A">
        <w:t>, Qatar Foundation, Doha, Q</w:t>
      </w:r>
      <w:r w:rsidR="008E36CC" w:rsidRPr="0059518A">
        <w:t>atar</w:t>
      </w:r>
    </w:p>
    <w:p w14:paraId="37DDD049" w14:textId="77777777" w:rsidR="00504923" w:rsidRPr="008D6905" w:rsidRDefault="00504923" w:rsidP="00504923">
      <w:pPr>
        <w:pStyle w:val="Els-Affiliation"/>
        <w:spacing w:after="60" w:line="240" w:lineRule="auto"/>
        <w:jc w:val="both"/>
      </w:pPr>
      <w:r w:rsidRPr="008D6905">
        <w:t>bmenezes@hbku.edu.qa</w:t>
      </w:r>
    </w:p>
    <w:p w14:paraId="144DE684" w14:textId="77777777" w:rsidR="008D2649" w:rsidRDefault="008D2649" w:rsidP="008D2649">
      <w:pPr>
        <w:pStyle w:val="Els-Abstract"/>
      </w:pPr>
      <w:r>
        <w:t>Abstract</w:t>
      </w:r>
    </w:p>
    <w:p w14:paraId="31CC4E24" w14:textId="3724AD89" w:rsidR="00191AA9" w:rsidRDefault="00191AA9" w:rsidP="009941C2">
      <w:pPr>
        <w:pStyle w:val="Els-referenceno-number"/>
        <w:ind w:left="0" w:firstLine="0"/>
        <w:jc w:val="both"/>
        <w:rPr>
          <w:noProof w:val="0"/>
          <w:sz w:val="20"/>
        </w:rPr>
      </w:pPr>
      <w:r w:rsidRPr="00191AA9">
        <w:rPr>
          <w:noProof w:val="0"/>
          <w:sz w:val="20"/>
        </w:rPr>
        <w:t>Biofuels, such as ethanol (CH</w:t>
      </w:r>
      <w:r w:rsidRPr="00191AA9">
        <w:rPr>
          <w:noProof w:val="0"/>
          <w:sz w:val="20"/>
          <w:vertAlign w:val="subscript"/>
        </w:rPr>
        <w:t>3</w:t>
      </w:r>
      <w:r w:rsidRPr="00191AA9">
        <w:rPr>
          <w:noProof w:val="0"/>
          <w:sz w:val="20"/>
        </w:rPr>
        <w:t>-CH</w:t>
      </w:r>
      <w:r w:rsidRPr="00191AA9">
        <w:rPr>
          <w:noProof w:val="0"/>
          <w:sz w:val="20"/>
          <w:vertAlign w:val="subscript"/>
        </w:rPr>
        <w:t>2</w:t>
      </w:r>
      <w:r w:rsidRPr="00191AA9">
        <w:rPr>
          <w:noProof w:val="0"/>
          <w:sz w:val="20"/>
        </w:rPr>
        <w:t>-OH), remain significantly underutilized globally, despite their potential to mitigate environmental effects associated with fossil-fuels' combustion</w:t>
      </w:r>
      <w:r w:rsidR="00A72756">
        <w:rPr>
          <w:noProof w:val="0"/>
          <w:sz w:val="20"/>
        </w:rPr>
        <w:t xml:space="preserve"> in light fleet vehicles</w:t>
      </w:r>
      <w:r w:rsidRPr="00191AA9">
        <w:rPr>
          <w:noProof w:val="0"/>
          <w:sz w:val="20"/>
        </w:rPr>
        <w:t xml:space="preserve">. Ethanol can be seamlessly blended with petroleum-derived gasoline. In regions like the United States and Europe, ethanol finds its place in the market as E5-E10 gasoline (gas or petrol), a blend consisting of 5-10% ethanol (anhydrous) and 90-95% mineral gasoline. Beyond, Brazil mixes 27% of ethanol in gasoline and holds the largest fleet of flex-fuel vehicles, </w:t>
      </w:r>
      <w:proofErr w:type="spellStart"/>
      <w:r w:rsidRPr="00191AA9">
        <w:rPr>
          <w:noProof w:val="0"/>
          <w:sz w:val="20"/>
        </w:rPr>
        <w:t>fueled</w:t>
      </w:r>
      <w:proofErr w:type="spellEnd"/>
      <w:r w:rsidRPr="00191AA9">
        <w:rPr>
          <w:noProof w:val="0"/>
          <w:sz w:val="20"/>
        </w:rPr>
        <w:t xml:space="preserve"> by any combination of both. However, in several Asian and Middle Eastern countries, where solely petroleum-refined gasoline is sold in fuel stations, octane number (ON) boosters such as methyl tert-butyl ether (MTBE) are still necessary. Additionally, in nations overproducing naphtha from refining of petroleum condensates, investments in extra carbon-chain rearrangement units can be an outlet since they produce high-ON streams. This paper </w:t>
      </w:r>
      <w:r w:rsidR="00700520">
        <w:rPr>
          <w:noProof w:val="0"/>
          <w:sz w:val="20"/>
        </w:rPr>
        <w:t xml:space="preserve">proposes </w:t>
      </w:r>
      <w:r w:rsidR="00E77591">
        <w:rPr>
          <w:noProof w:val="0"/>
          <w:sz w:val="20"/>
        </w:rPr>
        <w:t xml:space="preserve">a </w:t>
      </w:r>
      <w:r w:rsidR="00FC1FA6">
        <w:rPr>
          <w:noProof w:val="0"/>
          <w:sz w:val="20"/>
        </w:rPr>
        <w:t>simulation of s</w:t>
      </w:r>
      <w:r w:rsidR="00700520">
        <w:rPr>
          <w:noProof w:val="0"/>
          <w:sz w:val="20"/>
        </w:rPr>
        <w:t>cenario</w:t>
      </w:r>
      <w:r w:rsidR="00FC1FA6">
        <w:rPr>
          <w:noProof w:val="0"/>
          <w:sz w:val="20"/>
        </w:rPr>
        <w:t>s</w:t>
      </w:r>
      <w:r w:rsidR="00DD35FD">
        <w:rPr>
          <w:noProof w:val="0"/>
          <w:sz w:val="20"/>
        </w:rPr>
        <w:t xml:space="preserve"> o</w:t>
      </w:r>
      <w:r w:rsidR="00CB7680">
        <w:rPr>
          <w:noProof w:val="0"/>
          <w:sz w:val="20"/>
        </w:rPr>
        <w:t xml:space="preserve">f </w:t>
      </w:r>
      <w:r w:rsidR="00DD35FD">
        <w:rPr>
          <w:noProof w:val="0"/>
          <w:sz w:val="20"/>
        </w:rPr>
        <w:t>gasoline</w:t>
      </w:r>
      <w:r w:rsidR="00FC1FA6">
        <w:rPr>
          <w:noProof w:val="0"/>
          <w:sz w:val="20"/>
        </w:rPr>
        <w:t xml:space="preserve"> </w:t>
      </w:r>
      <w:r w:rsidR="00DD35FD">
        <w:rPr>
          <w:noProof w:val="0"/>
          <w:sz w:val="20"/>
        </w:rPr>
        <w:t>recipe</w:t>
      </w:r>
      <w:r w:rsidR="00FC1FA6">
        <w:rPr>
          <w:noProof w:val="0"/>
          <w:sz w:val="20"/>
        </w:rPr>
        <w:t>s</w:t>
      </w:r>
      <w:r w:rsidR="004B4CA8">
        <w:rPr>
          <w:noProof w:val="0"/>
          <w:sz w:val="20"/>
        </w:rPr>
        <w:t xml:space="preserve"> considering</w:t>
      </w:r>
      <w:r w:rsidRPr="00191AA9">
        <w:rPr>
          <w:noProof w:val="0"/>
          <w:sz w:val="20"/>
        </w:rPr>
        <w:t xml:space="preserve"> supply chain </w:t>
      </w:r>
      <w:r w:rsidR="00D45AD7">
        <w:rPr>
          <w:noProof w:val="0"/>
          <w:sz w:val="20"/>
        </w:rPr>
        <w:t xml:space="preserve">(SC) </w:t>
      </w:r>
      <w:r w:rsidRPr="00191AA9">
        <w:rPr>
          <w:noProof w:val="0"/>
          <w:sz w:val="20"/>
        </w:rPr>
        <w:t>dimensions in pure petroleum-refined gasoline (PPRG) manufacturing</w:t>
      </w:r>
      <w:r w:rsidR="00DD35FD">
        <w:rPr>
          <w:noProof w:val="0"/>
          <w:sz w:val="20"/>
        </w:rPr>
        <w:t>. The</w:t>
      </w:r>
      <w:r w:rsidR="004B4CA8">
        <w:rPr>
          <w:noProof w:val="0"/>
          <w:sz w:val="20"/>
        </w:rPr>
        <w:t>se</w:t>
      </w:r>
      <w:r w:rsidR="00DD35FD">
        <w:rPr>
          <w:noProof w:val="0"/>
          <w:sz w:val="20"/>
        </w:rPr>
        <w:t xml:space="preserve"> </w:t>
      </w:r>
      <w:r w:rsidR="00D45AD7">
        <w:rPr>
          <w:noProof w:val="0"/>
          <w:sz w:val="20"/>
        </w:rPr>
        <w:t xml:space="preserve">SC </w:t>
      </w:r>
      <w:r w:rsidR="00E83289" w:rsidRPr="00191AA9">
        <w:rPr>
          <w:noProof w:val="0"/>
          <w:sz w:val="20"/>
        </w:rPr>
        <w:t>dimensions</w:t>
      </w:r>
      <w:r w:rsidR="00E83289">
        <w:rPr>
          <w:noProof w:val="0"/>
          <w:sz w:val="20"/>
        </w:rPr>
        <w:t xml:space="preserve"> </w:t>
      </w:r>
      <w:r w:rsidR="00DD35FD">
        <w:rPr>
          <w:noProof w:val="0"/>
          <w:sz w:val="20"/>
        </w:rPr>
        <w:t>are</w:t>
      </w:r>
      <w:r w:rsidR="00E40EB8">
        <w:rPr>
          <w:noProof w:val="0"/>
          <w:sz w:val="20"/>
        </w:rPr>
        <w:t xml:space="preserve"> </w:t>
      </w:r>
      <w:r w:rsidRPr="00191AA9">
        <w:rPr>
          <w:noProof w:val="0"/>
          <w:sz w:val="20"/>
        </w:rPr>
        <w:t>ethanol, utilization of ON booster, and installation of extra reforming unit for carbon-chain rearranged components</w:t>
      </w:r>
      <w:r w:rsidR="00E40EB8">
        <w:rPr>
          <w:noProof w:val="0"/>
          <w:sz w:val="20"/>
        </w:rPr>
        <w:t>, all</w:t>
      </w:r>
      <w:r w:rsidRPr="00191AA9">
        <w:rPr>
          <w:noProof w:val="0"/>
          <w:sz w:val="20"/>
        </w:rPr>
        <w:t xml:space="preserve"> towards sustainable gasoline value chain worldwide.</w:t>
      </w:r>
    </w:p>
    <w:p w14:paraId="7DD0DECA" w14:textId="77777777" w:rsidR="00191AA9" w:rsidRDefault="00191AA9" w:rsidP="009941C2">
      <w:pPr>
        <w:pStyle w:val="Els-referenceno-number"/>
        <w:ind w:left="0" w:firstLine="0"/>
        <w:jc w:val="both"/>
        <w:rPr>
          <w:noProof w:val="0"/>
        </w:rPr>
      </w:pPr>
    </w:p>
    <w:p w14:paraId="05C1A082" w14:textId="77777777" w:rsidR="009941C2" w:rsidRPr="00E255C7" w:rsidRDefault="009941C2" w:rsidP="009941C2">
      <w:pPr>
        <w:pStyle w:val="Els-body-text"/>
        <w:spacing w:after="120"/>
        <w:rPr>
          <w:lang w:val="en-GB"/>
        </w:rPr>
      </w:pPr>
      <w:r w:rsidRPr="00E255C7">
        <w:rPr>
          <w:b/>
          <w:bCs/>
          <w:lang w:val="en-GB"/>
        </w:rPr>
        <w:t>Keywords:</w:t>
      </w:r>
      <w:r w:rsidRPr="00E255C7">
        <w:rPr>
          <w:lang w:val="en-GB"/>
        </w:rPr>
        <w:t xml:space="preserve"> Biofuels, ethanol, gasoline, sustainability, petroleum refinery.</w:t>
      </w:r>
    </w:p>
    <w:p w14:paraId="144DE689" w14:textId="3F140AB4" w:rsidR="008D2649" w:rsidRDefault="00040A0E" w:rsidP="008D2649">
      <w:pPr>
        <w:pStyle w:val="Els-1storder-head"/>
      </w:pPr>
      <w:r>
        <w:t>Introduction</w:t>
      </w:r>
    </w:p>
    <w:p w14:paraId="2C2A489E" w14:textId="23FA5FE5" w:rsidR="00040A0E" w:rsidRDefault="00040A0E" w:rsidP="00131876">
      <w:pPr>
        <w:pStyle w:val="Els-body-text"/>
        <w:spacing w:after="240"/>
      </w:pPr>
      <w:r>
        <w:t xml:space="preserve">Ethanol is an alternative fuel to fossil-fuel products such as gasoline, in its complete replacement or, partially, when mixing ethanol (anhydrous) to mineral gasoline. This can be also an alternative to octane number (ON) additive boosters such as methyl tertiary butyl ether (MTBE) since ethanol (ETH) boasts a typical research octane number (RON) of 108 </w:t>
      </w:r>
      <w:r w:rsidR="00E42FE3">
        <w:t>(</w:t>
      </w:r>
      <w:r>
        <w:t>F</w:t>
      </w:r>
      <w:r w:rsidR="00E42FE3">
        <w:t>oong et al., 20</w:t>
      </w:r>
      <w:r>
        <w:t>14</w:t>
      </w:r>
      <w:r w:rsidR="00E42FE3">
        <w:t>)</w:t>
      </w:r>
      <w:r>
        <w:t xml:space="preserve"> (around 10 points below MTBE, but 40 points above raw naphtha, </w:t>
      </w:r>
      <w:r w:rsidR="0060651C">
        <w:t xml:space="preserve">one of </w:t>
      </w:r>
      <w:r>
        <w:t xml:space="preserve">the main </w:t>
      </w:r>
      <w:r w:rsidR="005D1B23">
        <w:t>precursors</w:t>
      </w:r>
      <w:r>
        <w:t xml:space="preserve"> of petroleum-refined gasoline). Besides, ETH has the capacity to be blended to petroleum-refined gasoline at concentrations of up to 25% without causing damage to automobile cycle Otto engines (Menezes et al., 2014). Hence, the incorporation of ethanol into gasoline blends contributes to enhancing the octane rating of the fuel (increasing the performance of the motor engine by promoting antiknock or avoidance of spontaneous ignition before the electrical spark) while acting in the reduction of greenhouse gases (GHG) emissions, since it was mostly sequestered during the biomass raw material growth.</w:t>
      </w:r>
    </w:p>
    <w:p w14:paraId="144DE695" w14:textId="51A1EA43" w:rsidR="008D2649" w:rsidRPr="002D193D" w:rsidRDefault="00040A0E" w:rsidP="00040A0E">
      <w:pPr>
        <w:pStyle w:val="Els-body-text"/>
      </w:pPr>
      <w:r>
        <w:lastRenderedPageBreak/>
        <w:t xml:space="preserve">Furthermore, for gasoline production in petroleum refineries, naphtha reforming units play a pivotal role in transforming distilled or straight-run raw naphtha into reformate streams to be added in the gasoline pool </w:t>
      </w:r>
      <w:r w:rsidR="00AB5A59">
        <w:t>among the</w:t>
      </w:r>
      <w:r>
        <w:t xml:space="preserve"> main components for octane rating boosting (not considered as an additive booster of ON as MTBE, but as main component purposed for enhancement of ON). The integration of ethanol to the gasoline recipe provides flexibility in plant operations, which may involve moderating the severity of the reformate process unit</w:t>
      </w:r>
      <w:r w:rsidR="004A336B">
        <w:t xml:space="preserve"> since the</w:t>
      </w:r>
      <w:r>
        <w:t xml:space="preserve"> carbon-chain cycling transformation inside this process reduces the volume of the outp</w:t>
      </w:r>
      <w:r w:rsidR="00295D39">
        <w:t>ut</w:t>
      </w:r>
      <w:r>
        <w:t xml:space="preserve"> reformate stream by producing hydrogen (H</w:t>
      </w:r>
      <w:r w:rsidRPr="005478A2">
        <w:rPr>
          <w:vertAlign w:val="subscript"/>
        </w:rPr>
        <w:t>2</w:t>
      </w:r>
      <w:r>
        <w:t xml:space="preserve">) as </w:t>
      </w:r>
      <w:r w:rsidR="00AB5A59">
        <w:t xml:space="preserve">a </w:t>
      </w:r>
      <w:r>
        <w:t xml:space="preserve">by-product. </w:t>
      </w:r>
      <w:r w:rsidR="000530F6">
        <w:t>Also</w:t>
      </w:r>
      <w:r>
        <w:t xml:space="preserve">, </w:t>
      </w:r>
      <w:r w:rsidR="00BF6C0F">
        <w:t>a</w:t>
      </w:r>
      <w:r>
        <w:t xml:space="preserve"> complete shutdown of the reformate unit </w:t>
      </w:r>
      <w:r w:rsidR="00BF6C0F">
        <w:t xml:space="preserve">can be </w:t>
      </w:r>
      <w:r w:rsidR="006D41BA">
        <w:t>decided</w:t>
      </w:r>
      <w:r w:rsidR="00303D44">
        <w:t>,</w:t>
      </w:r>
      <w:r w:rsidR="006D41BA">
        <w:t xml:space="preserve"> </w:t>
      </w:r>
      <w:r>
        <w:t>if ON is not an issue in the gasoline production</w:t>
      </w:r>
      <w:r w:rsidR="00303D44">
        <w:t>,</w:t>
      </w:r>
      <w:r w:rsidR="006D41BA">
        <w:t xml:space="preserve"> or</w:t>
      </w:r>
      <w:r>
        <w:t xml:space="preserve"> </w:t>
      </w:r>
      <w:r w:rsidR="00303D44">
        <w:t xml:space="preserve">this can </w:t>
      </w:r>
      <w:r w:rsidR="006D41BA">
        <w:t>be</w:t>
      </w:r>
      <w:r>
        <w:t xml:space="preserve"> extend</w:t>
      </w:r>
      <w:r w:rsidR="006D41BA">
        <w:t>ed for</w:t>
      </w:r>
      <w:r>
        <w:t xml:space="preserve"> BTX (Benzene, Toluene, and Xylene) operational mode</w:t>
      </w:r>
      <w:r w:rsidR="006B21F4">
        <w:t xml:space="preserve"> </w:t>
      </w:r>
      <w:r>
        <w:t xml:space="preserve">given </w:t>
      </w:r>
      <w:r w:rsidR="00C1012D">
        <w:t>its</w:t>
      </w:r>
      <w:r>
        <w:t xml:space="preserve"> higher market value </w:t>
      </w:r>
      <w:r w:rsidR="009062CA">
        <w:t>(</w:t>
      </w:r>
      <w:r>
        <w:t>Q</w:t>
      </w:r>
      <w:r w:rsidR="009062CA">
        <w:t>uintino et al., 2</w:t>
      </w:r>
      <w:r>
        <w:t>019</w:t>
      </w:r>
      <w:r w:rsidR="009062CA">
        <w:t>)</w:t>
      </w:r>
      <w:r>
        <w:t>. This is also valid when a nation ha</w:t>
      </w:r>
      <w:r w:rsidR="005478A2">
        <w:t>s</w:t>
      </w:r>
      <w:r>
        <w:t xml:space="preserve"> naphtha excess (when processing light crude-oils or condensates) since </w:t>
      </w:r>
      <w:r w:rsidR="00C2523C">
        <w:t>from</w:t>
      </w:r>
      <w:r>
        <w:t xml:space="preserve"> a long-term perspective, can be put in place, the installation of an extra reform</w:t>
      </w:r>
      <w:r w:rsidR="00506DE9">
        <w:t>ate</w:t>
      </w:r>
      <w:r>
        <w:t xml:space="preserve"> unit, avoiding exports of such low-price commodity stream.</w:t>
      </w:r>
    </w:p>
    <w:p w14:paraId="144DE699" w14:textId="006A43FD" w:rsidR="008D2649" w:rsidRDefault="00FD7785" w:rsidP="008D2649">
      <w:pPr>
        <w:pStyle w:val="Els-1storder-head"/>
      </w:pPr>
      <w:r>
        <w:t>Manufacturing and supply chain impacts</w:t>
      </w:r>
      <w:r w:rsidR="000C3E70">
        <w:t xml:space="preserve"> by</w:t>
      </w:r>
      <w:r>
        <w:t xml:space="preserve"> </w:t>
      </w:r>
      <w:r w:rsidR="00F22606">
        <w:t xml:space="preserve">adding </w:t>
      </w:r>
      <w:r w:rsidR="000C3E70">
        <w:t>e</w:t>
      </w:r>
      <w:r w:rsidR="005960EA">
        <w:t xml:space="preserve">thanol in </w:t>
      </w:r>
      <w:proofErr w:type="gramStart"/>
      <w:r w:rsidR="005960EA">
        <w:t>gasoline</w:t>
      </w:r>
      <w:proofErr w:type="gramEnd"/>
      <w:r>
        <w:t xml:space="preserve"> </w:t>
      </w:r>
    </w:p>
    <w:p w14:paraId="0C8BE65F" w14:textId="245B9375" w:rsidR="00EA736A" w:rsidRDefault="00EA736A" w:rsidP="00B165BC">
      <w:pPr>
        <w:pStyle w:val="Els-body-text"/>
      </w:pPr>
      <w:r>
        <w:t>The integration of ethanol into gasoline blends offers a spectrum of advantages for petroleum refineries</w:t>
      </w:r>
      <w:r w:rsidR="00B165BC">
        <w:t xml:space="preserve">. These </w:t>
      </w:r>
      <w:r>
        <w:t>encompass</w:t>
      </w:r>
      <w:r w:rsidR="00B165BC">
        <w:t xml:space="preserve"> (1) </w:t>
      </w:r>
      <w:r>
        <w:t>increased production (by reducing refo</w:t>
      </w:r>
      <w:r w:rsidR="009F5AD0">
        <w:t>r</w:t>
      </w:r>
      <w:r>
        <w:t>mate stream losses if in low-ON)</w:t>
      </w:r>
      <w:r w:rsidR="00B165BC">
        <w:t xml:space="preserve">; (2) </w:t>
      </w:r>
      <w:r>
        <w:t>enhanced profitability (</w:t>
      </w:r>
      <w:r w:rsidR="002A5FD0">
        <w:t>since</w:t>
      </w:r>
      <w:r>
        <w:t xml:space="preserve"> the ethanol price is lower than gasoline)</w:t>
      </w:r>
      <w:r w:rsidR="00B165BC">
        <w:t xml:space="preserve">; (3) </w:t>
      </w:r>
      <w:r>
        <w:t>mitigated CO</w:t>
      </w:r>
      <w:r w:rsidRPr="00EA736A">
        <w:rPr>
          <w:vertAlign w:val="subscript"/>
        </w:rPr>
        <w:t>2</w:t>
      </w:r>
      <w:r>
        <w:t xml:space="preserve"> emissions by the incorporation of </w:t>
      </w:r>
      <w:r w:rsidR="002A5FD0">
        <w:t xml:space="preserve">a </w:t>
      </w:r>
      <w:r>
        <w:t>sustainable fuel component</w:t>
      </w:r>
      <w:r w:rsidR="00B165BC">
        <w:t>, and (4) t</w:t>
      </w:r>
      <w:r>
        <w:t xml:space="preserve">he potential to cease the utilization of ON boosters such as MTBE.  </w:t>
      </w:r>
    </w:p>
    <w:p w14:paraId="2E2F9AB3" w14:textId="77777777" w:rsidR="00EA736A" w:rsidRDefault="00EA736A" w:rsidP="00EA736A">
      <w:pPr>
        <w:pStyle w:val="Els-body-text"/>
      </w:pPr>
    </w:p>
    <w:p w14:paraId="56E97742" w14:textId="1C17F592" w:rsidR="001D1E99" w:rsidRDefault="00EA736A" w:rsidP="000A58AB">
      <w:pPr>
        <w:pStyle w:val="Els-body-text"/>
      </w:pPr>
      <w:r>
        <w:t>The intrig</w:t>
      </w:r>
      <w:r w:rsidR="00B92B2B">
        <w:t>uing</w:t>
      </w:r>
      <w:r>
        <w:t xml:space="preserve"> interplay among gasoline manufacturing, ethanol supply chains, and national policies towards sustainable liquid fuels on gasoline recipes inspires the connection of th</w:t>
      </w:r>
      <w:r w:rsidR="00B92B2B">
        <w:t>ese</w:t>
      </w:r>
      <w:r>
        <w:t xml:space="preserve"> additional gasoline component dimensions to the pure petroleum-refined gasoline </w:t>
      </w:r>
      <w:r w:rsidR="00E63826">
        <w:t xml:space="preserve">(PPRG) </w:t>
      </w:r>
      <w:r w:rsidR="00E01E0C">
        <w:t xml:space="preserve">manufacturing </w:t>
      </w:r>
      <w:r>
        <w:t>within their degrees-of-freedom to elucidate ethanol increas</w:t>
      </w:r>
      <w:r w:rsidR="00B92B2B">
        <w:t>e</w:t>
      </w:r>
      <w:r>
        <w:t xml:space="preserve"> in gasoline worldwide.</w:t>
      </w:r>
      <w:r w:rsidR="000A58AB">
        <w:t xml:space="preserve"> </w:t>
      </w:r>
      <w:r w:rsidR="000A58AB" w:rsidRPr="000A58AB">
        <w:t xml:space="preserve">There are several trade-offs in the production of </w:t>
      </w:r>
      <w:r w:rsidR="00E63826">
        <w:t>PPRG</w:t>
      </w:r>
      <w:r w:rsidR="000A58AB" w:rsidRPr="000A58AB">
        <w:t>. The reformate unit increased and decreased severity is the most prominent since operational maneuverings in the spatial velocity and temperature in the carbon-chain cycling reactors can increase the conversion of the reactions resulting in more aromatic molecules (therefore higher ON quality) at a cost of higher production of H</w:t>
      </w:r>
      <w:r w:rsidR="000A58AB" w:rsidRPr="000A58AB">
        <w:rPr>
          <w:vertAlign w:val="subscript"/>
        </w:rPr>
        <w:t>2</w:t>
      </w:r>
      <w:r w:rsidR="000A58AB" w:rsidRPr="000A58AB">
        <w:t xml:space="preserve"> as a side-effect</w:t>
      </w:r>
      <w:r w:rsidR="00F4146B">
        <w:t>. It</w:t>
      </w:r>
      <w:r w:rsidR="000A58AB" w:rsidRPr="000A58AB">
        <w:t xml:space="preserve"> reduc</w:t>
      </w:r>
      <w:r w:rsidR="00F4146B">
        <w:t xml:space="preserve">es </w:t>
      </w:r>
      <w:r w:rsidR="000A58AB" w:rsidRPr="000A58AB">
        <w:t>the quantity of the reformate</w:t>
      </w:r>
      <w:r w:rsidR="00BC4B07">
        <w:t xml:space="preserve"> and boost</w:t>
      </w:r>
      <w:r w:rsidR="00493341">
        <w:t>s</w:t>
      </w:r>
      <w:r w:rsidR="00BC4B07">
        <w:t xml:space="preserve"> its </w:t>
      </w:r>
      <w:r w:rsidR="007F4306">
        <w:t xml:space="preserve">ON </w:t>
      </w:r>
      <w:r w:rsidR="00BC4B07">
        <w:t>quality</w:t>
      </w:r>
      <w:r w:rsidR="000A58AB" w:rsidRPr="000A58AB">
        <w:t>. Other factors</w:t>
      </w:r>
      <w:r w:rsidR="0095297F">
        <w:t xml:space="preserve"> such</w:t>
      </w:r>
      <w:r w:rsidR="000A58AB" w:rsidRPr="000A58AB">
        <w:t xml:space="preserve"> as </w:t>
      </w:r>
      <w:r w:rsidR="008E081E">
        <w:t xml:space="preserve">the </w:t>
      </w:r>
      <w:r w:rsidR="000A58AB" w:rsidRPr="000A58AB">
        <w:t xml:space="preserve">selection of the petroleum </w:t>
      </w:r>
      <w:r w:rsidR="00692528">
        <w:t>(</w:t>
      </w:r>
      <w:r w:rsidR="00ED7A75">
        <w:t xml:space="preserve">and </w:t>
      </w:r>
      <w:r w:rsidR="002C636C">
        <w:t>given</w:t>
      </w:r>
      <w:r w:rsidR="000A58AB" w:rsidRPr="000A58AB">
        <w:t xml:space="preserve"> yields in the distillation columns</w:t>
      </w:r>
      <w:r w:rsidR="00692528">
        <w:t>)</w:t>
      </w:r>
      <w:r w:rsidR="000A58AB" w:rsidRPr="000A58AB">
        <w:t xml:space="preserve">, </w:t>
      </w:r>
      <w:r w:rsidR="00692528">
        <w:t xml:space="preserve">ATR </w:t>
      </w:r>
      <w:r w:rsidR="000A58AB" w:rsidRPr="000A58AB">
        <w:t xml:space="preserve">routes, CC modes of operations, </w:t>
      </w:r>
      <w:r w:rsidR="00ED7A75">
        <w:t>also</w:t>
      </w:r>
      <w:r w:rsidR="000A58AB" w:rsidRPr="000A58AB">
        <w:t xml:space="preserve"> play a role in </w:t>
      </w:r>
      <w:r w:rsidR="00720440" w:rsidRPr="000A58AB">
        <w:t>gasoline</w:t>
      </w:r>
      <w:r w:rsidR="000A58AB" w:rsidRPr="000A58AB">
        <w:t xml:space="preserve"> production</w:t>
      </w:r>
      <w:r w:rsidR="00720440">
        <w:t>. T</w:t>
      </w:r>
      <w:r w:rsidR="000A58AB" w:rsidRPr="000A58AB">
        <w:t>he</w:t>
      </w:r>
      <w:r w:rsidR="00720440">
        <w:t>se</w:t>
      </w:r>
      <w:r w:rsidR="000A58AB" w:rsidRPr="000A58AB">
        <w:t xml:space="preserve"> diverse manufacturing scenarios (endogenous factors)</w:t>
      </w:r>
      <w:r w:rsidR="00164095">
        <w:t>,</w:t>
      </w:r>
      <w:r w:rsidR="000A58AB" w:rsidRPr="000A58AB">
        <w:t xml:space="preserve"> interplaying with </w:t>
      </w:r>
      <w:r w:rsidR="00D870AF">
        <w:t>out</w:t>
      </w:r>
      <w:r w:rsidR="00B44E53">
        <w:t xml:space="preserve">side </w:t>
      </w:r>
      <w:r w:rsidR="000A58AB" w:rsidRPr="000A58AB">
        <w:t xml:space="preserve">refinery walls or exogenous choices </w:t>
      </w:r>
      <w:r w:rsidR="00B44E53">
        <w:t xml:space="preserve">on supply chain </w:t>
      </w:r>
      <w:r w:rsidR="0095297F">
        <w:t xml:space="preserve">such </w:t>
      </w:r>
      <w:r w:rsidR="000A58AB" w:rsidRPr="000A58AB">
        <w:t xml:space="preserve">as ethanol </w:t>
      </w:r>
      <w:r w:rsidR="00B0428B">
        <w:t xml:space="preserve">imports for gasoline </w:t>
      </w:r>
      <w:r w:rsidR="000A58AB" w:rsidRPr="000A58AB">
        <w:t>blending and</w:t>
      </w:r>
      <w:r w:rsidR="008E3707">
        <w:t xml:space="preserve"> the</w:t>
      </w:r>
      <w:r w:rsidR="000A58AB" w:rsidRPr="000A58AB">
        <w:t xml:space="preserve"> banning of MTBE for sustainable liquid fuels</w:t>
      </w:r>
      <w:r w:rsidR="008E528E">
        <w:t>,</w:t>
      </w:r>
      <w:r w:rsidR="000A58AB" w:rsidRPr="000A58AB">
        <w:t xml:space="preserve"> are the object of our study.</w:t>
      </w:r>
    </w:p>
    <w:p w14:paraId="7C5ED7CF" w14:textId="327B18EF" w:rsidR="00792684" w:rsidRPr="00B774AB" w:rsidRDefault="001A2453" w:rsidP="00DE5F50">
      <w:pPr>
        <w:pStyle w:val="Els-body-text"/>
        <w:spacing w:before="240"/>
      </w:pPr>
      <w:r w:rsidRPr="001A2453">
        <w:rPr>
          <w:lang w:val="en-GB"/>
        </w:rPr>
        <w:t xml:space="preserve">The petroleum refinery </w:t>
      </w:r>
      <w:r w:rsidR="00870159">
        <w:rPr>
          <w:lang w:val="en-GB"/>
        </w:rPr>
        <w:t>in</w:t>
      </w:r>
      <w:r w:rsidRPr="001A2453">
        <w:rPr>
          <w:lang w:val="en-GB"/>
        </w:rPr>
        <w:t xml:space="preserve"> the proposed study represents a typical refinery showing the processes and streams related to gasoline production</w:t>
      </w:r>
      <w:r w:rsidR="00870159" w:rsidRPr="00870159">
        <w:rPr>
          <w:lang w:val="en-GB"/>
        </w:rPr>
        <w:t xml:space="preserve"> </w:t>
      </w:r>
      <w:r w:rsidR="00BC498B">
        <w:rPr>
          <w:lang w:val="en-GB"/>
        </w:rPr>
        <w:t xml:space="preserve">as </w:t>
      </w:r>
      <w:r w:rsidR="00870159" w:rsidRPr="001A2453">
        <w:rPr>
          <w:lang w:val="en-GB"/>
        </w:rPr>
        <w:t xml:space="preserve">in Figure </w:t>
      </w:r>
      <w:r w:rsidR="00870159">
        <w:rPr>
          <w:lang w:val="en-GB"/>
        </w:rPr>
        <w:t>1</w:t>
      </w:r>
      <w:r w:rsidRPr="001A2453">
        <w:rPr>
          <w:lang w:val="en-GB"/>
        </w:rPr>
        <w:t xml:space="preserve">, whereby 64 possible </w:t>
      </w:r>
      <w:r w:rsidR="00277742">
        <w:rPr>
          <w:lang w:val="en-GB"/>
        </w:rPr>
        <w:t xml:space="preserve">primary </w:t>
      </w:r>
      <w:r w:rsidR="00D60E98">
        <w:rPr>
          <w:lang w:val="en-GB"/>
        </w:rPr>
        <w:t xml:space="preserve">PPRG </w:t>
      </w:r>
      <w:r w:rsidR="00E66E95">
        <w:rPr>
          <w:lang w:val="en-GB"/>
        </w:rPr>
        <w:t xml:space="preserve">production solely </w:t>
      </w:r>
      <w:r w:rsidR="00CF1A60">
        <w:rPr>
          <w:lang w:val="en-GB"/>
        </w:rPr>
        <w:t xml:space="preserve">based </w:t>
      </w:r>
      <w:r w:rsidR="00E66E95">
        <w:rPr>
          <w:lang w:val="en-GB"/>
        </w:rPr>
        <w:t>on</w:t>
      </w:r>
      <w:r w:rsidR="00FD7AA2">
        <w:rPr>
          <w:lang w:val="en-GB"/>
        </w:rPr>
        <w:t xml:space="preserve"> </w:t>
      </w:r>
      <w:r w:rsidRPr="001A2453">
        <w:rPr>
          <w:lang w:val="en-GB"/>
        </w:rPr>
        <w:t xml:space="preserve">manufacturing-made scenarios are possible. </w:t>
      </w:r>
      <w:r w:rsidR="00981AC4">
        <w:rPr>
          <w:lang w:val="en-GB"/>
        </w:rPr>
        <w:t>These are</w:t>
      </w:r>
      <w:r w:rsidR="00792684" w:rsidRPr="00792684">
        <w:rPr>
          <w:lang w:val="en-GB"/>
        </w:rPr>
        <w:t xml:space="preserve"> </w:t>
      </w:r>
      <w:r w:rsidR="00213A3C">
        <w:rPr>
          <w:lang w:val="en-GB"/>
        </w:rPr>
        <w:t xml:space="preserve">generated </w:t>
      </w:r>
      <w:r w:rsidR="00792684" w:rsidRPr="00792684">
        <w:rPr>
          <w:lang w:val="en-GB"/>
        </w:rPr>
        <w:t>by the permutation of the two options of the main variations (</w:t>
      </w:r>
      <w:r w:rsidR="00455C55">
        <w:rPr>
          <w:lang w:val="en-GB"/>
        </w:rPr>
        <w:t xml:space="preserve">petroleum </w:t>
      </w:r>
      <w:r w:rsidR="00792684" w:rsidRPr="00792684">
        <w:rPr>
          <w:lang w:val="en-GB"/>
        </w:rPr>
        <w:t>crude-oils, ATR routes, CC modes, and REF modes), yielding 2</w:t>
      </w:r>
      <w:r w:rsidR="00792684" w:rsidRPr="00A90681">
        <w:rPr>
          <w:vertAlign w:val="superscript"/>
          <w:lang w:val="en-GB"/>
        </w:rPr>
        <w:t>4</w:t>
      </w:r>
      <w:r w:rsidR="00792684" w:rsidRPr="00792684">
        <w:rPr>
          <w:lang w:val="en-GB"/>
        </w:rPr>
        <w:t xml:space="preserve"> combinations</w:t>
      </w:r>
      <w:r w:rsidR="006626B7">
        <w:rPr>
          <w:lang w:val="en-GB"/>
        </w:rPr>
        <w:t xml:space="preserve"> (</w:t>
      </w:r>
      <w:r w:rsidR="006626B7" w:rsidRPr="00792684">
        <w:rPr>
          <w:lang w:val="en-GB"/>
        </w:rPr>
        <w:t>16 scenarios</w:t>
      </w:r>
      <w:r w:rsidR="006626B7">
        <w:rPr>
          <w:lang w:val="en-GB"/>
        </w:rPr>
        <w:t>)</w:t>
      </w:r>
      <w:r w:rsidR="00792684" w:rsidRPr="00792684">
        <w:rPr>
          <w:lang w:val="en-GB"/>
        </w:rPr>
        <w:t>.</w:t>
      </w:r>
      <w:r w:rsidR="006626B7">
        <w:rPr>
          <w:lang w:val="en-GB"/>
        </w:rPr>
        <w:t xml:space="preserve"> A</w:t>
      </w:r>
      <w:r w:rsidR="00792684" w:rsidRPr="00792684">
        <w:rPr>
          <w:lang w:val="en-GB"/>
        </w:rPr>
        <w:t xml:space="preserve"> secondary level of the manufacturing-made scenarios creates 3 additional scenarios (ISO, POLY, and both) for each of the 16 previous</w:t>
      </w:r>
      <w:r w:rsidR="00550237">
        <w:rPr>
          <w:lang w:val="en-GB"/>
        </w:rPr>
        <w:t xml:space="preserve"> ones</w:t>
      </w:r>
      <w:r w:rsidR="00792684" w:rsidRPr="00792684">
        <w:rPr>
          <w:lang w:val="en-GB"/>
        </w:rPr>
        <w:t xml:space="preserve">. Therefore, a total number of 64 scenarios </w:t>
      </w:r>
      <w:r w:rsidR="00014CC9">
        <w:rPr>
          <w:lang w:val="en-GB"/>
        </w:rPr>
        <w:t>are formed</w:t>
      </w:r>
      <w:r w:rsidR="00792684" w:rsidRPr="00792684">
        <w:rPr>
          <w:lang w:val="en-GB"/>
        </w:rPr>
        <w:t xml:space="preserve">, considering 16 without the secondary ones and 48 </w:t>
      </w:r>
      <w:r w:rsidR="00045E67">
        <w:rPr>
          <w:lang w:val="en-GB"/>
        </w:rPr>
        <w:t xml:space="preserve">scenarios </w:t>
      </w:r>
      <w:r w:rsidR="00C238E0">
        <w:rPr>
          <w:lang w:val="en-GB"/>
        </w:rPr>
        <w:t>when including</w:t>
      </w:r>
      <w:r w:rsidR="004C5F01">
        <w:rPr>
          <w:lang w:val="en-GB"/>
        </w:rPr>
        <w:t xml:space="preserve"> isomerization (ISO) unit, polymerization (POLY) unit</w:t>
      </w:r>
      <w:r w:rsidR="008168D2">
        <w:rPr>
          <w:lang w:val="en-GB"/>
        </w:rPr>
        <w:t>,</w:t>
      </w:r>
      <w:r w:rsidR="004C5F01">
        <w:rPr>
          <w:lang w:val="en-GB"/>
        </w:rPr>
        <w:t xml:space="preserve"> and both together</w:t>
      </w:r>
      <w:r w:rsidR="008168D2">
        <w:rPr>
          <w:lang w:val="en-GB"/>
        </w:rPr>
        <w:t>,</w:t>
      </w:r>
      <w:r w:rsidR="00AC318A" w:rsidRPr="00AC318A">
        <w:rPr>
          <w:lang w:val="en-GB"/>
        </w:rPr>
        <w:t xml:space="preserve"> </w:t>
      </w:r>
      <w:r w:rsidR="002D3F02">
        <w:rPr>
          <w:lang w:val="en-GB"/>
        </w:rPr>
        <w:t>to</w:t>
      </w:r>
      <w:r w:rsidR="00AC318A" w:rsidRPr="00792684">
        <w:rPr>
          <w:lang w:val="en-GB"/>
        </w:rPr>
        <w:t xml:space="preserve"> the 16</w:t>
      </w:r>
      <w:r w:rsidR="00AC318A" w:rsidRPr="001037CD">
        <w:rPr>
          <w:lang w:val="en-GB"/>
        </w:rPr>
        <w:t xml:space="preserve"> </w:t>
      </w:r>
      <w:r w:rsidR="00FD0193">
        <w:rPr>
          <w:lang w:val="en-GB"/>
        </w:rPr>
        <w:t>mains</w:t>
      </w:r>
      <w:r w:rsidR="00AC318A">
        <w:rPr>
          <w:lang w:val="en-GB"/>
        </w:rPr>
        <w:t xml:space="preserve"> </w:t>
      </w:r>
      <w:r w:rsidR="00FD0193">
        <w:rPr>
          <w:lang w:val="en-GB"/>
        </w:rPr>
        <w:t>or primary PPRG</w:t>
      </w:r>
      <w:r w:rsidR="00AC318A">
        <w:rPr>
          <w:lang w:val="en-GB"/>
        </w:rPr>
        <w:t xml:space="preserve"> </w:t>
      </w:r>
      <w:r w:rsidR="00AC318A" w:rsidRPr="00792684">
        <w:rPr>
          <w:lang w:val="en-GB"/>
        </w:rPr>
        <w:t>scenarios</w:t>
      </w:r>
      <w:r w:rsidR="00C238E0">
        <w:rPr>
          <w:lang w:val="en-GB"/>
        </w:rPr>
        <w:t>, the</w:t>
      </w:r>
      <w:r w:rsidR="00796630">
        <w:rPr>
          <w:lang w:val="en-GB"/>
        </w:rPr>
        <w:t>n</w:t>
      </w:r>
      <w:r w:rsidR="00C238E0">
        <w:rPr>
          <w:lang w:val="en-GB"/>
        </w:rPr>
        <w:t xml:space="preserve"> </w:t>
      </w:r>
      <w:r w:rsidR="002701F6">
        <w:rPr>
          <w:lang w:val="en-GB"/>
        </w:rPr>
        <w:t xml:space="preserve">modifying the gasoline production </w:t>
      </w:r>
      <w:r w:rsidR="00FD0193">
        <w:rPr>
          <w:lang w:val="en-GB"/>
        </w:rPr>
        <w:t>from 16 to 64 possible scenarios</w:t>
      </w:r>
      <w:r w:rsidR="00416EBC">
        <w:rPr>
          <w:lang w:val="en-GB"/>
        </w:rPr>
        <w:t>.</w:t>
      </w:r>
    </w:p>
    <w:p w14:paraId="6072F774" w14:textId="6CC8F1C3" w:rsidR="008E36CC" w:rsidRDefault="00731FB2" w:rsidP="008E36CC">
      <w:pPr>
        <w:pStyle w:val="Els-body-text"/>
        <w:jc w:val="center"/>
      </w:pPr>
      <w:r>
        <w:rPr>
          <w:noProof/>
        </w:rPr>
        <w:lastRenderedPageBreak/>
        <w:drawing>
          <wp:inline distT="0" distB="0" distL="0" distR="0" wp14:anchorId="2A308817" wp14:editId="13F95DFE">
            <wp:extent cx="3852000" cy="3065007"/>
            <wp:effectExtent l="0" t="0" r="0" b="2540"/>
            <wp:docPr id="10329610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52000" cy="3065007"/>
                    </a:xfrm>
                    <a:prstGeom prst="rect">
                      <a:avLst/>
                    </a:prstGeom>
                    <a:noFill/>
                  </pic:spPr>
                </pic:pic>
              </a:graphicData>
            </a:graphic>
          </wp:inline>
        </w:drawing>
      </w:r>
    </w:p>
    <w:p w14:paraId="358BF7E1" w14:textId="77777777" w:rsidR="008E36CC" w:rsidRPr="00754BC9" w:rsidRDefault="008E36CC" w:rsidP="008E36CC">
      <w:pPr>
        <w:spacing w:before="240"/>
        <w:jc w:val="center"/>
        <w:rPr>
          <w:rFonts w:ascii="MyriadPro" w:hAnsi="MyriadPro"/>
          <w:color w:val="231E1E"/>
          <w:lang w:eastAsia="en-GB"/>
        </w:rPr>
      </w:pPr>
      <w:r w:rsidRPr="00754BC9">
        <w:t xml:space="preserve">Figure </w:t>
      </w:r>
      <w:r>
        <w:t>1.</w:t>
      </w:r>
      <w:r w:rsidRPr="00754BC9">
        <w:t xml:space="preserve"> </w:t>
      </w:r>
      <w:r>
        <w:t>Petroleum refinery network for pure refined gasoline.</w:t>
      </w:r>
    </w:p>
    <w:p w14:paraId="164C29B4" w14:textId="77777777" w:rsidR="00792684" w:rsidRDefault="00792684" w:rsidP="001A2453">
      <w:pPr>
        <w:pStyle w:val="Els-body-text"/>
        <w:rPr>
          <w:lang w:val="en-GB"/>
        </w:rPr>
      </w:pPr>
    </w:p>
    <w:p w14:paraId="07276299" w14:textId="53AA8010" w:rsidR="00BD2AFD" w:rsidRPr="001A2453" w:rsidRDefault="001A2453" w:rsidP="00BA4832">
      <w:pPr>
        <w:pStyle w:val="Els-body-text"/>
        <w:rPr>
          <w:lang w:val="en-GB"/>
        </w:rPr>
      </w:pPr>
      <w:r w:rsidRPr="001A2453">
        <w:rPr>
          <w:lang w:val="en-GB"/>
        </w:rPr>
        <w:t xml:space="preserve">To this processing site, </w:t>
      </w:r>
      <w:r w:rsidR="00A16AF3">
        <w:rPr>
          <w:lang w:val="en-GB"/>
        </w:rPr>
        <w:t xml:space="preserve">supply chain (or </w:t>
      </w:r>
      <w:r w:rsidR="00C40FAE">
        <w:rPr>
          <w:lang w:val="en-GB"/>
        </w:rPr>
        <w:t xml:space="preserve">outside </w:t>
      </w:r>
      <w:r w:rsidR="00BA4832">
        <w:rPr>
          <w:lang w:val="en-GB"/>
        </w:rPr>
        <w:t xml:space="preserve">refinery walls) </w:t>
      </w:r>
      <w:r w:rsidRPr="001A2453">
        <w:rPr>
          <w:lang w:val="en-GB"/>
        </w:rPr>
        <w:t>components like MTBE (ON booster) and ethanol are introduced, along with the construction or installation of another reformate unit</w:t>
      </w:r>
      <w:r w:rsidR="004A047F">
        <w:rPr>
          <w:lang w:val="en-GB"/>
        </w:rPr>
        <w:t>,</w:t>
      </w:r>
      <w:r w:rsidRPr="001A2453">
        <w:rPr>
          <w:lang w:val="en-GB"/>
        </w:rPr>
        <w:t xml:space="preserve"> if overproducing of heavy naphtha by processing light petroleum or condensate</w:t>
      </w:r>
      <w:r w:rsidR="00E12ECB">
        <w:rPr>
          <w:lang w:val="en-GB"/>
        </w:rPr>
        <w:t xml:space="preserve"> exists</w:t>
      </w:r>
      <w:r w:rsidRPr="001A2453">
        <w:rPr>
          <w:lang w:val="en-GB"/>
        </w:rPr>
        <w:t xml:space="preserve">. The </w:t>
      </w:r>
      <w:r w:rsidR="00E57585">
        <w:rPr>
          <w:lang w:val="en-GB"/>
        </w:rPr>
        <w:t>refinery</w:t>
      </w:r>
      <w:r w:rsidR="00E12ECB">
        <w:rPr>
          <w:lang w:val="en-GB"/>
        </w:rPr>
        <w:t xml:space="preserve"> </w:t>
      </w:r>
      <w:r w:rsidRPr="001A2453">
        <w:rPr>
          <w:lang w:val="en-GB"/>
        </w:rPr>
        <w:t xml:space="preserve">involves a distillation column with a capacity of 100,000 barrels per day (BPD), and the focus is on the streams that can be blended into the gasoline pool as seen in Figure </w:t>
      </w:r>
      <w:r w:rsidR="001C4308">
        <w:rPr>
          <w:lang w:val="en-GB"/>
        </w:rPr>
        <w:t>1</w:t>
      </w:r>
      <w:r w:rsidRPr="001A2453">
        <w:rPr>
          <w:lang w:val="en-GB"/>
        </w:rPr>
        <w:t>. Other products such as jet-fuel and diesel are excluded from this discussion.</w:t>
      </w:r>
      <w:r w:rsidR="00BA4832">
        <w:rPr>
          <w:lang w:val="en-GB"/>
        </w:rPr>
        <w:t xml:space="preserve"> </w:t>
      </w:r>
      <w:r w:rsidR="00DB5374">
        <w:rPr>
          <w:lang w:val="en-GB"/>
        </w:rPr>
        <w:t>In the reformate unit,</w:t>
      </w:r>
      <w:r w:rsidR="00BD2AFD" w:rsidRPr="001A2453">
        <w:rPr>
          <w:lang w:val="en-GB"/>
        </w:rPr>
        <w:t xml:space="preserve"> an increase </w:t>
      </w:r>
      <w:r w:rsidR="00B36F48">
        <w:rPr>
          <w:lang w:val="en-GB"/>
        </w:rPr>
        <w:t xml:space="preserve">(in high-ON) </w:t>
      </w:r>
      <w:r w:rsidR="00BD2AFD" w:rsidRPr="001A2453">
        <w:rPr>
          <w:lang w:val="en-GB"/>
        </w:rPr>
        <w:t xml:space="preserve">or decrease </w:t>
      </w:r>
      <w:r w:rsidR="00B36F48">
        <w:rPr>
          <w:lang w:val="en-GB"/>
        </w:rPr>
        <w:t xml:space="preserve">(in low-ON) </w:t>
      </w:r>
      <w:r w:rsidR="00BD2AFD" w:rsidRPr="001A2453">
        <w:rPr>
          <w:lang w:val="en-GB"/>
        </w:rPr>
        <w:t>of 1</w:t>
      </w:r>
      <w:r w:rsidR="007F4829">
        <w:rPr>
          <w:lang w:val="en-GB"/>
        </w:rPr>
        <w:t>.5</w:t>
      </w:r>
      <w:r w:rsidR="00BD2AFD" w:rsidRPr="001A2453">
        <w:rPr>
          <w:lang w:val="en-GB"/>
        </w:rPr>
        <w:t xml:space="preserve"> point in RON</w:t>
      </w:r>
      <w:r w:rsidR="006A3086">
        <w:rPr>
          <w:lang w:val="en-GB"/>
        </w:rPr>
        <w:t xml:space="preserve"> (research octane number)</w:t>
      </w:r>
      <w:r w:rsidR="006A3086" w:rsidRPr="001A2453">
        <w:rPr>
          <w:lang w:val="en-GB"/>
        </w:rPr>
        <w:t xml:space="preserve"> </w:t>
      </w:r>
      <w:r w:rsidR="00BD2AFD" w:rsidRPr="001A2453">
        <w:rPr>
          <w:lang w:val="en-GB"/>
        </w:rPr>
        <w:t xml:space="preserve">and </w:t>
      </w:r>
      <w:r w:rsidR="007F4829">
        <w:rPr>
          <w:lang w:val="en-GB"/>
        </w:rPr>
        <w:t>0.75</w:t>
      </w:r>
      <w:r w:rsidR="00BD2AFD" w:rsidRPr="001A2453">
        <w:rPr>
          <w:lang w:val="en-GB"/>
        </w:rPr>
        <w:t xml:space="preserve"> point in MON</w:t>
      </w:r>
      <w:r w:rsidR="00E95A4C">
        <w:rPr>
          <w:lang w:val="en-GB"/>
        </w:rPr>
        <w:t xml:space="preserve"> (motor octane number)</w:t>
      </w:r>
      <w:r w:rsidR="00BD2AFD" w:rsidRPr="001A2453">
        <w:rPr>
          <w:lang w:val="en-GB"/>
        </w:rPr>
        <w:t xml:space="preserve"> is observed to the baseline</w:t>
      </w:r>
      <w:r w:rsidR="00187BD9">
        <w:rPr>
          <w:lang w:val="en-GB"/>
        </w:rPr>
        <w:t xml:space="preserve"> of typical values</w:t>
      </w:r>
      <w:r w:rsidR="00BD2AFD">
        <w:rPr>
          <w:lang w:val="en-GB"/>
        </w:rPr>
        <w:t xml:space="preserve">. </w:t>
      </w:r>
      <w:r w:rsidR="00BD2AFD" w:rsidRPr="001A2453">
        <w:rPr>
          <w:lang w:val="en-GB"/>
        </w:rPr>
        <w:t>Similarly, for the CC unit, modes in gasoline or diesel, an increase (in gasoline) or decrease (in diesel) of 0.5 point in RON and 0.</w:t>
      </w:r>
      <w:r w:rsidR="007F4829">
        <w:rPr>
          <w:lang w:val="en-GB"/>
        </w:rPr>
        <w:t>25</w:t>
      </w:r>
      <w:r w:rsidR="00BD2AFD" w:rsidRPr="001A2453">
        <w:rPr>
          <w:lang w:val="en-GB"/>
        </w:rPr>
        <w:t xml:space="preserve"> point in MON is found to the baseline </w:t>
      </w:r>
      <w:r w:rsidR="00DB5374">
        <w:rPr>
          <w:lang w:val="en-GB"/>
        </w:rPr>
        <w:t xml:space="preserve">of typical values. These </w:t>
      </w:r>
      <w:r w:rsidR="006856F3">
        <w:rPr>
          <w:lang w:val="en-GB"/>
        </w:rPr>
        <w:t xml:space="preserve">typical </w:t>
      </w:r>
      <w:r w:rsidR="00DB5374">
        <w:rPr>
          <w:lang w:val="en-GB"/>
        </w:rPr>
        <w:t>values can be found in Ali et al. (2022) as well as the equations for the blended gasoline product</w:t>
      </w:r>
      <w:r w:rsidR="006856F3">
        <w:rPr>
          <w:lang w:val="en-GB"/>
        </w:rPr>
        <w:t xml:space="preserve">, used </w:t>
      </w:r>
      <w:r w:rsidR="003926EF">
        <w:rPr>
          <w:lang w:val="en-GB"/>
        </w:rPr>
        <w:t>as</w:t>
      </w:r>
      <w:r w:rsidR="006856F3">
        <w:rPr>
          <w:lang w:val="en-GB"/>
        </w:rPr>
        <w:t xml:space="preserve"> in a simulation of scenarios</w:t>
      </w:r>
      <w:r w:rsidR="003926EF">
        <w:rPr>
          <w:lang w:val="en-GB"/>
        </w:rPr>
        <w:t xml:space="preserve"> as proposed in this study</w:t>
      </w:r>
      <w:r w:rsidR="00DB5374">
        <w:rPr>
          <w:lang w:val="en-GB"/>
        </w:rPr>
        <w:t xml:space="preserve">. </w:t>
      </w:r>
    </w:p>
    <w:p w14:paraId="144DE6A5" w14:textId="23AF026E" w:rsidR="008D2649" w:rsidRPr="00A94774" w:rsidRDefault="008C5BE9" w:rsidP="008D2649">
      <w:pPr>
        <w:pStyle w:val="Els-1storder-head"/>
        <w:spacing w:after="120"/>
        <w:rPr>
          <w:lang w:val="en-GB"/>
        </w:rPr>
      </w:pPr>
      <w:r>
        <w:rPr>
          <w:lang w:val="en-GB"/>
        </w:rPr>
        <w:t>Results</w:t>
      </w:r>
    </w:p>
    <w:p w14:paraId="1499C0F7" w14:textId="2F26A2EB" w:rsidR="00EF3410" w:rsidRPr="00A94774" w:rsidRDefault="00E76F9A" w:rsidP="00EF3410">
      <w:pPr>
        <w:pStyle w:val="Els-2ndorder-head"/>
        <w:spacing w:after="120"/>
        <w:rPr>
          <w:lang w:val="en-GB"/>
        </w:rPr>
      </w:pPr>
      <w:r>
        <w:rPr>
          <w:lang w:val="en-GB"/>
        </w:rPr>
        <w:t xml:space="preserve">Primary </w:t>
      </w:r>
      <w:r w:rsidR="000C64CA">
        <w:rPr>
          <w:lang w:val="en-GB"/>
        </w:rPr>
        <w:t>m</w:t>
      </w:r>
      <w:r w:rsidR="00EF3410">
        <w:rPr>
          <w:lang w:val="en-GB"/>
        </w:rPr>
        <w:t xml:space="preserve">anufacturing-made (endogenous) scenarios </w:t>
      </w:r>
    </w:p>
    <w:p w14:paraId="1A3B63F4" w14:textId="62569528" w:rsidR="009852B7" w:rsidRDefault="009852B7" w:rsidP="006D500A">
      <w:pPr>
        <w:pStyle w:val="Els-body-text"/>
        <w:rPr>
          <w:lang w:val="en-GB"/>
        </w:rPr>
      </w:pPr>
      <w:r w:rsidRPr="001A2453">
        <w:rPr>
          <w:lang w:val="en-GB"/>
        </w:rPr>
        <w:t xml:space="preserve">In Figure </w:t>
      </w:r>
      <w:r>
        <w:rPr>
          <w:lang w:val="en-GB"/>
        </w:rPr>
        <w:t>2</w:t>
      </w:r>
      <w:r w:rsidRPr="001A2453">
        <w:rPr>
          <w:lang w:val="en-GB"/>
        </w:rPr>
        <w:t xml:space="preserve">, the </w:t>
      </w:r>
      <w:r w:rsidR="00DA6F60" w:rsidRPr="001A2453">
        <w:rPr>
          <w:lang w:val="en-GB"/>
        </w:rPr>
        <w:t xml:space="preserve">16 </w:t>
      </w:r>
      <w:r w:rsidR="0041575E">
        <w:rPr>
          <w:lang w:val="en-GB"/>
        </w:rPr>
        <w:t xml:space="preserve">primary manufacturing-made </w:t>
      </w:r>
      <w:r w:rsidR="00DA6F60" w:rsidRPr="001A2453">
        <w:rPr>
          <w:lang w:val="en-GB"/>
        </w:rPr>
        <w:t>scenarios</w:t>
      </w:r>
      <w:r w:rsidR="00DA6F60">
        <w:rPr>
          <w:lang w:val="en-GB"/>
        </w:rPr>
        <w:t xml:space="preserve"> for </w:t>
      </w:r>
      <w:r w:rsidRPr="001A2453">
        <w:rPr>
          <w:lang w:val="en-GB"/>
        </w:rPr>
        <w:t>gasoline production</w:t>
      </w:r>
      <w:r w:rsidR="0067612F">
        <w:rPr>
          <w:lang w:val="en-GB"/>
        </w:rPr>
        <w:t>,</w:t>
      </w:r>
      <w:r w:rsidRPr="001A2453">
        <w:rPr>
          <w:lang w:val="en-GB"/>
        </w:rPr>
        <w:t xml:space="preserve"> conversion or yield over 100 KBPD </w:t>
      </w:r>
      <w:r w:rsidR="00EA316D" w:rsidRPr="001A2453">
        <w:rPr>
          <w:lang w:val="en-GB"/>
        </w:rPr>
        <w:t xml:space="preserve">are defined </w:t>
      </w:r>
      <w:r w:rsidRPr="001A2453">
        <w:rPr>
          <w:lang w:val="en-GB"/>
        </w:rPr>
        <w:t xml:space="preserve">on the </w:t>
      </w:r>
      <w:r w:rsidR="00C20C9A">
        <w:rPr>
          <w:lang w:val="en-GB"/>
        </w:rPr>
        <w:t xml:space="preserve">variations of </w:t>
      </w:r>
      <w:r w:rsidRPr="001A2453">
        <w:rPr>
          <w:lang w:val="en-GB"/>
        </w:rPr>
        <w:t>crude-oils, ATR routes, CC modes, REF modes</w:t>
      </w:r>
      <w:r w:rsidR="00A43CB3">
        <w:rPr>
          <w:lang w:val="en-GB"/>
        </w:rPr>
        <w:t xml:space="preserve">. </w:t>
      </w:r>
      <w:r w:rsidRPr="001A2453">
        <w:rPr>
          <w:lang w:val="en-GB"/>
        </w:rPr>
        <w:t>As per the scenario tree, the higher conversion is achieved when in light crude-oil</w:t>
      </w:r>
      <w:r w:rsidR="002C3FA3">
        <w:rPr>
          <w:lang w:val="en-GB"/>
        </w:rPr>
        <w:t xml:space="preserve"> (scenarios 1-8) </w:t>
      </w:r>
      <w:r w:rsidRPr="001A2453">
        <w:rPr>
          <w:lang w:val="en-GB"/>
        </w:rPr>
        <w:t>because of the higher</w:t>
      </w:r>
      <w:r w:rsidR="0067612F">
        <w:rPr>
          <w:lang w:val="en-GB"/>
        </w:rPr>
        <w:t xml:space="preserve"> amounts of</w:t>
      </w:r>
      <w:r w:rsidRPr="001A2453">
        <w:rPr>
          <w:lang w:val="en-GB"/>
        </w:rPr>
        <w:t xml:space="preserve"> </w:t>
      </w:r>
      <w:r w:rsidR="008F76D8">
        <w:rPr>
          <w:lang w:val="en-GB"/>
        </w:rPr>
        <w:t xml:space="preserve">light distillates </w:t>
      </w:r>
      <w:r w:rsidR="0067612F">
        <w:rPr>
          <w:lang w:val="en-GB"/>
        </w:rPr>
        <w:t>(</w:t>
      </w:r>
      <w:r w:rsidR="0067612F" w:rsidRPr="001A2453">
        <w:rPr>
          <w:lang w:val="en-GB"/>
        </w:rPr>
        <w:t xml:space="preserve">15% </w:t>
      </w:r>
      <w:r w:rsidR="0067612F">
        <w:rPr>
          <w:lang w:val="en-GB"/>
        </w:rPr>
        <w:t xml:space="preserve">of </w:t>
      </w:r>
      <w:r w:rsidRPr="001A2453">
        <w:rPr>
          <w:lang w:val="en-GB"/>
        </w:rPr>
        <w:t xml:space="preserve">LN and </w:t>
      </w:r>
      <w:r w:rsidR="0067612F">
        <w:rPr>
          <w:lang w:val="en-GB"/>
        </w:rPr>
        <w:t xml:space="preserve">10% of </w:t>
      </w:r>
      <w:r w:rsidRPr="001A2453">
        <w:rPr>
          <w:lang w:val="en-GB"/>
        </w:rPr>
        <w:t>HN</w:t>
      </w:r>
      <w:r w:rsidR="0067612F">
        <w:rPr>
          <w:lang w:val="en-GB"/>
        </w:rPr>
        <w:t>,</w:t>
      </w:r>
      <w:r w:rsidRPr="001A2453">
        <w:rPr>
          <w:lang w:val="en-GB"/>
        </w:rPr>
        <w:t xml:space="preserve"> respectively)</w:t>
      </w:r>
      <w:r w:rsidR="005F1D89">
        <w:rPr>
          <w:lang w:val="en-GB"/>
        </w:rPr>
        <w:t xml:space="preserve">, </w:t>
      </w:r>
      <w:r w:rsidR="0067612F">
        <w:rPr>
          <w:lang w:val="en-GB"/>
        </w:rPr>
        <w:t>since</w:t>
      </w:r>
      <w:r w:rsidR="005F1D89">
        <w:rPr>
          <w:lang w:val="en-GB"/>
        </w:rPr>
        <w:t xml:space="preserve"> th</w:t>
      </w:r>
      <w:r w:rsidR="00D23711">
        <w:rPr>
          <w:lang w:val="en-GB"/>
        </w:rPr>
        <w:t xml:space="preserve">ese </w:t>
      </w:r>
      <w:r w:rsidR="005F1D89">
        <w:rPr>
          <w:lang w:val="en-GB"/>
        </w:rPr>
        <w:t xml:space="preserve">streams </w:t>
      </w:r>
      <w:r w:rsidR="009D495C">
        <w:rPr>
          <w:lang w:val="en-GB"/>
        </w:rPr>
        <w:t>can be</w:t>
      </w:r>
      <w:r w:rsidR="005F1D89">
        <w:rPr>
          <w:lang w:val="en-GB"/>
        </w:rPr>
        <w:t xml:space="preserve"> </w:t>
      </w:r>
      <w:r w:rsidR="00982CAE">
        <w:rPr>
          <w:lang w:val="en-GB"/>
        </w:rPr>
        <w:t>completely</w:t>
      </w:r>
      <w:r w:rsidR="002A5FD0">
        <w:rPr>
          <w:lang w:val="en-GB"/>
        </w:rPr>
        <w:t xml:space="preserve"> added</w:t>
      </w:r>
      <w:r w:rsidR="004601AD">
        <w:rPr>
          <w:lang w:val="en-GB"/>
        </w:rPr>
        <w:t>,</w:t>
      </w:r>
      <w:r w:rsidR="00982CAE">
        <w:rPr>
          <w:lang w:val="en-GB"/>
        </w:rPr>
        <w:t xml:space="preserve"> </w:t>
      </w:r>
      <w:r w:rsidR="00C72ADF">
        <w:rPr>
          <w:lang w:val="en-GB"/>
        </w:rPr>
        <w:t>directly</w:t>
      </w:r>
      <w:r w:rsidR="005F1D89">
        <w:rPr>
          <w:lang w:val="en-GB"/>
        </w:rPr>
        <w:t xml:space="preserve"> or indirectly (if processed)</w:t>
      </w:r>
      <w:r w:rsidR="004601AD">
        <w:rPr>
          <w:lang w:val="en-GB"/>
        </w:rPr>
        <w:t>,</w:t>
      </w:r>
      <w:r w:rsidR="006D500A">
        <w:rPr>
          <w:lang w:val="en-GB"/>
        </w:rPr>
        <w:t xml:space="preserve"> </w:t>
      </w:r>
      <w:r w:rsidR="0067612F">
        <w:rPr>
          <w:lang w:val="en-GB"/>
        </w:rPr>
        <w:t>in gaso</w:t>
      </w:r>
      <w:r w:rsidR="006D500A">
        <w:rPr>
          <w:lang w:val="en-GB"/>
        </w:rPr>
        <w:t>line</w:t>
      </w:r>
      <w:r w:rsidRPr="001A2453">
        <w:rPr>
          <w:lang w:val="en-GB"/>
        </w:rPr>
        <w:t>.</w:t>
      </w:r>
      <w:r w:rsidR="00EE334D">
        <w:rPr>
          <w:lang w:val="en-GB"/>
        </w:rPr>
        <w:t xml:space="preserve"> </w:t>
      </w:r>
      <w:r w:rsidR="00B60F1F">
        <w:rPr>
          <w:lang w:val="en-GB"/>
        </w:rPr>
        <w:t xml:space="preserve">Considering </w:t>
      </w:r>
      <w:r w:rsidR="00EE334D">
        <w:rPr>
          <w:lang w:val="en-GB"/>
        </w:rPr>
        <w:t xml:space="preserve">ATR stream </w:t>
      </w:r>
      <w:r w:rsidR="00153922">
        <w:rPr>
          <w:lang w:val="en-GB"/>
        </w:rPr>
        <w:t>a</w:t>
      </w:r>
      <w:r w:rsidR="00EE334D">
        <w:rPr>
          <w:lang w:val="en-GB"/>
        </w:rPr>
        <w:t>s 20</w:t>
      </w:r>
      <w:r w:rsidR="00B60F1F">
        <w:rPr>
          <w:lang w:val="en-GB"/>
        </w:rPr>
        <w:t>-30%</w:t>
      </w:r>
      <w:r w:rsidR="00EE334D">
        <w:rPr>
          <w:lang w:val="en-GB"/>
        </w:rPr>
        <w:t xml:space="preserve"> of the petroleum feed</w:t>
      </w:r>
      <w:r w:rsidR="000F2B64">
        <w:rPr>
          <w:lang w:val="en-GB"/>
        </w:rPr>
        <w:t>,</w:t>
      </w:r>
      <w:r w:rsidR="006E3E16">
        <w:rPr>
          <w:lang w:val="en-GB"/>
        </w:rPr>
        <w:t xml:space="preserve"> </w:t>
      </w:r>
      <w:r w:rsidR="00EE334D">
        <w:rPr>
          <w:lang w:val="en-GB"/>
        </w:rPr>
        <w:t xml:space="preserve">50% of </w:t>
      </w:r>
      <w:r w:rsidR="004E60D8">
        <w:rPr>
          <w:lang w:val="en-GB"/>
        </w:rPr>
        <w:t>VDU</w:t>
      </w:r>
      <w:r w:rsidR="00C91A5D">
        <w:rPr>
          <w:lang w:val="en-GB"/>
        </w:rPr>
        <w:t xml:space="preserve"> convert</w:t>
      </w:r>
      <w:r w:rsidR="00933349">
        <w:rPr>
          <w:lang w:val="en-GB"/>
        </w:rPr>
        <w:t>ed</w:t>
      </w:r>
      <w:r w:rsidR="00C91A5D">
        <w:rPr>
          <w:lang w:val="en-GB"/>
        </w:rPr>
        <w:t xml:space="preserve"> to</w:t>
      </w:r>
      <w:r w:rsidR="004E60D8">
        <w:rPr>
          <w:lang w:val="en-GB"/>
        </w:rPr>
        <w:t xml:space="preserve"> FCC</w:t>
      </w:r>
      <w:r w:rsidR="00C91A5D">
        <w:rPr>
          <w:lang w:val="en-GB"/>
        </w:rPr>
        <w:t xml:space="preserve"> feed</w:t>
      </w:r>
      <w:r w:rsidR="00C72ADF">
        <w:rPr>
          <w:lang w:val="en-GB"/>
        </w:rPr>
        <w:t>,</w:t>
      </w:r>
      <w:r w:rsidR="004E60D8">
        <w:rPr>
          <w:lang w:val="en-GB"/>
        </w:rPr>
        <w:t xml:space="preserve"> and the </w:t>
      </w:r>
      <w:r w:rsidR="00933349">
        <w:rPr>
          <w:lang w:val="en-GB"/>
        </w:rPr>
        <w:t xml:space="preserve">yields of the </w:t>
      </w:r>
      <w:r w:rsidR="004E60D8">
        <w:rPr>
          <w:lang w:val="en-GB"/>
        </w:rPr>
        <w:t>RFCC/FCC modes</w:t>
      </w:r>
      <w:r w:rsidR="00A43CB3">
        <w:rPr>
          <w:lang w:val="en-GB"/>
        </w:rPr>
        <w:t xml:space="preserve">, </w:t>
      </w:r>
      <w:r w:rsidR="002A5FD0">
        <w:rPr>
          <w:lang w:val="en-GB"/>
        </w:rPr>
        <w:t>as</w:t>
      </w:r>
      <w:r w:rsidR="00A43CB3">
        <w:rPr>
          <w:lang w:val="en-GB"/>
        </w:rPr>
        <w:t xml:space="preserve"> </w:t>
      </w:r>
      <w:r w:rsidR="00A9188C">
        <w:rPr>
          <w:lang w:val="en-GB"/>
        </w:rPr>
        <w:t>in Figure 1</w:t>
      </w:r>
      <w:r w:rsidR="00A43CB3">
        <w:rPr>
          <w:lang w:val="en-GB"/>
        </w:rPr>
        <w:t>,</w:t>
      </w:r>
      <w:r w:rsidRPr="001A2453">
        <w:rPr>
          <w:lang w:val="en-GB"/>
        </w:rPr>
        <w:t xml:space="preserve"> </w:t>
      </w:r>
      <w:r w:rsidR="004E60D8">
        <w:rPr>
          <w:lang w:val="en-GB"/>
        </w:rPr>
        <w:t>one can calculate the pure</w:t>
      </w:r>
      <w:r w:rsidR="005F54FB">
        <w:rPr>
          <w:lang w:val="en-GB"/>
        </w:rPr>
        <w:t xml:space="preserve"> petroleum</w:t>
      </w:r>
      <w:r w:rsidR="004E60D8">
        <w:rPr>
          <w:lang w:val="en-GB"/>
        </w:rPr>
        <w:t>-refine</w:t>
      </w:r>
      <w:r w:rsidR="005F54FB">
        <w:rPr>
          <w:lang w:val="en-GB"/>
        </w:rPr>
        <w:t>d</w:t>
      </w:r>
      <w:r w:rsidR="004E60D8">
        <w:rPr>
          <w:lang w:val="en-GB"/>
        </w:rPr>
        <w:t xml:space="preserve"> gasoline </w:t>
      </w:r>
      <w:r w:rsidR="005F54FB">
        <w:rPr>
          <w:lang w:val="en-GB"/>
        </w:rPr>
        <w:t xml:space="preserve">(PPRG) </w:t>
      </w:r>
      <w:r w:rsidR="004E60D8">
        <w:rPr>
          <w:lang w:val="en-GB"/>
        </w:rPr>
        <w:t xml:space="preserve">yields of the 16 </w:t>
      </w:r>
      <w:r w:rsidR="00D23711">
        <w:rPr>
          <w:lang w:val="en-GB"/>
        </w:rPr>
        <w:t>primary manufacturing scenarios</w:t>
      </w:r>
      <w:r w:rsidR="00B70846">
        <w:rPr>
          <w:lang w:val="en-GB"/>
        </w:rPr>
        <w:t xml:space="preserve"> </w:t>
      </w:r>
      <w:r w:rsidR="006850B6">
        <w:rPr>
          <w:lang w:val="en-GB"/>
        </w:rPr>
        <w:t xml:space="preserve">(seen in </w:t>
      </w:r>
      <w:r w:rsidR="00B70846">
        <w:rPr>
          <w:lang w:val="en-GB"/>
        </w:rPr>
        <w:t>Figure 2)</w:t>
      </w:r>
      <w:r w:rsidR="000D7B01">
        <w:rPr>
          <w:lang w:val="en-GB"/>
        </w:rPr>
        <w:t>.</w:t>
      </w:r>
    </w:p>
    <w:p w14:paraId="3740D483" w14:textId="60876D8F" w:rsidR="004D601A" w:rsidRDefault="0004761C" w:rsidP="00BE75C8">
      <w:pPr>
        <w:pStyle w:val="Els-body-text"/>
        <w:spacing w:before="120" w:line="264" w:lineRule="auto"/>
        <w:jc w:val="center"/>
        <w:rPr>
          <w:lang w:val="en-GB"/>
        </w:rPr>
      </w:pPr>
      <w:r w:rsidRPr="0004761C">
        <w:rPr>
          <w:noProof/>
          <w:lang w:val="en-GB"/>
        </w:rPr>
        <w:lastRenderedPageBreak/>
        <w:drawing>
          <wp:inline distT="0" distB="0" distL="0" distR="0" wp14:anchorId="4682FEAF" wp14:editId="2CD15E6B">
            <wp:extent cx="2880000" cy="2134185"/>
            <wp:effectExtent l="0" t="0" r="0" b="0"/>
            <wp:docPr id="801655459" name="Picture 1" descr="A graph of different types of gas pric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1655459" name="Picture 1" descr="A graph of different types of gas prices&#10;&#10;Description automatically generated"/>
                    <pic:cNvPicPr/>
                  </pic:nvPicPr>
                  <pic:blipFill>
                    <a:blip r:embed="rId9"/>
                    <a:stretch>
                      <a:fillRect/>
                    </a:stretch>
                  </pic:blipFill>
                  <pic:spPr>
                    <a:xfrm>
                      <a:off x="0" y="0"/>
                      <a:ext cx="2880000" cy="2134185"/>
                    </a:xfrm>
                    <a:prstGeom prst="rect">
                      <a:avLst/>
                    </a:prstGeom>
                  </pic:spPr>
                </pic:pic>
              </a:graphicData>
            </a:graphic>
          </wp:inline>
        </w:drawing>
      </w:r>
      <w:r w:rsidR="002C01CC">
        <w:rPr>
          <w:noProof/>
          <w:lang w:val="en-GB"/>
        </w:rPr>
        <w:drawing>
          <wp:inline distT="0" distB="0" distL="0" distR="0" wp14:anchorId="27C9573E" wp14:editId="449FC131">
            <wp:extent cx="1306800" cy="2201220"/>
            <wp:effectExtent l="0" t="0" r="8255" b="0"/>
            <wp:docPr id="23215668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06800" cy="2201220"/>
                    </a:xfrm>
                    <a:prstGeom prst="rect">
                      <a:avLst/>
                    </a:prstGeom>
                    <a:noFill/>
                  </pic:spPr>
                </pic:pic>
              </a:graphicData>
            </a:graphic>
          </wp:inline>
        </w:drawing>
      </w:r>
    </w:p>
    <w:p w14:paraId="6E2AC2E2" w14:textId="5E213B27" w:rsidR="004D601A" w:rsidRDefault="004D601A" w:rsidP="00BE75C8">
      <w:pPr>
        <w:pStyle w:val="Els-body-text"/>
        <w:spacing w:after="120" w:line="264" w:lineRule="auto"/>
        <w:jc w:val="center"/>
        <w:rPr>
          <w:lang w:val="en-GB"/>
        </w:rPr>
      </w:pPr>
      <w:r w:rsidRPr="00754BC9">
        <w:t xml:space="preserve">Figure </w:t>
      </w:r>
      <w:r>
        <w:t>2.</w:t>
      </w:r>
      <w:r w:rsidRPr="00754BC9">
        <w:t xml:space="preserve"> </w:t>
      </w:r>
      <w:r w:rsidR="000173ED">
        <w:t>Gasoline yields</w:t>
      </w:r>
      <w:r w:rsidR="00D225ED">
        <w:t xml:space="preserve"> (%) in the </w:t>
      </w:r>
      <w:r w:rsidR="00757C6A">
        <w:t xml:space="preserve">primary </w:t>
      </w:r>
      <w:r w:rsidR="00D225ED">
        <w:t>m</w:t>
      </w:r>
      <w:r w:rsidR="00503F0B">
        <w:t>anufacturing-made scenarios for PPRG</w:t>
      </w:r>
      <w:r>
        <w:t>.</w:t>
      </w:r>
    </w:p>
    <w:p w14:paraId="30002444" w14:textId="317610BF" w:rsidR="00427670" w:rsidRDefault="00C72ADF" w:rsidP="00427670">
      <w:pPr>
        <w:pStyle w:val="Els-body-text"/>
        <w:spacing w:before="120" w:after="120" w:line="264" w:lineRule="auto"/>
        <w:rPr>
          <w:lang w:val="en-GB"/>
        </w:rPr>
      </w:pPr>
      <w:r>
        <w:rPr>
          <w:lang w:val="en-GB"/>
        </w:rPr>
        <w:t xml:space="preserve">In terms of properties, </w:t>
      </w:r>
      <w:r w:rsidR="00391B95">
        <w:rPr>
          <w:lang w:val="en-GB"/>
        </w:rPr>
        <w:t xml:space="preserve">the main </w:t>
      </w:r>
      <w:r w:rsidR="00511755">
        <w:rPr>
          <w:lang w:val="en-GB"/>
        </w:rPr>
        <w:t>concern</w:t>
      </w:r>
      <w:r w:rsidR="00391B95">
        <w:rPr>
          <w:lang w:val="en-GB"/>
        </w:rPr>
        <w:t xml:space="preserve"> on</w:t>
      </w:r>
      <w:r w:rsidR="00511755">
        <w:rPr>
          <w:lang w:val="en-GB"/>
        </w:rPr>
        <w:t xml:space="preserve"> any gasoline mix is the ON</w:t>
      </w:r>
      <w:r w:rsidR="00B054AE">
        <w:rPr>
          <w:lang w:val="en-GB"/>
        </w:rPr>
        <w:t xml:space="preserve"> </w:t>
      </w:r>
      <w:r w:rsidR="00DA0BE6">
        <w:rPr>
          <w:lang w:val="en-GB"/>
        </w:rPr>
        <w:t>since it reflects</w:t>
      </w:r>
      <w:r w:rsidR="008360C2">
        <w:rPr>
          <w:lang w:val="en-GB"/>
        </w:rPr>
        <w:t xml:space="preserve"> the</w:t>
      </w:r>
      <w:r w:rsidR="00986BDC">
        <w:rPr>
          <w:lang w:val="en-GB"/>
        </w:rPr>
        <w:t xml:space="preserve"> </w:t>
      </w:r>
      <w:r w:rsidR="00B054AE" w:rsidRPr="00B054AE">
        <w:rPr>
          <w:lang w:val="en-GB"/>
        </w:rPr>
        <w:t>performance of the motor engine by promoting antiknock or avoidance of spontaneous ignition before the electrical spark</w:t>
      </w:r>
      <w:r w:rsidR="008360C2">
        <w:rPr>
          <w:lang w:val="en-GB"/>
        </w:rPr>
        <w:t>.</w:t>
      </w:r>
      <w:r w:rsidR="00535DD3">
        <w:rPr>
          <w:lang w:val="en-GB"/>
        </w:rPr>
        <w:t xml:space="preserve"> Figure 3 shows the </w:t>
      </w:r>
      <w:r w:rsidR="005571D3">
        <w:rPr>
          <w:lang w:val="en-GB"/>
        </w:rPr>
        <w:t xml:space="preserve">gasoline production/yield </w:t>
      </w:r>
      <w:r w:rsidR="00B90114">
        <w:rPr>
          <w:lang w:val="en-GB"/>
        </w:rPr>
        <w:t xml:space="preserve">and the </w:t>
      </w:r>
      <w:r w:rsidR="00535DD3">
        <w:rPr>
          <w:lang w:val="en-GB"/>
        </w:rPr>
        <w:t xml:space="preserve">calculated RON </w:t>
      </w:r>
      <w:r w:rsidR="00E95A4C">
        <w:rPr>
          <w:lang w:val="en-GB"/>
        </w:rPr>
        <w:t xml:space="preserve">for the </w:t>
      </w:r>
      <w:r w:rsidR="00452091">
        <w:rPr>
          <w:lang w:val="en-GB"/>
        </w:rPr>
        <w:t>16 scenarios</w:t>
      </w:r>
      <w:r w:rsidR="00AD45E7">
        <w:rPr>
          <w:lang w:val="en-GB"/>
        </w:rPr>
        <w:t xml:space="preserve"> split in groups of 4. </w:t>
      </w:r>
      <w:r w:rsidR="00AE3BD7">
        <w:rPr>
          <w:lang w:val="en-GB"/>
        </w:rPr>
        <w:t xml:space="preserve">The 4 groups </w:t>
      </w:r>
      <w:r w:rsidR="003F2D31">
        <w:rPr>
          <w:lang w:val="en-GB"/>
        </w:rPr>
        <w:t xml:space="preserve">(with </w:t>
      </w:r>
      <w:r w:rsidR="00AE3BD7">
        <w:rPr>
          <w:lang w:val="en-GB"/>
        </w:rPr>
        <w:t>4 scenarios in each</w:t>
      </w:r>
      <w:r w:rsidR="003F2D31">
        <w:rPr>
          <w:lang w:val="en-GB"/>
        </w:rPr>
        <w:t>)</w:t>
      </w:r>
      <w:r w:rsidR="00AE3BD7">
        <w:rPr>
          <w:lang w:val="en-GB"/>
        </w:rPr>
        <w:t xml:space="preserve"> have light/RFCC </w:t>
      </w:r>
      <w:r w:rsidR="0038370C">
        <w:rPr>
          <w:lang w:val="en-GB"/>
        </w:rPr>
        <w:t xml:space="preserve">selections in </w:t>
      </w:r>
      <w:r w:rsidR="00AE3BD7">
        <w:rPr>
          <w:lang w:val="en-GB"/>
        </w:rPr>
        <w:t xml:space="preserve">group 1 (scenarios 1-4) and </w:t>
      </w:r>
      <w:r w:rsidR="0038370C">
        <w:rPr>
          <w:lang w:val="en-GB"/>
        </w:rPr>
        <w:t xml:space="preserve">light/FCC in </w:t>
      </w:r>
      <w:r w:rsidR="00AE3BD7">
        <w:rPr>
          <w:lang w:val="en-GB"/>
        </w:rPr>
        <w:t>group 2 (scenarios 5-8). Group 3 (scenarios 9-</w:t>
      </w:r>
      <w:r w:rsidR="00D6637A">
        <w:rPr>
          <w:lang w:val="en-GB"/>
        </w:rPr>
        <w:t>12</w:t>
      </w:r>
      <w:r w:rsidR="00AE3BD7">
        <w:rPr>
          <w:lang w:val="en-GB"/>
        </w:rPr>
        <w:t xml:space="preserve">) </w:t>
      </w:r>
      <w:r w:rsidR="00D6637A">
        <w:rPr>
          <w:lang w:val="en-GB"/>
        </w:rPr>
        <w:t>has heavy/</w:t>
      </w:r>
      <w:proofErr w:type="gramStart"/>
      <w:r w:rsidR="00D6637A">
        <w:rPr>
          <w:lang w:val="en-GB"/>
        </w:rPr>
        <w:t>RFCC</w:t>
      </w:r>
      <w:proofErr w:type="gramEnd"/>
      <w:r w:rsidR="00D6637A">
        <w:rPr>
          <w:lang w:val="en-GB"/>
        </w:rPr>
        <w:t xml:space="preserve"> </w:t>
      </w:r>
      <w:r w:rsidR="00AE3BD7">
        <w:rPr>
          <w:lang w:val="en-GB"/>
        </w:rPr>
        <w:t xml:space="preserve">and group </w:t>
      </w:r>
      <w:r w:rsidR="00D6637A">
        <w:rPr>
          <w:lang w:val="en-GB"/>
        </w:rPr>
        <w:t>4</w:t>
      </w:r>
      <w:r w:rsidR="00AE3BD7">
        <w:rPr>
          <w:lang w:val="en-GB"/>
        </w:rPr>
        <w:t xml:space="preserve"> (scenarios </w:t>
      </w:r>
      <w:r w:rsidR="00D6637A">
        <w:rPr>
          <w:lang w:val="en-GB"/>
        </w:rPr>
        <w:t>13</w:t>
      </w:r>
      <w:r w:rsidR="00AE3BD7">
        <w:rPr>
          <w:lang w:val="en-GB"/>
        </w:rPr>
        <w:t>-</w:t>
      </w:r>
      <w:r w:rsidR="00D6637A">
        <w:rPr>
          <w:lang w:val="en-GB"/>
        </w:rPr>
        <w:t>16</w:t>
      </w:r>
      <w:r w:rsidR="00AE3BD7">
        <w:rPr>
          <w:lang w:val="en-GB"/>
        </w:rPr>
        <w:t xml:space="preserve">) </w:t>
      </w:r>
      <w:r w:rsidR="00D6637A">
        <w:rPr>
          <w:lang w:val="en-GB"/>
        </w:rPr>
        <w:t xml:space="preserve">has heavy/FCC. </w:t>
      </w:r>
      <w:r w:rsidR="00665225">
        <w:rPr>
          <w:lang w:val="en-GB"/>
        </w:rPr>
        <w:t xml:space="preserve">These </w:t>
      </w:r>
      <w:r w:rsidR="00B649BA">
        <w:rPr>
          <w:lang w:val="en-GB"/>
        </w:rPr>
        <w:t xml:space="preserve">4 </w:t>
      </w:r>
      <w:r w:rsidR="002F59F8">
        <w:rPr>
          <w:lang w:val="en-GB"/>
        </w:rPr>
        <w:t>groups are formed by</w:t>
      </w:r>
      <w:r w:rsidR="00665225">
        <w:rPr>
          <w:lang w:val="en-GB"/>
        </w:rPr>
        <w:t xml:space="preserve"> distillation stream</w:t>
      </w:r>
      <w:r w:rsidR="006E0B66">
        <w:rPr>
          <w:lang w:val="en-GB"/>
        </w:rPr>
        <w:t>s on</w:t>
      </w:r>
      <w:r w:rsidR="00606AC4">
        <w:rPr>
          <w:lang w:val="en-GB"/>
        </w:rPr>
        <w:t xml:space="preserve"> </w:t>
      </w:r>
      <w:r w:rsidR="006E0B66">
        <w:rPr>
          <w:lang w:val="en-GB"/>
        </w:rPr>
        <w:t xml:space="preserve">CDU’s </w:t>
      </w:r>
      <w:r w:rsidR="00606AC4">
        <w:rPr>
          <w:lang w:val="en-GB"/>
        </w:rPr>
        <w:t xml:space="preserve">light/heavy yields and </w:t>
      </w:r>
      <w:r w:rsidR="00BF5CA5">
        <w:rPr>
          <w:lang w:val="en-GB"/>
        </w:rPr>
        <w:t>ATR route</w:t>
      </w:r>
      <w:r w:rsidR="00D2388F">
        <w:rPr>
          <w:lang w:val="en-GB"/>
        </w:rPr>
        <w:t>s</w:t>
      </w:r>
      <w:r w:rsidR="00BF5CA5">
        <w:rPr>
          <w:lang w:val="en-GB"/>
        </w:rPr>
        <w:t xml:space="preserve"> (RFCC or FCC)</w:t>
      </w:r>
      <w:r w:rsidR="00290540">
        <w:rPr>
          <w:lang w:val="en-GB"/>
        </w:rPr>
        <w:t>.</w:t>
      </w:r>
      <w:r w:rsidR="00831DAC">
        <w:rPr>
          <w:lang w:val="en-GB"/>
        </w:rPr>
        <w:t xml:space="preserve"> </w:t>
      </w:r>
      <w:r w:rsidR="00597075">
        <w:rPr>
          <w:lang w:val="en-GB"/>
        </w:rPr>
        <w:t>In group 1, t</w:t>
      </w:r>
      <w:r w:rsidR="00D73161">
        <w:rPr>
          <w:lang w:val="en-GB"/>
        </w:rPr>
        <w:t>he variations o</w:t>
      </w:r>
      <w:r w:rsidR="002F59F8">
        <w:rPr>
          <w:lang w:val="en-GB"/>
        </w:rPr>
        <w:t>n</w:t>
      </w:r>
      <w:r w:rsidR="00D73161">
        <w:rPr>
          <w:lang w:val="en-GB"/>
        </w:rPr>
        <w:t xml:space="preserve"> </w:t>
      </w:r>
      <w:r w:rsidR="005672FA">
        <w:rPr>
          <w:lang w:val="en-GB"/>
        </w:rPr>
        <w:t xml:space="preserve">CC </w:t>
      </w:r>
      <w:r w:rsidR="00D73161">
        <w:rPr>
          <w:lang w:val="en-GB"/>
        </w:rPr>
        <w:t xml:space="preserve">and </w:t>
      </w:r>
      <w:r w:rsidR="005672FA">
        <w:rPr>
          <w:lang w:val="en-GB"/>
        </w:rPr>
        <w:t xml:space="preserve">REF </w:t>
      </w:r>
      <w:r w:rsidR="00D73161">
        <w:rPr>
          <w:lang w:val="en-GB"/>
        </w:rPr>
        <w:t xml:space="preserve">modes </w:t>
      </w:r>
      <w:r w:rsidR="00D2388F">
        <w:rPr>
          <w:lang w:val="en-GB"/>
        </w:rPr>
        <w:t>creates</w:t>
      </w:r>
      <w:r w:rsidR="00597075">
        <w:rPr>
          <w:lang w:val="en-GB"/>
        </w:rPr>
        <w:t>,</w:t>
      </w:r>
      <w:r w:rsidR="00D2388F">
        <w:rPr>
          <w:lang w:val="en-GB"/>
        </w:rPr>
        <w:t xml:space="preserve"> </w:t>
      </w:r>
      <w:r w:rsidR="003F5EDB">
        <w:rPr>
          <w:lang w:val="en-GB"/>
        </w:rPr>
        <w:t>for</w:t>
      </w:r>
      <w:r w:rsidR="00530F62">
        <w:rPr>
          <w:lang w:val="en-GB"/>
        </w:rPr>
        <w:t xml:space="preserve"> </w:t>
      </w:r>
      <w:r w:rsidR="003F5EDB">
        <w:rPr>
          <w:lang w:val="en-GB"/>
        </w:rPr>
        <w:t xml:space="preserve">example, </w:t>
      </w:r>
      <w:r w:rsidR="00E16231">
        <w:rPr>
          <w:lang w:val="en-GB"/>
        </w:rPr>
        <w:t xml:space="preserve">scenarios 1-2 (CC mode in gasoline) and </w:t>
      </w:r>
      <w:r w:rsidR="00E23639">
        <w:rPr>
          <w:lang w:val="en-GB"/>
        </w:rPr>
        <w:t xml:space="preserve">scenarios </w:t>
      </w:r>
      <w:r w:rsidR="00E16231">
        <w:rPr>
          <w:lang w:val="en-GB"/>
        </w:rPr>
        <w:t>3-4 (CC mode in diesel</w:t>
      </w:r>
      <w:r w:rsidR="002F3E80">
        <w:rPr>
          <w:lang w:val="en-GB"/>
        </w:rPr>
        <w:t>)</w:t>
      </w:r>
      <w:r w:rsidR="00AB10CC">
        <w:rPr>
          <w:lang w:val="en-GB"/>
        </w:rPr>
        <w:t>. T</w:t>
      </w:r>
      <w:r w:rsidR="00A11955">
        <w:rPr>
          <w:lang w:val="en-GB"/>
        </w:rPr>
        <w:t xml:space="preserve">he differences in yields and RON </w:t>
      </w:r>
      <w:r w:rsidR="00A87C8D">
        <w:rPr>
          <w:lang w:val="en-GB"/>
        </w:rPr>
        <w:t xml:space="preserve">between 1-2 and 3-4 are </w:t>
      </w:r>
      <w:r w:rsidR="00A11955">
        <w:rPr>
          <w:lang w:val="en-GB"/>
        </w:rPr>
        <w:t>the due to the REF modes.</w:t>
      </w:r>
      <w:r w:rsidR="00422781">
        <w:rPr>
          <w:lang w:val="en-GB"/>
        </w:rPr>
        <w:t xml:space="preserve"> </w:t>
      </w:r>
      <w:r w:rsidR="00CD1D92">
        <w:rPr>
          <w:lang w:val="en-GB"/>
        </w:rPr>
        <w:t>Th</w:t>
      </w:r>
      <w:r w:rsidR="00A11955">
        <w:rPr>
          <w:lang w:val="en-GB"/>
        </w:rPr>
        <w:t>e</w:t>
      </w:r>
      <w:r w:rsidR="0040589E">
        <w:rPr>
          <w:lang w:val="en-GB"/>
        </w:rPr>
        <w:t xml:space="preserve"> </w:t>
      </w:r>
      <w:r w:rsidR="00CD1D92">
        <w:rPr>
          <w:lang w:val="en-GB"/>
        </w:rPr>
        <w:t>same</w:t>
      </w:r>
      <w:r w:rsidR="00EB7026">
        <w:rPr>
          <w:lang w:val="en-GB"/>
        </w:rPr>
        <w:t xml:space="preserve"> CC and REF variations and</w:t>
      </w:r>
      <w:r w:rsidR="00CD1D92">
        <w:rPr>
          <w:lang w:val="en-GB"/>
        </w:rPr>
        <w:t xml:space="preserve"> </w:t>
      </w:r>
      <w:r w:rsidR="006E0A54">
        <w:rPr>
          <w:lang w:val="en-GB"/>
        </w:rPr>
        <w:t xml:space="preserve">results </w:t>
      </w:r>
      <w:r w:rsidR="0040589E">
        <w:rPr>
          <w:lang w:val="en-GB"/>
        </w:rPr>
        <w:t>appl</w:t>
      </w:r>
      <w:r w:rsidR="006E0A54">
        <w:rPr>
          <w:lang w:val="en-GB"/>
        </w:rPr>
        <w:t>y to</w:t>
      </w:r>
      <w:r w:rsidR="00CD1D92">
        <w:rPr>
          <w:lang w:val="en-GB"/>
        </w:rPr>
        <w:t xml:space="preserve"> the other groups.</w:t>
      </w:r>
    </w:p>
    <w:p w14:paraId="138C70DB" w14:textId="74BD7DE0" w:rsidR="0046069E" w:rsidRDefault="00C83047" w:rsidP="000E5116">
      <w:pPr>
        <w:pStyle w:val="Els-body-text"/>
        <w:spacing w:before="120" w:after="120" w:line="264" w:lineRule="auto"/>
        <w:rPr>
          <w:lang w:val="en-GB"/>
        </w:rPr>
      </w:pPr>
      <w:r>
        <w:rPr>
          <w:lang w:val="en-GB"/>
        </w:rPr>
        <w:t xml:space="preserve">Comparing the 4 groups, the higher yields of gasoline are in light petroleum </w:t>
      </w:r>
      <w:r w:rsidR="000E5116">
        <w:rPr>
          <w:lang w:val="en-GB"/>
        </w:rPr>
        <w:t>by the high production of light and heavy naphtha (LN and HN), considering all LN is added to the gasoline pool</w:t>
      </w:r>
      <w:r w:rsidR="001A6305">
        <w:rPr>
          <w:lang w:val="en-GB"/>
        </w:rPr>
        <w:t xml:space="preserve">.  HN is the feed of REF </w:t>
      </w:r>
      <w:r w:rsidR="004201CD">
        <w:rPr>
          <w:lang w:val="en-GB"/>
        </w:rPr>
        <w:t>units,</w:t>
      </w:r>
      <w:r w:rsidR="00465A82">
        <w:rPr>
          <w:lang w:val="en-GB"/>
        </w:rPr>
        <w:t xml:space="preserve"> and the low- and high-ON modes are reflected in the </w:t>
      </w:r>
      <w:r w:rsidR="004201CD">
        <w:rPr>
          <w:lang w:val="en-GB"/>
        </w:rPr>
        <w:t xml:space="preserve">8 pairs of 16 scenarios. Always the </w:t>
      </w:r>
      <w:r w:rsidR="00A85563">
        <w:rPr>
          <w:lang w:val="en-GB"/>
        </w:rPr>
        <w:t>first</w:t>
      </w:r>
      <w:r w:rsidR="004201CD">
        <w:rPr>
          <w:lang w:val="en-GB"/>
        </w:rPr>
        <w:t xml:space="preserve"> scenario has </w:t>
      </w:r>
      <w:r w:rsidR="00A85563">
        <w:rPr>
          <w:lang w:val="en-GB"/>
        </w:rPr>
        <w:t>higher</w:t>
      </w:r>
      <w:r w:rsidR="004201CD">
        <w:rPr>
          <w:lang w:val="en-GB"/>
        </w:rPr>
        <w:t xml:space="preserve"> gasoline yield and </w:t>
      </w:r>
      <w:r w:rsidR="00A85563">
        <w:rPr>
          <w:lang w:val="en-GB"/>
        </w:rPr>
        <w:t>lower</w:t>
      </w:r>
      <w:r w:rsidR="004201CD">
        <w:rPr>
          <w:lang w:val="en-GB"/>
        </w:rPr>
        <w:t xml:space="preserve"> ON</w:t>
      </w:r>
      <w:r w:rsidR="00ED4066">
        <w:rPr>
          <w:lang w:val="en-GB"/>
        </w:rPr>
        <w:t xml:space="preserve"> when compared to the counterpart in the pair</w:t>
      </w:r>
      <w:r w:rsidR="004201CD">
        <w:rPr>
          <w:lang w:val="en-GB"/>
        </w:rPr>
        <w:t>.</w:t>
      </w:r>
      <w:r w:rsidR="006D5876">
        <w:rPr>
          <w:lang w:val="en-GB"/>
        </w:rPr>
        <w:t xml:space="preserve"> Within the same pair, the only difference between is the REF mode since the petroleum, ATR route, CC mode are equal.</w:t>
      </w:r>
    </w:p>
    <w:p w14:paraId="6CA1E3FA" w14:textId="608F3DAD" w:rsidR="000173ED" w:rsidRDefault="00F30CFA" w:rsidP="00BE75C8">
      <w:pPr>
        <w:pStyle w:val="Els-body-text"/>
        <w:spacing w:before="120" w:line="264" w:lineRule="auto"/>
        <w:jc w:val="center"/>
        <w:rPr>
          <w:lang w:val="en-GB"/>
        </w:rPr>
      </w:pPr>
      <w:r>
        <w:rPr>
          <w:noProof/>
          <w:lang w:val="en-GB"/>
        </w:rPr>
        <w:drawing>
          <wp:inline distT="0" distB="0" distL="0" distR="0" wp14:anchorId="62E48117" wp14:editId="039FB384">
            <wp:extent cx="2696400" cy="1725270"/>
            <wp:effectExtent l="0" t="0" r="0" b="8890"/>
            <wp:docPr id="7119943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96400" cy="1725270"/>
                    </a:xfrm>
                    <a:prstGeom prst="rect">
                      <a:avLst/>
                    </a:prstGeom>
                    <a:noFill/>
                    <a:ln>
                      <a:noFill/>
                    </a:ln>
                  </pic:spPr>
                </pic:pic>
              </a:graphicData>
            </a:graphic>
          </wp:inline>
        </w:drawing>
      </w:r>
    </w:p>
    <w:p w14:paraId="3C0204A8" w14:textId="45A80FD8" w:rsidR="00067FF8" w:rsidRDefault="000173ED" w:rsidP="00BE75C8">
      <w:pPr>
        <w:pStyle w:val="Els-body-text"/>
        <w:spacing w:after="120" w:line="264" w:lineRule="auto"/>
        <w:jc w:val="center"/>
        <w:rPr>
          <w:lang w:val="en-GB"/>
        </w:rPr>
      </w:pPr>
      <w:r w:rsidRPr="00754BC9">
        <w:t xml:space="preserve">Figure </w:t>
      </w:r>
      <w:r w:rsidR="00067FF8">
        <w:t>3.</w:t>
      </w:r>
      <w:r w:rsidRPr="00754BC9">
        <w:t xml:space="preserve"> </w:t>
      </w:r>
      <w:r w:rsidR="00720F43">
        <w:t xml:space="preserve">Yield and </w:t>
      </w:r>
      <w:r w:rsidR="00067FF8">
        <w:t>RON in the primary manufacturing-made scenarios for PPRG.</w:t>
      </w:r>
    </w:p>
    <w:p w14:paraId="13B7735D" w14:textId="180F9873" w:rsidR="000C64CA" w:rsidRPr="00A94774" w:rsidRDefault="000C64CA" w:rsidP="000C64CA">
      <w:pPr>
        <w:pStyle w:val="Els-2ndorder-head"/>
        <w:spacing w:after="120"/>
        <w:rPr>
          <w:lang w:val="en-GB"/>
        </w:rPr>
      </w:pPr>
      <w:r>
        <w:rPr>
          <w:lang w:val="en-GB"/>
        </w:rPr>
        <w:lastRenderedPageBreak/>
        <w:t xml:space="preserve">Secondary manufacturing-made (endogenous) scenarios </w:t>
      </w:r>
    </w:p>
    <w:p w14:paraId="2CCB70E9" w14:textId="0A0AC186" w:rsidR="000C64CA" w:rsidRDefault="0006582D" w:rsidP="00673792">
      <w:pPr>
        <w:pStyle w:val="Els-body-text"/>
        <w:spacing w:before="120" w:after="120" w:line="264" w:lineRule="auto"/>
        <w:rPr>
          <w:lang w:val="en-GB"/>
        </w:rPr>
      </w:pPr>
      <w:r>
        <w:rPr>
          <w:lang w:val="en-GB"/>
        </w:rPr>
        <w:t xml:space="preserve">Figure 4 shows the gasoline </w:t>
      </w:r>
      <w:r w:rsidR="008C647A">
        <w:rPr>
          <w:lang w:val="en-GB"/>
        </w:rPr>
        <w:t>production/</w:t>
      </w:r>
      <w:r>
        <w:rPr>
          <w:lang w:val="en-GB"/>
        </w:rPr>
        <w:t>yield and RON for th</w:t>
      </w:r>
      <w:r w:rsidR="00653D10">
        <w:rPr>
          <w:lang w:val="en-GB"/>
        </w:rPr>
        <w:t xml:space="preserve">e </w:t>
      </w:r>
      <w:r w:rsidR="00F567D6">
        <w:rPr>
          <w:lang w:val="en-GB"/>
        </w:rPr>
        <w:t>16 primary manufacturing-made</w:t>
      </w:r>
      <w:r w:rsidR="00653D10">
        <w:rPr>
          <w:lang w:val="en-GB"/>
        </w:rPr>
        <w:t xml:space="preserve"> scenarios </w:t>
      </w:r>
      <w:r>
        <w:rPr>
          <w:lang w:val="en-GB"/>
        </w:rPr>
        <w:t>b</w:t>
      </w:r>
      <w:r w:rsidR="00673792">
        <w:rPr>
          <w:lang w:val="en-GB"/>
        </w:rPr>
        <w:t>y adding the ISO and POLY units</w:t>
      </w:r>
      <w:r>
        <w:rPr>
          <w:lang w:val="en-GB"/>
        </w:rPr>
        <w:t xml:space="preserve"> (the secondary manufacturing-made selections)</w:t>
      </w:r>
      <w:r w:rsidR="00653D10">
        <w:rPr>
          <w:lang w:val="en-GB"/>
        </w:rPr>
        <w:t>.</w:t>
      </w:r>
      <w:r w:rsidR="001C7721">
        <w:rPr>
          <w:lang w:val="en-GB"/>
        </w:rPr>
        <w:t xml:space="preserve"> </w:t>
      </w:r>
      <w:r w:rsidR="009B365D">
        <w:rPr>
          <w:lang w:val="en-GB"/>
        </w:rPr>
        <w:t xml:space="preserve">These units promote increased ON streams by </w:t>
      </w:r>
      <w:r w:rsidR="00BE2BC8">
        <w:rPr>
          <w:lang w:val="en-GB"/>
        </w:rPr>
        <w:t>rearranging</w:t>
      </w:r>
      <w:r w:rsidR="00AF58F9">
        <w:rPr>
          <w:lang w:val="en-GB"/>
        </w:rPr>
        <w:t xml:space="preserve"> </w:t>
      </w:r>
      <w:r w:rsidR="00F44E2B">
        <w:rPr>
          <w:lang w:val="en-GB"/>
        </w:rPr>
        <w:t xml:space="preserve">linear </w:t>
      </w:r>
      <w:r w:rsidR="00CC7962">
        <w:rPr>
          <w:lang w:val="en-GB"/>
        </w:rPr>
        <w:t>to ramif</w:t>
      </w:r>
      <w:r w:rsidR="003826ED">
        <w:rPr>
          <w:lang w:val="en-GB"/>
        </w:rPr>
        <w:t>ied</w:t>
      </w:r>
      <w:r w:rsidR="00CC7962">
        <w:rPr>
          <w:lang w:val="en-GB"/>
        </w:rPr>
        <w:t xml:space="preserve"> </w:t>
      </w:r>
      <w:r w:rsidR="00F44E2B">
        <w:rPr>
          <w:lang w:val="en-GB"/>
        </w:rPr>
        <w:t>naphtha</w:t>
      </w:r>
      <w:r w:rsidR="00BE2BC8">
        <w:rPr>
          <w:lang w:val="en-GB"/>
        </w:rPr>
        <w:t xml:space="preserve"> </w:t>
      </w:r>
      <w:r w:rsidR="003B61F3">
        <w:rPr>
          <w:lang w:val="en-GB"/>
        </w:rPr>
        <w:t xml:space="preserve">molecules </w:t>
      </w:r>
      <w:r w:rsidR="00AF58F9">
        <w:rPr>
          <w:lang w:val="en-GB"/>
        </w:rPr>
        <w:t xml:space="preserve">in the ISO </w:t>
      </w:r>
      <w:r w:rsidR="00BE2BC8">
        <w:rPr>
          <w:lang w:val="en-GB"/>
        </w:rPr>
        <w:t>or grouping o</w:t>
      </w:r>
      <w:r w:rsidR="00F44E2B">
        <w:rPr>
          <w:lang w:val="en-GB"/>
        </w:rPr>
        <w:t>f C</w:t>
      </w:r>
      <w:r w:rsidR="00F44E2B" w:rsidRPr="00F44E2B">
        <w:rPr>
          <w:vertAlign w:val="subscript"/>
          <w:lang w:val="en-GB"/>
        </w:rPr>
        <w:t>2</w:t>
      </w:r>
      <w:r w:rsidR="00F44E2B">
        <w:rPr>
          <w:lang w:val="en-GB"/>
        </w:rPr>
        <w:t>-C</w:t>
      </w:r>
      <w:r w:rsidR="00F44E2B" w:rsidRPr="00F44E2B">
        <w:rPr>
          <w:vertAlign w:val="subscript"/>
          <w:lang w:val="en-GB"/>
        </w:rPr>
        <w:t>3</w:t>
      </w:r>
      <w:r w:rsidR="00F44E2B">
        <w:rPr>
          <w:lang w:val="en-GB"/>
        </w:rPr>
        <w:t xml:space="preserve"> olefins </w:t>
      </w:r>
      <w:r w:rsidR="00AF58F9">
        <w:rPr>
          <w:lang w:val="en-GB"/>
        </w:rPr>
        <w:t>in the POLY.</w:t>
      </w:r>
      <w:r w:rsidR="00302ED9">
        <w:rPr>
          <w:lang w:val="en-GB"/>
        </w:rPr>
        <w:t xml:space="preserve"> For the ISO, since it uses LN as feed, no difference is found in </w:t>
      </w:r>
      <w:r w:rsidR="00FC6368">
        <w:rPr>
          <w:lang w:val="en-GB"/>
        </w:rPr>
        <w:t>gasoline</w:t>
      </w:r>
      <w:r w:rsidR="00302ED9">
        <w:rPr>
          <w:lang w:val="en-GB"/>
        </w:rPr>
        <w:t xml:space="preserve"> yields</w:t>
      </w:r>
      <w:r w:rsidR="00666BDC">
        <w:rPr>
          <w:lang w:val="en-GB"/>
        </w:rPr>
        <w:t xml:space="preserve">. What is </w:t>
      </w:r>
      <w:r w:rsidR="00317A22">
        <w:rPr>
          <w:lang w:val="en-GB"/>
        </w:rPr>
        <w:t>fed</w:t>
      </w:r>
      <w:r w:rsidR="00D853ED">
        <w:rPr>
          <w:lang w:val="en-GB"/>
        </w:rPr>
        <w:t xml:space="preserve"> of LN into</w:t>
      </w:r>
      <w:r w:rsidR="00666BDC">
        <w:rPr>
          <w:lang w:val="en-GB"/>
        </w:rPr>
        <w:t xml:space="preserve"> the ISO, </w:t>
      </w:r>
      <w:r w:rsidR="00F30509">
        <w:rPr>
          <w:lang w:val="en-GB"/>
        </w:rPr>
        <w:t xml:space="preserve">the same </w:t>
      </w:r>
      <w:r w:rsidR="00F356EA">
        <w:rPr>
          <w:lang w:val="en-GB"/>
        </w:rPr>
        <w:t xml:space="preserve">is reduced in </w:t>
      </w:r>
      <w:r w:rsidR="00ED788D">
        <w:rPr>
          <w:lang w:val="en-GB"/>
        </w:rPr>
        <w:t>the</w:t>
      </w:r>
      <w:r w:rsidR="00666BDC">
        <w:rPr>
          <w:lang w:val="en-GB"/>
        </w:rPr>
        <w:t xml:space="preserve"> final gasoline pool</w:t>
      </w:r>
      <w:r w:rsidR="00ED788D">
        <w:rPr>
          <w:lang w:val="en-GB"/>
        </w:rPr>
        <w:t>,</w:t>
      </w:r>
      <w:r w:rsidR="00666BDC">
        <w:rPr>
          <w:lang w:val="en-GB"/>
        </w:rPr>
        <w:t xml:space="preserve"> as in Figure 1.</w:t>
      </w:r>
      <w:r w:rsidR="00313E54">
        <w:rPr>
          <w:lang w:val="en-GB"/>
        </w:rPr>
        <w:t xml:space="preserve"> </w:t>
      </w:r>
      <w:r w:rsidR="008154FC">
        <w:rPr>
          <w:lang w:val="en-GB"/>
        </w:rPr>
        <w:t>Due to</w:t>
      </w:r>
      <w:r w:rsidR="00ED788D">
        <w:rPr>
          <w:lang w:val="en-GB"/>
        </w:rPr>
        <w:t xml:space="preserve"> both</w:t>
      </w:r>
      <w:r w:rsidR="008154FC">
        <w:rPr>
          <w:lang w:val="en-GB"/>
        </w:rPr>
        <w:t xml:space="preserve"> the</w:t>
      </w:r>
      <w:r w:rsidR="00ED788D">
        <w:rPr>
          <w:lang w:val="en-GB"/>
        </w:rPr>
        <w:t xml:space="preserve"> reduction of a low</w:t>
      </w:r>
      <w:r w:rsidR="007A4162">
        <w:rPr>
          <w:lang w:val="en-GB"/>
        </w:rPr>
        <w:t xml:space="preserve"> ON stream as LN and the addition of the </w:t>
      </w:r>
      <w:proofErr w:type="spellStart"/>
      <w:r w:rsidR="007A4162">
        <w:rPr>
          <w:lang w:val="en-GB"/>
        </w:rPr>
        <w:t>isomerate</w:t>
      </w:r>
      <w:proofErr w:type="spellEnd"/>
      <w:r w:rsidR="007A4162">
        <w:rPr>
          <w:lang w:val="en-GB"/>
        </w:rPr>
        <w:t xml:space="preserve"> stream</w:t>
      </w:r>
      <w:r w:rsidR="00CF21C1">
        <w:rPr>
          <w:lang w:val="en-GB"/>
        </w:rPr>
        <w:t xml:space="preserve"> (higher ON)</w:t>
      </w:r>
      <w:r w:rsidR="007A4162">
        <w:rPr>
          <w:lang w:val="en-GB"/>
        </w:rPr>
        <w:t>, it</w:t>
      </w:r>
      <w:r w:rsidR="00313E54">
        <w:rPr>
          <w:lang w:val="en-GB"/>
        </w:rPr>
        <w:t xml:space="preserve"> </w:t>
      </w:r>
      <w:r w:rsidR="00FC6368">
        <w:rPr>
          <w:lang w:val="en-GB"/>
        </w:rPr>
        <w:t xml:space="preserve">increases RON by </w:t>
      </w:r>
      <w:r w:rsidR="004C14A2">
        <w:rPr>
          <w:lang w:val="en-GB"/>
        </w:rPr>
        <w:t xml:space="preserve">roughly </w:t>
      </w:r>
      <w:r w:rsidR="0001432D">
        <w:rPr>
          <w:lang w:val="en-GB"/>
        </w:rPr>
        <w:t xml:space="preserve">5 </w:t>
      </w:r>
      <w:r w:rsidR="00CD68B3">
        <w:rPr>
          <w:lang w:val="en-GB"/>
        </w:rPr>
        <w:t>point</w:t>
      </w:r>
      <w:r w:rsidR="00111C49">
        <w:rPr>
          <w:lang w:val="en-GB"/>
        </w:rPr>
        <w:t>s</w:t>
      </w:r>
      <w:r w:rsidR="00CD68B3">
        <w:rPr>
          <w:lang w:val="en-GB"/>
        </w:rPr>
        <w:t xml:space="preserve"> in </w:t>
      </w:r>
      <w:r w:rsidR="007E0DC6">
        <w:rPr>
          <w:lang w:val="en-GB"/>
        </w:rPr>
        <w:t>all</w:t>
      </w:r>
      <w:r w:rsidR="0010583B">
        <w:rPr>
          <w:lang w:val="en-GB"/>
        </w:rPr>
        <w:t xml:space="preserve"> scenarios.</w:t>
      </w:r>
      <w:r w:rsidR="00EA13F2">
        <w:rPr>
          <w:lang w:val="en-GB"/>
        </w:rPr>
        <w:t xml:space="preserve"> For the </w:t>
      </w:r>
      <w:r w:rsidR="00524BC3">
        <w:rPr>
          <w:lang w:val="en-GB"/>
        </w:rPr>
        <w:t>POLY</w:t>
      </w:r>
      <w:r w:rsidR="00EA13F2">
        <w:rPr>
          <w:lang w:val="en-GB"/>
        </w:rPr>
        <w:t>, gasoline yield</w:t>
      </w:r>
      <w:r w:rsidR="000563A1">
        <w:rPr>
          <w:lang w:val="en-GB"/>
        </w:rPr>
        <w:t xml:space="preserve"> increases by adding a new stream from the GASES feed</w:t>
      </w:r>
      <w:r w:rsidR="00A86A5C">
        <w:rPr>
          <w:lang w:val="en-GB"/>
        </w:rPr>
        <w:t>. I</w:t>
      </w:r>
      <w:r w:rsidR="00EA13F2">
        <w:rPr>
          <w:lang w:val="en-GB"/>
        </w:rPr>
        <w:t>t increases RON by 0.25-0.5 point</w:t>
      </w:r>
      <w:r w:rsidR="00113FD5">
        <w:rPr>
          <w:lang w:val="en-GB"/>
        </w:rPr>
        <w:t>s</w:t>
      </w:r>
      <w:r w:rsidR="00EA13F2">
        <w:rPr>
          <w:lang w:val="en-GB"/>
        </w:rPr>
        <w:t xml:space="preserve"> in scenarios 1-8 and 0.5-1.0 points in scenarios 9-16. This is expected to occur since the more spherical conformation on the </w:t>
      </w:r>
      <w:r w:rsidR="00A86A5C">
        <w:rPr>
          <w:lang w:val="en-GB"/>
        </w:rPr>
        <w:t>polymers</w:t>
      </w:r>
      <w:r w:rsidR="00EA13F2">
        <w:rPr>
          <w:lang w:val="en-GB"/>
        </w:rPr>
        <w:t xml:space="preserve"> from </w:t>
      </w:r>
      <w:r w:rsidR="00A86A5C">
        <w:rPr>
          <w:lang w:val="en-GB"/>
        </w:rPr>
        <w:t>POLY</w:t>
      </w:r>
      <w:r w:rsidR="00EA13F2">
        <w:rPr>
          <w:lang w:val="en-GB"/>
        </w:rPr>
        <w:t xml:space="preserve"> has more effect is non-linear molecules in the gasoline with higher concentration</w:t>
      </w:r>
      <w:r w:rsidR="00113FD5">
        <w:rPr>
          <w:lang w:val="en-GB"/>
        </w:rPr>
        <w:t>s</w:t>
      </w:r>
      <w:r w:rsidR="00EA13F2">
        <w:rPr>
          <w:lang w:val="en-GB"/>
        </w:rPr>
        <w:t xml:space="preserve"> of CC streams as in scenarios 9-16.</w:t>
      </w:r>
      <w:r w:rsidR="00650828">
        <w:rPr>
          <w:lang w:val="en-GB"/>
        </w:rPr>
        <w:t xml:space="preserve"> It is considered 30% o</w:t>
      </w:r>
      <w:r w:rsidR="00FE56D9">
        <w:rPr>
          <w:lang w:val="en-GB"/>
        </w:rPr>
        <w:t>f LN feeds the ISO and 50% of G</w:t>
      </w:r>
      <w:r w:rsidR="000A20A1">
        <w:rPr>
          <w:lang w:val="en-GB"/>
        </w:rPr>
        <w:t>ASES</w:t>
      </w:r>
      <w:r w:rsidR="00FE56D9">
        <w:rPr>
          <w:lang w:val="en-GB"/>
        </w:rPr>
        <w:t xml:space="preserve"> to POLY.</w:t>
      </w:r>
    </w:p>
    <w:p w14:paraId="3507D99B" w14:textId="2D6B73B9" w:rsidR="00622544" w:rsidRDefault="00287BCD" w:rsidP="00487021">
      <w:pPr>
        <w:pStyle w:val="Els-body-text"/>
        <w:spacing w:line="264" w:lineRule="auto"/>
        <w:jc w:val="center"/>
        <w:rPr>
          <w:lang w:val="en-GB"/>
        </w:rPr>
      </w:pPr>
      <w:r>
        <w:rPr>
          <w:noProof/>
          <w:lang w:val="en-GB"/>
        </w:rPr>
        <w:drawing>
          <wp:inline distT="0" distB="0" distL="0" distR="0" wp14:anchorId="7CC669D8" wp14:editId="0D3A3C9A">
            <wp:extent cx="2699189" cy="1742792"/>
            <wp:effectExtent l="0" t="0" r="6350" b="0"/>
            <wp:docPr id="183250568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b="2155"/>
                    <a:stretch/>
                  </pic:blipFill>
                  <pic:spPr bwMode="auto">
                    <a:xfrm>
                      <a:off x="0" y="0"/>
                      <a:ext cx="2700000" cy="1743315"/>
                    </a:xfrm>
                    <a:prstGeom prst="rect">
                      <a:avLst/>
                    </a:prstGeom>
                    <a:noFill/>
                    <a:ln>
                      <a:noFill/>
                    </a:ln>
                    <a:extLst>
                      <a:ext uri="{53640926-AAD7-44D8-BBD7-CCE9431645EC}">
                        <a14:shadowObscured xmlns:a14="http://schemas.microsoft.com/office/drawing/2010/main"/>
                      </a:ext>
                    </a:extLst>
                  </pic:spPr>
                </pic:pic>
              </a:graphicData>
            </a:graphic>
          </wp:inline>
        </w:drawing>
      </w:r>
    </w:p>
    <w:p w14:paraId="3E559A98" w14:textId="72934E8B" w:rsidR="00067FF8" w:rsidRDefault="00067FF8" w:rsidP="00487021">
      <w:pPr>
        <w:pStyle w:val="Els-body-text"/>
        <w:spacing w:after="120" w:line="264" w:lineRule="auto"/>
        <w:jc w:val="center"/>
      </w:pPr>
      <w:r w:rsidRPr="00754BC9">
        <w:t xml:space="preserve">Figure </w:t>
      </w:r>
      <w:r w:rsidR="006A05FB">
        <w:t>4</w:t>
      </w:r>
      <w:r>
        <w:t>.</w:t>
      </w:r>
      <w:r w:rsidRPr="00754BC9">
        <w:t xml:space="preserve"> </w:t>
      </w:r>
      <w:r w:rsidR="00720F43">
        <w:t xml:space="preserve">Yield and RON in the </w:t>
      </w:r>
      <w:r w:rsidR="00EF1A42">
        <w:t>secondary</w:t>
      </w:r>
      <w:r>
        <w:t xml:space="preserve"> manufacturing-made scenarios </w:t>
      </w:r>
      <w:r w:rsidR="005C4EA0">
        <w:t>(Full</w:t>
      </w:r>
      <w:r>
        <w:t xml:space="preserve"> PPRG</w:t>
      </w:r>
      <w:r w:rsidR="005C4EA0">
        <w:t>)</w:t>
      </w:r>
      <w:r>
        <w:t>.</w:t>
      </w:r>
    </w:p>
    <w:p w14:paraId="443D4596" w14:textId="05151C7E" w:rsidR="00EF3410" w:rsidRPr="00A94774" w:rsidRDefault="00EF3410" w:rsidP="00EF3410">
      <w:pPr>
        <w:pStyle w:val="Els-2ndorder-head"/>
        <w:spacing w:after="120"/>
        <w:rPr>
          <w:lang w:val="en-GB"/>
        </w:rPr>
      </w:pPr>
      <w:r>
        <w:rPr>
          <w:lang w:val="en-GB"/>
        </w:rPr>
        <w:t xml:space="preserve">Supply </w:t>
      </w:r>
      <w:r w:rsidR="004261BF">
        <w:rPr>
          <w:lang w:val="en-GB"/>
        </w:rPr>
        <w:t>c</w:t>
      </w:r>
      <w:r>
        <w:rPr>
          <w:lang w:val="en-GB"/>
        </w:rPr>
        <w:t>hain</w:t>
      </w:r>
      <w:r w:rsidR="00594FB2">
        <w:rPr>
          <w:lang w:val="en-GB"/>
        </w:rPr>
        <w:t xml:space="preserve">-related </w:t>
      </w:r>
      <w:r>
        <w:rPr>
          <w:lang w:val="en-GB"/>
        </w:rPr>
        <w:t xml:space="preserve">(exogenous) scenarios </w:t>
      </w:r>
    </w:p>
    <w:p w14:paraId="2854FB7F" w14:textId="6230DD54" w:rsidR="00985D8C" w:rsidRDefault="00985D8C" w:rsidP="00985D8C">
      <w:pPr>
        <w:pStyle w:val="Els-body-text"/>
        <w:spacing w:before="120" w:after="120" w:line="264" w:lineRule="auto"/>
        <w:rPr>
          <w:lang w:val="en-GB"/>
        </w:rPr>
      </w:pPr>
      <w:r>
        <w:rPr>
          <w:lang w:val="en-GB"/>
        </w:rPr>
        <w:t xml:space="preserve">Figure 5 shows the RON for the 16 scenarios with ISO and POLY units </w:t>
      </w:r>
      <w:r w:rsidR="00074D19">
        <w:rPr>
          <w:lang w:val="en-GB"/>
        </w:rPr>
        <w:t xml:space="preserve">(full PPRG) </w:t>
      </w:r>
      <w:r>
        <w:rPr>
          <w:lang w:val="en-GB"/>
        </w:rPr>
        <w:t xml:space="preserve">by adding </w:t>
      </w:r>
      <w:bookmarkStart w:id="0" w:name="_Hlk153633333"/>
      <w:r>
        <w:rPr>
          <w:lang w:val="en-GB"/>
        </w:rPr>
        <w:t xml:space="preserve">5% and 15% </w:t>
      </w:r>
      <w:bookmarkEnd w:id="0"/>
      <w:r>
        <w:rPr>
          <w:lang w:val="en-GB"/>
        </w:rPr>
        <w:t>of MTBE</w:t>
      </w:r>
      <w:r w:rsidR="00B614A4">
        <w:rPr>
          <w:lang w:val="en-GB"/>
        </w:rPr>
        <w:t xml:space="preserve"> and</w:t>
      </w:r>
      <w:r w:rsidR="00E9741E">
        <w:rPr>
          <w:lang w:val="en-GB"/>
        </w:rPr>
        <w:t xml:space="preserve"> </w:t>
      </w:r>
      <w:r w:rsidR="002F1D29">
        <w:rPr>
          <w:lang w:val="en-GB"/>
        </w:rPr>
        <w:t>10</w:t>
      </w:r>
      <w:r w:rsidR="002F1D29" w:rsidRPr="00B614A4">
        <w:rPr>
          <w:lang w:val="en-GB"/>
        </w:rPr>
        <w:t xml:space="preserve">% and </w:t>
      </w:r>
      <w:r w:rsidR="002F1D29">
        <w:rPr>
          <w:lang w:val="en-GB"/>
        </w:rPr>
        <w:t>2</w:t>
      </w:r>
      <w:r w:rsidR="002F1D29" w:rsidRPr="00B614A4">
        <w:rPr>
          <w:lang w:val="en-GB"/>
        </w:rPr>
        <w:t>5%</w:t>
      </w:r>
      <w:r w:rsidR="002F1D29">
        <w:rPr>
          <w:lang w:val="en-GB"/>
        </w:rPr>
        <w:t xml:space="preserve"> of  </w:t>
      </w:r>
      <w:r w:rsidR="00E9741E">
        <w:rPr>
          <w:lang w:val="en-GB"/>
        </w:rPr>
        <w:t xml:space="preserve">ETH to </w:t>
      </w:r>
      <w:r w:rsidR="00395A33">
        <w:rPr>
          <w:lang w:val="en-GB"/>
        </w:rPr>
        <w:t xml:space="preserve">the full </w:t>
      </w:r>
      <w:r w:rsidR="00E9741E">
        <w:rPr>
          <w:lang w:val="en-GB"/>
        </w:rPr>
        <w:t>PPRG.</w:t>
      </w:r>
      <w:r w:rsidR="00022F2D">
        <w:rPr>
          <w:lang w:val="en-GB"/>
        </w:rPr>
        <w:t xml:space="preserve"> These </w:t>
      </w:r>
      <w:r w:rsidR="00FE3387">
        <w:rPr>
          <w:lang w:val="en-GB"/>
        </w:rPr>
        <w:t>MTB</w:t>
      </w:r>
      <w:r w:rsidR="005C4EA0">
        <w:rPr>
          <w:lang w:val="en-GB"/>
        </w:rPr>
        <w:t>E</w:t>
      </w:r>
      <w:r w:rsidR="00FE3387">
        <w:rPr>
          <w:lang w:val="en-GB"/>
        </w:rPr>
        <w:t xml:space="preserve"> and ETH </w:t>
      </w:r>
      <w:r w:rsidR="00022F2D">
        <w:rPr>
          <w:lang w:val="en-GB"/>
        </w:rPr>
        <w:t>values are found in the literature or are practices in the nations</w:t>
      </w:r>
      <w:r w:rsidR="00C76F4B">
        <w:rPr>
          <w:lang w:val="en-GB"/>
        </w:rPr>
        <w:t xml:space="preserve"> and are used to evaluate the influence of MTBE and ETH </w:t>
      </w:r>
      <w:r w:rsidR="00E35BAA">
        <w:rPr>
          <w:lang w:val="en-GB"/>
        </w:rPr>
        <w:t>(</w:t>
      </w:r>
      <w:r w:rsidR="007A1090">
        <w:rPr>
          <w:lang w:val="en-GB"/>
        </w:rPr>
        <w:t xml:space="preserve">exogenous SC variables) </w:t>
      </w:r>
      <w:r w:rsidR="00C76F4B">
        <w:rPr>
          <w:lang w:val="en-GB"/>
        </w:rPr>
        <w:t>in the</w:t>
      </w:r>
      <w:r w:rsidR="005A3813">
        <w:rPr>
          <w:lang w:val="en-GB"/>
        </w:rPr>
        <w:t xml:space="preserve"> full </w:t>
      </w:r>
      <w:r w:rsidR="00C76F4B">
        <w:rPr>
          <w:lang w:val="en-GB"/>
        </w:rPr>
        <w:t xml:space="preserve"> </w:t>
      </w:r>
      <w:r w:rsidR="00D72645">
        <w:rPr>
          <w:lang w:val="en-GB"/>
        </w:rPr>
        <w:t xml:space="preserve">pure </w:t>
      </w:r>
      <w:r w:rsidR="00C76F4B">
        <w:rPr>
          <w:lang w:val="en-GB"/>
        </w:rPr>
        <w:t>refined gasoline</w:t>
      </w:r>
      <w:r w:rsidR="0025432C">
        <w:rPr>
          <w:lang w:val="en-GB"/>
        </w:rPr>
        <w:t xml:space="preserve"> (primary and secondary manufacturing-made or endogenous variables)</w:t>
      </w:r>
      <w:r w:rsidR="00022F2D">
        <w:rPr>
          <w:lang w:val="en-GB"/>
        </w:rPr>
        <w:t xml:space="preserve">. </w:t>
      </w:r>
    </w:p>
    <w:p w14:paraId="3573BF76" w14:textId="4400B84D" w:rsidR="000C64CA" w:rsidRDefault="00AE1C52" w:rsidP="00487021">
      <w:pPr>
        <w:pStyle w:val="Els-body-text"/>
        <w:spacing w:line="264" w:lineRule="auto"/>
        <w:jc w:val="center"/>
        <w:rPr>
          <w:lang w:val="en-GB"/>
        </w:rPr>
      </w:pPr>
      <w:r>
        <w:rPr>
          <w:noProof/>
          <w:lang w:val="en-GB"/>
        </w:rPr>
        <w:drawing>
          <wp:inline distT="0" distB="0" distL="0" distR="0" wp14:anchorId="400C95DE" wp14:editId="7D35CCA9">
            <wp:extent cx="2666248" cy="1694141"/>
            <wp:effectExtent l="0" t="0" r="1270" b="1905"/>
            <wp:docPr id="77732361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73240" cy="1698584"/>
                    </a:xfrm>
                    <a:prstGeom prst="rect">
                      <a:avLst/>
                    </a:prstGeom>
                    <a:noFill/>
                    <a:ln>
                      <a:noFill/>
                    </a:ln>
                  </pic:spPr>
                </pic:pic>
              </a:graphicData>
            </a:graphic>
          </wp:inline>
        </w:drawing>
      </w:r>
    </w:p>
    <w:p w14:paraId="36CF2927" w14:textId="0F4B362A" w:rsidR="00487021" w:rsidRDefault="00985D8C" w:rsidP="002E05C2">
      <w:pPr>
        <w:pStyle w:val="Els-body-text"/>
        <w:spacing w:after="120" w:line="264" w:lineRule="auto"/>
        <w:jc w:val="center"/>
      </w:pPr>
      <w:r w:rsidRPr="00754BC9">
        <w:t xml:space="preserve">Figure </w:t>
      </w:r>
      <w:r w:rsidR="002754EA">
        <w:t>5</w:t>
      </w:r>
      <w:r>
        <w:t>.</w:t>
      </w:r>
      <w:r w:rsidRPr="00754BC9">
        <w:t xml:space="preserve"> </w:t>
      </w:r>
      <w:r>
        <w:t xml:space="preserve">RON in the </w:t>
      </w:r>
      <w:r w:rsidR="00204871">
        <w:t xml:space="preserve">full </w:t>
      </w:r>
      <w:r>
        <w:t>PPRG</w:t>
      </w:r>
      <w:r w:rsidR="008E294C">
        <w:t>,</w:t>
      </w:r>
      <w:r w:rsidR="00204871">
        <w:t xml:space="preserve"> </w:t>
      </w:r>
      <w:r w:rsidR="002E05C2">
        <w:t>adding</w:t>
      </w:r>
      <w:r w:rsidR="00204871">
        <w:t xml:space="preserve"> MTBE at 5</w:t>
      </w:r>
      <w:r w:rsidR="002E05C2">
        <w:t>-</w:t>
      </w:r>
      <w:r w:rsidR="00204871">
        <w:t>15%</w:t>
      </w:r>
      <w:r w:rsidR="00CE1C8B">
        <w:t xml:space="preserve"> and </w:t>
      </w:r>
      <w:r w:rsidR="00204871">
        <w:t>ETH at 10</w:t>
      </w:r>
      <w:r w:rsidR="002E05C2">
        <w:t>-</w:t>
      </w:r>
      <w:r w:rsidR="00204871">
        <w:t>25%.</w:t>
      </w:r>
    </w:p>
    <w:p w14:paraId="658E582C" w14:textId="3890B0C6" w:rsidR="000B2CF5" w:rsidRPr="00A94774" w:rsidRDefault="007F1423" w:rsidP="000B2CF5">
      <w:pPr>
        <w:pStyle w:val="Els-2ndorder-head"/>
        <w:spacing w:after="120"/>
        <w:rPr>
          <w:lang w:val="en-GB"/>
        </w:rPr>
      </w:pPr>
      <w:r>
        <w:rPr>
          <w:lang w:val="en-GB"/>
        </w:rPr>
        <w:lastRenderedPageBreak/>
        <w:t>Full PPRG, MTBE, ETH</w:t>
      </w:r>
      <w:r w:rsidR="004374C7">
        <w:rPr>
          <w:lang w:val="en-GB"/>
        </w:rPr>
        <w:t>,</w:t>
      </w:r>
      <w:r>
        <w:rPr>
          <w:lang w:val="en-GB"/>
        </w:rPr>
        <w:t xml:space="preserve"> and Extra Reformate (REF2) unit</w:t>
      </w:r>
    </w:p>
    <w:p w14:paraId="4FF77667" w14:textId="7048D465" w:rsidR="005A0710" w:rsidRPr="00A94774" w:rsidRDefault="00D943C5" w:rsidP="005A0710">
      <w:pPr>
        <w:pStyle w:val="Els-body-text"/>
        <w:spacing w:after="120"/>
        <w:rPr>
          <w:lang w:val="en-GB"/>
        </w:rPr>
      </w:pPr>
      <w:r>
        <w:rPr>
          <w:lang w:val="en-GB"/>
        </w:rPr>
        <w:t xml:space="preserve">To reach regular gasoline RON at 91, </w:t>
      </w:r>
      <w:r w:rsidR="005707F6">
        <w:rPr>
          <w:lang w:val="en-GB"/>
        </w:rPr>
        <w:t>a</w:t>
      </w:r>
      <w:r w:rsidR="001C68E9">
        <w:rPr>
          <w:lang w:val="en-GB"/>
        </w:rPr>
        <w:t xml:space="preserve"> gasoline production</w:t>
      </w:r>
      <w:r w:rsidR="004B5C5B">
        <w:rPr>
          <w:lang w:val="en-GB"/>
        </w:rPr>
        <w:t xml:space="preserve"> may</w:t>
      </w:r>
      <w:r w:rsidR="008B0579">
        <w:rPr>
          <w:lang w:val="en-GB"/>
        </w:rPr>
        <w:t xml:space="preserve"> consider</w:t>
      </w:r>
      <w:r w:rsidR="004B5C5B">
        <w:rPr>
          <w:lang w:val="en-GB"/>
        </w:rPr>
        <w:t xml:space="preserve"> </w:t>
      </w:r>
      <w:r w:rsidR="008B0579">
        <w:rPr>
          <w:lang w:val="en-GB"/>
        </w:rPr>
        <w:t>MTBE at 5% and ethanol (ETH) at 10%</w:t>
      </w:r>
      <w:r w:rsidR="004B5C5B">
        <w:rPr>
          <w:lang w:val="en-GB"/>
        </w:rPr>
        <w:t>. A</w:t>
      </w:r>
      <w:r w:rsidR="0065663D">
        <w:rPr>
          <w:lang w:val="en-GB"/>
        </w:rPr>
        <w:t xml:space="preserve">nother SC </w:t>
      </w:r>
      <w:r w:rsidR="00E36245">
        <w:rPr>
          <w:lang w:val="en-GB"/>
        </w:rPr>
        <w:t xml:space="preserve">variable can </w:t>
      </w:r>
      <w:r w:rsidR="004B5C5B">
        <w:rPr>
          <w:lang w:val="en-GB"/>
        </w:rPr>
        <w:t xml:space="preserve">be </w:t>
      </w:r>
      <w:r w:rsidR="008B0579">
        <w:rPr>
          <w:lang w:val="en-GB"/>
        </w:rPr>
        <w:t xml:space="preserve">an extra reformate unit added </w:t>
      </w:r>
      <w:r w:rsidR="00970DD0">
        <w:rPr>
          <w:lang w:val="en-GB"/>
        </w:rPr>
        <w:t xml:space="preserve">up to </w:t>
      </w:r>
      <w:r w:rsidR="004E3B36">
        <w:rPr>
          <w:lang w:val="en-GB"/>
        </w:rPr>
        <w:t>1</w:t>
      </w:r>
      <w:r>
        <w:rPr>
          <w:lang w:val="en-GB"/>
        </w:rPr>
        <w:t>5</w:t>
      </w:r>
      <w:r w:rsidR="00970DD0">
        <w:rPr>
          <w:lang w:val="en-GB"/>
        </w:rPr>
        <w:t>% in volume</w:t>
      </w:r>
      <w:r w:rsidR="004276C0">
        <w:rPr>
          <w:lang w:val="en-GB"/>
        </w:rPr>
        <w:t xml:space="preserve"> </w:t>
      </w:r>
      <w:r w:rsidR="008E4242">
        <w:rPr>
          <w:lang w:val="en-GB"/>
        </w:rPr>
        <w:t>of the gasoline until it reaches the aromatic content limit at 25% in volume</w:t>
      </w:r>
      <w:r w:rsidR="00BA3B99">
        <w:rPr>
          <w:lang w:val="en-GB"/>
        </w:rPr>
        <w:t>, which is the typical maximum allowed content</w:t>
      </w:r>
      <w:r w:rsidR="0070214E">
        <w:rPr>
          <w:lang w:val="en-GB"/>
        </w:rPr>
        <w:t>, as seen in Figure 7</w:t>
      </w:r>
      <w:r w:rsidR="008E4242">
        <w:rPr>
          <w:lang w:val="en-GB"/>
        </w:rPr>
        <w:t>.</w:t>
      </w:r>
      <w:r w:rsidR="00863690">
        <w:rPr>
          <w:lang w:val="en-GB"/>
        </w:rPr>
        <w:t xml:space="preserve"> Considering the </w:t>
      </w:r>
      <w:r w:rsidR="00944862">
        <w:rPr>
          <w:lang w:val="en-GB"/>
        </w:rPr>
        <w:t>variations of 91 to 9</w:t>
      </w:r>
      <w:r>
        <w:rPr>
          <w:lang w:val="en-GB"/>
        </w:rPr>
        <w:t>5</w:t>
      </w:r>
      <w:r w:rsidR="00944862">
        <w:rPr>
          <w:lang w:val="en-GB"/>
        </w:rPr>
        <w:t xml:space="preserve"> RON, for a petroleum refinery producing fuels as gasoline, </w:t>
      </w:r>
      <w:r w:rsidR="00E32C54">
        <w:rPr>
          <w:lang w:val="en-GB"/>
        </w:rPr>
        <w:t xml:space="preserve">in a </w:t>
      </w:r>
      <w:r w:rsidR="007B5D5A">
        <w:rPr>
          <w:lang w:val="en-GB"/>
        </w:rPr>
        <w:t xml:space="preserve">process </w:t>
      </w:r>
      <w:r w:rsidR="00E32C54">
        <w:rPr>
          <w:lang w:val="en-GB"/>
        </w:rPr>
        <w:t xml:space="preserve">scheduling perspective, the production of higher grades of gasoline as 95-98 RON is possible by reducing the </w:t>
      </w:r>
      <w:r w:rsidR="00237E36">
        <w:rPr>
          <w:lang w:val="en-GB"/>
        </w:rPr>
        <w:t xml:space="preserve">LN content in the gasoline pool. </w:t>
      </w:r>
    </w:p>
    <w:p w14:paraId="2511AFBB" w14:textId="3A14BBDF" w:rsidR="002754EA" w:rsidRDefault="001079C8" w:rsidP="00E52E90">
      <w:pPr>
        <w:pStyle w:val="Els-body-text"/>
        <w:jc w:val="center"/>
      </w:pPr>
      <w:r>
        <w:rPr>
          <w:noProof/>
        </w:rPr>
        <w:drawing>
          <wp:inline distT="0" distB="0" distL="0" distR="0" wp14:anchorId="004B657E" wp14:editId="0631DFCB">
            <wp:extent cx="2696400" cy="1731713"/>
            <wp:effectExtent l="0" t="0" r="8890" b="1905"/>
            <wp:docPr id="19089787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96400" cy="1731713"/>
                    </a:xfrm>
                    <a:prstGeom prst="rect">
                      <a:avLst/>
                    </a:prstGeom>
                    <a:noFill/>
                    <a:ln>
                      <a:noFill/>
                    </a:ln>
                  </pic:spPr>
                </pic:pic>
              </a:graphicData>
            </a:graphic>
          </wp:inline>
        </w:drawing>
      </w:r>
    </w:p>
    <w:p w14:paraId="311BBC20" w14:textId="441FEB46" w:rsidR="005A0710" w:rsidRDefault="005A0710" w:rsidP="005A0710">
      <w:pPr>
        <w:pStyle w:val="Els-body-text"/>
        <w:spacing w:line="264" w:lineRule="auto"/>
        <w:jc w:val="center"/>
        <w:rPr>
          <w:lang w:val="en-GB"/>
        </w:rPr>
      </w:pPr>
      <w:r w:rsidRPr="00754BC9">
        <w:t xml:space="preserve">Figure </w:t>
      </w:r>
      <w:r>
        <w:t>7.</w:t>
      </w:r>
      <w:r w:rsidRPr="00754BC9">
        <w:t xml:space="preserve"> </w:t>
      </w:r>
      <w:r>
        <w:t xml:space="preserve">RON in the </w:t>
      </w:r>
      <w:r w:rsidR="00D65DE3">
        <w:t xml:space="preserve">blend of the </w:t>
      </w:r>
      <w:r>
        <w:t>full PPRG</w:t>
      </w:r>
      <w:r w:rsidR="00B838FF">
        <w:t>,</w:t>
      </w:r>
      <w:r>
        <w:t xml:space="preserve"> ETH at 10%</w:t>
      </w:r>
      <w:r w:rsidR="00D65DE3">
        <w:t>,</w:t>
      </w:r>
      <w:r>
        <w:t xml:space="preserve"> </w:t>
      </w:r>
      <w:r w:rsidR="00B838FF">
        <w:t xml:space="preserve">MTBE at </w:t>
      </w:r>
      <w:r>
        <w:t>5%</w:t>
      </w:r>
      <w:r w:rsidR="00BA5FDE">
        <w:t>,</w:t>
      </w:r>
      <w:r w:rsidR="00D65DE3">
        <w:t xml:space="preserve"> and extra reformate stream at </w:t>
      </w:r>
      <w:r w:rsidR="009A04F3">
        <w:t>1</w:t>
      </w:r>
      <w:r w:rsidR="00D65DE3">
        <w:t>5%</w:t>
      </w:r>
      <w:r w:rsidR="00BA5FDE">
        <w:t xml:space="preserve"> in volume</w:t>
      </w:r>
      <w:r>
        <w:t>.</w:t>
      </w:r>
    </w:p>
    <w:p w14:paraId="144DE6AE" w14:textId="18E81121" w:rsidR="008D2649" w:rsidRPr="00A94774" w:rsidRDefault="00BE0630" w:rsidP="008D2649">
      <w:pPr>
        <w:pStyle w:val="Els-1storder-head"/>
        <w:spacing w:after="120"/>
        <w:rPr>
          <w:lang w:val="en-GB"/>
        </w:rPr>
      </w:pPr>
      <w:r>
        <w:rPr>
          <w:lang w:val="en-GB"/>
        </w:rPr>
        <w:t>Conclusion</w:t>
      </w:r>
    </w:p>
    <w:p w14:paraId="54E13280" w14:textId="1791B6A5" w:rsidR="00ED0141" w:rsidRDefault="000B6033" w:rsidP="000B6033">
      <w:pPr>
        <w:pStyle w:val="Els-body-text"/>
        <w:spacing w:after="120"/>
      </w:pPr>
      <w:r w:rsidRPr="000B6033">
        <w:rPr>
          <w:lang w:val="en-GB"/>
        </w:rPr>
        <w:t>Among the nations several reasons are the causes of their current state of ethanol content in gasoline</w:t>
      </w:r>
      <w:r>
        <w:rPr>
          <w:lang w:val="en-GB"/>
        </w:rPr>
        <w:t>. They</w:t>
      </w:r>
      <w:r w:rsidR="002D01EB">
        <w:rPr>
          <w:lang w:val="en-GB"/>
        </w:rPr>
        <w:t xml:space="preserve"> </w:t>
      </w:r>
      <w:r>
        <w:rPr>
          <w:lang w:val="en-GB"/>
        </w:rPr>
        <w:t xml:space="preserve">are </w:t>
      </w:r>
      <w:r w:rsidRPr="000B6033">
        <w:rPr>
          <w:lang w:val="en-GB"/>
        </w:rPr>
        <w:t>arable land for ethanol production</w:t>
      </w:r>
      <w:r>
        <w:rPr>
          <w:lang w:val="en-GB"/>
        </w:rPr>
        <w:t>, p</w:t>
      </w:r>
      <w:r w:rsidRPr="000B6033">
        <w:rPr>
          <w:lang w:val="en-GB"/>
        </w:rPr>
        <w:t xml:space="preserve">ublic </w:t>
      </w:r>
      <w:r w:rsidR="00EE01FC" w:rsidRPr="000B6033">
        <w:rPr>
          <w:lang w:val="en-GB"/>
        </w:rPr>
        <w:t>policies</w:t>
      </w:r>
      <w:r w:rsidRPr="000B6033">
        <w:rPr>
          <w:lang w:val="en-GB"/>
        </w:rPr>
        <w:t xml:space="preserve"> towards renewables and de-risking dependence on fossil-fuels</w:t>
      </w:r>
      <w:r>
        <w:rPr>
          <w:lang w:val="en-GB"/>
        </w:rPr>
        <w:t>, o</w:t>
      </w:r>
      <w:r w:rsidRPr="000B6033">
        <w:rPr>
          <w:lang w:val="en-GB"/>
        </w:rPr>
        <w:t>verproduction of light petroleum (crude-oil and condensate streams)</w:t>
      </w:r>
      <w:r w:rsidR="009A04F3">
        <w:rPr>
          <w:lang w:val="en-GB"/>
        </w:rPr>
        <w:t>,</w:t>
      </w:r>
      <w:r w:rsidR="00931C6F">
        <w:rPr>
          <w:lang w:val="en-GB"/>
        </w:rPr>
        <w:t xml:space="preserve"> </w:t>
      </w:r>
      <w:r w:rsidR="0018381E">
        <w:rPr>
          <w:lang w:val="en-GB"/>
        </w:rPr>
        <w:t xml:space="preserve">and </w:t>
      </w:r>
      <w:r w:rsidR="00E164B9">
        <w:rPr>
          <w:lang w:val="en-GB"/>
        </w:rPr>
        <w:t xml:space="preserve">the </w:t>
      </w:r>
      <w:r w:rsidRPr="000B6033">
        <w:rPr>
          <w:lang w:val="en-GB"/>
        </w:rPr>
        <w:t>banning MTBE from the gasoline pool.</w:t>
      </w:r>
      <w:r>
        <w:rPr>
          <w:lang w:val="en-GB"/>
        </w:rPr>
        <w:t xml:space="preserve"> Considering all manufacturing and supply chain variations as presented in this work to reach the octane number </w:t>
      </w:r>
      <w:r w:rsidR="00931C6F">
        <w:rPr>
          <w:lang w:val="en-GB"/>
        </w:rPr>
        <w:t xml:space="preserve">(ON) </w:t>
      </w:r>
      <w:r>
        <w:rPr>
          <w:lang w:val="en-GB"/>
        </w:rPr>
        <w:t>required for anti</w:t>
      </w:r>
      <w:r>
        <w:t>knock or avoidance of spontaneous ignition before the electrical spark</w:t>
      </w:r>
      <w:r w:rsidR="00ED0141">
        <w:t xml:space="preserve"> in the gasoline motor engines (Otto cycle)</w:t>
      </w:r>
      <w:r w:rsidR="00931C6F">
        <w:t xml:space="preserve">, there are several ways </w:t>
      </w:r>
      <w:r w:rsidR="00352911">
        <w:t xml:space="preserve">(from strategic to operational) </w:t>
      </w:r>
      <w:r w:rsidR="00931C6F">
        <w:t>to meet the requirements of ON.</w:t>
      </w:r>
      <w:r w:rsidR="00352911">
        <w:t xml:space="preserve"> The primary manufacturing-made gasoline includes crude-oil raw materials (light or heavy), ATR routes (if RFCC or FCC), RFCC/FCC modes in gasoline and diesel</w:t>
      </w:r>
      <w:r w:rsidR="004A11F1">
        <w:t>,</w:t>
      </w:r>
      <w:r w:rsidR="00352911">
        <w:t xml:space="preserve"> and </w:t>
      </w:r>
      <w:r w:rsidR="00EE1C5B">
        <w:t>reformate units in low- or high-ON. Besides, strategic</w:t>
      </w:r>
      <w:r w:rsidR="00E36245">
        <w:t>,</w:t>
      </w:r>
      <w:r w:rsidR="00EE1C5B">
        <w:t xml:space="preserve"> tactical</w:t>
      </w:r>
      <w:r w:rsidR="00E36245">
        <w:t xml:space="preserve">, operational </w:t>
      </w:r>
      <w:r w:rsidR="00EE1C5B">
        <w:t>decisions can include ISO and POLY units by their installation or operation (</w:t>
      </w:r>
      <w:r w:rsidR="00290A91">
        <w:t xml:space="preserve">turn on </w:t>
      </w:r>
      <w:r w:rsidR="00EE1C5B">
        <w:t xml:space="preserve">or </w:t>
      </w:r>
      <w:r w:rsidR="00290A91">
        <w:t>off</w:t>
      </w:r>
      <w:r w:rsidR="00EE1C5B">
        <w:t>)</w:t>
      </w:r>
      <w:r w:rsidR="00290A91">
        <w:t xml:space="preserve"> can be put in place. </w:t>
      </w:r>
      <w:r w:rsidR="00B40097">
        <w:t xml:space="preserve">Limits of supply chain related </w:t>
      </w:r>
      <w:r w:rsidR="009C0D9D">
        <w:t>variations as MTBE, ETH</w:t>
      </w:r>
      <w:r w:rsidR="00C358A8">
        <w:t>,</w:t>
      </w:r>
      <w:r w:rsidR="009C0D9D">
        <w:t xml:space="preserve"> and extra reformate must be </w:t>
      </w:r>
      <w:r w:rsidR="00EE01FC">
        <w:t>accounted for</w:t>
      </w:r>
      <w:r w:rsidR="009C0D9D">
        <w:t xml:space="preserve"> in this gasoline recipe towards sustainable liquid fuels worldwide.</w:t>
      </w:r>
    </w:p>
    <w:p w14:paraId="144DE6BF" w14:textId="608D0AD6" w:rsidR="008D2649" w:rsidRDefault="008D2649" w:rsidP="008D2649">
      <w:pPr>
        <w:pStyle w:val="Els-reference-head"/>
      </w:pPr>
      <w:r>
        <w:t>References</w:t>
      </w:r>
    </w:p>
    <w:p w14:paraId="642A8894" w14:textId="566EE6A7" w:rsidR="006F7367" w:rsidRDefault="006F7367" w:rsidP="006F7367">
      <w:pPr>
        <w:pStyle w:val="Els-referenceno-number"/>
        <w:jc w:val="both"/>
        <w:rPr>
          <w:lang w:val="en-US"/>
        </w:rPr>
      </w:pPr>
      <w:r w:rsidRPr="006F7367">
        <w:rPr>
          <w:lang w:val="en-US"/>
        </w:rPr>
        <w:t>B</w:t>
      </w:r>
      <w:r>
        <w:rPr>
          <w:lang w:val="en-US"/>
        </w:rPr>
        <w:t>.</w:t>
      </w:r>
      <w:r w:rsidRPr="006F7367">
        <w:rPr>
          <w:lang w:val="en-US"/>
        </w:rPr>
        <w:t xml:space="preserve"> C. Menezes, L</w:t>
      </w:r>
      <w:r>
        <w:rPr>
          <w:lang w:val="en-US"/>
        </w:rPr>
        <w:t>.</w:t>
      </w:r>
      <w:r w:rsidRPr="006F7367">
        <w:rPr>
          <w:lang w:val="en-US"/>
        </w:rPr>
        <w:t xml:space="preserve"> F. L</w:t>
      </w:r>
      <w:r>
        <w:rPr>
          <w:lang w:val="en-US"/>
        </w:rPr>
        <w:t xml:space="preserve">. </w:t>
      </w:r>
      <w:r w:rsidRPr="006F7367">
        <w:rPr>
          <w:lang w:val="en-US"/>
        </w:rPr>
        <w:t>Moro, W</w:t>
      </w:r>
      <w:r>
        <w:rPr>
          <w:lang w:val="en-US"/>
        </w:rPr>
        <w:t>.</w:t>
      </w:r>
      <w:r w:rsidRPr="006F7367">
        <w:rPr>
          <w:lang w:val="en-US"/>
        </w:rPr>
        <w:t xml:space="preserve"> O.</w:t>
      </w:r>
      <w:r>
        <w:rPr>
          <w:lang w:val="en-US"/>
        </w:rPr>
        <w:t xml:space="preserve"> </w:t>
      </w:r>
      <w:r w:rsidRPr="006F7367">
        <w:rPr>
          <w:lang w:val="en-US"/>
        </w:rPr>
        <w:t>Lin, R</w:t>
      </w:r>
      <w:r>
        <w:rPr>
          <w:lang w:val="en-US"/>
        </w:rPr>
        <w:t>.</w:t>
      </w:r>
      <w:r w:rsidRPr="006F7367">
        <w:rPr>
          <w:lang w:val="en-US"/>
        </w:rPr>
        <w:t xml:space="preserve"> A. Medronho, F</w:t>
      </w:r>
      <w:r>
        <w:rPr>
          <w:lang w:val="en-US"/>
        </w:rPr>
        <w:t>.</w:t>
      </w:r>
      <w:r w:rsidRPr="006F7367">
        <w:rPr>
          <w:lang w:val="en-US"/>
        </w:rPr>
        <w:t xml:space="preserve"> L. P.</w:t>
      </w:r>
      <w:r>
        <w:rPr>
          <w:lang w:val="en-US"/>
        </w:rPr>
        <w:t xml:space="preserve"> </w:t>
      </w:r>
      <w:r w:rsidRPr="006F7367">
        <w:rPr>
          <w:lang w:val="en-US"/>
        </w:rPr>
        <w:t>Pessoa, 2014,</w:t>
      </w:r>
      <w:r>
        <w:rPr>
          <w:lang w:val="en-US"/>
        </w:rPr>
        <w:t xml:space="preserve"> </w:t>
      </w:r>
      <w:r w:rsidRPr="006F7367">
        <w:rPr>
          <w:lang w:val="en-US"/>
        </w:rPr>
        <w:t>Nonlinear Production Planning of Oil-Refinery Units for the Future Fuel Market in Brazil: Process Design Scenario-Based Model</w:t>
      </w:r>
      <w:r>
        <w:rPr>
          <w:lang w:val="en-US"/>
        </w:rPr>
        <w:t xml:space="preserve">, </w:t>
      </w:r>
      <w:r w:rsidRPr="006F7367">
        <w:rPr>
          <w:lang w:val="en-US"/>
        </w:rPr>
        <w:t>Industrial &amp; Engineering Chemistry Research,</w:t>
      </w:r>
      <w:r>
        <w:rPr>
          <w:lang w:val="en-US"/>
        </w:rPr>
        <w:t xml:space="preserve"> </w:t>
      </w:r>
      <w:r w:rsidRPr="006F7367">
        <w:rPr>
          <w:lang w:val="en-US"/>
        </w:rPr>
        <w:t>53</w:t>
      </w:r>
      <w:r>
        <w:rPr>
          <w:lang w:val="en-US"/>
        </w:rPr>
        <w:t xml:space="preserve">, </w:t>
      </w:r>
      <w:r w:rsidRPr="006F7367">
        <w:rPr>
          <w:lang w:val="en-US"/>
        </w:rPr>
        <w:t>11</w:t>
      </w:r>
      <w:r>
        <w:rPr>
          <w:lang w:val="en-US"/>
        </w:rPr>
        <w:t xml:space="preserve">, </w:t>
      </w:r>
      <w:r w:rsidRPr="006F7367">
        <w:rPr>
          <w:lang w:val="en-US"/>
        </w:rPr>
        <w:t>4352-4365</w:t>
      </w:r>
      <w:r w:rsidR="003010D5">
        <w:rPr>
          <w:lang w:val="en-US"/>
        </w:rPr>
        <w:t>.</w:t>
      </w:r>
    </w:p>
    <w:p w14:paraId="43DECBC3" w14:textId="78B5EC84" w:rsidR="005E2610" w:rsidRDefault="005E2610" w:rsidP="006921B7">
      <w:pPr>
        <w:pStyle w:val="Els-referenceno-number"/>
        <w:jc w:val="both"/>
        <w:rPr>
          <w:lang w:val="en-US"/>
        </w:rPr>
      </w:pPr>
      <w:r w:rsidRPr="005E2610">
        <w:rPr>
          <w:lang w:val="en-US"/>
        </w:rPr>
        <w:t>T</w:t>
      </w:r>
      <w:r>
        <w:rPr>
          <w:lang w:val="en-US"/>
        </w:rPr>
        <w:t xml:space="preserve">. </w:t>
      </w:r>
      <w:r w:rsidRPr="005E2610">
        <w:rPr>
          <w:lang w:val="en-US"/>
        </w:rPr>
        <w:t>M</w:t>
      </w:r>
      <w:r>
        <w:rPr>
          <w:lang w:val="en-US"/>
        </w:rPr>
        <w:t>.</w:t>
      </w:r>
      <w:r w:rsidRPr="005E2610">
        <w:rPr>
          <w:lang w:val="en-US"/>
        </w:rPr>
        <w:t xml:space="preserve"> Foong</w:t>
      </w:r>
      <w:r>
        <w:rPr>
          <w:lang w:val="en-US"/>
        </w:rPr>
        <w:t>,</w:t>
      </w:r>
      <w:r w:rsidRPr="005E2610">
        <w:rPr>
          <w:lang w:val="en-US"/>
        </w:rPr>
        <w:t xml:space="preserve"> K</w:t>
      </w:r>
      <w:r w:rsidR="006921B7">
        <w:rPr>
          <w:lang w:val="en-US"/>
        </w:rPr>
        <w:t>.</w:t>
      </w:r>
      <w:r w:rsidRPr="005E2610">
        <w:rPr>
          <w:lang w:val="en-US"/>
        </w:rPr>
        <w:t xml:space="preserve"> J. Morgant</w:t>
      </w:r>
      <w:r w:rsidR="006921B7">
        <w:rPr>
          <w:lang w:val="en-US"/>
        </w:rPr>
        <w:t>,</w:t>
      </w:r>
      <w:r w:rsidRPr="005E2610">
        <w:rPr>
          <w:lang w:val="en-US"/>
        </w:rPr>
        <w:t xml:space="preserve"> M</w:t>
      </w:r>
      <w:r w:rsidR="006921B7">
        <w:rPr>
          <w:lang w:val="en-US"/>
        </w:rPr>
        <w:t>.</w:t>
      </w:r>
      <w:r w:rsidRPr="005E2610">
        <w:rPr>
          <w:lang w:val="en-US"/>
        </w:rPr>
        <w:t xml:space="preserve"> J. Brear</w:t>
      </w:r>
      <w:r w:rsidR="006921B7">
        <w:rPr>
          <w:lang w:val="en-US"/>
        </w:rPr>
        <w:t>,</w:t>
      </w:r>
      <w:r w:rsidRPr="005E2610">
        <w:rPr>
          <w:lang w:val="en-US"/>
        </w:rPr>
        <w:t xml:space="preserve"> G</w:t>
      </w:r>
      <w:r w:rsidR="006921B7">
        <w:rPr>
          <w:lang w:val="en-US"/>
        </w:rPr>
        <w:t>.</w:t>
      </w:r>
      <w:r w:rsidRPr="005E2610">
        <w:rPr>
          <w:lang w:val="en-US"/>
        </w:rPr>
        <w:t xml:space="preserve"> da Silva</w:t>
      </w:r>
      <w:r w:rsidR="006921B7">
        <w:rPr>
          <w:lang w:val="en-US"/>
        </w:rPr>
        <w:t>,</w:t>
      </w:r>
      <w:r w:rsidRPr="005E2610">
        <w:rPr>
          <w:lang w:val="en-US"/>
        </w:rPr>
        <w:t xml:space="preserve"> Y</w:t>
      </w:r>
      <w:r w:rsidR="006921B7">
        <w:rPr>
          <w:lang w:val="en-US"/>
        </w:rPr>
        <w:t>.</w:t>
      </w:r>
      <w:r w:rsidRPr="005E2610">
        <w:rPr>
          <w:lang w:val="en-US"/>
        </w:rPr>
        <w:t xml:space="preserve"> Yang</w:t>
      </w:r>
      <w:r w:rsidR="006921B7">
        <w:rPr>
          <w:lang w:val="en-US"/>
        </w:rPr>
        <w:t>,</w:t>
      </w:r>
      <w:r w:rsidRPr="005E2610">
        <w:rPr>
          <w:lang w:val="en-US"/>
        </w:rPr>
        <w:t xml:space="preserve"> F</w:t>
      </w:r>
      <w:r w:rsidR="006921B7">
        <w:rPr>
          <w:lang w:val="en-US"/>
        </w:rPr>
        <w:t>.</w:t>
      </w:r>
      <w:r w:rsidRPr="005E2610">
        <w:rPr>
          <w:lang w:val="en-US"/>
        </w:rPr>
        <w:t xml:space="preserve"> L. Dryer</w:t>
      </w:r>
      <w:r w:rsidR="006921B7">
        <w:rPr>
          <w:lang w:val="en-US"/>
        </w:rPr>
        <w:t xml:space="preserve">, 2014, </w:t>
      </w:r>
      <w:r w:rsidRPr="005E2610">
        <w:rPr>
          <w:lang w:val="en-US"/>
        </w:rPr>
        <w:t>The octane numbers of ethanol blended with gasoline and its surrogates,</w:t>
      </w:r>
      <w:r w:rsidR="006921B7">
        <w:rPr>
          <w:lang w:val="en-US"/>
        </w:rPr>
        <w:t xml:space="preserve"> </w:t>
      </w:r>
      <w:r w:rsidRPr="005E2610">
        <w:rPr>
          <w:lang w:val="en-US"/>
        </w:rPr>
        <w:t>Fuel</w:t>
      </w:r>
      <w:r w:rsidR="006921B7">
        <w:rPr>
          <w:lang w:val="en-US"/>
        </w:rPr>
        <w:t xml:space="preserve">, </w:t>
      </w:r>
      <w:r w:rsidRPr="005E2610">
        <w:rPr>
          <w:lang w:val="en-US"/>
        </w:rPr>
        <w:t>115</w:t>
      </w:r>
      <w:r w:rsidR="006921B7">
        <w:rPr>
          <w:lang w:val="en-US"/>
        </w:rPr>
        <w:t xml:space="preserve">, </w:t>
      </w:r>
      <w:r w:rsidRPr="005E2610">
        <w:rPr>
          <w:lang w:val="en-US"/>
        </w:rPr>
        <w:t>727-739</w:t>
      </w:r>
      <w:r w:rsidR="006921B7">
        <w:rPr>
          <w:lang w:val="en-US"/>
        </w:rPr>
        <w:t>.</w:t>
      </w:r>
    </w:p>
    <w:p w14:paraId="23A85CA0" w14:textId="77777777" w:rsidR="0067753A" w:rsidRDefault="00377AB9" w:rsidP="0067753A">
      <w:pPr>
        <w:pStyle w:val="Els-referenceno-number"/>
        <w:jc w:val="both"/>
        <w:rPr>
          <w:lang w:val="en-US"/>
        </w:rPr>
      </w:pPr>
      <w:r w:rsidRPr="00377AB9">
        <w:rPr>
          <w:lang w:val="en-US"/>
        </w:rPr>
        <w:t>A</w:t>
      </w:r>
      <w:r>
        <w:rPr>
          <w:lang w:val="en-US"/>
        </w:rPr>
        <w:t>.</w:t>
      </w:r>
      <w:r w:rsidRPr="00377AB9">
        <w:rPr>
          <w:lang w:val="en-US"/>
        </w:rPr>
        <w:t xml:space="preserve"> Quintino</w:t>
      </w:r>
      <w:r>
        <w:rPr>
          <w:lang w:val="en-US"/>
        </w:rPr>
        <w:t>,</w:t>
      </w:r>
      <w:r w:rsidRPr="00377AB9">
        <w:rPr>
          <w:lang w:val="en-US"/>
        </w:rPr>
        <w:t xml:space="preserve"> M</w:t>
      </w:r>
      <w:r>
        <w:rPr>
          <w:lang w:val="en-US"/>
        </w:rPr>
        <w:t>.</w:t>
      </w:r>
      <w:r w:rsidRPr="00377AB9">
        <w:rPr>
          <w:lang w:val="en-US"/>
        </w:rPr>
        <w:t xml:space="preserve"> Catalão-Lopes</w:t>
      </w:r>
      <w:r>
        <w:rPr>
          <w:lang w:val="en-US"/>
        </w:rPr>
        <w:t>,</w:t>
      </w:r>
      <w:r w:rsidRPr="00377AB9">
        <w:rPr>
          <w:lang w:val="en-US"/>
        </w:rPr>
        <w:t xml:space="preserve"> J</w:t>
      </w:r>
      <w:r>
        <w:rPr>
          <w:lang w:val="en-US"/>
        </w:rPr>
        <w:t>.</w:t>
      </w:r>
      <w:r w:rsidRPr="00377AB9">
        <w:rPr>
          <w:lang w:val="en-US"/>
        </w:rPr>
        <w:t xml:space="preserve"> C</w:t>
      </w:r>
      <w:r>
        <w:rPr>
          <w:lang w:val="en-US"/>
        </w:rPr>
        <w:t>.</w:t>
      </w:r>
      <w:r w:rsidRPr="00377AB9">
        <w:rPr>
          <w:lang w:val="en-US"/>
        </w:rPr>
        <w:t xml:space="preserve"> Lourenço</w:t>
      </w:r>
      <w:r>
        <w:rPr>
          <w:lang w:val="en-US"/>
        </w:rPr>
        <w:t xml:space="preserve">, 2019, </w:t>
      </w:r>
      <w:r w:rsidRPr="00377AB9">
        <w:rPr>
          <w:lang w:val="en-US"/>
        </w:rPr>
        <w:t>Can switching from gasoline to aromatics mitigate the price risk of refineries?,</w:t>
      </w:r>
      <w:r>
        <w:rPr>
          <w:lang w:val="en-US"/>
        </w:rPr>
        <w:t xml:space="preserve"> </w:t>
      </w:r>
      <w:r w:rsidRPr="00377AB9">
        <w:rPr>
          <w:lang w:val="en-US"/>
        </w:rPr>
        <w:t>Energy Policy,</w:t>
      </w:r>
      <w:r>
        <w:rPr>
          <w:lang w:val="en-US"/>
        </w:rPr>
        <w:t xml:space="preserve"> </w:t>
      </w:r>
      <w:r w:rsidRPr="00377AB9">
        <w:rPr>
          <w:lang w:val="en-US"/>
        </w:rPr>
        <w:t>134,</w:t>
      </w:r>
      <w:r>
        <w:rPr>
          <w:lang w:val="en-US"/>
        </w:rPr>
        <w:t xml:space="preserve"> </w:t>
      </w:r>
      <w:r w:rsidRPr="00377AB9">
        <w:rPr>
          <w:lang w:val="en-US"/>
        </w:rPr>
        <w:t>110963</w:t>
      </w:r>
      <w:r>
        <w:rPr>
          <w:lang w:val="en-US"/>
        </w:rPr>
        <w:t>.</w:t>
      </w:r>
    </w:p>
    <w:p w14:paraId="6F7059F5" w14:textId="63F1CD4E" w:rsidR="0067753A" w:rsidRDefault="0067753A" w:rsidP="0067753A">
      <w:pPr>
        <w:pStyle w:val="Els-referenceno-number"/>
        <w:jc w:val="both"/>
        <w:rPr>
          <w:lang w:val="en-US"/>
        </w:rPr>
      </w:pPr>
      <w:r w:rsidRPr="0067753A">
        <w:rPr>
          <w:lang w:val="en-US"/>
        </w:rPr>
        <w:t>T</w:t>
      </w:r>
      <w:r>
        <w:rPr>
          <w:lang w:val="en-US"/>
        </w:rPr>
        <w:t>.</w:t>
      </w:r>
      <w:r w:rsidRPr="0067753A">
        <w:rPr>
          <w:lang w:val="en-US"/>
        </w:rPr>
        <w:t xml:space="preserve"> H.</w:t>
      </w:r>
      <w:r>
        <w:rPr>
          <w:lang w:val="en-US"/>
        </w:rPr>
        <w:t xml:space="preserve"> </w:t>
      </w:r>
      <w:r w:rsidRPr="0067753A">
        <w:rPr>
          <w:lang w:val="en-US"/>
        </w:rPr>
        <w:t>M. Ali, R</w:t>
      </w:r>
      <w:r>
        <w:rPr>
          <w:lang w:val="en-US"/>
        </w:rPr>
        <w:t>.</w:t>
      </w:r>
      <w:r w:rsidRPr="0067753A">
        <w:rPr>
          <w:lang w:val="en-US"/>
        </w:rPr>
        <w:t xml:space="preserve"> E. Franzoi, B</w:t>
      </w:r>
      <w:r>
        <w:rPr>
          <w:lang w:val="en-US"/>
        </w:rPr>
        <w:t>.</w:t>
      </w:r>
      <w:r w:rsidRPr="0067753A">
        <w:rPr>
          <w:lang w:val="en-US"/>
        </w:rPr>
        <w:t xml:space="preserve"> C. Menezes,</w:t>
      </w:r>
      <w:r>
        <w:rPr>
          <w:lang w:val="en-US"/>
        </w:rPr>
        <w:t xml:space="preserve"> 2022, </w:t>
      </w:r>
      <w:r w:rsidRPr="0067753A">
        <w:rPr>
          <w:lang w:val="en-US"/>
        </w:rPr>
        <w:t>Surrogate modeling for nonlinear gasoline</w:t>
      </w:r>
      <w:r>
        <w:rPr>
          <w:lang w:val="en-US"/>
        </w:rPr>
        <w:t xml:space="preserve"> </w:t>
      </w:r>
      <w:r w:rsidRPr="0067753A">
        <w:rPr>
          <w:lang w:val="en-US"/>
        </w:rPr>
        <w:t>blending operations,</w:t>
      </w:r>
      <w:r>
        <w:rPr>
          <w:lang w:val="en-US"/>
        </w:rPr>
        <w:t xml:space="preserve"> </w:t>
      </w:r>
      <w:r w:rsidRPr="0067753A">
        <w:rPr>
          <w:lang w:val="en-US"/>
        </w:rPr>
        <w:t>Computer Aided Chemical Engineering,</w:t>
      </w:r>
      <w:r>
        <w:rPr>
          <w:lang w:val="en-US"/>
        </w:rPr>
        <w:t xml:space="preserve"> </w:t>
      </w:r>
      <w:r w:rsidRPr="0067753A">
        <w:rPr>
          <w:lang w:val="en-US"/>
        </w:rPr>
        <w:t>49,</w:t>
      </w:r>
      <w:r>
        <w:rPr>
          <w:lang w:val="en-US"/>
        </w:rPr>
        <w:t xml:space="preserve"> </w:t>
      </w:r>
      <w:r w:rsidRPr="0067753A">
        <w:rPr>
          <w:lang w:val="en-US"/>
        </w:rPr>
        <w:t>1783-1788</w:t>
      </w:r>
      <w:r>
        <w:rPr>
          <w:lang w:val="en-US"/>
        </w:rPr>
        <w:t>.</w:t>
      </w:r>
    </w:p>
    <w:sectPr w:rsidR="0067753A" w:rsidSect="008B0184">
      <w:headerReference w:type="even" r:id="rId15"/>
      <w:headerReference w:type="default" r:id="rId16"/>
      <w:headerReference w:type="first" r:id="rId17"/>
      <w:type w:val="continuous"/>
      <w:pgSz w:w="11906" w:h="16838" w:code="9"/>
      <w:pgMar w:top="2377" w:right="2410" w:bottom="2892" w:left="2410" w:header="1701" w:footer="2892" w:gutter="0"/>
      <w:cols w:space="720" w:equalWidth="0">
        <w:col w:w="7087"/>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5E54A4" w14:textId="77777777" w:rsidR="00073128" w:rsidRDefault="00073128">
      <w:r>
        <w:separator/>
      </w:r>
    </w:p>
  </w:endnote>
  <w:endnote w:type="continuationSeparator" w:id="0">
    <w:p w14:paraId="38E09417" w14:textId="77777777" w:rsidR="00073128" w:rsidRDefault="000731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MyriadPro">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BF616" w14:textId="77777777" w:rsidR="00073128" w:rsidRDefault="00073128">
      <w:r>
        <w:separator/>
      </w:r>
    </w:p>
  </w:footnote>
  <w:footnote w:type="continuationSeparator" w:id="0">
    <w:p w14:paraId="45BE286D" w14:textId="77777777" w:rsidR="00073128" w:rsidRDefault="000731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9" w14:textId="1CC6989B" w:rsidR="00DD3D9E" w:rsidRDefault="00DD3D9E">
    <w:pPr>
      <w:pStyle w:val="Header"/>
      <w:tabs>
        <w:tab w:val="clear" w:pos="7200"/>
        <w:tab w:val="right" w:pos="7088"/>
      </w:tabs>
    </w:pPr>
    <w:r>
      <w:rPr>
        <w:rStyle w:val="PageNumber"/>
      </w:rPr>
      <w:tab/>
    </w:r>
    <w:r>
      <w:rPr>
        <w:rStyle w:val="PageNumber"/>
        <w:i/>
      </w:rPr>
      <w:tab/>
    </w:r>
    <w:r w:rsidR="007275B4">
      <w:rPr>
        <w:i/>
      </w:rPr>
      <w:t>M. Ahmednooh and B. C. Menezes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A" w14:textId="67B9DB79" w:rsidR="00DD3D9E" w:rsidRDefault="00DB0B18">
    <w:pPr>
      <w:pStyle w:val="Header"/>
      <w:tabs>
        <w:tab w:val="clear" w:pos="7200"/>
        <w:tab w:val="right" w:pos="7088"/>
      </w:tabs>
      <w:jc w:val="right"/>
      <w:rPr>
        <w:sz w:val="24"/>
      </w:rPr>
    </w:pPr>
    <w:r>
      <w:rPr>
        <w:i/>
      </w:rPr>
      <w:t>Ethanol Increas</w:t>
    </w:r>
    <w:r w:rsidR="00B73143">
      <w:rPr>
        <w:i/>
      </w:rPr>
      <w:t>e</w:t>
    </w:r>
    <w:r>
      <w:rPr>
        <w:i/>
      </w:rPr>
      <w:t xml:space="preserve"> in Gasoline and its Impacts in Mangufacturing and Supply Chains</w:t>
    </w:r>
    <w:r w:rsidR="00DD3D9E">
      <w:rPr>
        <w:rStyle w:val="PageNumber"/>
        <w:sz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B" w14:textId="77777777" w:rsidR="00F06842" w:rsidRPr="003B50B5" w:rsidRDefault="00F06842" w:rsidP="00F06842">
    <w:pPr>
      <w:pStyle w:val="ElsevierBodyTextCentredNospace"/>
      <w:jc w:val="left"/>
      <w:rPr>
        <w:noProof/>
        <w:sz w:val="18"/>
        <w:szCs w:val="18"/>
      </w:rPr>
    </w:pPr>
    <w:r w:rsidRPr="0068162C">
      <w:rPr>
        <w:color w:val="auto"/>
        <w:sz w:val="18"/>
        <w:szCs w:val="18"/>
      </w:rPr>
      <w:t xml:space="preserve">Flavio Manenti, Gintaras V. </w:t>
    </w:r>
    <w:proofErr w:type="spellStart"/>
    <w:r w:rsidRPr="0068162C">
      <w:rPr>
        <w:color w:val="auto"/>
        <w:sz w:val="18"/>
        <w:szCs w:val="18"/>
      </w:rPr>
      <w:t>Reklaitis</w:t>
    </w:r>
    <w:proofErr w:type="spellEnd"/>
    <w:r w:rsidRPr="0068162C">
      <w:rPr>
        <w:color w:val="auto"/>
        <w:sz w:val="18"/>
        <w:szCs w:val="18"/>
      </w:rPr>
      <w:t xml:space="preserve"> (Eds.),</w:t>
    </w:r>
    <w:r>
      <w:rPr>
        <w:color w:val="auto"/>
      </w:rPr>
      <w:t xml:space="preserve"> </w:t>
    </w:r>
    <w:r w:rsidRPr="003B50B5">
      <w:rPr>
        <w:noProof/>
        <w:sz w:val="18"/>
        <w:szCs w:val="18"/>
      </w:rPr>
      <w:t xml:space="preserve">Proceedings </w:t>
    </w:r>
    <w:r>
      <w:rPr>
        <w:noProof/>
        <w:sz w:val="18"/>
        <w:szCs w:val="18"/>
      </w:rPr>
      <w:t>o</w:t>
    </w:r>
    <w:r w:rsidRPr="003B50B5">
      <w:rPr>
        <w:noProof/>
        <w:sz w:val="18"/>
        <w:szCs w:val="18"/>
      </w:rPr>
      <w:t xml:space="preserve">f </w:t>
    </w:r>
    <w:r w:rsidRPr="00F06842">
      <w:rPr>
        <w:noProof/>
        <w:sz w:val="18"/>
        <w:szCs w:val="18"/>
      </w:rPr>
      <w:t xml:space="preserve">the </w:t>
    </w:r>
    <w:r w:rsidRPr="00F06842">
      <w:rPr>
        <w:rStyle w:val="underline1"/>
        <w:sz w:val="18"/>
        <w:szCs w:val="18"/>
        <w:u w:val="none"/>
      </w:rPr>
      <w:t>34</w:t>
    </w:r>
    <w:r w:rsidRPr="00F06842">
      <w:rPr>
        <w:rStyle w:val="underline1"/>
        <w:sz w:val="18"/>
        <w:szCs w:val="18"/>
        <w:u w:val="none"/>
        <w:vertAlign w:val="superscript"/>
      </w:rPr>
      <w:t>th</w:t>
    </w:r>
    <w:r w:rsidRPr="00F06842">
      <w:rPr>
        <w:rStyle w:val="underline1"/>
        <w:sz w:val="18"/>
        <w:szCs w:val="18"/>
        <w:u w:val="none"/>
      </w:rPr>
      <w:t xml:space="preserve"> European Symposium on Computer Aided Process Engineering / 15</w:t>
    </w:r>
    <w:r w:rsidRPr="00F06842">
      <w:rPr>
        <w:rStyle w:val="underline1"/>
        <w:sz w:val="18"/>
        <w:szCs w:val="18"/>
        <w:u w:val="none"/>
        <w:vertAlign w:val="superscript"/>
      </w:rPr>
      <w:t>th</w:t>
    </w:r>
    <w:r w:rsidRPr="00F06842">
      <w:rPr>
        <w:rStyle w:val="underline1"/>
        <w:sz w:val="18"/>
        <w:szCs w:val="18"/>
        <w:u w:val="none"/>
      </w:rPr>
      <w:t xml:space="preserve"> International Symposium on Process Systems Engineerin</w:t>
    </w:r>
    <w:r w:rsidRPr="003B50B5">
      <w:rPr>
        <w:rStyle w:val="underline1"/>
        <w:sz w:val="18"/>
        <w:szCs w:val="18"/>
      </w:rPr>
      <w:t>g</w:t>
    </w:r>
    <w:r w:rsidRPr="003B50B5">
      <w:rPr>
        <w:noProof/>
        <w:sz w:val="18"/>
        <w:szCs w:val="18"/>
      </w:rPr>
      <w:t xml:space="preserve"> (ESCAPE34/PSE</w:t>
    </w:r>
    <w:r>
      <w:rPr>
        <w:noProof/>
        <w:sz w:val="18"/>
        <w:szCs w:val="18"/>
      </w:rPr>
      <w:t>24</w:t>
    </w:r>
    <w:r w:rsidRPr="003B50B5">
      <w:rPr>
        <w:noProof/>
        <w:sz w:val="18"/>
        <w:szCs w:val="18"/>
      </w:rPr>
      <w:t xml:space="preserve">), June </w:t>
    </w:r>
    <w:r>
      <w:rPr>
        <w:noProof/>
        <w:sz w:val="18"/>
        <w:szCs w:val="18"/>
      </w:rPr>
      <w:t>2-6</w:t>
    </w:r>
    <w:r w:rsidRPr="003B50B5">
      <w:rPr>
        <w:noProof/>
        <w:sz w:val="18"/>
        <w:szCs w:val="18"/>
      </w:rPr>
      <w:t>, 2024,</w:t>
    </w:r>
    <w:r w:rsidRPr="003B50B5">
      <w:rPr>
        <w:sz w:val="18"/>
        <w:szCs w:val="18"/>
      </w:rPr>
      <w:t xml:space="preserve"> Florence</w:t>
    </w:r>
    <w:r w:rsidRPr="003B50B5">
      <w:rPr>
        <w:noProof/>
        <w:sz w:val="18"/>
        <w:szCs w:val="18"/>
      </w:rPr>
      <w:t>, Italy</w:t>
    </w:r>
  </w:p>
  <w:p w14:paraId="144DE6CC" w14:textId="77777777" w:rsidR="00DD3D9E" w:rsidRDefault="00F06842" w:rsidP="00F06842">
    <w:pPr>
      <w:tabs>
        <w:tab w:val="right" w:pos="7086"/>
      </w:tabs>
    </w:pPr>
    <w:r w:rsidRPr="001E6A29">
      <w:rPr>
        <w:sz w:val="18"/>
        <w:szCs w:val="18"/>
      </w:rPr>
      <w:t>© 202</w:t>
    </w:r>
    <w:r>
      <w:rPr>
        <w:sz w:val="18"/>
        <w:szCs w:val="18"/>
      </w:rPr>
      <w:t>4</w:t>
    </w:r>
    <w:r w:rsidRPr="001E6A29">
      <w:rPr>
        <w:sz w:val="18"/>
        <w:szCs w:val="18"/>
      </w:rPr>
      <w:t xml:space="preserve"> Elsevier B.V. All rights reserved.</w:t>
    </w:r>
    <w:r w:rsidR="00DD3D9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B178C"/>
    <w:multiLevelType w:val="multilevel"/>
    <w:tmpl w:val="A2DC3AD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 w15:restartNumberingAfterBreak="0">
    <w:nsid w:val="1A2E0393"/>
    <w:multiLevelType w:val="multilevel"/>
    <w:tmpl w:val="77CA1008"/>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2" w15:restartNumberingAfterBreak="0">
    <w:nsid w:val="1D0C7A89"/>
    <w:multiLevelType w:val="singleLevel"/>
    <w:tmpl w:val="3814B02C"/>
    <w:lvl w:ilvl="0">
      <w:start w:val="1"/>
      <w:numFmt w:val="decimal"/>
      <w:lvlText w:val="[%1]"/>
      <w:lvlJc w:val="left"/>
      <w:pPr>
        <w:tabs>
          <w:tab w:val="num" w:pos="360"/>
        </w:tabs>
        <w:ind w:left="312" w:hanging="312"/>
      </w:pPr>
    </w:lvl>
  </w:abstractNum>
  <w:abstractNum w:abstractNumId="3" w15:restartNumberingAfterBreak="0">
    <w:nsid w:val="241C6CF0"/>
    <w:multiLevelType w:val="multilevel"/>
    <w:tmpl w:val="F490D9D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4" w15:restartNumberingAfterBreak="0">
    <w:nsid w:val="2438217E"/>
    <w:multiLevelType w:val="multilevel"/>
    <w:tmpl w:val="B3242232"/>
    <w:lvl w:ilvl="0">
      <w:start w:val="1"/>
      <w:numFmt w:val="decimal"/>
      <w:pStyle w:val="Els-Chapterno"/>
      <w:suff w:val="space"/>
      <w:lvlText w:val="Chapter %1"/>
      <w:lvlJc w:val="left"/>
      <w:pPr>
        <w:ind w:left="0" w:firstLine="0"/>
      </w:pPr>
      <w:rPr>
        <w:rFonts w:hint="default"/>
      </w:rPr>
    </w:lvl>
    <w:lvl w:ilvl="1">
      <w:start w:val="1"/>
      <w:numFmt w:val="decimal"/>
      <w:pStyle w:val="Els-1storder-head"/>
      <w:suff w:val="space"/>
      <w:lvlText w:val="%2."/>
      <w:lvlJc w:val="left"/>
      <w:pPr>
        <w:ind w:left="0" w:firstLine="0"/>
      </w:pPr>
      <w:rPr>
        <w:rFonts w:hint="default"/>
      </w:rPr>
    </w:lvl>
    <w:lvl w:ilvl="2">
      <w:start w:val="1"/>
      <w:numFmt w:val="decimal"/>
      <w:pStyle w:val="Els-2ndorder-head"/>
      <w:suff w:val="space"/>
      <w:lvlText w:val="%2.%3."/>
      <w:lvlJc w:val="left"/>
      <w:pPr>
        <w:ind w:left="0" w:firstLine="0"/>
      </w:pPr>
      <w:rPr>
        <w:rFonts w:hint="default"/>
      </w:rPr>
    </w:lvl>
    <w:lvl w:ilvl="3">
      <w:start w:val="1"/>
      <w:numFmt w:val="decimal"/>
      <w:pStyle w:val="Els-3rdorder-head"/>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5" w15:restartNumberingAfterBreak="0">
    <w:nsid w:val="25486B6C"/>
    <w:multiLevelType w:val="singleLevel"/>
    <w:tmpl w:val="FE1C3F06"/>
    <w:lvl w:ilvl="0">
      <w:start w:val="1"/>
      <w:numFmt w:val="decimal"/>
      <w:lvlText w:val="[%1]"/>
      <w:lvlJc w:val="left"/>
      <w:pPr>
        <w:tabs>
          <w:tab w:val="num" w:pos="360"/>
        </w:tabs>
        <w:ind w:left="312" w:hanging="312"/>
      </w:pPr>
    </w:lvl>
  </w:abstractNum>
  <w:abstractNum w:abstractNumId="6" w15:restartNumberingAfterBreak="0">
    <w:nsid w:val="29322B9F"/>
    <w:multiLevelType w:val="multilevel"/>
    <w:tmpl w:val="C5F4A82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7" w15:restartNumberingAfterBreak="0">
    <w:nsid w:val="2AB1025D"/>
    <w:multiLevelType w:val="hybridMultilevel"/>
    <w:tmpl w:val="3DD8E7C4"/>
    <w:lvl w:ilvl="0" w:tplc="0BECA5BC">
      <w:start w:val="1"/>
      <w:numFmt w:val="decimal"/>
      <w:pStyle w:val="Els-reference"/>
      <w:lvlText w:val="%1."/>
      <w:lvlJc w:val="right"/>
      <w:pPr>
        <w:tabs>
          <w:tab w:val="num" w:pos="480"/>
        </w:tabs>
        <w:ind w:left="480" w:hanging="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DE412B2"/>
    <w:multiLevelType w:val="hybridMultilevel"/>
    <w:tmpl w:val="F4DAD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652E1E"/>
    <w:multiLevelType w:val="hybridMultilevel"/>
    <w:tmpl w:val="6F0EF366"/>
    <w:lvl w:ilvl="0" w:tplc="FF169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0AA62CA"/>
    <w:multiLevelType w:val="hybridMultilevel"/>
    <w:tmpl w:val="AB36EAAA"/>
    <w:lvl w:ilvl="0" w:tplc="A082456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27E7170"/>
    <w:multiLevelType w:val="multilevel"/>
    <w:tmpl w:val="596AD3C4"/>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12"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3" w15:restartNumberingAfterBreak="0">
    <w:nsid w:val="5E827A20"/>
    <w:multiLevelType w:val="multilevel"/>
    <w:tmpl w:val="3170006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4" w15:restartNumberingAfterBreak="0">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15" w15:restartNumberingAfterBreak="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1701663221">
    <w:abstractNumId w:val="12"/>
  </w:num>
  <w:num w:numId="2" w16cid:durableId="1064451098">
    <w:abstractNumId w:val="12"/>
  </w:num>
  <w:num w:numId="3" w16cid:durableId="2108034002">
    <w:abstractNumId w:val="12"/>
  </w:num>
  <w:num w:numId="4" w16cid:durableId="2047099147">
    <w:abstractNumId w:val="12"/>
  </w:num>
  <w:num w:numId="5" w16cid:durableId="400180606">
    <w:abstractNumId w:val="0"/>
  </w:num>
  <w:num w:numId="6" w16cid:durableId="497231026">
    <w:abstractNumId w:val="6"/>
  </w:num>
  <w:num w:numId="7" w16cid:durableId="192040992">
    <w:abstractNumId w:val="13"/>
  </w:num>
  <w:num w:numId="8" w16cid:durableId="1035931443">
    <w:abstractNumId w:val="1"/>
  </w:num>
  <w:num w:numId="9" w16cid:durableId="954409484">
    <w:abstractNumId w:val="11"/>
  </w:num>
  <w:num w:numId="10" w16cid:durableId="1239679021">
    <w:abstractNumId w:val="15"/>
  </w:num>
  <w:num w:numId="11" w16cid:durableId="1555657305">
    <w:abstractNumId w:val="14"/>
  </w:num>
  <w:num w:numId="12" w16cid:durableId="1440375899">
    <w:abstractNumId w:val="5"/>
  </w:num>
  <w:num w:numId="13" w16cid:durableId="669144475">
    <w:abstractNumId w:val="9"/>
  </w:num>
  <w:num w:numId="14" w16cid:durableId="1163357583">
    <w:abstractNumId w:val="2"/>
  </w:num>
  <w:num w:numId="15" w16cid:durableId="1846744731">
    <w:abstractNumId w:val="7"/>
  </w:num>
  <w:num w:numId="16" w16cid:durableId="1167332005">
    <w:abstractNumId w:val="3"/>
  </w:num>
  <w:num w:numId="17" w16cid:durableId="897975525">
    <w:abstractNumId w:val="4"/>
  </w:num>
  <w:num w:numId="18" w16cid:durableId="846212950">
    <w:abstractNumId w:val="10"/>
  </w:num>
  <w:num w:numId="19" w16cid:durableId="6099706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237"/>
    <w:rsid w:val="000102DD"/>
    <w:rsid w:val="00013610"/>
    <w:rsid w:val="0001432D"/>
    <w:rsid w:val="00014CC9"/>
    <w:rsid w:val="00015E5B"/>
    <w:rsid w:val="000173ED"/>
    <w:rsid w:val="00022F2D"/>
    <w:rsid w:val="00026688"/>
    <w:rsid w:val="00032DE9"/>
    <w:rsid w:val="00040A0E"/>
    <w:rsid w:val="00042252"/>
    <w:rsid w:val="00045E67"/>
    <w:rsid w:val="0004761C"/>
    <w:rsid w:val="000530F6"/>
    <w:rsid w:val="000563A1"/>
    <w:rsid w:val="000569BC"/>
    <w:rsid w:val="0006582D"/>
    <w:rsid w:val="00067FF8"/>
    <w:rsid w:val="00073128"/>
    <w:rsid w:val="00074D19"/>
    <w:rsid w:val="00092120"/>
    <w:rsid w:val="000975D7"/>
    <w:rsid w:val="000A20A1"/>
    <w:rsid w:val="000A58AB"/>
    <w:rsid w:val="000B0CE6"/>
    <w:rsid w:val="000B2CF5"/>
    <w:rsid w:val="000B6033"/>
    <w:rsid w:val="000C2C03"/>
    <w:rsid w:val="000C3E70"/>
    <w:rsid w:val="000C64CA"/>
    <w:rsid w:val="000D3D9B"/>
    <w:rsid w:val="000D7B01"/>
    <w:rsid w:val="000E4DE6"/>
    <w:rsid w:val="000E5116"/>
    <w:rsid w:val="000F274C"/>
    <w:rsid w:val="000F2B64"/>
    <w:rsid w:val="000F6E5A"/>
    <w:rsid w:val="001037CD"/>
    <w:rsid w:val="0010583B"/>
    <w:rsid w:val="001079C8"/>
    <w:rsid w:val="001113CC"/>
    <w:rsid w:val="00111C49"/>
    <w:rsid w:val="00113FD5"/>
    <w:rsid w:val="0011524F"/>
    <w:rsid w:val="00131876"/>
    <w:rsid w:val="0013688D"/>
    <w:rsid w:val="001375BC"/>
    <w:rsid w:val="001453FE"/>
    <w:rsid w:val="00153922"/>
    <w:rsid w:val="0015767A"/>
    <w:rsid w:val="0016032F"/>
    <w:rsid w:val="00164095"/>
    <w:rsid w:val="001644A2"/>
    <w:rsid w:val="0018381E"/>
    <w:rsid w:val="001879F6"/>
    <w:rsid w:val="00187BD9"/>
    <w:rsid w:val="00191AA9"/>
    <w:rsid w:val="001A2453"/>
    <w:rsid w:val="001A6305"/>
    <w:rsid w:val="001B36F3"/>
    <w:rsid w:val="001C0148"/>
    <w:rsid w:val="001C4308"/>
    <w:rsid w:val="001C68E9"/>
    <w:rsid w:val="001C7273"/>
    <w:rsid w:val="001C757E"/>
    <w:rsid w:val="001C7721"/>
    <w:rsid w:val="001D1E99"/>
    <w:rsid w:val="001D5AC3"/>
    <w:rsid w:val="001F2068"/>
    <w:rsid w:val="0020390F"/>
    <w:rsid w:val="00204871"/>
    <w:rsid w:val="00213A3C"/>
    <w:rsid w:val="00220E7B"/>
    <w:rsid w:val="00222AD2"/>
    <w:rsid w:val="00232FD4"/>
    <w:rsid w:val="00237E36"/>
    <w:rsid w:val="0025432C"/>
    <w:rsid w:val="00255952"/>
    <w:rsid w:val="00264926"/>
    <w:rsid w:val="002701F6"/>
    <w:rsid w:val="002754EA"/>
    <w:rsid w:val="00277742"/>
    <w:rsid w:val="00277C4F"/>
    <w:rsid w:val="002825F4"/>
    <w:rsid w:val="00286B4B"/>
    <w:rsid w:val="00287BCD"/>
    <w:rsid w:val="00290540"/>
    <w:rsid w:val="00290A91"/>
    <w:rsid w:val="00295D39"/>
    <w:rsid w:val="00296F9A"/>
    <w:rsid w:val="002A1475"/>
    <w:rsid w:val="002A2334"/>
    <w:rsid w:val="002A5FD0"/>
    <w:rsid w:val="002B28F3"/>
    <w:rsid w:val="002C01CC"/>
    <w:rsid w:val="002C3FA3"/>
    <w:rsid w:val="002C636C"/>
    <w:rsid w:val="002D01EB"/>
    <w:rsid w:val="002D3F02"/>
    <w:rsid w:val="002E05C2"/>
    <w:rsid w:val="002E4184"/>
    <w:rsid w:val="002F0BE6"/>
    <w:rsid w:val="002F1D29"/>
    <w:rsid w:val="002F3E80"/>
    <w:rsid w:val="002F59F8"/>
    <w:rsid w:val="003010D5"/>
    <w:rsid w:val="00302ED9"/>
    <w:rsid w:val="00303D44"/>
    <w:rsid w:val="00311D93"/>
    <w:rsid w:val="00313E54"/>
    <w:rsid w:val="00314CFE"/>
    <w:rsid w:val="00317A22"/>
    <w:rsid w:val="00340793"/>
    <w:rsid w:val="003503FD"/>
    <w:rsid w:val="00352911"/>
    <w:rsid w:val="00352B62"/>
    <w:rsid w:val="00362C60"/>
    <w:rsid w:val="003644A0"/>
    <w:rsid w:val="00374D6A"/>
    <w:rsid w:val="00377AB9"/>
    <w:rsid w:val="003826ED"/>
    <w:rsid w:val="0038370C"/>
    <w:rsid w:val="00391B95"/>
    <w:rsid w:val="00392046"/>
    <w:rsid w:val="003926EF"/>
    <w:rsid w:val="00395145"/>
    <w:rsid w:val="00395A33"/>
    <w:rsid w:val="0039696F"/>
    <w:rsid w:val="003B2D43"/>
    <w:rsid w:val="003B61F3"/>
    <w:rsid w:val="003B68ED"/>
    <w:rsid w:val="003C5419"/>
    <w:rsid w:val="003C74AD"/>
    <w:rsid w:val="003D1582"/>
    <w:rsid w:val="003D69E9"/>
    <w:rsid w:val="003D7E4C"/>
    <w:rsid w:val="003E41C2"/>
    <w:rsid w:val="003F2080"/>
    <w:rsid w:val="003F2D31"/>
    <w:rsid w:val="003F5EDB"/>
    <w:rsid w:val="003F5EDF"/>
    <w:rsid w:val="0040589E"/>
    <w:rsid w:val="0041575E"/>
    <w:rsid w:val="00416EBC"/>
    <w:rsid w:val="004201CD"/>
    <w:rsid w:val="004213F6"/>
    <w:rsid w:val="00422781"/>
    <w:rsid w:val="004261BF"/>
    <w:rsid w:val="00427670"/>
    <w:rsid w:val="004276C0"/>
    <w:rsid w:val="004340A6"/>
    <w:rsid w:val="004374C7"/>
    <w:rsid w:val="00452091"/>
    <w:rsid w:val="00452C31"/>
    <w:rsid w:val="00455C55"/>
    <w:rsid w:val="004601AD"/>
    <w:rsid w:val="0046069E"/>
    <w:rsid w:val="004632F9"/>
    <w:rsid w:val="00465A82"/>
    <w:rsid w:val="00473728"/>
    <w:rsid w:val="00486CC2"/>
    <w:rsid w:val="00487021"/>
    <w:rsid w:val="00492534"/>
    <w:rsid w:val="00493341"/>
    <w:rsid w:val="0049772C"/>
    <w:rsid w:val="00497FBB"/>
    <w:rsid w:val="004A047F"/>
    <w:rsid w:val="004A11F1"/>
    <w:rsid w:val="004A2363"/>
    <w:rsid w:val="004A336B"/>
    <w:rsid w:val="004A6CED"/>
    <w:rsid w:val="004B4CA8"/>
    <w:rsid w:val="004B524C"/>
    <w:rsid w:val="004B5C5B"/>
    <w:rsid w:val="004B6FC2"/>
    <w:rsid w:val="004C0D24"/>
    <w:rsid w:val="004C14A2"/>
    <w:rsid w:val="004C5F01"/>
    <w:rsid w:val="004D601A"/>
    <w:rsid w:val="004E3B36"/>
    <w:rsid w:val="004E60D8"/>
    <w:rsid w:val="004F1680"/>
    <w:rsid w:val="00503F0B"/>
    <w:rsid w:val="00504923"/>
    <w:rsid w:val="00506DE9"/>
    <w:rsid w:val="00511755"/>
    <w:rsid w:val="00524BC3"/>
    <w:rsid w:val="00530F62"/>
    <w:rsid w:val="00534560"/>
    <w:rsid w:val="00535DD3"/>
    <w:rsid w:val="005478A2"/>
    <w:rsid w:val="00550237"/>
    <w:rsid w:val="00551B2B"/>
    <w:rsid w:val="00552EEB"/>
    <w:rsid w:val="005571D3"/>
    <w:rsid w:val="005672FA"/>
    <w:rsid w:val="005707F6"/>
    <w:rsid w:val="00573C52"/>
    <w:rsid w:val="005750B3"/>
    <w:rsid w:val="00587BF8"/>
    <w:rsid w:val="00594FB2"/>
    <w:rsid w:val="005960EA"/>
    <w:rsid w:val="00597075"/>
    <w:rsid w:val="005A0710"/>
    <w:rsid w:val="005A3813"/>
    <w:rsid w:val="005A57D7"/>
    <w:rsid w:val="005B4556"/>
    <w:rsid w:val="005C0535"/>
    <w:rsid w:val="005C4EA0"/>
    <w:rsid w:val="005D1B23"/>
    <w:rsid w:val="005D1E22"/>
    <w:rsid w:val="005E2610"/>
    <w:rsid w:val="005F1D89"/>
    <w:rsid w:val="005F54FB"/>
    <w:rsid w:val="006037E6"/>
    <w:rsid w:val="00604B4E"/>
    <w:rsid w:val="0060651C"/>
    <w:rsid w:val="00606AC4"/>
    <w:rsid w:val="00622019"/>
    <w:rsid w:val="00622544"/>
    <w:rsid w:val="00625408"/>
    <w:rsid w:val="006269A7"/>
    <w:rsid w:val="006344B2"/>
    <w:rsid w:val="00650828"/>
    <w:rsid w:val="00653D10"/>
    <w:rsid w:val="0065663D"/>
    <w:rsid w:val="006626B7"/>
    <w:rsid w:val="00662FA2"/>
    <w:rsid w:val="00665225"/>
    <w:rsid w:val="00666BDC"/>
    <w:rsid w:val="00667716"/>
    <w:rsid w:val="0067268B"/>
    <w:rsid w:val="00673792"/>
    <w:rsid w:val="00675742"/>
    <w:rsid w:val="0067612F"/>
    <w:rsid w:val="0067753A"/>
    <w:rsid w:val="006850B6"/>
    <w:rsid w:val="006856F3"/>
    <w:rsid w:val="00685F2E"/>
    <w:rsid w:val="00690325"/>
    <w:rsid w:val="006921B7"/>
    <w:rsid w:val="00692528"/>
    <w:rsid w:val="00692532"/>
    <w:rsid w:val="006A05FB"/>
    <w:rsid w:val="006A3086"/>
    <w:rsid w:val="006A69BF"/>
    <w:rsid w:val="006B21F4"/>
    <w:rsid w:val="006B68EA"/>
    <w:rsid w:val="006C1027"/>
    <w:rsid w:val="006C2178"/>
    <w:rsid w:val="006C3DAC"/>
    <w:rsid w:val="006D032C"/>
    <w:rsid w:val="006D41BA"/>
    <w:rsid w:val="006D500A"/>
    <w:rsid w:val="006D5876"/>
    <w:rsid w:val="006E0A54"/>
    <w:rsid w:val="006E0B66"/>
    <w:rsid w:val="006E3E16"/>
    <w:rsid w:val="006E4CD6"/>
    <w:rsid w:val="006F2789"/>
    <w:rsid w:val="006F7367"/>
    <w:rsid w:val="00700520"/>
    <w:rsid w:val="0070214E"/>
    <w:rsid w:val="00704231"/>
    <w:rsid w:val="00711DF4"/>
    <w:rsid w:val="00720440"/>
    <w:rsid w:val="00720F43"/>
    <w:rsid w:val="007275B4"/>
    <w:rsid w:val="00731FB2"/>
    <w:rsid w:val="007543CF"/>
    <w:rsid w:val="00755CB1"/>
    <w:rsid w:val="00755D5B"/>
    <w:rsid w:val="00757C6A"/>
    <w:rsid w:val="007632E5"/>
    <w:rsid w:val="0076699C"/>
    <w:rsid w:val="0077316B"/>
    <w:rsid w:val="00774348"/>
    <w:rsid w:val="007805E2"/>
    <w:rsid w:val="00792684"/>
    <w:rsid w:val="00796630"/>
    <w:rsid w:val="007A1090"/>
    <w:rsid w:val="007A2869"/>
    <w:rsid w:val="007A4162"/>
    <w:rsid w:val="007B5D5A"/>
    <w:rsid w:val="007B65F1"/>
    <w:rsid w:val="007D70A1"/>
    <w:rsid w:val="007E0DC6"/>
    <w:rsid w:val="007F1423"/>
    <w:rsid w:val="007F4306"/>
    <w:rsid w:val="007F4829"/>
    <w:rsid w:val="007F6801"/>
    <w:rsid w:val="0080115F"/>
    <w:rsid w:val="00810788"/>
    <w:rsid w:val="008132E8"/>
    <w:rsid w:val="00813D23"/>
    <w:rsid w:val="008154FC"/>
    <w:rsid w:val="008168D2"/>
    <w:rsid w:val="00823407"/>
    <w:rsid w:val="00831DAC"/>
    <w:rsid w:val="008360C2"/>
    <w:rsid w:val="00863690"/>
    <w:rsid w:val="00870159"/>
    <w:rsid w:val="00871EC3"/>
    <w:rsid w:val="00886C96"/>
    <w:rsid w:val="00891CB0"/>
    <w:rsid w:val="008A6C73"/>
    <w:rsid w:val="008B0184"/>
    <w:rsid w:val="008B0579"/>
    <w:rsid w:val="008B42D8"/>
    <w:rsid w:val="008B7CD5"/>
    <w:rsid w:val="008C5BE9"/>
    <w:rsid w:val="008C5D02"/>
    <w:rsid w:val="008C647A"/>
    <w:rsid w:val="008D154B"/>
    <w:rsid w:val="008D2649"/>
    <w:rsid w:val="008D2F06"/>
    <w:rsid w:val="008E081E"/>
    <w:rsid w:val="008E294C"/>
    <w:rsid w:val="008E33F9"/>
    <w:rsid w:val="008E36CC"/>
    <w:rsid w:val="008E3707"/>
    <w:rsid w:val="008E4242"/>
    <w:rsid w:val="008E528E"/>
    <w:rsid w:val="008F5E02"/>
    <w:rsid w:val="008F68B5"/>
    <w:rsid w:val="008F76D8"/>
    <w:rsid w:val="0090568D"/>
    <w:rsid w:val="009062CA"/>
    <w:rsid w:val="009125C9"/>
    <w:rsid w:val="00913879"/>
    <w:rsid w:val="00917661"/>
    <w:rsid w:val="00926C12"/>
    <w:rsid w:val="00931C6F"/>
    <w:rsid w:val="00933080"/>
    <w:rsid w:val="00933349"/>
    <w:rsid w:val="0093449C"/>
    <w:rsid w:val="00944862"/>
    <w:rsid w:val="0095297F"/>
    <w:rsid w:val="00954BE1"/>
    <w:rsid w:val="00970DD0"/>
    <w:rsid w:val="00970E5D"/>
    <w:rsid w:val="0097701C"/>
    <w:rsid w:val="00980A65"/>
    <w:rsid w:val="00981AC4"/>
    <w:rsid w:val="00982CAE"/>
    <w:rsid w:val="009845E3"/>
    <w:rsid w:val="0098519B"/>
    <w:rsid w:val="009852B7"/>
    <w:rsid w:val="00985D8C"/>
    <w:rsid w:val="00986BDC"/>
    <w:rsid w:val="00987120"/>
    <w:rsid w:val="009941C2"/>
    <w:rsid w:val="00996CA8"/>
    <w:rsid w:val="009A04F3"/>
    <w:rsid w:val="009B365D"/>
    <w:rsid w:val="009C067A"/>
    <w:rsid w:val="009C0D9D"/>
    <w:rsid w:val="009D1313"/>
    <w:rsid w:val="009D495C"/>
    <w:rsid w:val="009D5BCA"/>
    <w:rsid w:val="009E7F13"/>
    <w:rsid w:val="009F5AD0"/>
    <w:rsid w:val="009F70BC"/>
    <w:rsid w:val="00A11955"/>
    <w:rsid w:val="00A138F7"/>
    <w:rsid w:val="00A16AF3"/>
    <w:rsid w:val="00A16C0A"/>
    <w:rsid w:val="00A22F83"/>
    <w:rsid w:val="00A23866"/>
    <w:rsid w:val="00A23CE9"/>
    <w:rsid w:val="00A25E70"/>
    <w:rsid w:val="00A33765"/>
    <w:rsid w:val="00A4055B"/>
    <w:rsid w:val="00A42855"/>
    <w:rsid w:val="00A43CB3"/>
    <w:rsid w:val="00A60CB9"/>
    <w:rsid w:val="00A63269"/>
    <w:rsid w:val="00A6691C"/>
    <w:rsid w:val="00A67457"/>
    <w:rsid w:val="00A72756"/>
    <w:rsid w:val="00A76D14"/>
    <w:rsid w:val="00A85563"/>
    <w:rsid w:val="00A86A5C"/>
    <w:rsid w:val="00A86D10"/>
    <w:rsid w:val="00A87C8D"/>
    <w:rsid w:val="00A90681"/>
    <w:rsid w:val="00A9188C"/>
    <w:rsid w:val="00A91F82"/>
    <w:rsid w:val="00A92377"/>
    <w:rsid w:val="00A963E1"/>
    <w:rsid w:val="00AA0E1C"/>
    <w:rsid w:val="00AA1BAE"/>
    <w:rsid w:val="00AA67FF"/>
    <w:rsid w:val="00AB10CC"/>
    <w:rsid w:val="00AB1ADE"/>
    <w:rsid w:val="00AB29ED"/>
    <w:rsid w:val="00AB5A59"/>
    <w:rsid w:val="00AC318A"/>
    <w:rsid w:val="00AD45E7"/>
    <w:rsid w:val="00AE1C52"/>
    <w:rsid w:val="00AE3BD7"/>
    <w:rsid w:val="00AE4BD8"/>
    <w:rsid w:val="00AF0E58"/>
    <w:rsid w:val="00AF18B4"/>
    <w:rsid w:val="00AF58F9"/>
    <w:rsid w:val="00B0428B"/>
    <w:rsid w:val="00B054AE"/>
    <w:rsid w:val="00B153A2"/>
    <w:rsid w:val="00B165BC"/>
    <w:rsid w:val="00B201C3"/>
    <w:rsid w:val="00B36F48"/>
    <w:rsid w:val="00B379C6"/>
    <w:rsid w:val="00B40097"/>
    <w:rsid w:val="00B4388F"/>
    <w:rsid w:val="00B44E53"/>
    <w:rsid w:val="00B50FA1"/>
    <w:rsid w:val="00B60F1F"/>
    <w:rsid w:val="00B614A4"/>
    <w:rsid w:val="00B63237"/>
    <w:rsid w:val="00B649BA"/>
    <w:rsid w:val="00B70846"/>
    <w:rsid w:val="00B73143"/>
    <w:rsid w:val="00B75A77"/>
    <w:rsid w:val="00B774AB"/>
    <w:rsid w:val="00B77B6B"/>
    <w:rsid w:val="00B838FF"/>
    <w:rsid w:val="00B90114"/>
    <w:rsid w:val="00B92B2B"/>
    <w:rsid w:val="00BA3B99"/>
    <w:rsid w:val="00BA4832"/>
    <w:rsid w:val="00BA5FDE"/>
    <w:rsid w:val="00BB03F8"/>
    <w:rsid w:val="00BB2179"/>
    <w:rsid w:val="00BC498B"/>
    <w:rsid w:val="00BC4B07"/>
    <w:rsid w:val="00BD0069"/>
    <w:rsid w:val="00BD2AFD"/>
    <w:rsid w:val="00BE0630"/>
    <w:rsid w:val="00BE2BC8"/>
    <w:rsid w:val="00BE3FB3"/>
    <w:rsid w:val="00BE75C8"/>
    <w:rsid w:val="00BF5CA5"/>
    <w:rsid w:val="00BF6C0F"/>
    <w:rsid w:val="00C1012D"/>
    <w:rsid w:val="00C20C9A"/>
    <w:rsid w:val="00C238E0"/>
    <w:rsid w:val="00C2523C"/>
    <w:rsid w:val="00C358A8"/>
    <w:rsid w:val="00C40FAE"/>
    <w:rsid w:val="00C4200E"/>
    <w:rsid w:val="00C451ED"/>
    <w:rsid w:val="00C72ADF"/>
    <w:rsid w:val="00C76F4B"/>
    <w:rsid w:val="00C83047"/>
    <w:rsid w:val="00C91A5D"/>
    <w:rsid w:val="00C960DC"/>
    <w:rsid w:val="00C97D8F"/>
    <w:rsid w:val="00CA369E"/>
    <w:rsid w:val="00CA4A43"/>
    <w:rsid w:val="00CB4398"/>
    <w:rsid w:val="00CB7680"/>
    <w:rsid w:val="00CC7962"/>
    <w:rsid w:val="00CD1D92"/>
    <w:rsid w:val="00CD68B3"/>
    <w:rsid w:val="00CE1C8B"/>
    <w:rsid w:val="00CE7869"/>
    <w:rsid w:val="00CF1A60"/>
    <w:rsid w:val="00CF21C1"/>
    <w:rsid w:val="00CF6F3C"/>
    <w:rsid w:val="00D02C75"/>
    <w:rsid w:val="00D10E22"/>
    <w:rsid w:val="00D11BA1"/>
    <w:rsid w:val="00D13D2C"/>
    <w:rsid w:val="00D1660A"/>
    <w:rsid w:val="00D225ED"/>
    <w:rsid w:val="00D23711"/>
    <w:rsid w:val="00D2388F"/>
    <w:rsid w:val="00D27305"/>
    <w:rsid w:val="00D45AD7"/>
    <w:rsid w:val="00D554DC"/>
    <w:rsid w:val="00D60E98"/>
    <w:rsid w:val="00D65DE3"/>
    <w:rsid w:val="00D6637A"/>
    <w:rsid w:val="00D72645"/>
    <w:rsid w:val="00D73161"/>
    <w:rsid w:val="00D80658"/>
    <w:rsid w:val="00D853ED"/>
    <w:rsid w:val="00D870AF"/>
    <w:rsid w:val="00D943C5"/>
    <w:rsid w:val="00DA0BE6"/>
    <w:rsid w:val="00DA6F60"/>
    <w:rsid w:val="00DB0B18"/>
    <w:rsid w:val="00DB5374"/>
    <w:rsid w:val="00DC2F94"/>
    <w:rsid w:val="00DC7D97"/>
    <w:rsid w:val="00DD35FD"/>
    <w:rsid w:val="00DD3D9E"/>
    <w:rsid w:val="00DD53BA"/>
    <w:rsid w:val="00DD7908"/>
    <w:rsid w:val="00DE1E5D"/>
    <w:rsid w:val="00DE5F09"/>
    <w:rsid w:val="00DE5F50"/>
    <w:rsid w:val="00E01E0C"/>
    <w:rsid w:val="00E12002"/>
    <w:rsid w:val="00E12ECB"/>
    <w:rsid w:val="00E16231"/>
    <w:rsid w:val="00E164B9"/>
    <w:rsid w:val="00E22443"/>
    <w:rsid w:val="00E23639"/>
    <w:rsid w:val="00E2484C"/>
    <w:rsid w:val="00E255C7"/>
    <w:rsid w:val="00E30C69"/>
    <w:rsid w:val="00E32C54"/>
    <w:rsid w:val="00E33A9D"/>
    <w:rsid w:val="00E35BAA"/>
    <w:rsid w:val="00E36245"/>
    <w:rsid w:val="00E371EA"/>
    <w:rsid w:val="00E40EB8"/>
    <w:rsid w:val="00E42FE3"/>
    <w:rsid w:val="00E50235"/>
    <w:rsid w:val="00E52E90"/>
    <w:rsid w:val="00E57585"/>
    <w:rsid w:val="00E63826"/>
    <w:rsid w:val="00E66E95"/>
    <w:rsid w:val="00E67171"/>
    <w:rsid w:val="00E70BA7"/>
    <w:rsid w:val="00E71880"/>
    <w:rsid w:val="00E73115"/>
    <w:rsid w:val="00E76F9A"/>
    <w:rsid w:val="00E77591"/>
    <w:rsid w:val="00E82297"/>
    <w:rsid w:val="00E83289"/>
    <w:rsid w:val="00E95A4C"/>
    <w:rsid w:val="00E9741E"/>
    <w:rsid w:val="00EA13F2"/>
    <w:rsid w:val="00EA316D"/>
    <w:rsid w:val="00EA40EC"/>
    <w:rsid w:val="00EA736A"/>
    <w:rsid w:val="00EB7026"/>
    <w:rsid w:val="00ED0141"/>
    <w:rsid w:val="00ED37CC"/>
    <w:rsid w:val="00ED4066"/>
    <w:rsid w:val="00ED788D"/>
    <w:rsid w:val="00ED7A75"/>
    <w:rsid w:val="00EE01FC"/>
    <w:rsid w:val="00EE1C5B"/>
    <w:rsid w:val="00EE334D"/>
    <w:rsid w:val="00EF1A42"/>
    <w:rsid w:val="00EF3410"/>
    <w:rsid w:val="00EF39FD"/>
    <w:rsid w:val="00EF52F7"/>
    <w:rsid w:val="00F05B3E"/>
    <w:rsid w:val="00F0607A"/>
    <w:rsid w:val="00F06842"/>
    <w:rsid w:val="00F107FD"/>
    <w:rsid w:val="00F22606"/>
    <w:rsid w:val="00F30509"/>
    <w:rsid w:val="00F30CFA"/>
    <w:rsid w:val="00F33301"/>
    <w:rsid w:val="00F356EA"/>
    <w:rsid w:val="00F4146B"/>
    <w:rsid w:val="00F44E2B"/>
    <w:rsid w:val="00F51637"/>
    <w:rsid w:val="00F51D0A"/>
    <w:rsid w:val="00F533C0"/>
    <w:rsid w:val="00F567D6"/>
    <w:rsid w:val="00F704A9"/>
    <w:rsid w:val="00F728C1"/>
    <w:rsid w:val="00F77D12"/>
    <w:rsid w:val="00F90FD5"/>
    <w:rsid w:val="00FB64A8"/>
    <w:rsid w:val="00FC1FA6"/>
    <w:rsid w:val="00FC6368"/>
    <w:rsid w:val="00FD0193"/>
    <w:rsid w:val="00FD1FCE"/>
    <w:rsid w:val="00FD7785"/>
    <w:rsid w:val="00FD7AA2"/>
    <w:rsid w:val="00FE30A0"/>
    <w:rsid w:val="00FE30AA"/>
    <w:rsid w:val="00FE3387"/>
    <w:rsid w:val="00FE56D9"/>
    <w:rsid w:val="00FE79F7"/>
    <w:rsid w:val="00FF1E63"/>
    <w:rsid w:val="00FF6C8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4DE67F"/>
  <w15:docId w15:val="{B89D3AFA-8814-4AAB-A339-741809258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0184"/>
    <w:rPr>
      <w:lang w:eastAsia="en-US"/>
    </w:rPr>
  </w:style>
  <w:style w:type="paragraph" w:styleId="Heading3">
    <w:name w:val="heading 3"/>
    <w:basedOn w:val="Normal"/>
    <w:next w:val="Normal"/>
    <w:qFormat/>
    <w:rsid w:val="008B0184"/>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Els-caption"/>
    <w:next w:val="Els-caption"/>
    <w:qFormat/>
    <w:rsid w:val="008B0184"/>
  </w:style>
  <w:style w:type="paragraph" w:customStyle="1" w:styleId="Els-caption">
    <w:name w:val="Els-caption"/>
    <w:rsid w:val="008B0184"/>
    <w:pPr>
      <w:keepLines/>
      <w:spacing w:before="100" w:after="120"/>
    </w:pPr>
    <w:rPr>
      <w:sz w:val="18"/>
      <w:lang w:val="en-US" w:eastAsia="en-US"/>
    </w:rPr>
  </w:style>
  <w:style w:type="paragraph" w:customStyle="1" w:styleId="Els-1storder-head">
    <w:name w:val="Els-1storder-head"/>
    <w:basedOn w:val="Els-body-text"/>
    <w:next w:val="Els-body-text"/>
    <w:rsid w:val="008B0184"/>
    <w:pPr>
      <w:keepNext/>
      <w:numPr>
        <w:ilvl w:val="1"/>
        <w:numId w:val="17"/>
      </w:numPr>
      <w:suppressAutoHyphens/>
      <w:spacing w:before="240" w:after="60" w:line="240" w:lineRule="exact"/>
    </w:pPr>
    <w:rPr>
      <w:b/>
      <w:sz w:val="22"/>
    </w:rPr>
  </w:style>
  <w:style w:type="paragraph" w:customStyle="1" w:styleId="Els-body-text">
    <w:name w:val="Els-body-text"/>
    <w:rsid w:val="008B0184"/>
    <w:pPr>
      <w:jc w:val="both"/>
    </w:pPr>
    <w:rPr>
      <w:lang w:val="en-US" w:eastAsia="en-US"/>
    </w:rPr>
  </w:style>
  <w:style w:type="paragraph" w:customStyle="1" w:styleId="Els-2ndorder-head">
    <w:name w:val="Els-2ndorder-head"/>
    <w:basedOn w:val="Els-body-text"/>
    <w:next w:val="Els-body-text"/>
    <w:rsid w:val="008B0184"/>
    <w:pPr>
      <w:keepNext/>
      <w:numPr>
        <w:ilvl w:val="2"/>
        <w:numId w:val="17"/>
      </w:numPr>
      <w:suppressAutoHyphens/>
      <w:spacing w:before="80"/>
    </w:pPr>
    <w:rPr>
      <w:i/>
    </w:rPr>
  </w:style>
  <w:style w:type="paragraph" w:customStyle="1" w:styleId="Els-3rdorder-head">
    <w:name w:val="Els-3rdorder-head"/>
    <w:basedOn w:val="Els-body-text"/>
    <w:next w:val="Els-body-text"/>
    <w:rsid w:val="008B0184"/>
    <w:pPr>
      <w:keepNext/>
      <w:numPr>
        <w:ilvl w:val="3"/>
        <w:numId w:val="17"/>
      </w:numPr>
      <w:suppressAutoHyphens/>
      <w:spacing w:before="60"/>
    </w:pPr>
    <w:rPr>
      <w:i/>
    </w:rPr>
  </w:style>
  <w:style w:type="paragraph" w:customStyle="1" w:styleId="Els-Affiliation">
    <w:name w:val="Els-Affiliation"/>
    <w:rsid w:val="008B0184"/>
    <w:pPr>
      <w:suppressAutoHyphens/>
      <w:spacing w:line="240" w:lineRule="exact"/>
    </w:pPr>
    <w:rPr>
      <w:i/>
      <w:noProof/>
      <w:lang w:eastAsia="en-US"/>
    </w:rPr>
  </w:style>
  <w:style w:type="paragraph" w:customStyle="1" w:styleId="Els-Author">
    <w:name w:val="Els-Author"/>
    <w:next w:val="Els-Affiliation"/>
    <w:rsid w:val="008B0184"/>
    <w:pPr>
      <w:keepNext/>
      <w:suppressAutoHyphens/>
      <w:spacing w:after="60" w:line="310" w:lineRule="exact"/>
    </w:pPr>
    <w:rPr>
      <w:noProof/>
      <w:sz w:val="22"/>
      <w:lang w:eastAsia="en-US"/>
    </w:rPr>
  </w:style>
  <w:style w:type="paragraph" w:customStyle="1" w:styleId="Els-bulletlist">
    <w:name w:val="Els-bulletlist"/>
    <w:basedOn w:val="Els-body-text"/>
    <w:rsid w:val="008B0184"/>
    <w:pPr>
      <w:tabs>
        <w:tab w:val="left" w:pos="240"/>
        <w:tab w:val="num" w:pos="360"/>
      </w:tabs>
      <w:ind w:left="240" w:hanging="240"/>
      <w:jc w:val="left"/>
    </w:pPr>
  </w:style>
  <w:style w:type="paragraph" w:customStyle="1" w:styleId="Els-chem-equation">
    <w:name w:val="Els-chem-equation"/>
    <w:basedOn w:val="Els-body-text"/>
    <w:next w:val="Els-body-text"/>
    <w:rsid w:val="008B0184"/>
    <w:pPr>
      <w:tabs>
        <w:tab w:val="right" w:pos="7088"/>
      </w:tabs>
      <w:spacing w:before="120" w:after="120"/>
    </w:pPr>
    <w:rPr>
      <w:noProof/>
      <w:lang w:val="en-GB"/>
    </w:rPr>
  </w:style>
  <w:style w:type="paragraph" w:customStyle="1" w:styleId="Els-equation">
    <w:name w:val="Els-equation"/>
    <w:basedOn w:val="Els-body-text"/>
    <w:next w:val="Els-body-text"/>
    <w:rsid w:val="008B0184"/>
    <w:pPr>
      <w:tabs>
        <w:tab w:val="right" w:pos="7088"/>
      </w:tabs>
      <w:spacing w:before="120" w:after="120"/>
    </w:pPr>
    <w:rPr>
      <w:i/>
      <w:noProof/>
      <w:lang w:val="en-GB"/>
    </w:rPr>
  </w:style>
  <w:style w:type="paragraph" w:customStyle="1" w:styleId="Els-footnote">
    <w:name w:val="Els-footnote"/>
    <w:rsid w:val="008B0184"/>
    <w:pPr>
      <w:keepLines/>
      <w:widowControl w:val="0"/>
      <w:ind w:left="120" w:hanging="120"/>
    </w:pPr>
    <w:rPr>
      <w:sz w:val="18"/>
      <w:lang w:val="en-US" w:eastAsia="en-US"/>
    </w:rPr>
  </w:style>
  <w:style w:type="paragraph" w:customStyle="1" w:styleId="Els-numlist">
    <w:name w:val="Els-numlist"/>
    <w:basedOn w:val="Els-body-text"/>
    <w:rsid w:val="008B0184"/>
    <w:pPr>
      <w:tabs>
        <w:tab w:val="left" w:pos="240"/>
        <w:tab w:val="num" w:pos="360"/>
      </w:tabs>
      <w:ind w:left="240" w:hanging="240"/>
      <w:jc w:val="left"/>
    </w:pPr>
  </w:style>
  <w:style w:type="paragraph" w:customStyle="1" w:styleId="Els-reference">
    <w:name w:val="Els-reference"/>
    <w:rsid w:val="008B0184"/>
    <w:pPr>
      <w:numPr>
        <w:numId w:val="15"/>
      </w:numPr>
      <w:ind w:left="482"/>
    </w:pPr>
    <w:rPr>
      <w:noProof/>
      <w:sz w:val="18"/>
      <w:lang w:eastAsia="en-US"/>
    </w:rPr>
  </w:style>
  <w:style w:type="paragraph" w:customStyle="1" w:styleId="Els-reference-head">
    <w:name w:val="Els-reference-head"/>
    <w:basedOn w:val="Els-body-text"/>
    <w:next w:val="Els-referenceno-number"/>
    <w:rsid w:val="008B0184"/>
    <w:pPr>
      <w:keepNext/>
      <w:spacing w:before="240" w:after="60"/>
    </w:pPr>
    <w:rPr>
      <w:b/>
      <w:sz w:val="22"/>
      <w:szCs w:val="22"/>
    </w:rPr>
  </w:style>
  <w:style w:type="paragraph" w:customStyle="1" w:styleId="Els-table-text">
    <w:name w:val="Els-table-text"/>
    <w:rsid w:val="008B0184"/>
    <w:pPr>
      <w:keepNext/>
      <w:spacing w:after="80" w:line="240" w:lineRule="exact"/>
    </w:pPr>
    <w:rPr>
      <w:sz w:val="18"/>
      <w:lang w:val="en-US" w:eastAsia="en-US"/>
    </w:rPr>
  </w:style>
  <w:style w:type="paragraph" w:customStyle="1" w:styleId="Els-Title">
    <w:name w:val="Els-Title"/>
    <w:next w:val="Els-Author"/>
    <w:rsid w:val="008B0184"/>
    <w:pPr>
      <w:suppressAutoHyphens/>
      <w:spacing w:before="240" w:after="120" w:line="360" w:lineRule="exact"/>
    </w:pPr>
    <w:rPr>
      <w:b/>
      <w:sz w:val="32"/>
      <w:lang w:val="en-US" w:eastAsia="en-US"/>
    </w:rPr>
  </w:style>
  <w:style w:type="character" w:styleId="EndnoteReference">
    <w:name w:val="endnote reference"/>
    <w:basedOn w:val="DefaultParagraphFont"/>
    <w:semiHidden/>
    <w:rsid w:val="008B0184"/>
    <w:rPr>
      <w:vertAlign w:val="superscript"/>
    </w:rPr>
  </w:style>
  <w:style w:type="paragraph" w:styleId="Header">
    <w:name w:val="header"/>
    <w:rsid w:val="008B0184"/>
    <w:pPr>
      <w:tabs>
        <w:tab w:val="center" w:pos="3600"/>
        <w:tab w:val="right" w:pos="7200"/>
      </w:tabs>
      <w:spacing w:line="200" w:lineRule="atLeast"/>
    </w:pPr>
    <w:rPr>
      <w:noProof/>
      <w:lang w:eastAsia="en-US"/>
    </w:rPr>
  </w:style>
  <w:style w:type="paragraph" w:styleId="Footer">
    <w:name w:val="footer"/>
    <w:basedOn w:val="Header"/>
    <w:rsid w:val="008B0184"/>
  </w:style>
  <w:style w:type="character" w:styleId="FootnoteReference">
    <w:name w:val="footnote reference"/>
    <w:semiHidden/>
    <w:rsid w:val="008B0184"/>
    <w:rPr>
      <w:vertAlign w:val="superscript"/>
    </w:rPr>
  </w:style>
  <w:style w:type="paragraph" w:styleId="FootnoteText">
    <w:name w:val="footnote text"/>
    <w:basedOn w:val="Normal"/>
    <w:semiHidden/>
    <w:rsid w:val="008B0184"/>
    <w:rPr>
      <w:rFonts w:ascii="Univers" w:hAnsi="Univers"/>
    </w:rPr>
  </w:style>
  <w:style w:type="character" w:styleId="Hyperlink">
    <w:name w:val="Hyperlink"/>
    <w:basedOn w:val="DefaultParagraphFont"/>
    <w:rsid w:val="008B0184"/>
    <w:rPr>
      <w:color w:val="0000FF"/>
      <w:u w:val="single"/>
    </w:rPr>
  </w:style>
  <w:style w:type="character" w:customStyle="1" w:styleId="MTEquationSection">
    <w:name w:val="MTEquationSection"/>
    <w:basedOn w:val="DefaultParagraphFont"/>
    <w:rsid w:val="008B0184"/>
    <w:rPr>
      <w:vanish/>
      <w:color w:val="FF0000"/>
    </w:rPr>
  </w:style>
  <w:style w:type="character" w:styleId="PageNumber">
    <w:name w:val="page number"/>
    <w:basedOn w:val="DefaultParagraphFont"/>
    <w:rsid w:val="008B0184"/>
    <w:rPr>
      <w:sz w:val="20"/>
      <w:szCs w:val="20"/>
    </w:rPr>
  </w:style>
  <w:style w:type="paragraph" w:customStyle="1" w:styleId="Els-Chapterno">
    <w:name w:val="Els-Chapter no"/>
    <w:rsid w:val="008B0184"/>
    <w:pPr>
      <w:numPr>
        <w:numId w:val="17"/>
      </w:numPr>
      <w:spacing w:before="907" w:line="260" w:lineRule="exact"/>
    </w:pPr>
    <w:rPr>
      <w:sz w:val="24"/>
      <w:szCs w:val="24"/>
      <w:lang w:val="en-US" w:eastAsia="en-US"/>
    </w:rPr>
  </w:style>
  <w:style w:type="paragraph" w:customStyle="1" w:styleId="Els-referenceno-number">
    <w:name w:val="Els-reference no-number"/>
    <w:basedOn w:val="Els-reference"/>
    <w:rsid w:val="008B0184"/>
    <w:pPr>
      <w:numPr>
        <w:numId w:val="0"/>
      </w:numPr>
      <w:ind w:left="240" w:hanging="240"/>
    </w:pPr>
  </w:style>
  <w:style w:type="character" w:customStyle="1" w:styleId="Els-captionChar">
    <w:name w:val="Els-caption Char"/>
    <w:basedOn w:val="DefaultParagraphFont"/>
    <w:rsid w:val="008B0184"/>
    <w:rPr>
      <w:sz w:val="18"/>
      <w:lang w:val="en-US" w:eastAsia="en-US" w:bidi="ar-SA"/>
    </w:rPr>
  </w:style>
  <w:style w:type="character" w:styleId="CommentReference">
    <w:name w:val="annotation reference"/>
    <w:basedOn w:val="DefaultParagraphFont"/>
    <w:semiHidden/>
    <w:rsid w:val="008B0184"/>
    <w:rPr>
      <w:sz w:val="16"/>
      <w:szCs w:val="16"/>
    </w:rPr>
  </w:style>
  <w:style w:type="paragraph" w:styleId="CommentText">
    <w:name w:val="annotation text"/>
    <w:basedOn w:val="Normal"/>
    <w:semiHidden/>
    <w:rsid w:val="008B0184"/>
  </w:style>
  <w:style w:type="paragraph" w:styleId="CommentSubject">
    <w:name w:val="annotation subject"/>
    <w:basedOn w:val="CommentText"/>
    <w:next w:val="CommentText"/>
    <w:semiHidden/>
    <w:rsid w:val="008B0184"/>
    <w:rPr>
      <w:b/>
      <w:bCs/>
    </w:rPr>
  </w:style>
  <w:style w:type="paragraph" w:styleId="BalloonText">
    <w:name w:val="Balloon Text"/>
    <w:basedOn w:val="Normal"/>
    <w:semiHidden/>
    <w:rsid w:val="008B0184"/>
    <w:rPr>
      <w:rFonts w:ascii="Tahoma" w:hAnsi="Tahoma" w:cs="Tahoma"/>
      <w:sz w:val="16"/>
      <w:szCs w:val="16"/>
    </w:rPr>
  </w:style>
  <w:style w:type="paragraph" w:customStyle="1" w:styleId="Els-Abstract">
    <w:name w:val="Els-Abstract"/>
    <w:basedOn w:val="Els-1storder-head"/>
    <w:next w:val="Els-body-text"/>
    <w:autoRedefine/>
    <w:rsid w:val="008B0184"/>
    <w:pPr>
      <w:numPr>
        <w:ilvl w:val="0"/>
        <w:numId w:val="0"/>
      </w:numPr>
    </w:pPr>
  </w:style>
  <w:style w:type="character" w:customStyle="1" w:styleId="underline1">
    <w:name w:val="underline1"/>
    <w:basedOn w:val="DefaultParagraphFont"/>
    <w:rsid w:val="00F06842"/>
    <w:rPr>
      <w:u w:val="single"/>
    </w:rPr>
  </w:style>
  <w:style w:type="paragraph" w:customStyle="1" w:styleId="ElsevierBodyTextCentredNospace">
    <w:name w:val="Elsevier Body Text Centred No space"/>
    <w:basedOn w:val="Normal"/>
    <w:qFormat/>
    <w:rsid w:val="00F06842"/>
    <w:pPr>
      <w:jc w:val="center"/>
    </w:pPr>
    <w:rPr>
      <w:bCs/>
      <w:iCs/>
      <w:color w:val="000000" w:themeColor="text1"/>
      <w:sz w:val="22"/>
      <w:szCs w:val="24"/>
      <w:lang w:val="en-US"/>
    </w:rPr>
  </w:style>
  <w:style w:type="character" w:styleId="UnresolvedMention">
    <w:name w:val="Unresolved Mention"/>
    <w:basedOn w:val="DefaultParagraphFont"/>
    <w:uiPriority w:val="99"/>
    <w:semiHidden/>
    <w:unhideWhenUsed/>
    <w:rsid w:val="005049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akisk\KOSTAS-10%20July%202017\books\book%20proposals\Computer%20Aided%20Chemical%20Engineering\Instructions\Chap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43E2F4-26EE-44BD-8E75-3C13B71AC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Template>
  <TotalTime>4689</TotalTime>
  <Pages>6</Pages>
  <Words>2257</Words>
  <Characters>12865</Characters>
  <Application>Microsoft Office Word</Application>
  <DocSecurity>0</DocSecurity>
  <Lines>107</Lines>
  <Paragraphs>30</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Chapter</vt:lpstr>
      <vt:lpstr>Chapter</vt:lpstr>
    </vt:vector>
  </TitlesOfParts>
  <Company>Elsevier Science</Company>
  <LinksUpToDate>false</LinksUpToDate>
  <CharactersWithSpaces>15092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creator>Kostas</dc:creator>
  <cp:lastModifiedBy>Brenno Castrillon Menezes</cp:lastModifiedBy>
  <cp:revision>344</cp:revision>
  <cp:lastPrinted>2004-12-17T09:20:00Z</cp:lastPrinted>
  <dcterms:created xsi:type="dcterms:W3CDTF">2023-12-15T13:44:00Z</dcterms:created>
  <dcterms:modified xsi:type="dcterms:W3CDTF">2024-01-03T01:51:00Z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2023-10-02T08:38:43Z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d1e5754d-f2d2-4025-b8e5-4cd2943f5f30</vt:lpwstr>
  </property>
  <property fmtid="{D5CDD505-2E9C-101B-9397-08002B2CF9AE}" pid="8" name="MSIP_Label_549ac42a-3eb4-4074-b885-aea26bd6241e_ContentBits">
    <vt:lpwstr>0</vt:lpwstr>
  </property>
  <property fmtid="{D5CDD505-2E9C-101B-9397-08002B2CF9AE}" pid="9" name="GrammarlyDocumentId">
    <vt:lpwstr>1dbdf9704ae63b23c772d0a2d4dc5007e513b2143281315c46e9c661110ba89d</vt:lpwstr>
  </property>
</Properties>
</file>