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4517780A" w:rsidR="00DD3D9E" w:rsidRPr="00B4388F" w:rsidRDefault="00417CE0">
      <w:pPr>
        <w:pStyle w:val="Els-Title"/>
        <w:rPr>
          <w:color w:val="000000" w:themeColor="text1"/>
        </w:rPr>
      </w:pPr>
      <w:r>
        <w:rPr>
          <w:color w:val="000000" w:themeColor="text1"/>
        </w:rPr>
        <w:t xml:space="preserve">Economic </w:t>
      </w:r>
      <w:r w:rsidR="008B0B01">
        <w:rPr>
          <w:color w:val="000000" w:themeColor="text1"/>
        </w:rPr>
        <w:t>E</w:t>
      </w:r>
      <w:r>
        <w:rPr>
          <w:color w:val="000000" w:themeColor="text1"/>
        </w:rPr>
        <w:t xml:space="preserve">valuation of </w:t>
      </w:r>
      <w:r w:rsidR="003E398E">
        <w:rPr>
          <w:color w:val="000000" w:themeColor="text1"/>
        </w:rPr>
        <w:t>the Emerging</w:t>
      </w:r>
      <w:r>
        <w:rPr>
          <w:color w:val="000000" w:themeColor="text1"/>
        </w:rPr>
        <w:t xml:space="preserve"> </w:t>
      </w:r>
      <w:r w:rsidR="008B0B01">
        <w:rPr>
          <w:color w:val="000000" w:themeColor="text1"/>
        </w:rPr>
        <w:t>E</w:t>
      </w:r>
      <w:r>
        <w:rPr>
          <w:color w:val="000000" w:themeColor="text1"/>
        </w:rPr>
        <w:t xml:space="preserve">lectrochemical </w:t>
      </w:r>
      <w:r w:rsidR="008B0B01">
        <w:rPr>
          <w:color w:val="000000" w:themeColor="text1"/>
        </w:rPr>
        <w:t>N</w:t>
      </w:r>
      <w:r>
        <w:rPr>
          <w:color w:val="000000" w:themeColor="text1"/>
        </w:rPr>
        <w:t xml:space="preserve">itrogen </w:t>
      </w:r>
      <w:r w:rsidR="008B0B01">
        <w:rPr>
          <w:color w:val="000000" w:themeColor="text1"/>
        </w:rPr>
        <w:t>R</w:t>
      </w:r>
      <w:r>
        <w:rPr>
          <w:color w:val="000000" w:themeColor="text1"/>
        </w:rPr>
        <w:t xml:space="preserve">eduction to </w:t>
      </w:r>
      <w:r w:rsidR="008B0B01">
        <w:rPr>
          <w:color w:val="000000" w:themeColor="text1"/>
        </w:rPr>
        <w:t>A</w:t>
      </w:r>
      <w:r>
        <w:rPr>
          <w:color w:val="000000" w:themeColor="text1"/>
        </w:rPr>
        <w:t xml:space="preserve">mmonia </w:t>
      </w:r>
      <w:r w:rsidR="003E398E">
        <w:rPr>
          <w:color w:val="000000" w:themeColor="text1"/>
        </w:rPr>
        <w:t xml:space="preserve">Depending </w:t>
      </w:r>
      <w:r>
        <w:rPr>
          <w:color w:val="000000" w:themeColor="text1"/>
        </w:rPr>
        <w:t xml:space="preserve">on </w:t>
      </w:r>
      <w:r w:rsidR="008B0B01">
        <w:rPr>
          <w:color w:val="000000" w:themeColor="text1"/>
        </w:rPr>
        <w:t>C</w:t>
      </w:r>
      <w:r>
        <w:rPr>
          <w:color w:val="000000" w:themeColor="text1"/>
        </w:rPr>
        <w:t xml:space="preserve">atalyst </w:t>
      </w:r>
      <w:r w:rsidR="008B0B01">
        <w:rPr>
          <w:color w:val="000000" w:themeColor="text1"/>
        </w:rPr>
        <w:t>P</w:t>
      </w:r>
      <w:r>
        <w:rPr>
          <w:color w:val="000000" w:themeColor="text1"/>
        </w:rPr>
        <w:t>erformance</w:t>
      </w:r>
    </w:p>
    <w:p w14:paraId="144DE680" w14:textId="4C9225E1" w:rsidR="00DD3D9E" w:rsidRPr="009A4316" w:rsidRDefault="00417CE0">
      <w:pPr>
        <w:pStyle w:val="Els-Author"/>
        <w:rPr>
          <w:vertAlign w:val="superscript"/>
          <w:lang w:val="en-US"/>
        </w:rPr>
      </w:pPr>
      <w:r w:rsidRPr="009A4316">
        <w:rPr>
          <w:lang w:val="en-US"/>
        </w:rPr>
        <w:t>Michael J. Rix</w:t>
      </w:r>
      <w:r w:rsidRPr="009A4316">
        <w:rPr>
          <w:vertAlign w:val="superscript"/>
          <w:lang w:val="en-US"/>
        </w:rPr>
        <w:t>a</w:t>
      </w:r>
      <w:r w:rsidRPr="009A4316">
        <w:rPr>
          <w:lang w:val="en-US"/>
        </w:rPr>
        <w:t>, Judith Schwindling</w:t>
      </w:r>
      <w:r w:rsidRPr="009A4316">
        <w:rPr>
          <w:vertAlign w:val="superscript"/>
          <w:lang w:val="en-US"/>
        </w:rPr>
        <w:t>a</w:t>
      </w:r>
      <w:r w:rsidRPr="009A4316">
        <w:rPr>
          <w:lang w:val="en-US"/>
        </w:rPr>
        <w:t>, Alexander Mitsos</w:t>
      </w:r>
      <w:r w:rsidRPr="009A4316">
        <w:rPr>
          <w:vertAlign w:val="superscript"/>
          <w:lang w:val="en-US"/>
        </w:rPr>
        <w:t>c,a,b</w:t>
      </w:r>
      <w:r w:rsidR="008B0B01" w:rsidRPr="009A4316">
        <w:rPr>
          <w:lang w:val="en-US"/>
        </w:rPr>
        <w:t>*</w:t>
      </w:r>
    </w:p>
    <w:p w14:paraId="144DE681" w14:textId="1CDBA56F" w:rsidR="00DD3D9E" w:rsidRPr="00417CE0" w:rsidRDefault="00417CE0">
      <w:pPr>
        <w:pStyle w:val="Els-Affiliation"/>
      </w:pPr>
      <w:r>
        <w:rPr>
          <w:vertAlign w:val="superscript"/>
        </w:rPr>
        <w:t>a</w:t>
      </w:r>
      <w:r>
        <w:t>RWTH Aachen University, Process Systems Engineering (AVT.SVT), 52062 Aachen, Germany</w:t>
      </w:r>
    </w:p>
    <w:p w14:paraId="0F03B8C7" w14:textId="67FF9646" w:rsidR="00417CE0" w:rsidRPr="00417CE0" w:rsidRDefault="00417CE0">
      <w:pPr>
        <w:pStyle w:val="Els-Affiliation"/>
      </w:pPr>
      <w:r w:rsidRPr="00417CE0">
        <w:rPr>
          <w:vertAlign w:val="superscript"/>
        </w:rPr>
        <w:t>b</w:t>
      </w:r>
      <w:r w:rsidRPr="00417CE0">
        <w:t>Forschungszemtrum Jülich GmbH, Institute for Climate Research IEK-10: Energy Systems Engineering, 52428 Jülich, Germany</w:t>
      </w:r>
    </w:p>
    <w:p w14:paraId="144DE682" w14:textId="6C23FC99" w:rsidR="00DD3D9E" w:rsidRPr="00417CE0" w:rsidRDefault="00417CE0">
      <w:pPr>
        <w:pStyle w:val="Els-Affiliation"/>
      </w:pPr>
      <w:r w:rsidRPr="00417CE0">
        <w:rPr>
          <w:vertAlign w:val="superscript"/>
        </w:rPr>
        <w:t>c</w:t>
      </w:r>
      <w:r>
        <w:t xml:space="preserve">JARA-ENERGY, Aachen, Germany </w:t>
      </w:r>
    </w:p>
    <w:p w14:paraId="144DE683" w14:textId="1DC3F7CA" w:rsidR="008D2649" w:rsidRPr="00A94774" w:rsidRDefault="008B0B01" w:rsidP="008D2649">
      <w:pPr>
        <w:pStyle w:val="Els-Affiliation"/>
        <w:spacing w:after="120"/>
      </w:pPr>
      <w:r>
        <w:t>*</w:t>
      </w:r>
      <w:r w:rsidR="00417CE0" w:rsidRPr="00417CE0">
        <w:t>amitsos@alum.mit.edu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5544B34E" w14:textId="3246DF4D" w:rsidR="00DD65B3" w:rsidRDefault="00DD65B3" w:rsidP="008D2649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Electrochemical reduction of nitrogen to ammonia is a promising alternative to the conventional Haber-Bosch process to decarbonize ammonia production. </w:t>
      </w:r>
      <w:r w:rsidR="00F53938">
        <w:rPr>
          <w:lang w:val="en-GB"/>
        </w:rPr>
        <w:t>Al</w:t>
      </w:r>
      <w:r w:rsidRPr="00B96908">
        <w:rPr>
          <w:lang w:val="en-GB"/>
        </w:rPr>
        <w:t xml:space="preserve">though there is a lot of work on catalyst development for this novel </w:t>
      </w:r>
      <w:r w:rsidR="003C343A" w:rsidRPr="00B96908">
        <w:rPr>
          <w:lang w:val="en-GB"/>
        </w:rPr>
        <w:t>reaction</w:t>
      </w:r>
      <w:r w:rsidRPr="00B96908">
        <w:rPr>
          <w:lang w:val="en-GB"/>
        </w:rPr>
        <w:t xml:space="preserve">, </w:t>
      </w:r>
      <w:r w:rsidR="009E1038" w:rsidRPr="00B96908">
        <w:rPr>
          <w:lang w:val="en-GB"/>
        </w:rPr>
        <w:t xml:space="preserve">there is a lack of </w:t>
      </w:r>
      <w:r w:rsidRPr="00B96908">
        <w:rPr>
          <w:lang w:val="en-GB"/>
        </w:rPr>
        <w:t xml:space="preserve">concise economic evaluations and </w:t>
      </w:r>
      <w:r w:rsidR="008B35CC" w:rsidRPr="00B96908">
        <w:rPr>
          <w:lang w:val="en-GB"/>
        </w:rPr>
        <w:t xml:space="preserve">rational </w:t>
      </w:r>
      <w:r w:rsidRPr="00B96908">
        <w:rPr>
          <w:lang w:val="en-GB"/>
        </w:rPr>
        <w:t xml:space="preserve">goals for catalyst development. </w:t>
      </w:r>
    </w:p>
    <w:p w14:paraId="58035E71" w14:textId="63F1501B" w:rsidR="003C343A" w:rsidRDefault="0035122D" w:rsidP="0035122D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Based on an economic evaluation, we estimate production cost based on </w:t>
      </w:r>
      <w:r w:rsidR="003C343A" w:rsidRPr="003C343A">
        <w:rPr>
          <w:lang w:val="en-GB"/>
        </w:rPr>
        <w:t xml:space="preserve">catalyst performance in terms of achievable </w:t>
      </w:r>
      <w:r w:rsidR="002D711E">
        <w:rPr>
          <w:lang w:val="en-GB"/>
        </w:rPr>
        <w:t>F</w:t>
      </w:r>
      <w:r w:rsidR="003C343A" w:rsidRPr="003C343A">
        <w:rPr>
          <w:lang w:val="en-GB"/>
        </w:rPr>
        <w:t xml:space="preserve">aradaic efficiency at a certain production rate. By relating to benchmark cost, a function mapping </w:t>
      </w:r>
      <w:r w:rsidR="00900E18">
        <w:rPr>
          <w:lang w:val="en-GB"/>
        </w:rPr>
        <w:t>F</w:t>
      </w:r>
      <w:r w:rsidR="003C343A" w:rsidRPr="003C343A">
        <w:rPr>
          <w:lang w:val="en-GB"/>
        </w:rPr>
        <w:t xml:space="preserve">aradaic efficiencies and production rates to reach cost parity </w:t>
      </w:r>
      <w:r w:rsidR="008B0B01">
        <w:rPr>
          <w:lang w:val="en-GB"/>
        </w:rPr>
        <w:t>is</w:t>
      </w:r>
      <w:r w:rsidR="003C343A" w:rsidRPr="003C343A">
        <w:rPr>
          <w:lang w:val="en-GB"/>
        </w:rPr>
        <w:t xml:space="preserve"> derived</w:t>
      </w:r>
      <w:r w:rsidR="00946E65">
        <w:rPr>
          <w:lang w:val="en-GB"/>
        </w:rPr>
        <w:t xml:space="preserve">, </w:t>
      </w:r>
      <w:r w:rsidR="003C343A" w:rsidRPr="003C343A">
        <w:rPr>
          <w:lang w:val="en-GB"/>
        </w:rPr>
        <w:t>determin</w:t>
      </w:r>
      <w:r w:rsidR="00946E65">
        <w:rPr>
          <w:lang w:val="en-GB"/>
        </w:rPr>
        <w:t>ing</w:t>
      </w:r>
      <w:r w:rsidR="003C343A" w:rsidRPr="003C343A">
        <w:rPr>
          <w:lang w:val="en-GB"/>
        </w:rPr>
        <w:t xml:space="preserve"> the feasible space for catalyst development.</w:t>
      </w:r>
      <w:r w:rsidR="003C343A">
        <w:rPr>
          <w:lang w:val="en-GB"/>
        </w:rPr>
        <w:t xml:space="preserve"> </w:t>
      </w:r>
    </w:p>
    <w:p w14:paraId="1FB74247" w14:textId="20732677" w:rsidR="00DD65B3" w:rsidRDefault="003C343A" w:rsidP="008D2649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All catalysts reported to date lie considerably below the cost parity curve. Even though recent catalyst developments achieve considerable high </w:t>
      </w:r>
      <w:r w:rsidR="00082BEB">
        <w:rPr>
          <w:lang w:val="en-GB"/>
        </w:rPr>
        <w:t>F</w:t>
      </w:r>
      <w:r>
        <w:rPr>
          <w:lang w:val="en-GB"/>
        </w:rPr>
        <w:t xml:space="preserve">aradaic efficiencies, the production rate remains too low, resulting in the investment cost alone being higher than the ammonia market price. </w:t>
      </w:r>
    </w:p>
    <w:p w14:paraId="144DE687" w14:textId="150753DB" w:rsidR="008D2649" w:rsidRDefault="008D2649" w:rsidP="00DD65B3">
      <w:r>
        <w:rPr>
          <w:b/>
          <w:bCs/>
        </w:rPr>
        <w:t>Keywords</w:t>
      </w:r>
      <w:r>
        <w:t xml:space="preserve">: </w:t>
      </w:r>
      <w:r w:rsidR="00DD65B3">
        <w:t>Electrochemistry, Economic Evaluation, Ammonia, Catalyst Evaluation</w:t>
      </w:r>
      <w:r>
        <w:t>.</w:t>
      </w:r>
    </w:p>
    <w:p w14:paraId="144DE689" w14:textId="48A4231E" w:rsidR="008D2649" w:rsidRDefault="009A4316" w:rsidP="008D2649">
      <w:pPr>
        <w:pStyle w:val="Els-1storder-head"/>
      </w:pPr>
      <w:r>
        <w:t>Introduction</w:t>
      </w:r>
    </w:p>
    <w:p w14:paraId="209C89F1" w14:textId="39248463" w:rsidR="00025F0F" w:rsidRDefault="00025F0F" w:rsidP="00025F0F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Novel electrochemical reactions can </w:t>
      </w:r>
      <w:r w:rsidR="004340BE">
        <w:rPr>
          <w:lang w:val="en-GB"/>
        </w:rPr>
        <w:t>aid</w:t>
      </w:r>
      <w:r>
        <w:rPr>
          <w:lang w:val="en-GB"/>
        </w:rPr>
        <w:t xml:space="preserve"> in decarbonizing the chemical industry and transition away from using fossil fuels as feedstocks and energy sources</w:t>
      </w:r>
      <w:r w:rsidR="00E72832">
        <w:rPr>
          <w:lang w:val="en-GB"/>
        </w:rPr>
        <w:t xml:space="preserve"> (Luh et al., 201</w:t>
      </w:r>
      <w:r w:rsidR="00E55179">
        <w:rPr>
          <w:lang w:val="en-GB"/>
        </w:rPr>
        <w:t>8</w:t>
      </w:r>
      <w:r w:rsidR="00E72832">
        <w:rPr>
          <w:lang w:val="en-GB"/>
        </w:rPr>
        <w:t>)</w:t>
      </w:r>
      <w:r>
        <w:rPr>
          <w:lang w:val="en-GB"/>
        </w:rPr>
        <w:t xml:space="preserve">. </w:t>
      </w:r>
      <w:r w:rsidR="00594251">
        <w:rPr>
          <w:lang w:val="en-GB"/>
        </w:rPr>
        <w:t>W</w:t>
      </w:r>
      <w:r>
        <w:rPr>
          <w:lang w:val="en-GB"/>
        </w:rPr>
        <w:t xml:space="preserve">e evaluate the </w:t>
      </w:r>
      <w:proofErr w:type="gramStart"/>
      <w:r>
        <w:rPr>
          <w:lang w:val="en-GB"/>
        </w:rPr>
        <w:t>current status</w:t>
      </w:r>
      <w:proofErr w:type="gramEnd"/>
      <w:r>
        <w:rPr>
          <w:lang w:val="en-GB"/>
        </w:rPr>
        <w:t xml:space="preserve"> </w:t>
      </w:r>
      <w:r w:rsidR="00946E65">
        <w:rPr>
          <w:lang w:val="en-GB"/>
        </w:rPr>
        <w:t xml:space="preserve">and the potential </w:t>
      </w:r>
      <w:r>
        <w:rPr>
          <w:lang w:val="en-GB"/>
        </w:rPr>
        <w:t>of the electrochemical nitrogen reduction reaction (</w:t>
      </w:r>
      <w:proofErr w:type="spellStart"/>
      <w:r>
        <w:rPr>
          <w:lang w:val="en-GB"/>
        </w:rPr>
        <w:t>eNRR</w:t>
      </w:r>
      <w:proofErr w:type="spellEnd"/>
      <w:r>
        <w:rPr>
          <w:lang w:val="en-GB"/>
        </w:rPr>
        <w:t xml:space="preserve">) to ammonia, a novel reaction pathway to synthesize ammonia directly from water and air at near ambient conditions. </w:t>
      </w:r>
    </w:p>
    <w:p w14:paraId="5B9BC853" w14:textId="2AC42878" w:rsidR="00DB09B8" w:rsidRDefault="00025F0F" w:rsidP="00025F0F">
      <w:pPr>
        <w:pStyle w:val="Els-body-text"/>
        <w:spacing w:after="120"/>
      </w:pPr>
      <w:r>
        <w:rPr>
          <w:lang w:val="en-GB"/>
        </w:rPr>
        <w:t xml:space="preserve">In developing these </w:t>
      </w:r>
      <w:r>
        <w:t xml:space="preserve">emerging electrochemical technologies, the focus is on identifying and improving suitable catalysts. </w:t>
      </w:r>
      <w:r w:rsidR="00CD07F3" w:rsidRPr="00CD07F3">
        <w:t>However, there is a lack of rational goals for catalyst performance. Reported goals state the catalyst performance at one operating point</w:t>
      </w:r>
      <w:r w:rsidR="00E55179">
        <w:t xml:space="preserve"> (Soloveichik, 2016)</w:t>
      </w:r>
      <w:r>
        <w:t xml:space="preserve">. </w:t>
      </w:r>
      <w:r w:rsidR="00CD07F3" w:rsidRPr="00CD07F3">
        <w:t>This approach is insufficient as the required performance depends on the operating conditions.</w:t>
      </w:r>
    </w:p>
    <w:p w14:paraId="34EDFF57" w14:textId="17FCDFD4" w:rsidR="0098100E" w:rsidRPr="00DB09B8" w:rsidRDefault="00594251" w:rsidP="00DB09B8">
      <w:pPr>
        <w:pStyle w:val="Els-body-text"/>
        <w:spacing w:after="120"/>
        <w:rPr>
          <w:lang w:val="en-GB"/>
        </w:rPr>
      </w:pPr>
      <w:r>
        <w:lastRenderedPageBreak/>
        <w:t>W</w:t>
      </w:r>
      <w:r w:rsidR="00CD07F3" w:rsidRPr="00CD07F3">
        <w:t xml:space="preserve">e conduct an economic evaluation of the </w:t>
      </w:r>
      <w:proofErr w:type="spellStart"/>
      <w:r w:rsidR="00CD07F3" w:rsidRPr="00CD07F3">
        <w:t>eNRR</w:t>
      </w:r>
      <w:proofErr w:type="spellEnd"/>
      <w:r w:rsidR="00CD07F3" w:rsidRPr="00CD07F3">
        <w:t xml:space="preserve"> process to investigate the catalyst's influence on the performance of the overall process.</w:t>
      </w:r>
      <w:r w:rsidR="00CD07F3">
        <w:t xml:space="preserve"> </w:t>
      </w:r>
      <w:r w:rsidR="00DB09B8">
        <w:t>We estimate production cost based on reaction rate and Faradaic efficiency, quantities reported in catalyst studies</w:t>
      </w:r>
      <w:r w:rsidR="00AF60AF">
        <w:t>,</w:t>
      </w:r>
      <w:r w:rsidR="00DB09B8">
        <w:t xml:space="preserve"> and compare the production cost with benchmark prices. </w:t>
      </w:r>
      <w:r w:rsidR="0035122D" w:rsidRPr="00B96908">
        <w:t>Based on this</w:t>
      </w:r>
      <w:r w:rsidR="002D711E" w:rsidRPr="00B96908">
        <w:t>,</w:t>
      </w:r>
      <w:r w:rsidR="00DB09B8" w:rsidRPr="00B96908">
        <w:t xml:space="preserve"> we derive a curve mapping required production rates and Faradaic efficiencies to achieve cost parity with the benchmark. </w:t>
      </w:r>
    </w:p>
    <w:p w14:paraId="144DE699" w14:textId="2E936F5D" w:rsidR="008D2649" w:rsidRDefault="0098100E" w:rsidP="008D2649">
      <w:pPr>
        <w:pStyle w:val="Els-1storder-head"/>
      </w:pPr>
      <w:r>
        <w:t xml:space="preserve">Process </w:t>
      </w:r>
      <w:r w:rsidR="00AA0740">
        <w:t>model</w:t>
      </w:r>
      <w:r w:rsidR="00A708C6">
        <w:t xml:space="preserve"> </w:t>
      </w:r>
    </w:p>
    <w:p w14:paraId="5C10EA62" w14:textId="2A9256CA" w:rsidR="00D45816" w:rsidRPr="00AA0740" w:rsidRDefault="00F53938" w:rsidP="00AA0740">
      <w:pPr>
        <w:pStyle w:val="Els-body-text"/>
        <w:spacing w:after="120"/>
        <w:rPr>
          <w:lang w:val="en-GB"/>
        </w:rPr>
      </w:pPr>
      <w:r>
        <w:rPr>
          <w:lang w:val="en-GB"/>
        </w:rPr>
        <w:t>In this work, we</w:t>
      </w:r>
      <w:r w:rsidR="0035122D">
        <w:rPr>
          <w:lang w:val="en-GB"/>
        </w:rPr>
        <w:t xml:space="preserve"> focus on </w:t>
      </w:r>
      <w:r w:rsidR="006F61AB" w:rsidRPr="006F61AB">
        <w:rPr>
          <w:lang w:val="en-GB"/>
        </w:rPr>
        <w:t>evaluating</w:t>
      </w:r>
      <w:r w:rsidR="0035122D">
        <w:rPr>
          <w:lang w:val="en-GB"/>
        </w:rPr>
        <w:t xml:space="preserve"> the </w:t>
      </w:r>
      <w:proofErr w:type="spellStart"/>
      <w:r w:rsidR="0035122D">
        <w:rPr>
          <w:lang w:val="en-GB"/>
        </w:rPr>
        <w:t>eNRR</w:t>
      </w:r>
      <w:proofErr w:type="spellEnd"/>
      <w:r w:rsidR="0035122D">
        <w:rPr>
          <w:lang w:val="en-GB"/>
        </w:rPr>
        <w:t xml:space="preserve"> and thus model only the electrochemical reactor in more detail.</w:t>
      </w:r>
      <w:r w:rsidR="00617CCA">
        <w:rPr>
          <w:lang w:val="en-GB"/>
        </w:rPr>
        <w:t xml:space="preserve"> </w:t>
      </w:r>
      <w:r w:rsidR="00B7692D">
        <w:rPr>
          <w:lang w:val="en-GB"/>
        </w:rPr>
        <w:t>Investigating t</w:t>
      </w:r>
      <w:r w:rsidR="00617CCA">
        <w:rPr>
          <w:lang w:val="en-GB"/>
        </w:rPr>
        <w:t xml:space="preserve">he influence of downstream processes like product purification </w:t>
      </w:r>
      <w:r w:rsidR="00B7692D">
        <w:rPr>
          <w:lang w:val="en-GB"/>
        </w:rPr>
        <w:t>is out of the scope of this work</w:t>
      </w:r>
      <w:r w:rsidR="00617CCA">
        <w:rPr>
          <w:lang w:val="en-GB"/>
        </w:rPr>
        <w:t>.</w:t>
      </w:r>
      <w:r w:rsidR="0035122D">
        <w:rPr>
          <w:lang w:val="en-GB"/>
        </w:rPr>
        <w:t xml:space="preserve"> </w:t>
      </w:r>
      <w:r w:rsidR="00AA0740">
        <w:rPr>
          <w:lang w:val="en-GB"/>
        </w:rPr>
        <w:t>In the electrochemical cell, ammonia is formed at the cathode and the by</w:t>
      </w:r>
      <w:r>
        <w:rPr>
          <w:lang w:val="en-GB"/>
        </w:rPr>
        <w:t>-</w:t>
      </w:r>
      <w:r w:rsidR="00AA0740">
        <w:rPr>
          <w:lang w:val="en-GB"/>
        </w:rPr>
        <w:t>product oxygen at the anode. The anode reaction is the same as in alkaline water electrolysis</w:t>
      </w:r>
      <w:r w:rsidR="005B2CC8">
        <w:rPr>
          <w:lang w:val="en-GB"/>
        </w:rPr>
        <w:t>,</w:t>
      </w:r>
      <w:r w:rsidR="00AA0740">
        <w:rPr>
          <w:lang w:val="en-GB"/>
        </w:rPr>
        <w:t xml:space="preserve"> a mature technology. Therefore, no </w:t>
      </w:r>
      <w:r w:rsidR="005B2CC8" w:rsidRPr="005B2CC8">
        <w:rPr>
          <w:lang w:val="en-GB"/>
        </w:rPr>
        <w:t xml:space="preserve">significant </w:t>
      </w:r>
      <w:r>
        <w:rPr>
          <w:lang w:val="en-GB"/>
        </w:rPr>
        <w:t xml:space="preserve">economic impact of an </w:t>
      </w:r>
      <w:r w:rsidR="00AA0740">
        <w:rPr>
          <w:lang w:val="en-GB"/>
        </w:rPr>
        <w:t xml:space="preserve">improvement </w:t>
      </w:r>
      <w:r w:rsidR="005B2CC8">
        <w:rPr>
          <w:lang w:val="en-GB"/>
        </w:rPr>
        <w:t xml:space="preserve">of the anode catalyst </w:t>
      </w:r>
      <w:r w:rsidR="00AA0740">
        <w:rPr>
          <w:lang w:val="en-GB"/>
        </w:rPr>
        <w:t xml:space="preserve">is </w:t>
      </w:r>
      <w:r w:rsidR="005B2CC8">
        <w:rPr>
          <w:lang w:val="en-GB"/>
        </w:rPr>
        <w:t>expected,</w:t>
      </w:r>
      <w:r w:rsidR="00AA0740">
        <w:rPr>
          <w:lang w:val="en-GB"/>
        </w:rPr>
        <w:t xml:space="preserve"> and </w:t>
      </w:r>
      <w:r w:rsidR="005B2CC8">
        <w:rPr>
          <w:lang w:val="en-GB"/>
        </w:rPr>
        <w:t xml:space="preserve">we focus </w:t>
      </w:r>
      <w:r w:rsidR="00AA0740">
        <w:rPr>
          <w:lang w:val="en-GB"/>
        </w:rPr>
        <w:t xml:space="preserve">on the cathode </w:t>
      </w:r>
      <w:r w:rsidR="005B2CC8">
        <w:rPr>
          <w:lang w:val="en-GB"/>
        </w:rPr>
        <w:t xml:space="preserve">catalyst and </w:t>
      </w:r>
      <w:r w:rsidR="00AA0740">
        <w:rPr>
          <w:lang w:val="en-GB"/>
        </w:rPr>
        <w:t>the novel reaction. T</w:t>
      </w:r>
      <w:r>
        <w:rPr>
          <w:lang w:val="en-GB"/>
        </w:rPr>
        <w:t>he performance of t</w:t>
      </w:r>
      <w:r w:rsidR="00AA0740">
        <w:rPr>
          <w:lang w:val="en-GB"/>
        </w:rPr>
        <w:t xml:space="preserve">his catalyst determines the selectivity and reaction rate of the target product ammonia and the side product hydrogen. </w:t>
      </w:r>
      <w:r w:rsidR="003E154E">
        <w:rPr>
          <w:lang w:val="en-GB"/>
        </w:rPr>
        <w:t>For</w:t>
      </w:r>
      <w:r w:rsidR="0035122D">
        <w:rPr>
          <w:lang w:val="en-GB"/>
        </w:rPr>
        <w:t xml:space="preserve"> a more detailed process description</w:t>
      </w:r>
      <w:r w:rsidR="002D711E">
        <w:rPr>
          <w:lang w:val="en-GB"/>
        </w:rPr>
        <w:t>,</w:t>
      </w:r>
      <w:r w:rsidR="003E154E">
        <w:rPr>
          <w:lang w:val="en-GB"/>
        </w:rPr>
        <w:t xml:space="preserve"> the read</w:t>
      </w:r>
      <w:r w:rsidR="002D711E">
        <w:rPr>
          <w:lang w:val="en-GB"/>
        </w:rPr>
        <w:t>er</w:t>
      </w:r>
      <w:r w:rsidR="003E154E">
        <w:rPr>
          <w:lang w:val="en-GB"/>
        </w:rPr>
        <w:t xml:space="preserve"> is referred to </w:t>
      </w:r>
      <w:r>
        <w:rPr>
          <w:lang w:val="en-GB"/>
        </w:rPr>
        <w:t xml:space="preserve">a </w:t>
      </w:r>
      <w:r w:rsidR="0035122D">
        <w:rPr>
          <w:lang w:val="en-GB"/>
        </w:rPr>
        <w:t xml:space="preserve">recent </w:t>
      </w:r>
      <w:r w:rsidR="003E154E">
        <w:rPr>
          <w:lang w:val="en-GB"/>
        </w:rPr>
        <w:t>literature review</w:t>
      </w:r>
      <w:r>
        <w:rPr>
          <w:lang w:val="en-GB"/>
        </w:rPr>
        <w:t xml:space="preserve"> by </w:t>
      </w:r>
      <w:r w:rsidR="00E55179">
        <w:rPr>
          <w:lang w:val="en-GB"/>
        </w:rPr>
        <w:t xml:space="preserve">Rezaie et al. </w:t>
      </w:r>
      <w:r>
        <w:rPr>
          <w:lang w:val="en-GB"/>
        </w:rPr>
        <w:t>(</w:t>
      </w:r>
      <w:r w:rsidR="00E55179">
        <w:rPr>
          <w:lang w:val="en-GB"/>
        </w:rPr>
        <w:t>2023)</w:t>
      </w:r>
      <w:r w:rsidR="003E154E">
        <w:rPr>
          <w:lang w:val="en-GB"/>
        </w:rPr>
        <w:t xml:space="preserve">. </w:t>
      </w:r>
    </w:p>
    <w:p w14:paraId="7DCDFB58" w14:textId="5FB7AB0F" w:rsidR="00B96908" w:rsidRPr="00B96908" w:rsidRDefault="005C7825" w:rsidP="00B96908">
      <w:pPr>
        <w:pStyle w:val="Els-body-text"/>
        <w:spacing w:after="120"/>
        <w:rPr>
          <w:lang w:val="en-GB"/>
        </w:rPr>
      </w:pPr>
      <w:r w:rsidRPr="00B96908">
        <w:rPr>
          <w:lang w:val="en-GB"/>
        </w:rPr>
        <w:t xml:space="preserve">The levelized cost of ammonia (LCOA) </w:t>
      </w:r>
      <w:r w:rsidR="00ED1DAC" w:rsidRPr="00B96908">
        <w:rPr>
          <w:lang w:val="en-GB"/>
        </w:rPr>
        <w:t>is</w:t>
      </w:r>
      <w:r w:rsidRPr="00B96908">
        <w:rPr>
          <w:lang w:val="en-GB"/>
        </w:rPr>
        <w:t xml:space="preserve"> calculated </w:t>
      </w:r>
      <w:r w:rsidR="00ED1DAC" w:rsidRPr="00B96908">
        <w:rPr>
          <w:lang w:val="en-GB"/>
        </w:rPr>
        <w:t xml:space="preserve">as the sum of </w:t>
      </w:r>
      <w:r w:rsidRPr="00B96908">
        <w:rPr>
          <w:lang w:val="en-GB"/>
        </w:rPr>
        <w:t xml:space="preserve">OPEX and </w:t>
      </w:r>
      <w:r w:rsidR="00AA0740" w:rsidRPr="00B96908">
        <w:rPr>
          <w:lang w:val="en-GB"/>
        </w:rPr>
        <w:t xml:space="preserve">annual </w:t>
      </w:r>
      <w:r w:rsidRPr="00B96908">
        <w:rPr>
          <w:lang w:val="en-GB"/>
        </w:rPr>
        <w:t>CAPEX</w:t>
      </w:r>
      <w:r w:rsidR="00ED1DAC" w:rsidRPr="00B96908">
        <w:rPr>
          <w:lang w:val="en-GB"/>
        </w:rPr>
        <w:t xml:space="preserve"> divided by the produced amount of ammonia</w:t>
      </w:r>
      <w:r w:rsidRPr="00B96908">
        <w:rPr>
          <w:lang w:val="en-GB"/>
        </w:rPr>
        <w:t xml:space="preserve">. </w:t>
      </w:r>
      <w:r w:rsidR="00AA0740" w:rsidRPr="00B96908">
        <w:rPr>
          <w:lang w:val="en-GB"/>
        </w:rPr>
        <w:t xml:space="preserve">The </w:t>
      </w:r>
      <w:r w:rsidR="00ED1DAC" w:rsidRPr="00B96908">
        <w:rPr>
          <w:lang w:val="en-GB"/>
        </w:rPr>
        <w:t xml:space="preserve">CAPEX for the new process is estimated by transferring the CAPEX for </w:t>
      </w:r>
      <w:r w:rsidRPr="00B96908">
        <w:rPr>
          <w:lang w:val="en-GB"/>
        </w:rPr>
        <w:t>alkaline water electrolysis</w:t>
      </w:r>
      <w:r w:rsidR="00622440" w:rsidRPr="00B96908">
        <w:rPr>
          <w:lang w:val="en-GB"/>
        </w:rPr>
        <w:t xml:space="preserve"> </w:t>
      </w:r>
      <w:r w:rsidRPr="00B96908">
        <w:rPr>
          <w:lang w:val="en-GB"/>
        </w:rPr>
        <w:t>to the proposed electrochemical reactor as they share the same basic setup</w:t>
      </w:r>
      <w:r w:rsidR="00B96908" w:rsidRPr="00B96908">
        <w:rPr>
          <w:lang w:val="en-GB"/>
        </w:rPr>
        <w:t>.</w:t>
      </w:r>
    </w:p>
    <w:p w14:paraId="430FAB43" w14:textId="2C61BB73" w:rsidR="00B96908" w:rsidRPr="00B96908" w:rsidRDefault="005C7825" w:rsidP="00B96908">
      <w:pPr>
        <w:pStyle w:val="Els-body-text"/>
        <w:spacing w:after="120"/>
        <w:rPr>
          <w:lang w:val="en-GB"/>
        </w:rPr>
      </w:pPr>
      <w:r w:rsidRPr="00B96908">
        <w:rPr>
          <w:lang w:val="en-GB"/>
        </w:rPr>
        <w:t xml:space="preserve">OPEX of electrochemical processes </w:t>
      </w:r>
      <w:r w:rsidR="002D711E" w:rsidRPr="00B96908">
        <w:rPr>
          <w:lang w:val="en-GB"/>
        </w:rPr>
        <w:t>is</w:t>
      </w:r>
      <w:r w:rsidRPr="00B96908">
        <w:rPr>
          <w:lang w:val="en-GB"/>
        </w:rPr>
        <w:t xml:space="preserve"> mainly determined by the cost </w:t>
      </w:r>
      <w:r w:rsidR="002D711E" w:rsidRPr="00B96908">
        <w:rPr>
          <w:lang w:val="en-GB"/>
        </w:rPr>
        <w:t>of</w:t>
      </w:r>
      <w:r w:rsidRPr="00B96908">
        <w:rPr>
          <w:lang w:val="en-GB"/>
        </w:rPr>
        <w:t xml:space="preserve"> electricity</w:t>
      </w:r>
      <w:r w:rsidR="00E55179">
        <w:rPr>
          <w:lang w:val="en-GB"/>
        </w:rPr>
        <w:t xml:space="preserve"> (Hemauer et al., 2023)</w:t>
      </w:r>
      <w:r w:rsidRPr="00B96908">
        <w:rPr>
          <w:lang w:val="en-GB"/>
        </w:rPr>
        <w:t>. Additionally, fixed OPEX for operation and maintenance and variable OPEX for the educts are considered.</w:t>
      </w:r>
    </w:p>
    <w:p w14:paraId="6DF052C5" w14:textId="316321AD" w:rsidR="00A54C08" w:rsidRDefault="00A54C08" w:rsidP="00A54C08">
      <w:pPr>
        <w:pStyle w:val="Els-1storder-head"/>
      </w:pPr>
      <w:r>
        <w:t xml:space="preserve">Results and </w:t>
      </w:r>
      <w:r w:rsidR="00E35262">
        <w:t>d</w:t>
      </w:r>
      <w:r>
        <w:t xml:space="preserve">iscussion </w:t>
      </w:r>
    </w:p>
    <w:p w14:paraId="7F7080C2" w14:textId="56D43101" w:rsidR="00012D4E" w:rsidRDefault="006F61AB" w:rsidP="00D71637">
      <w:pPr>
        <w:pStyle w:val="Els-body-text"/>
        <w:spacing w:after="120"/>
      </w:pPr>
      <w:r>
        <w:t xml:space="preserve">We evaluate the catalyst studies reviewed by </w:t>
      </w:r>
      <w:r w:rsidR="00E55179">
        <w:rPr>
          <w:lang w:val="en-GB"/>
        </w:rPr>
        <w:t xml:space="preserve">Rezaie et al. </w:t>
      </w:r>
      <w:r w:rsidR="001F3572">
        <w:rPr>
          <w:lang w:val="en-GB"/>
        </w:rPr>
        <w:t>(</w:t>
      </w:r>
      <w:r w:rsidR="00E55179">
        <w:rPr>
          <w:lang w:val="en-GB"/>
        </w:rPr>
        <w:t>2023)</w:t>
      </w:r>
      <w:r>
        <w:t xml:space="preserve"> </w:t>
      </w:r>
      <w:r w:rsidR="00CD07F3" w:rsidRPr="00CD07F3">
        <w:t>and calculate the respective LCOA at the reported production rate and Faradaic efficiency.</w:t>
      </w:r>
    </w:p>
    <w:p w14:paraId="0E55EC81" w14:textId="57D51081" w:rsidR="00A50EFB" w:rsidRDefault="00012D4E" w:rsidP="00012D4E">
      <w:pPr>
        <w:pStyle w:val="Els-body-text"/>
        <w:spacing w:after="120"/>
      </w:pPr>
      <w:r>
        <w:t>First, t</w:t>
      </w:r>
      <w:r w:rsidR="00B5168D">
        <w:t xml:space="preserve">he minimal Faradaic efficiency is calculated by </w:t>
      </w:r>
      <w:r w:rsidR="003873C5">
        <w:t>setting</w:t>
      </w:r>
      <w:r w:rsidR="00B5168D">
        <w:t xml:space="preserve"> the </w:t>
      </w:r>
      <w:r w:rsidR="003873C5">
        <w:t xml:space="preserve">investment </w:t>
      </w:r>
      <w:r w:rsidR="00B5168D">
        <w:t xml:space="preserve">cost </w:t>
      </w:r>
      <w:r w:rsidR="003873C5">
        <w:t xml:space="preserve">to zero </w:t>
      </w:r>
      <w:r w:rsidR="00B5168D">
        <w:t xml:space="preserve">and equalizing the electricity cost with the benchmark price. Following this approach, the minimum Faradaic efficiency and thus the energy efficiency is calculated </w:t>
      </w:r>
      <w:r w:rsidR="003E1077">
        <w:t>depending on</w:t>
      </w:r>
      <w:r w:rsidR="00B5168D">
        <w:t xml:space="preserve"> the cell potential. </w:t>
      </w:r>
      <w:r>
        <w:t xml:space="preserve">Some studies achieve Faradaic efficiency higher than the minimal. </w:t>
      </w:r>
    </w:p>
    <w:p w14:paraId="132F1BFA" w14:textId="010BB73C" w:rsidR="003873C5" w:rsidRDefault="00012D4E" w:rsidP="003873C5">
      <w:pPr>
        <w:pStyle w:val="Els-body-text"/>
        <w:spacing w:after="120"/>
      </w:pPr>
      <w:r>
        <w:t xml:space="preserve">Second, the </w:t>
      </w:r>
      <w:r w:rsidR="003873C5">
        <w:t>minimal reaction rate is calculated similar</w:t>
      </w:r>
      <w:r w:rsidR="002D711E">
        <w:t>ly</w:t>
      </w:r>
      <w:r w:rsidR="003873C5">
        <w:t xml:space="preserve"> by setting the electricity cost to zero and equalizing the CAPEX and fixed operation and maintenance cost with the benchmark price. </w:t>
      </w:r>
      <w:r>
        <w:t>All investigated reaction rates lie considerably below the minimal.</w:t>
      </w:r>
    </w:p>
    <w:p w14:paraId="09D7FE52" w14:textId="09F94768" w:rsidR="0017629F" w:rsidRDefault="00012D4E" w:rsidP="00E36545">
      <w:pPr>
        <w:pStyle w:val="Els-body-text"/>
        <w:spacing w:after="120"/>
      </w:pPr>
      <w:r>
        <w:t xml:space="preserve">Third, we calculate the LCOA </w:t>
      </w:r>
      <w:r w:rsidR="00082BEB">
        <w:rPr>
          <w:lang w:val="en-GB"/>
        </w:rPr>
        <w:t>based on the experimental data</w:t>
      </w:r>
      <w:r w:rsidR="00E36545">
        <w:rPr>
          <w:lang w:val="en-GB"/>
        </w:rPr>
        <w:t>. All results are</w:t>
      </w:r>
      <w:r w:rsidR="00082BEB">
        <w:rPr>
          <w:lang w:val="en-GB"/>
        </w:rPr>
        <w:t xml:space="preserve"> well above the benchmark price.</w:t>
      </w:r>
      <w:r w:rsidR="00D71637" w:rsidRPr="00D71637">
        <w:t xml:space="preserve"> </w:t>
      </w:r>
      <w:r w:rsidR="00D71637" w:rsidRPr="00D71637">
        <w:rPr>
          <w:lang w:val="en-GB"/>
        </w:rPr>
        <w:t>Even though some studies achieved Faradaic efficiencies higher than the minimal,</w:t>
      </w:r>
      <w:r w:rsidR="00082BEB">
        <w:rPr>
          <w:lang w:val="en-GB"/>
        </w:rPr>
        <w:t xml:space="preserve"> the production rates and current densities are too low, resulting in </w:t>
      </w:r>
      <w:r w:rsidR="00F53938">
        <w:rPr>
          <w:lang w:val="en-GB"/>
        </w:rPr>
        <w:t xml:space="preserve">capital cost </w:t>
      </w:r>
      <w:r w:rsidR="00082BEB">
        <w:rPr>
          <w:lang w:val="en-GB"/>
        </w:rPr>
        <w:t>being higher than the benchmark price. Higher production rates are required to reduce production cost</w:t>
      </w:r>
      <w:r w:rsidR="002D711E">
        <w:rPr>
          <w:lang w:val="en-GB"/>
        </w:rPr>
        <w:t>s</w:t>
      </w:r>
      <w:r w:rsidR="00082BEB">
        <w:rPr>
          <w:lang w:val="en-GB"/>
        </w:rPr>
        <w:t xml:space="preserve"> considerably and to achieve cost parity. </w:t>
      </w:r>
    </w:p>
    <w:p w14:paraId="49168B1E" w14:textId="0CF21751" w:rsidR="0017629F" w:rsidRPr="0017629F" w:rsidRDefault="00161CC7" w:rsidP="0017629F">
      <w:pPr>
        <w:pStyle w:val="Els-body-text"/>
        <w:spacing w:after="120"/>
      </w:pPr>
      <w:r w:rsidRPr="00161CC7">
        <w:t>The production cost calculation conducted in this work depends on the catalyst performance</w:t>
      </w:r>
      <w:r w:rsidR="00617CCA">
        <w:t>—</w:t>
      </w:r>
      <w:r w:rsidRPr="00161CC7">
        <w:t>the achieved Faradaic efficiency at a specific production rate. By equalizing this cost function with the benchmark price, a curve mapping required Faradaic efficiency to the production rate is derived. This curve can be used to evaluate new experimental data and to guide catalyst development towards a competitive process.</w:t>
      </w:r>
      <w:r w:rsidR="0017629F">
        <w:t xml:space="preserve"> </w:t>
      </w:r>
      <w:r w:rsidR="00617CCA">
        <w:t xml:space="preserve">As </w:t>
      </w:r>
      <w:r w:rsidR="00617CCA">
        <w:lastRenderedPageBreak/>
        <w:t>benchmark</w:t>
      </w:r>
      <w:r w:rsidR="00F571D7">
        <w:t>s</w:t>
      </w:r>
      <w:r w:rsidR="00617CCA">
        <w:t xml:space="preserve"> to compare the LCOA, the ammonia market price as well as production cost of green ammonia produced via the Haber-Bosch process coupled with water electrolysis are used. Thus, electrochemical ammonia production can be compared to the conventional process and further possibilities to </w:t>
      </w:r>
      <w:proofErr w:type="spellStart"/>
      <w:r w:rsidR="00617CCA">
        <w:t>defossilize</w:t>
      </w:r>
      <w:proofErr w:type="spellEnd"/>
      <w:r w:rsidR="00617CCA">
        <w:t xml:space="preserve"> ammonia production. </w:t>
      </w:r>
    </w:p>
    <w:p w14:paraId="144DE6A1" w14:textId="3EBADAF6" w:rsidR="008D2649" w:rsidRPr="00A94774" w:rsidRDefault="00082BEB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 xml:space="preserve">Conclusion </w:t>
      </w:r>
    </w:p>
    <w:p w14:paraId="224F9277" w14:textId="257EAE35" w:rsidR="004B50A9" w:rsidRDefault="004B50A9" w:rsidP="00576AD9">
      <w:pPr>
        <w:pStyle w:val="Els-body-text"/>
        <w:spacing w:after="120"/>
        <w:rPr>
          <w:lang w:val="en-GB"/>
        </w:rPr>
      </w:pPr>
      <w:r>
        <w:rPr>
          <w:lang w:val="en-GB"/>
        </w:rPr>
        <w:t>In this work, we derived a function mapping operation conditions and Faradaic efficiency to achieve cost parity with a benchmark price. Competitive catalyst</w:t>
      </w:r>
      <w:r w:rsidR="00161CC7">
        <w:rPr>
          <w:lang w:val="en-GB"/>
        </w:rPr>
        <w:t>s</w:t>
      </w:r>
      <w:r>
        <w:rPr>
          <w:lang w:val="en-GB"/>
        </w:rPr>
        <w:t xml:space="preserve"> must </w:t>
      </w:r>
      <w:r w:rsidR="00854156">
        <w:rPr>
          <w:lang w:val="en-GB"/>
        </w:rPr>
        <w:t>reach or outperform the limit defined by</w:t>
      </w:r>
      <w:r>
        <w:rPr>
          <w:lang w:val="en-GB"/>
        </w:rPr>
        <w:t xml:space="preserve"> this curve. Even though recent catalyst studies show considerable improvement in Faradaic efficiency, the production rates </w:t>
      </w:r>
      <w:r w:rsidR="00854156">
        <w:rPr>
          <w:lang w:val="en-GB"/>
        </w:rPr>
        <w:t xml:space="preserve">are still too low, </w:t>
      </w:r>
      <w:r>
        <w:rPr>
          <w:lang w:val="en-GB"/>
        </w:rPr>
        <w:t>result</w:t>
      </w:r>
      <w:r w:rsidR="00854156">
        <w:rPr>
          <w:lang w:val="en-GB"/>
        </w:rPr>
        <w:t>ing</w:t>
      </w:r>
      <w:r>
        <w:rPr>
          <w:lang w:val="en-GB"/>
        </w:rPr>
        <w:t xml:space="preserve"> in CAPEX being higher than the ammonia market price. </w:t>
      </w:r>
    </w:p>
    <w:p w14:paraId="3F860474" w14:textId="3F90FDF3" w:rsidR="003B7F85" w:rsidRDefault="003B7F85" w:rsidP="00576AD9">
      <w:pPr>
        <w:pStyle w:val="Els-body-text"/>
        <w:spacing w:after="120"/>
        <w:rPr>
          <w:lang w:val="en-GB"/>
        </w:rPr>
      </w:pPr>
      <w:r>
        <w:rPr>
          <w:lang w:val="en-GB"/>
        </w:rPr>
        <w:t>The low reported production rates can be traced back to the nature of the experimental approach</w:t>
      </w:r>
      <w:r w:rsidR="004B50A9">
        <w:rPr>
          <w:lang w:val="en-GB"/>
        </w:rPr>
        <w:t xml:space="preserve"> focusing on </w:t>
      </w:r>
      <w:r>
        <w:rPr>
          <w:lang w:val="en-GB"/>
        </w:rPr>
        <w:t>catalyst screening and improv</w:t>
      </w:r>
      <w:r w:rsidR="004B50A9">
        <w:rPr>
          <w:lang w:val="en-GB"/>
        </w:rPr>
        <w:t>ing</w:t>
      </w:r>
      <w:r>
        <w:rPr>
          <w:lang w:val="en-GB"/>
        </w:rPr>
        <w:t xml:space="preserve"> Faradaic efficiencies at low potentials, resulting in low reaction rates. </w:t>
      </w:r>
      <w:r w:rsidR="00161CC7">
        <w:rPr>
          <w:lang w:val="en-GB"/>
        </w:rPr>
        <w:t>T</w:t>
      </w:r>
      <w:r>
        <w:rPr>
          <w:lang w:val="en-GB"/>
        </w:rPr>
        <w:t>o enable a cost</w:t>
      </w:r>
      <w:r w:rsidR="002D711E">
        <w:rPr>
          <w:lang w:val="en-GB"/>
        </w:rPr>
        <w:t>-</w:t>
      </w:r>
      <w:r>
        <w:rPr>
          <w:lang w:val="en-GB"/>
        </w:rPr>
        <w:t xml:space="preserve">competitive process, high Faradaic efficiencies at high production rates are required. </w:t>
      </w:r>
      <w:r w:rsidR="00012D4E">
        <w:rPr>
          <w:lang w:val="en-GB"/>
        </w:rPr>
        <w:t>Thus, catalyst research must transition into aiming for higher production rates</w:t>
      </w:r>
      <w:r w:rsidR="00913480">
        <w:rPr>
          <w:lang w:val="en-GB"/>
        </w:rPr>
        <w:t>.</w:t>
      </w:r>
    </w:p>
    <w:p w14:paraId="51C3AAB1" w14:textId="299D5BFC" w:rsidR="00E55179" w:rsidRDefault="00E55179" w:rsidP="00E55179">
      <w:pPr>
        <w:pStyle w:val="Els-1storder-head"/>
        <w:numPr>
          <w:ilvl w:val="0"/>
          <w:numId w:val="0"/>
        </w:numPr>
      </w:pPr>
      <w:r>
        <w:t xml:space="preserve">References </w:t>
      </w:r>
    </w:p>
    <w:p w14:paraId="113D5FA1" w14:textId="4845D83F" w:rsidR="00E72832" w:rsidRDefault="00E72832" w:rsidP="00E72832">
      <w:pPr>
        <w:ind w:left="284" w:hanging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J. </w:t>
      </w:r>
      <w:r w:rsidRPr="00E72832">
        <w:rPr>
          <w:sz w:val="18"/>
          <w:szCs w:val="18"/>
          <w:lang w:val="en-US"/>
        </w:rPr>
        <w:t>Hemauer</w:t>
      </w:r>
      <w:r>
        <w:rPr>
          <w:sz w:val="18"/>
          <w:szCs w:val="18"/>
          <w:lang w:val="en-US"/>
        </w:rPr>
        <w:t>,</w:t>
      </w:r>
      <w:r w:rsidRPr="00E7283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S. </w:t>
      </w:r>
      <w:r w:rsidRPr="00E72832">
        <w:rPr>
          <w:sz w:val="18"/>
          <w:szCs w:val="18"/>
          <w:lang w:val="en-US"/>
        </w:rPr>
        <w:t>Rehfeldt</w:t>
      </w:r>
      <w:r>
        <w:rPr>
          <w:sz w:val="18"/>
          <w:szCs w:val="18"/>
          <w:lang w:val="en-US"/>
        </w:rPr>
        <w:t>,</w:t>
      </w:r>
      <w:r w:rsidRPr="00E7283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H. </w:t>
      </w:r>
      <w:r w:rsidRPr="00E72832">
        <w:rPr>
          <w:sz w:val="18"/>
          <w:szCs w:val="18"/>
          <w:lang w:val="en-US"/>
        </w:rPr>
        <w:t>Klein</w:t>
      </w:r>
      <w:r>
        <w:rPr>
          <w:sz w:val="18"/>
          <w:szCs w:val="18"/>
          <w:lang w:val="en-US"/>
        </w:rPr>
        <w:t>,</w:t>
      </w:r>
      <w:r w:rsidRPr="00E7283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A. </w:t>
      </w:r>
      <w:r w:rsidRPr="00E72832">
        <w:rPr>
          <w:sz w:val="18"/>
          <w:szCs w:val="18"/>
          <w:lang w:val="en-US"/>
        </w:rPr>
        <w:t xml:space="preserve">Peschel, 2023, Performance and cost modelling </w:t>
      </w:r>
      <w:proofErr w:type="gramStart"/>
      <w:r w:rsidRPr="00E72832">
        <w:rPr>
          <w:sz w:val="18"/>
          <w:szCs w:val="18"/>
          <w:lang w:val="en-US"/>
        </w:rPr>
        <w:t>taking into account</w:t>
      </w:r>
      <w:proofErr w:type="gramEnd"/>
      <w:r w:rsidRPr="00E72832">
        <w:rPr>
          <w:sz w:val="18"/>
          <w:szCs w:val="18"/>
          <w:lang w:val="en-US"/>
        </w:rPr>
        <w:t xml:space="preserve"> the uncertainties and sensitivities of current and next-generation PEM water electrolysis technology. International Journal of Hydrogen Energy, 48(66), 25619-25634</w:t>
      </w:r>
      <w:r w:rsidR="00E55179">
        <w:rPr>
          <w:sz w:val="18"/>
          <w:szCs w:val="18"/>
          <w:lang w:val="en-US"/>
        </w:rPr>
        <w:t>.</w:t>
      </w:r>
    </w:p>
    <w:p w14:paraId="452C5EF5" w14:textId="14C1A1BD" w:rsidR="00E55179" w:rsidRPr="00E72832" w:rsidRDefault="00E55179" w:rsidP="00E72832">
      <w:pPr>
        <w:ind w:left="284" w:hanging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</w:t>
      </w:r>
      <w:r w:rsidR="008B4258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Luh, S. </w:t>
      </w:r>
      <w:proofErr w:type="spellStart"/>
      <w:r>
        <w:rPr>
          <w:sz w:val="18"/>
          <w:szCs w:val="18"/>
          <w:lang w:val="en-US"/>
        </w:rPr>
        <w:t>Budinis</w:t>
      </w:r>
      <w:proofErr w:type="spellEnd"/>
      <w:r>
        <w:rPr>
          <w:sz w:val="18"/>
          <w:szCs w:val="18"/>
          <w:lang w:val="en-US"/>
        </w:rPr>
        <w:t xml:space="preserve">, T. J. Schmidt, A. Hawkes, 2018, </w:t>
      </w:r>
      <w:proofErr w:type="spellStart"/>
      <w:r w:rsidRPr="00E55179">
        <w:rPr>
          <w:sz w:val="18"/>
          <w:szCs w:val="18"/>
          <w:lang w:val="en-US"/>
        </w:rPr>
        <w:t>Decarbonisation</w:t>
      </w:r>
      <w:proofErr w:type="spellEnd"/>
      <w:r w:rsidRPr="00E55179">
        <w:rPr>
          <w:sz w:val="18"/>
          <w:szCs w:val="18"/>
          <w:lang w:val="en-US"/>
        </w:rPr>
        <w:t xml:space="preserve"> of the Industrial Sector by means of Fuel Switching, Electrification and CCS</w:t>
      </w:r>
      <w:r>
        <w:rPr>
          <w:sz w:val="18"/>
          <w:szCs w:val="18"/>
          <w:lang w:val="en-US"/>
        </w:rPr>
        <w:t xml:space="preserve">, Computer Aided Chemical Engineering, 43, </w:t>
      </w:r>
      <w:r w:rsidRPr="00E55179">
        <w:rPr>
          <w:sz w:val="18"/>
          <w:szCs w:val="18"/>
          <w:lang w:val="en-US"/>
        </w:rPr>
        <w:t>1311-1316</w:t>
      </w:r>
      <w:r>
        <w:rPr>
          <w:sz w:val="18"/>
          <w:szCs w:val="18"/>
          <w:lang w:val="en-US"/>
        </w:rPr>
        <w:t>.</w:t>
      </w:r>
    </w:p>
    <w:p w14:paraId="51AB536F" w14:textId="6A71E217" w:rsidR="00E72832" w:rsidRDefault="00E72832" w:rsidP="00E72832">
      <w:pPr>
        <w:ind w:left="284" w:hanging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F. </w:t>
      </w:r>
      <w:r w:rsidRPr="00E72832">
        <w:rPr>
          <w:sz w:val="18"/>
          <w:szCs w:val="18"/>
          <w:lang w:val="en-US"/>
        </w:rPr>
        <w:t>Rezaie</w:t>
      </w:r>
      <w:r>
        <w:rPr>
          <w:sz w:val="18"/>
          <w:szCs w:val="18"/>
          <w:lang w:val="en-US"/>
        </w:rPr>
        <w:t>, S.</w:t>
      </w:r>
      <w:r w:rsidRPr="00E72832">
        <w:rPr>
          <w:sz w:val="18"/>
          <w:szCs w:val="18"/>
          <w:lang w:val="en-US"/>
        </w:rPr>
        <w:t xml:space="preserve"> Læsaa</w:t>
      </w:r>
      <w:r>
        <w:rPr>
          <w:sz w:val="18"/>
          <w:szCs w:val="18"/>
          <w:lang w:val="en-US"/>
        </w:rPr>
        <w:t>,</w:t>
      </w:r>
      <w:r w:rsidRPr="00E7283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N. E. </w:t>
      </w:r>
      <w:r w:rsidRPr="00E72832">
        <w:rPr>
          <w:sz w:val="18"/>
          <w:szCs w:val="18"/>
          <w:lang w:val="en-US"/>
        </w:rPr>
        <w:t>Sahin</w:t>
      </w:r>
      <w:r>
        <w:rPr>
          <w:sz w:val="18"/>
          <w:szCs w:val="18"/>
          <w:lang w:val="en-US"/>
        </w:rPr>
        <w:t>,</w:t>
      </w:r>
      <w:r w:rsidRPr="00E7283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J. </w:t>
      </w:r>
      <w:r w:rsidRPr="00E72832">
        <w:rPr>
          <w:sz w:val="18"/>
          <w:szCs w:val="18"/>
          <w:lang w:val="en-US"/>
        </w:rPr>
        <w:t>Catalano</w:t>
      </w:r>
      <w:r>
        <w:rPr>
          <w:sz w:val="18"/>
          <w:szCs w:val="18"/>
          <w:lang w:val="en-US"/>
        </w:rPr>
        <w:t>,</w:t>
      </w:r>
      <w:r w:rsidRPr="00E7283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E. </w:t>
      </w:r>
      <w:proofErr w:type="spellStart"/>
      <w:r w:rsidRPr="00E72832">
        <w:rPr>
          <w:sz w:val="18"/>
          <w:szCs w:val="18"/>
          <w:lang w:val="en-US"/>
        </w:rPr>
        <w:t>Dražević</w:t>
      </w:r>
      <w:proofErr w:type="spellEnd"/>
      <w:r w:rsidRPr="00E72832">
        <w:rPr>
          <w:sz w:val="18"/>
          <w:szCs w:val="18"/>
          <w:lang w:val="en-US"/>
        </w:rPr>
        <w:t>, 2023, Low‐Temperature Electrochemical Ammonia Synthesis: Measurement Reliability and Comparison to Haber–Bosch in Terms of Energy Efficiency. Energy Technology, 11(10), 2194-4288</w:t>
      </w:r>
      <w:r w:rsidR="00E55179">
        <w:rPr>
          <w:sz w:val="18"/>
          <w:szCs w:val="18"/>
          <w:lang w:val="en-US"/>
        </w:rPr>
        <w:t>.</w:t>
      </w:r>
    </w:p>
    <w:p w14:paraId="2E9A2BC5" w14:textId="21418AAD" w:rsidR="00E72832" w:rsidRPr="00E72832" w:rsidRDefault="00E72832" w:rsidP="00E72832">
      <w:pPr>
        <w:ind w:left="284" w:hanging="284"/>
        <w:rPr>
          <w:sz w:val="18"/>
          <w:szCs w:val="18"/>
          <w:lang w:val="en-US"/>
        </w:rPr>
      </w:pPr>
      <w:r w:rsidRPr="00E72832">
        <w:rPr>
          <w:sz w:val="18"/>
          <w:szCs w:val="18"/>
          <w:lang w:val="en-US"/>
        </w:rPr>
        <w:t>G. Soloveichik, 2016, Renewable Energy to Fuels through Utilization of Energy-Dense Liquids (REFUEL)</w:t>
      </w:r>
      <w:r w:rsidR="00E55179">
        <w:rPr>
          <w:sz w:val="18"/>
          <w:szCs w:val="18"/>
          <w:lang w:val="en-US"/>
        </w:rPr>
        <w:t>.</w:t>
      </w:r>
    </w:p>
    <w:p w14:paraId="4D180C3C" w14:textId="77777777" w:rsidR="00E72832" w:rsidRPr="00E72832" w:rsidRDefault="00E72832" w:rsidP="00E72832">
      <w:pPr>
        <w:ind w:left="284" w:hanging="284"/>
        <w:rPr>
          <w:sz w:val="18"/>
          <w:szCs w:val="18"/>
          <w:lang w:val="en-US"/>
        </w:rPr>
      </w:pPr>
    </w:p>
    <w:sectPr w:rsidR="00E72832" w:rsidRPr="00E72832" w:rsidSect="008B0184">
      <w:headerReference w:type="even" r:id="rId8"/>
      <w:headerReference w:type="default" r:id="rId9"/>
      <w:headerReference w:type="first" r:id="rId10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968A" w14:textId="77777777" w:rsidR="003C00C3" w:rsidRDefault="003C00C3">
      <w:r>
        <w:separator/>
      </w:r>
    </w:p>
  </w:endnote>
  <w:endnote w:type="continuationSeparator" w:id="0">
    <w:p w14:paraId="5C9F4C1B" w14:textId="77777777" w:rsidR="003C00C3" w:rsidRDefault="003C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060F" w14:textId="77777777" w:rsidR="003C00C3" w:rsidRDefault="003C00C3">
      <w:r>
        <w:separator/>
      </w:r>
    </w:p>
  </w:footnote>
  <w:footnote w:type="continuationSeparator" w:id="0">
    <w:p w14:paraId="2A82C22E" w14:textId="77777777" w:rsidR="003C00C3" w:rsidRDefault="003C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Kopfzeile"/>
      <w:tabs>
        <w:tab w:val="clear" w:pos="7200"/>
        <w:tab w:val="right" w:pos="7088"/>
      </w:tabs>
    </w:pPr>
    <w:r>
      <w:rPr>
        <w:rStyle w:val="Seitenzahl"/>
      </w:rPr>
      <w:tab/>
    </w:r>
    <w:r>
      <w:rPr>
        <w:rStyle w:val="Seitenzahl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Kopfzeile"/>
      <w:tabs>
        <w:tab w:val="clear" w:pos="7200"/>
        <w:tab w:val="right" w:pos="7088"/>
      </w:tabs>
      <w:jc w:val="right"/>
      <w:rPr>
        <w:sz w:val="24"/>
      </w:rPr>
    </w:pPr>
    <w:r>
      <w:rPr>
        <w:rStyle w:val="Seitenzahl"/>
        <w:i/>
        <w:sz w:val="24"/>
      </w:rPr>
      <w:tab/>
    </w:r>
    <w:r>
      <w:rPr>
        <w:rStyle w:val="Seitenzahl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</w:t>
    </w:r>
    <w:proofErr w:type="spellStart"/>
    <w:r w:rsidR="00F06842" w:rsidRPr="00FF6043">
      <w:rPr>
        <w:color w:val="auto"/>
        <w:sz w:val="20"/>
        <w:szCs w:val="20"/>
      </w:rPr>
      <w:t>Reklaitis</w:t>
    </w:r>
    <w:proofErr w:type="spellEnd"/>
    <w:r w:rsidR="00F06842" w:rsidRPr="00FF6043">
      <w:rPr>
        <w:color w:val="auto"/>
        <w:sz w:val="20"/>
        <w:szCs w:val="20"/>
      </w:rPr>
      <w:t xml:space="preserve">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D39F5"/>
    <w:multiLevelType w:val="hybridMultilevel"/>
    <w:tmpl w:val="2AF45A26"/>
    <w:lvl w:ilvl="0" w:tplc="40567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178613">
    <w:abstractNumId w:val="12"/>
  </w:num>
  <w:num w:numId="2" w16cid:durableId="1563560891">
    <w:abstractNumId w:val="12"/>
  </w:num>
  <w:num w:numId="3" w16cid:durableId="12656250">
    <w:abstractNumId w:val="12"/>
  </w:num>
  <w:num w:numId="4" w16cid:durableId="430664294">
    <w:abstractNumId w:val="12"/>
  </w:num>
  <w:num w:numId="5" w16cid:durableId="30037713">
    <w:abstractNumId w:val="0"/>
  </w:num>
  <w:num w:numId="6" w16cid:durableId="1429429812">
    <w:abstractNumId w:val="6"/>
  </w:num>
  <w:num w:numId="7" w16cid:durableId="1544244587">
    <w:abstractNumId w:val="13"/>
  </w:num>
  <w:num w:numId="8" w16cid:durableId="2014138240">
    <w:abstractNumId w:val="1"/>
  </w:num>
  <w:num w:numId="9" w16cid:durableId="1486238096">
    <w:abstractNumId w:val="11"/>
  </w:num>
  <w:num w:numId="10" w16cid:durableId="1625693592">
    <w:abstractNumId w:val="15"/>
  </w:num>
  <w:num w:numId="11" w16cid:durableId="757798714">
    <w:abstractNumId w:val="14"/>
  </w:num>
  <w:num w:numId="12" w16cid:durableId="604995430">
    <w:abstractNumId w:val="5"/>
  </w:num>
  <w:num w:numId="13" w16cid:durableId="71393111">
    <w:abstractNumId w:val="9"/>
  </w:num>
  <w:num w:numId="14" w16cid:durableId="300038583">
    <w:abstractNumId w:val="2"/>
  </w:num>
  <w:num w:numId="15" w16cid:durableId="303701991">
    <w:abstractNumId w:val="7"/>
  </w:num>
  <w:num w:numId="16" w16cid:durableId="607394989">
    <w:abstractNumId w:val="3"/>
  </w:num>
  <w:num w:numId="17" w16cid:durableId="60715134">
    <w:abstractNumId w:val="4"/>
  </w:num>
  <w:num w:numId="18" w16cid:durableId="84377295">
    <w:abstractNumId w:val="10"/>
  </w:num>
  <w:num w:numId="19" w16cid:durableId="577523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tjCxMDUzMbWwMDJR0lEKTi0uzszPAykwrwUAKGYKmywAAAA="/>
  </w:docVars>
  <w:rsids>
    <w:rsidRoot w:val="00B63237"/>
    <w:rsid w:val="0000736D"/>
    <w:rsid w:val="00012D4E"/>
    <w:rsid w:val="00025F0F"/>
    <w:rsid w:val="000515D6"/>
    <w:rsid w:val="00057B58"/>
    <w:rsid w:val="00080FD7"/>
    <w:rsid w:val="00082BEB"/>
    <w:rsid w:val="000859AE"/>
    <w:rsid w:val="000967FB"/>
    <w:rsid w:val="000A026F"/>
    <w:rsid w:val="000D3D9B"/>
    <w:rsid w:val="000E27D5"/>
    <w:rsid w:val="001134A9"/>
    <w:rsid w:val="0016032F"/>
    <w:rsid w:val="00161CC7"/>
    <w:rsid w:val="001749B5"/>
    <w:rsid w:val="0017629F"/>
    <w:rsid w:val="001879F6"/>
    <w:rsid w:val="001B1DE3"/>
    <w:rsid w:val="001C0148"/>
    <w:rsid w:val="001C20ED"/>
    <w:rsid w:val="001C757E"/>
    <w:rsid w:val="001E3778"/>
    <w:rsid w:val="001F3572"/>
    <w:rsid w:val="001F624A"/>
    <w:rsid w:val="0020390F"/>
    <w:rsid w:val="002249F9"/>
    <w:rsid w:val="00245831"/>
    <w:rsid w:val="002579D4"/>
    <w:rsid w:val="00264926"/>
    <w:rsid w:val="002A4CEA"/>
    <w:rsid w:val="002A7B80"/>
    <w:rsid w:val="002D711E"/>
    <w:rsid w:val="00317BB6"/>
    <w:rsid w:val="00344D01"/>
    <w:rsid w:val="0035122D"/>
    <w:rsid w:val="00361CCA"/>
    <w:rsid w:val="003873C5"/>
    <w:rsid w:val="003B7F85"/>
    <w:rsid w:val="003C00C3"/>
    <w:rsid w:val="003C343A"/>
    <w:rsid w:val="003D1582"/>
    <w:rsid w:val="003D7E4C"/>
    <w:rsid w:val="003E1077"/>
    <w:rsid w:val="003E154E"/>
    <w:rsid w:val="003E398E"/>
    <w:rsid w:val="003E41C2"/>
    <w:rsid w:val="00417CE0"/>
    <w:rsid w:val="004340BE"/>
    <w:rsid w:val="004628E9"/>
    <w:rsid w:val="004805B3"/>
    <w:rsid w:val="0049772C"/>
    <w:rsid w:val="004B50A9"/>
    <w:rsid w:val="004E67C4"/>
    <w:rsid w:val="00507CB7"/>
    <w:rsid w:val="005217EB"/>
    <w:rsid w:val="00521FE9"/>
    <w:rsid w:val="00552EEB"/>
    <w:rsid w:val="00567D93"/>
    <w:rsid w:val="00576AD9"/>
    <w:rsid w:val="00594251"/>
    <w:rsid w:val="005B2CC8"/>
    <w:rsid w:val="005C7825"/>
    <w:rsid w:val="005E5FDF"/>
    <w:rsid w:val="00617CCA"/>
    <w:rsid w:val="00622440"/>
    <w:rsid w:val="00693ABF"/>
    <w:rsid w:val="006A69BF"/>
    <w:rsid w:val="006C11D1"/>
    <w:rsid w:val="006F61AB"/>
    <w:rsid w:val="00706EB5"/>
    <w:rsid w:val="00711DF4"/>
    <w:rsid w:val="007A2E60"/>
    <w:rsid w:val="007C79B6"/>
    <w:rsid w:val="007D70A1"/>
    <w:rsid w:val="007F0038"/>
    <w:rsid w:val="008132E8"/>
    <w:rsid w:val="00817BBD"/>
    <w:rsid w:val="00823407"/>
    <w:rsid w:val="00825055"/>
    <w:rsid w:val="00854156"/>
    <w:rsid w:val="008A6A66"/>
    <w:rsid w:val="008B0184"/>
    <w:rsid w:val="008B0B01"/>
    <w:rsid w:val="008B35CC"/>
    <w:rsid w:val="008B4258"/>
    <w:rsid w:val="008C5D02"/>
    <w:rsid w:val="008D2649"/>
    <w:rsid w:val="00900E18"/>
    <w:rsid w:val="0090568D"/>
    <w:rsid w:val="009125C9"/>
    <w:rsid w:val="00913480"/>
    <w:rsid w:val="00913879"/>
    <w:rsid w:val="00917661"/>
    <w:rsid w:val="00924979"/>
    <w:rsid w:val="00946E65"/>
    <w:rsid w:val="00970E5D"/>
    <w:rsid w:val="0097701C"/>
    <w:rsid w:val="00980A65"/>
    <w:rsid w:val="0098100E"/>
    <w:rsid w:val="00994028"/>
    <w:rsid w:val="009A4316"/>
    <w:rsid w:val="009C1A43"/>
    <w:rsid w:val="009E1038"/>
    <w:rsid w:val="00A00CAA"/>
    <w:rsid w:val="00A25E70"/>
    <w:rsid w:val="00A33765"/>
    <w:rsid w:val="00A50EFB"/>
    <w:rsid w:val="00A54C08"/>
    <w:rsid w:val="00A63269"/>
    <w:rsid w:val="00A708C6"/>
    <w:rsid w:val="00A92377"/>
    <w:rsid w:val="00AA0740"/>
    <w:rsid w:val="00AB29ED"/>
    <w:rsid w:val="00AB479F"/>
    <w:rsid w:val="00AB5302"/>
    <w:rsid w:val="00AE4BD8"/>
    <w:rsid w:val="00AF0597"/>
    <w:rsid w:val="00AF60AF"/>
    <w:rsid w:val="00B34C4C"/>
    <w:rsid w:val="00B41CC7"/>
    <w:rsid w:val="00B4388F"/>
    <w:rsid w:val="00B5168D"/>
    <w:rsid w:val="00B63237"/>
    <w:rsid w:val="00B7692D"/>
    <w:rsid w:val="00B96908"/>
    <w:rsid w:val="00C335DD"/>
    <w:rsid w:val="00C418BB"/>
    <w:rsid w:val="00C51B44"/>
    <w:rsid w:val="00C64F3D"/>
    <w:rsid w:val="00C85736"/>
    <w:rsid w:val="00C92E12"/>
    <w:rsid w:val="00C93806"/>
    <w:rsid w:val="00C960DC"/>
    <w:rsid w:val="00CA5C59"/>
    <w:rsid w:val="00CD07F3"/>
    <w:rsid w:val="00D02C75"/>
    <w:rsid w:val="00D10E22"/>
    <w:rsid w:val="00D13D2C"/>
    <w:rsid w:val="00D2444A"/>
    <w:rsid w:val="00D30EC7"/>
    <w:rsid w:val="00D43912"/>
    <w:rsid w:val="00D45816"/>
    <w:rsid w:val="00D71637"/>
    <w:rsid w:val="00D967D1"/>
    <w:rsid w:val="00DB09B8"/>
    <w:rsid w:val="00DC2F94"/>
    <w:rsid w:val="00DD3D9E"/>
    <w:rsid w:val="00DD65B3"/>
    <w:rsid w:val="00DD7908"/>
    <w:rsid w:val="00DF186C"/>
    <w:rsid w:val="00E0666B"/>
    <w:rsid w:val="00E35262"/>
    <w:rsid w:val="00E36545"/>
    <w:rsid w:val="00E37BE5"/>
    <w:rsid w:val="00E55179"/>
    <w:rsid w:val="00E72832"/>
    <w:rsid w:val="00E82297"/>
    <w:rsid w:val="00EC0FFE"/>
    <w:rsid w:val="00ED1DAC"/>
    <w:rsid w:val="00ED28B3"/>
    <w:rsid w:val="00EF39FD"/>
    <w:rsid w:val="00F06842"/>
    <w:rsid w:val="00F107FD"/>
    <w:rsid w:val="00F53938"/>
    <w:rsid w:val="00F571D7"/>
    <w:rsid w:val="00FB64A8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DE67F"/>
  <w15:docId w15:val="{D4821C1A-85A9-4271-856F-7582244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184"/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249F9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78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2249F9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C78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C78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C78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C78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C78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C78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Zchn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nzeichen">
    <w:name w:val="endnote reference"/>
    <w:basedOn w:val="Absatz-Standardschriftart"/>
    <w:semiHidden/>
    <w:rsid w:val="008B0184"/>
    <w:rPr>
      <w:vertAlign w:val="superscript"/>
    </w:rPr>
  </w:style>
  <w:style w:type="paragraph" w:styleId="Kopfzeil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uzeile">
    <w:name w:val="footer"/>
    <w:basedOn w:val="Kopfzeile"/>
    <w:rsid w:val="008B0184"/>
  </w:style>
  <w:style w:type="character" w:styleId="Funotenzeichen">
    <w:name w:val="footnote reference"/>
    <w:semiHidden/>
    <w:rsid w:val="008B0184"/>
    <w:rPr>
      <w:vertAlign w:val="superscript"/>
    </w:rPr>
  </w:style>
  <w:style w:type="paragraph" w:styleId="Funotentext">
    <w:name w:val="footnote text"/>
    <w:basedOn w:val="Standard"/>
    <w:semiHidden/>
    <w:rsid w:val="008B0184"/>
    <w:rPr>
      <w:rFonts w:ascii="Univers" w:hAnsi="Univers"/>
    </w:rPr>
  </w:style>
  <w:style w:type="character" w:styleId="Hyperlink">
    <w:name w:val="Hyperlink"/>
    <w:basedOn w:val="Absatz-Standardschriftart"/>
    <w:rsid w:val="008B0184"/>
    <w:rPr>
      <w:color w:val="0000FF"/>
      <w:u w:val="single"/>
    </w:rPr>
  </w:style>
  <w:style w:type="character" w:customStyle="1" w:styleId="MTEquationSection">
    <w:name w:val="MTEquationSection"/>
    <w:basedOn w:val="Absatz-Standardschriftart"/>
    <w:rsid w:val="008B0184"/>
    <w:rPr>
      <w:vanish/>
      <w:color w:val="FF0000"/>
    </w:rPr>
  </w:style>
  <w:style w:type="character" w:styleId="Seitenzahl">
    <w:name w:val="page number"/>
    <w:basedOn w:val="Absatz-Standardschriftar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bsatz-Standardschriftart"/>
    <w:rsid w:val="008B0184"/>
    <w:rPr>
      <w:sz w:val="18"/>
      <w:lang w:val="en-US" w:eastAsia="en-US" w:bidi="ar-SA"/>
    </w:rPr>
  </w:style>
  <w:style w:type="character" w:styleId="Kommentarzeichen">
    <w:name w:val="annotation reference"/>
    <w:basedOn w:val="Absatz-Standardschriftart"/>
    <w:semiHidden/>
    <w:rsid w:val="008B0184"/>
    <w:rPr>
      <w:sz w:val="16"/>
      <w:szCs w:val="16"/>
    </w:rPr>
  </w:style>
  <w:style w:type="paragraph" w:styleId="Kommentartext">
    <w:name w:val="annotation text"/>
    <w:basedOn w:val="Standard"/>
    <w:semiHidden/>
    <w:rsid w:val="008B0184"/>
  </w:style>
  <w:style w:type="paragraph" w:styleId="Kommentarthema">
    <w:name w:val="annotation subject"/>
    <w:basedOn w:val="Kommentartext"/>
    <w:next w:val="Kommentartext"/>
    <w:semiHidden/>
    <w:rsid w:val="008B0184"/>
    <w:rPr>
      <w:b/>
      <w:bCs/>
    </w:rPr>
  </w:style>
  <w:style w:type="paragraph" w:styleId="Sprechblasentext">
    <w:name w:val="Balloon Text"/>
    <w:basedOn w:val="Standard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bsatz-Standardschriftart"/>
    <w:rsid w:val="00F06842"/>
    <w:rPr>
      <w:u w:val="single"/>
    </w:rPr>
  </w:style>
  <w:style w:type="paragraph" w:customStyle="1" w:styleId="ElsevierBodyTextCentredNospace">
    <w:name w:val="Elsevier Body Text Centred No space"/>
    <w:basedOn w:val="Standard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5C7825"/>
    <w:rPr>
      <w:color w:val="666666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5C7825"/>
    <w:pPr>
      <w:tabs>
        <w:tab w:val="left" w:pos="283"/>
      </w:tabs>
      <w:ind w:left="283" w:hanging="283"/>
    </w:pPr>
    <w:rPr>
      <w:lang w:val="en-US"/>
    </w:rPr>
  </w:style>
  <w:style w:type="character" w:customStyle="1" w:styleId="Els-body-textZchn">
    <w:name w:val="Els-body-text Zchn"/>
    <w:basedOn w:val="Absatz-Standardschriftart"/>
    <w:link w:val="Els-body-text"/>
    <w:rsid w:val="005C7825"/>
    <w:rPr>
      <w:lang w:val="en-US" w:eastAsia="en-US"/>
    </w:rPr>
  </w:style>
  <w:style w:type="character" w:customStyle="1" w:styleId="CitaviBibliographyEntryZchn">
    <w:name w:val="Citavi Bibliography Entry Zchn"/>
    <w:basedOn w:val="Els-body-textZchn"/>
    <w:link w:val="CitaviBibliographyEntry"/>
    <w:uiPriority w:val="99"/>
    <w:rsid w:val="005C7825"/>
    <w:rPr>
      <w:lang w:val="en-US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5C7825"/>
  </w:style>
  <w:style w:type="character" w:customStyle="1" w:styleId="CitaviBibliographyHeadingZchn">
    <w:name w:val="Citavi Bibliography Heading Zchn"/>
    <w:basedOn w:val="Els-body-textZchn"/>
    <w:link w:val="CitaviBibliographyHeading"/>
    <w:uiPriority w:val="99"/>
    <w:rsid w:val="005C78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2249F9"/>
    <w:rPr>
      <w:rFonts w:eastAsiaTheme="majorEastAsia" w:cstheme="majorBidi"/>
      <w:b/>
      <w:sz w:val="22"/>
      <w:szCs w:val="32"/>
      <w:lang w:eastAsia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5C7825"/>
  </w:style>
  <w:style w:type="character" w:customStyle="1" w:styleId="CitaviChapterBibliographyHeadingZchn">
    <w:name w:val="Citavi Chapter Bibliography Heading Zchn"/>
    <w:basedOn w:val="Els-body-textZchn"/>
    <w:link w:val="CitaviChapterBibliographyHeading"/>
    <w:uiPriority w:val="99"/>
    <w:rsid w:val="005C7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5C7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Els-body-textZchn"/>
    <w:link w:val="CitaviBibliographySubheading1"/>
    <w:uiPriority w:val="99"/>
    <w:rsid w:val="005C7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Els-body-textZchn"/>
    <w:link w:val="CitaviBibliographySubheading2"/>
    <w:uiPriority w:val="99"/>
    <w:rsid w:val="005C7825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Els-body-textZchn"/>
    <w:link w:val="CitaviBibliographySubheading3"/>
    <w:uiPriority w:val="99"/>
    <w:rsid w:val="005C7825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5C782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Els-body-textZchn"/>
    <w:link w:val="CitaviBibliographySubheading4"/>
    <w:uiPriority w:val="99"/>
    <w:rsid w:val="005C7825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5C782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Els-body-textZchn"/>
    <w:link w:val="CitaviBibliographySubheading5"/>
    <w:uiPriority w:val="99"/>
    <w:rsid w:val="005C7825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5C782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Els-body-textZchn"/>
    <w:link w:val="CitaviBibliographySubheading6"/>
    <w:uiPriority w:val="99"/>
    <w:rsid w:val="005C7825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5C782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Els-body-textZchn"/>
    <w:link w:val="CitaviBibliographySubheading7"/>
    <w:uiPriority w:val="99"/>
    <w:rsid w:val="005C78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5C78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5C7825"/>
    <w:pPr>
      <w:spacing w:after="120"/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Els-body-textZchn"/>
    <w:link w:val="CitaviBibliographySubheading8"/>
    <w:uiPriority w:val="99"/>
    <w:rsid w:val="005C78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5C78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rarbeitung">
    <w:name w:val="Revision"/>
    <w:hidden/>
    <w:uiPriority w:val="99"/>
    <w:semiHidden/>
    <w:rsid w:val="008B35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dc:description/>
  <cp:lastModifiedBy>Michael Rix</cp:lastModifiedBy>
  <cp:revision>7</cp:revision>
  <cp:lastPrinted>2023-11-24T15:51:00Z</cp:lastPrinted>
  <dcterms:created xsi:type="dcterms:W3CDTF">2023-12-13T09:46:00Z</dcterms:created>
  <dcterms:modified xsi:type="dcterms:W3CDTF">2023-12-13T15:50:00Z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itaviDocumentProperty_7">
    <vt:lpwstr>Promotion</vt:lpwstr>
  </property>
  <property fmtid="{D5CDD505-2E9C-101B-9397-08002B2CF9AE}" pid="11" name="CitaviDocumentProperty_0">
    <vt:lpwstr>56ee3f6e-2bd1-4ae1-80d1-5e4974c64d91</vt:lpwstr>
  </property>
  <property fmtid="{D5CDD505-2E9C-101B-9397-08002B2CF9AE}" pid="12" name="CitaviDocumentProperty_6">
    <vt:lpwstr>True</vt:lpwstr>
  </property>
  <property fmtid="{D5CDD505-2E9C-101B-9397-08002B2CF9AE}" pid="13" name="CitaviDocumentProperty_1">
    <vt:lpwstr>6.17.0.0</vt:lpwstr>
  </property>
  <property fmtid="{D5CDD505-2E9C-101B-9397-08002B2CF9AE}" pid="14" name="CitaviDocumentProperty_8">
    <vt:lpwstr>CloudProjectKey=ngu16704x2j0obvzz1h4jct6in9s2uwm3sunmtg3tgn3cgsbhhp; ProjectName=Promotion</vt:lpwstr>
  </property>
</Properties>
</file>