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E67F" w14:textId="65D7E4A3" w:rsidR="00DD3D9E" w:rsidRPr="00B4388F" w:rsidRDefault="00E2566D">
      <w:pPr>
        <w:pStyle w:val="Els-Title"/>
        <w:rPr>
          <w:color w:val="000000" w:themeColor="text1"/>
        </w:rPr>
      </w:pPr>
      <w:r w:rsidRPr="00E2566D">
        <w:rPr>
          <w:color w:val="000000" w:themeColor="text1"/>
        </w:rPr>
        <w:t>Globally optimal scheduling of an electrochemical process via data-driven dynamic modeling and wavelet-based adaptive grid refinement</w:t>
      </w:r>
    </w:p>
    <w:p w14:paraId="7D445197" w14:textId="77777777" w:rsidR="005626FF" w:rsidRPr="00160FDF" w:rsidRDefault="005626FF" w:rsidP="005626FF">
      <w:pPr>
        <w:pStyle w:val="Els-Author"/>
      </w:pPr>
      <w:r>
        <w:t>Chrysanthi Papadimitriou, Tim Varelmann, Christian P. Schr</w:t>
      </w:r>
      <w:r w:rsidRPr="00160FDF">
        <w:rPr>
          <w:lang w:val="en-US"/>
        </w:rPr>
        <w:t>ö</w:t>
      </w:r>
      <w:r>
        <w:rPr>
          <w:lang w:val="en-US"/>
        </w:rPr>
        <w:t>der</w:t>
      </w:r>
      <w:r>
        <w:t>, Andreas Jupke, Alexander Mitsos</w:t>
      </w:r>
      <w:r>
        <w:rPr>
          <w:i/>
          <w:iCs/>
          <w:sz w:val="21"/>
          <w:szCs w:val="18"/>
          <w:vertAlign w:val="superscript"/>
        </w:rPr>
        <w:t>*</w:t>
      </w:r>
    </w:p>
    <w:p w14:paraId="40FB11F4" w14:textId="77777777" w:rsidR="005626FF" w:rsidRPr="00160FDF" w:rsidRDefault="005626FF" w:rsidP="005626FF">
      <w:pPr>
        <w:pStyle w:val="Els-Affiliation"/>
      </w:pPr>
    </w:p>
    <w:p w14:paraId="7AECA078" w14:textId="77777777" w:rsidR="005626FF" w:rsidRDefault="005626FF" w:rsidP="005626FF">
      <w:pPr>
        <w:pStyle w:val="Els-Affiliation"/>
      </w:pPr>
      <w:r w:rsidRPr="009E5C0D">
        <w:t>RWTH Aachen University, Process Engineering (AVT), Aachen, Germany</w:t>
      </w:r>
    </w:p>
    <w:p w14:paraId="62D50BD6" w14:textId="77777777" w:rsidR="005626FF" w:rsidRDefault="005626FF" w:rsidP="005626FF">
      <w:pPr>
        <w:pStyle w:val="Els-Affiliation"/>
      </w:pPr>
      <w:r w:rsidRPr="00160FDF">
        <w:t>* amitsos@alum.mit.edu</w:t>
      </w:r>
    </w:p>
    <w:p w14:paraId="144DE684" w14:textId="77777777" w:rsidR="008D2649" w:rsidRDefault="008D2649" w:rsidP="008D2649">
      <w:pPr>
        <w:pStyle w:val="Els-Abstract"/>
      </w:pPr>
      <w:r>
        <w:t>Abstract</w:t>
      </w:r>
    </w:p>
    <w:p w14:paraId="20C6C765" w14:textId="138353EE" w:rsidR="00E2566D" w:rsidRDefault="00DC721B" w:rsidP="00DC721B">
      <w:pPr>
        <w:pStyle w:val="Els-body-text"/>
      </w:pPr>
      <w:r>
        <w:t>Flexible operation of an</w:t>
      </w:r>
      <w:r w:rsidR="00E2566D">
        <w:t xml:space="preserve"> electrochemical recovery </w:t>
      </w:r>
      <w:r>
        <w:t xml:space="preserve">process </w:t>
      </w:r>
      <w:r w:rsidR="00E2566D">
        <w:t xml:space="preserve">of succinic acid </w:t>
      </w:r>
      <w:r>
        <w:t>can potentially yield</w:t>
      </w:r>
      <w:r w:rsidR="00E2566D">
        <w:t xml:space="preserve"> economic benefits. We conduct experiments on the process and retrieve data </w:t>
      </w:r>
      <w:r w:rsidR="008D2651">
        <w:t>for</w:t>
      </w:r>
      <w:r w:rsidR="00E2566D">
        <w:t xml:space="preserve"> data-driven </w:t>
      </w:r>
      <w:r w:rsidR="008D2651">
        <w:t xml:space="preserve">dynamic </w:t>
      </w:r>
      <w:r w:rsidR="00E2566D">
        <w:t>model</w:t>
      </w:r>
      <w:r w:rsidR="008D2651">
        <w:t>ing</w:t>
      </w:r>
      <w:r w:rsidR="00E2566D">
        <w:t xml:space="preserve">. We then perform offline dynamic scheduling </w:t>
      </w:r>
      <w:r w:rsidR="008D2651">
        <w:t>with</w:t>
      </w:r>
      <w:r w:rsidR="00E2566D">
        <w:t xml:space="preserve"> discrete-time Hammerstein-Wiener </w:t>
      </w:r>
      <w:r w:rsidR="00FA26EF">
        <w:t xml:space="preserve">(HW) </w:t>
      </w:r>
      <w:r w:rsidR="00E2566D">
        <w:t>model</w:t>
      </w:r>
      <w:r w:rsidR="008D2651">
        <w:t>s</w:t>
      </w:r>
      <w:r w:rsidR="00E2566D">
        <w:t xml:space="preserve"> to obtain the globally optimal process schedule. </w:t>
      </w:r>
      <w:r w:rsidR="00E2566D" w:rsidRPr="00B515A6">
        <w:t>We acknowledge the high computational requirements</w:t>
      </w:r>
      <w:r w:rsidR="00E2566D">
        <w:t xml:space="preserve"> of the solution approach and propose </w:t>
      </w:r>
      <w:r w:rsidR="00E2566D" w:rsidRPr="00555C94">
        <w:t xml:space="preserve">a </w:t>
      </w:r>
      <w:r>
        <w:t xml:space="preserve">wavelet-based </w:t>
      </w:r>
      <w:r w:rsidR="00E2566D" w:rsidRPr="00555C94">
        <w:t xml:space="preserve">adaptive grid refinement algorithm for </w:t>
      </w:r>
      <w:r w:rsidR="00E2566D">
        <w:t>global</w:t>
      </w:r>
      <w:r w:rsidR="00E2566D" w:rsidRPr="00555C94">
        <w:t xml:space="preserve"> optimization</w:t>
      </w:r>
      <w:r w:rsidR="00865703">
        <w:t xml:space="preserve"> (GO)</w:t>
      </w:r>
      <w:r w:rsidR="00E2566D" w:rsidRPr="00555C94">
        <w:t xml:space="preserve"> (AGRAGO</w:t>
      </w:r>
      <w:r w:rsidR="00E2566D">
        <w:t xml:space="preserve">), which </w:t>
      </w:r>
      <w:r w:rsidR="00E2566D" w:rsidRPr="00555C94">
        <w:t xml:space="preserve">employs a refinement criterion </w:t>
      </w:r>
      <w:r>
        <w:t>based</w:t>
      </w:r>
      <w:r w:rsidR="00E2566D" w:rsidRPr="00555C94">
        <w:t xml:space="preserve"> on </w:t>
      </w:r>
      <w:proofErr w:type="spellStart"/>
      <w:r w:rsidR="00E2566D" w:rsidRPr="00555C94">
        <w:t>Lagrangian</w:t>
      </w:r>
      <w:proofErr w:type="spellEnd"/>
      <w:r w:rsidR="00E2566D" w:rsidRPr="00555C94">
        <w:t xml:space="preserve"> multipliers</w:t>
      </w:r>
      <w:r w:rsidR="00E2566D">
        <w:t xml:space="preserve">. AGRAGO is implemented in our in-house software for deterministic </w:t>
      </w:r>
      <w:r w:rsidR="00865703">
        <w:t>GO</w:t>
      </w:r>
      <w:r w:rsidR="00E2566D">
        <w:t xml:space="preserve">, </w:t>
      </w:r>
      <w:proofErr w:type="spellStart"/>
      <w:r w:rsidR="00E2566D">
        <w:t>MAiNGO</w:t>
      </w:r>
      <w:proofErr w:type="spellEnd"/>
      <w:r>
        <w:t>. I</w:t>
      </w:r>
      <w:r w:rsidR="00E2566D">
        <w:t>t</w:t>
      </w:r>
      <w:r>
        <w:t xml:space="preserve"> </w:t>
      </w:r>
      <w:r w:rsidR="00E2566D">
        <w:t>is</w:t>
      </w:r>
      <w:r>
        <w:t>, then,</w:t>
      </w:r>
      <w:r w:rsidR="00E2566D">
        <w:t xml:space="preserve"> used to automatically allocate the available control parameters in the grid to provide superior solutions in less </w:t>
      </w:r>
      <w:r w:rsidR="008D2651">
        <w:t>CPU</w:t>
      </w:r>
      <w:r w:rsidR="00E2566D">
        <w:t xml:space="preserve"> time. </w:t>
      </w:r>
      <w:r w:rsidR="00E2566D" w:rsidRPr="002C774C">
        <w:t>We demonstrate the applicability of AGRAGO</w:t>
      </w:r>
      <w:r w:rsidR="00E2566D">
        <w:t xml:space="preserve"> and observe improved results compared to uniform control sampling while still detecting high computational expenses for dynamic</w:t>
      </w:r>
      <w:r w:rsidR="008D2651">
        <w:t xml:space="preserve"> GO</w:t>
      </w:r>
      <w:r w:rsidR="00E2566D">
        <w:t xml:space="preserve">. Overall, global dynamic scheduling </w:t>
      </w:r>
      <w:r w:rsidR="00FA26EF">
        <w:t xml:space="preserve">(GDS) </w:t>
      </w:r>
      <w:r w:rsidR="00E2566D">
        <w:t>with AGRAGO leads to 14.1% economic savings.</w:t>
      </w:r>
    </w:p>
    <w:p w14:paraId="474844D8" w14:textId="77777777" w:rsidR="00D76FEC" w:rsidRDefault="00D76FEC" w:rsidP="00E2566D">
      <w:pPr>
        <w:pStyle w:val="Els-body-text"/>
      </w:pPr>
    </w:p>
    <w:p w14:paraId="2E0AE23D" w14:textId="72960D0F" w:rsidR="005626FF" w:rsidRPr="005626FF" w:rsidRDefault="008D2649" w:rsidP="008D2649">
      <w:pPr>
        <w:pStyle w:val="Els-body-text"/>
        <w:spacing w:after="120"/>
      </w:pPr>
      <w:r>
        <w:rPr>
          <w:b/>
          <w:bCs/>
          <w:lang w:val="en-GB"/>
        </w:rPr>
        <w:t>Keywords</w:t>
      </w:r>
      <w:r>
        <w:rPr>
          <w:lang w:val="en-GB"/>
        </w:rPr>
        <w:t xml:space="preserve">: </w:t>
      </w:r>
      <w:r w:rsidR="00D76FEC">
        <w:t xml:space="preserve">electrochemical acid recovery, demand-side-management, global dynamic scheduling, </w:t>
      </w:r>
      <w:r w:rsidR="00D76FEC" w:rsidRPr="00587D63">
        <w:t>Hammerstein-Wiener model</w:t>
      </w:r>
      <w:r w:rsidR="00D76FEC">
        <w:t xml:space="preserve">, </w:t>
      </w:r>
      <w:r w:rsidR="00D76FEC" w:rsidRPr="00587D63">
        <w:t>adaptive grid refinement</w:t>
      </w:r>
    </w:p>
    <w:p w14:paraId="144DE689" w14:textId="3AE57EC1" w:rsidR="008D2649" w:rsidRDefault="00D76FEC" w:rsidP="008D2649">
      <w:pPr>
        <w:pStyle w:val="Els-1storder-head"/>
      </w:pPr>
      <w:r>
        <w:t>Introduction</w:t>
      </w:r>
    </w:p>
    <w:p w14:paraId="59C96D36" w14:textId="329CDC4B" w:rsidR="00D76FEC" w:rsidRDefault="00D76FEC" w:rsidP="002A74D6">
      <w:pPr>
        <w:pStyle w:val="Els-body-text"/>
        <w:rPr>
          <w:color w:val="000000" w:themeColor="text1"/>
        </w:rPr>
      </w:pPr>
      <w:r>
        <w:t xml:space="preserve">Optimal process scheduling provides economic savings to </w:t>
      </w:r>
      <w:r w:rsidR="002C036B">
        <w:t>electricity-intensive</w:t>
      </w:r>
      <w:r>
        <w:t xml:space="preserve"> processes (</w:t>
      </w:r>
      <w:proofErr w:type="spellStart"/>
      <w:r w:rsidR="001170E7">
        <w:t>Mitsos</w:t>
      </w:r>
      <w:proofErr w:type="spellEnd"/>
      <w:r w:rsidR="001170E7">
        <w:t xml:space="preserve"> et al., 2018</w:t>
      </w:r>
      <w:r>
        <w:t xml:space="preserve">). When process dynamics are time-relevant to </w:t>
      </w:r>
      <w:r w:rsidR="002C036B">
        <w:t>electricity price fluctuations, the</w:t>
      </w:r>
      <w:r w:rsidR="00061B90">
        <w:t>y</w:t>
      </w:r>
      <w:r w:rsidR="002C036B">
        <w:t xml:space="preserve"> are accounted for to ensure </w:t>
      </w:r>
      <w:r w:rsidR="00E617BF">
        <w:t xml:space="preserve">schedule </w:t>
      </w:r>
      <w:r w:rsidR="002C036B">
        <w:t>accuracy</w:t>
      </w:r>
      <w:r w:rsidR="001A0342">
        <w:t>,</w:t>
      </w:r>
      <w:r w:rsidR="002C036B">
        <w:t xml:space="preserve"> resulting in a dynamic optimization</w:t>
      </w:r>
      <w:r w:rsidR="009B048D">
        <w:t xml:space="preserve"> (DO)</w:t>
      </w:r>
      <w:r w:rsidR="002C036B">
        <w:t xml:space="preserve"> problem </w:t>
      </w:r>
      <w:r w:rsidR="002C036B" w:rsidRPr="009B048D">
        <w:rPr>
          <w:color w:val="000000" w:themeColor="text1"/>
        </w:rPr>
        <w:t>(</w:t>
      </w:r>
      <w:r w:rsidR="005D3C38" w:rsidRPr="009B048D">
        <w:rPr>
          <w:color w:val="000000" w:themeColor="text1"/>
        </w:rPr>
        <w:t xml:space="preserve">Bhatia and </w:t>
      </w:r>
      <w:proofErr w:type="spellStart"/>
      <w:r w:rsidR="005D3C38" w:rsidRPr="009B048D">
        <w:rPr>
          <w:color w:val="000000" w:themeColor="text1"/>
        </w:rPr>
        <w:t>Biegler</w:t>
      </w:r>
      <w:proofErr w:type="spellEnd"/>
      <w:r w:rsidR="009B048D" w:rsidRPr="009B048D">
        <w:rPr>
          <w:color w:val="000000" w:themeColor="text1"/>
        </w:rPr>
        <w:t>,</w:t>
      </w:r>
      <w:r w:rsidR="005D3C38" w:rsidRPr="009B048D">
        <w:rPr>
          <w:color w:val="000000" w:themeColor="text1"/>
        </w:rPr>
        <w:t xml:space="preserve"> 1996</w:t>
      </w:r>
      <w:r w:rsidR="002C036B" w:rsidRPr="009B048D">
        <w:rPr>
          <w:color w:val="000000" w:themeColor="text1"/>
        </w:rPr>
        <w:t>).</w:t>
      </w:r>
      <w:r w:rsidR="005D3C38" w:rsidRPr="009B048D">
        <w:rPr>
          <w:color w:val="000000" w:themeColor="text1"/>
        </w:rPr>
        <w:t xml:space="preserve"> </w:t>
      </w:r>
      <w:r w:rsidR="005D3C38">
        <w:t xml:space="preserve">Although typically solved with local optimization methods or model simplification </w:t>
      </w:r>
      <w:r w:rsidR="005D3C38" w:rsidRPr="002C1CD4">
        <w:rPr>
          <w:color w:val="000000" w:themeColor="text1"/>
        </w:rPr>
        <w:t xml:space="preserve">techniques (Dias and </w:t>
      </w:r>
      <w:proofErr w:type="spellStart"/>
      <w:r w:rsidR="005D3C38" w:rsidRPr="002C1CD4">
        <w:rPr>
          <w:color w:val="000000" w:themeColor="text1"/>
        </w:rPr>
        <w:t>Ierapetritou</w:t>
      </w:r>
      <w:proofErr w:type="spellEnd"/>
      <w:r w:rsidR="005D3C38" w:rsidRPr="002C1CD4">
        <w:rPr>
          <w:color w:val="000000" w:themeColor="text1"/>
        </w:rPr>
        <w:t xml:space="preserve">, 2019), </w:t>
      </w:r>
      <w:r w:rsidR="005D3C38">
        <w:t xml:space="preserve">optimal dynamic scheduling </w:t>
      </w:r>
      <w:r w:rsidR="00BE63D1">
        <w:t xml:space="preserve">is often applied to complex processes </w:t>
      </w:r>
      <w:r w:rsidR="00BE63D1" w:rsidRPr="002C1CD4">
        <w:rPr>
          <w:color w:val="000000" w:themeColor="text1"/>
        </w:rPr>
        <w:t xml:space="preserve">necessary </w:t>
      </w:r>
      <w:r w:rsidR="00BE63D1">
        <w:t xml:space="preserve">to </w:t>
      </w:r>
      <w:r w:rsidR="00E617BF">
        <w:t xml:space="preserve">be considered to </w:t>
      </w:r>
      <w:r w:rsidR="00BE63D1">
        <w:t xml:space="preserve">avoid </w:t>
      </w:r>
      <w:r w:rsidR="00E617BF">
        <w:t>intractable</w:t>
      </w:r>
      <w:r w:rsidR="00BE63D1">
        <w:t xml:space="preserve"> scheduling </w:t>
      </w:r>
      <w:r w:rsidR="00BE63D1" w:rsidRPr="00791278">
        <w:rPr>
          <w:color w:val="000000" w:themeColor="text1"/>
        </w:rPr>
        <w:t>objectives (</w:t>
      </w:r>
      <w:r w:rsidR="00C714B9" w:rsidRPr="00791278">
        <w:rPr>
          <w:color w:val="000000" w:themeColor="text1"/>
        </w:rPr>
        <w:t>Yang et al., 2014</w:t>
      </w:r>
      <w:r w:rsidR="00BE63D1" w:rsidRPr="00791278">
        <w:rPr>
          <w:color w:val="000000" w:themeColor="text1"/>
        </w:rPr>
        <w:t>)</w:t>
      </w:r>
      <w:r w:rsidR="00E617BF" w:rsidRPr="00791278">
        <w:rPr>
          <w:color w:val="000000" w:themeColor="text1"/>
        </w:rPr>
        <w:t>.</w:t>
      </w:r>
      <w:r w:rsidR="00005E5B" w:rsidRPr="00791278">
        <w:rPr>
          <w:color w:val="000000" w:themeColor="text1"/>
        </w:rPr>
        <w:t xml:space="preserve"> Nonconvex </w:t>
      </w:r>
      <w:r w:rsidR="00B62CED">
        <w:t xml:space="preserve">global </w:t>
      </w:r>
      <w:r w:rsidR="00005E5B">
        <w:t xml:space="preserve">dynamic </w:t>
      </w:r>
      <w:r w:rsidR="00B62CED">
        <w:t>optimization (</w:t>
      </w:r>
      <w:r w:rsidR="00F4008C">
        <w:t>G</w:t>
      </w:r>
      <w:r w:rsidR="00B62CED">
        <w:t>D</w:t>
      </w:r>
      <w:r w:rsidR="00F4008C">
        <w:t>O</w:t>
      </w:r>
      <w:r w:rsidR="00B62CED">
        <w:t>)</w:t>
      </w:r>
      <w:r w:rsidR="00005E5B">
        <w:t xml:space="preserve"> is considered </w:t>
      </w:r>
      <w:r w:rsidR="001A0342">
        <w:t>among</w:t>
      </w:r>
      <w:r w:rsidR="00005E5B">
        <w:t xml:space="preserve"> others (</w:t>
      </w:r>
      <w:proofErr w:type="spellStart"/>
      <w:r w:rsidR="00E958B5" w:rsidRPr="00E958B5">
        <w:rPr>
          <w:color w:val="000000" w:themeColor="text1"/>
        </w:rPr>
        <w:t>Floudas</w:t>
      </w:r>
      <w:proofErr w:type="spellEnd"/>
      <w:r w:rsidR="00E958B5" w:rsidRPr="00E958B5">
        <w:rPr>
          <w:color w:val="000000" w:themeColor="text1"/>
        </w:rPr>
        <w:t xml:space="preserve"> and </w:t>
      </w:r>
      <w:proofErr w:type="spellStart"/>
      <w:r w:rsidR="00E958B5" w:rsidRPr="00E958B5">
        <w:rPr>
          <w:color w:val="000000" w:themeColor="text1"/>
        </w:rPr>
        <w:t>Gounaris</w:t>
      </w:r>
      <w:proofErr w:type="spellEnd"/>
      <w:r w:rsidR="00E958B5" w:rsidRPr="00E958B5">
        <w:rPr>
          <w:color w:val="000000" w:themeColor="text1"/>
        </w:rPr>
        <w:t>, 2009</w:t>
      </w:r>
      <w:r w:rsidR="00005E5B">
        <w:t>) by</w:t>
      </w:r>
      <w:r w:rsidR="00005E5B" w:rsidRPr="00005768">
        <w:rPr>
          <w:color w:val="000000" w:themeColor="text1"/>
        </w:rPr>
        <w:t xml:space="preserve"> </w:t>
      </w:r>
      <w:proofErr w:type="spellStart"/>
      <w:r w:rsidR="00005E5B" w:rsidRPr="00005768">
        <w:rPr>
          <w:color w:val="000000" w:themeColor="text1"/>
        </w:rPr>
        <w:t>Kappatou</w:t>
      </w:r>
      <w:proofErr w:type="spellEnd"/>
      <w:r w:rsidR="00005E5B" w:rsidRPr="00005768">
        <w:rPr>
          <w:color w:val="000000" w:themeColor="text1"/>
        </w:rPr>
        <w:t xml:space="preserve"> et al. (2022)</w:t>
      </w:r>
      <w:r w:rsidR="001A0342">
        <w:rPr>
          <w:color w:val="000000" w:themeColor="text1"/>
        </w:rPr>
        <w:t>,</w:t>
      </w:r>
      <w:r w:rsidR="00005E5B" w:rsidRPr="00005768">
        <w:rPr>
          <w:color w:val="000000" w:themeColor="text1"/>
        </w:rPr>
        <w:t xml:space="preserve"> </w:t>
      </w:r>
      <w:r w:rsidR="00005E5B">
        <w:rPr>
          <w:color w:val="000000" w:themeColor="text1"/>
        </w:rPr>
        <w:t xml:space="preserve">who introduce an approach </w:t>
      </w:r>
      <w:r w:rsidR="00B914C6">
        <w:rPr>
          <w:color w:val="000000" w:themeColor="text1"/>
        </w:rPr>
        <w:t xml:space="preserve">of deterministic </w:t>
      </w:r>
      <w:r w:rsidR="00B62CED">
        <w:rPr>
          <w:color w:val="000000" w:themeColor="text1"/>
        </w:rPr>
        <w:t>G</w:t>
      </w:r>
      <w:r w:rsidR="00E31744">
        <w:rPr>
          <w:color w:val="000000" w:themeColor="text1"/>
        </w:rPr>
        <w:t>DO</w:t>
      </w:r>
      <w:r w:rsidR="00B914C6">
        <w:rPr>
          <w:color w:val="000000" w:themeColor="text1"/>
        </w:rPr>
        <w:t xml:space="preserve"> using </w:t>
      </w:r>
      <w:r w:rsidR="008257CA">
        <w:rPr>
          <w:color w:val="000000" w:themeColor="text1"/>
        </w:rPr>
        <w:t xml:space="preserve">a </w:t>
      </w:r>
      <w:r w:rsidR="00B914C6">
        <w:rPr>
          <w:color w:val="000000" w:themeColor="text1"/>
        </w:rPr>
        <w:t xml:space="preserve">HW nonlinear process model. The optimization problem is solved after control </w:t>
      </w:r>
      <w:r w:rsidR="00B914C6">
        <w:rPr>
          <w:color w:val="000000" w:themeColor="text1"/>
        </w:rPr>
        <w:lastRenderedPageBreak/>
        <w:t xml:space="preserve">parametrization </w:t>
      </w:r>
      <w:r w:rsidR="003B6A6E">
        <w:rPr>
          <w:color w:val="000000" w:themeColor="text1"/>
        </w:rPr>
        <w:t xml:space="preserve">and time discretization </w:t>
      </w:r>
      <w:r w:rsidR="00B914C6">
        <w:rPr>
          <w:color w:val="000000" w:themeColor="text1"/>
        </w:rPr>
        <w:t xml:space="preserve">using ODE </w:t>
      </w:r>
      <w:r w:rsidR="003B6A6E" w:rsidRPr="0005438D">
        <w:rPr>
          <w:color w:val="000000" w:themeColor="text1"/>
        </w:rPr>
        <w:t xml:space="preserve">relaxations </w:t>
      </w:r>
      <w:r w:rsidR="00B914C6" w:rsidRPr="0005438D">
        <w:rPr>
          <w:color w:val="000000" w:themeColor="text1"/>
        </w:rPr>
        <w:t xml:space="preserve">(Singer and Barton, 2004) </w:t>
      </w:r>
      <w:r w:rsidR="00B914C6">
        <w:rPr>
          <w:color w:val="000000" w:themeColor="text1"/>
        </w:rPr>
        <w:t xml:space="preserve">and </w:t>
      </w:r>
      <w:r w:rsidR="003B6A6E">
        <w:rPr>
          <w:color w:val="000000" w:themeColor="text1"/>
        </w:rPr>
        <w:t>a branch-and-bound (B&amp;B) algorithm.</w:t>
      </w:r>
      <w:r w:rsidR="00434E47">
        <w:rPr>
          <w:color w:val="000000" w:themeColor="text1"/>
        </w:rPr>
        <w:t xml:space="preserve"> </w:t>
      </w:r>
      <w:r w:rsidR="00A901CD">
        <w:rPr>
          <w:color w:val="000000" w:themeColor="text1"/>
        </w:rPr>
        <w:t>The h</w:t>
      </w:r>
      <w:r w:rsidR="00434E47">
        <w:rPr>
          <w:color w:val="000000" w:themeColor="text1"/>
        </w:rPr>
        <w:t xml:space="preserve">igh computational demands </w:t>
      </w:r>
      <w:r w:rsidR="00A901CD">
        <w:rPr>
          <w:color w:val="000000" w:themeColor="text1"/>
        </w:rPr>
        <w:t>of</w:t>
      </w:r>
      <w:r w:rsidR="00434E47">
        <w:rPr>
          <w:color w:val="000000" w:themeColor="text1"/>
        </w:rPr>
        <w:t xml:space="preserve"> the method </w:t>
      </w:r>
      <w:r w:rsidR="007E2E63">
        <w:rPr>
          <w:color w:val="000000" w:themeColor="text1"/>
        </w:rPr>
        <w:t>favor</w:t>
      </w:r>
      <w:r w:rsidR="00434E47" w:rsidRPr="00434E47">
        <w:rPr>
          <w:color w:val="000000" w:themeColor="text1"/>
        </w:rPr>
        <w:t xml:space="preserve"> grid refinement </w:t>
      </w:r>
      <w:r w:rsidR="00B5618D">
        <w:rPr>
          <w:color w:val="000000" w:themeColor="text1"/>
        </w:rPr>
        <w:t>approach</w:t>
      </w:r>
      <w:r w:rsidR="007E2E63">
        <w:rPr>
          <w:color w:val="000000" w:themeColor="text1"/>
        </w:rPr>
        <w:t>es</w:t>
      </w:r>
      <w:r w:rsidR="00434E47">
        <w:rPr>
          <w:color w:val="000000" w:themeColor="text1"/>
        </w:rPr>
        <w:t xml:space="preserve"> </w:t>
      </w:r>
      <w:r w:rsidR="008257CA" w:rsidRPr="00CC44C4">
        <w:rPr>
          <w:color w:val="000000" w:themeColor="text1"/>
        </w:rPr>
        <w:t>(</w:t>
      </w:r>
      <w:r w:rsidR="008257CA">
        <w:rPr>
          <w:color w:val="000000" w:themeColor="text1"/>
        </w:rPr>
        <w:t xml:space="preserve">e.g., </w:t>
      </w:r>
      <w:r w:rsidR="008257CA" w:rsidRPr="00CC44C4">
        <w:rPr>
          <w:color w:val="000000" w:themeColor="text1"/>
        </w:rPr>
        <w:t>Chen et al., 2012)</w:t>
      </w:r>
      <w:r w:rsidR="008257CA">
        <w:rPr>
          <w:color w:val="000000" w:themeColor="text1"/>
        </w:rPr>
        <w:t xml:space="preserve"> </w:t>
      </w:r>
      <w:r w:rsidR="00434E47" w:rsidRPr="00434E47">
        <w:rPr>
          <w:color w:val="000000" w:themeColor="text1"/>
        </w:rPr>
        <w:t xml:space="preserve">that optimally </w:t>
      </w:r>
      <w:r w:rsidR="007E2E63">
        <w:rPr>
          <w:color w:val="000000" w:themeColor="text1"/>
        </w:rPr>
        <w:t>decide</w:t>
      </w:r>
      <w:r w:rsidR="00B5618D">
        <w:rPr>
          <w:color w:val="000000" w:themeColor="text1"/>
        </w:rPr>
        <w:t xml:space="preserve"> on the control </w:t>
      </w:r>
      <w:r w:rsidR="005F10F9">
        <w:rPr>
          <w:color w:val="000000" w:themeColor="text1"/>
        </w:rPr>
        <w:t>discretization to</w:t>
      </w:r>
      <w:r w:rsidR="00B5618D">
        <w:rPr>
          <w:color w:val="000000" w:themeColor="text1"/>
        </w:rPr>
        <w:t xml:space="preserve"> </w:t>
      </w:r>
      <w:r w:rsidR="007E2E63">
        <w:rPr>
          <w:color w:val="000000" w:themeColor="text1"/>
        </w:rPr>
        <w:t>use fewer</w:t>
      </w:r>
      <w:r w:rsidR="00434E47" w:rsidRPr="00434E47">
        <w:rPr>
          <w:color w:val="000000" w:themeColor="text1"/>
        </w:rPr>
        <w:t xml:space="preserve"> optimization variables</w:t>
      </w:r>
      <w:r w:rsidR="0005438D">
        <w:rPr>
          <w:color w:val="000000" w:themeColor="text1"/>
        </w:rPr>
        <w:t xml:space="preserve"> (</w:t>
      </w:r>
      <w:proofErr w:type="spellStart"/>
      <w:r w:rsidR="0005438D">
        <w:rPr>
          <w:color w:val="000000" w:themeColor="text1"/>
        </w:rPr>
        <w:t>DoFs</w:t>
      </w:r>
      <w:proofErr w:type="spellEnd"/>
      <w:r w:rsidR="008257CA">
        <w:rPr>
          <w:color w:val="000000" w:themeColor="text1"/>
        </w:rPr>
        <w:t xml:space="preserve">) </w:t>
      </w:r>
      <w:r w:rsidR="00B5618D">
        <w:rPr>
          <w:color w:val="000000" w:themeColor="text1"/>
        </w:rPr>
        <w:t xml:space="preserve">and </w:t>
      </w:r>
      <w:r w:rsidR="005F10F9">
        <w:rPr>
          <w:color w:val="000000" w:themeColor="text1"/>
        </w:rPr>
        <w:t xml:space="preserve">reach </w:t>
      </w:r>
      <w:r w:rsidR="00B5618D">
        <w:rPr>
          <w:color w:val="000000" w:themeColor="text1"/>
        </w:rPr>
        <w:t>high-quality solutions</w:t>
      </w:r>
      <w:r w:rsidR="00A901CD">
        <w:rPr>
          <w:color w:val="000000" w:themeColor="text1"/>
        </w:rPr>
        <w:t>.</w:t>
      </w:r>
      <w:r w:rsidR="004148BD">
        <w:rPr>
          <w:color w:val="000000" w:themeColor="text1"/>
        </w:rPr>
        <w:t xml:space="preserve"> </w:t>
      </w:r>
      <w:r w:rsidR="006347AF" w:rsidRPr="006347AF">
        <w:rPr>
          <w:color w:val="000000" w:themeColor="text1"/>
        </w:rPr>
        <w:t>Schlegel et al. (2005)</w:t>
      </w:r>
      <w:r w:rsidR="006347AF">
        <w:rPr>
          <w:color w:val="000000" w:themeColor="text1"/>
        </w:rPr>
        <w:t xml:space="preserve"> </w:t>
      </w:r>
      <w:r w:rsidR="007E2E63">
        <w:rPr>
          <w:color w:val="000000" w:themeColor="text1"/>
        </w:rPr>
        <w:t>introduce</w:t>
      </w:r>
      <w:r w:rsidR="006347AF">
        <w:rPr>
          <w:color w:val="000000" w:themeColor="text1"/>
        </w:rPr>
        <w:t xml:space="preserve"> </w:t>
      </w:r>
      <w:r w:rsidR="006347AF" w:rsidRPr="006347AF">
        <w:rPr>
          <w:color w:val="000000" w:themeColor="text1"/>
        </w:rPr>
        <w:t xml:space="preserve">an adaptive refinement algorithm based on wavelets </w:t>
      </w:r>
      <w:r w:rsidR="006347AF">
        <w:rPr>
          <w:color w:val="000000" w:themeColor="text1"/>
        </w:rPr>
        <w:t>to solve continuous-time</w:t>
      </w:r>
      <w:r w:rsidR="006347AF" w:rsidRPr="006347AF">
        <w:rPr>
          <w:color w:val="000000" w:themeColor="text1"/>
        </w:rPr>
        <w:t xml:space="preserve"> </w:t>
      </w:r>
      <w:r w:rsidR="009B048D">
        <w:rPr>
          <w:color w:val="000000" w:themeColor="text1"/>
        </w:rPr>
        <w:t>DO</w:t>
      </w:r>
      <w:r w:rsidR="006347AF" w:rsidRPr="006347AF">
        <w:rPr>
          <w:color w:val="000000" w:themeColor="text1"/>
        </w:rPr>
        <w:t xml:space="preserve"> problems </w:t>
      </w:r>
      <w:r w:rsidR="006347AF">
        <w:rPr>
          <w:color w:val="000000" w:themeColor="text1"/>
        </w:rPr>
        <w:t>sequential</w:t>
      </w:r>
      <w:r w:rsidR="008257CA">
        <w:rPr>
          <w:color w:val="000000" w:themeColor="text1"/>
        </w:rPr>
        <w:t>ly</w:t>
      </w:r>
      <w:r w:rsidR="002A74D6" w:rsidRPr="00D20599">
        <w:rPr>
          <w:color w:val="000000" w:themeColor="text1"/>
        </w:rPr>
        <w:t>. Schäfer et al</w:t>
      </w:r>
      <w:r w:rsidR="001A0342">
        <w:rPr>
          <w:color w:val="000000" w:themeColor="text1"/>
        </w:rPr>
        <w:t>.</w:t>
      </w:r>
      <w:r w:rsidR="002A74D6" w:rsidRPr="00D20599">
        <w:rPr>
          <w:color w:val="000000" w:themeColor="text1"/>
        </w:rPr>
        <w:t xml:space="preserve"> (2020</w:t>
      </w:r>
      <w:proofErr w:type="gramStart"/>
      <w:r w:rsidR="002A74D6" w:rsidRPr="00D20599">
        <w:rPr>
          <w:color w:val="000000" w:themeColor="text1"/>
        </w:rPr>
        <w:t>a</w:t>
      </w:r>
      <w:r w:rsidR="008257CA">
        <w:rPr>
          <w:color w:val="000000" w:themeColor="text1"/>
        </w:rPr>
        <w:t>,b</w:t>
      </w:r>
      <w:proofErr w:type="gramEnd"/>
      <w:r w:rsidR="002A74D6" w:rsidRPr="00D20599">
        <w:rPr>
          <w:color w:val="000000" w:themeColor="text1"/>
        </w:rPr>
        <w:t xml:space="preserve">) </w:t>
      </w:r>
      <w:r w:rsidR="007E2E63" w:rsidRPr="00D20599">
        <w:rPr>
          <w:color w:val="000000" w:themeColor="text1"/>
        </w:rPr>
        <w:t xml:space="preserve">extend their work </w:t>
      </w:r>
      <w:r w:rsidR="002A74D6" w:rsidRPr="00D20599">
        <w:rPr>
          <w:color w:val="000000" w:themeColor="text1"/>
        </w:rPr>
        <w:t>to quasi-steady-state scheduling problems</w:t>
      </w:r>
      <w:r w:rsidR="007E2E63" w:rsidRPr="00D20599">
        <w:rPr>
          <w:color w:val="000000" w:themeColor="text1"/>
        </w:rPr>
        <w:t xml:space="preserve"> introducing </w:t>
      </w:r>
      <w:r w:rsidR="00034C7A" w:rsidRPr="00D20599">
        <w:rPr>
          <w:color w:val="000000" w:themeColor="text1"/>
        </w:rPr>
        <w:t xml:space="preserve">a refinement criterion based on </w:t>
      </w:r>
      <w:proofErr w:type="spellStart"/>
      <w:r w:rsidR="00034C7A" w:rsidRPr="00D20599">
        <w:rPr>
          <w:color w:val="000000" w:themeColor="text1"/>
        </w:rPr>
        <w:t>Lagrangian</w:t>
      </w:r>
      <w:proofErr w:type="spellEnd"/>
      <w:r w:rsidR="00034C7A" w:rsidRPr="00D20599">
        <w:rPr>
          <w:color w:val="000000" w:themeColor="text1"/>
        </w:rPr>
        <w:t xml:space="preserve"> multipliers</w:t>
      </w:r>
      <w:r w:rsidR="008257CA">
        <w:rPr>
          <w:color w:val="000000" w:themeColor="text1"/>
        </w:rPr>
        <w:t>.</w:t>
      </w:r>
    </w:p>
    <w:p w14:paraId="1461C4B7" w14:textId="7BDECC5F" w:rsidR="00D76FEC" w:rsidRPr="00E852F4" w:rsidRDefault="003707C3" w:rsidP="008D2649">
      <w:pPr>
        <w:pStyle w:val="Els-body-text"/>
        <w:rPr>
          <w:color w:val="000000" w:themeColor="text1"/>
        </w:rPr>
      </w:pPr>
      <w:r>
        <w:rPr>
          <w:color w:val="000000" w:themeColor="text1"/>
        </w:rPr>
        <w:t>We here give a summary of</w:t>
      </w:r>
      <w:r w:rsidR="00FE69F8">
        <w:rPr>
          <w:color w:val="000000" w:themeColor="text1"/>
        </w:rPr>
        <w:t xml:space="preserve"> our latest work (Papadimitriou et al., 2023)</w:t>
      </w:r>
      <w:r w:rsidR="001A0342">
        <w:rPr>
          <w:color w:val="000000" w:themeColor="text1"/>
        </w:rPr>
        <w:t>,</w:t>
      </w:r>
      <w:r w:rsidR="0036023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where </w:t>
      </w:r>
      <w:r w:rsidR="00FE69F8">
        <w:rPr>
          <w:color w:val="000000" w:themeColor="text1"/>
        </w:rPr>
        <w:t>w</w:t>
      </w:r>
      <w:r w:rsidR="001A172D">
        <w:rPr>
          <w:color w:val="000000" w:themeColor="text1"/>
        </w:rPr>
        <w:t xml:space="preserve">e perform </w:t>
      </w:r>
      <w:r w:rsidR="00FA26EF">
        <w:rPr>
          <w:color w:val="000000" w:themeColor="text1"/>
        </w:rPr>
        <w:t>GDS</w:t>
      </w:r>
      <w:r w:rsidR="001A172D">
        <w:rPr>
          <w:color w:val="000000" w:themeColor="text1"/>
        </w:rPr>
        <w:t xml:space="preserve"> to a downstream electrochemical process of </w:t>
      </w:r>
      <w:r w:rsidR="001A172D" w:rsidRPr="00E40959">
        <w:rPr>
          <w:color w:val="000000" w:themeColor="text1"/>
        </w:rPr>
        <w:t>succinic acid recovery (</w:t>
      </w:r>
      <w:proofErr w:type="spellStart"/>
      <w:r w:rsidR="001A172D" w:rsidRPr="00E40959">
        <w:rPr>
          <w:color w:val="000000" w:themeColor="text1"/>
        </w:rPr>
        <w:t>Schröder</w:t>
      </w:r>
      <w:proofErr w:type="spellEnd"/>
      <w:r w:rsidR="001A172D" w:rsidRPr="00E40959">
        <w:rPr>
          <w:color w:val="000000" w:themeColor="text1"/>
        </w:rPr>
        <w:t xml:space="preserve"> et al</w:t>
      </w:r>
      <w:r w:rsidR="004553B8" w:rsidRPr="00E40959">
        <w:rPr>
          <w:color w:val="000000" w:themeColor="text1"/>
        </w:rPr>
        <w:t xml:space="preserve">., </w:t>
      </w:r>
      <w:r w:rsidR="001A172D" w:rsidRPr="00E40959">
        <w:rPr>
          <w:color w:val="000000" w:themeColor="text1"/>
        </w:rPr>
        <w:t xml:space="preserve">2022) using </w:t>
      </w:r>
      <w:r w:rsidR="001A172D">
        <w:rPr>
          <w:color w:val="000000" w:themeColor="text1"/>
        </w:rPr>
        <w:t>HW models (</w:t>
      </w:r>
      <w:proofErr w:type="spellStart"/>
      <w:r w:rsidR="001A172D">
        <w:rPr>
          <w:color w:val="000000" w:themeColor="text1"/>
        </w:rPr>
        <w:t>Kappatou</w:t>
      </w:r>
      <w:proofErr w:type="spellEnd"/>
      <w:r w:rsidR="001A172D">
        <w:rPr>
          <w:color w:val="000000" w:themeColor="text1"/>
        </w:rPr>
        <w:t xml:space="preserve"> et al., 2022) trained on </w:t>
      </w:r>
      <w:r w:rsidR="00E852F4">
        <w:rPr>
          <w:color w:val="000000" w:themeColor="text1"/>
        </w:rPr>
        <w:t>experimental</w:t>
      </w:r>
      <w:r w:rsidR="001A172D">
        <w:rPr>
          <w:color w:val="000000" w:themeColor="text1"/>
        </w:rPr>
        <w:t xml:space="preserve"> </w:t>
      </w:r>
      <w:r w:rsidR="00E852F4">
        <w:rPr>
          <w:color w:val="000000" w:themeColor="text1"/>
        </w:rPr>
        <w:t>data</w:t>
      </w:r>
      <w:r w:rsidR="00FA26EF">
        <w:rPr>
          <w:color w:val="000000" w:themeColor="text1"/>
        </w:rPr>
        <w:t>.</w:t>
      </w:r>
      <w:r w:rsidR="00E852F4">
        <w:rPr>
          <w:color w:val="000000" w:themeColor="text1"/>
        </w:rPr>
        <w:t xml:space="preserve"> To reduce the computational expenses, we then propose</w:t>
      </w:r>
      <w:r w:rsidR="00E852F4" w:rsidRPr="00E852F4">
        <w:rPr>
          <w:color w:val="000000" w:themeColor="text1"/>
        </w:rPr>
        <w:t xml:space="preserve"> a</w:t>
      </w:r>
      <w:r w:rsidR="00E852F4">
        <w:rPr>
          <w:color w:val="000000" w:themeColor="text1"/>
        </w:rPr>
        <w:t xml:space="preserve"> wavelet-based</w:t>
      </w:r>
      <w:r w:rsidR="00E852F4" w:rsidRPr="00E852F4">
        <w:rPr>
          <w:color w:val="000000" w:themeColor="text1"/>
        </w:rPr>
        <w:t xml:space="preserve"> adaptive grid refinement algorithm for </w:t>
      </w:r>
      <w:r w:rsidR="00F4008C">
        <w:rPr>
          <w:color w:val="000000" w:themeColor="text1"/>
        </w:rPr>
        <w:t>GO</w:t>
      </w:r>
      <w:r w:rsidR="00E852F4">
        <w:rPr>
          <w:color w:val="000000" w:themeColor="text1"/>
        </w:rPr>
        <w:t xml:space="preserve"> </w:t>
      </w:r>
      <w:r w:rsidR="00E852F4" w:rsidRPr="00E852F4">
        <w:rPr>
          <w:color w:val="000000" w:themeColor="text1"/>
        </w:rPr>
        <w:t>(AGRAGO)</w:t>
      </w:r>
      <w:r>
        <w:rPr>
          <w:color w:val="000000" w:themeColor="text1"/>
        </w:rPr>
        <w:t>,</w:t>
      </w:r>
      <w:r w:rsidR="00E852F4" w:rsidRPr="00E852F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applicable to DO problems, </w:t>
      </w:r>
      <w:r w:rsidR="00E852F4">
        <w:rPr>
          <w:color w:val="000000" w:themeColor="text1"/>
        </w:rPr>
        <w:t xml:space="preserve">based on </w:t>
      </w:r>
      <w:r w:rsidR="00E852F4" w:rsidRPr="00E852F4">
        <w:rPr>
          <w:color w:val="000000" w:themeColor="text1"/>
        </w:rPr>
        <w:t>previous works (Schlegel et al</w:t>
      </w:r>
      <w:r w:rsidR="00E852F4">
        <w:rPr>
          <w:color w:val="000000" w:themeColor="text1"/>
        </w:rPr>
        <w:t>.,</w:t>
      </w:r>
      <w:r w:rsidR="00E852F4" w:rsidRPr="00E852F4">
        <w:rPr>
          <w:color w:val="000000" w:themeColor="text1"/>
        </w:rPr>
        <w:t xml:space="preserve"> 2005; Schäfer et al</w:t>
      </w:r>
      <w:r w:rsidR="00E852F4">
        <w:rPr>
          <w:color w:val="000000" w:themeColor="text1"/>
        </w:rPr>
        <w:t>.,</w:t>
      </w:r>
      <w:r w:rsidR="00E852F4" w:rsidRPr="00E852F4">
        <w:rPr>
          <w:color w:val="000000" w:themeColor="text1"/>
        </w:rPr>
        <w:t xml:space="preserve"> 2020</w:t>
      </w:r>
      <w:proofErr w:type="gramStart"/>
      <w:r w:rsidR="001A0342">
        <w:rPr>
          <w:color w:val="000000" w:themeColor="text1"/>
        </w:rPr>
        <w:t>a,b</w:t>
      </w:r>
      <w:proofErr w:type="gramEnd"/>
      <w:r w:rsidR="00E852F4" w:rsidRPr="00E852F4">
        <w:rPr>
          <w:color w:val="000000" w:themeColor="text1"/>
        </w:rPr>
        <w:t>)</w:t>
      </w:r>
      <w:r w:rsidR="001A0342">
        <w:rPr>
          <w:color w:val="000000" w:themeColor="text1"/>
        </w:rPr>
        <w:t>,</w:t>
      </w:r>
      <w:r w:rsidR="00E852F4">
        <w:rPr>
          <w:color w:val="000000" w:themeColor="text1"/>
        </w:rPr>
        <w:t xml:space="preserve"> which we include in our </w:t>
      </w:r>
      <w:r w:rsidR="00E852F4" w:rsidRPr="00E852F4">
        <w:rPr>
          <w:color w:val="000000" w:themeColor="text1"/>
        </w:rPr>
        <w:t>software for deterministic</w:t>
      </w:r>
      <w:r w:rsidR="00E852F4">
        <w:rPr>
          <w:color w:val="000000" w:themeColor="text1"/>
        </w:rPr>
        <w:t xml:space="preserve"> </w:t>
      </w:r>
      <w:r w:rsidR="00F4008C">
        <w:rPr>
          <w:color w:val="000000" w:themeColor="text1"/>
        </w:rPr>
        <w:t>GO</w:t>
      </w:r>
      <w:r w:rsidR="00E852F4" w:rsidRPr="00E852F4">
        <w:rPr>
          <w:color w:val="000000" w:themeColor="text1"/>
        </w:rPr>
        <w:t xml:space="preserve">, </w:t>
      </w:r>
      <w:proofErr w:type="spellStart"/>
      <w:r w:rsidR="00E852F4" w:rsidRPr="00427FB3">
        <w:rPr>
          <w:color w:val="000000" w:themeColor="text1"/>
        </w:rPr>
        <w:t>MAiNGO</w:t>
      </w:r>
      <w:proofErr w:type="spellEnd"/>
      <w:r w:rsidR="00E852F4" w:rsidRPr="00427FB3">
        <w:rPr>
          <w:color w:val="000000" w:themeColor="text1"/>
        </w:rPr>
        <w:t xml:space="preserve"> (</w:t>
      </w:r>
      <w:proofErr w:type="spellStart"/>
      <w:r w:rsidR="00E852F4" w:rsidRPr="00427FB3">
        <w:rPr>
          <w:color w:val="000000" w:themeColor="text1"/>
        </w:rPr>
        <w:t>Bongartz</w:t>
      </w:r>
      <w:proofErr w:type="spellEnd"/>
      <w:r w:rsidR="00E852F4" w:rsidRPr="00427FB3">
        <w:rPr>
          <w:color w:val="000000" w:themeColor="text1"/>
        </w:rPr>
        <w:t xml:space="preserve"> et al., 2018).</w:t>
      </w:r>
    </w:p>
    <w:p w14:paraId="144DE699" w14:textId="37C85DC0" w:rsidR="008D2649" w:rsidRDefault="001A6572" w:rsidP="008D2649">
      <w:pPr>
        <w:pStyle w:val="Els-1storder-head"/>
      </w:pPr>
      <w:r>
        <w:t>Data-driven dynamic modeling</w:t>
      </w:r>
    </w:p>
    <w:p w14:paraId="356BBDA5" w14:textId="13C36965" w:rsidR="005E42DA" w:rsidRDefault="004553B8" w:rsidP="00CB25FC">
      <w:pPr>
        <w:pStyle w:val="Els-body-text"/>
      </w:pPr>
      <w:r>
        <w:t xml:space="preserve">We focus on a downstream process </w:t>
      </w:r>
      <w:r w:rsidR="0001389B">
        <w:t xml:space="preserve">(Fig. 1) </w:t>
      </w:r>
      <w:r>
        <w:t xml:space="preserve">of bio-based succinic acid </w:t>
      </w:r>
      <w:r w:rsidR="00196C5B">
        <w:t xml:space="preserve">recovery </w:t>
      </w:r>
      <w:r>
        <w:t>(</w:t>
      </w:r>
      <w:proofErr w:type="spellStart"/>
      <w:r w:rsidRPr="004553B8">
        <w:rPr>
          <w:color w:val="000000" w:themeColor="text1"/>
        </w:rPr>
        <w:t>Schröder</w:t>
      </w:r>
      <w:proofErr w:type="spellEnd"/>
      <w:r w:rsidRPr="004553B8">
        <w:rPr>
          <w:color w:val="000000" w:themeColor="text1"/>
        </w:rPr>
        <w:t xml:space="preserve"> et al</w:t>
      </w:r>
      <w:r>
        <w:rPr>
          <w:color w:val="000000" w:themeColor="text1"/>
        </w:rPr>
        <w:t>.,</w:t>
      </w:r>
      <w:r w:rsidRPr="004553B8">
        <w:rPr>
          <w:color w:val="000000" w:themeColor="text1"/>
        </w:rPr>
        <w:t xml:space="preserve"> 2022</w:t>
      </w:r>
      <w:r>
        <w:t xml:space="preserve">) as a promising </w:t>
      </w:r>
      <w:r w:rsidR="00196C5B">
        <w:t>candidate for scheduling application</w:t>
      </w:r>
      <w:r w:rsidR="0001389B">
        <w:t>. We</w:t>
      </w:r>
      <w:r w:rsidR="00B85A50">
        <w:t xml:space="preserve"> </w:t>
      </w:r>
      <w:r w:rsidR="00196C5B">
        <w:t xml:space="preserve">perform experiments on the first electrolysis cell </w:t>
      </w:r>
      <w:r w:rsidR="0001389B">
        <w:t>and</w:t>
      </w:r>
      <w:r w:rsidR="00B85A50">
        <w:t xml:space="preserve"> obtain data</w:t>
      </w:r>
      <w:r w:rsidR="00826B46">
        <w:t xml:space="preserve"> </w:t>
      </w:r>
      <w:r w:rsidR="0001389B">
        <w:t>on</w:t>
      </w:r>
      <w:r w:rsidR="00B85A50">
        <w:t xml:space="preserve"> </w:t>
      </w:r>
      <w:r w:rsidR="00826B46">
        <w:t xml:space="preserve">the power consumption </w:t>
      </w:r>
      <w:r w:rsidR="00821894">
        <w:t xml:space="preserve">(model output) </w:t>
      </w:r>
      <w:r w:rsidR="00826B46">
        <w:t xml:space="preserve">over the process molar throughput </w:t>
      </w:r>
      <w:r w:rsidR="00821894">
        <w:t xml:space="preserve">(model input) </w:t>
      </w:r>
      <w:r w:rsidR="00826B46">
        <w:t xml:space="preserve">by applying </w:t>
      </w:r>
      <w:r w:rsidR="00B85A50">
        <w:t xml:space="preserve">current density variations </w:t>
      </w:r>
      <w:r w:rsidR="0001389B">
        <w:t>while</w:t>
      </w:r>
      <w:r w:rsidR="00826B46">
        <w:t xml:space="preserve"> reach</w:t>
      </w:r>
      <w:r w:rsidR="0001389B">
        <w:t>ing</w:t>
      </w:r>
      <w:r w:rsidR="00826B46">
        <w:t xml:space="preserve"> full </w:t>
      </w:r>
      <w:r w:rsidR="0001389B">
        <w:t xml:space="preserve">acid </w:t>
      </w:r>
      <w:r w:rsidR="00826B46">
        <w:t>protonation</w:t>
      </w:r>
      <w:r w:rsidR="007C4700">
        <w:t xml:space="preserve">. The data are used </w:t>
      </w:r>
      <w:r w:rsidR="00821894">
        <w:t xml:space="preserve">to identify a </w:t>
      </w:r>
      <w:r w:rsidR="00427FB3">
        <w:t>single-input</w:t>
      </w:r>
      <w:r w:rsidR="001A0342">
        <w:t>,</w:t>
      </w:r>
      <w:r w:rsidR="00427FB3">
        <w:t xml:space="preserve"> single-output</w:t>
      </w:r>
      <w:r w:rsidR="00821894">
        <w:t xml:space="preserve"> HW model. </w:t>
      </w:r>
      <w:r w:rsidR="00427FB3">
        <w:t>D</w:t>
      </w:r>
      <w:r w:rsidR="004E603C">
        <w:t xml:space="preserve">iscrete-time dynamics and an ANN </w:t>
      </w:r>
      <w:r w:rsidR="0001389B">
        <w:t xml:space="preserve">trained on the </w:t>
      </w:r>
      <w:r w:rsidR="00427FB3">
        <w:t>H</w:t>
      </w:r>
      <w:r w:rsidR="004E603C">
        <w:t xml:space="preserve"> function </w:t>
      </w:r>
      <w:r w:rsidR="00427FB3">
        <w:t xml:space="preserve">are used </w:t>
      </w:r>
      <w:r w:rsidR="004E603C">
        <w:t xml:space="preserve">to </w:t>
      </w:r>
      <w:r w:rsidR="005D3395">
        <w:t>decrease</w:t>
      </w:r>
      <w:r w:rsidR="004E603C">
        <w:t xml:space="preserve"> computational expenses.</w:t>
      </w:r>
      <w:r w:rsidR="002611E4">
        <w:t xml:space="preserve"> </w:t>
      </w:r>
      <w:r w:rsidR="009956A4">
        <w:t>The model uses a 4th</w:t>
      </w:r>
      <w:r w:rsidR="007C4700">
        <w:t xml:space="preserve">- </w:t>
      </w:r>
      <w:r w:rsidR="009956A4">
        <w:t>(H</w:t>
      </w:r>
      <w:r w:rsidR="002D4ECC">
        <w:t>,</w:t>
      </w:r>
      <w:r w:rsidR="00427FB3">
        <w:t>)</w:t>
      </w:r>
      <w:r w:rsidR="007C4700">
        <w:t xml:space="preserve"> and</w:t>
      </w:r>
      <w:r w:rsidR="009956A4">
        <w:t xml:space="preserve"> a </w:t>
      </w:r>
      <w:r w:rsidR="007C4700">
        <w:t>2nd-</w:t>
      </w:r>
      <w:r w:rsidR="009956A4">
        <w:t>degree</w:t>
      </w:r>
      <w:r w:rsidR="007C4700">
        <w:t xml:space="preserve"> (W)</w:t>
      </w:r>
      <w:r w:rsidR="009956A4">
        <w:t xml:space="preserve"> </w:t>
      </w:r>
      <w:r w:rsidR="000300B9">
        <w:t>pol</w:t>
      </w:r>
      <w:r w:rsidR="007C4700">
        <w:t>ynomial,</w:t>
      </w:r>
      <w:r w:rsidR="009956A4">
        <w:t xml:space="preserve"> and a</w:t>
      </w:r>
      <w:r w:rsidR="007C4700">
        <w:t xml:space="preserve"> 4th-order LTI</w:t>
      </w:r>
      <w:r w:rsidR="009956A4">
        <w:t>. The resulting model fitting is 95 % (</w:t>
      </w:r>
      <w:r w:rsidR="000300B9" w:rsidRPr="000300B9">
        <w:rPr>
          <w:i/>
          <w:iCs/>
        </w:rPr>
        <w:t>1 - NMSE</w:t>
      </w:r>
      <w:r w:rsidR="009956A4">
        <w:t>).</w:t>
      </w:r>
    </w:p>
    <w:p w14:paraId="144DE6A1" w14:textId="49AA265E" w:rsidR="008D2649" w:rsidRPr="00A94774" w:rsidRDefault="00786155" w:rsidP="008D2649">
      <w:pPr>
        <w:pStyle w:val="Els-1storder-head"/>
        <w:spacing w:after="120"/>
        <w:rPr>
          <w:lang w:val="en-GB"/>
        </w:rPr>
      </w:pPr>
      <w:r>
        <w:rPr>
          <w:lang w:val="en-GB"/>
        </w:rPr>
        <w:t>Deterministic global dynamic scheduling</w:t>
      </w:r>
    </w:p>
    <w:p w14:paraId="2BFCA264" w14:textId="4AAEF9E5" w:rsidR="00DB353D" w:rsidRDefault="00786155" w:rsidP="00B62CED">
      <w:pPr>
        <w:pStyle w:val="Els-body-text"/>
        <w:rPr>
          <w:color w:val="000000" w:themeColor="text1"/>
          <w:lang w:val="en-GB"/>
        </w:rPr>
      </w:pPr>
      <w:r>
        <w:rPr>
          <w:lang w:val="en-GB"/>
        </w:rPr>
        <w:t>We consider the scheduling problem of flexible operation of the process of Fig. 1</w:t>
      </w:r>
      <w:r w:rsidR="0007364B">
        <w:rPr>
          <w:lang w:val="en-GB"/>
        </w:rPr>
        <w:t xml:space="preserve"> to adjust</w:t>
      </w:r>
      <w:r w:rsidR="00387C25">
        <w:rPr>
          <w:lang w:val="en-GB"/>
        </w:rPr>
        <w:t xml:space="preserve"> the</w:t>
      </w:r>
      <w:r w:rsidR="0007364B">
        <w:rPr>
          <w:lang w:val="en-GB"/>
        </w:rPr>
        <w:t xml:space="preserve"> </w:t>
      </w:r>
      <w:r w:rsidR="00387C25">
        <w:rPr>
          <w:lang w:val="en-GB"/>
        </w:rPr>
        <w:t>molar</w:t>
      </w:r>
      <w:r w:rsidR="0007364B">
        <w:rPr>
          <w:lang w:val="en-GB"/>
        </w:rPr>
        <w:t xml:space="preserve"> t</w:t>
      </w:r>
      <w:r w:rsidR="00387C25">
        <w:rPr>
          <w:lang w:val="en-GB"/>
        </w:rPr>
        <w:t>hroughput</w:t>
      </w:r>
      <w:r w:rsidR="00B62CED">
        <w:rPr>
          <w:lang w:val="en-GB"/>
        </w:rPr>
        <w:t xml:space="preserve"> (</w:t>
      </w:r>
      <w:r w:rsidR="00B62CED" w:rsidRPr="00B62CED">
        <w:rPr>
          <w:b/>
          <w:bCs/>
          <w:lang w:val="en-GB"/>
        </w:rPr>
        <w:t>u</w:t>
      </w:r>
      <w:r w:rsidR="00B62CED">
        <w:rPr>
          <w:lang w:val="en-GB"/>
        </w:rPr>
        <w:t xml:space="preserve">) </w:t>
      </w:r>
      <w:r w:rsidR="00387C25">
        <w:rPr>
          <w:lang w:val="en-GB"/>
        </w:rPr>
        <w:t>leading</w:t>
      </w:r>
      <w:r w:rsidR="0007364B">
        <w:rPr>
          <w:lang w:val="en-GB"/>
        </w:rPr>
        <w:t xml:space="preserve"> </w:t>
      </w:r>
      <w:r w:rsidR="00387C25">
        <w:rPr>
          <w:lang w:val="en-GB"/>
        </w:rPr>
        <w:t>to</w:t>
      </w:r>
      <w:r w:rsidR="00B62CED">
        <w:rPr>
          <w:lang w:val="en-GB"/>
        </w:rPr>
        <w:t xml:space="preserve"> </w:t>
      </w:r>
      <w:r w:rsidR="00387C25">
        <w:rPr>
          <w:lang w:val="en-GB"/>
        </w:rPr>
        <w:t>varying power consumption</w:t>
      </w:r>
      <w:r w:rsidR="0007364B">
        <w:rPr>
          <w:lang w:val="en-GB"/>
        </w:rPr>
        <w:t xml:space="preserve"> </w:t>
      </w:r>
      <w:r w:rsidR="00387C25">
        <w:rPr>
          <w:lang w:val="en-GB"/>
        </w:rPr>
        <w:t xml:space="preserve">levels </w:t>
      </w:r>
      <w:r w:rsidR="00B62CED">
        <w:rPr>
          <w:lang w:val="en-GB"/>
        </w:rPr>
        <w:t>(</w:t>
      </w:r>
      <w:r w:rsidR="00B62CED" w:rsidRPr="00B62CED">
        <w:rPr>
          <w:b/>
          <w:bCs/>
          <w:lang w:val="en-GB"/>
        </w:rPr>
        <w:t>y</w:t>
      </w:r>
      <w:r w:rsidR="00B62CED">
        <w:rPr>
          <w:lang w:val="en-GB"/>
        </w:rPr>
        <w:t>)</w:t>
      </w:r>
      <w:r w:rsidR="00387C25">
        <w:rPr>
          <w:lang w:val="en-GB"/>
        </w:rPr>
        <w:t xml:space="preserve"> while reaching a</w:t>
      </w:r>
      <w:r>
        <w:rPr>
          <w:lang w:val="en-GB"/>
        </w:rPr>
        <w:t xml:space="preserve"> fixed daily acid production</w:t>
      </w:r>
      <w:r w:rsidR="006F3D91">
        <w:rPr>
          <w:lang w:val="en-GB"/>
        </w:rPr>
        <w:t xml:space="preserve"> </w:t>
      </w:r>
      <w:r w:rsidRPr="00786155">
        <w:rPr>
          <w:lang w:val="en-GB"/>
        </w:rPr>
        <w:t xml:space="preserve">under </w:t>
      </w:r>
      <w:r w:rsidR="00E75C1D">
        <w:rPr>
          <w:lang w:val="en-GB"/>
        </w:rPr>
        <w:t>one-day</w:t>
      </w:r>
      <w:r w:rsidRPr="00786155">
        <w:rPr>
          <w:lang w:val="en-GB"/>
        </w:rPr>
        <w:t xml:space="preserve"> hourly</w:t>
      </w:r>
      <w:r>
        <w:rPr>
          <w:lang w:val="en-GB"/>
        </w:rPr>
        <w:t xml:space="preserve"> </w:t>
      </w:r>
      <w:r w:rsidRPr="00786155">
        <w:rPr>
          <w:lang w:val="en-GB"/>
        </w:rPr>
        <w:t>changing German spot electricity prices of February 7, 2023</w:t>
      </w:r>
      <w:r w:rsidR="00387C25">
        <w:rPr>
          <w:lang w:val="en-GB"/>
        </w:rPr>
        <w:t xml:space="preserve">. The problem is </w:t>
      </w:r>
      <w:r>
        <w:rPr>
          <w:lang w:val="en-GB"/>
        </w:rPr>
        <w:t>formulate</w:t>
      </w:r>
      <w:r w:rsidR="00387C25">
        <w:rPr>
          <w:lang w:val="en-GB"/>
        </w:rPr>
        <w:t>d</w:t>
      </w:r>
      <w:r>
        <w:rPr>
          <w:lang w:val="en-GB"/>
        </w:rPr>
        <w:t xml:space="preserve">, according to </w:t>
      </w:r>
      <w:proofErr w:type="spellStart"/>
      <w:r>
        <w:rPr>
          <w:color w:val="000000" w:themeColor="text1"/>
        </w:rPr>
        <w:t>Kappatou</w:t>
      </w:r>
      <w:proofErr w:type="spellEnd"/>
      <w:r>
        <w:rPr>
          <w:color w:val="000000" w:themeColor="text1"/>
        </w:rPr>
        <w:t xml:space="preserve"> et al. (2022)</w:t>
      </w:r>
      <w:r w:rsidR="001A0342">
        <w:rPr>
          <w:color w:val="000000" w:themeColor="text1"/>
        </w:rPr>
        <w:t>,</w:t>
      </w:r>
      <w:r>
        <w:rPr>
          <w:color w:val="000000" w:themeColor="text1"/>
        </w:rPr>
        <w:t xml:space="preserve"> as a </w:t>
      </w:r>
      <w:r w:rsidR="00B62CED">
        <w:rPr>
          <w:color w:val="000000" w:themeColor="text1"/>
        </w:rPr>
        <w:t>G</w:t>
      </w:r>
      <w:r w:rsidR="009B048D">
        <w:rPr>
          <w:noProof/>
          <w:color w:val="000000" w:themeColor="text1"/>
        </w:rPr>
        <w:t>DO</w:t>
      </w:r>
      <w:r>
        <w:rPr>
          <w:color w:val="000000" w:themeColor="text1"/>
        </w:rPr>
        <w:t xml:space="preserve"> problem</w:t>
      </w:r>
      <w:r w:rsidR="00387C25">
        <w:rPr>
          <w:color w:val="000000" w:themeColor="text1"/>
        </w:rPr>
        <w:t xml:space="preserve">, and </w:t>
      </w:r>
      <w:r w:rsidR="009320AF">
        <w:rPr>
          <w:color w:val="000000" w:themeColor="text1"/>
        </w:rPr>
        <w:t xml:space="preserve">is solved for </w:t>
      </w:r>
      <w:r w:rsidR="00274238">
        <w:rPr>
          <w:color w:val="000000" w:themeColor="text1"/>
        </w:rPr>
        <w:t xml:space="preserve">a </w:t>
      </w:r>
      <w:r w:rsidR="009320AF">
        <w:rPr>
          <w:color w:val="000000" w:themeColor="text1"/>
        </w:rPr>
        <w:t>piecewise constant control parametrization</w:t>
      </w:r>
      <w:r w:rsidR="00A55912">
        <w:rPr>
          <w:color w:val="000000" w:themeColor="text1"/>
        </w:rPr>
        <w:t xml:space="preserve"> and</w:t>
      </w:r>
      <w:r w:rsidR="00B516B5">
        <w:rPr>
          <w:color w:val="000000" w:themeColor="text1"/>
        </w:rPr>
        <w:t xml:space="preserve"> </w:t>
      </w:r>
      <w:r w:rsidR="009320AF">
        <w:rPr>
          <w:color w:val="000000" w:themeColor="text1"/>
        </w:rPr>
        <w:t xml:space="preserve">varying </w:t>
      </w:r>
      <w:r w:rsidR="00B516B5">
        <w:rPr>
          <w:color w:val="000000" w:themeColor="text1"/>
        </w:rPr>
        <w:t xml:space="preserve">control </w:t>
      </w:r>
      <w:r w:rsidR="009320AF">
        <w:rPr>
          <w:color w:val="000000" w:themeColor="text1"/>
        </w:rPr>
        <w:t>time</w:t>
      </w:r>
      <w:r w:rsidR="00B516B5">
        <w:rPr>
          <w:color w:val="000000" w:themeColor="text1"/>
        </w:rPr>
        <w:t xml:space="preserve"> series - </w:t>
      </w:r>
      <w:r w:rsidR="009320AF">
        <w:rPr>
          <w:color w:val="000000" w:themeColor="text1"/>
        </w:rPr>
        <w:t>discretization</w:t>
      </w:r>
      <w:r w:rsidR="0091054D">
        <w:rPr>
          <w:color w:val="000000" w:themeColor="text1"/>
        </w:rPr>
        <w:t xml:space="preserve"> (</w:t>
      </w:r>
      <w:r w:rsidR="00BF1B37" w:rsidRPr="00BF1B37">
        <w:rPr>
          <w:i/>
          <w:iCs/>
          <w:color w:val="000000" w:themeColor="text1"/>
        </w:rPr>
        <w:t>n</w:t>
      </w:r>
      <w:r w:rsidR="0091054D">
        <w:rPr>
          <w:color w:val="000000" w:themeColor="text1"/>
        </w:rPr>
        <w:t>)</w:t>
      </w:r>
      <w:r w:rsidR="009320AF">
        <w:rPr>
          <w:color w:val="000000" w:themeColor="text1"/>
        </w:rPr>
        <w:t>,</w:t>
      </w:r>
      <w:r w:rsidR="00B516B5">
        <w:rPr>
          <w:color w:val="000000" w:themeColor="text1"/>
        </w:rPr>
        <w:t xml:space="preserve"> </w:t>
      </w:r>
      <w:r w:rsidR="009320AF">
        <w:rPr>
          <w:color w:val="000000" w:themeColor="text1"/>
        </w:rPr>
        <w:t xml:space="preserve">using </w:t>
      </w:r>
      <w:proofErr w:type="spellStart"/>
      <w:r w:rsidR="009320AF" w:rsidRPr="00E852F4">
        <w:rPr>
          <w:color w:val="000000" w:themeColor="text1"/>
        </w:rPr>
        <w:t>MAiNGO</w:t>
      </w:r>
      <w:proofErr w:type="spellEnd"/>
      <w:r w:rsidR="00DE4B38">
        <w:rPr>
          <w:color w:val="000000" w:themeColor="text1"/>
        </w:rPr>
        <w:t xml:space="preserve"> (</w:t>
      </w:r>
      <w:proofErr w:type="spellStart"/>
      <w:r w:rsidR="00DE4B38" w:rsidRPr="009320AF">
        <w:rPr>
          <w:color w:val="000000" w:themeColor="text1"/>
        </w:rPr>
        <w:t>Bongartz</w:t>
      </w:r>
      <w:proofErr w:type="spellEnd"/>
      <w:r w:rsidR="00DE4B38" w:rsidRPr="009320AF">
        <w:rPr>
          <w:color w:val="000000" w:themeColor="text1"/>
        </w:rPr>
        <w:t xml:space="preserve"> et al., 2018</w:t>
      </w:r>
      <w:r w:rsidR="00DE4B38" w:rsidRPr="00E852F4">
        <w:rPr>
          <w:color w:val="000000" w:themeColor="text1"/>
        </w:rPr>
        <w:t>)</w:t>
      </w:r>
      <w:r w:rsidR="00DE4B38">
        <w:rPr>
          <w:color w:val="000000" w:themeColor="text1"/>
        </w:rPr>
        <w:t>)</w:t>
      </w:r>
      <w:r w:rsidR="00837727">
        <w:rPr>
          <w:color w:val="000000" w:themeColor="text1"/>
        </w:rPr>
        <w:t xml:space="preserve">. </w:t>
      </w:r>
      <w:r w:rsidR="00DB353D">
        <w:rPr>
          <w:color w:val="000000" w:themeColor="text1"/>
        </w:rPr>
        <w:t xml:space="preserve">The ANN </w:t>
      </w:r>
      <w:r w:rsidR="009320AF">
        <w:t xml:space="preserve">relaxations </w:t>
      </w:r>
      <w:r w:rsidR="00DB353D">
        <w:t>are</w:t>
      </w:r>
      <w:r w:rsidR="009320AF">
        <w:t xml:space="preserve"> provided by </w:t>
      </w:r>
      <w:proofErr w:type="spellStart"/>
      <w:r w:rsidR="009320AF" w:rsidRPr="000F6156">
        <w:rPr>
          <w:color w:val="000000" w:themeColor="text1"/>
        </w:rPr>
        <w:t>MeLOn</w:t>
      </w:r>
      <w:proofErr w:type="spellEnd"/>
      <w:r w:rsidR="009320AF" w:rsidRPr="000F6156">
        <w:rPr>
          <w:color w:val="000000" w:themeColor="text1"/>
        </w:rPr>
        <w:t xml:space="preserve"> (</w:t>
      </w:r>
      <w:proofErr w:type="spellStart"/>
      <w:r w:rsidR="009320AF" w:rsidRPr="000F6156">
        <w:rPr>
          <w:color w:val="000000" w:themeColor="text1"/>
        </w:rPr>
        <w:t>Schweidtmann</w:t>
      </w:r>
      <w:proofErr w:type="spellEnd"/>
      <w:r w:rsidR="009320AF" w:rsidRPr="000F6156">
        <w:rPr>
          <w:color w:val="000000" w:themeColor="text1"/>
        </w:rPr>
        <w:t xml:space="preserve"> and </w:t>
      </w:r>
      <w:proofErr w:type="spellStart"/>
      <w:r w:rsidR="009320AF" w:rsidRPr="000F6156">
        <w:rPr>
          <w:color w:val="000000" w:themeColor="text1"/>
        </w:rPr>
        <w:t>Mitsos</w:t>
      </w:r>
      <w:proofErr w:type="spellEnd"/>
      <w:r w:rsidR="009320AF" w:rsidRPr="000F6156">
        <w:rPr>
          <w:color w:val="000000" w:themeColor="text1"/>
        </w:rPr>
        <w:t>, 2019).</w:t>
      </w:r>
      <w:r w:rsidR="00D265E6" w:rsidRPr="000F6156">
        <w:rPr>
          <w:color w:val="000000" w:themeColor="text1"/>
          <w:lang w:val="en-GB"/>
        </w:rPr>
        <w:t xml:space="preserve"> </w:t>
      </w:r>
    </w:p>
    <w:p w14:paraId="13FED0BD" w14:textId="77777777" w:rsidR="00A55912" w:rsidRDefault="00A55912" w:rsidP="00B62CED">
      <w:pPr>
        <w:pStyle w:val="Els-body-text"/>
        <w:rPr>
          <w:color w:val="000000" w:themeColor="text1"/>
          <w:lang w:val="en-GB"/>
        </w:rPr>
      </w:pPr>
    </w:p>
    <w:tbl>
      <w:tblPr>
        <w:tblStyle w:val="TableGrid"/>
        <w:tblpPr w:leftFromText="180" w:rightFromText="180" w:vertAnchor="text" w:horzAnchor="margin" w:tblpY="35"/>
        <w:tblW w:w="7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7"/>
      </w:tblGrid>
      <w:tr w:rsidR="00A55912" w14:paraId="43651E1E" w14:textId="77777777" w:rsidTr="00A81A04">
        <w:tc>
          <w:tcPr>
            <w:tcW w:w="7077" w:type="dxa"/>
          </w:tcPr>
          <w:p w14:paraId="4F7869B3" w14:textId="77777777" w:rsidR="00A55912" w:rsidRDefault="00A55912" w:rsidP="00A81A04">
            <w:pPr>
              <w:pStyle w:val="Els-body-text"/>
              <w:jc w:val="center"/>
            </w:pPr>
            <w:r>
              <w:rPr>
                <w:noProof/>
                <w:sz w:val="4"/>
                <w:szCs w:val="4"/>
              </w:rPr>
              <w:drawing>
                <wp:inline distT="0" distB="0" distL="0" distR="0" wp14:anchorId="19413C44" wp14:editId="76B1CE99">
                  <wp:extent cx="3113231" cy="1430866"/>
                  <wp:effectExtent l="0" t="0" r="0" b="4445"/>
                  <wp:docPr id="165889641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896417" name="Picture 165889641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1080" cy="1480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7BCF51" w14:textId="77777777" w:rsidR="00A55912" w:rsidRPr="00B62CED" w:rsidRDefault="00A55912" w:rsidP="00A81A04">
            <w:pPr>
              <w:pStyle w:val="Els-body-text"/>
              <w:jc w:val="center"/>
              <w:rPr>
                <w:sz w:val="10"/>
                <w:szCs w:val="10"/>
              </w:rPr>
            </w:pPr>
          </w:p>
          <w:p w14:paraId="7DCD47B7" w14:textId="77777777" w:rsidR="00A55912" w:rsidRDefault="00A55912" w:rsidP="00A81A04">
            <w:pPr>
              <w:pStyle w:val="Els-body-text"/>
            </w:pPr>
            <w:r>
              <w:t>Figure 1. Succinic acid recovery process flowsheet (</w:t>
            </w:r>
            <w:proofErr w:type="spellStart"/>
            <w:r w:rsidRPr="004553B8">
              <w:rPr>
                <w:color w:val="000000" w:themeColor="text1"/>
              </w:rPr>
              <w:t>Schröder</w:t>
            </w:r>
            <w:proofErr w:type="spellEnd"/>
            <w:r w:rsidRPr="004553B8">
              <w:rPr>
                <w:color w:val="000000" w:themeColor="text1"/>
              </w:rPr>
              <w:t xml:space="preserve"> et al</w:t>
            </w:r>
            <w:r>
              <w:rPr>
                <w:color w:val="000000" w:themeColor="text1"/>
              </w:rPr>
              <w:t>.,</w:t>
            </w:r>
            <w:r w:rsidRPr="004553B8">
              <w:rPr>
                <w:color w:val="000000" w:themeColor="text1"/>
              </w:rPr>
              <w:t xml:space="preserve"> 2022</w:t>
            </w:r>
            <w:r>
              <w:t>) and Hammerstein-Wiener (HW) process model representation. The HW model consists of a linear dynamic block (LTI) placed between two nonlinear static blocks (H and W).</w:t>
            </w:r>
          </w:p>
          <w:p w14:paraId="474529E5" w14:textId="77777777" w:rsidR="00A55912" w:rsidRPr="00762CCC" w:rsidRDefault="00A55912" w:rsidP="00A81A04">
            <w:pPr>
              <w:pStyle w:val="Els-body-text"/>
              <w:rPr>
                <w:lang w:val="en-GB"/>
              </w:rPr>
            </w:pPr>
          </w:p>
        </w:tc>
      </w:tr>
    </w:tbl>
    <w:p w14:paraId="5628A91E" w14:textId="35B5947E" w:rsidR="00762CCC" w:rsidRDefault="00425076" w:rsidP="00E75C1D">
      <w:pPr>
        <w:pStyle w:val="Els-body-text"/>
      </w:pPr>
      <w:r>
        <w:lastRenderedPageBreak/>
        <w:t>The results indicate an overall increasing objective value improvement and an exponential scaling of the computational expenses over the number of control discretization points</w:t>
      </w:r>
      <w:r w:rsidR="00BF1B37">
        <w:t xml:space="preserve"> (</w:t>
      </w:r>
      <w:r w:rsidR="00BF1B37" w:rsidRPr="00BF1B37">
        <w:rPr>
          <w:i/>
          <w:iCs/>
        </w:rPr>
        <w:t>n</w:t>
      </w:r>
      <w:r w:rsidR="00BF1B37">
        <w:t>)</w:t>
      </w:r>
      <w:r>
        <w:t>. The latter poses limits to the real-time applicability of the method</w:t>
      </w:r>
      <w:r w:rsidR="001A0342">
        <w:t>,</w:t>
      </w:r>
      <w:r>
        <w:t xml:space="preserve"> considering </w:t>
      </w:r>
      <w:r w:rsidR="002D58DA">
        <w:t>a</w:t>
      </w:r>
      <w:r>
        <w:t xml:space="preserve"> 12-hour gap between price announcement and implementation. The highest economic benefit of the solution accepting this limit is 13.1 %</w:t>
      </w:r>
      <w:r w:rsidR="00BF1B37">
        <w:t>.</w:t>
      </w:r>
      <w:r>
        <w:t xml:space="preserve"> </w:t>
      </w:r>
      <w:r w:rsidR="00BF1B37">
        <w:t>T</w:t>
      </w:r>
      <w:r>
        <w:t xml:space="preserve">he corresponding schedule </w:t>
      </w:r>
      <w:r w:rsidR="00BF1B37">
        <w:t>gives the dynamic process response to the price fluctuations</w:t>
      </w:r>
      <w:r>
        <w:t>.</w:t>
      </w:r>
    </w:p>
    <w:p w14:paraId="31C2FD83" w14:textId="5865A78F" w:rsidR="004678DC" w:rsidRPr="00A94774" w:rsidRDefault="004678DC" w:rsidP="004678DC">
      <w:pPr>
        <w:pStyle w:val="Els-1storder-head"/>
        <w:spacing w:after="120"/>
        <w:rPr>
          <w:lang w:val="en-GB"/>
        </w:rPr>
      </w:pPr>
      <w:r>
        <w:t>Wavelet-based a</w:t>
      </w:r>
      <w:proofErr w:type="spellStart"/>
      <w:r>
        <w:rPr>
          <w:lang w:val="en-GB"/>
        </w:rPr>
        <w:t>daptive</w:t>
      </w:r>
      <w:proofErr w:type="spellEnd"/>
      <w:r>
        <w:rPr>
          <w:lang w:val="en-GB"/>
        </w:rPr>
        <w:t xml:space="preserve"> grid refinement algorithm for global optimization (AGRAGO)</w:t>
      </w:r>
    </w:p>
    <w:p w14:paraId="38831589" w14:textId="503167FE" w:rsidR="00111E23" w:rsidRDefault="004678DC" w:rsidP="0081123B">
      <w:pPr>
        <w:pStyle w:val="Els-body-text"/>
      </w:pPr>
      <w:r>
        <w:rPr>
          <w:lang w:val="en-GB"/>
        </w:rPr>
        <w:t xml:space="preserve">We </w:t>
      </w:r>
      <w:r w:rsidR="002D58DA">
        <w:rPr>
          <w:lang w:val="en-GB"/>
        </w:rPr>
        <w:t xml:space="preserve">propose an </w:t>
      </w:r>
      <w:r w:rsidR="0081123B">
        <w:rPr>
          <w:lang w:val="en-GB"/>
        </w:rPr>
        <w:t xml:space="preserve">adaptive </w:t>
      </w:r>
      <w:r w:rsidR="002D58DA">
        <w:rPr>
          <w:lang w:val="en-GB"/>
        </w:rPr>
        <w:t xml:space="preserve">control grid refinement </w:t>
      </w:r>
      <w:r w:rsidR="0081123B">
        <w:rPr>
          <w:lang w:val="en-GB"/>
        </w:rPr>
        <w:t xml:space="preserve">algorithm for </w:t>
      </w:r>
      <w:r w:rsidR="00F4008C">
        <w:rPr>
          <w:lang w:val="en-GB"/>
        </w:rPr>
        <w:t>GO</w:t>
      </w:r>
      <w:r w:rsidR="0081123B">
        <w:rPr>
          <w:lang w:val="en-GB"/>
        </w:rPr>
        <w:t xml:space="preserve"> (AGRAGO) </w:t>
      </w:r>
      <w:r w:rsidR="002D58DA">
        <w:rPr>
          <w:lang w:val="en-GB"/>
        </w:rPr>
        <w:t>based on discrete wavelet transformations (</w:t>
      </w:r>
      <w:r w:rsidR="002D58DA" w:rsidRPr="002D58DA">
        <w:rPr>
          <w:color w:val="000000" w:themeColor="text1"/>
        </w:rPr>
        <w:t>Schlegel et al., 2005</w:t>
      </w:r>
      <w:r w:rsidR="001A0342">
        <w:rPr>
          <w:color w:val="000000" w:themeColor="text1"/>
        </w:rPr>
        <w:t>;</w:t>
      </w:r>
      <w:r w:rsidR="002D58DA" w:rsidRPr="002D58DA">
        <w:rPr>
          <w:color w:val="000000" w:themeColor="text1"/>
        </w:rPr>
        <w:t xml:space="preserve"> Schäfer et al., 2020</w:t>
      </w:r>
      <w:proofErr w:type="gramStart"/>
      <w:r w:rsidR="002D58DA" w:rsidRPr="002D58DA">
        <w:rPr>
          <w:color w:val="000000" w:themeColor="text1"/>
        </w:rPr>
        <w:t>a,b</w:t>
      </w:r>
      <w:proofErr w:type="gramEnd"/>
      <w:r w:rsidR="002D58DA">
        <w:rPr>
          <w:lang w:val="en-GB"/>
        </w:rPr>
        <w:t xml:space="preserve">) </w:t>
      </w:r>
      <w:r w:rsidR="00183801">
        <w:rPr>
          <w:lang w:val="en-GB"/>
        </w:rPr>
        <w:t>for</w:t>
      </w:r>
      <w:r w:rsidR="002D58DA">
        <w:rPr>
          <w:lang w:val="en-GB"/>
        </w:rPr>
        <w:t xml:space="preserve"> full exploitation of the price fluctuations while</w:t>
      </w:r>
      <w:r w:rsidR="0081123B">
        <w:rPr>
          <w:lang w:val="en-GB"/>
        </w:rPr>
        <w:t xml:space="preserve"> decreasing computational expenses or equivalently using fewer </w:t>
      </w:r>
      <w:proofErr w:type="spellStart"/>
      <w:r w:rsidR="0081123B">
        <w:rPr>
          <w:lang w:val="en-GB"/>
        </w:rPr>
        <w:t>DoFs</w:t>
      </w:r>
      <w:proofErr w:type="spellEnd"/>
      <w:r w:rsidR="0081123B">
        <w:rPr>
          <w:lang w:val="en-GB"/>
        </w:rPr>
        <w:t xml:space="preserve">. </w:t>
      </w:r>
      <w:r w:rsidR="0081123B">
        <w:t>AGRAGO works iteratively</w:t>
      </w:r>
      <w:r w:rsidR="005626FF">
        <w:t xml:space="preserve"> (Fig. </w:t>
      </w:r>
      <w:r w:rsidR="00275A13">
        <w:t>2</w:t>
      </w:r>
      <w:r w:rsidR="005626FF">
        <w:t>)</w:t>
      </w:r>
      <w:r w:rsidR="0081123B">
        <w:t>; first performing (</w:t>
      </w:r>
      <w:r w:rsidR="00275A13">
        <w:t>D</w:t>
      </w:r>
      <w:r w:rsidR="0081123B">
        <w:t>)</w:t>
      </w:r>
      <w:r w:rsidR="00183801">
        <w:t>GO</w:t>
      </w:r>
      <w:r w:rsidR="0081123B">
        <w:t xml:space="preserve"> given a certain control grid, then post-processing the optimization results evaluating the </w:t>
      </w:r>
      <w:r w:rsidR="00111E23">
        <w:t xml:space="preserve">coefficient </w:t>
      </w:r>
      <w:r w:rsidR="0081123B">
        <w:t xml:space="preserve">values and the </w:t>
      </w:r>
      <w:proofErr w:type="spellStart"/>
      <w:r w:rsidR="0081123B">
        <w:t>Lagrangian</w:t>
      </w:r>
      <w:proofErr w:type="spellEnd"/>
      <w:r w:rsidR="0081123B">
        <w:t xml:space="preserve"> multipliers associated with the </w:t>
      </w:r>
      <w:r w:rsidR="00A55912">
        <w:t>de</w:t>
      </w:r>
      <w:r w:rsidR="0081123B">
        <w:t>activation and activation, respectively of a coefficient</w:t>
      </w:r>
      <w:r w:rsidR="00A55912">
        <w:t xml:space="preserve"> to, last, </w:t>
      </w:r>
      <w:r w:rsidR="00111E23">
        <w:t xml:space="preserve">construct the grid </w:t>
      </w:r>
      <w:r w:rsidR="00DE4B38">
        <w:t>of</w:t>
      </w:r>
      <w:r w:rsidR="00111E23">
        <w:t xml:space="preserve"> the next iteration. The algorithm terminate</w:t>
      </w:r>
      <w:r w:rsidR="005626FF">
        <w:t>s</w:t>
      </w:r>
      <w:r w:rsidR="00111E23">
        <w:t xml:space="preserve"> </w:t>
      </w:r>
      <w:r w:rsidR="00DE4B38">
        <w:t>heuristically</w:t>
      </w:r>
      <w:r w:rsidR="00111E23">
        <w:t>.</w:t>
      </w:r>
    </w:p>
    <w:p w14:paraId="12BA1554" w14:textId="37F2BCD2" w:rsidR="005E42DA" w:rsidRDefault="00111E23" w:rsidP="00111E23">
      <w:pPr>
        <w:pStyle w:val="Els-body-text"/>
      </w:pPr>
      <w:r>
        <w:t>AGRAGO is</w:t>
      </w:r>
      <w:r w:rsidR="0081123B">
        <w:t xml:space="preserve"> integrated into </w:t>
      </w:r>
      <w:proofErr w:type="spellStart"/>
      <w:r w:rsidR="0081123B" w:rsidRPr="00E852F4">
        <w:rPr>
          <w:color w:val="000000" w:themeColor="text1"/>
        </w:rPr>
        <w:t>MAiNGO</w:t>
      </w:r>
      <w:proofErr w:type="spellEnd"/>
      <w:r w:rsidR="0081123B" w:rsidRPr="00E852F4">
        <w:rPr>
          <w:color w:val="000000" w:themeColor="text1"/>
        </w:rPr>
        <w:t xml:space="preserve"> (</w:t>
      </w:r>
      <w:proofErr w:type="spellStart"/>
      <w:r w:rsidR="0081123B" w:rsidRPr="009320AF">
        <w:rPr>
          <w:color w:val="000000" w:themeColor="text1"/>
        </w:rPr>
        <w:t>Bongartz</w:t>
      </w:r>
      <w:proofErr w:type="spellEnd"/>
      <w:r w:rsidR="0081123B" w:rsidRPr="009320AF">
        <w:rPr>
          <w:color w:val="000000" w:themeColor="text1"/>
        </w:rPr>
        <w:t xml:space="preserve"> et al., 2018</w:t>
      </w:r>
      <w:r w:rsidR="0081123B" w:rsidRPr="00E852F4">
        <w:rPr>
          <w:color w:val="000000" w:themeColor="text1"/>
        </w:rPr>
        <w:t>)</w:t>
      </w:r>
      <w:r>
        <w:rPr>
          <w:color w:val="000000" w:themeColor="text1"/>
        </w:rPr>
        <w:t xml:space="preserve"> for automatic refinement</w:t>
      </w:r>
      <w:r w:rsidR="0081123B">
        <w:t xml:space="preserve"> </w:t>
      </w:r>
      <w:r>
        <w:t>and, in contrast to previous works, allows for application to a wide selection of problems</w:t>
      </w:r>
      <w:r w:rsidR="001A0342">
        <w:t>,</w:t>
      </w:r>
      <w:r>
        <w:t xml:space="preserve"> including </w:t>
      </w:r>
      <w:r w:rsidR="00275A13">
        <w:t>GDS</w:t>
      </w:r>
      <w:r>
        <w:t>. It, additionally,</w:t>
      </w:r>
      <w:r w:rsidR="00C46644">
        <w:t xml:space="preserve"> incorporates the concept of </w:t>
      </w:r>
      <w:r w:rsidR="00C46644" w:rsidRPr="00FF5DDC">
        <w:rPr>
          <w:i/>
          <w:iCs/>
        </w:rPr>
        <w:t>batches</w:t>
      </w:r>
      <w:r w:rsidR="00C46644">
        <w:t xml:space="preserve"> (</w:t>
      </w:r>
      <w:proofErr w:type="spellStart"/>
      <w:r w:rsidR="00C46644">
        <w:t>subhorizons</w:t>
      </w:r>
      <w:proofErr w:type="spellEnd"/>
      <w:r w:rsidR="00C46644">
        <w:t xml:space="preserve"> of the same power-of-two grid intervals) to allow matching setpoint and problem parameter (i.e., price) changes and suggests </w:t>
      </w:r>
      <w:r w:rsidR="00DE4B38">
        <w:t xml:space="preserve">GO </w:t>
      </w:r>
      <w:r w:rsidR="00C46644">
        <w:t>in the space of the original control parameters rather than the wavelet coefficient</w:t>
      </w:r>
      <w:r w:rsidR="00DE4B38">
        <w:t>s</w:t>
      </w:r>
      <w:r w:rsidR="00C46644">
        <w:t xml:space="preserve"> (</w:t>
      </w:r>
      <w:r w:rsidR="00C46644" w:rsidRPr="002D58DA">
        <w:rPr>
          <w:color w:val="000000" w:themeColor="text1"/>
        </w:rPr>
        <w:t>Schäfer et al., 2020b</w:t>
      </w:r>
      <w:r w:rsidR="00C46644">
        <w:t xml:space="preserve">). The adaptations improve the results in terms of objective value and CPU time, respectively. </w:t>
      </w:r>
    </w:p>
    <w:tbl>
      <w:tblPr>
        <w:tblStyle w:val="TableGrid"/>
        <w:tblpPr w:leftFromText="180" w:rightFromText="180" w:vertAnchor="text" w:horzAnchor="margin" w:tblpY="1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6"/>
      </w:tblGrid>
      <w:tr w:rsidR="005E42DA" w14:paraId="142650E8" w14:textId="77777777" w:rsidTr="00A81A04">
        <w:tc>
          <w:tcPr>
            <w:tcW w:w="7076" w:type="dxa"/>
          </w:tcPr>
          <w:p w14:paraId="1D9B59D2" w14:textId="77777777" w:rsidR="005E42DA" w:rsidRPr="00956890" w:rsidRDefault="005E42DA" w:rsidP="00A81A04">
            <w:pPr>
              <w:pStyle w:val="Els-body-text"/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</w:rPr>
              <w:drawing>
                <wp:inline distT="0" distB="0" distL="0" distR="0" wp14:anchorId="1CFA90C0" wp14:editId="538FDFA1">
                  <wp:extent cx="4420870" cy="514473"/>
                  <wp:effectExtent l="0" t="0" r="0" b="6350"/>
                  <wp:docPr id="75750096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500960" name="Picture 757500960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2"/>
                          <a:stretch/>
                        </pic:blipFill>
                        <pic:spPr bwMode="auto">
                          <a:xfrm>
                            <a:off x="0" y="0"/>
                            <a:ext cx="4696771" cy="546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BD1930C" w14:textId="77777777" w:rsidR="005E42DA" w:rsidRDefault="005E42DA" w:rsidP="00A81A04">
            <w:pPr>
              <w:pStyle w:val="Els-body-text"/>
            </w:pPr>
            <w:r>
              <w:t xml:space="preserve"> </w:t>
            </w:r>
          </w:p>
          <w:p w14:paraId="62031151" w14:textId="77777777" w:rsidR="005E42DA" w:rsidRDefault="005E42DA" w:rsidP="00A81A04">
            <w:pPr>
              <w:pStyle w:val="Els-body-text"/>
            </w:pPr>
            <w:r>
              <w:t xml:space="preserve">Figure 2. Simplified graphical representation of AGRAGO. </w:t>
            </w:r>
          </w:p>
          <w:p w14:paraId="2ABC4816" w14:textId="77777777" w:rsidR="005E42DA" w:rsidRDefault="005E42DA" w:rsidP="00A81A04">
            <w:pPr>
              <w:pStyle w:val="Els-body-text"/>
            </w:pPr>
          </w:p>
        </w:tc>
      </w:tr>
    </w:tbl>
    <w:p w14:paraId="7D4A760E" w14:textId="6A280B89" w:rsidR="00727BE8" w:rsidRDefault="004B0810" w:rsidP="00594D6E">
      <w:pPr>
        <w:pStyle w:val="Els-body-text"/>
      </w:pPr>
      <w:r>
        <w:t>We solve the problem using AGRAGO, similar to Section 3</w:t>
      </w:r>
      <w:r w:rsidR="002A2F7A">
        <w:t xml:space="preserve">, considering </w:t>
      </w:r>
      <w:r w:rsidR="001A0342">
        <w:t>three</w:t>
      </w:r>
      <w:r w:rsidR="002A2F7A">
        <w:t xml:space="preserve"> </w:t>
      </w:r>
      <w:r w:rsidR="002A2F7A" w:rsidRPr="002A2F7A">
        <w:rPr>
          <w:i/>
          <w:iCs/>
        </w:rPr>
        <w:t>batches</w:t>
      </w:r>
      <w:r w:rsidR="002A2F7A">
        <w:t xml:space="preserve"> and a set of equality constraints related to the coefficients’ deactivation</w:t>
      </w:r>
      <w:r>
        <w:t xml:space="preserve">. We note </w:t>
      </w:r>
      <w:r w:rsidR="00727BE8">
        <w:t xml:space="preserve">a similar computational scaling and improved savings for the same </w:t>
      </w:r>
      <w:r w:rsidR="00A55912" w:rsidRPr="00A55912">
        <w:rPr>
          <w:i/>
          <w:iCs/>
        </w:rPr>
        <w:t>n</w:t>
      </w:r>
      <w:r w:rsidR="00727BE8">
        <w:t xml:space="preserve"> compared to uniform control sampling</w:t>
      </w:r>
      <w:r w:rsidR="002A2F7A">
        <w:t xml:space="preserve">. </w:t>
      </w:r>
      <w:r w:rsidR="00727BE8">
        <w:t xml:space="preserve">AGRAGO exhibits high savings for only a few </w:t>
      </w:r>
      <w:proofErr w:type="spellStart"/>
      <w:r w:rsidR="00727BE8">
        <w:t>DoFs</w:t>
      </w:r>
      <w:proofErr w:type="spellEnd"/>
      <w:r w:rsidR="00727BE8">
        <w:t xml:space="preserve"> (</w:t>
      </w:r>
      <w:r w:rsidR="0055497F">
        <w:t xml:space="preserve">1.7 % higher </w:t>
      </w:r>
      <w:r w:rsidR="00727BE8">
        <w:t>compared to equidistant sampling</w:t>
      </w:r>
      <w:r w:rsidR="0055497F">
        <w:t xml:space="preserve"> for five </w:t>
      </w:r>
      <w:r w:rsidR="00A55912" w:rsidRPr="00A55912">
        <w:rPr>
          <w:i/>
          <w:iCs/>
        </w:rPr>
        <w:t>n</w:t>
      </w:r>
      <w:r w:rsidR="00727BE8">
        <w:t xml:space="preserve">). The best solution achieved with AGRAGO respecting the </w:t>
      </w:r>
      <w:r w:rsidR="0055497F">
        <w:t>computational</w:t>
      </w:r>
      <w:r w:rsidR="00727BE8">
        <w:t xml:space="preserve"> time limitations </w:t>
      </w:r>
      <w:r w:rsidR="00B723DF">
        <w:t>gives</w:t>
      </w:r>
      <w:r w:rsidR="00727BE8">
        <w:t xml:space="preserve"> 14.1 % savings</w:t>
      </w:r>
      <w:r w:rsidR="00124DE7">
        <w:t>.</w:t>
      </w:r>
      <w:r w:rsidR="00594D6E">
        <w:t xml:space="preserve"> The resulting optimal schedule suggests higher benefits from lower production during the high and medium prices and more flexible </w:t>
      </w:r>
      <w:r w:rsidR="002A2F7A">
        <w:t>adjustments</w:t>
      </w:r>
      <w:r w:rsidR="00594D6E">
        <w:t xml:space="preserve"> during the lower prices to fulfill the daily production demand.           </w:t>
      </w:r>
    </w:p>
    <w:p w14:paraId="627BEDFD" w14:textId="503FAAAB" w:rsidR="00DB353D" w:rsidRPr="00A55912" w:rsidRDefault="00042FE1" w:rsidP="00E75C1D">
      <w:pPr>
        <w:pStyle w:val="Els-1storder-head"/>
        <w:spacing w:after="120"/>
        <w:rPr>
          <w:lang w:val="en-GB"/>
        </w:rPr>
      </w:pPr>
      <w:r w:rsidRPr="00A94774">
        <w:rPr>
          <w:lang w:val="en-GB"/>
        </w:rPr>
        <w:t>Conclusions</w:t>
      </w:r>
    </w:p>
    <w:p w14:paraId="266957F3" w14:textId="1D4F7F2F" w:rsidR="00FE56A5" w:rsidRDefault="00042FE1" w:rsidP="00E75C1D">
      <w:pPr>
        <w:pStyle w:val="Els-body-text"/>
        <w:rPr>
          <w:lang w:val="en-GB"/>
        </w:rPr>
      </w:pPr>
      <w:r>
        <w:rPr>
          <w:lang w:val="en-GB"/>
        </w:rPr>
        <w:t xml:space="preserve">We perform experimentation and data-driven dynamic </w:t>
      </w:r>
      <w:proofErr w:type="spellStart"/>
      <w:r>
        <w:rPr>
          <w:lang w:val="en-GB"/>
        </w:rPr>
        <w:t>modeling</w:t>
      </w:r>
      <w:proofErr w:type="spellEnd"/>
      <w:r>
        <w:rPr>
          <w:lang w:val="en-GB"/>
        </w:rPr>
        <w:t xml:space="preserve"> for an electricity-intensive process for electrochemical acid recovery. We consider the flexible operation </w:t>
      </w:r>
      <w:r w:rsidR="003707C3">
        <w:rPr>
          <w:lang w:val="en-GB"/>
        </w:rPr>
        <w:t xml:space="preserve">of the process </w:t>
      </w:r>
      <w:r>
        <w:rPr>
          <w:lang w:val="en-GB"/>
        </w:rPr>
        <w:t xml:space="preserve">for participation in a day-ahead electricity market and solve the dynamic optimization problem to global optimality. We note the high economic savings attained and the high computational demands of the approach. We propose a wavelet-based adaptive grid refinement algorithm for global optimization (AGRAGO) </w:t>
      </w:r>
      <w:r w:rsidR="009F73AC">
        <w:rPr>
          <w:lang w:val="en-GB"/>
        </w:rPr>
        <w:t>for</w:t>
      </w:r>
      <w:r>
        <w:rPr>
          <w:lang w:val="en-GB"/>
        </w:rPr>
        <w:t xml:space="preserve"> automatic</w:t>
      </w:r>
      <w:r w:rsidR="009F73AC">
        <w:rPr>
          <w:lang w:val="en-GB"/>
        </w:rPr>
        <w:t xml:space="preserve"> </w:t>
      </w:r>
      <w:r w:rsidR="009F73AC">
        <w:rPr>
          <w:lang w:val="en-GB"/>
        </w:rPr>
        <w:lastRenderedPageBreak/>
        <w:t>control discretization</w:t>
      </w:r>
      <w:r>
        <w:rPr>
          <w:lang w:val="en-GB"/>
        </w:rPr>
        <w:t xml:space="preserve"> refine</w:t>
      </w:r>
      <w:r w:rsidR="009F73AC">
        <w:rPr>
          <w:lang w:val="en-GB"/>
        </w:rPr>
        <w:t xml:space="preserve">ment </w:t>
      </w:r>
      <w:r w:rsidR="0055497F">
        <w:rPr>
          <w:lang w:val="en-GB"/>
        </w:rPr>
        <w:t>applied to global dynamic scheduling</w:t>
      </w:r>
      <w:r w:rsidR="009F73AC">
        <w:rPr>
          <w:lang w:val="en-GB"/>
        </w:rPr>
        <w:t>. AGRAGO application results in higher savings</w:t>
      </w:r>
      <w:r w:rsidR="001A0342">
        <w:rPr>
          <w:lang w:val="en-GB"/>
        </w:rPr>
        <w:t>,</w:t>
      </w:r>
      <w:r w:rsidR="009F73AC">
        <w:rPr>
          <w:lang w:val="en-GB"/>
        </w:rPr>
        <w:t xml:space="preserve"> reached in less computational time and an overall economic gain of 14.1 %.</w:t>
      </w:r>
      <w:r>
        <w:rPr>
          <w:lang w:val="en-GB"/>
        </w:rPr>
        <w:t xml:space="preserve"> </w:t>
      </w:r>
    </w:p>
    <w:p w14:paraId="144DE6BF" w14:textId="608D0AD6" w:rsidR="008D2649" w:rsidRDefault="008D2649" w:rsidP="008D2649">
      <w:pPr>
        <w:pStyle w:val="Els-reference-head"/>
      </w:pPr>
      <w:r>
        <w:t>References</w:t>
      </w:r>
    </w:p>
    <w:p w14:paraId="030BD434" w14:textId="77777777" w:rsidR="003707C3" w:rsidRPr="009B048D" w:rsidRDefault="003707C3" w:rsidP="003707C3">
      <w:pPr>
        <w:pStyle w:val="Els-referenceno-number"/>
        <w:rPr>
          <w:lang w:val="en-US"/>
        </w:rPr>
      </w:pPr>
      <w:r w:rsidRPr="009B048D">
        <w:rPr>
          <w:lang w:val="en-US"/>
        </w:rPr>
        <w:t xml:space="preserve">T. Bhatia, L.T. Biegler, </w:t>
      </w:r>
      <w:r>
        <w:rPr>
          <w:lang w:val="en-US"/>
        </w:rPr>
        <w:t xml:space="preserve">1996, </w:t>
      </w:r>
      <w:r w:rsidRPr="009B048D">
        <w:rPr>
          <w:lang w:val="en-US"/>
        </w:rPr>
        <w:t>Dynamic optimization in the design and scheduling of multiproduct</w:t>
      </w:r>
    </w:p>
    <w:p w14:paraId="2CB05078" w14:textId="481C812D" w:rsidR="003707C3" w:rsidRDefault="003707C3" w:rsidP="003707C3">
      <w:pPr>
        <w:pStyle w:val="Els-referenceno-number"/>
        <w:ind w:left="0" w:firstLine="0"/>
        <w:rPr>
          <w:lang w:val="en-US"/>
        </w:rPr>
      </w:pPr>
      <w:r w:rsidRPr="009B048D">
        <w:rPr>
          <w:lang w:val="en-US"/>
        </w:rPr>
        <w:t>batch plants</w:t>
      </w:r>
      <w:r>
        <w:rPr>
          <w:lang w:val="en-US"/>
        </w:rPr>
        <w:t>,</w:t>
      </w:r>
      <w:r w:rsidRPr="009B048D">
        <w:rPr>
          <w:lang w:val="en-US"/>
        </w:rPr>
        <w:t xml:space="preserve"> Industrial and Engineering Chemistry Research</w:t>
      </w:r>
      <w:r>
        <w:rPr>
          <w:lang w:val="en-US"/>
        </w:rPr>
        <w:t>,</w:t>
      </w:r>
      <w:r w:rsidRPr="009B048D">
        <w:rPr>
          <w:lang w:val="en-US"/>
        </w:rPr>
        <w:t xml:space="preserve"> 35</w:t>
      </w:r>
      <w:r>
        <w:rPr>
          <w:lang w:val="en-US"/>
        </w:rPr>
        <w:t>,</w:t>
      </w:r>
      <w:r w:rsidRPr="009B048D">
        <w:rPr>
          <w:lang w:val="en-US"/>
        </w:rPr>
        <w:t xml:space="preserve"> 7, 2234–2246.</w:t>
      </w:r>
    </w:p>
    <w:p w14:paraId="142CE600" w14:textId="5687A420" w:rsidR="003707C3" w:rsidRPr="00E40959" w:rsidRDefault="003707C3" w:rsidP="003707C3">
      <w:pPr>
        <w:autoSpaceDE w:val="0"/>
        <w:autoSpaceDN w:val="0"/>
        <w:adjustRightInd w:val="0"/>
        <w:rPr>
          <w:noProof/>
          <w:sz w:val="18"/>
          <w:lang w:val="en-US"/>
        </w:rPr>
      </w:pPr>
      <w:r w:rsidRPr="00E40959">
        <w:rPr>
          <w:noProof/>
          <w:sz w:val="18"/>
          <w:lang w:val="en-US"/>
        </w:rPr>
        <w:t>D. Bongartz, J. Najman, S. Sass, A. Mitsos, 2018, MAiNGO - McCormick-based Algorithm for</w:t>
      </w:r>
    </w:p>
    <w:p w14:paraId="1980539C" w14:textId="77777777" w:rsidR="003707C3" w:rsidRDefault="003707C3" w:rsidP="003707C3">
      <w:pPr>
        <w:autoSpaceDE w:val="0"/>
        <w:autoSpaceDN w:val="0"/>
        <w:adjustRightInd w:val="0"/>
        <w:rPr>
          <w:noProof/>
          <w:sz w:val="18"/>
          <w:lang w:val="en-US"/>
        </w:rPr>
      </w:pPr>
      <w:r w:rsidRPr="00E40959">
        <w:rPr>
          <w:noProof/>
          <w:sz w:val="18"/>
          <w:lang w:val="en-US"/>
        </w:rPr>
        <w:t>mixed-integer Nonlinear Global Optimization</w:t>
      </w:r>
      <w:r>
        <w:rPr>
          <w:noProof/>
          <w:sz w:val="18"/>
          <w:lang w:val="en-US"/>
        </w:rPr>
        <w:t xml:space="preserve">, </w:t>
      </w:r>
      <w:r w:rsidRPr="00E40959">
        <w:rPr>
          <w:noProof/>
          <w:sz w:val="18"/>
          <w:lang w:val="en-US"/>
        </w:rPr>
        <w:t xml:space="preserve"> </w:t>
      </w:r>
      <w:hyperlink r:id="rId10" w:history="1">
        <w:r w:rsidRPr="005C2606">
          <w:rPr>
            <w:rStyle w:val="Hyperlink"/>
            <w:noProof/>
            <w:sz w:val="18"/>
            <w:lang w:val="en-US"/>
          </w:rPr>
          <w:t>http://permalink.avt.rwth-aachen.de/?id=729717</w:t>
        </w:r>
      </w:hyperlink>
      <w:r w:rsidRPr="00E40959">
        <w:rPr>
          <w:noProof/>
          <w:sz w:val="18"/>
          <w:lang w:val="en-US"/>
        </w:rPr>
        <w:t>.</w:t>
      </w:r>
    </w:p>
    <w:p w14:paraId="3EDFC0B8" w14:textId="77777777" w:rsidR="003707C3" w:rsidRPr="005F10F9" w:rsidRDefault="003707C3" w:rsidP="003707C3">
      <w:pPr>
        <w:autoSpaceDE w:val="0"/>
        <w:autoSpaceDN w:val="0"/>
        <w:adjustRightInd w:val="0"/>
        <w:rPr>
          <w:noProof/>
          <w:sz w:val="18"/>
          <w:lang w:val="en-US"/>
        </w:rPr>
      </w:pPr>
      <w:r w:rsidRPr="005F10F9">
        <w:rPr>
          <w:noProof/>
          <w:sz w:val="18"/>
          <w:lang w:val="en-US"/>
        </w:rPr>
        <w:t xml:space="preserve">W. Chen, K. Wang, Z. Shao, L.T. Biegler, </w:t>
      </w:r>
      <w:r>
        <w:rPr>
          <w:noProof/>
          <w:sz w:val="18"/>
          <w:lang w:val="en-US"/>
        </w:rPr>
        <w:t xml:space="preserve">2012, </w:t>
      </w:r>
      <w:r w:rsidRPr="005F10F9">
        <w:rPr>
          <w:noProof/>
          <w:sz w:val="18"/>
          <w:lang w:val="en-US"/>
        </w:rPr>
        <w:t>Chapter 11: Direct Transcription with Moving</w:t>
      </w:r>
    </w:p>
    <w:p w14:paraId="28F12AD0" w14:textId="77777777" w:rsidR="003707C3" w:rsidRDefault="003707C3" w:rsidP="003707C3">
      <w:pPr>
        <w:autoSpaceDE w:val="0"/>
        <w:autoSpaceDN w:val="0"/>
        <w:adjustRightInd w:val="0"/>
        <w:rPr>
          <w:noProof/>
          <w:sz w:val="18"/>
          <w:lang w:val="en-US"/>
        </w:rPr>
      </w:pPr>
      <w:r w:rsidRPr="005F10F9">
        <w:rPr>
          <w:noProof/>
          <w:sz w:val="18"/>
          <w:lang w:val="en-US"/>
        </w:rPr>
        <w:t>Finite Elements</w:t>
      </w:r>
      <w:r>
        <w:rPr>
          <w:noProof/>
          <w:sz w:val="18"/>
          <w:lang w:val="en-US"/>
        </w:rPr>
        <w:t xml:space="preserve">, </w:t>
      </w:r>
      <w:r w:rsidRPr="00CB15BB">
        <w:rPr>
          <w:noProof/>
          <w:sz w:val="18"/>
          <w:lang w:val="en-US"/>
        </w:rPr>
        <w:t>Control and Optimization with Differential-Algebraic Constraints</w:t>
      </w:r>
      <w:r>
        <w:rPr>
          <w:noProof/>
          <w:sz w:val="18"/>
          <w:lang w:val="en-US"/>
        </w:rPr>
        <w:t xml:space="preserve">, </w:t>
      </w:r>
      <w:r w:rsidRPr="00CB15BB">
        <w:rPr>
          <w:noProof/>
          <w:sz w:val="18"/>
          <w:lang w:val="en-US"/>
        </w:rPr>
        <w:t>233-252</w:t>
      </w:r>
      <w:r>
        <w:rPr>
          <w:noProof/>
          <w:sz w:val="18"/>
          <w:lang w:val="en-US"/>
        </w:rPr>
        <w:t>.</w:t>
      </w:r>
    </w:p>
    <w:p w14:paraId="45DF2A58" w14:textId="77777777" w:rsidR="003707C3" w:rsidRPr="009B048D" w:rsidRDefault="003707C3" w:rsidP="003707C3">
      <w:pPr>
        <w:pStyle w:val="Els-referenceno-number"/>
        <w:rPr>
          <w:lang w:val="en-US"/>
        </w:rPr>
      </w:pPr>
      <w:r w:rsidRPr="009B048D">
        <w:rPr>
          <w:lang w:val="en-US"/>
        </w:rPr>
        <w:t xml:space="preserve">L.S. Dias, M.G. Ierapetritou, </w:t>
      </w:r>
      <w:r>
        <w:rPr>
          <w:lang w:val="en-US"/>
        </w:rPr>
        <w:t xml:space="preserve">2019, </w:t>
      </w:r>
      <w:r w:rsidRPr="009B048D">
        <w:rPr>
          <w:lang w:val="en-US"/>
        </w:rPr>
        <w:t xml:space="preserve">Optimal operation and control of intensified processes </w:t>
      </w:r>
      <w:r>
        <w:rPr>
          <w:lang w:val="en-US"/>
        </w:rPr>
        <w:t xml:space="preserve">- </w:t>
      </w:r>
    </w:p>
    <w:p w14:paraId="73D381F1" w14:textId="1D684E5C" w:rsidR="003707C3" w:rsidRDefault="003707C3" w:rsidP="003707C3">
      <w:pPr>
        <w:pStyle w:val="Els-referenceno-number"/>
        <w:ind w:left="0" w:firstLine="0"/>
        <w:rPr>
          <w:lang w:val="en-US"/>
        </w:rPr>
      </w:pPr>
      <w:r>
        <w:rPr>
          <w:lang w:val="en-US"/>
        </w:rPr>
        <w:t xml:space="preserve">challenges </w:t>
      </w:r>
      <w:r w:rsidRPr="009B048D">
        <w:rPr>
          <w:lang w:val="en-US"/>
        </w:rPr>
        <w:t>and opportunities</w:t>
      </w:r>
      <w:r>
        <w:rPr>
          <w:lang w:val="en-US"/>
        </w:rPr>
        <w:t xml:space="preserve">, </w:t>
      </w:r>
      <w:r w:rsidRPr="009B048D">
        <w:rPr>
          <w:lang w:val="en-US"/>
        </w:rPr>
        <w:t>Current Opinion in Chemical Engineering</w:t>
      </w:r>
      <w:r>
        <w:rPr>
          <w:lang w:val="en-US"/>
        </w:rPr>
        <w:t>,</w:t>
      </w:r>
      <w:r w:rsidRPr="009B048D">
        <w:rPr>
          <w:lang w:val="en-US"/>
        </w:rPr>
        <w:t xml:space="preserve"> 25</w:t>
      </w:r>
      <w:r>
        <w:rPr>
          <w:lang w:val="en-US"/>
        </w:rPr>
        <w:t xml:space="preserve">, </w:t>
      </w:r>
      <w:r w:rsidRPr="009B048D">
        <w:rPr>
          <w:lang w:val="en-US"/>
        </w:rPr>
        <w:t>82-8</w:t>
      </w:r>
      <w:r>
        <w:rPr>
          <w:lang w:val="en-US"/>
        </w:rPr>
        <w:t>.</w:t>
      </w:r>
    </w:p>
    <w:p w14:paraId="77E724B5" w14:textId="14E69EBD" w:rsidR="003707C3" w:rsidRDefault="003707C3" w:rsidP="003707C3">
      <w:pPr>
        <w:autoSpaceDE w:val="0"/>
        <w:autoSpaceDN w:val="0"/>
        <w:adjustRightInd w:val="0"/>
        <w:rPr>
          <w:noProof/>
          <w:sz w:val="18"/>
          <w:lang w:val="en-US"/>
        </w:rPr>
      </w:pPr>
      <w:r w:rsidRPr="00E958B5">
        <w:rPr>
          <w:noProof/>
          <w:sz w:val="18"/>
          <w:lang w:val="en-US"/>
        </w:rPr>
        <w:t xml:space="preserve">C.A. Floudas, C.E. Gounaris, </w:t>
      </w:r>
      <w:r>
        <w:rPr>
          <w:noProof/>
          <w:sz w:val="18"/>
          <w:lang w:val="en-US"/>
        </w:rPr>
        <w:t xml:space="preserve">2009, </w:t>
      </w:r>
      <w:r w:rsidRPr="00E958B5">
        <w:rPr>
          <w:noProof/>
          <w:sz w:val="18"/>
          <w:lang w:val="en-US"/>
        </w:rPr>
        <w:t>A review of recent advances in global optimization</w:t>
      </w:r>
      <w:r>
        <w:rPr>
          <w:noProof/>
          <w:sz w:val="18"/>
          <w:lang w:val="en-US"/>
        </w:rPr>
        <w:t xml:space="preserve">, </w:t>
      </w:r>
      <w:r w:rsidRPr="00E958B5">
        <w:rPr>
          <w:noProof/>
          <w:sz w:val="18"/>
          <w:lang w:val="en-US"/>
        </w:rPr>
        <w:t>Journal of</w:t>
      </w:r>
      <w:r>
        <w:rPr>
          <w:noProof/>
          <w:sz w:val="18"/>
          <w:lang w:val="en-US"/>
        </w:rPr>
        <w:t xml:space="preserve"> </w:t>
      </w:r>
      <w:r w:rsidRPr="00E958B5">
        <w:rPr>
          <w:noProof/>
          <w:sz w:val="18"/>
          <w:lang w:val="en-US"/>
        </w:rPr>
        <w:t>Global Optimization</w:t>
      </w:r>
      <w:r>
        <w:rPr>
          <w:noProof/>
          <w:sz w:val="18"/>
          <w:lang w:val="en-US"/>
        </w:rPr>
        <w:t>, 45, 3-38.</w:t>
      </w:r>
    </w:p>
    <w:p w14:paraId="6C45812D" w14:textId="6C5D9AED" w:rsidR="003707C3" w:rsidRPr="003707C3" w:rsidRDefault="003707C3" w:rsidP="003707C3">
      <w:pPr>
        <w:autoSpaceDE w:val="0"/>
        <w:autoSpaceDN w:val="0"/>
        <w:adjustRightInd w:val="0"/>
        <w:rPr>
          <w:noProof/>
          <w:sz w:val="18"/>
          <w:lang w:val="en-US"/>
        </w:rPr>
      </w:pPr>
      <w:r w:rsidRPr="00E31744">
        <w:rPr>
          <w:noProof/>
          <w:sz w:val="18"/>
          <w:lang w:val="en-US"/>
        </w:rPr>
        <w:t xml:space="preserve">C.D. Kappatou, D. Bongartz, J. Najman, S. Sass, A. Mitsos, </w:t>
      </w:r>
      <w:r>
        <w:rPr>
          <w:noProof/>
          <w:sz w:val="18"/>
          <w:lang w:val="en-US"/>
        </w:rPr>
        <w:t xml:space="preserve">2022, </w:t>
      </w:r>
      <w:r w:rsidRPr="00E31744">
        <w:rPr>
          <w:noProof/>
          <w:sz w:val="18"/>
          <w:lang w:val="en-US"/>
        </w:rPr>
        <w:t>Global dynamic optimization</w:t>
      </w:r>
      <w:r>
        <w:rPr>
          <w:noProof/>
          <w:sz w:val="18"/>
          <w:lang w:val="en-US"/>
        </w:rPr>
        <w:t xml:space="preserve"> </w:t>
      </w:r>
      <w:r w:rsidRPr="00E31744">
        <w:rPr>
          <w:noProof/>
          <w:sz w:val="18"/>
          <w:lang w:val="en-US"/>
        </w:rPr>
        <w:t>with Hammerstein–Wiener models embedded</w:t>
      </w:r>
      <w:r>
        <w:rPr>
          <w:noProof/>
          <w:sz w:val="18"/>
          <w:lang w:val="en-US"/>
        </w:rPr>
        <w:t>,</w:t>
      </w:r>
      <w:r w:rsidRPr="00E31744">
        <w:rPr>
          <w:noProof/>
          <w:sz w:val="18"/>
          <w:lang w:val="en-US"/>
        </w:rPr>
        <w:t xml:space="preserve"> Journal of Global Optimization 84</w:t>
      </w:r>
      <w:r>
        <w:rPr>
          <w:noProof/>
          <w:sz w:val="18"/>
          <w:lang w:val="en-US"/>
        </w:rPr>
        <w:t xml:space="preserve">, </w:t>
      </w:r>
      <w:r w:rsidRPr="00E31744">
        <w:rPr>
          <w:noProof/>
          <w:sz w:val="18"/>
          <w:lang w:val="en-US"/>
        </w:rPr>
        <w:t>321–347</w:t>
      </w:r>
      <w:r>
        <w:rPr>
          <w:noProof/>
          <w:sz w:val="18"/>
          <w:lang w:val="en-US"/>
        </w:rPr>
        <w:t>.</w:t>
      </w:r>
    </w:p>
    <w:p w14:paraId="49C3C6B3" w14:textId="62731402" w:rsidR="001170E7" w:rsidRDefault="001170E7" w:rsidP="001170E7">
      <w:pPr>
        <w:pStyle w:val="Els-referenceno-number"/>
        <w:ind w:left="0" w:firstLine="0"/>
        <w:rPr>
          <w:lang w:val="en-US"/>
        </w:rPr>
      </w:pPr>
      <w:r>
        <w:rPr>
          <w:lang w:val="en-US"/>
        </w:rPr>
        <w:t xml:space="preserve">A. </w:t>
      </w:r>
      <w:r w:rsidRPr="001170E7">
        <w:rPr>
          <w:lang w:val="en-US"/>
        </w:rPr>
        <w:t xml:space="preserve">Mitsos, </w:t>
      </w:r>
      <w:r>
        <w:rPr>
          <w:lang w:val="en-US"/>
        </w:rPr>
        <w:t xml:space="preserve">N. </w:t>
      </w:r>
      <w:r w:rsidRPr="001170E7">
        <w:rPr>
          <w:lang w:val="en-US"/>
        </w:rPr>
        <w:t>Asprio</w:t>
      </w:r>
      <w:r>
        <w:rPr>
          <w:lang w:val="en-US"/>
        </w:rPr>
        <w:t>n</w:t>
      </w:r>
      <w:r w:rsidRPr="001170E7">
        <w:rPr>
          <w:lang w:val="en-US"/>
        </w:rPr>
        <w:t xml:space="preserve">, </w:t>
      </w:r>
      <w:r>
        <w:rPr>
          <w:lang w:val="en-US"/>
        </w:rPr>
        <w:t xml:space="preserve">C.A. </w:t>
      </w:r>
      <w:r w:rsidRPr="001170E7">
        <w:rPr>
          <w:lang w:val="en-US"/>
        </w:rPr>
        <w:t xml:space="preserve">Floudas, </w:t>
      </w:r>
      <w:r>
        <w:rPr>
          <w:lang w:val="en-US"/>
        </w:rPr>
        <w:t>M. Bortz, M. Bonvin, A. Caspari, P. Sch</w:t>
      </w:r>
      <w:r w:rsidRPr="001170E7">
        <w:rPr>
          <w:lang w:val="en-US"/>
        </w:rPr>
        <w:t>äfer</w:t>
      </w:r>
      <w:r>
        <w:rPr>
          <w:lang w:val="en-US"/>
        </w:rPr>
        <w:t xml:space="preserve">, </w:t>
      </w:r>
      <w:r w:rsidRPr="001170E7">
        <w:rPr>
          <w:lang w:val="en-US"/>
        </w:rPr>
        <w:t>2018</w:t>
      </w:r>
      <w:r>
        <w:rPr>
          <w:lang w:val="en-US"/>
        </w:rPr>
        <w:t>,</w:t>
      </w:r>
      <w:r w:rsidR="006C2C07">
        <w:rPr>
          <w:lang w:val="en-US"/>
        </w:rPr>
        <w:t xml:space="preserve"> </w:t>
      </w:r>
      <w:r w:rsidRPr="001170E7">
        <w:rPr>
          <w:lang w:val="en-US"/>
        </w:rPr>
        <w:t>Challenges in process optimization for new feedstocks and energy sources</w:t>
      </w:r>
      <w:r>
        <w:rPr>
          <w:lang w:val="en-US"/>
        </w:rPr>
        <w:t>,</w:t>
      </w:r>
      <w:r w:rsidRPr="001170E7">
        <w:rPr>
          <w:lang w:val="en-US"/>
        </w:rPr>
        <w:t xml:space="preserve"> Computers &amp; Chemical Engineering</w:t>
      </w:r>
      <w:r>
        <w:rPr>
          <w:lang w:val="en-US"/>
        </w:rPr>
        <w:t xml:space="preserve">, </w:t>
      </w:r>
      <w:r w:rsidRPr="001170E7">
        <w:rPr>
          <w:lang w:val="en-US"/>
        </w:rPr>
        <w:t>113</w:t>
      </w:r>
      <w:r>
        <w:rPr>
          <w:lang w:val="en-US"/>
        </w:rPr>
        <w:t xml:space="preserve">, 209-221. </w:t>
      </w:r>
      <w:r w:rsidRPr="001170E7">
        <w:rPr>
          <w:lang w:val="en-US"/>
        </w:rPr>
        <w:t xml:space="preserve"> </w:t>
      </w:r>
    </w:p>
    <w:p w14:paraId="2CF287C5" w14:textId="23D67340" w:rsidR="003707C3" w:rsidRDefault="003707C3" w:rsidP="003707C3">
      <w:pPr>
        <w:pStyle w:val="Els-referenceno-number"/>
        <w:ind w:left="0" w:firstLine="0"/>
        <w:rPr>
          <w:lang w:val="en-US"/>
        </w:rPr>
      </w:pPr>
      <w:r w:rsidRPr="00922A06">
        <w:rPr>
          <w:lang w:val="en-US"/>
        </w:rPr>
        <w:t xml:space="preserve">C. Papadimitriou, T. Varelmann, C. Schröder, A. Jupke, A. Mitsos, </w:t>
      </w:r>
      <w:r>
        <w:rPr>
          <w:lang w:val="en-US"/>
        </w:rPr>
        <w:t xml:space="preserve">2023, </w:t>
      </w:r>
      <w:r w:rsidRPr="00922A06">
        <w:rPr>
          <w:lang w:val="en-US"/>
        </w:rPr>
        <w:t>Globally optimal scheduling</w:t>
      </w:r>
      <w:r>
        <w:rPr>
          <w:lang w:val="en-US"/>
        </w:rPr>
        <w:t xml:space="preserve"> </w:t>
      </w:r>
      <w:r w:rsidRPr="00922A06">
        <w:rPr>
          <w:lang w:val="en-US"/>
        </w:rPr>
        <w:t>of an electrochemical process via</w:t>
      </w:r>
      <w:r>
        <w:rPr>
          <w:lang w:val="en-US"/>
        </w:rPr>
        <w:t xml:space="preserve"> </w:t>
      </w:r>
      <w:r w:rsidRPr="00922A06">
        <w:rPr>
          <w:lang w:val="en-US"/>
        </w:rPr>
        <w:t>data-driven dynamic modeling and wavelet-based adaptive grid refinement</w:t>
      </w:r>
      <w:r>
        <w:rPr>
          <w:lang w:val="en-US"/>
        </w:rPr>
        <w:t>,</w:t>
      </w:r>
      <w:r w:rsidRPr="00922A06">
        <w:rPr>
          <w:lang w:val="en-US"/>
        </w:rPr>
        <w:t xml:space="preserve"> Optimization and Engineering</w:t>
      </w:r>
      <w:r w:rsidR="00E57848">
        <w:rPr>
          <w:lang w:val="en-US"/>
        </w:rPr>
        <w:t>, 1-39</w:t>
      </w:r>
      <w:r>
        <w:rPr>
          <w:lang w:val="en-US"/>
        </w:rPr>
        <w:t>.</w:t>
      </w:r>
    </w:p>
    <w:p w14:paraId="0497C4E7" w14:textId="77777777" w:rsidR="003707C3" w:rsidRDefault="003707C3" w:rsidP="003707C3">
      <w:pPr>
        <w:autoSpaceDE w:val="0"/>
        <w:autoSpaceDN w:val="0"/>
        <w:adjustRightInd w:val="0"/>
        <w:rPr>
          <w:noProof/>
          <w:sz w:val="18"/>
          <w:lang w:val="en-US"/>
        </w:rPr>
      </w:pPr>
      <w:r w:rsidRPr="00CC44C4">
        <w:rPr>
          <w:noProof/>
          <w:sz w:val="18"/>
          <w:lang w:val="en-US"/>
        </w:rPr>
        <w:t xml:space="preserve">P. Schäfer, A.M. Schweidtmann, P.H. Lenz, H.M. Markgraf, A. Mitsos, </w:t>
      </w:r>
      <w:r>
        <w:rPr>
          <w:noProof/>
          <w:sz w:val="18"/>
          <w:lang w:val="en-US"/>
        </w:rPr>
        <w:t xml:space="preserve">2020, </w:t>
      </w:r>
      <w:r w:rsidRPr="00CC44C4">
        <w:rPr>
          <w:noProof/>
          <w:sz w:val="18"/>
          <w:lang w:val="en-US"/>
        </w:rPr>
        <w:t>Wavelet-based grid</w:t>
      </w:r>
      <w:r>
        <w:rPr>
          <w:noProof/>
          <w:sz w:val="18"/>
          <w:lang w:val="en-US"/>
        </w:rPr>
        <w:t xml:space="preserve"> </w:t>
      </w:r>
      <w:r w:rsidRPr="00CC44C4">
        <w:rPr>
          <w:noProof/>
          <w:sz w:val="18"/>
          <w:lang w:val="en-US"/>
        </w:rPr>
        <w:t>adaptation</w:t>
      </w:r>
      <w:r>
        <w:rPr>
          <w:noProof/>
          <w:sz w:val="18"/>
          <w:lang w:val="en-US"/>
        </w:rPr>
        <w:t xml:space="preserve"> </w:t>
      </w:r>
      <w:r w:rsidRPr="00CC44C4">
        <w:rPr>
          <w:noProof/>
          <w:sz w:val="18"/>
          <w:lang w:val="en-US"/>
        </w:rPr>
        <w:t>for nonlinear scheduling subject to time-variable electricity prices</w:t>
      </w:r>
      <w:r>
        <w:rPr>
          <w:noProof/>
          <w:sz w:val="18"/>
          <w:lang w:val="en-US"/>
        </w:rPr>
        <w:t>,</w:t>
      </w:r>
      <w:r w:rsidRPr="00CC44C4">
        <w:rPr>
          <w:noProof/>
          <w:sz w:val="18"/>
          <w:lang w:val="en-US"/>
        </w:rPr>
        <w:t xml:space="preserve"> Computers</w:t>
      </w:r>
      <w:r>
        <w:rPr>
          <w:noProof/>
          <w:sz w:val="18"/>
          <w:lang w:val="en-US"/>
        </w:rPr>
        <w:t xml:space="preserve"> </w:t>
      </w:r>
      <w:r w:rsidRPr="00CC44C4">
        <w:rPr>
          <w:noProof/>
          <w:sz w:val="18"/>
          <w:lang w:val="en-US"/>
        </w:rPr>
        <w:t>&amp; Chemical Engineering 132, 106598</w:t>
      </w:r>
      <w:r>
        <w:rPr>
          <w:noProof/>
          <w:sz w:val="18"/>
          <w:lang w:val="en-US"/>
        </w:rPr>
        <w:t>.</w:t>
      </w:r>
    </w:p>
    <w:p w14:paraId="4D698FE2" w14:textId="77777777" w:rsidR="003707C3" w:rsidRDefault="003707C3" w:rsidP="003707C3">
      <w:pPr>
        <w:autoSpaceDE w:val="0"/>
        <w:autoSpaceDN w:val="0"/>
        <w:adjustRightInd w:val="0"/>
        <w:rPr>
          <w:noProof/>
          <w:sz w:val="18"/>
          <w:lang w:val="en-US"/>
        </w:rPr>
      </w:pPr>
      <w:r w:rsidRPr="00CC44C4">
        <w:rPr>
          <w:noProof/>
          <w:sz w:val="18"/>
          <w:lang w:val="en-US"/>
        </w:rPr>
        <w:t xml:space="preserve">P. Schäfer, A.M. Schweidtmann, A. Mitsos, </w:t>
      </w:r>
      <w:r>
        <w:rPr>
          <w:noProof/>
          <w:sz w:val="18"/>
          <w:lang w:val="en-US"/>
        </w:rPr>
        <w:t xml:space="preserve">2020, </w:t>
      </w:r>
      <w:r w:rsidRPr="00CC44C4">
        <w:rPr>
          <w:noProof/>
          <w:sz w:val="18"/>
          <w:lang w:val="en-US"/>
        </w:rPr>
        <w:t>Nonlinear scheduling with time-variable electricity</w:t>
      </w:r>
      <w:r>
        <w:rPr>
          <w:noProof/>
          <w:sz w:val="18"/>
          <w:lang w:val="en-US"/>
        </w:rPr>
        <w:t xml:space="preserve"> </w:t>
      </w:r>
      <w:r w:rsidRPr="00CC44C4">
        <w:rPr>
          <w:noProof/>
          <w:sz w:val="18"/>
          <w:lang w:val="en-US"/>
        </w:rPr>
        <w:t>prices using sensitivity-based truncations of wavelet transforms</w:t>
      </w:r>
      <w:r>
        <w:rPr>
          <w:noProof/>
          <w:sz w:val="18"/>
          <w:lang w:val="en-US"/>
        </w:rPr>
        <w:t>,</w:t>
      </w:r>
      <w:r w:rsidRPr="00CC44C4">
        <w:rPr>
          <w:noProof/>
          <w:sz w:val="18"/>
          <w:lang w:val="en-US"/>
        </w:rPr>
        <w:t xml:space="preserve"> AIChE Journal</w:t>
      </w:r>
      <w:r>
        <w:rPr>
          <w:noProof/>
          <w:sz w:val="18"/>
          <w:lang w:val="en-US"/>
        </w:rPr>
        <w:t>,</w:t>
      </w:r>
      <w:r w:rsidRPr="00CC44C4">
        <w:rPr>
          <w:noProof/>
          <w:sz w:val="18"/>
          <w:lang w:val="en-US"/>
        </w:rPr>
        <w:t xml:space="preserve"> 66</w:t>
      </w:r>
      <w:r>
        <w:rPr>
          <w:noProof/>
          <w:sz w:val="18"/>
          <w:lang w:val="en-US"/>
        </w:rPr>
        <w:t>, 10, e16986.</w:t>
      </w:r>
    </w:p>
    <w:p w14:paraId="6CC9BCCF" w14:textId="77777777" w:rsidR="003707C3" w:rsidRPr="003707C3" w:rsidRDefault="003707C3" w:rsidP="003707C3">
      <w:pPr>
        <w:autoSpaceDE w:val="0"/>
        <w:autoSpaceDN w:val="0"/>
        <w:adjustRightInd w:val="0"/>
        <w:rPr>
          <w:noProof/>
          <w:sz w:val="18"/>
          <w:lang w:val="de-DE"/>
        </w:rPr>
      </w:pPr>
      <w:r w:rsidRPr="00D376C5">
        <w:rPr>
          <w:noProof/>
          <w:sz w:val="18"/>
          <w:lang w:val="en-US"/>
        </w:rPr>
        <w:t xml:space="preserve">M. Schlegel, K. Stockmann, T. Binder, W. Marquardt, </w:t>
      </w:r>
      <w:r>
        <w:rPr>
          <w:noProof/>
          <w:sz w:val="18"/>
          <w:lang w:val="en-US"/>
        </w:rPr>
        <w:t xml:space="preserve">2005, </w:t>
      </w:r>
      <w:r w:rsidRPr="00D376C5">
        <w:rPr>
          <w:noProof/>
          <w:sz w:val="18"/>
          <w:lang w:val="en-US"/>
        </w:rPr>
        <w:t>Dynamic optimization using adaptive</w:t>
      </w:r>
      <w:r>
        <w:rPr>
          <w:noProof/>
          <w:sz w:val="18"/>
          <w:lang w:val="en-US"/>
        </w:rPr>
        <w:t xml:space="preserve"> </w:t>
      </w:r>
      <w:r w:rsidRPr="00D376C5">
        <w:rPr>
          <w:noProof/>
          <w:sz w:val="18"/>
          <w:lang w:val="en-US"/>
        </w:rPr>
        <w:t xml:space="preserve">control vector parameterization. </w:t>
      </w:r>
      <w:r w:rsidRPr="003707C3">
        <w:rPr>
          <w:noProof/>
          <w:sz w:val="18"/>
          <w:lang w:val="de-DE"/>
        </w:rPr>
        <w:t>Computers &amp; Chemical Engineering 29, 8, 1731-1751.</w:t>
      </w:r>
    </w:p>
    <w:p w14:paraId="125D3947" w14:textId="77777777" w:rsidR="003707C3" w:rsidRDefault="003707C3" w:rsidP="003707C3">
      <w:pPr>
        <w:autoSpaceDE w:val="0"/>
        <w:autoSpaceDN w:val="0"/>
        <w:adjustRightInd w:val="0"/>
        <w:rPr>
          <w:noProof/>
          <w:sz w:val="18"/>
          <w:lang w:val="de-DE"/>
        </w:rPr>
      </w:pPr>
      <w:r w:rsidRPr="00D20599">
        <w:rPr>
          <w:noProof/>
          <w:sz w:val="18"/>
          <w:lang w:val="de-DE"/>
        </w:rPr>
        <w:t xml:space="preserve">C. Schröder, M. Gausmann, A. Jupke, </w:t>
      </w:r>
      <w:r>
        <w:rPr>
          <w:noProof/>
          <w:sz w:val="18"/>
          <w:lang w:val="de-DE"/>
        </w:rPr>
        <w:t xml:space="preserve">2022, </w:t>
      </w:r>
      <w:r w:rsidRPr="00D20599">
        <w:rPr>
          <w:noProof/>
          <w:sz w:val="18"/>
          <w:lang w:val="de-DE"/>
        </w:rPr>
        <w:t>Markt- und Stromsystem, Managementsysteme und Technologien energieflexibler</w:t>
      </w:r>
      <w:r>
        <w:rPr>
          <w:noProof/>
          <w:sz w:val="18"/>
          <w:lang w:val="de-DE"/>
        </w:rPr>
        <w:t xml:space="preserve"> </w:t>
      </w:r>
      <w:r w:rsidRPr="00D20599">
        <w:rPr>
          <w:noProof/>
          <w:sz w:val="18"/>
          <w:lang w:val="de-DE"/>
        </w:rPr>
        <w:t>Fabriken</w:t>
      </w:r>
      <w:r>
        <w:rPr>
          <w:noProof/>
          <w:sz w:val="18"/>
          <w:lang w:val="de-DE"/>
        </w:rPr>
        <w:t xml:space="preserve">, </w:t>
      </w:r>
      <w:r w:rsidRPr="00D20599">
        <w:rPr>
          <w:noProof/>
          <w:sz w:val="18"/>
          <w:lang w:val="de-DE"/>
        </w:rPr>
        <w:t>Energieflexibilität in der deutschen Industrie</w:t>
      </w:r>
      <w:r>
        <w:rPr>
          <w:noProof/>
          <w:sz w:val="18"/>
          <w:lang w:val="de-DE"/>
        </w:rPr>
        <w:t>, 2, 297-316.</w:t>
      </w:r>
    </w:p>
    <w:p w14:paraId="7F84E598" w14:textId="568AA4DB" w:rsidR="002C1CD4" w:rsidRDefault="003707C3" w:rsidP="003707C3">
      <w:pPr>
        <w:autoSpaceDE w:val="0"/>
        <w:autoSpaceDN w:val="0"/>
        <w:adjustRightInd w:val="0"/>
        <w:rPr>
          <w:noProof/>
          <w:sz w:val="18"/>
          <w:lang w:val="en-US"/>
        </w:rPr>
      </w:pPr>
      <w:r w:rsidRPr="00837727">
        <w:rPr>
          <w:noProof/>
          <w:sz w:val="18"/>
          <w:lang w:val="en-US"/>
        </w:rPr>
        <w:t xml:space="preserve">A.M. Schweidtmann, A. Mitsos, </w:t>
      </w:r>
      <w:r>
        <w:rPr>
          <w:noProof/>
          <w:sz w:val="18"/>
          <w:lang w:val="en-US"/>
        </w:rPr>
        <w:t xml:space="preserve">2019, </w:t>
      </w:r>
      <w:r w:rsidRPr="00837727">
        <w:rPr>
          <w:noProof/>
          <w:sz w:val="18"/>
          <w:lang w:val="en-US"/>
        </w:rPr>
        <w:t>Deterministic global optimization with artificial neural networks</w:t>
      </w:r>
      <w:r>
        <w:rPr>
          <w:noProof/>
          <w:sz w:val="18"/>
          <w:lang w:val="en-US"/>
        </w:rPr>
        <w:t xml:space="preserve"> </w:t>
      </w:r>
      <w:r w:rsidRPr="00837727">
        <w:rPr>
          <w:noProof/>
          <w:sz w:val="18"/>
          <w:lang w:val="en-US"/>
        </w:rPr>
        <w:t>embedded</w:t>
      </w:r>
      <w:r>
        <w:rPr>
          <w:noProof/>
          <w:sz w:val="18"/>
          <w:lang w:val="en-US"/>
        </w:rPr>
        <w:t>,</w:t>
      </w:r>
      <w:r w:rsidRPr="00837727">
        <w:rPr>
          <w:noProof/>
          <w:sz w:val="18"/>
          <w:lang w:val="en-US"/>
        </w:rPr>
        <w:t xml:space="preserve"> Journal of Optimization Theory and Applications</w:t>
      </w:r>
      <w:r>
        <w:rPr>
          <w:noProof/>
          <w:sz w:val="18"/>
          <w:lang w:val="en-US"/>
        </w:rPr>
        <w:t xml:space="preserve">,180, 3, </w:t>
      </w:r>
      <w:r w:rsidRPr="00837727">
        <w:rPr>
          <w:noProof/>
          <w:sz w:val="18"/>
          <w:lang w:val="en-US"/>
        </w:rPr>
        <w:t>925–94</w:t>
      </w:r>
      <w:r>
        <w:rPr>
          <w:noProof/>
          <w:sz w:val="18"/>
          <w:lang w:val="en-US"/>
        </w:rPr>
        <w:t>.</w:t>
      </w:r>
    </w:p>
    <w:p w14:paraId="05BABA73" w14:textId="08F0DA2F" w:rsidR="00E27E9B" w:rsidRPr="00E27E9B" w:rsidRDefault="00E27E9B" w:rsidP="003707C3">
      <w:pPr>
        <w:autoSpaceDE w:val="0"/>
        <w:autoSpaceDN w:val="0"/>
        <w:adjustRightInd w:val="0"/>
        <w:rPr>
          <w:noProof/>
          <w:sz w:val="18"/>
          <w:lang w:val="en-US"/>
        </w:rPr>
      </w:pPr>
      <w:r w:rsidRPr="00005768">
        <w:rPr>
          <w:noProof/>
          <w:sz w:val="18"/>
          <w:lang w:val="en-US"/>
        </w:rPr>
        <w:t xml:space="preserve">A.B. Singer, P.I. Barton, </w:t>
      </w:r>
      <w:r>
        <w:rPr>
          <w:noProof/>
          <w:sz w:val="18"/>
          <w:lang w:val="en-US"/>
        </w:rPr>
        <w:t xml:space="preserve">2004, </w:t>
      </w:r>
      <w:r w:rsidRPr="00005768">
        <w:rPr>
          <w:noProof/>
          <w:sz w:val="18"/>
          <w:lang w:val="en-US"/>
        </w:rPr>
        <w:t>Global solution of optimization problems with parameter-embedded</w:t>
      </w:r>
      <w:r>
        <w:rPr>
          <w:noProof/>
          <w:sz w:val="18"/>
          <w:lang w:val="en-US"/>
        </w:rPr>
        <w:t xml:space="preserve"> </w:t>
      </w:r>
      <w:r w:rsidRPr="00005768">
        <w:rPr>
          <w:noProof/>
          <w:sz w:val="18"/>
          <w:lang w:val="en-US"/>
        </w:rPr>
        <w:t>linear dynamic systems</w:t>
      </w:r>
      <w:r>
        <w:rPr>
          <w:noProof/>
          <w:sz w:val="18"/>
          <w:lang w:val="en-US"/>
        </w:rPr>
        <w:t xml:space="preserve">, </w:t>
      </w:r>
      <w:r w:rsidRPr="00005768">
        <w:rPr>
          <w:noProof/>
          <w:sz w:val="18"/>
          <w:lang w:val="en-US"/>
        </w:rPr>
        <w:t>Journal of Optimization Theory and Applications</w:t>
      </w:r>
      <w:r>
        <w:rPr>
          <w:noProof/>
          <w:sz w:val="18"/>
          <w:lang w:val="en-US"/>
        </w:rPr>
        <w:t xml:space="preserve">, 121, </w:t>
      </w:r>
      <w:r w:rsidRPr="00005768">
        <w:rPr>
          <w:noProof/>
          <w:sz w:val="18"/>
          <w:lang w:val="en-US"/>
        </w:rPr>
        <w:t>613–646</w:t>
      </w:r>
      <w:r>
        <w:rPr>
          <w:noProof/>
          <w:sz w:val="18"/>
          <w:lang w:val="en-US"/>
        </w:rPr>
        <w:t>.</w:t>
      </w:r>
    </w:p>
    <w:p w14:paraId="433BC8D1" w14:textId="5AC6D00C" w:rsidR="00791278" w:rsidRDefault="00791278" w:rsidP="002C1CD4">
      <w:pPr>
        <w:pStyle w:val="Els-referenceno-number"/>
        <w:ind w:left="0" w:firstLine="0"/>
        <w:rPr>
          <w:lang w:val="en-US"/>
        </w:rPr>
      </w:pPr>
      <w:r w:rsidRPr="00791278">
        <w:rPr>
          <w:lang w:val="en-US"/>
        </w:rPr>
        <w:t>Z. Yang, K. Li, A. Foley, C. Zhang, 2014</w:t>
      </w:r>
      <w:r>
        <w:rPr>
          <w:lang w:val="en-US"/>
        </w:rPr>
        <w:t xml:space="preserve">, </w:t>
      </w:r>
      <w:r w:rsidRPr="00791278">
        <w:rPr>
          <w:lang w:val="en-US"/>
        </w:rPr>
        <w:t>Optimal Scheduling Methods to Integrate Plug-in</w:t>
      </w:r>
      <w:r w:rsidR="00E31744">
        <w:rPr>
          <w:lang w:val="en-US"/>
        </w:rPr>
        <w:t xml:space="preserve"> </w:t>
      </w:r>
      <w:r w:rsidRPr="00791278">
        <w:rPr>
          <w:lang w:val="en-US"/>
        </w:rPr>
        <w:t>Electric Vehicles with the Power System: A Review</w:t>
      </w:r>
      <w:r>
        <w:rPr>
          <w:lang w:val="en-US"/>
        </w:rPr>
        <w:t xml:space="preserve">, 47, </w:t>
      </w:r>
      <w:r w:rsidRPr="00791278">
        <w:rPr>
          <w:lang w:val="en-US"/>
        </w:rPr>
        <w:t>8594-8603.</w:t>
      </w:r>
    </w:p>
    <w:sectPr w:rsidR="00791278" w:rsidSect="008B0184">
      <w:headerReference w:type="even" r:id="rId11"/>
      <w:headerReference w:type="default" r:id="rId12"/>
      <w:headerReference w:type="first" r:id="rId13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2E5C9" w14:textId="77777777" w:rsidR="002C53AD" w:rsidRDefault="002C53AD">
      <w:r>
        <w:separator/>
      </w:r>
    </w:p>
  </w:endnote>
  <w:endnote w:type="continuationSeparator" w:id="0">
    <w:p w14:paraId="342B81F0" w14:textId="77777777" w:rsidR="002C53AD" w:rsidRDefault="002C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F8197" w14:textId="77777777" w:rsidR="002C53AD" w:rsidRDefault="002C53AD">
      <w:r>
        <w:separator/>
      </w:r>
    </w:p>
  </w:footnote>
  <w:footnote w:type="continuationSeparator" w:id="0">
    <w:p w14:paraId="611D185B" w14:textId="77777777" w:rsidR="002C53AD" w:rsidRDefault="002C5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9" w14:textId="5EB2E158" w:rsidR="00DD3D9E" w:rsidRDefault="00DD3D9E">
    <w:pPr>
      <w:pStyle w:val="Header"/>
      <w:tabs>
        <w:tab w:val="clear" w:pos="7200"/>
        <w:tab w:val="right" w:pos="7088"/>
      </w:tabs>
    </w:pPr>
    <w:r>
      <w:rPr>
        <w:rStyle w:val="PageNumber"/>
      </w:rPr>
      <w:tab/>
    </w:r>
    <w:r>
      <w:rPr>
        <w:rStyle w:val="PageNumber"/>
        <w:i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A" w14:textId="0F7BDF63" w:rsidR="00DD3D9E" w:rsidRDefault="00DD3D9E">
    <w:pPr>
      <w:pStyle w:val="Header"/>
      <w:tabs>
        <w:tab w:val="clear" w:pos="7200"/>
        <w:tab w:val="right" w:pos="7088"/>
      </w:tabs>
      <w:jc w:val="right"/>
      <w:rPr>
        <w:sz w:val="24"/>
      </w:rPr>
    </w:pPr>
    <w:r>
      <w:rPr>
        <w:rStyle w:val="PageNumber"/>
        <w:i/>
        <w:sz w:val="24"/>
      </w:rPr>
      <w:tab/>
    </w:r>
    <w:r>
      <w:rPr>
        <w:rStyle w:val="PageNumber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C" w14:textId="65EF433B" w:rsidR="00DD3D9E" w:rsidRPr="00FF6043" w:rsidRDefault="001B1DE3" w:rsidP="00FF6043">
    <w:pPr>
      <w:pStyle w:val="ElsevierBodyTextCentredNospace"/>
      <w:jc w:val="left"/>
      <w:rPr>
        <w:noProof/>
        <w:sz w:val="20"/>
        <w:szCs w:val="20"/>
      </w:rPr>
    </w:pPr>
    <w:r>
      <w:rPr>
        <w:noProof/>
        <w:color w:val="auto"/>
        <w:sz w:val="20"/>
        <w:szCs w:val="20"/>
      </w:rPr>
      <w:drawing>
        <wp:inline distT="0" distB="0" distL="0" distR="0" wp14:anchorId="26F3196F" wp14:editId="0458D368">
          <wp:extent cx="4499610" cy="9169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ong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9610" cy="916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6842" w:rsidRPr="00FF6043">
      <w:rPr>
        <w:color w:val="auto"/>
        <w:sz w:val="20"/>
        <w:szCs w:val="20"/>
      </w:rPr>
      <w:t xml:space="preserve">Flavio Manenti, Gintaras V. Reklaitis (Eds.), </w:t>
    </w:r>
    <w:r w:rsidR="00FF6043" w:rsidRPr="00FF6043">
      <w:rPr>
        <w:color w:val="auto"/>
        <w:sz w:val="20"/>
        <w:szCs w:val="20"/>
      </w:rPr>
      <w:t>B</w:t>
    </w:r>
    <w:r w:rsidR="00FF6043" w:rsidRPr="00FF6043">
      <w:rPr>
        <w:noProof/>
        <w:sz w:val="20"/>
        <w:szCs w:val="20"/>
      </w:rPr>
      <w:t>ook of Abstract</w:t>
    </w:r>
    <w:r w:rsidR="00F06842" w:rsidRPr="00FF6043">
      <w:rPr>
        <w:noProof/>
        <w:sz w:val="20"/>
        <w:szCs w:val="20"/>
      </w:rPr>
      <w:t xml:space="preserve"> of the </w:t>
    </w:r>
    <w:r w:rsidR="00F06842" w:rsidRPr="00FF6043">
      <w:rPr>
        <w:rStyle w:val="underline1"/>
        <w:sz w:val="20"/>
        <w:szCs w:val="20"/>
        <w:u w:val="none"/>
      </w:rPr>
      <w:t>34</w:t>
    </w:r>
    <w:r w:rsidR="00F06842" w:rsidRPr="00FF6043">
      <w:rPr>
        <w:rStyle w:val="underline1"/>
        <w:sz w:val="20"/>
        <w:szCs w:val="20"/>
        <w:u w:val="none"/>
        <w:vertAlign w:val="superscript"/>
      </w:rPr>
      <w:t>th</w:t>
    </w:r>
    <w:r w:rsidR="00F06842" w:rsidRPr="00FF6043">
      <w:rPr>
        <w:rStyle w:val="underline1"/>
        <w:sz w:val="20"/>
        <w:szCs w:val="20"/>
        <w:u w:val="none"/>
      </w:rPr>
      <w:t xml:space="preserve"> European Symposium on Computer Aided Process Engineering / 15</w:t>
    </w:r>
    <w:r w:rsidR="00F06842" w:rsidRPr="00FF6043">
      <w:rPr>
        <w:rStyle w:val="underline1"/>
        <w:sz w:val="20"/>
        <w:szCs w:val="20"/>
        <w:u w:val="none"/>
        <w:vertAlign w:val="superscript"/>
      </w:rPr>
      <w:t>th</w:t>
    </w:r>
    <w:r w:rsidR="00F06842" w:rsidRPr="00FF6043">
      <w:rPr>
        <w:rStyle w:val="underline1"/>
        <w:sz w:val="20"/>
        <w:szCs w:val="20"/>
        <w:u w:val="none"/>
      </w:rPr>
      <w:t xml:space="preserve"> International Symposium on Process Systems Engineerin</w:t>
    </w:r>
    <w:r w:rsidR="00F06842" w:rsidRPr="00FF6043">
      <w:rPr>
        <w:rStyle w:val="underline1"/>
        <w:sz w:val="20"/>
        <w:szCs w:val="20"/>
      </w:rPr>
      <w:t>g</w:t>
    </w:r>
    <w:r w:rsidR="00F06842" w:rsidRPr="00FF6043">
      <w:rPr>
        <w:noProof/>
        <w:sz w:val="20"/>
        <w:szCs w:val="20"/>
      </w:rPr>
      <w:t xml:space="preserve"> (ESCAPE34/PSE24), June 2-6, 2024,</w:t>
    </w:r>
    <w:r w:rsidR="00F06842" w:rsidRPr="00FF6043">
      <w:rPr>
        <w:sz w:val="20"/>
        <w:szCs w:val="20"/>
      </w:rPr>
      <w:t xml:space="preserve"> Florence</w:t>
    </w:r>
    <w:r w:rsidR="00F06842" w:rsidRPr="00FF6043">
      <w:rPr>
        <w:noProof/>
        <w:sz w:val="20"/>
        <w:szCs w:val="20"/>
      </w:rPr>
      <w:t>, Italy</w:t>
    </w:r>
    <w:r w:rsidR="00FF6043">
      <w:rPr>
        <w:noProof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1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4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6191472">
    <w:abstractNumId w:val="11"/>
  </w:num>
  <w:num w:numId="2" w16cid:durableId="57900075">
    <w:abstractNumId w:val="11"/>
  </w:num>
  <w:num w:numId="3" w16cid:durableId="185826969">
    <w:abstractNumId w:val="11"/>
  </w:num>
  <w:num w:numId="4" w16cid:durableId="342977068">
    <w:abstractNumId w:val="11"/>
  </w:num>
  <w:num w:numId="5" w16cid:durableId="230702094">
    <w:abstractNumId w:val="0"/>
  </w:num>
  <w:num w:numId="6" w16cid:durableId="37748980">
    <w:abstractNumId w:val="6"/>
  </w:num>
  <w:num w:numId="7" w16cid:durableId="604575938">
    <w:abstractNumId w:val="12"/>
  </w:num>
  <w:num w:numId="8" w16cid:durableId="297996316">
    <w:abstractNumId w:val="1"/>
  </w:num>
  <w:num w:numId="9" w16cid:durableId="134373690">
    <w:abstractNumId w:val="10"/>
  </w:num>
  <w:num w:numId="10" w16cid:durableId="1476530923">
    <w:abstractNumId w:val="14"/>
  </w:num>
  <w:num w:numId="11" w16cid:durableId="1529559775">
    <w:abstractNumId w:val="13"/>
  </w:num>
  <w:num w:numId="12" w16cid:durableId="2145387709">
    <w:abstractNumId w:val="5"/>
  </w:num>
  <w:num w:numId="13" w16cid:durableId="556432235">
    <w:abstractNumId w:val="8"/>
  </w:num>
  <w:num w:numId="14" w16cid:durableId="1096049454">
    <w:abstractNumId w:val="2"/>
  </w:num>
  <w:num w:numId="15" w16cid:durableId="43871666">
    <w:abstractNumId w:val="7"/>
  </w:num>
  <w:num w:numId="16" w16cid:durableId="2112314586">
    <w:abstractNumId w:val="3"/>
  </w:num>
  <w:num w:numId="17" w16cid:durableId="105858883">
    <w:abstractNumId w:val="4"/>
  </w:num>
  <w:num w:numId="18" w16cid:durableId="15582496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37"/>
    <w:rsid w:val="00005768"/>
    <w:rsid w:val="00005E5B"/>
    <w:rsid w:val="0001389B"/>
    <w:rsid w:val="000300B9"/>
    <w:rsid w:val="00034C7A"/>
    <w:rsid w:val="00042FE1"/>
    <w:rsid w:val="00043031"/>
    <w:rsid w:val="0005438D"/>
    <w:rsid w:val="0005781D"/>
    <w:rsid w:val="00061B90"/>
    <w:rsid w:val="00063167"/>
    <w:rsid w:val="0007364B"/>
    <w:rsid w:val="00076A20"/>
    <w:rsid w:val="000B5317"/>
    <w:rsid w:val="000D0621"/>
    <w:rsid w:val="000D3D9B"/>
    <w:rsid w:val="000E67B1"/>
    <w:rsid w:val="000F6156"/>
    <w:rsid w:val="00111E23"/>
    <w:rsid w:val="001170E7"/>
    <w:rsid w:val="00124DE7"/>
    <w:rsid w:val="001375DB"/>
    <w:rsid w:val="0016032F"/>
    <w:rsid w:val="001674A9"/>
    <w:rsid w:val="00172FF6"/>
    <w:rsid w:val="001732B9"/>
    <w:rsid w:val="00183801"/>
    <w:rsid w:val="001879F6"/>
    <w:rsid w:val="00196C5B"/>
    <w:rsid w:val="001A0342"/>
    <w:rsid w:val="001A172D"/>
    <w:rsid w:val="001A6572"/>
    <w:rsid w:val="001B1DE3"/>
    <w:rsid w:val="001B504C"/>
    <w:rsid w:val="001C0148"/>
    <w:rsid w:val="001C757E"/>
    <w:rsid w:val="001F624A"/>
    <w:rsid w:val="0020390F"/>
    <w:rsid w:val="0025638C"/>
    <w:rsid w:val="002611E4"/>
    <w:rsid w:val="00264926"/>
    <w:rsid w:val="00270669"/>
    <w:rsid w:val="00274238"/>
    <w:rsid w:val="00275A13"/>
    <w:rsid w:val="00283CE4"/>
    <w:rsid w:val="00285E22"/>
    <w:rsid w:val="0029301E"/>
    <w:rsid w:val="002A2F7A"/>
    <w:rsid w:val="002A74D6"/>
    <w:rsid w:val="002C036B"/>
    <w:rsid w:val="002C1CD4"/>
    <w:rsid w:val="002C53AD"/>
    <w:rsid w:val="002D4ECC"/>
    <w:rsid w:val="002D58DA"/>
    <w:rsid w:val="00302F5D"/>
    <w:rsid w:val="003126AE"/>
    <w:rsid w:val="00332C6D"/>
    <w:rsid w:val="00344D01"/>
    <w:rsid w:val="00360239"/>
    <w:rsid w:val="0036458B"/>
    <w:rsid w:val="003707C3"/>
    <w:rsid w:val="00387C25"/>
    <w:rsid w:val="003B6A6E"/>
    <w:rsid w:val="003D1582"/>
    <w:rsid w:val="003D7E4C"/>
    <w:rsid w:val="003E41C2"/>
    <w:rsid w:val="004148BD"/>
    <w:rsid w:val="00425076"/>
    <w:rsid w:val="00427FB3"/>
    <w:rsid w:val="00434E47"/>
    <w:rsid w:val="004553B8"/>
    <w:rsid w:val="004628E9"/>
    <w:rsid w:val="004678DC"/>
    <w:rsid w:val="0049772C"/>
    <w:rsid w:val="004B0810"/>
    <w:rsid w:val="004E603C"/>
    <w:rsid w:val="00507CB7"/>
    <w:rsid w:val="005121C3"/>
    <w:rsid w:val="00552EEB"/>
    <w:rsid w:val="0055497F"/>
    <w:rsid w:val="00554DCB"/>
    <w:rsid w:val="005626FF"/>
    <w:rsid w:val="00567D93"/>
    <w:rsid w:val="00592868"/>
    <w:rsid w:val="00594D6E"/>
    <w:rsid w:val="005C594A"/>
    <w:rsid w:val="005D3395"/>
    <w:rsid w:val="005D3C38"/>
    <w:rsid w:val="005E42DA"/>
    <w:rsid w:val="005E4354"/>
    <w:rsid w:val="005F10F9"/>
    <w:rsid w:val="00616C7A"/>
    <w:rsid w:val="006347AF"/>
    <w:rsid w:val="00642A6C"/>
    <w:rsid w:val="006A69BF"/>
    <w:rsid w:val="006C11D1"/>
    <w:rsid w:val="006C2C07"/>
    <w:rsid w:val="006D51D5"/>
    <w:rsid w:val="006F3D91"/>
    <w:rsid w:val="00711DF4"/>
    <w:rsid w:val="00717998"/>
    <w:rsid w:val="00727B50"/>
    <w:rsid w:val="00727BE8"/>
    <w:rsid w:val="00762CCC"/>
    <w:rsid w:val="0077640E"/>
    <w:rsid w:val="00786155"/>
    <w:rsid w:val="00791278"/>
    <w:rsid w:val="007C4700"/>
    <w:rsid w:val="007C79B6"/>
    <w:rsid w:val="007D06BD"/>
    <w:rsid w:val="007D70A1"/>
    <w:rsid w:val="007E2E63"/>
    <w:rsid w:val="007F0038"/>
    <w:rsid w:val="0081123B"/>
    <w:rsid w:val="008132E8"/>
    <w:rsid w:val="00816C43"/>
    <w:rsid w:val="00821894"/>
    <w:rsid w:val="00823407"/>
    <w:rsid w:val="008257CA"/>
    <w:rsid w:val="00826B46"/>
    <w:rsid w:val="00837727"/>
    <w:rsid w:val="0086276B"/>
    <w:rsid w:val="00865703"/>
    <w:rsid w:val="008A5DF2"/>
    <w:rsid w:val="008B0184"/>
    <w:rsid w:val="008C5D02"/>
    <w:rsid w:val="008D2649"/>
    <w:rsid w:val="008D2651"/>
    <w:rsid w:val="008F560B"/>
    <w:rsid w:val="00903EBF"/>
    <w:rsid w:val="0090568D"/>
    <w:rsid w:val="0091054D"/>
    <w:rsid w:val="009125C9"/>
    <w:rsid w:val="00913879"/>
    <w:rsid w:val="00917661"/>
    <w:rsid w:val="00922A06"/>
    <w:rsid w:val="009320AF"/>
    <w:rsid w:val="00934FFB"/>
    <w:rsid w:val="00956890"/>
    <w:rsid w:val="00960407"/>
    <w:rsid w:val="00970E5D"/>
    <w:rsid w:val="0097701C"/>
    <w:rsid w:val="00980A65"/>
    <w:rsid w:val="009956A4"/>
    <w:rsid w:val="009B048D"/>
    <w:rsid w:val="009C1FF2"/>
    <w:rsid w:val="009F73AC"/>
    <w:rsid w:val="00A00CAA"/>
    <w:rsid w:val="00A25E70"/>
    <w:rsid w:val="00A27045"/>
    <w:rsid w:val="00A33765"/>
    <w:rsid w:val="00A55912"/>
    <w:rsid w:val="00A63269"/>
    <w:rsid w:val="00A720ED"/>
    <w:rsid w:val="00A901CD"/>
    <w:rsid w:val="00A92377"/>
    <w:rsid w:val="00AB29ED"/>
    <w:rsid w:val="00AD5104"/>
    <w:rsid w:val="00AE4BD8"/>
    <w:rsid w:val="00B4388F"/>
    <w:rsid w:val="00B516B5"/>
    <w:rsid w:val="00B5618D"/>
    <w:rsid w:val="00B62CED"/>
    <w:rsid w:val="00B63237"/>
    <w:rsid w:val="00B723DF"/>
    <w:rsid w:val="00B80325"/>
    <w:rsid w:val="00B85A50"/>
    <w:rsid w:val="00B914C6"/>
    <w:rsid w:val="00BA567E"/>
    <w:rsid w:val="00BC27D3"/>
    <w:rsid w:val="00BE63D1"/>
    <w:rsid w:val="00BF1B37"/>
    <w:rsid w:val="00BF724E"/>
    <w:rsid w:val="00C46644"/>
    <w:rsid w:val="00C714B9"/>
    <w:rsid w:val="00C960DC"/>
    <w:rsid w:val="00CB15BB"/>
    <w:rsid w:val="00CB25FC"/>
    <w:rsid w:val="00CC44C4"/>
    <w:rsid w:val="00CD6FC9"/>
    <w:rsid w:val="00D02C75"/>
    <w:rsid w:val="00D10E22"/>
    <w:rsid w:val="00D13D2C"/>
    <w:rsid w:val="00D20599"/>
    <w:rsid w:val="00D265E6"/>
    <w:rsid w:val="00D278DE"/>
    <w:rsid w:val="00D376C5"/>
    <w:rsid w:val="00D64CFB"/>
    <w:rsid w:val="00D76FEC"/>
    <w:rsid w:val="00D776C5"/>
    <w:rsid w:val="00DB353D"/>
    <w:rsid w:val="00DC2F94"/>
    <w:rsid w:val="00DC721B"/>
    <w:rsid w:val="00DD3D9E"/>
    <w:rsid w:val="00DD4527"/>
    <w:rsid w:val="00DD7908"/>
    <w:rsid w:val="00DE4B38"/>
    <w:rsid w:val="00DF0C43"/>
    <w:rsid w:val="00E2566D"/>
    <w:rsid w:val="00E27E9B"/>
    <w:rsid w:val="00E31744"/>
    <w:rsid w:val="00E40959"/>
    <w:rsid w:val="00E5541D"/>
    <w:rsid w:val="00E57848"/>
    <w:rsid w:val="00E617BF"/>
    <w:rsid w:val="00E75C1D"/>
    <w:rsid w:val="00E82297"/>
    <w:rsid w:val="00E852F4"/>
    <w:rsid w:val="00E958B5"/>
    <w:rsid w:val="00EF39FD"/>
    <w:rsid w:val="00F06842"/>
    <w:rsid w:val="00F107FD"/>
    <w:rsid w:val="00F4008C"/>
    <w:rsid w:val="00F771A1"/>
    <w:rsid w:val="00FA26EF"/>
    <w:rsid w:val="00FA3F51"/>
    <w:rsid w:val="00FB64A8"/>
    <w:rsid w:val="00FE3ADF"/>
    <w:rsid w:val="00FE56A5"/>
    <w:rsid w:val="00FE69F8"/>
    <w:rsid w:val="00FE756B"/>
    <w:rsid w:val="00FE7812"/>
    <w:rsid w:val="00FF5DDC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44DE67F"/>
  <w15:docId w15:val="{B89D3AFA-8814-4AAB-A339-74180925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0184"/>
    <w:rPr>
      <w:lang w:eastAsia="en-US"/>
    </w:rPr>
  </w:style>
  <w:style w:type="paragraph" w:styleId="Heading3">
    <w:name w:val="heading 3"/>
    <w:basedOn w:val="Normal"/>
    <w:next w:val="Normal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EndnoteReference">
    <w:name w:val="endnote reference"/>
    <w:basedOn w:val="DefaultParagraphFont"/>
    <w:semiHidden/>
    <w:rsid w:val="008B0184"/>
    <w:rPr>
      <w:vertAlign w:val="superscript"/>
    </w:rPr>
  </w:style>
  <w:style w:type="paragraph" w:styleId="Header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Footer">
    <w:name w:val="footer"/>
    <w:basedOn w:val="Header"/>
    <w:rsid w:val="008B0184"/>
  </w:style>
  <w:style w:type="character" w:styleId="FootnoteReference">
    <w:name w:val="footnote reference"/>
    <w:semiHidden/>
    <w:rsid w:val="008B0184"/>
    <w:rPr>
      <w:vertAlign w:val="superscript"/>
    </w:rPr>
  </w:style>
  <w:style w:type="paragraph" w:styleId="FootnoteText">
    <w:name w:val="footnote text"/>
    <w:basedOn w:val="Normal"/>
    <w:semiHidden/>
    <w:rsid w:val="008B0184"/>
    <w:rPr>
      <w:rFonts w:ascii="Univers" w:hAnsi="Univers"/>
    </w:rPr>
  </w:style>
  <w:style w:type="character" w:styleId="Hyperlink">
    <w:name w:val="Hyperlink"/>
    <w:basedOn w:val="DefaultParagraphFont"/>
    <w:rsid w:val="008B0184"/>
    <w:rPr>
      <w:color w:val="0000FF"/>
      <w:u w:val="single"/>
    </w:rPr>
  </w:style>
  <w:style w:type="character" w:customStyle="1" w:styleId="MTEquationSection">
    <w:name w:val="MTEquationSection"/>
    <w:basedOn w:val="DefaultParagraphFont"/>
    <w:rsid w:val="008B0184"/>
    <w:rPr>
      <w:vanish/>
      <w:color w:val="FF0000"/>
    </w:rPr>
  </w:style>
  <w:style w:type="character" w:styleId="PageNumber">
    <w:name w:val="page number"/>
    <w:basedOn w:val="DefaultParagraphFont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DefaultParagraphFont"/>
    <w:rsid w:val="008B0184"/>
    <w:rPr>
      <w:sz w:val="18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8B0184"/>
    <w:rPr>
      <w:sz w:val="16"/>
      <w:szCs w:val="16"/>
    </w:rPr>
  </w:style>
  <w:style w:type="paragraph" w:styleId="CommentText">
    <w:name w:val="annotation text"/>
    <w:basedOn w:val="Normal"/>
    <w:semiHidden/>
    <w:rsid w:val="008B0184"/>
  </w:style>
  <w:style w:type="paragraph" w:styleId="CommentSubject">
    <w:name w:val="annotation subject"/>
    <w:basedOn w:val="CommentText"/>
    <w:next w:val="CommentText"/>
    <w:semiHidden/>
    <w:rsid w:val="008B0184"/>
    <w:rPr>
      <w:b/>
      <w:bCs/>
    </w:rPr>
  </w:style>
  <w:style w:type="paragraph" w:styleId="BalloonText">
    <w:name w:val="Balloon Text"/>
    <w:basedOn w:val="Normal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DefaultParagraphFont"/>
    <w:rsid w:val="00F06842"/>
    <w:rPr>
      <w:u w:val="single"/>
    </w:rPr>
  </w:style>
  <w:style w:type="paragraph" w:customStyle="1" w:styleId="ElsevierBodyTextCentredNospace">
    <w:name w:val="Elsevier Body Text Centred No space"/>
    <w:basedOn w:val="Normal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9956A4"/>
    <w:rPr>
      <w:color w:val="666666"/>
    </w:rPr>
  </w:style>
  <w:style w:type="table" w:styleId="TableGrid">
    <w:name w:val="Table Grid"/>
    <w:basedOn w:val="TableNormal"/>
    <w:rsid w:val="00762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4095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1B9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ermalink.avt.rwth-aachen.de/?id=72971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6ACC9-C097-4EA9-86CF-8B43E6C4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C:\Users\marinakisk\KOSTAS-10 July 2017\books\book proposals\Computer Aided Chemical Engineering\Instructions\Chapter.dotx</Template>
  <TotalTime>1</TotalTime>
  <Pages>4</Pages>
  <Words>1699</Words>
  <Characters>9690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Chapter</vt:lpstr>
      <vt:lpstr>Chapter</vt:lpstr>
    </vt:vector>
  </TitlesOfParts>
  <Company>Elsevier Science</Company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creator>Kostas</dc:creator>
  <cp:lastModifiedBy>Chrysanthi Papadimitriou</cp:lastModifiedBy>
  <cp:revision>2</cp:revision>
  <cp:lastPrinted>2004-12-17T09:20:00Z</cp:lastPrinted>
  <dcterms:created xsi:type="dcterms:W3CDTF">2023-11-30T08:10:00Z</dcterms:created>
  <dcterms:modified xsi:type="dcterms:W3CDTF">2023-11-30T08:10:00Z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</Properties>
</file>