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AB403F1" w:rsidR="00DD3D9E" w:rsidRPr="00B4388F" w:rsidRDefault="008F4E7A">
      <w:pPr>
        <w:pStyle w:val="Els-Title"/>
        <w:rPr>
          <w:color w:val="000000" w:themeColor="text1"/>
        </w:rPr>
      </w:pPr>
      <w:r w:rsidRPr="008F4E7A">
        <w:rPr>
          <w:color w:val="000000" w:themeColor="text1"/>
        </w:rPr>
        <w:t>Production of High-Purity Methane via Sorption-Enhanced CO</w:t>
      </w:r>
      <w:r w:rsidRPr="008F4E7A">
        <w:rPr>
          <w:color w:val="000000" w:themeColor="text1"/>
          <w:vertAlign w:val="subscript"/>
        </w:rPr>
        <w:t>2</w:t>
      </w:r>
      <w:r w:rsidRPr="008F4E7A">
        <w:rPr>
          <w:color w:val="000000" w:themeColor="text1"/>
        </w:rPr>
        <w:t xml:space="preserve"> Methanation in an Adiabatic Packed Bed Reacto</w:t>
      </w:r>
      <w:r>
        <w:rPr>
          <w:color w:val="000000" w:themeColor="text1"/>
        </w:rPr>
        <w:t>r</w:t>
      </w:r>
    </w:p>
    <w:p w14:paraId="2C333DC2" w14:textId="3D2D7412" w:rsidR="008F4E7A" w:rsidRDefault="008F4E7A" w:rsidP="00737DC4">
      <w:pPr>
        <w:pStyle w:val="Els-Affiliation"/>
        <w:jc w:val="both"/>
        <w:rPr>
          <w:i w:val="0"/>
          <w:sz w:val="22"/>
          <w:lang w:val="it-IT"/>
        </w:rPr>
      </w:pPr>
      <w:r w:rsidRPr="008F4E7A">
        <w:rPr>
          <w:i w:val="0"/>
          <w:sz w:val="22"/>
          <w:lang w:val="it-IT"/>
        </w:rPr>
        <w:t>Giuseppe Piso</w:t>
      </w:r>
      <w:r w:rsidRPr="008F4E7A">
        <w:rPr>
          <w:i w:val="0"/>
          <w:sz w:val="22"/>
          <w:vertAlign w:val="superscript"/>
          <w:lang w:val="it-IT"/>
        </w:rPr>
        <w:t>a</w:t>
      </w:r>
      <w:r>
        <w:rPr>
          <w:i w:val="0"/>
          <w:sz w:val="22"/>
          <w:vertAlign w:val="superscript"/>
          <w:lang w:val="it-IT"/>
        </w:rPr>
        <w:t>*</w:t>
      </w:r>
      <w:r w:rsidRPr="008F4E7A">
        <w:rPr>
          <w:i w:val="0"/>
          <w:sz w:val="22"/>
          <w:lang w:val="it-IT"/>
        </w:rPr>
        <w:t>, Piero Bareschino</w:t>
      </w:r>
      <w:r w:rsidRPr="008F4E7A">
        <w:rPr>
          <w:i w:val="0"/>
          <w:sz w:val="22"/>
          <w:vertAlign w:val="superscript"/>
          <w:lang w:val="it-IT"/>
        </w:rPr>
        <w:t>a</w:t>
      </w:r>
      <w:r w:rsidRPr="008F4E7A">
        <w:rPr>
          <w:i w:val="0"/>
          <w:sz w:val="22"/>
          <w:lang w:val="it-IT"/>
        </w:rPr>
        <w:t>, Claudio Tregambi</w:t>
      </w:r>
      <w:r w:rsidRPr="008F4E7A">
        <w:rPr>
          <w:i w:val="0"/>
          <w:sz w:val="22"/>
          <w:vertAlign w:val="superscript"/>
          <w:lang w:val="it-IT"/>
        </w:rPr>
        <w:t>a</w:t>
      </w:r>
      <w:r w:rsidRPr="008F4E7A">
        <w:rPr>
          <w:i w:val="0"/>
          <w:sz w:val="22"/>
          <w:lang w:val="it-IT"/>
        </w:rPr>
        <w:t>, Francesco Pepe</w:t>
      </w:r>
      <w:r w:rsidRPr="008F4E7A">
        <w:rPr>
          <w:i w:val="0"/>
          <w:sz w:val="22"/>
          <w:vertAlign w:val="superscript"/>
          <w:lang w:val="it-IT"/>
        </w:rPr>
        <w:t>a</w:t>
      </w:r>
      <w:r w:rsidRPr="008F4E7A">
        <w:rPr>
          <w:i w:val="0"/>
          <w:sz w:val="22"/>
          <w:lang w:val="it-IT"/>
        </w:rPr>
        <w:t>, Erasmo Mancusi</w:t>
      </w:r>
      <w:r w:rsidRPr="008F4E7A">
        <w:rPr>
          <w:i w:val="0"/>
          <w:sz w:val="22"/>
          <w:vertAlign w:val="superscript"/>
          <w:lang w:val="it-IT"/>
        </w:rPr>
        <w:t>a</w:t>
      </w:r>
    </w:p>
    <w:p w14:paraId="3838B00C" w14:textId="77777777" w:rsidR="008F4E7A" w:rsidRPr="00C224AA" w:rsidRDefault="008F4E7A" w:rsidP="008F4E7A">
      <w:pPr>
        <w:pStyle w:val="Els-body-text"/>
        <w:spacing w:line="276" w:lineRule="auto"/>
        <w:rPr>
          <w:i/>
          <w:noProof/>
          <w:lang w:val="it-IT"/>
        </w:rPr>
      </w:pPr>
      <w:r w:rsidRPr="00C224AA">
        <w:rPr>
          <w:i/>
          <w:noProof/>
          <w:vertAlign w:val="superscript"/>
          <w:lang w:val="it-IT"/>
        </w:rPr>
        <w:t>a</w:t>
      </w:r>
      <w:r w:rsidRPr="00C224AA">
        <w:rPr>
          <w:i/>
          <w:noProof/>
          <w:lang w:val="it-IT"/>
        </w:rPr>
        <w:t>Dipartimento di Ingegneria, Università degli Studi del Sannio, Benevento 82100, Italy</w:t>
      </w:r>
    </w:p>
    <w:p w14:paraId="144DE683" w14:textId="3CB1912C" w:rsidR="008D2649" w:rsidRPr="00FA5D1C" w:rsidRDefault="008F4E7A" w:rsidP="008D2649">
      <w:pPr>
        <w:pStyle w:val="Els-Affiliation"/>
        <w:spacing w:after="120"/>
        <w:rPr>
          <w:lang w:val="en-US"/>
        </w:rPr>
      </w:pPr>
      <w:r w:rsidRPr="00FA5D1C">
        <w:rPr>
          <w:lang w:val="en-US"/>
        </w:rPr>
        <w:t xml:space="preserve">* </w:t>
      </w:r>
      <w:r w:rsidR="00437C54" w:rsidRPr="00FA5D1C">
        <w:rPr>
          <w:color w:val="000000" w:themeColor="text1"/>
          <w:lang w:val="en-US"/>
        </w:rPr>
        <w:t>giuseppe.piso@unisannio.it</w:t>
      </w:r>
    </w:p>
    <w:p w14:paraId="144DE684" w14:textId="77777777" w:rsidR="008D2649" w:rsidRDefault="008D2649" w:rsidP="008D2649">
      <w:pPr>
        <w:pStyle w:val="Els-Abstract"/>
      </w:pPr>
      <w:r>
        <w:t>Abstract</w:t>
      </w:r>
    </w:p>
    <w:p w14:paraId="5605604C" w14:textId="1130FF93" w:rsidR="00FA2B45" w:rsidRDefault="00193DD0" w:rsidP="00FA2B45">
      <w:pPr>
        <w:pStyle w:val="Els-body-text"/>
        <w:rPr>
          <w:lang w:val="en-GB"/>
        </w:rPr>
      </w:pPr>
      <w:r w:rsidRPr="00193DD0">
        <w:rPr>
          <w:lang w:val="en-GB"/>
        </w:rPr>
        <w:t>In-situ water removal</w:t>
      </w:r>
      <w:r w:rsidR="00183041">
        <w:rPr>
          <w:lang w:val="en-GB"/>
        </w:rPr>
        <w:t xml:space="preserve"> can </w:t>
      </w:r>
      <w:r w:rsidRPr="00193DD0">
        <w:rPr>
          <w:lang w:val="en-GB"/>
        </w:rPr>
        <w:t>enhance the CO</w:t>
      </w:r>
      <w:r w:rsidRPr="00193DD0">
        <w:rPr>
          <w:vertAlign w:val="subscript"/>
          <w:lang w:val="en-GB"/>
        </w:rPr>
        <w:t>2</w:t>
      </w:r>
      <w:r w:rsidRPr="00193DD0">
        <w:rPr>
          <w:lang w:val="en-GB"/>
        </w:rPr>
        <w:t xml:space="preserve"> methanation </w:t>
      </w:r>
      <w:r w:rsidR="00183041">
        <w:rPr>
          <w:lang w:val="en-GB"/>
        </w:rPr>
        <w:t xml:space="preserve">conversion degree </w:t>
      </w:r>
      <w:r w:rsidR="00FB7215">
        <w:rPr>
          <w:lang w:val="en-GB"/>
        </w:rPr>
        <w:t>according to Le Chatelier’s principle</w:t>
      </w:r>
      <w:r w:rsidRPr="00193DD0">
        <w:rPr>
          <w:lang w:val="en-GB"/>
        </w:rPr>
        <w:t>. Sorption-enhanced methanation</w:t>
      </w:r>
      <w:r>
        <w:rPr>
          <w:lang w:val="en-GB"/>
        </w:rPr>
        <w:t xml:space="preserve"> (SEM)</w:t>
      </w:r>
      <w:r w:rsidRPr="00193DD0">
        <w:rPr>
          <w:lang w:val="en-GB"/>
        </w:rPr>
        <w:t xml:space="preserve"> </w:t>
      </w:r>
      <w:r w:rsidR="00D21C4E">
        <w:rPr>
          <w:lang w:val="en-GB"/>
        </w:rPr>
        <w:t>using</w:t>
      </w:r>
      <w:r w:rsidRPr="00193DD0">
        <w:rPr>
          <w:lang w:val="en-GB"/>
        </w:rPr>
        <w:t xml:space="preserve"> a bifunctional solid with Ni serving as catalyst and zeolite 13X for water removal </w:t>
      </w:r>
      <w:r w:rsidR="00A64E01">
        <w:rPr>
          <w:lang w:val="en-GB"/>
        </w:rPr>
        <w:t>can</w:t>
      </w:r>
      <w:r w:rsidR="00FB7215">
        <w:rPr>
          <w:lang w:val="en-GB"/>
        </w:rPr>
        <w:t>, in principle,</w:t>
      </w:r>
      <w:r w:rsidR="00FB7215" w:rsidRPr="00193DD0">
        <w:rPr>
          <w:lang w:val="en-GB"/>
        </w:rPr>
        <w:t xml:space="preserve"> </w:t>
      </w:r>
      <w:r w:rsidR="00FB7215">
        <w:rPr>
          <w:lang w:val="en-GB"/>
        </w:rPr>
        <w:t>be</w:t>
      </w:r>
      <w:r w:rsidR="00BB4B00">
        <w:rPr>
          <w:lang w:val="en-GB"/>
        </w:rPr>
        <w:t xml:space="preserve"> carried out</w:t>
      </w:r>
      <w:r w:rsidR="00BB4B00" w:rsidRPr="00193DD0">
        <w:rPr>
          <w:lang w:val="en-GB"/>
        </w:rPr>
        <w:t xml:space="preserve"> </w:t>
      </w:r>
      <w:r w:rsidRPr="00193DD0">
        <w:rPr>
          <w:lang w:val="en-GB"/>
        </w:rPr>
        <w:t>in an adiabatic packed-bed reactor</w:t>
      </w:r>
      <w:r w:rsidR="00BB4B00">
        <w:rPr>
          <w:lang w:val="en-GB"/>
        </w:rPr>
        <w:t xml:space="preserve"> so that</w:t>
      </w:r>
      <w:r w:rsidRPr="00193DD0">
        <w:rPr>
          <w:lang w:val="en-GB"/>
        </w:rPr>
        <w:t xml:space="preserve"> the </w:t>
      </w:r>
      <w:r w:rsidR="005026A4" w:rsidRPr="00193DD0">
        <w:rPr>
          <w:lang w:val="en-GB"/>
        </w:rPr>
        <w:t xml:space="preserve">produced </w:t>
      </w:r>
      <w:r w:rsidRPr="00193DD0">
        <w:rPr>
          <w:lang w:val="en-GB"/>
        </w:rPr>
        <w:t xml:space="preserve">heat </w:t>
      </w:r>
      <w:r w:rsidR="00A64E01">
        <w:rPr>
          <w:lang w:val="en-GB"/>
        </w:rPr>
        <w:t>will</w:t>
      </w:r>
      <w:r w:rsidR="005026A4">
        <w:rPr>
          <w:lang w:val="en-GB"/>
        </w:rPr>
        <w:t xml:space="preserve"> be used for water </w:t>
      </w:r>
      <w:r w:rsidRPr="00193DD0">
        <w:rPr>
          <w:lang w:val="en-GB"/>
        </w:rPr>
        <w:t xml:space="preserve">removal </w:t>
      </w:r>
      <w:r w:rsidR="005026A4">
        <w:rPr>
          <w:lang w:val="en-GB"/>
        </w:rPr>
        <w:t>over</w:t>
      </w:r>
      <w:r w:rsidR="005026A4" w:rsidRPr="00193DD0">
        <w:rPr>
          <w:lang w:val="en-GB"/>
        </w:rPr>
        <w:t xml:space="preserve"> </w:t>
      </w:r>
      <w:r w:rsidRPr="00193DD0">
        <w:rPr>
          <w:lang w:val="en-GB"/>
        </w:rPr>
        <w:t xml:space="preserve">the desorption phase. </w:t>
      </w:r>
      <w:r w:rsidR="00D21C4E">
        <w:rPr>
          <w:lang w:val="en-GB"/>
        </w:rPr>
        <w:t>Under this perspective, t</w:t>
      </w:r>
      <w:r w:rsidRPr="00193DD0">
        <w:rPr>
          <w:lang w:val="en-GB"/>
        </w:rPr>
        <w:t>h</w:t>
      </w:r>
      <w:r w:rsidR="00A64E01">
        <w:rPr>
          <w:lang w:val="en-GB"/>
        </w:rPr>
        <w:t>is</w:t>
      </w:r>
      <w:r w:rsidRPr="00193DD0">
        <w:rPr>
          <w:lang w:val="en-GB"/>
        </w:rPr>
        <w:t xml:space="preserve"> study </w:t>
      </w:r>
      <w:r w:rsidR="00A64E01">
        <w:rPr>
          <w:lang w:val="en-GB"/>
        </w:rPr>
        <w:t>presents</w:t>
      </w:r>
      <w:r w:rsidR="00A64E01" w:rsidRPr="00193DD0">
        <w:rPr>
          <w:lang w:val="en-GB"/>
        </w:rPr>
        <w:t xml:space="preserve"> </w:t>
      </w:r>
      <w:r w:rsidRPr="00193DD0">
        <w:rPr>
          <w:lang w:val="en-GB"/>
        </w:rPr>
        <w:t xml:space="preserve">a model of a </w:t>
      </w:r>
      <w:r>
        <w:rPr>
          <w:lang w:val="en-GB"/>
        </w:rPr>
        <w:t>SEM</w:t>
      </w:r>
      <w:r w:rsidRPr="00193DD0">
        <w:rPr>
          <w:lang w:val="en-GB"/>
        </w:rPr>
        <w:t xml:space="preserve"> process </w:t>
      </w:r>
      <w:r w:rsidR="00D21C4E">
        <w:rPr>
          <w:lang w:val="en-GB"/>
        </w:rPr>
        <w:t>b</w:t>
      </w:r>
      <w:r w:rsidR="00D625D9">
        <w:rPr>
          <w:lang w:val="en-GB"/>
        </w:rPr>
        <w:t>ased on</w:t>
      </w:r>
      <w:r w:rsidR="00D21C4E" w:rsidRPr="00193DD0">
        <w:rPr>
          <w:lang w:val="en-GB"/>
        </w:rPr>
        <w:t xml:space="preserve"> </w:t>
      </w:r>
      <w:r w:rsidRPr="00193DD0">
        <w:rPr>
          <w:lang w:val="en-GB"/>
        </w:rPr>
        <w:t>an adiabatic fixed bed reactor. The results indicate</w:t>
      </w:r>
      <w:r w:rsidR="00D21C4E">
        <w:rPr>
          <w:lang w:val="en-GB"/>
        </w:rPr>
        <w:t xml:space="preserve"> that</w:t>
      </w:r>
      <w:r w:rsidRPr="00193DD0">
        <w:rPr>
          <w:lang w:val="en-GB"/>
        </w:rPr>
        <w:t xml:space="preserve"> the production of pure methane occurs for a quite long time</w:t>
      </w:r>
      <w:r w:rsidR="005026A4">
        <w:rPr>
          <w:lang w:val="en-GB"/>
        </w:rPr>
        <w:t>,</w:t>
      </w:r>
      <w:r w:rsidRPr="00193DD0">
        <w:rPr>
          <w:lang w:val="en-GB"/>
        </w:rPr>
        <w:t xml:space="preserve"> </w:t>
      </w:r>
      <w:r w:rsidR="005026A4">
        <w:rPr>
          <w:lang w:val="en-GB"/>
        </w:rPr>
        <w:t xml:space="preserve">showing </w:t>
      </w:r>
      <w:r w:rsidRPr="00193DD0">
        <w:rPr>
          <w:lang w:val="en-GB"/>
        </w:rPr>
        <w:t xml:space="preserve">promising </w:t>
      </w:r>
      <w:r w:rsidR="00D625D9">
        <w:rPr>
          <w:lang w:val="en-GB"/>
        </w:rPr>
        <w:t>outlooks</w:t>
      </w:r>
      <w:r w:rsidR="00D625D9" w:rsidRPr="00193DD0">
        <w:rPr>
          <w:lang w:val="en-GB"/>
        </w:rPr>
        <w:t xml:space="preserve"> </w:t>
      </w:r>
      <w:r w:rsidRPr="00193DD0">
        <w:rPr>
          <w:lang w:val="en-GB"/>
        </w:rPr>
        <w:t>for this technology.</w:t>
      </w:r>
    </w:p>
    <w:p w14:paraId="1361AC5F" w14:textId="77777777" w:rsidR="00193DD0" w:rsidRDefault="00193DD0" w:rsidP="00FA2B45">
      <w:pPr>
        <w:pStyle w:val="Els-body-text"/>
        <w:rPr>
          <w:lang w:val="en-GB"/>
        </w:rPr>
      </w:pPr>
    </w:p>
    <w:p w14:paraId="144DE687" w14:textId="7D017C2F" w:rsidR="008D2649" w:rsidRDefault="008D2649" w:rsidP="00FA2B45">
      <w:pPr>
        <w:pStyle w:val="Els-body-text"/>
        <w:spacing w:after="120"/>
        <w:rPr>
          <w:lang w:val="en-GB"/>
        </w:rPr>
      </w:pPr>
      <w:r>
        <w:rPr>
          <w:b/>
          <w:bCs/>
          <w:lang w:val="en-GB"/>
        </w:rPr>
        <w:t>Keywords</w:t>
      </w:r>
      <w:r>
        <w:rPr>
          <w:lang w:val="en-GB"/>
        </w:rPr>
        <w:t xml:space="preserve">: </w:t>
      </w:r>
      <w:r w:rsidR="008C100C" w:rsidRPr="008C100C">
        <w:rPr>
          <w:lang w:val="en-GB"/>
        </w:rPr>
        <w:t>Synthetic natural gas</w:t>
      </w:r>
      <w:r w:rsidR="008C100C">
        <w:rPr>
          <w:lang w:val="en-GB"/>
        </w:rPr>
        <w:t>,</w:t>
      </w:r>
      <w:r w:rsidR="008C100C" w:rsidRPr="008C100C">
        <w:rPr>
          <w:lang w:val="en-GB"/>
        </w:rPr>
        <w:t xml:space="preserve"> sorption enhanced methanation</w:t>
      </w:r>
      <w:r w:rsidR="008C100C">
        <w:rPr>
          <w:lang w:val="en-GB"/>
        </w:rPr>
        <w:t>,</w:t>
      </w:r>
      <w:r w:rsidR="008C100C" w:rsidRPr="008C100C">
        <w:rPr>
          <w:lang w:val="en-GB"/>
        </w:rPr>
        <w:t xml:space="preserve"> mathematical model</w:t>
      </w:r>
      <w:r w:rsidR="008C100C">
        <w:rPr>
          <w:lang w:val="en-GB"/>
        </w:rPr>
        <w:t>,</w:t>
      </w:r>
      <w:r w:rsidR="008C100C" w:rsidRPr="008C100C">
        <w:rPr>
          <w:lang w:val="en-GB"/>
        </w:rPr>
        <w:t xml:space="preserve"> packed bed reactor</w:t>
      </w:r>
      <w:r w:rsidR="008C100C">
        <w:rPr>
          <w:lang w:val="en-GB"/>
        </w:rPr>
        <w:t xml:space="preserve">, </w:t>
      </w:r>
      <w:r w:rsidR="008C100C" w:rsidRPr="008C100C">
        <w:rPr>
          <w:lang w:val="en-GB"/>
        </w:rPr>
        <w:t>13X zeolite.</w:t>
      </w:r>
    </w:p>
    <w:p w14:paraId="144DE689" w14:textId="7D3FC011" w:rsidR="008D2649" w:rsidRDefault="008F4E7A" w:rsidP="008D2649">
      <w:pPr>
        <w:pStyle w:val="Els-1storder-head"/>
      </w:pPr>
      <w:r>
        <w:t>Introduction</w:t>
      </w:r>
    </w:p>
    <w:p w14:paraId="518EB32A" w14:textId="4CE143DF" w:rsidR="003268D7" w:rsidRDefault="00FA2B45" w:rsidP="008454D9">
      <w:pPr>
        <w:pStyle w:val="Els-body-text"/>
      </w:pPr>
      <w:r>
        <w:t>The conversion of captured CO</w:t>
      </w:r>
      <w:r w:rsidRPr="00FA2B45">
        <w:rPr>
          <w:vertAlign w:val="subscript"/>
        </w:rPr>
        <w:t>2</w:t>
      </w:r>
      <w:r>
        <w:t xml:space="preserve"> and </w:t>
      </w:r>
      <w:r w:rsidR="003A504B">
        <w:t xml:space="preserve">green </w:t>
      </w:r>
      <w:r>
        <w:t>H</w:t>
      </w:r>
      <w:r w:rsidRPr="00FA2B45">
        <w:rPr>
          <w:vertAlign w:val="subscript"/>
        </w:rPr>
        <w:t>2</w:t>
      </w:r>
      <w:r w:rsidR="00034315">
        <w:t xml:space="preserve"> to chemicals</w:t>
      </w:r>
      <w:r>
        <w:t xml:space="preserve"> </w:t>
      </w:r>
      <w:r w:rsidR="006916C5">
        <w:t>re</w:t>
      </w:r>
      <w:r>
        <w:t xml:space="preserve">presents a promising </w:t>
      </w:r>
      <w:r w:rsidR="008454D9">
        <w:t>route</w:t>
      </w:r>
      <w:r>
        <w:t xml:space="preserve"> for </w:t>
      </w:r>
      <w:r w:rsidR="007E7FB1">
        <w:t xml:space="preserve">both leveraging excess energy from renewable power plants and </w:t>
      </w:r>
      <w:r>
        <w:t xml:space="preserve">long-term energy storage. </w:t>
      </w:r>
      <w:r w:rsidR="000C1594">
        <w:t>On the one hand</w:t>
      </w:r>
      <w:r>
        <w:t>, the high exothermicity of the CO</w:t>
      </w:r>
      <w:r w:rsidRPr="00FA2B45">
        <w:rPr>
          <w:vertAlign w:val="subscript"/>
        </w:rPr>
        <w:t>2</w:t>
      </w:r>
      <w:r>
        <w:t xml:space="preserve"> methanation reaction imposes limits on the maximum conversion degree</w:t>
      </w:r>
      <w:r w:rsidR="001D4C08">
        <w:t xml:space="preserve">. On the other hand, </w:t>
      </w:r>
      <w:r w:rsidR="008454D9">
        <w:t>it is important to note that</w:t>
      </w:r>
      <w:r w:rsidR="008D6306">
        <w:t>,</w:t>
      </w:r>
      <w:r w:rsidR="008454D9">
        <w:t xml:space="preserve"> due to the reaction stoichiometry</w:t>
      </w:r>
      <w:r w:rsidR="008D6306">
        <w:t>, even</w:t>
      </w:r>
      <w:r w:rsidR="008454D9">
        <w:t xml:space="preserve"> a</w:t>
      </w:r>
      <w:r w:rsidR="008454D9" w:rsidRPr="008454D9">
        <w:t xml:space="preserve"> 99</w:t>
      </w:r>
      <w:r w:rsidR="0031473E">
        <w:t xml:space="preserve"> </w:t>
      </w:r>
      <w:r w:rsidR="008454D9" w:rsidRPr="008454D9">
        <w:t>% conversion of CO</w:t>
      </w:r>
      <w:r w:rsidR="008454D9" w:rsidRPr="008454D9">
        <w:rPr>
          <w:vertAlign w:val="subscript"/>
        </w:rPr>
        <w:t>2</w:t>
      </w:r>
      <w:r w:rsidR="008454D9" w:rsidRPr="008454D9">
        <w:t xml:space="preserve"> would ensure just a 95</w:t>
      </w:r>
      <w:r w:rsidR="0031473E">
        <w:t xml:space="preserve"> </w:t>
      </w:r>
      <w:r w:rsidR="008454D9" w:rsidRPr="008454D9">
        <w:t>% mole fraction of methane, not matching the</w:t>
      </w:r>
      <w:r w:rsidR="00FF7FCB">
        <w:t xml:space="preserve"> minimum regulatory</w:t>
      </w:r>
      <w:r w:rsidR="008454D9" w:rsidRPr="008454D9">
        <w:t xml:space="preserve"> requirement</w:t>
      </w:r>
      <w:r w:rsidR="00FF7FCB">
        <w:t>s</w:t>
      </w:r>
      <w:r w:rsidR="008454D9" w:rsidRPr="008454D9">
        <w:t xml:space="preserve"> for direct gas grid injection</w:t>
      </w:r>
      <w:r w:rsidR="001B75A7">
        <w:t xml:space="preserve"> in most Countries</w:t>
      </w:r>
      <w:r w:rsidR="00745D58">
        <w:t xml:space="preserve"> (</w:t>
      </w:r>
      <w:r w:rsidR="00DD0A21">
        <w:t>97.5</w:t>
      </w:r>
      <w:r w:rsidR="0031473E">
        <w:t xml:space="preserve"> </w:t>
      </w:r>
      <w:r w:rsidR="00DD0A21">
        <w:t>%</w:t>
      </w:r>
      <w:r w:rsidR="005823F3">
        <w:t>,</w:t>
      </w:r>
      <w:r w:rsidR="00DD0A21">
        <w:t xml:space="preserve"> according to </w:t>
      </w:r>
      <w:proofErr w:type="spellStart"/>
      <w:r w:rsidR="005770B7" w:rsidRPr="005770B7">
        <w:t>Erdener</w:t>
      </w:r>
      <w:proofErr w:type="spellEnd"/>
      <w:r w:rsidR="005770B7" w:rsidRPr="005770B7">
        <w:t xml:space="preserve"> et al., 2023</w:t>
      </w:r>
      <w:r w:rsidR="00745D58">
        <w:t>)</w:t>
      </w:r>
      <w:r w:rsidR="008454D9">
        <w:t xml:space="preserve">. </w:t>
      </w:r>
      <w:r>
        <w:t>To overcome this challenge</w:t>
      </w:r>
      <w:r w:rsidR="00F12C0F">
        <w:t>,</w:t>
      </w:r>
      <w:r>
        <w:t xml:space="preserve"> </w:t>
      </w:r>
      <w:r w:rsidR="008454D9">
        <w:t>several</w:t>
      </w:r>
      <w:r>
        <w:t xml:space="preserve"> reactor concepts and layouts have been proposed</w:t>
      </w:r>
      <w:r w:rsidR="00E21BBC">
        <w:t xml:space="preserve"> </w:t>
      </w:r>
      <w:r w:rsidR="00E21BBC" w:rsidRPr="00E21BBC">
        <w:t xml:space="preserve">ranging from multiple adiabatic packed beds with inter-cooling </w:t>
      </w:r>
      <w:r>
        <w:t>(</w:t>
      </w:r>
      <w:proofErr w:type="spellStart"/>
      <w:r>
        <w:t>Bareschino</w:t>
      </w:r>
      <w:proofErr w:type="spellEnd"/>
      <w:r>
        <w:t xml:space="preserve"> et al.</w:t>
      </w:r>
      <w:r w:rsidR="006367BB">
        <w:t xml:space="preserve">, </w:t>
      </w:r>
      <w:r w:rsidR="00E21BBC">
        <w:t>2021</w:t>
      </w:r>
      <w:r w:rsidR="00553293">
        <w:t xml:space="preserve">, </w:t>
      </w:r>
      <w:r w:rsidR="004139E1">
        <w:t>Mancusi et al.</w:t>
      </w:r>
      <w:r w:rsidR="0031473E">
        <w:t>,</w:t>
      </w:r>
      <w:r w:rsidR="004139E1">
        <w:t xml:space="preserve"> 2021</w:t>
      </w:r>
      <w:r>
        <w:t>)</w:t>
      </w:r>
      <w:r w:rsidR="007B28FA">
        <w:t xml:space="preserve"> </w:t>
      </w:r>
      <w:r w:rsidR="007B28FA" w:rsidRPr="00E21BBC">
        <w:t>and optional product recycle</w:t>
      </w:r>
      <w:r w:rsidR="007B28FA">
        <w:t xml:space="preserve"> (</w:t>
      </w:r>
      <w:proofErr w:type="spellStart"/>
      <w:r w:rsidR="007B28FA">
        <w:t>Bareschino</w:t>
      </w:r>
      <w:proofErr w:type="spellEnd"/>
      <w:r w:rsidR="007B28FA">
        <w:t xml:space="preserve"> et al.</w:t>
      </w:r>
      <w:r w:rsidR="0031473E">
        <w:t xml:space="preserve">, </w:t>
      </w:r>
      <w:r w:rsidR="007B28FA">
        <w:t>2022)</w:t>
      </w:r>
      <w:r w:rsidR="00E21BBC">
        <w:t xml:space="preserve"> </w:t>
      </w:r>
      <w:r w:rsidR="00F12C0F">
        <w:t xml:space="preserve">to </w:t>
      </w:r>
      <w:r w:rsidR="00E21BBC" w:rsidRPr="00E21BBC">
        <w:t xml:space="preserve">micro-structured reactors consisting of multiple micro tubes, filled by </w:t>
      </w:r>
      <w:r w:rsidR="00B713AB" w:rsidRPr="00E21BBC">
        <w:t>catalyst,</w:t>
      </w:r>
      <w:r w:rsidR="00E21BBC" w:rsidRPr="00E21BBC">
        <w:t xml:space="preserve"> and surrounded by a coolant fluid </w:t>
      </w:r>
      <w:r w:rsidR="00E21BBC">
        <w:t>(</w:t>
      </w:r>
      <w:proofErr w:type="spellStart"/>
      <w:r w:rsidR="00E21BBC">
        <w:t>Brachi</w:t>
      </w:r>
      <w:proofErr w:type="spellEnd"/>
      <w:r w:rsidR="00E21BBC">
        <w:t xml:space="preserve"> et al.</w:t>
      </w:r>
      <w:r w:rsidR="0031473E">
        <w:t>,</w:t>
      </w:r>
      <w:r w:rsidR="00E21BBC">
        <w:t xml:space="preserve"> 2023)</w:t>
      </w:r>
      <w:r>
        <w:t>.</w:t>
      </w:r>
    </w:p>
    <w:p w14:paraId="787B6240" w14:textId="7CE592C6" w:rsidR="00FA2B45" w:rsidRDefault="00FA2B45" w:rsidP="008454D9">
      <w:pPr>
        <w:pStyle w:val="Els-body-text"/>
      </w:pPr>
      <w:r>
        <w:t>In-situ water removal emerges as a key strategy to enhance the efficiency of the Sabatier reaction by addressing its thermodynamic constraints. Bifunctional solids, combining a methanation catalyst with a water-removing material such as zeolite (Gómez et al., 2023</w:t>
      </w:r>
      <w:r w:rsidR="00E21BBC">
        <w:t>, Wei et al.</w:t>
      </w:r>
      <w:r w:rsidR="0031473E">
        <w:t>,</w:t>
      </w:r>
      <w:r w:rsidR="00E21BBC">
        <w:t xml:space="preserve"> 2021</w:t>
      </w:r>
      <w:r>
        <w:t xml:space="preserve">), </w:t>
      </w:r>
      <w:r w:rsidR="00C67730">
        <w:t xml:space="preserve">were </w:t>
      </w:r>
      <w:r>
        <w:t>explored for this purpose.</w:t>
      </w:r>
      <w:r w:rsidR="009B2AED">
        <w:t xml:space="preserve"> </w:t>
      </w:r>
      <w:r w:rsidR="009B2AED" w:rsidRPr="009B2AED">
        <w:t xml:space="preserve">The </w:t>
      </w:r>
      <w:r w:rsidR="009B2AED">
        <w:t>main</w:t>
      </w:r>
      <w:r w:rsidR="009B2AED" w:rsidRPr="009B2AED">
        <w:t xml:space="preserve"> challenge in </w:t>
      </w:r>
      <w:r w:rsidR="009B2AED">
        <w:t>using</w:t>
      </w:r>
      <w:r w:rsidR="009B2AED" w:rsidRPr="009B2AED">
        <w:t xml:space="preserve"> zeolites for in-situ water removal is the </w:t>
      </w:r>
      <w:r w:rsidR="009B2AED">
        <w:t>high</w:t>
      </w:r>
      <w:r w:rsidR="009B2AED" w:rsidRPr="009B2AED">
        <w:t xml:space="preserve"> temperature</w:t>
      </w:r>
      <w:r w:rsidR="009B2AED">
        <w:t xml:space="preserve"> reached during CO</w:t>
      </w:r>
      <w:r w:rsidR="009B2AED" w:rsidRPr="009B2AED">
        <w:rPr>
          <w:vertAlign w:val="subscript"/>
        </w:rPr>
        <w:t>2</w:t>
      </w:r>
      <w:r w:rsidR="009B2AED">
        <w:t xml:space="preserve"> methanation</w:t>
      </w:r>
      <w:r w:rsidR="003268D7">
        <w:t>.</w:t>
      </w:r>
      <w:r w:rsidR="009B2AED">
        <w:t xml:space="preserve"> Indeed, </w:t>
      </w:r>
      <w:r w:rsidR="009B2AED" w:rsidRPr="009B2AED">
        <w:t xml:space="preserve">the zeolite's water adsorption </w:t>
      </w:r>
      <w:r w:rsidR="00A500A8">
        <w:t>capacity</w:t>
      </w:r>
      <w:r w:rsidR="00A500A8" w:rsidRPr="009B2AED">
        <w:t xml:space="preserve"> </w:t>
      </w:r>
      <w:r w:rsidR="009B2AED" w:rsidRPr="009B2AED">
        <w:t>diminishes as temperature rise</w:t>
      </w:r>
      <w:r w:rsidR="004A14AC">
        <w:t>s</w:t>
      </w:r>
      <w:r w:rsidR="009B2AED" w:rsidRPr="009B2AED">
        <w:t>. In commercial methane production process</w:t>
      </w:r>
      <w:r w:rsidR="004A14AC">
        <w:t>es</w:t>
      </w:r>
      <w:r w:rsidR="009B2AED" w:rsidRPr="009B2AED">
        <w:t>, reactors operate in a cascade</w:t>
      </w:r>
      <w:r w:rsidR="003268D7">
        <w:t xml:space="preserve"> </w:t>
      </w:r>
      <w:r w:rsidR="006367BB">
        <w:t>(</w:t>
      </w:r>
      <w:proofErr w:type="spellStart"/>
      <w:r w:rsidR="003268D7" w:rsidRPr="00E21BBC">
        <w:t>Rönsch</w:t>
      </w:r>
      <w:proofErr w:type="spellEnd"/>
      <w:r w:rsidR="003268D7" w:rsidRPr="00E21BBC">
        <w:t xml:space="preserve"> et al</w:t>
      </w:r>
      <w:r w:rsidR="0031473E">
        <w:t>.,</w:t>
      </w:r>
      <w:r w:rsidR="003268D7" w:rsidRPr="00E21BBC">
        <w:t xml:space="preserve"> 2016)</w:t>
      </w:r>
      <w:r w:rsidR="009B2AED" w:rsidRPr="009B2AED">
        <w:t>, with the last reactor receiving lower reactant concentrations. Consequently, the heat generated during methanation in the final reactor is significantly less than in earlier stages. This results in temperatures below 4</w:t>
      </w:r>
      <w:r w:rsidR="009B2AED">
        <w:t>5</w:t>
      </w:r>
      <w:r w:rsidR="009B2AED" w:rsidRPr="009B2AED">
        <w:t xml:space="preserve">0 °C in the last reactor, making it an ideal scenario for a </w:t>
      </w:r>
      <w:r w:rsidR="009B2AED">
        <w:t>sorption-enhanced methanation</w:t>
      </w:r>
      <w:r w:rsidR="009B2AED" w:rsidRPr="009B2AED">
        <w:t xml:space="preserve"> (SEM) process utilizing zeolites</w:t>
      </w:r>
      <w:r w:rsidR="009B2AED">
        <w:t xml:space="preserve"> (Wei et </w:t>
      </w:r>
      <w:r w:rsidR="0031473E">
        <w:lastRenderedPageBreak/>
        <w:t>,</w:t>
      </w:r>
      <w:r w:rsidR="009B2AED">
        <w:t>al.</w:t>
      </w:r>
      <w:r w:rsidR="0031473E">
        <w:t>,</w:t>
      </w:r>
      <w:r w:rsidR="009B2AED">
        <w:t xml:space="preserve"> 2021).</w:t>
      </w:r>
      <w:r w:rsidR="00553293">
        <w:t xml:space="preserve"> </w:t>
      </w:r>
      <w:r w:rsidR="00193DD0">
        <w:t>Nevertheless, e</w:t>
      </w:r>
      <w:r>
        <w:t>ffective heat management is critical in SEM</w:t>
      </w:r>
      <w:r w:rsidR="00193DD0">
        <w:t xml:space="preserve"> process</w:t>
      </w:r>
      <w:r>
        <w:t xml:space="preserve">, where high temperatures significantly impact sorption capacity (Kiefer et al., 2022). </w:t>
      </w:r>
      <w:r w:rsidR="003268D7">
        <w:t>At the same time</w:t>
      </w:r>
      <w:r w:rsidR="00BA4039">
        <w:t>,</w:t>
      </w:r>
      <w:r w:rsidR="003268D7">
        <w:t xml:space="preserve"> </w:t>
      </w:r>
      <w:r w:rsidR="00193DD0">
        <w:t xml:space="preserve">it is crucial to observe that </w:t>
      </w:r>
      <w:r w:rsidR="003268D7">
        <w:t>the heat produced during the SEM process ca</w:t>
      </w:r>
      <w:r w:rsidR="001D7EFE">
        <w:t>n</w:t>
      </w:r>
      <w:r w:rsidR="003268D7">
        <w:t xml:space="preserve"> be used to remove the adsorbed water.</w:t>
      </w:r>
      <w:r w:rsidR="00193F40">
        <w:t xml:space="preserve"> Indeed, to sustain a continuous product supply</w:t>
      </w:r>
      <w:r w:rsidR="001D7EFE">
        <w:t>,</w:t>
      </w:r>
      <w:r w:rsidR="00193F40" w:rsidRPr="00193F40">
        <w:t xml:space="preserve"> </w:t>
      </w:r>
      <w:r w:rsidR="00193F40">
        <w:t xml:space="preserve">a </w:t>
      </w:r>
      <w:r w:rsidR="00193F40" w:rsidRPr="00193F40">
        <w:t>minimum of two</w:t>
      </w:r>
      <w:r w:rsidR="004C6D2F">
        <w:t xml:space="preserve"> alternating</w:t>
      </w:r>
      <w:r w:rsidR="00193F40" w:rsidRPr="00193F40">
        <w:t xml:space="preserve"> reactors </w:t>
      </w:r>
      <w:r w:rsidR="00193F40">
        <w:t>are required</w:t>
      </w:r>
      <w:r w:rsidR="00193F40" w:rsidRPr="00193F40">
        <w:t>.</w:t>
      </w:r>
      <w:r w:rsidR="00193F40">
        <w:t xml:space="preserve"> While in </w:t>
      </w:r>
      <w:r w:rsidR="00AF29B4">
        <w:t xml:space="preserve">one </w:t>
      </w:r>
      <w:r w:rsidR="00193F40">
        <w:t>reactor sorption-enhanced methanation occurs, the other is dried.</w:t>
      </w:r>
      <w:r>
        <w:t xml:space="preserve"> Heat produced during methanation can be efficiently managed using shell-and-tube reactors (Bareschino et al., 2023). Alternatively, adiabatic reactors facilitate the storage of produced heat within the bed, which can be harnessed during the drying phase.</w:t>
      </w:r>
    </w:p>
    <w:p w14:paraId="144DE697" w14:textId="3D2B2A9F" w:rsidR="008D2649" w:rsidRPr="002D193D" w:rsidRDefault="00FA2B45" w:rsidP="00FA2B45">
      <w:pPr>
        <w:pStyle w:val="Els-body-text"/>
      </w:pPr>
      <w:r>
        <w:t xml:space="preserve">This study introduces an adiabatic reactor tailored for sorption-enhanced methanation, employing a dynamic heterogeneous model. The model considers both inter- and intra-phase gradients, acknowledging </w:t>
      </w:r>
      <w:r w:rsidR="00434202">
        <w:t xml:space="preserve">for </w:t>
      </w:r>
      <w:r>
        <w:t xml:space="preserve">the non-stationary nature of sorption-enhanced methanation. </w:t>
      </w:r>
      <w:r w:rsidR="00FD18A3">
        <w:t>Model p</w:t>
      </w:r>
      <w:r>
        <w:t xml:space="preserve">redictions encompass axial variations in temperature and concentrations of all chemical species. A sensitivity analysis </w:t>
      </w:r>
      <w:r w:rsidR="00FD18A3">
        <w:t>was</w:t>
      </w:r>
      <w:r>
        <w:t xml:space="preserve"> conducted to evaluate the impact of variations in </w:t>
      </w:r>
      <w:r w:rsidR="005C5D34">
        <w:t>operati</w:t>
      </w:r>
      <w:r w:rsidR="0073766F">
        <w:t>ng</w:t>
      </w:r>
      <w:r w:rsidR="005C5D34">
        <w:t xml:space="preserve"> pressure and </w:t>
      </w:r>
      <w:r w:rsidR="00DE769C">
        <w:t>volumetric gas</w:t>
      </w:r>
      <w:r w:rsidR="005C5D34">
        <w:t xml:space="preserve"> flow rate </w:t>
      </w:r>
      <w:r>
        <w:t>on process performance</w:t>
      </w:r>
      <w:r w:rsidR="0073766F">
        <w:t>s</w:t>
      </w:r>
      <w:r>
        <w:t>, including methane purity at the reactor exit and effective time length.</w:t>
      </w:r>
    </w:p>
    <w:p w14:paraId="50CB6EA7" w14:textId="77777777" w:rsidR="002C2112" w:rsidRDefault="002C2112" w:rsidP="002C2112">
      <w:pPr>
        <w:pStyle w:val="Els-1storder-head"/>
      </w:pPr>
      <w:r>
        <w:t>Mathematical Model</w:t>
      </w:r>
    </w:p>
    <w:p w14:paraId="3E4B3DE3" w14:textId="77777777" w:rsidR="006367BB" w:rsidRPr="006659ED" w:rsidRDefault="002C2112" w:rsidP="00FA5D1C">
      <w:pPr>
        <w:pStyle w:val="Els-body-text"/>
      </w:pPr>
      <w:r>
        <w:t>A</w:t>
      </w:r>
      <w:r w:rsidRPr="002C2112">
        <w:t xml:space="preserve"> dynamic model for </w:t>
      </w:r>
      <w:r>
        <w:t>a</w:t>
      </w:r>
      <w:r w:rsidR="006B26EA">
        <w:t>n</w:t>
      </w:r>
      <w:r w:rsidRPr="002C2112">
        <w:t xml:space="preserve"> </w:t>
      </w:r>
      <w:r w:rsidR="006B26EA">
        <w:t>adiabatic</w:t>
      </w:r>
      <w:r w:rsidRPr="002C2112">
        <w:t xml:space="preserve"> reactor used in sorption-enhanced methanation</w:t>
      </w:r>
      <w:r w:rsidR="006B26EA">
        <w:t xml:space="preserve"> is discussed</w:t>
      </w:r>
      <w:r w:rsidRPr="002C2112">
        <w:t>. This model considers temperature and concentrations</w:t>
      </w:r>
      <w:r w:rsidR="006B26EA">
        <w:t xml:space="preserve"> changes </w:t>
      </w:r>
      <w:r w:rsidR="006B26EA" w:rsidRPr="002C2112">
        <w:t>along</w:t>
      </w:r>
      <w:r w:rsidRPr="002C2112">
        <w:t xml:space="preserve"> the axis direction, addressing inter-phase and intra-phase gradients</w:t>
      </w:r>
      <w:r w:rsidR="006B26EA">
        <w:t>,</w:t>
      </w:r>
      <w:r w:rsidRPr="002C2112">
        <w:t xml:space="preserve"> </w:t>
      </w:r>
      <w:r w:rsidR="006B26EA">
        <w:t xml:space="preserve">is </w:t>
      </w:r>
      <w:r w:rsidRPr="002C2112">
        <w:t xml:space="preserve">dynamic, reflecting the inherently non-stationary nature of sorption-enhanced methanation. </w:t>
      </w:r>
    </w:p>
    <w:p w14:paraId="205C964E" w14:textId="6B145B0A" w:rsidR="0013222D" w:rsidRPr="006659ED" w:rsidRDefault="006B26EA" w:rsidP="00FA5D1C">
      <w:pPr>
        <w:pStyle w:val="Els-body-text"/>
      </w:pPr>
      <w:r w:rsidRPr="006B26EA">
        <w:t>CO</w:t>
      </w:r>
      <w:r w:rsidRPr="00FA5D1C">
        <w:rPr>
          <w:vertAlign w:val="subscript"/>
        </w:rPr>
        <w:t>2</w:t>
      </w:r>
      <w:r w:rsidRPr="006B26EA">
        <w:t xml:space="preserve"> methanation reaction </w:t>
      </w:r>
      <w:r w:rsidR="0013222D">
        <w:t xml:space="preserve">Eq. </w:t>
      </w:r>
      <w:r w:rsidRPr="006B26EA">
        <w:t xml:space="preserve">(1), </w:t>
      </w:r>
      <w:r w:rsidR="0013222D">
        <w:t xml:space="preserve">i.e. </w:t>
      </w:r>
      <w:r w:rsidRPr="006B26EA">
        <w:t xml:space="preserve">the Sabatier reaction, </w:t>
      </w:r>
      <w:r w:rsidR="0013222D">
        <w:t>is a</w:t>
      </w:r>
      <w:r w:rsidR="0013222D" w:rsidRPr="0013222D">
        <w:t xml:space="preserve"> combination of CO methanation and reverse water gas shift reaction </w:t>
      </w:r>
      <w:r w:rsidR="0013222D">
        <w:t>(</w:t>
      </w:r>
      <w:proofErr w:type="spellStart"/>
      <w:r w:rsidR="0013222D" w:rsidRPr="0013222D">
        <w:t>Koschany</w:t>
      </w:r>
      <w:proofErr w:type="spellEnd"/>
      <w:r w:rsidR="0013222D">
        <w:t xml:space="preserve"> et al.</w:t>
      </w:r>
      <w:r w:rsidR="0031473E">
        <w:t>,</w:t>
      </w:r>
      <w:r w:rsidR="0013222D">
        <w:t xml:space="preserve"> 2015):</w:t>
      </w:r>
    </w:p>
    <w:p w14:paraId="177B6CC8" w14:textId="499F415A" w:rsidR="0013222D" w:rsidRPr="006659ED" w:rsidRDefault="00000000" w:rsidP="00410FC5">
      <w:pPr>
        <w:pStyle w:val="Els-body-text"/>
        <w:spacing w:before="120" w:after="120"/>
      </w:pPr>
      <m:oMath>
        <m:sSub>
          <m:sSubPr>
            <m:ctrlPr>
              <w:rPr>
                <w:rFonts w:ascii="Cambria Math" w:hAnsi="Cambria Math"/>
              </w:rPr>
            </m:ctrlPr>
          </m:sSubPr>
          <m:e>
            <m:r>
              <w:rPr>
                <w:rFonts w:ascii="Cambria Math" w:hAnsi="Cambria Math"/>
              </w:rPr>
              <m:t>CO</m:t>
            </m:r>
          </m:e>
          <m:sub>
            <m:r>
              <m:rPr>
                <m:sty m:val="p"/>
              </m:rPr>
              <w:rPr>
                <w:rFonts w:ascii="Cambria Math" w:hAnsi="Cambria Math"/>
              </w:rPr>
              <m:t>2</m:t>
            </m:r>
          </m:sub>
        </m:sSub>
        <m:r>
          <m:rPr>
            <m:sty m:val="p"/>
          </m:rPr>
          <w:rPr>
            <w:rFonts w:ascii="Cambria Math" w:hAnsi="Cambria Math"/>
          </w:rPr>
          <m:t>+4</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H</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2</m:t>
            </m:r>
            <m:r>
              <w:rPr>
                <w:rFonts w:ascii="Cambria Math" w:hAnsi="Cambria Math"/>
              </w:rPr>
              <m:t>H</m:t>
            </m:r>
          </m:e>
          <m:sub>
            <m:r>
              <m:rPr>
                <m:sty m:val="p"/>
              </m:rPr>
              <w:rPr>
                <w:rFonts w:ascii="Cambria Math" w:hAnsi="Cambria Math"/>
              </w:rPr>
              <m:t>2</m:t>
            </m:r>
          </m:sub>
        </m:sSub>
        <m:r>
          <w:rPr>
            <w:rFonts w:ascii="Cambria Math" w:hAnsi="Cambria Math"/>
          </w:rPr>
          <m:t>O</m:t>
        </m:r>
        <m:r>
          <m:rPr>
            <m:sty m:val="p"/>
          </m:rPr>
          <w:rPr>
            <w:rFonts w:ascii="Cambria Math" w:hAnsi="Cambria Math"/>
          </w:rPr>
          <m:t xml:space="preserve"> </m:t>
        </m:r>
      </m:oMath>
      <w:r w:rsidR="0013222D" w:rsidRPr="006659ED">
        <w:tab/>
      </w:r>
      <w:r w:rsidR="0013222D" w:rsidRPr="006659ED">
        <w:tab/>
      </w:r>
      <w:r w:rsidR="0013222D" w:rsidRPr="006659ED">
        <w:tab/>
      </w:r>
      <w:r w:rsidR="0013222D" w:rsidRPr="006659ED">
        <w:tab/>
      </w:r>
      <w:r w:rsidR="002549EC">
        <w:t xml:space="preserve"> </w:t>
      </w:r>
      <w:r w:rsidR="00BE0127" w:rsidRPr="006659ED">
        <w:t xml:space="preserve"> </w:t>
      </w:r>
      <w:r w:rsidR="007A7100">
        <w:tab/>
      </w:r>
      <w:r w:rsidR="007A7100">
        <w:tab/>
      </w:r>
      <w:r w:rsidR="002549EC">
        <w:t xml:space="preserve">  </w:t>
      </w:r>
      <w:r w:rsidR="0013222D" w:rsidRPr="006659ED">
        <w:t xml:space="preserve"> (1)</w:t>
      </w:r>
    </w:p>
    <w:p w14:paraId="009510C8" w14:textId="06F59129" w:rsidR="007F21B2" w:rsidRPr="00410FC5" w:rsidRDefault="008C100C" w:rsidP="00FA5D1C">
      <w:pPr>
        <w:pStyle w:val="Els-body-text"/>
        <w:rPr>
          <w:i/>
        </w:rPr>
      </w:pPr>
      <w:r w:rsidRPr="006659ED">
        <w:t>In</w:t>
      </w:r>
      <w:r w:rsidRPr="008C100C">
        <w:t xml:space="preserve"> the case examined in this study, the fed mixtures contain a minimum of 80</w:t>
      </w:r>
      <w:r w:rsidR="0031473E">
        <w:t xml:space="preserve"> </w:t>
      </w:r>
      <w:r w:rsidRPr="008C100C">
        <w:t>% volume of CH</w:t>
      </w:r>
      <w:r w:rsidRPr="00410FC5">
        <w:rPr>
          <w:vertAlign w:val="subscript"/>
        </w:rPr>
        <w:t>4</w:t>
      </w:r>
      <w:r w:rsidR="006367BB">
        <w:t>, while the remaining 20</w:t>
      </w:r>
      <w:r w:rsidR="0031473E">
        <w:t xml:space="preserve"> </w:t>
      </w:r>
      <w:r w:rsidR="006367BB">
        <w:t>% is composed by H</w:t>
      </w:r>
      <w:r w:rsidR="006367BB" w:rsidRPr="00410FC5">
        <w:rPr>
          <w:vertAlign w:val="subscript"/>
        </w:rPr>
        <w:t>2</w:t>
      </w:r>
      <w:r w:rsidR="006367BB">
        <w:t xml:space="preserve"> and CO</w:t>
      </w:r>
      <w:r w:rsidR="006367BB" w:rsidRPr="00410FC5">
        <w:rPr>
          <w:vertAlign w:val="subscript"/>
        </w:rPr>
        <w:t>2</w:t>
      </w:r>
      <w:r w:rsidR="006367BB">
        <w:t xml:space="preserve"> in stochiometric ratio.</w:t>
      </w:r>
      <w:r w:rsidR="00BE0127">
        <w:t xml:space="preserve"> </w:t>
      </w:r>
      <w:r w:rsidRPr="008C100C">
        <w:t>As a result, the maximum temperatures attained remain strictly below 450 °C, and the presence of CO can be safely neglected (</w:t>
      </w:r>
      <w:proofErr w:type="spellStart"/>
      <w:r w:rsidRPr="0013222D">
        <w:t>Koschany</w:t>
      </w:r>
      <w:proofErr w:type="spellEnd"/>
      <w:r>
        <w:t xml:space="preserve"> et al.</w:t>
      </w:r>
      <w:r w:rsidR="0031473E">
        <w:t>,</w:t>
      </w:r>
      <w:r>
        <w:t xml:space="preserve"> 2015)</w:t>
      </w:r>
      <w:r w:rsidR="007F21B2">
        <w:t xml:space="preserve">, so the mass balances just </w:t>
      </w:r>
      <w:r w:rsidR="008454D9">
        <w:t>consider</w:t>
      </w:r>
      <w:r w:rsidR="007F21B2">
        <w:t xml:space="preserve"> chemical </w:t>
      </w:r>
      <w:r w:rsidR="007F21B2" w:rsidRPr="007F21B2">
        <w:t xml:space="preserve">species </w:t>
      </w:r>
      <w:proofErr w:type="spellStart"/>
      <w:r w:rsidR="007F21B2" w:rsidRPr="00410FC5">
        <w:rPr>
          <w:i/>
          <w:iCs/>
        </w:rPr>
        <w:t>i</w:t>
      </w:r>
      <w:proofErr w:type="spellEnd"/>
      <w:r w:rsidR="007F21B2">
        <w:t xml:space="preserve"> (=</w:t>
      </w:r>
      <w:r w:rsidR="007F21B2" w:rsidRPr="00410FC5">
        <w:t>CH</w:t>
      </w:r>
      <w:r w:rsidR="007F21B2" w:rsidRPr="00410FC5">
        <w:rPr>
          <w:vertAlign w:val="subscript"/>
        </w:rPr>
        <w:t>4</w:t>
      </w:r>
      <w:r w:rsidR="007F21B2" w:rsidRPr="00410FC5">
        <w:t>, CO</w:t>
      </w:r>
      <w:r w:rsidR="007F21B2" w:rsidRPr="00410FC5">
        <w:rPr>
          <w:vertAlign w:val="subscript"/>
        </w:rPr>
        <w:t>2</w:t>
      </w:r>
      <w:r w:rsidR="007F21B2" w:rsidRPr="00410FC5">
        <w:t>, H</w:t>
      </w:r>
      <w:r w:rsidR="007F21B2" w:rsidRPr="00410FC5">
        <w:rPr>
          <w:vertAlign w:val="subscript"/>
        </w:rPr>
        <w:t>2</w:t>
      </w:r>
      <w:r w:rsidR="007F21B2" w:rsidRPr="00410FC5">
        <w:t>, H</w:t>
      </w:r>
      <w:r w:rsidR="007F21B2" w:rsidRPr="00410FC5">
        <w:rPr>
          <w:vertAlign w:val="subscript"/>
        </w:rPr>
        <w:t>2</w:t>
      </w:r>
      <w:r w:rsidR="007F21B2" w:rsidRPr="00410FC5">
        <w:t>O)</w:t>
      </w:r>
      <w:r w:rsidR="006367BB" w:rsidRPr="00410FC5">
        <w:t>. I</w:t>
      </w:r>
      <w:r w:rsidR="007F21B2" w:rsidRPr="00410FC5">
        <w:t>n detail</w:t>
      </w:r>
      <w:r w:rsidR="006367BB" w:rsidRPr="00410FC5">
        <w:t>,</w:t>
      </w:r>
      <w:r w:rsidR="007F21B2" w:rsidRPr="00410FC5">
        <w:t xml:space="preserve"> for the </w:t>
      </w:r>
      <w:r w:rsidR="006C7A82" w:rsidRPr="00410FC5">
        <w:t xml:space="preserve">bulk </w:t>
      </w:r>
      <w:r w:rsidR="007F21B2" w:rsidRPr="00410FC5">
        <w:t>gas phase</w:t>
      </w:r>
      <w:r w:rsidR="006367BB" w:rsidRPr="00410FC5">
        <w:t xml:space="preserve"> axial dispersion, convection, and mass transfer between gas and solid phase are considered:</w:t>
      </w:r>
    </w:p>
    <w:p w14:paraId="3D1C2930" w14:textId="3B07F141" w:rsidR="007F21B2" w:rsidRPr="00410FC5" w:rsidRDefault="00000000" w:rsidP="00410FC5">
      <w:pPr>
        <w:pStyle w:val="Els-body-text"/>
        <w:spacing w:before="120" w:after="120"/>
        <w:rPr>
          <w:i/>
        </w:rPr>
      </w:pPr>
      <m:oMath>
        <m:sSub>
          <m:sSubPr>
            <m:ctrlPr>
              <w:rPr>
                <w:rFonts w:ascii="Cambria Math" w:hAnsi="Cambria Math"/>
              </w:rPr>
            </m:ctrlPr>
          </m:sSubPr>
          <m:e>
            <m:r>
              <w:rPr>
                <w:rFonts w:ascii="Cambria Math" w:hAnsi="Cambria Math"/>
              </w:rPr>
              <m:t>ε</m:t>
            </m:r>
          </m:e>
          <m:sub>
            <m:r>
              <w:rPr>
                <w:rFonts w:ascii="Cambria Math" w:hAnsi="Cambria Math"/>
              </w:rPr>
              <m:t>b</m:t>
            </m:r>
          </m:sub>
        </m:sSub>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r>
                  <m:rPr>
                    <m:sty m:val="p"/>
                  </m:rPr>
                  <w:rPr>
                    <w:rFonts w:ascii="Cambria Math" w:hAnsi="Cambria Math"/>
                  </w:rPr>
                  <m:t>,</m:t>
                </m:r>
                <m:r>
                  <w:rPr>
                    <w:rFonts w:ascii="Cambria Math" w:hAnsi="Cambria Math"/>
                  </w:rPr>
                  <m:t>g</m:t>
                </m:r>
              </m:sub>
            </m:sSub>
          </m:num>
          <m:den>
            <m:r>
              <w:rPr>
                <w:rFonts w:ascii="Cambria Math" w:hAnsi="Cambria Math"/>
              </w:rPr>
              <m:t>∂t</m:t>
            </m:r>
          </m:den>
        </m:f>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b</m:t>
            </m:r>
          </m:sub>
        </m:sSub>
        <m:sSub>
          <m:sSubPr>
            <m:ctrlPr>
              <w:rPr>
                <w:rFonts w:ascii="Cambria Math" w:hAnsi="Cambria Math"/>
              </w:rPr>
            </m:ctrlPr>
          </m:sSubPr>
          <m:e>
            <m:r>
              <w:rPr>
                <w:rFonts w:ascii="Cambria Math" w:hAnsi="Cambria Math"/>
              </w:rPr>
              <m:t>D</m:t>
            </m:r>
          </m:e>
          <m:sub>
            <m:r>
              <w:rPr>
                <w:rFonts w:ascii="Cambria Math" w:hAnsi="Cambria Math"/>
              </w:rPr>
              <m:t>ax</m:t>
            </m:r>
            <m:r>
              <m:rPr>
                <m:sty m:val="p"/>
              </m:rPr>
              <w:rPr>
                <w:rFonts w:ascii="Cambria Math" w:hAnsi="Cambria Math"/>
              </w:rPr>
              <m:t>,</m:t>
            </m:r>
            <m:r>
              <w:rPr>
                <w:rFonts w:ascii="Cambria Math" w:hAnsi="Cambria Math"/>
              </w:rPr>
              <m:t>i</m:t>
            </m:r>
          </m:sub>
        </m:sSub>
        <m:f>
          <m:fPr>
            <m:ctrlPr>
              <w:rPr>
                <w:rFonts w:ascii="Cambria Math" w:hAnsi="Cambria Math"/>
              </w:rPr>
            </m:ctrlPr>
          </m:fPr>
          <m:num>
            <m:sSup>
              <m:sSupPr>
                <m:ctrlPr>
                  <w:rPr>
                    <w:rFonts w:ascii="Cambria Math" w:hAnsi="Cambria Math"/>
                  </w:rPr>
                </m:ctrlPr>
              </m:sSupPr>
              <m:e>
                <m:r>
                  <w:rPr>
                    <w:rFonts w:ascii="Cambria Math" w:hAnsi="Cambria Math"/>
                  </w:rPr>
                  <m:t>∂</m:t>
                </m:r>
              </m:e>
              <m:sup>
                <m:r>
                  <m:rPr>
                    <m:sty m:val="p"/>
                  </m:rPr>
                  <w:rPr>
                    <w:rFonts w:ascii="Cambria Math" w:hAnsi="Cambria Math"/>
                  </w:rPr>
                  <m:t>2</m:t>
                </m:r>
              </m:sup>
            </m:sSup>
            <m:sSub>
              <m:sSubPr>
                <m:ctrlPr>
                  <w:rPr>
                    <w:rFonts w:ascii="Cambria Math" w:hAnsi="Cambria Math"/>
                  </w:rPr>
                </m:ctrlPr>
              </m:sSubPr>
              <m:e>
                <m:r>
                  <w:rPr>
                    <w:rFonts w:ascii="Cambria Math" w:hAnsi="Cambria Math"/>
                  </w:rPr>
                  <m:t>C</m:t>
                </m:r>
              </m:e>
              <m:sub>
                <m:r>
                  <w:rPr>
                    <w:rFonts w:ascii="Cambria Math" w:hAnsi="Cambria Math"/>
                  </w:rPr>
                  <m:t>i</m:t>
                </m:r>
                <m:r>
                  <m:rPr>
                    <m:sty m:val="p"/>
                  </m:rPr>
                  <w:rPr>
                    <w:rFonts w:ascii="Cambria Math" w:hAnsi="Cambria Math"/>
                  </w:rPr>
                  <m:t>,</m:t>
                </m:r>
                <m:r>
                  <w:rPr>
                    <w:rFonts w:ascii="Cambria Math" w:hAnsi="Cambria Math"/>
                  </w:rPr>
                  <m:t>g</m:t>
                </m:r>
              </m:sub>
            </m:sSub>
          </m:num>
          <m:den>
            <m:r>
              <w:rPr>
                <w:rFonts w:ascii="Cambria Math" w:hAnsi="Cambria Math"/>
              </w:rPr>
              <m:t>∂</m:t>
            </m:r>
            <m:sSup>
              <m:sSupPr>
                <m:ctrlPr>
                  <w:rPr>
                    <w:rFonts w:ascii="Cambria Math" w:hAnsi="Cambria Math"/>
                  </w:rPr>
                </m:ctrlPr>
              </m:sSupPr>
              <m:e>
                <m:r>
                  <w:rPr>
                    <w:rFonts w:ascii="Cambria Math" w:hAnsi="Cambria Math"/>
                  </w:rPr>
                  <m:t>z</m:t>
                </m:r>
              </m:e>
              <m:sup>
                <m:r>
                  <m:rPr>
                    <m:sty m:val="p"/>
                  </m:rPr>
                  <w:rPr>
                    <w:rFonts w:ascii="Cambria Math" w:hAnsi="Cambria Math"/>
                  </w:rPr>
                  <m:t>2</m:t>
                </m:r>
              </m:sup>
            </m:sSup>
          </m:den>
        </m:f>
        <m:r>
          <m:rPr>
            <m:sty m:val="p"/>
          </m:rPr>
          <w:rPr>
            <w:rFonts w:ascii="Cambria Math" w:hAnsi="Cambria Math"/>
          </w:rPr>
          <m:t>-</m:t>
        </m:r>
        <m:f>
          <m:fPr>
            <m:ctrlPr>
              <w:rPr>
                <w:rFonts w:ascii="Cambria Math" w:hAnsi="Cambria Math"/>
              </w:rPr>
            </m:ctrlPr>
          </m:fPr>
          <m:num>
            <m:r>
              <w:rPr>
                <w:rFonts w:ascii="Cambria Math" w:hAnsi="Cambria Math"/>
              </w:rPr>
              <m:t>∂</m:t>
            </m:r>
            <m:d>
              <m:dPr>
                <m:ctrlPr>
                  <w:rPr>
                    <w:rFonts w:ascii="Cambria Math" w:hAnsi="Cambria Math"/>
                  </w:rPr>
                </m:ctrlPr>
              </m:dPr>
              <m:e>
                <m:r>
                  <w:rPr>
                    <w:rFonts w:ascii="Cambria Math" w:hAnsi="Cambria Math"/>
                  </w:rPr>
                  <m:t>v</m:t>
                </m:r>
                <m:sSub>
                  <m:sSubPr>
                    <m:ctrlPr>
                      <w:rPr>
                        <w:rFonts w:ascii="Cambria Math" w:hAnsi="Cambria Math"/>
                      </w:rPr>
                    </m:ctrlPr>
                  </m:sSubPr>
                  <m:e>
                    <m:r>
                      <w:rPr>
                        <w:rFonts w:ascii="Cambria Math" w:hAnsi="Cambria Math"/>
                      </w:rPr>
                      <m:t>C</m:t>
                    </m:r>
                  </m:e>
                  <m:sub>
                    <m:r>
                      <w:rPr>
                        <w:rFonts w:ascii="Cambria Math" w:hAnsi="Cambria Math"/>
                      </w:rPr>
                      <m:t>i</m:t>
                    </m:r>
                    <m:r>
                      <m:rPr>
                        <m:sty m:val="p"/>
                      </m:rPr>
                      <w:rPr>
                        <w:rFonts w:ascii="Cambria Math" w:hAnsi="Cambria Math"/>
                      </w:rPr>
                      <m:t>,</m:t>
                    </m:r>
                    <m:r>
                      <w:rPr>
                        <w:rFonts w:ascii="Cambria Math" w:hAnsi="Cambria Math"/>
                      </w:rPr>
                      <m:t>g</m:t>
                    </m:r>
                  </m:sub>
                </m:sSub>
              </m:e>
            </m:d>
          </m:num>
          <m:den>
            <m:r>
              <w:rPr>
                <w:rFonts w:ascii="Cambria Math" w:hAnsi="Cambria Math"/>
              </w:rPr>
              <m:t>∂z</m:t>
            </m:r>
          </m:den>
        </m:f>
        <m:r>
          <m:rPr>
            <m:sty m:val="p"/>
          </m:rPr>
          <w:rPr>
            <w:rFonts w:ascii="Cambria Math" w:hAnsi="Cambria Math"/>
          </w:rPr>
          <m:t xml:space="preserve"> -</m:t>
        </m:r>
        <m:sSub>
          <m:sSubPr>
            <m:ctrlPr>
              <w:rPr>
                <w:rFonts w:ascii="Cambria Math" w:hAnsi="Cambria Math"/>
              </w:rPr>
            </m:ctrlPr>
          </m:sSubPr>
          <m:e>
            <m:r>
              <w:rPr>
                <w:rFonts w:ascii="Cambria Math" w:hAnsi="Cambria Math"/>
              </w:rPr>
              <m:t>k</m:t>
            </m:r>
          </m:e>
          <m:sub>
            <m:r>
              <w:rPr>
                <w:rFonts w:ascii="Cambria Math" w:hAnsi="Cambria Math"/>
              </w:rPr>
              <m:t>m</m:t>
            </m:r>
            <m:r>
              <m:rPr>
                <m:sty m:val="p"/>
              </m:rPr>
              <w:rPr>
                <w:rFonts w:ascii="Cambria Math" w:hAnsi="Cambria Math"/>
              </w:rPr>
              <m:t>,</m:t>
            </m:r>
            <m:r>
              <w:rPr>
                <w:rFonts w:ascii="Cambria Math" w:hAnsi="Cambria Math"/>
              </w:rPr>
              <m:t>i</m:t>
            </m:r>
          </m:sub>
        </m:sSub>
        <m:sSub>
          <m:sSubPr>
            <m:ctrlPr>
              <w:rPr>
                <w:rFonts w:ascii="Cambria Math" w:hAnsi="Cambria Math"/>
              </w:rPr>
            </m:ctrlPr>
          </m:sSubPr>
          <m:e>
            <m:r>
              <w:rPr>
                <w:rFonts w:ascii="Cambria Math" w:hAnsi="Cambria Math"/>
              </w:rPr>
              <m:t>a</m:t>
            </m:r>
          </m:e>
          <m:sub>
            <m:r>
              <w:rPr>
                <w:rFonts w:ascii="Cambria Math" w:hAnsi="Cambria Math"/>
              </w:rPr>
              <m:t>v</m:t>
            </m:r>
          </m:sub>
        </m:sSub>
        <m:d>
          <m:dPr>
            <m:ctrlPr>
              <w:rPr>
                <w:rFonts w:ascii="Cambria Math" w:hAnsi="Cambria Math"/>
              </w:rPr>
            </m:ctrlPr>
          </m:dPr>
          <m:e>
            <m:sSub>
              <m:sSubPr>
                <m:ctrlPr>
                  <w:rPr>
                    <w:rFonts w:ascii="Cambria Math" w:hAnsi="Cambria Math"/>
                  </w:rPr>
                </m:ctrlPr>
              </m:sSubPr>
              <m:e>
                <m:d>
                  <m:dPr>
                    <m:begChr m:val=""/>
                    <m:endChr m:val="|"/>
                    <m:ctrlPr>
                      <w:rPr>
                        <w:rFonts w:ascii="Cambria Math" w:hAnsi="Cambria Math"/>
                      </w:rPr>
                    </m:ctrlPr>
                  </m:dPr>
                  <m:e>
                    <m:sSub>
                      <m:sSubPr>
                        <m:ctrlPr>
                          <w:rPr>
                            <w:rFonts w:ascii="Cambria Math" w:hAnsi="Cambria Math"/>
                          </w:rPr>
                        </m:ctrlPr>
                      </m:sSubPr>
                      <m:e>
                        <m:sSub>
                          <m:sSubPr>
                            <m:ctrlPr>
                              <w:rPr>
                                <w:rFonts w:ascii="Cambria Math" w:hAnsi="Cambria Math"/>
                              </w:rPr>
                            </m:ctrlPr>
                          </m:sSubPr>
                          <m:e>
                            <m:r>
                              <w:rPr>
                                <w:rFonts w:ascii="Cambria Math" w:hAnsi="Cambria Math"/>
                              </w:rPr>
                              <m:t>C</m:t>
                            </m:r>
                          </m:e>
                          <m:sub>
                            <m:r>
                              <w:rPr>
                                <w:rFonts w:ascii="Cambria Math" w:hAnsi="Cambria Math"/>
                              </w:rPr>
                              <m:t>i</m:t>
                            </m:r>
                            <m:r>
                              <m:rPr>
                                <m:sty m:val="p"/>
                              </m:rPr>
                              <w:rPr>
                                <w:rFonts w:ascii="Cambria Math" w:hAnsi="Cambria Math"/>
                              </w:rPr>
                              <m:t>,</m:t>
                            </m:r>
                            <m:r>
                              <w:rPr>
                                <w:rFonts w:ascii="Cambria Math" w:hAnsi="Cambria Math"/>
                              </w:rPr>
                              <m:t>g</m:t>
                            </m:r>
                          </m:sub>
                        </m:sSub>
                        <m:r>
                          <m:rPr>
                            <m:sty m:val="p"/>
                          </m:rPr>
                          <w:rPr>
                            <w:rFonts w:ascii="Cambria Math" w:hAnsi="Cambria Math"/>
                          </w:rPr>
                          <m:t>-</m:t>
                        </m:r>
                        <m:r>
                          <w:rPr>
                            <w:rFonts w:ascii="Cambria Math" w:hAnsi="Cambria Math"/>
                          </w:rPr>
                          <m:t>C</m:t>
                        </m:r>
                      </m:e>
                      <m:sub>
                        <m:r>
                          <w:rPr>
                            <w:rFonts w:ascii="Cambria Math" w:hAnsi="Cambria Math"/>
                          </w:rPr>
                          <m:t>s</m:t>
                        </m:r>
                        <m:r>
                          <m:rPr>
                            <m:sty m:val="p"/>
                          </m:rPr>
                          <w:rPr>
                            <w:rFonts w:ascii="Cambria Math" w:hAnsi="Cambria Math"/>
                          </w:rPr>
                          <m:t>,</m:t>
                        </m:r>
                        <m:r>
                          <w:rPr>
                            <w:rFonts w:ascii="Cambria Math" w:hAnsi="Cambria Math"/>
                          </w:rPr>
                          <m:t>i</m:t>
                        </m:r>
                      </m:sub>
                    </m:sSub>
                  </m:e>
                </m:d>
              </m:e>
              <m:sub>
                <m:sSub>
                  <m:sSubPr>
                    <m:ctrlPr>
                      <w:rPr>
                        <w:rFonts w:ascii="Cambria Math" w:hAnsi="Cambria Math"/>
                      </w:rPr>
                    </m:ctrlPr>
                  </m:sSubPr>
                  <m:e>
                    <m:r>
                      <w:rPr>
                        <w:rFonts w:ascii="Cambria Math" w:hAnsi="Cambria Math"/>
                      </w:rPr>
                      <m:t>r</m:t>
                    </m:r>
                  </m:e>
                  <m:sub>
                    <m:r>
                      <w:rPr>
                        <w:rFonts w:ascii="Cambria Math" w:hAnsi="Cambria Math"/>
                      </w:rPr>
                      <m:t>p</m:t>
                    </m:r>
                  </m:sub>
                </m:sSub>
              </m:sub>
            </m:sSub>
          </m:e>
        </m:d>
      </m:oMath>
      <w:r w:rsidR="008454D9" w:rsidRPr="00410FC5">
        <w:tab/>
      </w:r>
      <w:r w:rsidR="008454D9" w:rsidRPr="00410FC5">
        <w:tab/>
      </w:r>
      <w:r w:rsidR="008454D9" w:rsidRPr="00410FC5">
        <w:tab/>
      </w:r>
      <w:r w:rsidR="002549EC">
        <w:t xml:space="preserve">  </w:t>
      </w:r>
      <w:r w:rsidR="008454D9" w:rsidRPr="00410FC5">
        <w:t xml:space="preserve"> </w:t>
      </w:r>
      <w:r w:rsidR="006C7A82" w:rsidRPr="00410FC5">
        <w:t>(2)</w:t>
      </w:r>
    </w:p>
    <w:p w14:paraId="01126FF4" w14:textId="0A986FC0" w:rsidR="006C7A82" w:rsidRPr="00410FC5" w:rsidRDefault="007F21B2" w:rsidP="00410FC5">
      <w:pPr>
        <w:pStyle w:val="Els-body-text"/>
        <w:rPr>
          <w:i/>
        </w:rPr>
      </w:pPr>
      <w:r w:rsidRPr="00410FC5">
        <w:t xml:space="preserve">while the overall mass balance only considers </w:t>
      </w:r>
      <w:r w:rsidR="006367BB" w:rsidRPr="00410FC5">
        <w:t>convection and mass transfer between gas and solid phase</w:t>
      </w:r>
      <w:r w:rsidR="006C7A82" w:rsidRPr="00410FC5">
        <w:t>:</w:t>
      </w:r>
    </w:p>
    <w:p w14:paraId="65DE18C6" w14:textId="51A14AEA" w:rsidR="00DE769C" w:rsidRPr="00410FC5" w:rsidRDefault="00000000" w:rsidP="000442D8">
      <w:pPr>
        <w:pStyle w:val="Els-body-text"/>
        <w:spacing w:before="120" w:after="120"/>
      </w:pPr>
      <m:oMath>
        <m:sSub>
          <m:sSubPr>
            <m:ctrlPr>
              <w:rPr>
                <w:rFonts w:ascii="Cambria Math" w:hAnsi="Cambria Math"/>
              </w:rPr>
            </m:ctrlPr>
          </m:sSubPr>
          <m:e>
            <m:r>
              <w:rPr>
                <w:rFonts w:ascii="Cambria Math" w:hAnsi="Cambria Math"/>
              </w:rPr>
              <m:t>ε</m:t>
            </m:r>
          </m:e>
          <m:sub>
            <m:r>
              <w:rPr>
                <w:rFonts w:ascii="Cambria Math" w:hAnsi="Cambria Math"/>
              </w:rPr>
              <m:t>b</m:t>
            </m:r>
          </m:sub>
        </m:sSub>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tot</m:t>
                </m:r>
                <m:r>
                  <m:rPr>
                    <m:sty m:val="p"/>
                  </m:rPr>
                  <w:rPr>
                    <w:rFonts w:ascii="Cambria Math" w:hAnsi="Cambria Math"/>
                  </w:rPr>
                  <m:t>,</m:t>
                </m:r>
                <m:r>
                  <w:rPr>
                    <w:rFonts w:ascii="Cambria Math" w:hAnsi="Cambria Math"/>
                  </w:rPr>
                  <m:t>g</m:t>
                </m:r>
              </m:sub>
            </m:sSub>
          </m:num>
          <m:den>
            <m:r>
              <w:rPr>
                <w:rFonts w:ascii="Cambria Math" w:hAnsi="Cambria Math"/>
              </w:rPr>
              <m:t>∂t</m:t>
            </m:r>
          </m:den>
        </m:f>
        <m:r>
          <m:rPr>
            <m:sty m:val="p"/>
          </m:rPr>
          <w:rPr>
            <w:rFonts w:ascii="Cambria Math" w:hAnsi="Cambria Math"/>
          </w:rPr>
          <m:t>=-</m:t>
        </m:r>
        <m:f>
          <m:fPr>
            <m:ctrlPr>
              <w:rPr>
                <w:rFonts w:ascii="Cambria Math" w:hAnsi="Cambria Math"/>
              </w:rPr>
            </m:ctrlPr>
          </m:fPr>
          <m:num>
            <m:r>
              <w:rPr>
                <w:rFonts w:ascii="Cambria Math" w:hAnsi="Cambria Math"/>
              </w:rPr>
              <m:t>∂</m:t>
            </m:r>
            <m:d>
              <m:dPr>
                <m:ctrlPr>
                  <w:rPr>
                    <w:rFonts w:ascii="Cambria Math" w:hAnsi="Cambria Math"/>
                  </w:rPr>
                </m:ctrlPr>
              </m:dPr>
              <m:e>
                <m:r>
                  <w:rPr>
                    <w:rFonts w:ascii="Cambria Math" w:hAnsi="Cambria Math"/>
                  </w:rPr>
                  <m:t>v</m:t>
                </m:r>
                <m:sSub>
                  <m:sSubPr>
                    <m:ctrlPr>
                      <w:rPr>
                        <w:rFonts w:ascii="Cambria Math" w:hAnsi="Cambria Math"/>
                      </w:rPr>
                    </m:ctrlPr>
                  </m:sSubPr>
                  <m:e>
                    <m:r>
                      <w:rPr>
                        <w:rFonts w:ascii="Cambria Math" w:hAnsi="Cambria Math"/>
                      </w:rPr>
                      <m:t>C</m:t>
                    </m:r>
                  </m:e>
                  <m:sub>
                    <m:r>
                      <w:rPr>
                        <w:rFonts w:ascii="Cambria Math" w:hAnsi="Cambria Math"/>
                      </w:rPr>
                      <m:t>tot</m:t>
                    </m:r>
                    <m:r>
                      <m:rPr>
                        <m:sty m:val="p"/>
                      </m:rPr>
                      <w:rPr>
                        <w:rFonts w:ascii="Cambria Math" w:hAnsi="Cambria Math"/>
                      </w:rPr>
                      <m:t>,</m:t>
                    </m:r>
                    <m:r>
                      <w:rPr>
                        <w:rFonts w:ascii="Cambria Math" w:hAnsi="Cambria Math"/>
                      </w:rPr>
                      <m:t>g</m:t>
                    </m:r>
                  </m:sub>
                </m:sSub>
              </m:e>
            </m:d>
          </m:num>
          <m:den>
            <m:r>
              <w:rPr>
                <w:rFonts w:ascii="Cambria Math" w:hAnsi="Cambria Math"/>
              </w:rPr>
              <m:t>∂z</m:t>
            </m:r>
          </m:den>
        </m:f>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Ns</m:t>
            </m:r>
          </m:sup>
          <m:e>
            <m:sSub>
              <m:sSubPr>
                <m:ctrlPr>
                  <w:rPr>
                    <w:rFonts w:ascii="Cambria Math" w:hAnsi="Cambria Math"/>
                  </w:rPr>
                </m:ctrlPr>
              </m:sSubPr>
              <m:e>
                <m:r>
                  <w:rPr>
                    <w:rFonts w:ascii="Cambria Math" w:hAnsi="Cambria Math"/>
                  </w:rPr>
                  <m:t>k</m:t>
                </m:r>
              </m:e>
              <m:sub>
                <m:r>
                  <w:rPr>
                    <w:rFonts w:ascii="Cambria Math" w:hAnsi="Cambria Math"/>
                  </w:rPr>
                  <m:t>m</m:t>
                </m:r>
                <m:r>
                  <m:rPr>
                    <m:sty m:val="p"/>
                  </m:rPr>
                  <w:rPr>
                    <w:rFonts w:ascii="Cambria Math" w:hAnsi="Cambria Math"/>
                  </w:rPr>
                  <m:t>,</m:t>
                </m:r>
                <m:r>
                  <w:rPr>
                    <w:rFonts w:ascii="Cambria Math" w:hAnsi="Cambria Math"/>
                  </w:rPr>
                  <m:t>i</m:t>
                </m:r>
              </m:sub>
            </m:sSub>
            <m:sSub>
              <m:sSubPr>
                <m:ctrlPr>
                  <w:rPr>
                    <w:rFonts w:ascii="Cambria Math" w:hAnsi="Cambria Math"/>
                  </w:rPr>
                </m:ctrlPr>
              </m:sSubPr>
              <m:e>
                <m:r>
                  <w:rPr>
                    <w:rFonts w:ascii="Cambria Math" w:hAnsi="Cambria Math"/>
                  </w:rPr>
                  <m:t>a</m:t>
                </m:r>
              </m:e>
              <m:sub>
                <m:r>
                  <w:rPr>
                    <w:rFonts w:ascii="Cambria Math" w:hAnsi="Cambria Math"/>
                  </w:rPr>
                  <m:t>v</m:t>
                </m:r>
              </m:sub>
            </m:sSub>
            <m:d>
              <m:dPr>
                <m:ctrlPr>
                  <w:rPr>
                    <w:rFonts w:ascii="Cambria Math" w:hAnsi="Cambria Math"/>
                  </w:rPr>
                </m:ctrlPr>
              </m:dPr>
              <m:e>
                <m:sSub>
                  <m:sSubPr>
                    <m:ctrlPr>
                      <w:rPr>
                        <w:rFonts w:ascii="Cambria Math" w:hAnsi="Cambria Math"/>
                      </w:rPr>
                    </m:ctrlPr>
                  </m:sSubPr>
                  <m:e>
                    <m:d>
                      <m:dPr>
                        <m:begChr m:val=""/>
                        <m:endChr m:val="|"/>
                        <m:ctrlPr>
                          <w:rPr>
                            <w:rFonts w:ascii="Cambria Math" w:hAnsi="Cambria Math"/>
                          </w:rPr>
                        </m:ctrlPr>
                      </m:dPr>
                      <m:e>
                        <m:sSub>
                          <m:sSubPr>
                            <m:ctrlPr>
                              <w:rPr>
                                <w:rFonts w:ascii="Cambria Math" w:hAnsi="Cambria Math"/>
                              </w:rPr>
                            </m:ctrlPr>
                          </m:sSubPr>
                          <m:e>
                            <m:sSub>
                              <m:sSubPr>
                                <m:ctrlPr>
                                  <w:rPr>
                                    <w:rFonts w:ascii="Cambria Math" w:hAnsi="Cambria Math"/>
                                  </w:rPr>
                                </m:ctrlPr>
                              </m:sSubPr>
                              <m:e>
                                <m:r>
                                  <w:rPr>
                                    <w:rFonts w:ascii="Cambria Math" w:hAnsi="Cambria Math"/>
                                  </w:rPr>
                                  <m:t>C</m:t>
                                </m:r>
                              </m:e>
                              <m:sub>
                                <m:r>
                                  <w:rPr>
                                    <w:rFonts w:ascii="Cambria Math" w:hAnsi="Cambria Math"/>
                                  </w:rPr>
                                  <m:t>i</m:t>
                                </m:r>
                                <m:r>
                                  <m:rPr>
                                    <m:sty m:val="p"/>
                                  </m:rPr>
                                  <w:rPr>
                                    <w:rFonts w:ascii="Cambria Math" w:hAnsi="Cambria Math"/>
                                  </w:rPr>
                                  <m:t>,</m:t>
                                </m:r>
                                <m:r>
                                  <w:rPr>
                                    <w:rFonts w:ascii="Cambria Math" w:hAnsi="Cambria Math"/>
                                  </w:rPr>
                                  <m:t>g</m:t>
                                </m:r>
                              </m:sub>
                            </m:sSub>
                            <m:r>
                              <m:rPr>
                                <m:sty m:val="p"/>
                              </m:rPr>
                              <w:rPr>
                                <w:rFonts w:ascii="Cambria Math" w:hAnsi="Cambria Math"/>
                              </w:rPr>
                              <m:t>-</m:t>
                            </m:r>
                            <m:r>
                              <w:rPr>
                                <w:rFonts w:ascii="Cambria Math" w:hAnsi="Cambria Math"/>
                              </w:rPr>
                              <m:t>C</m:t>
                            </m:r>
                          </m:e>
                          <m:sub>
                            <m:r>
                              <w:rPr>
                                <w:rFonts w:ascii="Cambria Math" w:hAnsi="Cambria Math"/>
                              </w:rPr>
                              <m:t>s</m:t>
                            </m:r>
                            <m:r>
                              <m:rPr>
                                <m:sty m:val="p"/>
                              </m:rPr>
                              <w:rPr>
                                <w:rFonts w:ascii="Cambria Math" w:hAnsi="Cambria Math"/>
                              </w:rPr>
                              <m:t>,</m:t>
                            </m:r>
                            <m:r>
                              <w:rPr>
                                <w:rFonts w:ascii="Cambria Math" w:hAnsi="Cambria Math"/>
                              </w:rPr>
                              <m:t>i</m:t>
                            </m:r>
                          </m:sub>
                        </m:sSub>
                      </m:e>
                    </m:d>
                  </m:e>
                  <m:sub>
                    <m:sSub>
                      <m:sSubPr>
                        <m:ctrlPr>
                          <w:rPr>
                            <w:rFonts w:ascii="Cambria Math" w:hAnsi="Cambria Math"/>
                          </w:rPr>
                        </m:ctrlPr>
                      </m:sSubPr>
                      <m:e>
                        <m:r>
                          <w:rPr>
                            <w:rFonts w:ascii="Cambria Math" w:hAnsi="Cambria Math"/>
                          </w:rPr>
                          <m:t>d</m:t>
                        </m:r>
                      </m:e>
                      <m:sub>
                        <m:r>
                          <w:rPr>
                            <w:rFonts w:ascii="Cambria Math" w:hAnsi="Cambria Math"/>
                          </w:rPr>
                          <m:t>p</m:t>
                        </m:r>
                        <m:r>
                          <m:rPr>
                            <m:sty m:val="p"/>
                          </m:rPr>
                          <w:rPr>
                            <w:rFonts w:ascii="Cambria Math" w:hAnsi="Cambria Math"/>
                          </w:rPr>
                          <m:t>/2</m:t>
                        </m:r>
                      </m:sub>
                    </m:sSub>
                  </m:sub>
                </m:sSub>
              </m:e>
            </m:d>
          </m:e>
        </m:nary>
      </m:oMath>
      <w:r w:rsidR="006C7A82" w:rsidRPr="00410FC5">
        <w:tab/>
      </w:r>
      <w:r w:rsidR="006C7A82" w:rsidRPr="00410FC5">
        <w:tab/>
      </w:r>
      <w:r w:rsidR="009646A0" w:rsidRPr="00410FC5">
        <w:tab/>
      </w:r>
      <w:r w:rsidR="002549EC">
        <w:t xml:space="preserve">  </w:t>
      </w:r>
      <w:r w:rsidR="006C7A82" w:rsidRPr="00410FC5">
        <w:t xml:space="preserve"> (3)</w:t>
      </w:r>
    </w:p>
    <w:p w14:paraId="4B1881ED" w14:textId="3BDA6536" w:rsidR="00F751D5" w:rsidRPr="00410FC5" w:rsidRDefault="00F751D5" w:rsidP="00410FC5">
      <w:pPr>
        <w:pStyle w:val="Els-body-text"/>
      </w:pPr>
      <w:r w:rsidRPr="006659ED">
        <w:t>Where,</w:t>
      </w:r>
      <w:r w:rsidRPr="00410FC5">
        <w:rPr>
          <w:i/>
          <w:iCs/>
        </w:rPr>
        <w:t xml:space="preserve"> z</w:t>
      </w:r>
      <w:r w:rsidRPr="006659ED">
        <w:t xml:space="preserve"> is the axial position along each reactor,</w:t>
      </w:r>
      <w:r w:rsidR="009646A0" w:rsidRPr="006659ED">
        <w:t xml:space="preserve"> </w:t>
      </w:r>
      <w:r w:rsidR="009646A0" w:rsidRPr="009646A0">
        <w:t>v</w:t>
      </w:r>
      <w:r w:rsidR="009646A0" w:rsidRPr="006659ED">
        <w:t xml:space="preserve"> the gas velocity (m∙s</w:t>
      </w:r>
      <w:r w:rsidR="009646A0" w:rsidRPr="000442D8">
        <w:rPr>
          <w:vertAlign w:val="superscript"/>
        </w:rPr>
        <w:t>-1</w:t>
      </w:r>
      <w:r w:rsidR="009646A0" w:rsidRPr="006659ED">
        <w:t>)</w:t>
      </w:r>
      <w:r w:rsidRPr="006659ED">
        <w:t xml:space="preserve"> </w:t>
      </w:r>
      <m:oMath>
        <m:sSub>
          <m:sSubPr>
            <m:ctrlPr>
              <w:rPr>
                <w:rFonts w:ascii="Cambria Math" w:hAnsi="Cambria Math"/>
              </w:rPr>
            </m:ctrlPr>
          </m:sSubPr>
          <m:e>
            <m:r>
              <w:rPr>
                <w:rFonts w:ascii="Cambria Math" w:hAnsi="Cambria Math"/>
              </w:rPr>
              <m:t>ε</m:t>
            </m:r>
          </m:e>
          <m:sub>
            <m:r>
              <w:rPr>
                <w:rFonts w:ascii="Cambria Math" w:hAnsi="Cambria Math"/>
              </w:rPr>
              <m:t>b</m:t>
            </m:r>
          </m:sub>
        </m:sSub>
      </m:oMath>
      <w:r w:rsidRPr="006659ED">
        <w:t xml:space="preserve"> represent the bed porosity, </w:t>
      </w:r>
      <w:r w:rsidRPr="00410FC5">
        <w:rPr>
          <w:i/>
          <w:iCs/>
        </w:rPr>
        <w:t>c</w:t>
      </w:r>
      <w:r w:rsidRPr="006659ED">
        <w:t xml:space="preserve"> (mol.m</w:t>
      </w:r>
      <w:r w:rsidRPr="000442D8">
        <w:rPr>
          <w:vertAlign w:val="superscript"/>
        </w:rPr>
        <w:t>-3</w:t>
      </w:r>
      <w:r w:rsidRPr="006659ED">
        <w:t xml:space="preserve">) the gas concentration for gas (g) and solid (s) phase, </w:t>
      </w:r>
      <m:oMath>
        <m:sSub>
          <m:sSubPr>
            <m:ctrlPr>
              <w:rPr>
                <w:rFonts w:ascii="Cambria Math" w:hAnsi="Cambria Math"/>
              </w:rPr>
            </m:ctrlPr>
          </m:sSubPr>
          <m:e>
            <m:r>
              <w:rPr>
                <w:rFonts w:ascii="Cambria Math" w:hAnsi="Cambria Math"/>
              </w:rPr>
              <m:t>D</m:t>
            </m:r>
          </m:e>
          <m:sub>
            <m:r>
              <w:rPr>
                <w:rFonts w:ascii="Cambria Math" w:hAnsi="Cambria Math"/>
              </w:rPr>
              <m:t>ax</m:t>
            </m:r>
            <m:r>
              <m:rPr>
                <m:sty m:val="p"/>
              </m:rPr>
              <w:rPr>
                <w:rFonts w:ascii="Cambria Math" w:hAnsi="Cambria Math"/>
              </w:rPr>
              <m:t>,</m:t>
            </m:r>
            <m:r>
              <w:rPr>
                <w:rFonts w:ascii="Cambria Math" w:hAnsi="Cambria Math"/>
              </w:rPr>
              <m:t>i</m:t>
            </m:r>
          </m:sub>
        </m:sSub>
        <m:r>
          <m:rPr>
            <m:sty m:val="p"/>
          </m:rPr>
          <w:rPr>
            <w:rFonts w:ascii="Cambria Math" w:hAnsi="Cambria Math"/>
          </w:rPr>
          <m:t xml:space="preserve"> </m:t>
        </m:r>
      </m:oMath>
      <w:r w:rsidR="009646A0">
        <w:t>(</w:t>
      </w:r>
      <w:r w:rsidR="009646A0" w:rsidRPr="006659ED">
        <w:t>m</w:t>
      </w:r>
      <w:r w:rsidR="009646A0" w:rsidRPr="000442D8">
        <w:rPr>
          <w:vertAlign w:val="superscript"/>
        </w:rPr>
        <w:t>2</w:t>
      </w:r>
      <w:r w:rsidR="009646A0" w:rsidRPr="006659ED">
        <w:t>∙s</w:t>
      </w:r>
      <w:r w:rsidR="009646A0" w:rsidRPr="000442D8">
        <w:rPr>
          <w:vertAlign w:val="superscript"/>
        </w:rPr>
        <w:t>-1</w:t>
      </w:r>
      <w:r w:rsidR="009646A0" w:rsidRPr="006659ED">
        <w:t>)</w:t>
      </w:r>
      <w:r>
        <w:t xml:space="preserve"> and </w:t>
      </w:r>
      <w:proofErr w:type="spellStart"/>
      <w:r w:rsidRPr="000442D8">
        <w:rPr>
          <w:i/>
          <w:iCs/>
        </w:rPr>
        <w:t>k</w:t>
      </w:r>
      <w:r w:rsidRPr="000442D8">
        <w:rPr>
          <w:i/>
          <w:iCs/>
          <w:vertAlign w:val="subscript"/>
        </w:rPr>
        <w:t>m</w:t>
      </w:r>
      <w:r w:rsidR="00BE0127" w:rsidRPr="000442D8">
        <w:rPr>
          <w:i/>
          <w:iCs/>
          <w:vertAlign w:val="subscript"/>
        </w:rPr>
        <w:t>,</w:t>
      </w:r>
      <w:r w:rsidR="009646A0" w:rsidRPr="000442D8">
        <w:rPr>
          <w:i/>
          <w:iCs/>
          <w:vertAlign w:val="subscript"/>
        </w:rPr>
        <w:t>i</w:t>
      </w:r>
      <w:proofErr w:type="spellEnd"/>
      <w:r w:rsidR="00BE0127" w:rsidRPr="00410FC5">
        <w:t xml:space="preserve"> </w:t>
      </w:r>
      <w:r w:rsidR="009646A0">
        <w:t>(</w:t>
      </w:r>
      <w:r w:rsidR="009646A0" w:rsidRPr="006659ED">
        <w:t>m∙s</w:t>
      </w:r>
      <w:r w:rsidR="009646A0" w:rsidRPr="000442D8">
        <w:rPr>
          <w:vertAlign w:val="superscript"/>
        </w:rPr>
        <w:t>-1</w:t>
      </w:r>
      <w:r w:rsidR="009646A0" w:rsidRPr="006659ED">
        <w:t xml:space="preserve">) </w:t>
      </w:r>
      <w:r w:rsidRPr="006659ED">
        <w:t xml:space="preserve">effective axial dispersion </w:t>
      </w:r>
      <w:r w:rsidR="009646A0" w:rsidRPr="006659ED">
        <w:t>and gas solid mass transfer.</w:t>
      </w:r>
      <w:r w:rsidRPr="006659ED">
        <w:t xml:space="preserve"> </w:t>
      </w:r>
    </w:p>
    <w:p w14:paraId="46E6582A" w14:textId="05E2064E" w:rsidR="006C7A82" w:rsidRPr="00410FC5" w:rsidRDefault="006C7A82" w:rsidP="00410FC5">
      <w:pPr>
        <w:pStyle w:val="Els-body-text"/>
        <w:rPr>
          <w:i/>
        </w:rPr>
      </w:pPr>
      <w:r w:rsidRPr="00410FC5">
        <w:t>Dynamical mass balance in the solid phase for CH</w:t>
      </w:r>
      <w:r w:rsidRPr="00410FC5">
        <w:rPr>
          <w:vertAlign w:val="subscript"/>
        </w:rPr>
        <w:t>4</w:t>
      </w:r>
      <w:r w:rsidRPr="00410FC5">
        <w:t>, CO</w:t>
      </w:r>
      <w:r w:rsidRPr="00410FC5">
        <w:rPr>
          <w:vertAlign w:val="subscript"/>
        </w:rPr>
        <w:t>2</w:t>
      </w:r>
      <w:r w:rsidRPr="00410FC5">
        <w:t>, and H</w:t>
      </w:r>
      <w:r w:rsidRPr="00410FC5">
        <w:rPr>
          <w:vertAlign w:val="subscript"/>
        </w:rPr>
        <w:t>2</w:t>
      </w:r>
      <w:r w:rsidRPr="00410FC5">
        <w:t xml:space="preserve"> considers the simultaneous diffusion and reaction:</w:t>
      </w:r>
    </w:p>
    <w:p w14:paraId="77876634" w14:textId="07778C8D" w:rsidR="00062E65" w:rsidRPr="00062E65" w:rsidRDefault="00000000" w:rsidP="0024760C">
      <w:pPr>
        <w:spacing w:before="120" w:after="120" w:line="360" w:lineRule="auto"/>
        <w:jc w:val="both"/>
        <w:rPr>
          <w:rFonts w:ascii="Times" w:eastAsiaTheme="minorEastAsia" w:hAnsi="Times"/>
        </w:rPr>
      </w:pPr>
      <m:oMath>
        <m:sSub>
          <m:sSubPr>
            <m:ctrlPr>
              <w:rPr>
                <w:rFonts w:ascii="Cambria Math" w:hAnsi="Cambria Math"/>
                <w:i/>
              </w:rPr>
            </m:ctrlPr>
          </m:sSubPr>
          <m:e>
            <m:r>
              <w:rPr>
                <w:rFonts w:ascii="Cambria Math" w:hAnsi="Cambria Math"/>
              </w:rPr>
              <m:t>ε</m:t>
            </m:r>
          </m:e>
          <m:sub>
            <m:r>
              <w:rPr>
                <w:rFonts w:ascii="Cambria Math" w:hAnsi="Cambria Math"/>
              </w:rPr>
              <m:t>p</m:t>
            </m:r>
          </m:sub>
        </m:sSub>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i,s</m:t>
                </m:r>
              </m:sub>
            </m:sSub>
          </m:num>
          <m:den>
            <m:r>
              <w:rPr>
                <w:rFonts w:ascii="Cambria Math" w:hAnsi="Cambria Math"/>
              </w:rPr>
              <m:t>∂t</m:t>
            </m:r>
          </m:den>
        </m:f>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p</m:t>
            </m:r>
          </m:sub>
        </m:sSub>
        <m:sSub>
          <m:sSubPr>
            <m:ctrlPr>
              <w:rPr>
                <w:rFonts w:ascii="Cambria Math" w:hAnsi="Cambria Math"/>
                <w:i/>
              </w:rPr>
            </m:ctrlPr>
          </m:sSubPr>
          <m:e>
            <m:r>
              <w:rPr>
                <w:rFonts w:ascii="Cambria Math" w:hAnsi="Cambria Math"/>
              </w:rPr>
              <m:t>D</m:t>
            </m:r>
          </m:e>
          <m:sub>
            <m:r>
              <w:rPr>
                <w:rFonts w:ascii="Cambria Math" w:hAnsi="Cambria Math"/>
              </w:rPr>
              <m:t>eff,i</m:t>
            </m:r>
          </m:sub>
        </m:sSub>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sSub>
                  <m:sSubPr>
                    <m:ctrlPr>
                      <w:rPr>
                        <w:rFonts w:ascii="Cambria Math" w:hAnsi="Cambria Math"/>
                        <w:i/>
                      </w:rPr>
                    </m:ctrlPr>
                  </m:sSubPr>
                  <m:e>
                    <m:r>
                      <w:rPr>
                        <w:rFonts w:ascii="Cambria Math" w:hAnsi="Cambria Math"/>
                      </w:rPr>
                      <m:t>C</m:t>
                    </m:r>
                  </m:e>
                  <m:sub>
                    <m:r>
                      <w:rPr>
                        <w:rFonts w:ascii="Cambria Math" w:hAnsi="Cambria Math"/>
                      </w:rPr>
                      <m:t>i,s</m:t>
                    </m:r>
                  </m:sub>
                </m:sSub>
              </m:num>
              <m:den>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c</m:t>
                        </m:r>
                      </m:sub>
                    </m:sSub>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m:t>
                    </m:r>
                  </m:e>
                  <m:sub>
                    <m:r>
                      <w:rPr>
                        <w:rFonts w:ascii="Cambria Math" w:hAnsi="Cambria Math"/>
                      </w:rPr>
                      <m:t>c</m:t>
                    </m:r>
                  </m:sub>
                </m:sSub>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i,s</m:t>
                    </m:r>
                  </m:sub>
                </m:sSub>
              </m:num>
              <m:den>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c</m:t>
                    </m:r>
                  </m:sub>
                </m:sSub>
              </m:den>
            </m:f>
          </m:e>
        </m:d>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cat</m:t>
            </m:r>
          </m:sub>
        </m:sSub>
        <m:sSub>
          <m:sSubPr>
            <m:ctrlPr>
              <w:rPr>
                <w:rFonts w:ascii="Cambria Math" w:hAnsi="Cambria Math"/>
                <w:i/>
              </w:rPr>
            </m:ctrlPr>
          </m:sSubPr>
          <m:e>
            <m:r>
              <w:rPr>
                <w:rFonts w:ascii="Cambria Math" w:hAnsi="Cambria Math"/>
              </w:rPr>
              <m:t>f</m:t>
            </m:r>
          </m:e>
          <m:sub>
            <m:r>
              <w:rPr>
                <w:rFonts w:ascii="Cambria Math" w:hAnsi="Cambria Math"/>
              </w:rPr>
              <m:t>cat</m:t>
            </m:r>
          </m:sub>
        </m:sSub>
        <m:sSub>
          <m:sSubPr>
            <m:ctrlPr>
              <w:rPr>
                <w:rFonts w:ascii="Cambria Math" w:hAnsi="Cambria Math"/>
                <w:i/>
              </w:rPr>
            </m:ctrlPr>
          </m:sSubPr>
          <m:e>
            <m:r>
              <w:rPr>
                <w:rFonts w:ascii="Cambria Math" w:hAnsi="Cambria Math"/>
              </w:rPr>
              <m:t>ν</m:t>
            </m:r>
          </m:e>
          <m:sub>
            <m:r>
              <w:rPr>
                <w:rFonts w:ascii="Cambria Math" w:hAnsi="Cambria Math"/>
              </w:rPr>
              <m:t>i</m:t>
            </m:r>
          </m:sub>
        </m:sSub>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 xml:space="preserve"> </m:t>
        </m:r>
      </m:oMath>
      <w:r w:rsidR="006C7A82" w:rsidRPr="00E967BF">
        <w:rPr>
          <w:rFonts w:ascii="Times" w:eastAsiaTheme="minorEastAsia" w:hAnsi="Times"/>
        </w:rPr>
        <w:tab/>
      </w:r>
      <w:r w:rsidR="006C7A82" w:rsidRPr="00E967BF">
        <w:rPr>
          <w:rFonts w:ascii="Times" w:eastAsiaTheme="minorEastAsia" w:hAnsi="Times"/>
        </w:rPr>
        <w:tab/>
      </w:r>
      <w:r w:rsidR="006C7A82" w:rsidRPr="00E967BF">
        <w:rPr>
          <w:rFonts w:ascii="Times" w:eastAsiaTheme="minorEastAsia" w:hAnsi="Times"/>
        </w:rPr>
        <w:tab/>
      </w:r>
      <w:r w:rsidR="006C7A82" w:rsidRPr="00E967BF">
        <w:rPr>
          <w:rFonts w:ascii="Times" w:eastAsiaTheme="minorEastAsia" w:hAnsi="Times"/>
        </w:rPr>
        <w:tab/>
      </w:r>
      <w:r w:rsidR="002549EC">
        <w:rPr>
          <w:rFonts w:ascii="Times" w:eastAsiaTheme="minorEastAsia" w:hAnsi="Times"/>
        </w:rPr>
        <w:t xml:space="preserve">  </w:t>
      </w:r>
      <w:r w:rsidR="00BE0127">
        <w:rPr>
          <w:rFonts w:ascii="Times" w:eastAsiaTheme="minorEastAsia" w:hAnsi="Times"/>
        </w:rPr>
        <w:t xml:space="preserve"> </w:t>
      </w:r>
      <w:r w:rsidR="006C7A82" w:rsidRPr="00E967BF">
        <w:rPr>
          <w:rFonts w:ascii="Times" w:eastAsiaTheme="minorEastAsia" w:hAnsi="Times"/>
        </w:rPr>
        <w:t>(</w:t>
      </w:r>
      <w:r w:rsidR="006C7A82">
        <w:rPr>
          <w:rFonts w:ascii="Times" w:eastAsiaTheme="minorEastAsia" w:hAnsi="Times"/>
        </w:rPr>
        <w:t>4</w:t>
      </w:r>
      <w:r w:rsidR="006C7A82" w:rsidRPr="00E967BF">
        <w:rPr>
          <w:rFonts w:ascii="Times" w:eastAsiaTheme="minorEastAsia" w:hAnsi="Times"/>
        </w:rPr>
        <w:t>)</w:t>
      </w:r>
    </w:p>
    <w:p w14:paraId="17DF9D25" w14:textId="3CBA8FB9" w:rsidR="006C7A82" w:rsidRPr="00410FC5" w:rsidRDefault="006C7A82" w:rsidP="00410FC5">
      <w:pPr>
        <w:pStyle w:val="Els-body-text"/>
        <w:rPr>
          <w:i/>
        </w:rPr>
      </w:pPr>
      <w:r w:rsidRPr="00410FC5">
        <w:t>While mass balance in the solid phase for H</w:t>
      </w:r>
      <w:r w:rsidRPr="00410FC5">
        <w:rPr>
          <w:vertAlign w:val="subscript"/>
        </w:rPr>
        <w:t>2</w:t>
      </w:r>
      <w:r w:rsidRPr="00410FC5">
        <w:t>O considers adsorption too:</w:t>
      </w:r>
    </w:p>
    <w:p w14:paraId="177591AB" w14:textId="5AAC2AA8" w:rsidR="00062E65" w:rsidRPr="00E967BF" w:rsidRDefault="00000000" w:rsidP="0024760C">
      <w:pPr>
        <w:spacing w:before="120" w:after="120" w:line="360" w:lineRule="auto"/>
        <w:jc w:val="both"/>
        <w:rPr>
          <w:rFonts w:ascii="Times" w:eastAsiaTheme="minorEastAsia" w:hAnsi="Times"/>
        </w:rPr>
      </w:pPr>
      <m:oMath>
        <m:sSub>
          <m:sSubPr>
            <m:ctrlPr>
              <w:rPr>
                <w:rFonts w:ascii="Cambria Math" w:hAnsi="Cambria Math"/>
                <w:i/>
              </w:rPr>
            </m:ctrlPr>
          </m:sSubPr>
          <m:e>
            <m:r>
              <w:rPr>
                <w:rFonts w:ascii="Cambria Math" w:hAnsi="Cambria Math"/>
              </w:rPr>
              <m:t>ε</m:t>
            </m:r>
          </m:e>
          <m:sub>
            <m:r>
              <w:rPr>
                <w:rFonts w:ascii="Cambria Math" w:hAnsi="Cambria Math"/>
              </w:rPr>
              <m:t>p</m:t>
            </m:r>
          </m:sub>
        </m:sSub>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O,s</m:t>
                </m:r>
              </m:sub>
            </m:sSub>
          </m:num>
          <m:den>
            <m:r>
              <w:rPr>
                <w:rFonts w:ascii="Cambria Math" w:hAnsi="Cambria Math"/>
              </w:rPr>
              <m:t>∂t</m:t>
            </m:r>
          </m:den>
        </m:f>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p</m:t>
            </m:r>
          </m:sub>
        </m:sSub>
        <m:sSub>
          <m:sSubPr>
            <m:ctrlPr>
              <w:rPr>
                <w:rFonts w:ascii="Cambria Math" w:hAnsi="Cambria Math"/>
                <w:i/>
              </w:rPr>
            </m:ctrlPr>
          </m:sSubPr>
          <m:e>
            <m:r>
              <w:rPr>
                <w:rFonts w:ascii="Cambria Math" w:hAnsi="Cambria Math"/>
              </w:rPr>
              <m:t>D</m:t>
            </m:r>
          </m:e>
          <m:sub>
            <m:r>
              <w:rPr>
                <w:rFonts w:ascii="Cambria Math" w:hAnsi="Cambria Math"/>
              </w:rPr>
              <m:t>eff,i</m:t>
            </m:r>
          </m:sub>
        </m:sSub>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O,s</m:t>
                    </m:r>
                  </m:sub>
                </m:sSub>
              </m:num>
              <m:den>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c</m:t>
                        </m:r>
                      </m:sub>
                    </m:sSub>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m:t>
                    </m:r>
                  </m:e>
                  <m:sub>
                    <m:r>
                      <w:rPr>
                        <w:rFonts w:ascii="Cambria Math" w:hAnsi="Cambria Math"/>
                      </w:rPr>
                      <m:t>c</m:t>
                    </m:r>
                  </m:sub>
                </m:sSub>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O,s</m:t>
                    </m:r>
                  </m:sub>
                </m:sSub>
              </m:num>
              <m:den>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c</m:t>
                    </m:r>
                  </m:sub>
                </m:sSub>
              </m:den>
            </m:f>
          </m:e>
        </m:d>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cat</m:t>
            </m:r>
          </m:sub>
        </m:sSub>
        <m:sSub>
          <m:sSubPr>
            <m:ctrlPr>
              <w:rPr>
                <w:rFonts w:ascii="Cambria Math" w:hAnsi="Cambria Math"/>
                <w:i/>
              </w:rPr>
            </m:ctrlPr>
          </m:sSubPr>
          <m:e>
            <m:r>
              <w:rPr>
                <w:rFonts w:ascii="Cambria Math" w:hAnsi="Cambria Math"/>
              </w:rPr>
              <m:t>ν</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sSub>
          <m:sSubPr>
            <m:ctrlPr>
              <w:rPr>
                <w:rFonts w:ascii="Cambria Math" w:hAnsi="Cambria Math"/>
                <w:i/>
              </w:rPr>
            </m:ctrlPr>
          </m:sSubPr>
          <m:e>
            <m:r>
              <w:rPr>
                <w:rFonts w:ascii="Cambria Math" w:hAnsi="Cambria Math"/>
              </w:rPr>
              <m:t>r</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ads</m:t>
            </m:r>
          </m:sub>
        </m:sSub>
        <m:sSub>
          <m:sSubPr>
            <m:ctrlPr>
              <w:rPr>
                <w:rFonts w:ascii="Cambria Math" w:hAnsi="Cambria Math"/>
                <w:i/>
              </w:rPr>
            </m:ctrlPr>
          </m:sSubPr>
          <m:e>
            <m:r>
              <w:rPr>
                <w:rFonts w:ascii="Cambria Math" w:hAnsi="Cambria Math"/>
              </w:rPr>
              <m:t>f</m:t>
            </m:r>
          </m:e>
          <m:sub>
            <m:r>
              <w:rPr>
                <w:rFonts w:ascii="Cambria Math" w:hAnsi="Cambria Math"/>
              </w:rPr>
              <m:t>ads</m:t>
            </m:r>
          </m:sub>
        </m:sSub>
        <m:f>
          <m:fPr>
            <m:ctrlPr>
              <w:rPr>
                <w:rFonts w:ascii="Cambria Math" w:hAnsi="Cambria Math"/>
                <w:i/>
              </w:rPr>
            </m:ctrlPr>
          </m:fPr>
          <m:num>
            <m:r>
              <w:rPr>
                <w:rFonts w:ascii="Cambria Math" w:hAnsi="Cambria Math"/>
              </w:rPr>
              <m:t>∂q</m:t>
            </m:r>
          </m:num>
          <m:den>
            <m:r>
              <w:rPr>
                <w:rFonts w:ascii="Cambria Math" w:hAnsi="Cambria Math"/>
              </w:rPr>
              <m:t>∂t</m:t>
            </m:r>
          </m:den>
        </m:f>
        <m:r>
          <w:rPr>
            <w:rFonts w:ascii="Cambria Math" w:hAnsi="Cambria Math"/>
          </w:rPr>
          <m:t xml:space="preserve"> </m:t>
        </m:r>
      </m:oMath>
      <w:r w:rsidR="006C7A82" w:rsidRPr="00E967BF">
        <w:rPr>
          <w:rFonts w:ascii="Times" w:eastAsiaTheme="minorEastAsia" w:hAnsi="Times"/>
        </w:rPr>
        <w:tab/>
      </w:r>
      <w:r w:rsidR="002549EC">
        <w:rPr>
          <w:rFonts w:ascii="Times" w:eastAsiaTheme="minorEastAsia" w:hAnsi="Times"/>
        </w:rPr>
        <w:t xml:space="preserve">  </w:t>
      </w:r>
      <w:r w:rsidR="00BE0127">
        <w:rPr>
          <w:rFonts w:ascii="Times" w:eastAsiaTheme="minorEastAsia" w:hAnsi="Times"/>
        </w:rPr>
        <w:t xml:space="preserve"> </w:t>
      </w:r>
      <w:r w:rsidR="006C7A82" w:rsidRPr="00E967BF">
        <w:rPr>
          <w:rFonts w:ascii="Times" w:eastAsiaTheme="minorEastAsia" w:hAnsi="Times"/>
        </w:rPr>
        <w:t>(</w:t>
      </w:r>
      <w:r w:rsidR="006C7A82">
        <w:rPr>
          <w:rFonts w:ascii="Times" w:eastAsiaTheme="minorEastAsia" w:hAnsi="Times"/>
        </w:rPr>
        <w:t>5</w:t>
      </w:r>
      <w:r w:rsidR="006C7A82" w:rsidRPr="00E967BF">
        <w:rPr>
          <w:rFonts w:ascii="Times" w:eastAsiaTheme="minorEastAsia" w:hAnsi="Times"/>
        </w:rPr>
        <w:t>)</w:t>
      </w:r>
    </w:p>
    <w:p w14:paraId="28625FE4" w14:textId="15CE958F" w:rsidR="009B2AED" w:rsidRPr="005C39AC" w:rsidRDefault="00561BF0" w:rsidP="00ED7065">
      <w:pPr>
        <w:pStyle w:val="Els-body-text"/>
        <w:rPr>
          <w:i/>
        </w:rPr>
      </w:pPr>
      <w:r w:rsidRPr="00410FC5">
        <w:t xml:space="preserve">Where </w:t>
      </w:r>
      <w:proofErr w:type="spellStart"/>
      <w:r w:rsidRPr="00ED7065">
        <w:rPr>
          <w:i/>
          <w:iCs/>
        </w:rPr>
        <w:t>r</w:t>
      </w:r>
      <w:r w:rsidRPr="00ED7065">
        <w:rPr>
          <w:i/>
          <w:iCs/>
          <w:vertAlign w:val="subscript"/>
        </w:rPr>
        <w:t>c</w:t>
      </w:r>
      <w:proofErr w:type="spellEnd"/>
      <w:r w:rsidRPr="005C39AC">
        <w:t xml:space="preserve"> represents the radial position along the pellet, </w:t>
      </w:r>
      <w:r w:rsidRPr="005C39AC">
        <w:rPr>
          <w:i/>
          <w:iCs/>
        </w:rPr>
        <w:t>q</w:t>
      </w:r>
      <w:r w:rsidRPr="005C39AC">
        <w:t xml:space="preserve"> water load (mol∙kg</w:t>
      </w:r>
      <w:r w:rsidRPr="005C39AC">
        <w:rPr>
          <w:vertAlign w:val="superscript"/>
        </w:rPr>
        <w:t>-1</w:t>
      </w:r>
      <w:r w:rsidRPr="005C39AC">
        <w:t xml:space="preserve">), </w:t>
      </w:r>
      <m:oMath>
        <m:sSub>
          <m:sSubPr>
            <m:ctrlPr>
              <w:rPr>
                <w:rFonts w:ascii="Cambria Math" w:hAnsi="Cambria Math"/>
              </w:rPr>
            </m:ctrlPr>
          </m:sSubPr>
          <m:e>
            <m:r>
              <w:rPr>
                <w:rFonts w:ascii="Cambria Math" w:hAnsi="Cambria Math"/>
              </w:rPr>
              <m:t>ρ</m:t>
            </m:r>
          </m:e>
          <m:sub>
            <m:r>
              <w:rPr>
                <w:rFonts w:ascii="Cambria Math" w:hAnsi="Cambria Math"/>
              </w:rPr>
              <m:t>cat</m:t>
            </m:r>
          </m:sub>
        </m:sSub>
      </m:oMath>
      <w:r w:rsidRPr="005C39AC">
        <w:t xml:space="preserve"> and </w:t>
      </w:r>
      <m:oMath>
        <m:sSub>
          <m:sSubPr>
            <m:ctrlPr>
              <w:rPr>
                <w:rFonts w:ascii="Cambria Math" w:hAnsi="Cambria Math"/>
              </w:rPr>
            </m:ctrlPr>
          </m:sSubPr>
          <m:e>
            <m:r>
              <w:rPr>
                <w:rFonts w:ascii="Cambria Math" w:hAnsi="Cambria Math"/>
              </w:rPr>
              <m:t>ρ</m:t>
            </m:r>
          </m:e>
          <m:sub>
            <m:r>
              <w:rPr>
                <w:rFonts w:ascii="Cambria Math" w:hAnsi="Cambria Math"/>
              </w:rPr>
              <m:t>cat</m:t>
            </m:r>
          </m:sub>
        </m:sSub>
      </m:oMath>
      <w:r w:rsidRPr="005C39AC">
        <w:t xml:space="preserve"> catalyst and zeolite densities (kg</w:t>
      </w:r>
      <w:r w:rsidRPr="006659ED">
        <w:t>.</w:t>
      </w:r>
      <w:r w:rsidRPr="005C39AC">
        <w:t>m</w:t>
      </w:r>
      <w:r w:rsidRPr="000A35C2">
        <w:rPr>
          <w:vertAlign w:val="superscript"/>
        </w:rPr>
        <w:t>-3</w:t>
      </w:r>
      <w:r w:rsidRPr="005C39AC">
        <w:t xml:space="preserve">), </w:t>
      </w:r>
      <m:oMath>
        <m:sSub>
          <m:sSubPr>
            <m:ctrlPr>
              <w:rPr>
                <w:rFonts w:ascii="Cambria Math" w:hAnsi="Cambria Math"/>
              </w:rPr>
            </m:ctrlPr>
          </m:sSubPr>
          <m:e>
            <m:r>
              <w:rPr>
                <w:rFonts w:ascii="Cambria Math" w:hAnsi="Cambria Math"/>
              </w:rPr>
              <m:t>ε</m:t>
            </m:r>
          </m:e>
          <m:sub>
            <m:r>
              <w:rPr>
                <w:rFonts w:ascii="Cambria Math" w:hAnsi="Cambria Math"/>
              </w:rPr>
              <m:t>b</m:t>
            </m:r>
          </m:sub>
        </m:sSub>
      </m:oMath>
      <w:r w:rsidRPr="006659ED">
        <w:t xml:space="preserve"> the catalyst porosity and </w:t>
      </w:r>
      <m:oMath>
        <m:sSub>
          <m:sSubPr>
            <m:ctrlPr>
              <w:rPr>
                <w:rFonts w:ascii="Cambria Math" w:hAnsi="Cambria Math"/>
              </w:rPr>
            </m:ctrlPr>
          </m:sSubPr>
          <m:e>
            <m:r>
              <w:rPr>
                <w:rFonts w:ascii="Cambria Math" w:hAnsi="Cambria Math"/>
              </w:rPr>
              <m:t>D</m:t>
            </m:r>
          </m:e>
          <m:sub>
            <m:r>
              <w:rPr>
                <w:rFonts w:ascii="Cambria Math" w:hAnsi="Cambria Math"/>
              </w:rPr>
              <m:t>eff</m:t>
            </m:r>
            <m:r>
              <m:rPr>
                <m:sty m:val="p"/>
              </m:rPr>
              <w:rPr>
                <w:rFonts w:ascii="Cambria Math" w:hAnsi="Cambria Math"/>
              </w:rPr>
              <m:t>,</m:t>
            </m:r>
            <m:r>
              <w:rPr>
                <w:rFonts w:ascii="Cambria Math" w:hAnsi="Cambria Math"/>
              </w:rPr>
              <m:t>i</m:t>
            </m:r>
          </m:sub>
        </m:sSub>
        <m:r>
          <m:rPr>
            <m:sty m:val="p"/>
          </m:rPr>
          <w:rPr>
            <w:rFonts w:ascii="Cambria Math" w:hAnsi="Cambria Math"/>
          </w:rPr>
          <m:t xml:space="preserve"> </m:t>
        </m:r>
      </m:oMath>
      <w:r>
        <w:t>(</w:t>
      </w:r>
      <w:r w:rsidRPr="006659ED">
        <w:t>m</w:t>
      </w:r>
      <w:r w:rsidRPr="00410FC5">
        <w:rPr>
          <w:vertAlign w:val="superscript"/>
        </w:rPr>
        <w:t>2</w:t>
      </w:r>
      <w:r w:rsidRPr="006659ED">
        <w:t>∙s</w:t>
      </w:r>
      <w:r w:rsidRPr="00410FC5">
        <w:rPr>
          <w:vertAlign w:val="superscript"/>
        </w:rPr>
        <w:t>-1</w:t>
      </w:r>
      <w:r w:rsidRPr="006659ED">
        <w:t>) effective diffusion of species</w:t>
      </w:r>
      <w:r w:rsidRPr="005C39AC">
        <w:rPr>
          <w:i/>
          <w:iCs/>
        </w:rPr>
        <w:t xml:space="preserve"> </w:t>
      </w:r>
      <w:proofErr w:type="spellStart"/>
      <w:r w:rsidRPr="005C39AC">
        <w:rPr>
          <w:i/>
          <w:iCs/>
        </w:rPr>
        <w:t>i</w:t>
      </w:r>
      <w:proofErr w:type="spellEnd"/>
      <w:r w:rsidRPr="006659ED">
        <w:t xml:space="preserve"> in solid</w:t>
      </w:r>
      <w:r w:rsidR="006367BB" w:rsidRPr="006659ED">
        <w:t xml:space="preserve"> and</w:t>
      </w:r>
      <w:r w:rsidR="006367BB" w:rsidRPr="006367BB">
        <w:t xml:space="preserve"> </w:t>
      </w:r>
      <w:proofErr w:type="spellStart"/>
      <w:r w:rsidR="006367BB" w:rsidRPr="005C39AC">
        <w:rPr>
          <w:i/>
          <w:iCs/>
        </w:rPr>
        <w:t>r</w:t>
      </w:r>
      <w:r w:rsidR="006367BB" w:rsidRPr="005C39AC">
        <w:rPr>
          <w:i/>
          <w:iCs/>
          <w:vertAlign w:val="subscript"/>
        </w:rPr>
        <w:t>i</w:t>
      </w:r>
      <w:proofErr w:type="spellEnd"/>
      <w:r w:rsidR="006367BB" w:rsidRPr="006659ED">
        <w:t xml:space="preserve"> (mol .kgcat</w:t>
      </w:r>
      <w:r w:rsidR="006367BB" w:rsidRPr="00410FC5">
        <w:rPr>
          <w:vertAlign w:val="superscript"/>
        </w:rPr>
        <w:t>-1</w:t>
      </w:r>
      <w:r w:rsidR="006367BB" w:rsidRPr="006659ED">
        <w:t>.s</w:t>
      </w:r>
      <w:r w:rsidR="006367BB" w:rsidRPr="00410FC5">
        <w:rPr>
          <w:vertAlign w:val="superscript"/>
        </w:rPr>
        <w:t>-1</w:t>
      </w:r>
      <w:r w:rsidR="006367BB" w:rsidRPr="006659ED">
        <w:t xml:space="preserve">) the rate of consumption or formation of </w:t>
      </w:r>
      <w:proofErr w:type="spellStart"/>
      <w:r w:rsidR="006367BB" w:rsidRPr="005C39AC">
        <w:rPr>
          <w:i/>
          <w:iCs/>
        </w:rPr>
        <w:t>i</w:t>
      </w:r>
      <w:proofErr w:type="spellEnd"/>
      <w:r w:rsidR="006367BB" w:rsidRPr="006659ED">
        <w:t>-species</w:t>
      </w:r>
      <w:r w:rsidR="006367BB" w:rsidRPr="00CA2F0E">
        <w:t xml:space="preserve"> </w:t>
      </w:r>
      <w:r w:rsidRPr="006659ED">
        <w:t>. Finally,</w:t>
      </w:r>
      <w:r>
        <w:t xml:space="preserve"> </w:t>
      </w:r>
      <w:r w:rsidRPr="005C39AC">
        <w:t xml:space="preserve">in </w:t>
      </w:r>
      <w:proofErr w:type="spellStart"/>
      <w:r w:rsidRPr="005C39AC">
        <w:t>Eqs</w:t>
      </w:r>
      <w:proofErr w:type="spellEnd"/>
      <w:r w:rsidRPr="005C39AC">
        <w:t xml:space="preserve">. (4)-(5), the reaction and adsorption terms are weighed by the volumetric fraction per unit volume </w:t>
      </w:r>
      <w:proofErr w:type="spellStart"/>
      <w:r w:rsidRPr="005C39AC">
        <w:rPr>
          <w:i/>
          <w:iCs/>
        </w:rPr>
        <w:t>f</w:t>
      </w:r>
      <w:r w:rsidRPr="005C39AC">
        <w:rPr>
          <w:i/>
          <w:iCs/>
          <w:vertAlign w:val="subscript"/>
        </w:rPr>
        <w:t>cat</w:t>
      </w:r>
      <w:proofErr w:type="spellEnd"/>
      <w:r w:rsidRPr="005C39AC">
        <w:t xml:space="preserve"> and </w:t>
      </w:r>
      <w:r w:rsidRPr="005C39AC">
        <w:rPr>
          <w:i/>
          <w:iCs/>
        </w:rPr>
        <w:t>f</w:t>
      </w:r>
      <w:r w:rsidRPr="005C39AC">
        <w:rPr>
          <w:i/>
          <w:iCs/>
          <w:vertAlign w:val="subscript"/>
        </w:rPr>
        <w:t>ads</w:t>
      </w:r>
      <w:r w:rsidRPr="005C39AC">
        <w:t xml:space="preserve">, respectively. </w:t>
      </w:r>
      <w:r w:rsidR="006C7A82" w:rsidRPr="005C39AC">
        <w:t xml:space="preserve">Several authors </w:t>
      </w:r>
      <w:r w:rsidR="006C7A82" w:rsidRPr="005C39AC">
        <w:fldChar w:fldCharType="begin" w:fldLock="1"/>
      </w:r>
      <w:r w:rsidR="006C7A82" w:rsidRPr="005C39AC">
        <w:instrText>ADDIN CSL_CITATION {"citationItems":[{"id":"ITEM-1","itemData":{"DOI":"10.1016/j.cej.2022.135842","ISSN":"13858947","abstract":"Sorption-enhanced methanation (SEM) is one of the solutions proposed for the production of high quality synthetic natural gas (SNG) under mild conditions of temperature and pressure. In this novel process, the methanation reaction is performed in the presence of an adsorbent that retains the water produced as by-product. The SEM potential of a Rh-based catalyst and a zeolite 5A adsorbent has been demonstrated for both CO and CO2 hydrogenation. Pure CH4 production was possible operating at 275 °C and atmospheric pressure under sorption-enhanced CO2 methanation conditions for space velocities of up to 514 mlCO2/gcat/h. For sorption-enhanced CO methanation, CH4 purities of 86 vol% were achieved under the same operating conditions but at lower space velocity (440 mlCO/gcat/h). Finally, SEM/regeneration cycles were performed for a feed gas containing CO and CO2, achieving stable performance throughout the cycles and a constant CH4 purity of about 60 vol% for the operating conditions chosen.","author":[{"dropping-particle":"","family":"Gómez","given":"Laura","non-dropping-particle":"","parse-names":false,"suffix":""},{"dropping-particle":"","family":"Martínez","given":"Isabel","non-dropping-particle":"","parse-names":false,"suffix":""},{"dropping-particle":"V.","family":"Navarro","given":"María","non-dropping-particle":"","parse-names":false,"suffix":""},{"dropping-particle":"","family":"García","given":"Tomás","non-dropping-particle":"","parse-names":false,"suffix":""},{"dropping-particle":"","family":"Murillo","given":"Ramón","non-dropping-particle":"","parse-names":false,"suffix":""}],"container-title":"Chemical Engineering Journal","id":"ITEM-1","issue":"January","issued":{"date-parts":[["2022"]]},"title":"Sorption-enhanced CO and CO2 methanation (SEM) for the production of high purity methane","type":"article-journal","volume":"440"},"uris":["http://www.mendeley.com/documents/?uuid=6bfb7e6a-9ada-4c12-90c4-d4c6716e210a"]},{"id":"ITEM-2","itemData":{"DOI":"10.1016/j.apcatb.2021.120399","ISSN":"09263373","abstract":"Methanation is a potential large-scale option for CO2 utilization, and it is one of the solutions for decreasing carbon emission and production of synthetic green fuels. However, the CO2 conversion is limited by thermodynamics in conventional reaction conditions. However, around 100 % conversion can be obtained using sorption enhanced CO2 methanation according to Le Chatelier's principle, where water is removed during the reaction using zeolite as a sorbent. In this work 5%Ni5A, 5%Ni13X, 5%NiL and 5%Ni2.5%Ce13X bifunctional materials with both catalytic and water adsorption properties were tested in a fixed bed reactor. The overall performance of the bifunctional materials decreased on going from 5%Ni2.5%Ce13X, 5%Ni13X, 5%Ni5A, to 5%NiL. The CO2 conversion and CH4 selectivity were approaching 100 % during prolonged stability testing in a 100 reactive adsorption – desorption cycles test for 5%Ni2.5%Ce13X, and only a slight decrease of the water uptake capacity was observed.","author":[{"dropping-particle":"","family":"Wei","given":"Liangyuan","non-dropping-particle":"","parse-names":false,"suffix":""},{"dropping-particle":"","family":"Azad","given":"Hamza","non-dropping-particle":"","parse-names":false,"suffix":""},{"dropping-particle":"","family":"Haije","given":"Wim","non-dropping-particle":"","parse-names":false,"suffix":""},{"dropping-particle":"","family":"Grenman","given":"Henrik","non-dropping-particle":"","parse-names":false,"suffix":""},{"dropping-particle":"","family":"Jong","given":"Wiebren","non-dropping-particle":"de","parse-names":false,"suffix":""}],"container-title":"Applied Catalysis B: Environmental","id":"ITEM-2","issue":"March","issued":{"date-parts":[["2021"]]},"page":"120399","publisher":"Elsevier B.V.","title":"Pure methane from CO2 hydrogenation using a sorption enhanced process with catalyst/zeolite bifunctional materials","type":"article-journal","volume":"297"},"uris":["http://www.mendeley.com/documents/?uuid=6d4b7421-4ade-4e50-91de-543466439e22"]},{"id":"ITEM-3","itemData":{"DOI":"10.1016/j.ces.2011.02.047","ISSN":"00092509","abstract":"As an opportunity for the attenuation of atmospheric CO2 emissions, conversion of carbon dioxide into valuable oxygenates as fuel additives or fuel surrogates was explored conceptually in terms of a potentially feasible dimethyl ether (DME) conversion process. Incentives for application of conventional CO2-DME conversion process are insufficient due to low CO2 conversion, and DME yield and selectivity. In-situ H2O removal by adsorption (sorption-enhanced reaction process) can lead to the displacement of the water gas shift equilibrium and therefore, the enhancement of CO2 conversion into methanol and the improvement of DME productivity. A two-scale, isothermal, unsteady-state model has been developed to evaluate the performance of a sorption-enhanced DME synthesis reactor. Modeling results show that under H2O removal conditions, methanol and DME yields and DME selectivity are favoured and the methanol selectivity decreases. The increase of methanol and DME yields and DME selectivity becomes more important at higher CO2 feed concentration because a relatively large amount of water is produced followed by a large quantity of water removed from the system. Also, the drop in the fraction of unconverted methanol becomes more important when CO2 feed concentration is higher and the dehydration reaction is favoured. Therefore, application of the sorption-enhanced reaction concept allows the use of CO2 as a constituent of the synthesis gas as the in-situ H2O removal accelerates the reverse water gas shift reaction. © 2011 Elsevier Ltd.","author":[{"dropping-particle":"","family":"Iliuta","given":"Ion","non-dropping-particle":"","parse-names":false,"suffix":""},{"dropping-particle":"","family":"Iliuta","given":"Maria C.","non-dropping-particle":"","parse-names":false,"suffix":""},{"dropping-particle":"","family":"Larachi","given":"Faical","non-dropping-particle":"","parse-names":false,"suffix":""}],"container-title":"Chemical Engineering Science","id":"ITEM-3","issue":"10","issued":{"date-parts":[["2011"]]},"page":"2241-2251","publisher":"Elsevier","title":"Sorption-enhanced dimethyl ether synthesis-Multiscale reactor modeling","type":"article-journal","volume":"66"},"uris":["http://www.mendeley.com/documents/?uuid=03d5ce69-cc5d-42f7-83d3-73a9ab8b4e18"]}],"mendeley":{"formattedCitation":"[21,23,30]","plainTextFormattedCitation":"[21,23,30]","previouslyFormattedCitation":"[21,23,30]"},"properties":{"noteIndex":0},"schema":"https://github.com/citation-style-language/schema/raw/master/csl-citation.json"}</w:instrText>
      </w:r>
      <w:r w:rsidR="006C7A82" w:rsidRPr="005C39AC">
        <w:fldChar w:fldCharType="separate"/>
      </w:r>
      <w:r w:rsidR="009B2AED" w:rsidRPr="005C39AC">
        <w:t>(e.g. Gomez et al.</w:t>
      </w:r>
      <w:r w:rsidR="0031473E">
        <w:t>,</w:t>
      </w:r>
      <w:r w:rsidR="009B2AED" w:rsidRPr="005C39AC">
        <w:t xml:space="preserve"> 2023)</w:t>
      </w:r>
      <w:r w:rsidR="006C7A82" w:rsidRPr="005C39AC">
        <w:fldChar w:fldCharType="end"/>
      </w:r>
      <w:r w:rsidR="006C7A82" w:rsidRPr="005C39AC">
        <w:t xml:space="preserve"> showed that at the typical temperatures at which CO</w:t>
      </w:r>
      <w:r w:rsidR="006C7A82" w:rsidRPr="005C39AC">
        <w:rPr>
          <w:vertAlign w:val="subscript"/>
        </w:rPr>
        <w:t>2</w:t>
      </w:r>
      <w:r w:rsidR="006C7A82" w:rsidRPr="005C39AC">
        <w:t xml:space="preserve"> methanation takes place, H</w:t>
      </w:r>
      <w:r w:rsidR="006C7A82" w:rsidRPr="005C39AC">
        <w:rPr>
          <w:vertAlign w:val="subscript"/>
        </w:rPr>
        <w:t>2</w:t>
      </w:r>
      <w:r w:rsidR="006C7A82" w:rsidRPr="005C39AC">
        <w:t>O and CO</w:t>
      </w:r>
      <w:r w:rsidR="006C7A82" w:rsidRPr="005C39AC">
        <w:rPr>
          <w:vertAlign w:val="subscript"/>
        </w:rPr>
        <w:t>2</w:t>
      </w:r>
      <w:r w:rsidR="006C7A82" w:rsidRPr="005C39AC">
        <w:t xml:space="preserve"> co-adsorption is negligible, thus just water adsorption is here considered.</w:t>
      </w:r>
      <w:r w:rsidR="00F751D5" w:rsidRPr="005C39AC">
        <w:t xml:space="preserve"> </w:t>
      </w:r>
    </w:p>
    <w:p w14:paraId="69605DAA" w14:textId="7E5807BC" w:rsidR="009B2AED" w:rsidRPr="005C39AC" w:rsidRDefault="009B2AED" w:rsidP="00ED7065">
      <w:pPr>
        <w:pStyle w:val="Els-body-text"/>
        <w:rPr>
          <w:i/>
        </w:rPr>
      </w:pPr>
      <w:r w:rsidRPr="005C39AC">
        <w:t>The energy balance considers axial dispersion and convection, and heat transfer between gas and solid phase:</w:t>
      </w:r>
    </w:p>
    <w:p w14:paraId="0F561867" w14:textId="4119AD47" w:rsidR="00062E65" w:rsidRDefault="00000000" w:rsidP="0024760C">
      <w:pPr>
        <w:spacing w:before="120" w:after="120"/>
        <w:jc w:val="both"/>
        <w:rPr>
          <w:rFonts w:ascii="Times" w:eastAsiaTheme="minorEastAsia" w:hAnsi="Times"/>
        </w:rPr>
      </w:pPr>
      <m:oMath>
        <m:sSub>
          <m:sSubPr>
            <m:ctrlPr>
              <w:rPr>
                <w:rFonts w:ascii="Cambria Math" w:hAnsi="Cambria Math"/>
                <w:i/>
              </w:rPr>
            </m:ctrlPr>
          </m:sSubPr>
          <m:e>
            <m:r>
              <w:rPr>
                <w:rFonts w:ascii="Cambria Math" w:hAnsi="Cambria Math"/>
              </w:rPr>
              <m:t>ε</m:t>
            </m:r>
          </m:e>
          <m:sub>
            <m:r>
              <w:rPr>
                <w:rFonts w:ascii="Cambria Math" w:hAnsi="Cambria Math"/>
              </w:rPr>
              <m:t>b</m:t>
            </m:r>
          </m:sub>
        </m:sSub>
        <m:sSub>
          <m:sSubPr>
            <m:ctrlPr>
              <w:rPr>
                <w:rFonts w:ascii="Cambria Math" w:hAnsi="Cambria Math"/>
                <w:i/>
              </w:rPr>
            </m:ctrlPr>
          </m:sSubPr>
          <m:e>
            <m:r>
              <w:rPr>
                <w:rFonts w:ascii="Cambria Math" w:hAnsi="Cambria Math"/>
              </w:rPr>
              <m:t>ρ</m:t>
            </m:r>
          </m:e>
          <m:sub>
            <m:r>
              <w:rPr>
                <w:rFonts w:ascii="Cambria Math" w:hAnsi="Cambria Math"/>
              </w:rPr>
              <m:t>gas</m:t>
            </m:r>
          </m:sub>
        </m:sSub>
        <m:sSub>
          <m:sSubPr>
            <m:ctrlPr>
              <w:rPr>
                <w:rFonts w:ascii="Cambria Math" w:hAnsi="Cambria Math"/>
                <w:i/>
              </w:rPr>
            </m:ctrlPr>
          </m:sSubPr>
          <m:e>
            <m:r>
              <w:rPr>
                <w:rFonts w:ascii="Cambria Math" w:hAnsi="Cambria Math"/>
              </w:rPr>
              <m:t>c</m:t>
            </m:r>
          </m:e>
          <m:sub>
            <m:r>
              <w:rPr>
                <w:rFonts w:ascii="Cambria Math" w:hAnsi="Cambria Math"/>
              </w:rPr>
              <m:t>p,gas</m:t>
            </m:r>
          </m:sub>
        </m:sSub>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g</m:t>
                </m:r>
              </m:sub>
            </m:sSub>
          </m:num>
          <m:den>
            <m:r>
              <w:rPr>
                <w:rFonts w:ascii="Cambria Math" w:hAnsi="Cambria Math"/>
              </w:rPr>
              <m:t>∂t</m:t>
            </m:r>
          </m:den>
        </m:f>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ax</m:t>
            </m:r>
          </m:sub>
        </m:sSub>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2</m:t>
                </m:r>
              </m:sup>
            </m:sSup>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g</m:t>
                </m:r>
              </m:sub>
            </m:sSub>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den>
        </m:f>
        <m:r>
          <w:rPr>
            <w:rFonts w:ascii="Cambria Math" w:eastAsiaTheme="minorEastAsia" w:hAnsi="Cambria Math"/>
          </w:rPr>
          <m:t>-</m:t>
        </m:r>
        <m:sSub>
          <m:sSubPr>
            <m:ctrlPr>
              <w:rPr>
                <w:rFonts w:ascii="Cambria Math" w:hAnsi="Cambria Math"/>
                <w:i/>
              </w:rPr>
            </m:ctrlPr>
          </m:sSubPr>
          <m:e>
            <m:r>
              <w:rPr>
                <w:rFonts w:ascii="Cambria Math" w:hAnsi="Cambria Math"/>
              </w:rPr>
              <m:t>ρ</m:t>
            </m:r>
          </m:e>
          <m:sub>
            <m:r>
              <w:rPr>
                <w:rFonts w:ascii="Cambria Math" w:hAnsi="Cambria Math"/>
              </w:rPr>
              <m:t>gas</m:t>
            </m:r>
          </m:sub>
        </m:sSub>
        <m:sSub>
          <m:sSubPr>
            <m:ctrlPr>
              <w:rPr>
                <w:rFonts w:ascii="Cambria Math" w:hAnsi="Cambria Math"/>
                <w:i/>
              </w:rPr>
            </m:ctrlPr>
          </m:sSubPr>
          <m:e>
            <m:r>
              <w:rPr>
                <w:rFonts w:ascii="Cambria Math" w:hAnsi="Cambria Math"/>
              </w:rPr>
              <m:t>c</m:t>
            </m:r>
          </m:e>
          <m:sub>
            <m:r>
              <w:rPr>
                <w:rFonts w:ascii="Cambria Math" w:hAnsi="Cambria Math"/>
              </w:rPr>
              <m:t>p,gas</m:t>
            </m:r>
          </m:sub>
        </m:sSub>
        <m:r>
          <w:rPr>
            <w:rFonts w:ascii="Cambria Math" w:hAnsi="Cambria Math"/>
          </w:rPr>
          <m:t>v</m:t>
        </m:r>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g</m:t>
                </m:r>
              </m:sub>
            </m:sSub>
          </m:num>
          <m:den>
            <m:r>
              <w:rPr>
                <w:rFonts w:ascii="Cambria Math" w:eastAsiaTheme="minorEastAsia" w:hAnsi="Cambria Math"/>
              </w:rPr>
              <m:t>∂z</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v</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g</m:t>
                </m:r>
              </m:sub>
            </m:sSub>
          </m:e>
        </m:d>
      </m:oMath>
      <w:r w:rsidR="00BE0127">
        <w:rPr>
          <w:rFonts w:ascii="Times" w:eastAsiaTheme="minorEastAsia" w:hAnsi="Times"/>
        </w:rPr>
        <w:tab/>
      </w:r>
      <w:r w:rsidR="00BE0127">
        <w:rPr>
          <w:rFonts w:ascii="Times" w:eastAsiaTheme="minorEastAsia" w:hAnsi="Times"/>
        </w:rPr>
        <w:tab/>
      </w:r>
      <w:r w:rsidR="002549EC">
        <w:rPr>
          <w:rFonts w:ascii="Times" w:eastAsiaTheme="minorEastAsia" w:hAnsi="Times"/>
        </w:rPr>
        <w:t xml:space="preserve">  </w:t>
      </w:r>
      <w:r w:rsidR="00BE0127">
        <w:rPr>
          <w:rFonts w:ascii="Times" w:eastAsiaTheme="minorEastAsia" w:hAnsi="Times"/>
        </w:rPr>
        <w:t xml:space="preserve"> </w:t>
      </w:r>
      <w:r w:rsidR="009B2AED" w:rsidRPr="00E967BF">
        <w:rPr>
          <w:rFonts w:ascii="Times" w:eastAsiaTheme="minorEastAsia" w:hAnsi="Times"/>
        </w:rPr>
        <w:t>(</w:t>
      </w:r>
      <w:r w:rsidR="009B2AED">
        <w:rPr>
          <w:rFonts w:ascii="Times" w:eastAsiaTheme="minorEastAsia" w:hAnsi="Times"/>
        </w:rPr>
        <w:t>6</w:t>
      </w:r>
      <w:r w:rsidR="009B2AED" w:rsidRPr="00E967BF">
        <w:rPr>
          <w:rFonts w:ascii="Times" w:eastAsiaTheme="minorEastAsia" w:hAnsi="Times"/>
        </w:rPr>
        <w:t>)</w:t>
      </w:r>
    </w:p>
    <w:p w14:paraId="7AD282CA" w14:textId="7D2C904D" w:rsidR="00062E65" w:rsidRPr="005162C4" w:rsidRDefault="009B2AED" w:rsidP="00062E65">
      <w:pPr>
        <w:spacing w:before="120" w:after="120"/>
        <w:jc w:val="both"/>
      </w:pPr>
      <w:r w:rsidRPr="00E967BF">
        <w:t>Due to the high thermal conductivity of the solid, intra-particle temperature gradients can be neglected</w:t>
      </w:r>
      <w:r w:rsidRPr="00E967BF">
        <w:fldChar w:fldCharType="begin" w:fldLock="1"/>
      </w:r>
      <w:r w:rsidRPr="00E967BF">
        <w:instrText xml:space="preserve">ADDIN CSL_CITATION {"citationItems":[{"id":"ITEM-1","itemData":{"DOI":"10.1016/j.cej.2020.126573","ISSN":"13858947","abstract":"Sorption Enhanced DiMethyl Ether Synthesis (SEDMES) is a promising option to overcome thermodynamic limitations of conventional DME production processes. In this work a 2D + 1D heterogeneous dynamic model of the reaction/adsorption step in a tube of an externally cooled multitubular fixed bed SEDMES reactor is developed in order to investigate the effect of design and operating parameters on thermal behavior and DME yield performances of the reactor. The model is validated by comparison with experimental results from a bench scale unit, including the dynamics of the outlet composition and the temperature trajectories in different points along the axial coordinate. Simulations with the validated model address the effect of the CO/CO2 ratio in the feed. The results confirm that, thanks to the effective in-situ H2O removal, the DME yield performances (65–70% in this work) of SEDMES are poorly sensitive on the CO/CO2 ratio. Accordingly, on increasing the CO2 content in the feed, SEDMES provides larger advantages with respect to conventional DME direct synthesis. Calculations of maximum temperatures achieved along the axial coordinate show that catalyst thermal stress in the hottest inlet zone of the SEDMES reactor slightly increases with the CO content in the feed due to faster kinetics of the DME production reactions. However, thanks to the dilution effect provided by the adsorption material, maximum bed temperature keeps </w:instrText>
      </w:r>
      <w:r w:rsidRPr="00E967BF">
        <w:rPr>
          <w:rFonts w:ascii="Cambria Math" w:hAnsi="Cambria Math" w:cs="Cambria Math"/>
        </w:rPr>
        <w:instrText>∼</w:instrText>
      </w:r>
      <w:r w:rsidRPr="00E967BF">
        <w:instrText xml:space="preserve"> 20–30 K below the catalyst stability limit reported in the literature (573 K). Accordingly, larger tube diameters (up to 46.6 mm) than in conventional reactors for the direct synthesis of DME can be adopted with less than 2% loss in DME yield.","author":[{"dropping-particle":"","family":"Guffanti","given":"Simone","non-dropping-particle":"","parse-names":false,"suffix":""},{"dropping-particle":"","family":"Visconti","given":"Carlo Giorgio","non-dropping-particle":"","parse-names":false,"suffix":""},{"dropping-particle":"","family":"Kampen","given":"Jasper","non-dropping-particle":"van","parse-names":false,"suffix":""},{"dropping-particle":"","family":"Boon","given":"Jurriaan","non-dropping-particle":"","parse-names":false,"suffix":""},{"dropping-particle":"","family":"Groppi","given":"Gianpiero","non-dropping-particle":"","parse-names":false,"suffix":""}],"container-title":"Chemical Engineering Journal","id":"ITEM-1","issue":"August 2020","issued":{"date-parts":[["2021"]]},"title":"Reactor modelling and design for sorption enhanced dimethyl ether synthesis","type":"article-journal","volume":"404"},"uris":["http://www.mendeley.com/documents/?uuid=9fcac986-d586-468c-9dff-93e3dc87fff4"]},{"id":"ITEM-2","itemData":{"DOI":"10.1021/acs.iecr.1c00521","ISSN":"15205045","abstract":"The role of kinetics, adsorption capacity, and heat and mass transfer effects in the sorption enhanced dimethyl ether synthesis (SEDMES) is investigated by means of a 2D+1D model of a single tube of an industrial-scale, externally cooled, multitubular reactor that simulates the reaction/adsorption step of the SEDMES cycle. The effect of the adsorbent/catalyst weight ratio is analyzed, showing that a trade-off between DME productivity and yield originates from the balance of kinetics and adsorption capacity in the reactor tube. The effects of internal diffusion in catalyst particles are shown to have a strong impact on effective reaction rates: significant yield/productivity improvements are obtained when using a mechanical mixture of catalysts with small particle diameters or by rearranging the distribution of the two active phases in hybrid or core@shell pellets. The thermal effects in the reactor, which are increasingly critical upon intensifying the SEDMES process conditions, are also addressed.","author":[{"dropping-particle":"","family":"Guffanti","given":"Simone","non-dropping-particle":"","parse-names":false,"suffix":""},{"dropping-particle":"","family":"Visconti","given":"Carlo Giorgio","non-dropping-particle":"","parse-names":false,"suffix":""},{"dropping-particle":"","family":"Groppi","given":"Gianpiero","non-dropping-particle":"","parse-names":false,"suffix":""}],"container-title":"Industrial and Engineering Chemistry Research","id":"ITEM-2","issue":"18","issued":{"date-parts":[["2021"]]},"page":"6767-6783","title":"Model analysis of the role of kinetics, adsorption capacity, and heat and mass transfer effects in sorption enhanced dimethyl ether synthesis","type":"article-journal","volume":"60"},"uris":["http://www.mendeley.com/documents/?uuid=68ce3073-018a-46b7-a23e-ca6830ed10f8"]}],"mendeley":{"formattedCitation":"[31,32]","plainTextFormattedCitation":"[31,32]","previouslyFormattedCitation":"[31,32]"},"properties":{"noteIndex":0},"schema":"https://github.com/citation-style-language/schema/raw/master/csl-citation.json"}</w:instrText>
      </w:r>
      <w:r w:rsidR="00000000">
        <w:fldChar w:fldCharType="separate"/>
      </w:r>
      <w:r w:rsidRPr="00E967BF">
        <w:fldChar w:fldCharType="end"/>
      </w:r>
      <w:r w:rsidRPr="00E967BF">
        <w:t xml:space="preserve"> and the energy balance for the solid phase is:</w:t>
      </w:r>
    </w:p>
    <w:p w14:paraId="04409850" w14:textId="6676CB8B" w:rsidR="00062E65" w:rsidRDefault="00000000" w:rsidP="0024760C">
      <w:pPr>
        <w:pStyle w:val="Els-body-text"/>
        <w:spacing w:before="120" w:after="120"/>
        <w:rPr>
          <w:rFonts w:ascii="Times" w:eastAsiaTheme="minorEastAsia" w:hAnsi="Times"/>
        </w:rPr>
      </w:pPr>
      <m:oMath>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ε</m:t>
                </m:r>
              </m:e>
              <m:sub>
                <m:r>
                  <w:rPr>
                    <w:rFonts w:ascii="Cambria Math" w:hAnsi="Cambria Math"/>
                  </w:rPr>
                  <m:t>b</m:t>
                </m:r>
              </m:sub>
            </m:sSub>
          </m:e>
        </m:d>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cat</m:t>
                </m:r>
              </m:sub>
            </m:sSub>
            <m:sSub>
              <m:sSubPr>
                <m:ctrlPr>
                  <w:rPr>
                    <w:rFonts w:ascii="Cambria Math" w:hAnsi="Cambria Math"/>
                    <w:i/>
                  </w:rPr>
                </m:ctrlPr>
              </m:sSubPr>
              <m:e>
                <m:r>
                  <w:rPr>
                    <w:rFonts w:ascii="Cambria Math" w:hAnsi="Cambria Math"/>
                  </w:rPr>
                  <m:t>f</m:t>
                </m:r>
              </m:e>
              <m:sub>
                <m:r>
                  <w:rPr>
                    <w:rFonts w:ascii="Cambria Math" w:hAnsi="Cambria Math"/>
                  </w:rPr>
                  <m:t>cat</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ads</m:t>
                </m:r>
              </m:sub>
            </m:sSub>
            <m:sSub>
              <m:sSubPr>
                <m:ctrlPr>
                  <w:rPr>
                    <w:rFonts w:ascii="Cambria Math" w:hAnsi="Cambria Math"/>
                    <w:i/>
                  </w:rPr>
                </m:ctrlPr>
              </m:sSubPr>
              <m:e>
                <m:r>
                  <w:rPr>
                    <w:rFonts w:ascii="Cambria Math" w:hAnsi="Cambria Math"/>
                  </w:rPr>
                  <m:t>f</m:t>
                </m:r>
              </m:e>
              <m:sub>
                <m:r>
                  <w:rPr>
                    <w:rFonts w:ascii="Cambria Math" w:hAnsi="Cambria Math"/>
                  </w:rPr>
                  <m:t>ads</m:t>
                </m:r>
              </m:sub>
            </m:sSub>
          </m:e>
        </m:d>
        <m:sSub>
          <m:sSubPr>
            <m:ctrlPr>
              <w:rPr>
                <w:rFonts w:ascii="Cambria Math" w:hAnsi="Cambria Math"/>
                <w:i/>
              </w:rPr>
            </m:ctrlPr>
          </m:sSubPr>
          <m:e>
            <m:r>
              <w:rPr>
                <w:rFonts w:ascii="Cambria Math" w:hAnsi="Cambria Math"/>
              </w:rPr>
              <m:t>c</m:t>
            </m:r>
          </m:e>
          <m:sub>
            <m:r>
              <w:rPr>
                <w:rFonts w:ascii="Cambria Math" w:hAnsi="Cambria Math"/>
              </w:rPr>
              <m:t>p,s</m:t>
            </m:r>
          </m:sub>
        </m:sSub>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num>
          <m:den>
            <m:r>
              <w:rPr>
                <w:rFonts w:ascii="Cambria Math" w:hAnsi="Cambria Math"/>
              </w:rPr>
              <m:t>∂t</m:t>
            </m:r>
          </m:den>
        </m:f>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v</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g</m:t>
                </m:r>
              </m:sub>
            </m:sSub>
          </m:e>
        </m:d>
        <m:r>
          <w:rPr>
            <w:rFonts w:ascii="Cambria Math" w:eastAsiaTheme="minorEastAsia" w:hAnsi="Cambria Math"/>
          </w:rPr>
          <m:t>+</m:t>
        </m:r>
        <m:sSub>
          <m:sSubPr>
            <m:ctrlPr>
              <w:rPr>
                <w:rFonts w:ascii="Cambria Math" w:hAnsi="Cambria Math"/>
                <w:i/>
              </w:rPr>
            </m:ctrlPr>
          </m:sSub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ε</m:t>
                    </m:r>
                  </m:e>
                  <m:sub>
                    <m:r>
                      <w:rPr>
                        <w:rFonts w:ascii="Cambria Math" w:hAnsi="Cambria Math"/>
                      </w:rPr>
                      <m:t>b</m:t>
                    </m:r>
                  </m:sub>
                </m:sSub>
              </m:e>
            </m:d>
            <m:r>
              <w:rPr>
                <w:rFonts w:ascii="Cambria Math" w:hAnsi="Cambria Math"/>
              </w:rPr>
              <m:t>ρ</m:t>
            </m:r>
          </m:e>
          <m:sub>
            <m:r>
              <w:rPr>
                <w:rFonts w:ascii="Cambria Math" w:hAnsi="Cambria Math"/>
              </w:rPr>
              <m:t>cat</m:t>
            </m:r>
          </m:sub>
        </m:sSub>
        <m:sSub>
          <m:sSubPr>
            <m:ctrlPr>
              <w:rPr>
                <w:rFonts w:ascii="Cambria Math" w:hAnsi="Cambria Math"/>
                <w:i/>
              </w:rPr>
            </m:ctrlPr>
          </m:sSubPr>
          <m:e>
            <m:r>
              <w:rPr>
                <w:rFonts w:ascii="Cambria Math" w:hAnsi="Cambria Math"/>
              </w:rPr>
              <m:t>f</m:t>
            </m:r>
          </m:e>
          <m:sub>
            <m:r>
              <w:rPr>
                <w:rFonts w:ascii="Cambria Math" w:hAnsi="Cambria Math"/>
              </w:rPr>
              <m:t>cat</m:t>
            </m:r>
          </m:sub>
        </m:sSub>
        <m:d>
          <m:dPr>
            <m:ctrlPr>
              <w:rPr>
                <w:rFonts w:ascii="Cambria Math" w:hAnsi="Cambria Math"/>
                <w:i/>
              </w:rPr>
            </m:ctrlPr>
          </m:dPr>
          <m:e>
            <m:r>
              <m:rPr>
                <m:sty m:val="p"/>
              </m:rPr>
              <w:rPr>
                <w:rFonts w:ascii="Cambria Math" w:hAnsi="Cambria Math"/>
              </w:rPr>
              <m:t>-</m:t>
            </m:r>
            <m:sSub>
              <m:sSubPr>
                <m:ctrlPr>
                  <w:rPr>
                    <w:rFonts w:ascii="Cambria Math" w:hAnsi="Cambria Math"/>
                  </w:rPr>
                </m:ctrlPr>
              </m:sSubPr>
              <m:e>
                <m:r>
                  <m:rPr>
                    <m:sty m:val="p"/>
                  </m:rPr>
                  <w:rPr>
                    <w:rFonts w:ascii="Cambria Math" w:hAnsi="Cambria Math"/>
                  </w:rPr>
                  <m:t>Δ</m:t>
                </m:r>
                <m:r>
                  <w:rPr>
                    <w:rFonts w:ascii="Cambria Math" w:hAnsi="Cambria Math"/>
                  </w:rPr>
                  <m:t>H</m:t>
                </m:r>
              </m:e>
              <m:sub>
                <m:r>
                  <w:rPr>
                    <w:rFonts w:ascii="Cambria Math" w:hAnsi="Cambria Math"/>
                  </w:rPr>
                  <m:t>m</m:t>
                </m:r>
              </m:sub>
            </m:sSub>
          </m:e>
        </m:d>
        <m:r>
          <w:rPr>
            <w:rFonts w:ascii="Cambria Math" w:hAnsi="Cambria Math"/>
          </w:rPr>
          <m:t>r+</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ε</m:t>
                </m:r>
              </m:e>
              <m:sub>
                <m:r>
                  <w:rPr>
                    <w:rFonts w:ascii="Cambria Math" w:hAnsi="Cambria Math"/>
                  </w:rPr>
                  <m:t>b</m:t>
                </m:r>
              </m:sub>
            </m:sSub>
          </m:e>
        </m:d>
        <m:sSub>
          <m:sSubPr>
            <m:ctrlPr>
              <w:rPr>
                <w:rFonts w:ascii="Cambria Math" w:hAnsi="Cambria Math"/>
                <w:i/>
              </w:rPr>
            </m:ctrlPr>
          </m:sSubPr>
          <m:e>
            <m:r>
              <w:rPr>
                <w:rFonts w:ascii="Cambria Math" w:hAnsi="Cambria Math"/>
              </w:rPr>
              <m:t>ρ</m:t>
            </m:r>
          </m:e>
          <m:sub>
            <m:r>
              <w:rPr>
                <w:rFonts w:ascii="Cambria Math" w:hAnsi="Cambria Math"/>
              </w:rPr>
              <m:t>ads</m:t>
            </m:r>
          </m:sub>
        </m:sSub>
        <m:sSub>
          <m:sSubPr>
            <m:ctrlPr>
              <w:rPr>
                <w:rFonts w:ascii="Cambria Math" w:hAnsi="Cambria Math"/>
                <w:i/>
              </w:rPr>
            </m:ctrlPr>
          </m:sSubPr>
          <m:e>
            <m:r>
              <w:rPr>
                <w:rFonts w:ascii="Cambria Math" w:hAnsi="Cambria Math"/>
              </w:rPr>
              <m:t>f</m:t>
            </m:r>
          </m:e>
          <m:sub>
            <m:r>
              <w:rPr>
                <w:rFonts w:ascii="Cambria Math" w:hAnsi="Cambria Math"/>
              </w:rPr>
              <m:t>ads</m:t>
            </m:r>
          </m:sub>
        </m:sSub>
        <m:d>
          <m:dPr>
            <m:ctrlPr>
              <w:rPr>
                <w:rFonts w:ascii="Cambria Math" w:hAnsi="Cambria Math"/>
                <w:i/>
              </w:rPr>
            </m:ctrlPr>
          </m:dPr>
          <m:e>
            <m:r>
              <m:rPr>
                <m:sty m:val="p"/>
              </m:rPr>
              <w:rPr>
                <w:rFonts w:ascii="Cambria Math" w:hAnsi="Cambria Math"/>
              </w:rPr>
              <m:t>-</m:t>
            </m:r>
            <m:sSub>
              <m:sSubPr>
                <m:ctrlPr>
                  <w:rPr>
                    <w:rFonts w:ascii="Cambria Math" w:hAnsi="Cambria Math"/>
                  </w:rPr>
                </m:ctrlPr>
              </m:sSubPr>
              <m:e>
                <m:r>
                  <m:rPr>
                    <m:sty m:val="p"/>
                  </m:rPr>
                  <w:rPr>
                    <w:rFonts w:ascii="Cambria Math" w:hAnsi="Cambria Math"/>
                  </w:rPr>
                  <m:t>Δ</m:t>
                </m:r>
                <m:r>
                  <w:rPr>
                    <w:rFonts w:ascii="Cambria Math" w:hAnsi="Cambria Math"/>
                  </w:rPr>
                  <m:t>H</m:t>
                </m:r>
              </m:e>
              <m:sub>
                <m:r>
                  <w:rPr>
                    <w:rFonts w:ascii="Cambria Math" w:hAnsi="Cambria Math"/>
                  </w:rPr>
                  <m:t>ads</m:t>
                </m:r>
              </m:sub>
            </m:sSub>
          </m:e>
        </m:d>
        <m:f>
          <m:fPr>
            <m:ctrlPr>
              <w:rPr>
                <w:rFonts w:ascii="Cambria Math" w:hAnsi="Cambria Math"/>
                <w:i/>
              </w:rPr>
            </m:ctrlPr>
          </m:fPr>
          <m:num>
            <m:r>
              <w:rPr>
                <w:rFonts w:ascii="Cambria Math" w:hAnsi="Cambria Math"/>
              </w:rPr>
              <m:t>∂q</m:t>
            </m:r>
          </m:num>
          <m:den>
            <m:r>
              <w:rPr>
                <w:rFonts w:ascii="Cambria Math" w:hAnsi="Cambria Math"/>
              </w:rPr>
              <m:t>∂t</m:t>
            </m:r>
          </m:den>
        </m:f>
      </m:oMath>
      <w:r w:rsidR="009B2AED" w:rsidRPr="009B2AED">
        <w:rPr>
          <w:rFonts w:ascii="Times" w:eastAsiaTheme="minorEastAsia" w:hAnsi="Times"/>
        </w:rPr>
        <w:t xml:space="preserve"> </w:t>
      </w:r>
      <w:r w:rsidR="009B2AED" w:rsidRPr="009B2AED">
        <w:rPr>
          <w:rFonts w:ascii="Times" w:eastAsiaTheme="minorEastAsia" w:hAnsi="Times"/>
        </w:rPr>
        <w:tab/>
      </w:r>
      <w:r w:rsidR="009B2AED">
        <w:rPr>
          <w:rFonts w:ascii="Times" w:eastAsiaTheme="minorEastAsia" w:hAnsi="Times"/>
          <w:sz w:val="18"/>
          <w:szCs w:val="18"/>
        </w:rPr>
        <w:tab/>
      </w:r>
      <w:r w:rsidR="009B2AED">
        <w:rPr>
          <w:rFonts w:ascii="Times" w:eastAsiaTheme="minorEastAsia" w:hAnsi="Times"/>
          <w:sz w:val="18"/>
          <w:szCs w:val="18"/>
        </w:rPr>
        <w:tab/>
      </w:r>
      <w:r w:rsidR="009B2AED">
        <w:rPr>
          <w:rFonts w:ascii="Times" w:eastAsiaTheme="minorEastAsia" w:hAnsi="Times"/>
          <w:sz w:val="18"/>
          <w:szCs w:val="18"/>
        </w:rPr>
        <w:tab/>
      </w:r>
      <w:r w:rsidR="009B2AED">
        <w:rPr>
          <w:rFonts w:ascii="Times" w:eastAsiaTheme="minorEastAsia" w:hAnsi="Times"/>
          <w:sz w:val="18"/>
          <w:szCs w:val="18"/>
        </w:rPr>
        <w:tab/>
      </w:r>
      <w:r w:rsidR="009B2AED">
        <w:rPr>
          <w:rFonts w:ascii="Times" w:eastAsiaTheme="minorEastAsia" w:hAnsi="Times"/>
          <w:sz w:val="18"/>
          <w:szCs w:val="18"/>
        </w:rPr>
        <w:tab/>
      </w:r>
      <w:r w:rsidR="002549EC">
        <w:rPr>
          <w:rFonts w:ascii="Times" w:eastAsiaTheme="minorEastAsia" w:hAnsi="Times"/>
          <w:sz w:val="18"/>
          <w:szCs w:val="18"/>
        </w:rPr>
        <w:t xml:space="preserve">  </w:t>
      </w:r>
      <w:r w:rsidR="009B2AED" w:rsidRPr="009B2AED">
        <w:rPr>
          <w:rFonts w:ascii="Times" w:eastAsiaTheme="minorEastAsia" w:hAnsi="Times"/>
        </w:rPr>
        <w:t xml:space="preserve"> (7)</w:t>
      </w:r>
    </w:p>
    <w:p w14:paraId="35DE31FE" w14:textId="2680BE98" w:rsidR="005770B7" w:rsidRDefault="003E7754" w:rsidP="00062E65">
      <w:pPr>
        <w:pStyle w:val="Els-body-text"/>
        <w:rPr>
          <w:rFonts w:ascii="Times" w:eastAsiaTheme="minorEastAsia" w:hAnsi="Times"/>
        </w:rPr>
      </w:pPr>
      <w:r>
        <w:rPr>
          <w:rFonts w:ascii="Times" w:eastAsiaTheme="minorEastAsia" w:hAnsi="Times"/>
        </w:rPr>
        <w:t xml:space="preserve">In </w:t>
      </w:r>
      <w:proofErr w:type="spellStart"/>
      <w:r>
        <w:rPr>
          <w:rFonts w:ascii="Times" w:eastAsiaTheme="minorEastAsia" w:hAnsi="Times"/>
        </w:rPr>
        <w:t>Eqs</w:t>
      </w:r>
      <w:proofErr w:type="spellEnd"/>
      <w:r>
        <w:rPr>
          <w:rFonts w:ascii="Times" w:eastAsiaTheme="minorEastAsia" w:hAnsi="Times"/>
        </w:rPr>
        <w:t xml:space="preserve">. (6)-(7), </w:t>
      </w:r>
      <w:r w:rsidRPr="003E7754">
        <w:rPr>
          <w:rFonts w:ascii="Times" w:eastAsiaTheme="minorEastAsia" w:hAnsi="Times"/>
          <w:i/>
          <w:iCs/>
        </w:rPr>
        <w:t>T</w:t>
      </w:r>
      <w:r>
        <w:rPr>
          <w:rFonts w:ascii="Times" w:eastAsiaTheme="minorEastAsia" w:hAnsi="Times"/>
        </w:rPr>
        <w:t xml:space="preserve"> (K) represent gas (g) and solid</w:t>
      </w:r>
      <w:r w:rsidR="000A35C2">
        <w:rPr>
          <w:rFonts w:ascii="Times" w:eastAsiaTheme="minorEastAsia" w:hAnsi="Times"/>
        </w:rPr>
        <w:t xml:space="preserve"> (s)</w:t>
      </w:r>
      <w:r>
        <w:rPr>
          <w:rFonts w:ascii="Times" w:eastAsiaTheme="minorEastAsia" w:hAnsi="Times"/>
        </w:rPr>
        <w:t xml:space="preserve"> temperature, </w:t>
      </w:r>
      <w:r w:rsidRPr="003E7754">
        <w:rPr>
          <w:rFonts w:ascii="Times" w:eastAsiaTheme="minorEastAsia" w:hAnsi="Times"/>
          <w:i/>
          <w:iCs/>
        </w:rPr>
        <w:t>c</w:t>
      </w:r>
      <w:r w:rsidRPr="003E7754">
        <w:rPr>
          <w:rFonts w:ascii="Times" w:eastAsiaTheme="minorEastAsia" w:hAnsi="Times"/>
          <w:i/>
          <w:iCs/>
          <w:vertAlign w:val="subscript"/>
        </w:rPr>
        <w:t>p</w:t>
      </w:r>
      <w:r w:rsidRPr="003E7754">
        <w:rPr>
          <w:rFonts w:ascii="Times" w:eastAsiaTheme="minorEastAsia" w:hAnsi="Times"/>
        </w:rPr>
        <w:t xml:space="preserve"> (J.kg</w:t>
      </w:r>
      <w:r w:rsidRPr="003E7754">
        <w:rPr>
          <w:rFonts w:ascii="Times" w:eastAsiaTheme="minorEastAsia" w:hAnsi="Times"/>
          <w:vertAlign w:val="superscript"/>
        </w:rPr>
        <w:t>-1</w:t>
      </w:r>
      <w:r w:rsidRPr="003E7754">
        <w:rPr>
          <w:rFonts w:ascii="Times" w:eastAsiaTheme="minorEastAsia" w:hAnsi="Times"/>
        </w:rPr>
        <w:t>.K</w:t>
      </w:r>
      <w:r w:rsidRPr="003E7754">
        <w:rPr>
          <w:rFonts w:ascii="Times" w:eastAsiaTheme="minorEastAsia" w:hAnsi="Times"/>
          <w:vertAlign w:val="superscript"/>
        </w:rPr>
        <w:t>-1</w:t>
      </w:r>
      <w:r w:rsidRPr="003E7754">
        <w:rPr>
          <w:rFonts w:ascii="Times" w:eastAsiaTheme="minorEastAsia" w:hAnsi="Times"/>
        </w:rPr>
        <w:t xml:space="preserve">) the </w:t>
      </w:r>
      <w:r>
        <w:rPr>
          <w:rFonts w:ascii="Times" w:eastAsiaTheme="minorEastAsia" w:hAnsi="Times"/>
        </w:rPr>
        <w:t xml:space="preserve">heat </w:t>
      </w:r>
      <w:r w:rsidRPr="003E7754">
        <w:rPr>
          <w:rFonts w:ascii="Times" w:eastAsiaTheme="minorEastAsia" w:hAnsi="Times"/>
        </w:rPr>
        <w:t>capacity</w:t>
      </w:r>
      <w:r>
        <w:rPr>
          <w:rFonts w:ascii="Times" w:eastAsiaTheme="minorEastAsia" w:hAnsi="Times"/>
        </w:rPr>
        <w:t xml:space="preserve">, </w:t>
      </w:r>
      <w:r w:rsidRPr="003E7754">
        <w:rPr>
          <w:rFonts w:ascii="Times" w:eastAsiaTheme="minorEastAsia" w:hAnsi="Times"/>
          <w:i/>
          <w:iCs/>
        </w:rPr>
        <w:t>h</w:t>
      </w:r>
      <w:r w:rsidRPr="003E7754">
        <w:rPr>
          <w:rFonts w:ascii="Times" w:eastAsiaTheme="minorEastAsia" w:hAnsi="Times"/>
          <w:i/>
          <w:iCs/>
          <w:vertAlign w:val="subscript"/>
        </w:rPr>
        <w:t>f</w:t>
      </w:r>
      <w:r>
        <w:rPr>
          <w:rFonts w:ascii="Times" w:eastAsiaTheme="minorEastAsia" w:hAnsi="Times"/>
        </w:rPr>
        <w:t xml:space="preserve"> </w:t>
      </w:r>
      <w:r w:rsidRPr="003E7754">
        <w:rPr>
          <w:rFonts w:ascii="Times" w:eastAsiaTheme="minorEastAsia" w:hAnsi="Times"/>
        </w:rPr>
        <w:t xml:space="preserve">gas-solid heat transfer coefficient </w:t>
      </w:r>
      <w:r>
        <w:rPr>
          <w:rFonts w:ascii="Times" w:eastAsiaTheme="minorEastAsia" w:hAnsi="Times"/>
        </w:rPr>
        <w:t>(</w:t>
      </w:r>
      <w:r w:rsidRPr="003E7754">
        <w:rPr>
          <w:rFonts w:ascii="Times" w:eastAsiaTheme="minorEastAsia" w:hAnsi="Times"/>
        </w:rPr>
        <w:t>W∙m</w:t>
      </w:r>
      <w:r w:rsidRPr="003E7754">
        <w:rPr>
          <w:rFonts w:ascii="Times" w:eastAsiaTheme="minorEastAsia" w:hAnsi="Times"/>
          <w:vertAlign w:val="superscript"/>
        </w:rPr>
        <w:t>-2</w:t>
      </w:r>
      <w:r w:rsidRPr="003E7754">
        <w:rPr>
          <w:rFonts w:ascii="Times" w:eastAsiaTheme="minorEastAsia" w:hAnsi="Times"/>
        </w:rPr>
        <w:t>∙K</w:t>
      </w:r>
      <w:r w:rsidRPr="003E7754">
        <w:rPr>
          <w:rFonts w:ascii="Times" w:eastAsiaTheme="minorEastAsia" w:hAnsi="Times"/>
          <w:vertAlign w:val="superscript"/>
        </w:rPr>
        <w:t>-1</w:t>
      </w:r>
      <w:r>
        <w:rPr>
          <w:rFonts w:ascii="Times" w:eastAsiaTheme="minorEastAsia" w:hAnsi="Times"/>
        </w:rPr>
        <w:t>),</w:t>
      </w:r>
      <w:r w:rsidRPr="003E7754">
        <w:rPr>
          <w:rFonts w:ascii="Times" w:eastAsiaTheme="minorEastAsia" w:hAnsi="Times"/>
        </w:rPr>
        <w:t xml:space="preserve"> while </w:t>
      </w:r>
      <m:oMath>
        <m:sSub>
          <m:sSubPr>
            <m:ctrlPr>
              <w:rPr>
                <w:rFonts w:ascii="Cambria Math" w:hAnsi="Cambria Math"/>
              </w:rPr>
            </m:ctrlPr>
          </m:sSubPr>
          <m:e>
            <m:r>
              <m:rPr>
                <m:sty m:val="p"/>
              </m:rPr>
              <w:rPr>
                <w:rFonts w:ascii="Cambria Math" w:hAnsi="Cambria Math"/>
              </w:rPr>
              <m:t>Δ</m:t>
            </m:r>
            <m:r>
              <w:rPr>
                <w:rFonts w:ascii="Cambria Math" w:hAnsi="Cambria Math"/>
              </w:rPr>
              <m:t>H</m:t>
            </m:r>
          </m:e>
          <m:sub>
            <m:r>
              <w:rPr>
                <w:rFonts w:ascii="Cambria Math" w:hAnsi="Cambria Math"/>
              </w:rPr>
              <m:t>m</m:t>
            </m:r>
          </m:sub>
        </m:sSub>
      </m:oMath>
      <w:r w:rsidRPr="003E7754">
        <w:rPr>
          <w:rFonts w:ascii="Times" w:eastAsiaTheme="minorEastAsia" w:hAnsi="Times"/>
        </w:rPr>
        <w:t xml:space="preserve"> </w:t>
      </w:r>
      <w:r>
        <w:rPr>
          <w:rFonts w:ascii="Times" w:eastAsiaTheme="minorEastAsia" w:hAnsi="Times"/>
        </w:rPr>
        <w:t xml:space="preserve">and </w:t>
      </w:r>
      <m:oMath>
        <m:sSub>
          <m:sSubPr>
            <m:ctrlPr>
              <w:rPr>
                <w:rFonts w:ascii="Cambria Math" w:hAnsi="Cambria Math"/>
              </w:rPr>
            </m:ctrlPr>
          </m:sSubPr>
          <m:e>
            <m:r>
              <m:rPr>
                <m:sty m:val="p"/>
              </m:rPr>
              <w:rPr>
                <w:rFonts w:ascii="Cambria Math" w:hAnsi="Cambria Math"/>
              </w:rPr>
              <m:t>Δ</m:t>
            </m:r>
            <m:r>
              <w:rPr>
                <w:rFonts w:ascii="Cambria Math" w:hAnsi="Cambria Math"/>
              </w:rPr>
              <m:t>H</m:t>
            </m:r>
          </m:e>
          <m:sub>
            <m:r>
              <w:rPr>
                <w:rFonts w:ascii="Cambria Math" w:hAnsi="Cambria Math"/>
              </w:rPr>
              <m:t>ads</m:t>
            </m:r>
          </m:sub>
        </m:sSub>
        <m:r>
          <w:rPr>
            <w:rFonts w:ascii="Cambria Math" w:hAnsi="Cambria Math"/>
          </w:rPr>
          <m:t xml:space="preserve"> </m:t>
        </m:r>
      </m:oMath>
      <w:r>
        <w:rPr>
          <w:rFonts w:ascii="Times" w:eastAsiaTheme="minorEastAsia" w:hAnsi="Times"/>
        </w:rPr>
        <w:t>are</w:t>
      </w:r>
      <w:r w:rsidRPr="003E7754">
        <w:rPr>
          <w:rFonts w:ascii="Times" w:eastAsiaTheme="minorEastAsia" w:hAnsi="Times"/>
        </w:rPr>
        <w:t xml:space="preserve"> the reaction </w:t>
      </w:r>
      <w:r>
        <w:rPr>
          <w:rFonts w:ascii="Times" w:eastAsiaTheme="minorEastAsia" w:hAnsi="Times"/>
        </w:rPr>
        <w:t xml:space="preserve">and adsorption </w:t>
      </w:r>
      <w:r w:rsidRPr="003E7754">
        <w:rPr>
          <w:rFonts w:ascii="Times" w:eastAsiaTheme="minorEastAsia" w:hAnsi="Times"/>
        </w:rPr>
        <w:t>enthalp</w:t>
      </w:r>
      <w:r>
        <w:rPr>
          <w:rFonts w:ascii="Times" w:eastAsiaTheme="minorEastAsia" w:hAnsi="Times"/>
        </w:rPr>
        <w:t xml:space="preserve">ies, respectively. </w:t>
      </w:r>
    </w:p>
    <w:p w14:paraId="18E71386" w14:textId="32A3180B" w:rsidR="00062E65" w:rsidRDefault="00062E65" w:rsidP="00062E65">
      <w:pPr>
        <w:pStyle w:val="Els-body-text"/>
        <w:rPr>
          <w:rFonts w:ascii="Times" w:eastAsiaTheme="minorEastAsia" w:hAnsi="Times"/>
        </w:rPr>
      </w:pPr>
      <w:r w:rsidRPr="00D847BB">
        <w:rPr>
          <w:rFonts w:ascii="Times" w:eastAsiaTheme="minorEastAsia" w:hAnsi="Times"/>
        </w:rPr>
        <w:t xml:space="preserve">To complete the gas and solid </w:t>
      </w:r>
      <w:r>
        <w:rPr>
          <w:rFonts w:ascii="Times" w:eastAsiaTheme="minorEastAsia" w:hAnsi="Times"/>
        </w:rPr>
        <w:t xml:space="preserve">mass and </w:t>
      </w:r>
      <w:r w:rsidRPr="00D847BB">
        <w:rPr>
          <w:rFonts w:ascii="Times" w:eastAsiaTheme="minorEastAsia" w:hAnsi="Times"/>
        </w:rPr>
        <w:t xml:space="preserve">enthalpy balances, classic </w:t>
      </w:r>
      <w:proofErr w:type="spellStart"/>
      <w:r w:rsidRPr="00D847BB">
        <w:rPr>
          <w:rFonts w:ascii="Times" w:eastAsiaTheme="minorEastAsia" w:hAnsi="Times"/>
        </w:rPr>
        <w:t>Danckwerts</w:t>
      </w:r>
      <w:proofErr w:type="spellEnd"/>
      <w:r w:rsidRPr="00D847BB">
        <w:rPr>
          <w:rFonts w:ascii="Times" w:eastAsiaTheme="minorEastAsia" w:hAnsi="Times"/>
        </w:rPr>
        <w:t xml:space="preserve"> boundary conditions were imposed at the reactor inlet and outlet</w:t>
      </w:r>
      <w:r>
        <w:rPr>
          <w:rFonts w:ascii="Times" w:eastAsiaTheme="minorEastAsia" w:hAnsi="Times"/>
        </w:rPr>
        <w:t>, while s</w:t>
      </w:r>
      <w:r w:rsidRPr="00D847BB">
        <w:rPr>
          <w:rFonts w:ascii="Times" w:eastAsiaTheme="minorEastAsia" w:hAnsi="Times"/>
        </w:rPr>
        <w:t>ymmetry and flux continuity represented the boundary conditions for the solid pha</w:t>
      </w:r>
      <w:r>
        <w:rPr>
          <w:rFonts w:ascii="Times" w:eastAsiaTheme="minorEastAsia" w:hAnsi="Times"/>
        </w:rPr>
        <w:t>se.</w:t>
      </w:r>
    </w:p>
    <w:p w14:paraId="4CA8347E" w14:textId="64B758FB" w:rsidR="005162C4" w:rsidRPr="00E967BF" w:rsidRDefault="005162C4" w:rsidP="00062E65">
      <w:pPr>
        <w:pStyle w:val="Els-body-text"/>
        <w:rPr>
          <w:rFonts w:ascii="Times" w:eastAsiaTheme="minorEastAsia" w:hAnsi="Times"/>
        </w:rPr>
      </w:pPr>
      <w:r w:rsidRPr="00E967BF">
        <w:rPr>
          <w:rFonts w:ascii="Times" w:eastAsiaTheme="minorEastAsia" w:hAnsi="Times"/>
        </w:rPr>
        <w:t xml:space="preserve">According to </w:t>
      </w:r>
      <w:r>
        <w:rPr>
          <w:rFonts w:ascii="Times" w:eastAsiaTheme="minorEastAsia" w:hAnsi="Times"/>
        </w:rPr>
        <w:t>Mette et al. (2014)</w:t>
      </w:r>
      <w:r w:rsidRPr="00E967BF">
        <w:rPr>
          <w:rFonts w:ascii="Times" w:eastAsiaTheme="minorEastAsia" w:hAnsi="Times"/>
        </w:rPr>
        <w:t xml:space="preserve"> a linear driving force (LDF) model has been used to describe the adsorption rate:</w:t>
      </w:r>
    </w:p>
    <w:p w14:paraId="5477EC00" w14:textId="6108B78B" w:rsidR="005162C4" w:rsidRPr="00E967BF" w:rsidRDefault="00000000" w:rsidP="0024760C">
      <w:pPr>
        <w:spacing w:before="120" w:after="120"/>
        <w:jc w:val="both"/>
        <w:rPr>
          <w:rFonts w:ascii="Times" w:eastAsiaTheme="minorEastAsia" w:hAnsi="Times"/>
        </w:rPr>
      </w:pPr>
      <m:oMath>
        <m:f>
          <m:fPr>
            <m:ctrlPr>
              <w:rPr>
                <w:rFonts w:ascii="Cambria Math" w:eastAsiaTheme="minorEastAsia" w:hAnsi="Cambria Math"/>
                <w:i/>
              </w:rPr>
            </m:ctrlPr>
          </m:fPr>
          <m:num>
            <m:r>
              <w:rPr>
                <w:rFonts w:ascii="Cambria Math" w:eastAsiaTheme="minorEastAsia" w:hAnsi="Cambria Math"/>
              </w:rPr>
              <m:t>∂q</m:t>
            </m:r>
          </m:num>
          <m:den>
            <m:r>
              <w:rPr>
                <w:rFonts w:ascii="Cambria Math" w:eastAsiaTheme="minorEastAsia" w:hAnsi="Cambria Math"/>
              </w:rPr>
              <m:t>∂t</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LDF</m:t>
            </m:r>
          </m:sub>
        </m:sSub>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m:t>
                </m:r>
              </m:sup>
            </m:sSup>
            <m:r>
              <w:rPr>
                <w:rFonts w:ascii="Cambria Math" w:eastAsiaTheme="minorEastAsia" w:hAnsi="Cambria Math"/>
              </w:rPr>
              <m:t>-q</m:t>
            </m:r>
          </m:e>
        </m:d>
      </m:oMath>
      <w:r w:rsidR="005162C4" w:rsidRPr="00E967BF">
        <w:rPr>
          <w:rFonts w:ascii="Times" w:eastAsiaTheme="minorEastAsia" w:hAnsi="Times"/>
        </w:rPr>
        <w:t xml:space="preserve"> </w:t>
      </w:r>
      <w:r w:rsidR="005162C4" w:rsidRPr="00E967BF">
        <w:rPr>
          <w:rFonts w:ascii="Times" w:eastAsiaTheme="minorEastAsia" w:hAnsi="Times"/>
        </w:rPr>
        <w:tab/>
      </w:r>
      <w:r w:rsidR="005162C4" w:rsidRPr="00E967BF">
        <w:rPr>
          <w:rFonts w:ascii="Times" w:eastAsiaTheme="minorEastAsia" w:hAnsi="Times"/>
        </w:rPr>
        <w:tab/>
      </w:r>
      <w:r w:rsidR="005162C4" w:rsidRPr="00E967BF">
        <w:rPr>
          <w:rFonts w:ascii="Times" w:eastAsiaTheme="minorEastAsia" w:hAnsi="Times"/>
        </w:rPr>
        <w:tab/>
      </w:r>
      <w:r w:rsidR="005162C4" w:rsidRPr="00E967BF">
        <w:rPr>
          <w:rFonts w:ascii="Times" w:eastAsiaTheme="minorEastAsia" w:hAnsi="Times"/>
        </w:rPr>
        <w:tab/>
      </w:r>
      <w:r w:rsidR="005162C4" w:rsidRPr="00E967BF">
        <w:rPr>
          <w:rFonts w:ascii="Times" w:eastAsiaTheme="minorEastAsia" w:hAnsi="Times"/>
        </w:rPr>
        <w:tab/>
      </w:r>
      <w:r w:rsidR="005162C4" w:rsidRPr="00E967BF">
        <w:rPr>
          <w:rFonts w:ascii="Times" w:eastAsiaTheme="minorEastAsia" w:hAnsi="Times"/>
        </w:rPr>
        <w:tab/>
      </w:r>
      <w:r w:rsidR="002549EC">
        <w:rPr>
          <w:rFonts w:ascii="Times" w:eastAsiaTheme="minorEastAsia" w:hAnsi="Times"/>
        </w:rPr>
        <w:t xml:space="preserve"> </w:t>
      </w:r>
      <w:r w:rsidR="005162C4" w:rsidRPr="00E967BF">
        <w:rPr>
          <w:rFonts w:ascii="Times" w:eastAsiaTheme="minorEastAsia" w:hAnsi="Times"/>
        </w:rPr>
        <w:tab/>
      </w:r>
      <w:r w:rsidR="002549EC">
        <w:rPr>
          <w:rFonts w:ascii="Times" w:eastAsiaTheme="minorEastAsia" w:hAnsi="Times"/>
        </w:rPr>
        <w:t xml:space="preserve">  </w:t>
      </w:r>
      <w:r w:rsidR="00BE0127">
        <w:rPr>
          <w:rFonts w:ascii="Times" w:eastAsiaTheme="minorEastAsia" w:hAnsi="Times"/>
        </w:rPr>
        <w:t xml:space="preserve"> </w:t>
      </w:r>
      <w:r w:rsidR="005162C4" w:rsidRPr="00E967BF">
        <w:rPr>
          <w:rFonts w:ascii="Times" w:eastAsiaTheme="minorEastAsia" w:hAnsi="Times"/>
        </w:rPr>
        <w:t>(</w:t>
      </w:r>
      <w:r w:rsidR="005162C4">
        <w:rPr>
          <w:rFonts w:ascii="Times" w:eastAsiaTheme="minorEastAsia" w:hAnsi="Times"/>
        </w:rPr>
        <w:t>8</w:t>
      </w:r>
      <w:r w:rsidR="005162C4" w:rsidRPr="00E967BF">
        <w:rPr>
          <w:rFonts w:ascii="Times" w:eastAsiaTheme="minorEastAsia" w:hAnsi="Times"/>
        </w:rPr>
        <w:t>)</w:t>
      </w:r>
    </w:p>
    <w:p w14:paraId="47B0AAA3" w14:textId="314C4340" w:rsidR="005162C4" w:rsidRPr="00E967BF" w:rsidRDefault="005162C4" w:rsidP="005162C4">
      <w:pPr>
        <w:spacing w:before="120" w:after="120"/>
        <w:jc w:val="both"/>
      </w:pPr>
      <w:r w:rsidRPr="005162C4">
        <w:t xml:space="preserve">and the equilibrium adsorption capacity, </w:t>
      </w:r>
      <w:r w:rsidRPr="005162C4">
        <w:rPr>
          <w:i/>
          <w:iCs/>
        </w:rPr>
        <w:t>q*</w:t>
      </w:r>
      <w:r>
        <w:t xml:space="preserve">, </w:t>
      </w:r>
      <w:r w:rsidRPr="005162C4">
        <w:t xml:space="preserve">is described by </w:t>
      </w:r>
      <w:r w:rsidR="00CC6F34">
        <w:t xml:space="preserve">the </w:t>
      </w:r>
      <w:r w:rsidRPr="005162C4">
        <w:t>Dubinin</w:t>
      </w:r>
      <w:r w:rsidR="00CC6F34">
        <w:t>-</w:t>
      </w:r>
      <w:r w:rsidRPr="005162C4">
        <w:t xml:space="preserve"> </w:t>
      </w:r>
      <w:proofErr w:type="spellStart"/>
      <w:r w:rsidRPr="005162C4">
        <w:t>Ashtakov</w:t>
      </w:r>
      <w:proofErr w:type="spellEnd"/>
      <w:r w:rsidRPr="005162C4">
        <w:t xml:space="preserve"> model (Mette et al.</w:t>
      </w:r>
      <w:r w:rsidR="0031473E">
        <w:t>,</w:t>
      </w:r>
      <w:r w:rsidRPr="005162C4">
        <w:t xml:space="preserve"> 2014). The kinetic model proposed by </w:t>
      </w:r>
      <w:r w:rsidRPr="005162C4">
        <w:rPr>
          <w:noProof/>
        </w:rPr>
        <w:t>Koschany et al</w:t>
      </w:r>
      <w:r w:rsidRPr="005162C4">
        <w:t>.</w:t>
      </w:r>
      <w:r w:rsidR="00193DD0">
        <w:t xml:space="preserve"> </w:t>
      </w:r>
      <w:r w:rsidRPr="005162C4">
        <w:t>(2015) for Ni-catalysed CO</w:t>
      </w:r>
      <w:r w:rsidRPr="005162C4">
        <w:rPr>
          <w:vertAlign w:val="subscript"/>
        </w:rPr>
        <w:t>2</w:t>
      </w:r>
      <w:r w:rsidRPr="005162C4">
        <w:t xml:space="preserve"> methanation</w:t>
      </w:r>
      <w:r w:rsidR="003D0D20">
        <w:t>,</w:t>
      </w:r>
      <w:r w:rsidRPr="005162C4">
        <w:t xml:space="preserve"> which neglects side reactions, has been adopted. Moreover, these kinetics have been recently used to model a sorption-enhanced methane synthesis</w:t>
      </w:r>
      <w:r w:rsidR="005C5D34">
        <w:t xml:space="preserve">. </w:t>
      </w:r>
      <w:r w:rsidRPr="005162C4">
        <w:t>For reader convenience, the reaction kinetic is:</w:t>
      </w:r>
    </w:p>
    <w:p w14:paraId="4974881E" w14:textId="1E255088" w:rsidR="005162C4" w:rsidRDefault="00000000" w:rsidP="005162C4">
      <w:pPr>
        <w:spacing w:before="120" w:after="120"/>
        <w:jc w:val="both"/>
      </w:pPr>
      <m:oMath>
        <m:sSub>
          <m:sSubPr>
            <m:ctrlPr>
              <w:rPr>
                <w:rFonts w:ascii="Cambria Math" w:hAnsi="Cambria Math"/>
                <w:i/>
              </w:rPr>
            </m:ctrlPr>
          </m:sSubPr>
          <m:e>
            <m:r>
              <w:rPr>
                <w:rFonts w:ascii="Cambria Math" w:hAnsi="Cambria Math"/>
              </w:rPr>
              <m:t>r</m:t>
            </m:r>
          </m:e>
          <m:sub>
            <m:r>
              <w:rPr>
                <w:rFonts w:ascii="Cambria Math" w:hAnsi="Cambria Math"/>
              </w:rPr>
              <m:t>m</m:t>
            </m:r>
          </m:sub>
        </m:sSub>
        <m:r>
          <w:rPr>
            <w:rFonts w:ascii="Cambria Math" w:hAnsi="Cambria Math"/>
          </w:rPr>
          <m:t>=</m:t>
        </m:r>
        <m:f>
          <m:fPr>
            <m:ctrlPr>
              <w:rPr>
                <w:rFonts w:ascii="Cambria Math" w:hAnsi="Cambria Math"/>
                <w:i/>
              </w:rPr>
            </m:ctrlPr>
          </m:fPr>
          <m:num>
            <m:r>
              <w:rPr>
                <w:rFonts w:ascii="Cambria Math" w:hAnsi="Cambria Math"/>
              </w:rPr>
              <m:t>k</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H2</m:t>
                        </m:r>
                      </m:sub>
                    </m:sSub>
                    <m:sSub>
                      <m:sSubPr>
                        <m:ctrlPr>
                          <w:rPr>
                            <w:rFonts w:ascii="Cambria Math" w:hAnsi="Cambria Math"/>
                            <w:i/>
                          </w:rPr>
                        </m:ctrlPr>
                      </m:sSubPr>
                      <m:e>
                        <m:r>
                          <w:rPr>
                            <w:rFonts w:ascii="Cambria Math" w:hAnsi="Cambria Math"/>
                          </w:rPr>
                          <m:t>P</m:t>
                        </m:r>
                      </m:e>
                      <m:sub>
                        <m:r>
                          <w:rPr>
                            <w:rFonts w:ascii="Cambria Math" w:hAnsi="Cambria Math"/>
                          </w:rPr>
                          <m:t>CO2</m:t>
                        </m:r>
                      </m:sub>
                    </m:sSub>
                  </m:e>
                </m:d>
              </m:e>
              <m:sup>
                <m:r>
                  <w:rPr>
                    <w:rFonts w:ascii="Cambria Math" w:hAnsi="Cambria Math"/>
                  </w:rPr>
                  <m:t>0.5</m:t>
                </m:r>
              </m:sup>
            </m:sSup>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CH4</m:t>
                        </m:r>
                      </m:sub>
                    </m:sSub>
                    <m:sSubSup>
                      <m:sSubSupPr>
                        <m:ctrlPr>
                          <w:rPr>
                            <w:rFonts w:ascii="Cambria Math" w:hAnsi="Cambria Math"/>
                            <w:i/>
                          </w:rPr>
                        </m:ctrlPr>
                      </m:sSubSupPr>
                      <m:e>
                        <m:r>
                          <w:rPr>
                            <w:rFonts w:ascii="Cambria Math" w:hAnsi="Cambria Math"/>
                          </w:rPr>
                          <m:t>P</m:t>
                        </m:r>
                      </m:e>
                      <m:sub>
                        <m:r>
                          <w:rPr>
                            <w:rFonts w:ascii="Cambria Math" w:hAnsi="Cambria Math"/>
                          </w:rPr>
                          <m:t>H2O</m:t>
                        </m:r>
                      </m:sub>
                      <m:sup>
                        <m:r>
                          <w:rPr>
                            <w:rFonts w:ascii="Cambria Math" w:hAnsi="Cambria Math"/>
                          </w:rPr>
                          <m:t>2</m:t>
                        </m:r>
                      </m:sup>
                    </m:sSubSup>
                  </m:num>
                  <m:den>
                    <m:sSubSup>
                      <m:sSubSupPr>
                        <m:ctrlPr>
                          <w:rPr>
                            <w:rFonts w:ascii="Cambria Math" w:hAnsi="Cambria Math"/>
                            <w:i/>
                          </w:rPr>
                        </m:ctrlPr>
                      </m:sSubSupPr>
                      <m:e>
                        <m:r>
                          <w:rPr>
                            <w:rFonts w:ascii="Cambria Math" w:hAnsi="Cambria Math"/>
                          </w:rPr>
                          <m:t>P</m:t>
                        </m:r>
                      </m:e>
                      <m:sub>
                        <m:r>
                          <w:rPr>
                            <w:rFonts w:ascii="Cambria Math" w:hAnsi="Cambria Math"/>
                          </w:rPr>
                          <m:t>H2</m:t>
                        </m:r>
                      </m:sub>
                      <m:sup>
                        <m:r>
                          <w:rPr>
                            <w:rFonts w:ascii="Cambria Math" w:hAnsi="Cambria Math"/>
                          </w:rPr>
                          <m:t>4</m:t>
                        </m:r>
                      </m:sup>
                    </m:sSubSup>
                    <m:sSub>
                      <m:sSubPr>
                        <m:ctrlPr>
                          <w:rPr>
                            <w:rFonts w:ascii="Cambria Math" w:hAnsi="Cambria Math"/>
                            <w:i/>
                          </w:rPr>
                        </m:ctrlPr>
                      </m:sSubPr>
                      <m:e>
                        <m:r>
                          <w:rPr>
                            <w:rFonts w:ascii="Cambria Math" w:hAnsi="Cambria Math"/>
                          </w:rPr>
                          <m:t>P</m:t>
                        </m:r>
                      </m:e>
                      <m:sub>
                        <m:r>
                          <w:rPr>
                            <w:rFonts w:ascii="Cambria Math" w:hAnsi="Cambria Math"/>
                          </w:rPr>
                          <m:t>CO2</m:t>
                        </m:r>
                      </m:sub>
                    </m:sSub>
                    <m:sSub>
                      <m:sSubPr>
                        <m:ctrlPr>
                          <w:rPr>
                            <w:rFonts w:ascii="Cambria Math" w:hAnsi="Cambria Math"/>
                            <w:i/>
                          </w:rPr>
                        </m:ctrlPr>
                      </m:sSubPr>
                      <m:e>
                        <m:r>
                          <w:rPr>
                            <w:rFonts w:ascii="Cambria Math" w:hAnsi="Cambria Math"/>
                          </w:rPr>
                          <m:t>K</m:t>
                        </m:r>
                      </m:e>
                      <m:sub>
                        <m:r>
                          <w:rPr>
                            <w:rFonts w:ascii="Cambria Math" w:hAnsi="Cambria Math"/>
                          </w:rPr>
                          <m:t>eq</m:t>
                        </m:r>
                      </m:sub>
                    </m:sSub>
                  </m:den>
                </m:f>
              </m:e>
            </m:d>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OH</m:t>
                        </m:r>
                      </m:sub>
                    </m:sSub>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H2O</m:t>
                            </m:r>
                          </m:sub>
                        </m:sSub>
                      </m:num>
                      <m:den>
                        <m:sSubSup>
                          <m:sSubSupPr>
                            <m:ctrlPr>
                              <w:rPr>
                                <w:rFonts w:ascii="Cambria Math" w:hAnsi="Cambria Math"/>
                                <w:i/>
                              </w:rPr>
                            </m:ctrlPr>
                          </m:sSubSupPr>
                          <m:e>
                            <m:r>
                              <w:rPr>
                                <w:rFonts w:ascii="Cambria Math" w:hAnsi="Cambria Math"/>
                              </w:rPr>
                              <m:t>P</m:t>
                            </m:r>
                          </m:e>
                          <m:sub>
                            <m:r>
                              <w:rPr>
                                <w:rFonts w:ascii="Cambria Math" w:hAnsi="Cambria Math"/>
                              </w:rPr>
                              <m:t>H2</m:t>
                            </m:r>
                          </m:sub>
                          <m:sup>
                            <m:r>
                              <w:rPr>
                                <w:rFonts w:ascii="Cambria Math" w:hAnsi="Cambria Math"/>
                              </w:rPr>
                              <m:t>0.5</m:t>
                            </m:r>
                          </m:sup>
                        </m:sSubSup>
                      </m:den>
                    </m:f>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H2</m:t>
                        </m:r>
                      </m:sub>
                    </m:sSub>
                    <m:sSubSup>
                      <m:sSubSupPr>
                        <m:ctrlPr>
                          <w:rPr>
                            <w:rFonts w:ascii="Cambria Math" w:hAnsi="Cambria Math"/>
                            <w:i/>
                          </w:rPr>
                        </m:ctrlPr>
                      </m:sSubSupPr>
                      <m:e>
                        <m:r>
                          <w:rPr>
                            <w:rFonts w:ascii="Cambria Math" w:hAnsi="Cambria Math"/>
                          </w:rPr>
                          <m:t>P</m:t>
                        </m:r>
                      </m:e>
                      <m:sub>
                        <m:r>
                          <w:rPr>
                            <w:rFonts w:ascii="Cambria Math" w:hAnsi="Cambria Math"/>
                          </w:rPr>
                          <m:t>H2</m:t>
                        </m:r>
                      </m:sub>
                      <m:sup>
                        <m:r>
                          <w:rPr>
                            <w:rFonts w:ascii="Cambria Math" w:hAnsi="Cambria Math"/>
                          </w:rPr>
                          <m:t>0.5</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mix</m:t>
                        </m:r>
                      </m:sub>
                    </m:sSub>
                    <m:sSubSup>
                      <m:sSubSupPr>
                        <m:ctrlPr>
                          <w:rPr>
                            <w:rFonts w:ascii="Cambria Math" w:hAnsi="Cambria Math"/>
                            <w:i/>
                          </w:rPr>
                        </m:ctrlPr>
                      </m:sSubSupPr>
                      <m:e>
                        <m:r>
                          <w:rPr>
                            <w:rFonts w:ascii="Cambria Math" w:hAnsi="Cambria Math"/>
                          </w:rPr>
                          <m:t>P</m:t>
                        </m:r>
                      </m:e>
                      <m:sub>
                        <m:r>
                          <w:rPr>
                            <w:rFonts w:ascii="Cambria Math" w:hAnsi="Cambria Math"/>
                          </w:rPr>
                          <m:t>CO2</m:t>
                        </m:r>
                      </m:sub>
                      <m:sup>
                        <m:r>
                          <w:rPr>
                            <w:rFonts w:ascii="Cambria Math" w:hAnsi="Cambria Math"/>
                          </w:rPr>
                          <m:t>0.5</m:t>
                        </m:r>
                      </m:sup>
                    </m:sSubSup>
                  </m:e>
                </m:d>
              </m:e>
              <m:sup>
                <m:r>
                  <w:rPr>
                    <w:rFonts w:ascii="Cambria Math" w:hAnsi="Cambria Math"/>
                  </w:rPr>
                  <m:t>2</m:t>
                </m:r>
              </m:sup>
            </m:sSup>
          </m:den>
        </m:f>
      </m:oMath>
      <w:r w:rsidR="005162C4" w:rsidRPr="00E967BF">
        <w:tab/>
      </w:r>
      <w:r w:rsidR="005162C4" w:rsidRPr="00E967BF">
        <w:tab/>
      </w:r>
      <w:r w:rsidR="005162C4" w:rsidRPr="00E967BF">
        <w:tab/>
      </w:r>
      <w:r w:rsidR="005162C4" w:rsidRPr="00E967BF">
        <w:tab/>
      </w:r>
      <w:r w:rsidR="005162C4" w:rsidRPr="00E967BF">
        <w:tab/>
      </w:r>
      <w:r w:rsidR="002549EC">
        <w:t xml:space="preserve">  </w:t>
      </w:r>
      <w:r w:rsidR="006C2B05">
        <w:t xml:space="preserve"> </w:t>
      </w:r>
      <w:r w:rsidR="005162C4" w:rsidRPr="00E967BF">
        <w:t>(</w:t>
      </w:r>
      <w:r w:rsidR="005162C4">
        <w:t>9</w:t>
      </w:r>
      <w:r w:rsidR="005162C4" w:rsidRPr="00E967BF">
        <w:t>)</w:t>
      </w:r>
    </w:p>
    <w:p w14:paraId="53321C45" w14:textId="55BCBFD9" w:rsidR="005770B7" w:rsidRDefault="005162C4" w:rsidP="005770B7">
      <w:pPr>
        <w:pStyle w:val="Els-body-text"/>
        <w:rPr>
          <w:bCs/>
          <w:color w:val="000000"/>
        </w:rPr>
      </w:pPr>
      <w:r w:rsidRPr="00E967BF">
        <w:rPr>
          <w:bCs/>
          <w:color w:val="000000"/>
        </w:rPr>
        <w:t>The mathematical model has been solved using the commercial software package COMSOL</w:t>
      </w:r>
      <w:r w:rsidR="003C5571">
        <w:rPr>
          <w:bCs/>
          <w:color w:val="000000"/>
        </w:rPr>
        <w:t xml:space="preserve"> </w:t>
      </w:r>
      <w:proofErr w:type="spellStart"/>
      <w:r w:rsidRPr="00E967BF">
        <w:rPr>
          <w:bCs/>
          <w:color w:val="000000"/>
        </w:rPr>
        <w:t>Multiphisycs</w:t>
      </w:r>
      <w:proofErr w:type="spellEnd"/>
      <w:r w:rsidRPr="00E967BF">
        <w:rPr>
          <w:bCs/>
          <w:color w:val="000000"/>
        </w:rPr>
        <w:t>®.</w:t>
      </w:r>
      <w:r w:rsidR="00383D42">
        <w:rPr>
          <w:bCs/>
          <w:color w:val="000000"/>
        </w:rPr>
        <w:t xml:space="preserve"> </w:t>
      </w:r>
      <w:r w:rsidR="005770B7">
        <w:t xml:space="preserve">The size of the </w:t>
      </w:r>
      <w:r w:rsidR="00737DC4">
        <w:t xml:space="preserve">PDE </w:t>
      </w:r>
      <w:r w:rsidR="005770B7">
        <w:t>set is large, but model order reduction techniques are available for future studies (Cutillo et al</w:t>
      </w:r>
      <w:r w:rsidR="0031473E">
        <w:t>.</w:t>
      </w:r>
      <w:r w:rsidR="005770B7">
        <w:t>, 2023).</w:t>
      </w:r>
    </w:p>
    <w:p w14:paraId="55BCB5C1" w14:textId="4518BA41" w:rsidR="00383D42" w:rsidRDefault="005770B7" w:rsidP="005770B7">
      <w:pPr>
        <w:pStyle w:val="Els-body-text"/>
      </w:pPr>
      <w:r w:rsidRPr="00D847BB">
        <w:rPr>
          <w:rFonts w:ascii="Times" w:hAnsi="Times"/>
        </w:rPr>
        <w:t xml:space="preserve">The Shomate equation and data from the NIST Chemistry </w:t>
      </w:r>
      <w:proofErr w:type="spellStart"/>
      <w:r w:rsidRPr="00D847BB">
        <w:rPr>
          <w:rFonts w:ascii="Times" w:hAnsi="Times"/>
        </w:rPr>
        <w:t>WebBook</w:t>
      </w:r>
      <w:proofErr w:type="spellEnd"/>
      <w:r w:rsidRPr="00D847BB">
        <w:rPr>
          <w:rFonts w:ascii="Times" w:hAnsi="Times"/>
        </w:rPr>
        <w:t xml:space="preserve"> were used to calculate heat capacities and enthalpy of formation of all the gaseous species</w:t>
      </w:r>
      <w:r>
        <w:rPr>
          <w:rFonts w:ascii="Times" w:hAnsi="Times"/>
        </w:rPr>
        <w:t xml:space="preserve"> </w:t>
      </w:r>
      <w:r w:rsidR="00383D42" w:rsidRPr="00383D42">
        <w:rPr>
          <w:bCs/>
          <w:color w:val="000000"/>
        </w:rPr>
        <w:t xml:space="preserve">The temperature dependence of mass and heat transport coefficients, diffusivities, and gas properties were considered through the state-of-the-art correlations (see </w:t>
      </w:r>
      <w:proofErr w:type="spellStart"/>
      <w:r w:rsidR="00383D42">
        <w:rPr>
          <w:bCs/>
          <w:color w:val="000000"/>
        </w:rPr>
        <w:t>Bareschino</w:t>
      </w:r>
      <w:proofErr w:type="spellEnd"/>
      <w:r w:rsidR="00383D42">
        <w:rPr>
          <w:bCs/>
          <w:color w:val="000000"/>
        </w:rPr>
        <w:t xml:space="preserve"> et al.</w:t>
      </w:r>
      <w:r w:rsidR="0031473E">
        <w:rPr>
          <w:bCs/>
          <w:color w:val="000000"/>
        </w:rPr>
        <w:t>,</w:t>
      </w:r>
      <w:r w:rsidR="00383D42">
        <w:rPr>
          <w:bCs/>
          <w:color w:val="000000"/>
        </w:rPr>
        <w:t xml:space="preserve"> </w:t>
      </w:r>
      <w:r w:rsidR="00383D42">
        <w:rPr>
          <w:bCs/>
          <w:color w:val="000000"/>
        </w:rPr>
        <w:lastRenderedPageBreak/>
        <w:t>2023</w:t>
      </w:r>
      <w:r w:rsidR="00383D42" w:rsidRPr="00383D42">
        <w:rPr>
          <w:bCs/>
          <w:color w:val="000000"/>
        </w:rPr>
        <w:t>).</w:t>
      </w:r>
      <w:r w:rsidR="005162C4" w:rsidRPr="00E967BF">
        <w:rPr>
          <w:color w:val="000000"/>
          <w:lang w:eastAsia="it-IT"/>
        </w:rPr>
        <w:t xml:space="preserve"> </w:t>
      </w:r>
      <w:r w:rsidR="00193F40" w:rsidRPr="009A3ED1">
        <w:t xml:space="preserve">The operating conditions, reactor volumes, and catalyst properties used in the simulations are reported in Table </w:t>
      </w:r>
      <w:r w:rsidR="00193F40">
        <w:t>1</w:t>
      </w:r>
      <w:r w:rsidR="00193F40" w:rsidRPr="009A3ED1">
        <w:t>.</w:t>
      </w:r>
    </w:p>
    <w:p w14:paraId="2D77FC6B" w14:textId="52341AE3" w:rsidR="00193F40" w:rsidRPr="00977CB2" w:rsidRDefault="00193F40" w:rsidP="00D3178C">
      <w:pPr>
        <w:pStyle w:val="Els-body-text"/>
        <w:spacing w:before="120"/>
      </w:pPr>
      <w:r w:rsidRPr="00977CB2">
        <w:t xml:space="preserve">Table </w:t>
      </w:r>
      <w:r>
        <w:t>1</w:t>
      </w:r>
      <w:r w:rsidRPr="00977CB2">
        <w:t xml:space="preserve"> – Parameters used in the </w:t>
      </w:r>
      <w:r w:rsidR="005C5D34" w:rsidRPr="00977CB2">
        <w:t>simulations.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80"/>
        <w:gridCol w:w="1309"/>
        <w:gridCol w:w="1488"/>
      </w:tblGrid>
      <w:tr w:rsidR="00193F40" w:rsidRPr="00222C51" w14:paraId="547A50CB" w14:textId="77777777" w:rsidTr="00383D42">
        <w:trPr>
          <w:jc w:val="center"/>
        </w:trPr>
        <w:tc>
          <w:tcPr>
            <w:tcW w:w="1555" w:type="dxa"/>
            <w:tcBorders>
              <w:left w:val="nil"/>
              <w:bottom w:val="single" w:sz="4" w:space="0" w:color="auto"/>
              <w:right w:val="nil"/>
            </w:tcBorders>
            <w:shd w:val="clear" w:color="auto" w:fill="auto"/>
          </w:tcPr>
          <w:p w14:paraId="6F1B6138" w14:textId="77777777" w:rsidR="00193F40" w:rsidRPr="00EA053F" w:rsidRDefault="00193F40" w:rsidP="00383D42">
            <w:pPr>
              <w:pStyle w:val="Els-table-text"/>
              <w:spacing w:after="0" w:line="240" w:lineRule="auto"/>
              <w:jc w:val="center"/>
              <w:rPr>
                <w:sz w:val="20"/>
              </w:rPr>
            </w:pPr>
            <w:r w:rsidRPr="00EA053F">
              <w:rPr>
                <w:sz w:val="20"/>
              </w:rPr>
              <w:t>Parameter</w:t>
            </w:r>
          </w:p>
        </w:tc>
        <w:tc>
          <w:tcPr>
            <w:tcW w:w="1880" w:type="dxa"/>
            <w:tcBorders>
              <w:left w:val="nil"/>
              <w:bottom w:val="single" w:sz="4" w:space="0" w:color="auto"/>
              <w:right w:val="nil"/>
            </w:tcBorders>
            <w:shd w:val="clear" w:color="auto" w:fill="auto"/>
          </w:tcPr>
          <w:p w14:paraId="086DA512" w14:textId="77777777" w:rsidR="00193F40" w:rsidRPr="00EA053F" w:rsidRDefault="00193F40" w:rsidP="00383D42">
            <w:pPr>
              <w:pStyle w:val="Els-table-text"/>
              <w:spacing w:after="0" w:line="240" w:lineRule="auto"/>
              <w:jc w:val="center"/>
              <w:rPr>
                <w:sz w:val="20"/>
              </w:rPr>
            </w:pPr>
            <w:r w:rsidRPr="00EA053F">
              <w:rPr>
                <w:sz w:val="20"/>
              </w:rPr>
              <w:t>Value</w:t>
            </w:r>
          </w:p>
        </w:tc>
        <w:tc>
          <w:tcPr>
            <w:tcW w:w="1309" w:type="dxa"/>
            <w:tcBorders>
              <w:left w:val="nil"/>
              <w:bottom w:val="single" w:sz="4" w:space="0" w:color="auto"/>
              <w:right w:val="nil"/>
            </w:tcBorders>
            <w:shd w:val="clear" w:color="auto" w:fill="auto"/>
          </w:tcPr>
          <w:p w14:paraId="7162639A" w14:textId="77777777" w:rsidR="00193F40" w:rsidRPr="00EA053F" w:rsidRDefault="00193F40" w:rsidP="00383D42">
            <w:pPr>
              <w:pStyle w:val="Els-table-text"/>
              <w:spacing w:after="0" w:line="240" w:lineRule="auto"/>
              <w:jc w:val="center"/>
              <w:rPr>
                <w:sz w:val="20"/>
              </w:rPr>
            </w:pPr>
            <w:r w:rsidRPr="00EA053F">
              <w:rPr>
                <w:sz w:val="20"/>
              </w:rPr>
              <w:t>Parameter</w:t>
            </w:r>
          </w:p>
        </w:tc>
        <w:tc>
          <w:tcPr>
            <w:tcW w:w="1488" w:type="dxa"/>
            <w:tcBorders>
              <w:left w:val="nil"/>
              <w:bottom w:val="single" w:sz="4" w:space="0" w:color="auto"/>
              <w:right w:val="nil"/>
            </w:tcBorders>
            <w:shd w:val="clear" w:color="auto" w:fill="auto"/>
          </w:tcPr>
          <w:p w14:paraId="6693F065" w14:textId="77777777" w:rsidR="00193F40" w:rsidRPr="00EA053F" w:rsidRDefault="00193F40" w:rsidP="00383D42">
            <w:pPr>
              <w:pStyle w:val="Els-table-text"/>
              <w:spacing w:after="0" w:line="240" w:lineRule="auto"/>
              <w:rPr>
                <w:sz w:val="20"/>
              </w:rPr>
            </w:pPr>
            <w:r w:rsidRPr="00EA053F">
              <w:rPr>
                <w:sz w:val="20"/>
              </w:rPr>
              <w:t>Value</w:t>
            </w:r>
          </w:p>
        </w:tc>
      </w:tr>
      <w:tr w:rsidR="00062E65" w:rsidRPr="00EA053F" w14:paraId="6737F784" w14:textId="77777777" w:rsidTr="00383D42">
        <w:trPr>
          <w:jc w:val="center"/>
        </w:trPr>
        <w:tc>
          <w:tcPr>
            <w:tcW w:w="1555" w:type="dxa"/>
            <w:tcBorders>
              <w:left w:val="nil"/>
              <w:bottom w:val="nil"/>
              <w:right w:val="nil"/>
            </w:tcBorders>
            <w:shd w:val="clear" w:color="auto" w:fill="auto"/>
          </w:tcPr>
          <w:p w14:paraId="737A707B" w14:textId="16925B29" w:rsidR="00062E65" w:rsidRPr="00062E65" w:rsidRDefault="00062E65" w:rsidP="00383D42">
            <w:pPr>
              <w:pStyle w:val="Els-table-text"/>
              <w:spacing w:after="0" w:line="240" w:lineRule="auto"/>
              <w:jc w:val="center"/>
              <w:rPr>
                <w:iCs/>
                <w:sz w:val="20"/>
              </w:rPr>
            </w:pPr>
            <w:r w:rsidRPr="00062E65">
              <w:rPr>
                <w:iCs/>
                <w:sz w:val="20"/>
              </w:rPr>
              <w:t>c</w:t>
            </w:r>
            <w:r w:rsidRPr="00062E65">
              <w:rPr>
                <w:iCs/>
                <w:sz w:val="20"/>
                <w:vertAlign w:val="subscript"/>
              </w:rPr>
              <w:t>ps</w:t>
            </w:r>
          </w:p>
        </w:tc>
        <w:tc>
          <w:tcPr>
            <w:tcW w:w="1880" w:type="dxa"/>
            <w:tcBorders>
              <w:left w:val="nil"/>
              <w:bottom w:val="nil"/>
              <w:right w:val="nil"/>
            </w:tcBorders>
            <w:shd w:val="clear" w:color="auto" w:fill="auto"/>
          </w:tcPr>
          <w:p w14:paraId="3B3A1EBD" w14:textId="691F86CA" w:rsidR="00062E65" w:rsidRPr="00EA053F" w:rsidRDefault="00062E65" w:rsidP="00383D42">
            <w:pPr>
              <w:pStyle w:val="Els-table-text"/>
              <w:spacing w:after="0" w:line="240" w:lineRule="auto"/>
              <w:jc w:val="center"/>
              <w:rPr>
                <w:iCs/>
                <w:sz w:val="20"/>
              </w:rPr>
            </w:pPr>
            <w:r w:rsidRPr="00D847BB">
              <w:rPr>
                <w:rFonts w:eastAsiaTheme="minorEastAsia"/>
              </w:rPr>
              <w:t>1100 J</w:t>
            </w:r>
            <w:r w:rsidRPr="00D847BB">
              <w:t>∙kg</w:t>
            </w:r>
            <w:r w:rsidRPr="00D847BB">
              <w:rPr>
                <w:vertAlign w:val="superscript"/>
              </w:rPr>
              <w:t>-1</w:t>
            </w:r>
            <w:r w:rsidRPr="00D847BB">
              <w:t>∙K</w:t>
            </w:r>
            <w:r w:rsidRPr="00D847BB">
              <w:rPr>
                <w:vertAlign w:val="superscript"/>
              </w:rPr>
              <w:t>-1</w:t>
            </w:r>
          </w:p>
        </w:tc>
        <w:tc>
          <w:tcPr>
            <w:tcW w:w="1309" w:type="dxa"/>
            <w:tcBorders>
              <w:left w:val="nil"/>
              <w:bottom w:val="nil"/>
              <w:right w:val="nil"/>
            </w:tcBorders>
            <w:shd w:val="clear" w:color="auto" w:fill="auto"/>
          </w:tcPr>
          <w:p w14:paraId="3FB9FC78" w14:textId="4B64F1CF" w:rsidR="00062E65" w:rsidRPr="00EA053F" w:rsidRDefault="00062E65" w:rsidP="00383D42">
            <w:pPr>
              <w:pStyle w:val="Els-table-text"/>
              <w:spacing w:after="0" w:line="240" w:lineRule="auto"/>
              <w:jc w:val="center"/>
              <w:rPr>
                <w:iCs/>
                <w:sz w:val="20"/>
              </w:rPr>
            </w:pPr>
            <w:proofErr w:type="spellStart"/>
            <w:r w:rsidRPr="00D847BB">
              <w:rPr>
                <w:rFonts w:eastAsiaTheme="minorEastAsia"/>
              </w:rPr>
              <w:t>M</w:t>
            </w:r>
            <w:r w:rsidRPr="00D847BB">
              <w:rPr>
                <w:rFonts w:eastAsiaTheme="minorEastAsia"/>
                <w:vertAlign w:val="subscript"/>
              </w:rPr>
              <w:t>cat</w:t>
            </w:r>
            <w:proofErr w:type="spellEnd"/>
          </w:p>
        </w:tc>
        <w:tc>
          <w:tcPr>
            <w:tcW w:w="1488" w:type="dxa"/>
            <w:tcBorders>
              <w:left w:val="nil"/>
              <w:bottom w:val="nil"/>
              <w:right w:val="nil"/>
            </w:tcBorders>
            <w:shd w:val="clear" w:color="auto" w:fill="auto"/>
          </w:tcPr>
          <w:p w14:paraId="5D177031" w14:textId="0485CA77" w:rsidR="00062E65" w:rsidRPr="00EA053F" w:rsidRDefault="00062E65" w:rsidP="00383D42">
            <w:pPr>
              <w:pStyle w:val="Els-table-text"/>
              <w:spacing w:after="0" w:line="240" w:lineRule="auto"/>
              <w:rPr>
                <w:iCs/>
                <w:sz w:val="20"/>
              </w:rPr>
            </w:pPr>
            <w:r w:rsidRPr="00D847BB">
              <w:rPr>
                <w:rFonts w:eastAsiaTheme="minorEastAsia"/>
              </w:rPr>
              <w:t>0.064 kg</w:t>
            </w:r>
          </w:p>
        </w:tc>
      </w:tr>
      <w:tr w:rsidR="00062E65" w:rsidRPr="00EA053F" w14:paraId="0BE89A98" w14:textId="77777777" w:rsidTr="00383D42">
        <w:trPr>
          <w:jc w:val="center"/>
        </w:trPr>
        <w:tc>
          <w:tcPr>
            <w:tcW w:w="1555" w:type="dxa"/>
            <w:tcBorders>
              <w:top w:val="nil"/>
              <w:left w:val="nil"/>
              <w:bottom w:val="nil"/>
              <w:right w:val="nil"/>
            </w:tcBorders>
            <w:shd w:val="clear" w:color="auto" w:fill="auto"/>
          </w:tcPr>
          <w:p w14:paraId="691F7C7C" w14:textId="40793776" w:rsidR="00062E65" w:rsidRPr="00062E65" w:rsidRDefault="00062E65" w:rsidP="00383D42">
            <w:pPr>
              <w:pStyle w:val="Els-table-text"/>
              <w:spacing w:after="0" w:line="240" w:lineRule="auto"/>
              <w:jc w:val="center"/>
              <w:rPr>
                <w:iCs/>
                <w:sz w:val="20"/>
              </w:rPr>
            </w:pPr>
            <w:r w:rsidRPr="00062E65">
              <w:rPr>
                <w:rFonts w:ascii="Symbol" w:hAnsi="Symbol"/>
                <w:iCs/>
                <w:sz w:val="20"/>
              </w:rPr>
              <w:t>l</w:t>
            </w:r>
            <w:r w:rsidRPr="00062E65">
              <w:rPr>
                <w:iCs/>
                <w:sz w:val="20"/>
              </w:rPr>
              <w:t>s</w:t>
            </w:r>
          </w:p>
        </w:tc>
        <w:tc>
          <w:tcPr>
            <w:tcW w:w="1880" w:type="dxa"/>
            <w:tcBorders>
              <w:top w:val="nil"/>
              <w:left w:val="nil"/>
              <w:bottom w:val="nil"/>
              <w:right w:val="nil"/>
            </w:tcBorders>
            <w:shd w:val="clear" w:color="auto" w:fill="auto"/>
          </w:tcPr>
          <w:p w14:paraId="77F792B6" w14:textId="00743142" w:rsidR="00062E65" w:rsidRPr="00EA053F" w:rsidRDefault="00062E65" w:rsidP="00383D42">
            <w:pPr>
              <w:pStyle w:val="Els-table-text"/>
              <w:spacing w:after="0" w:line="240" w:lineRule="auto"/>
              <w:jc w:val="center"/>
              <w:rPr>
                <w:iCs/>
                <w:sz w:val="20"/>
              </w:rPr>
            </w:pPr>
            <w:r w:rsidRPr="00D847BB">
              <w:rPr>
                <w:rFonts w:eastAsiaTheme="minorEastAsia"/>
              </w:rPr>
              <w:t>0.25 W</w:t>
            </w:r>
            <w:r w:rsidRPr="00D847BB">
              <w:t>∙m∙K</w:t>
            </w:r>
            <w:r w:rsidRPr="00D847BB">
              <w:rPr>
                <w:vertAlign w:val="superscript"/>
              </w:rPr>
              <w:t>-1</w:t>
            </w:r>
          </w:p>
        </w:tc>
        <w:tc>
          <w:tcPr>
            <w:tcW w:w="1309" w:type="dxa"/>
            <w:tcBorders>
              <w:top w:val="nil"/>
              <w:left w:val="nil"/>
              <w:bottom w:val="nil"/>
              <w:right w:val="nil"/>
            </w:tcBorders>
            <w:shd w:val="clear" w:color="auto" w:fill="auto"/>
          </w:tcPr>
          <w:p w14:paraId="6FC43F02" w14:textId="04750C43" w:rsidR="00062E65" w:rsidRPr="00EA053F" w:rsidRDefault="00062E65" w:rsidP="00383D42">
            <w:pPr>
              <w:pStyle w:val="Els-table-text"/>
              <w:spacing w:after="0" w:line="240" w:lineRule="auto"/>
              <w:jc w:val="center"/>
              <w:rPr>
                <w:iCs/>
                <w:sz w:val="20"/>
              </w:rPr>
            </w:pPr>
            <w:r w:rsidRPr="00D847BB">
              <w:rPr>
                <w:rFonts w:eastAsiaTheme="minorEastAsia"/>
              </w:rPr>
              <w:t>M</w:t>
            </w:r>
            <w:r w:rsidRPr="00D847BB">
              <w:rPr>
                <w:rFonts w:eastAsiaTheme="minorEastAsia"/>
                <w:vertAlign w:val="subscript"/>
              </w:rPr>
              <w:t>ads</w:t>
            </w:r>
          </w:p>
        </w:tc>
        <w:tc>
          <w:tcPr>
            <w:tcW w:w="1488" w:type="dxa"/>
            <w:tcBorders>
              <w:top w:val="nil"/>
              <w:left w:val="nil"/>
              <w:bottom w:val="nil"/>
              <w:right w:val="nil"/>
            </w:tcBorders>
            <w:shd w:val="clear" w:color="auto" w:fill="auto"/>
          </w:tcPr>
          <w:p w14:paraId="56B22956" w14:textId="2E061235" w:rsidR="00062E65" w:rsidRPr="00EA053F" w:rsidRDefault="00062E65" w:rsidP="00383D42">
            <w:pPr>
              <w:pStyle w:val="Els-table-text"/>
              <w:spacing w:after="0" w:line="240" w:lineRule="auto"/>
              <w:rPr>
                <w:iCs/>
                <w:sz w:val="20"/>
              </w:rPr>
            </w:pPr>
            <w:r w:rsidRPr="00D847BB">
              <w:rPr>
                <w:rFonts w:eastAsiaTheme="minorEastAsia"/>
              </w:rPr>
              <w:t>1.22 kg</w:t>
            </w:r>
          </w:p>
        </w:tc>
      </w:tr>
      <w:tr w:rsidR="00062E65" w:rsidRPr="00EA053F" w14:paraId="605BB5B1" w14:textId="77777777" w:rsidTr="00383D42">
        <w:trPr>
          <w:jc w:val="center"/>
        </w:trPr>
        <w:tc>
          <w:tcPr>
            <w:tcW w:w="1555" w:type="dxa"/>
            <w:tcBorders>
              <w:top w:val="nil"/>
              <w:left w:val="nil"/>
              <w:bottom w:val="nil"/>
              <w:right w:val="nil"/>
            </w:tcBorders>
            <w:shd w:val="clear" w:color="auto" w:fill="auto"/>
          </w:tcPr>
          <w:p w14:paraId="757F5E3B" w14:textId="7CC8E2F8" w:rsidR="00062E65" w:rsidRPr="00062E65" w:rsidRDefault="00062E65" w:rsidP="00383D42">
            <w:pPr>
              <w:pStyle w:val="Els-table-text"/>
              <w:spacing w:after="0" w:line="240" w:lineRule="auto"/>
              <w:jc w:val="center"/>
              <w:rPr>
                <w:iCs/>
                <w:sz w:val="20"/>
              </w:rPr>
            </w:pPr>
            <w:r w:rsidRPr="00062E65">
              <w:rPr>
                <w:rFonts w:eastAsiaTheme="minorEastAsia"/>
                <w:iCs/>
              </w:rPr>
              <w:t>L</w:t>
            </w:r>
          </w:p>
        </w:tc>
        <w:tc>
          <w:tcPr>
            <w:tcW w:w="1880" w:type="dxa"/>
            <w:tcBorders>
              <w:top w:val="nil"/>
              <w:left w:val="nil"/>
              <w:bottom w:val="nil"/>
              <w:right w:val="nil"/>
            </w:tcBorders>
            <w:shd w:val="clear" w:color="auto" w:fill="auto"/>
          </w:tcPr>
          <w:p w14:paraId="324EF34C" w14:textId="2FC686DF" w:rsidR="00062E65" w:rsidRPr="00EA053F" w:rsidRDefault="00062E65" w:rsidP="00383D42">
            <w:pPr>
              <w:pStyle w:val="Els-table-text"/>
              <w:spacing w:after="0" w:line="240" w:lineRule="auto"/>
              <w:jc w:val="center"/>
              <w:rPr>
                <w:iCs/>
                <w:sz w:val="20"/>
              </w:rPr>
            </w:pPr>
            <w:r>
              <w:rPr>
                <w:rFonts w:eastAsiaTheme="minorEastAsia"/>
              </w:rPr>
              <w:t>6</w:t>
            </w:r>
            <w:r w:rsidRPr="00D847BB">
              <w:rPr>
                <w:rFonts w:eastAsiaTheme="minorEastAsia"/>
              </w:rPr>
              <w:t xml:space="preserve"> m</w:t>
            </w:r>
          </w:p>
        </w:tc>
        <w:tc>
          <w:tcPr>
            <w:tcW w:w="1309" w:type="dxa"/>
            <w:tcBorders>
              <w:top w:val="nil"/>
              <w:left w:val="nil"/>
              <w:bottom w:val="nil"/>
              <w:right w:val="nil"/>
            </w:tcBorders>
            <w:shd w:val="clear" w:color="auto" w:fill="auto"/>
          </w:tcPr>
          <w:p w14:paraId="19D879D0" w14:textId="1B018DA6" w:rsidR="00062E65" w:rsidRPr="00EA053F" w:rsidRDefault="00062E65" w:rsidP="00383D42">
            <w:pPr>
              <w:pStyle w:val="Els-table-text"/>
              <w:spacing w:after="0" w:line="240" w:lineRule="auto"/>
              <w:jc w:val="center"/>
              <w:rPr>
                <w:iCs/>
                <w:sz w:val="20"/>
              </w:rPr>
            </w:pPr>
            <w:r w:rsidRPr="00EA053F">
              <w:rPr>
                <w:rFonts w:ascii="Symbol" w:hAnsi="Symbol"/>
                <w:iCs/>
                <w:sz w:val="20"/>
              </w:rPr>
              <w:t></w:t>
            </w:r>
            <w:r w:rsidRPr="00EA053F">
              <w:rPr>
                <w:iCs/>
                <w:sz w:val="20"/>
                <w:vertAlign w:val="subscript"/>
              </w:rPr>
              <w:t>c</w:t>
            </w:r>
            <w:r w:rsidRPr="00EA053F">
              <w:rPr>
                <w:iCs/>
                <w:sz w:val="20"/>
              </w:rPr>
              <w:t xml:space="preserve"> </w:t>
            </w:r>
          </w:p>
        </w:tc>
        <w:tc>
          <w:tcPr>
            <w:tcW w:w="1488" w:type="dxa"/>
            <w:tcBorders>
              <w:top w:val="nil"/>
              <w:left w:val="nil"/>
              <w:bottom w:val="nil"/>
              <w:right w:val="nil"/>
            </w:tcBorders>
            <w:shd w:val="clear" w:color="auto" w:fill="auto"/>
          </w:tcPr>
          <w:p w14:paraId="20C5D3D1" w14:textId="4F95EF92" w:rsidR="00062E65" w:rsidRPr="00EA053F" w:rsidRDefault="00062E65" w:rsidP="00383D42">
            <w:pPr>
              <w:pStyle w:val="Els-table-text"/>
              <w:spacing w:after="0" w:line="240" w:lineRule="auto"/>
              <w:rPr>
                <w:iCs/>
                <w:sz w:val="20"/>
              </w:rPr>
            </w:pPr>
            <w:r w:rsidRPr="00EA053F">
              <w:rPr>
                <w:iCs/>
                <w:sz w:val="20"/>
              </w:rPr>
              <w:t>2350</w:t>
            </w:r>
            <w:r w:rsidR="007A7100">
              <w:rPr>
                <w:iCs/>
                <w:sz w:val="20"/>
              </w:rPr>
              <w:t xml:space="preserve"> </w:t>
            </w:r>
            <w:r w:rsidR="007A7100" w:rsidRPr="00EA053F">
              <w:rPr>
                <w:iCs/>
                <w:sz w:val="20"/>
              </w:rPr>
              <w:t>kg.m</w:t>
            </w:r>
            <w:r w:rsidR="007A7100" w:rsidRPr="00EA053F">
              <w:rPr>
                <w:iCs/>
                <w:sz w:val="20"/>
                <w:vertAlign w:val="superscript"/>
              </w:rPr>
              <w:t>-3</w:t>
            </w:r>
          </w:p>
        </w:tc>
      </w:tr>
      <w:tr w:rsidR="007A7100" w:rsidRPr="00EA053F" w14:paraId="4B609CC2" w14:textId="77777777" w:rsidTr="00383D42">
        <w:trPr>
          <w:jc w:val="center"/>
        </w:trPr>
        <w:tc>
          <w:tcPr>
            <w:tcW w:w="1555" w:type="dxa"/>
            <w:tcBorders>
              <w:top w:val="nil"/>
              <w:left w:val="nil"/>
              <w:bottom w:val="nil"/>
              <w:right w:val="nil"/>
            </w:tcBorders>
            <w:shd w:val="clear" w:color="auto" w:fill="auto"/>
          </w:tcPr>
          <w:p w14:paraId="39562D0E" w14:textId="5466FF23" w:rsidR="007A7100" w:rsidRPr="00062E65" w:rsidRDefault="007A7100" w:rsidP="00383D42">
            <w:pPr>
              <w:pStyle w:val="Els-table-text"/>
              <w:spacing w:after="0" w:line="240" w:lineRule="auto"/>
              <w:jc w:val="center"/>
              <w:rPr>
                <w:iCs/>
                <w:sz w:val="20"/>
              </w:rPr>
            </w:pPr>
            <w:r w:rsidRPr="00062E65">
              <w:rPr>
                <w:rFonts w:eastAsiaTheme="minorEastAsia"/>
                <w:iCs/>
              </w:rPr>
              <w:t>d</w:t>
            </w:r>
            <w:r w:rsidRPr="00062E65">
              <w:rPr>
                <w:rFonts w:eastAsiaTheme="minorEastAsia"/>
                <w:iCs/>
                <w:vertAlign w:val="subscript"/>
              </w:rPr>
              <w:t>t</w:t>
            </w:r>
          </w:p>
        </w:tc>
        <w:tc>
          <w:tcPr>
            <w:tcW w:w="1880" w:type="dxa"/>
            <w:tcBorders>
              <w:top w:val="nil"/>
              <w:left w:val="nil"/>
              <w:bottom w:val="nil"/>
              <w:right w:val="nil"/>
            </w:tcBorders>
            <w:shd w:val="clear" w:color="auto" w:fill="auto"/>
          </w:tcPr>
          <w:p w14:paraId="3A0B3F30" w14:textId="5FDF53C5" w:rsidR="007A7100" w:rsidRPr="00EA053F" w:rsidRDefault="007A7100" w:rsidP="00383D42">
            <w:pPr>
              <w:pStyle w:val="Els-table-text"/>
              <w:spacing w:after="0" w:line="240" w:lineRule="auto"/>
              <w:jc w:val="center"/>
              <w:rPr>
                <w:iCs/>
                <w:sz w:val="20"/>
              </w:rPr>
            </w:pPr>
            <w:r>
              <w:rPr>
                <w:rFonts w:eastAsiaTheme="minorEastAsia"/>
              </w:rPr>
              <w:t>1</w:t>
            </w:r>
            <w:r w:rsidRPr="00D847BB">
              <w:rPr>
                <w:rFonts w:eastAsiaTheme="minorEastAsia"/>
              </w:rPr>
              <w:t xml:space="preserve"> m</w:t>
            </w:r>
          </w:p>
        </w:tc>
        <w:tc>
          <w:tcPr>
            <w:tcW w:w="1309" w:type="dxa"/>
            <w:tcBorders>
              <w:top w:val="nil"/>
              <w:left w:val="nil"/>
              <w:bottom w:val="nil"/>
              <w:right w:val="nil"/>
            </w:tcBorders>
            <w:shd w:val="clear" w:color="auto" w:fill="auto"/>
          </w:tcPr>
          <w:p w14:paraId="5C83EAC1" w14:textId="498F4A9F" w:rsidR="007A7100" w:rsidRPr="00EA053F" w:rsidRDefault="007A7100" w:rsidP="00383D42">
            <w:pPr>
              <w:pStyle w:val="Els-table-text"/>
              <w:spacing w:after="0" w:line="240" w:lineRule="auto"/>
              <w:jc w:val="center"/>
              <w:rPr>
                <w:rFonts w:ascii="Symbol" w:hAnsi="Symbol"/>
                <w:iCs/>
                <w:sz w:val="20"/>
                <w:vertAlign w:val="subscript"/>
              </w:rPr>
            </w:pPr>
            <w:r w:rsidRPr="00D847BB">
              <w:rPr>
                <w:rFonts w:eastAsiaTheme="minorEastAsia"/>
              </w:rPr>
              <w:t>T</w:t>
            </w:r>
            <w:r w:rsidRPr="00D847BB">
              <w:rPr>
                <w:rFonts w:eastAsiaTheme="minorEastAsia"/>
                <w:vertAlign w:val="subscript"/>
              </w:rPr>
              <w:t>in</w:t>
            </w:r>
          </w:p>
        </w:tc>
        <w:tc>
          <w:tcPr>
            <w:tcW w:w="1488" w:type="dxa"/>
            <w:tcBorders>
              <w:top w:val="nil"/>
              <w:left w:val="nil"/>
              <w:bottom w:val="nil"/>
              <w:right w:val="nil"/>
            </w:tcBorders>
            <w:shd w:val="clear" w:color="auto" w:fill="auto"/>
          </w:tcPr>
          <w:p w14:paraId="4BD1D18B" w14:textId="28D7E92C" w:rsidR="007A7100" w:rsidRPr="00EA053F" w:rsidRDefault="007A7100" w:rsidP="00383D42">
            <w:pPr>
              <w:pStyle w:val="Els-table-text"/>
              <w:spacing w:after="0" w:line="240" w:lineRule="auto"/>
              <w:rPr>
                <w:iCs/>
                <w:sz w:val="20"/>
              </w:rPr>
            </w:pPr>
            <w:r w:rsidRPr="00D847BB">
              <w:rPr>
                <w:rFonts w:eastAsiaTheme="minorEastAsia"/>
              </w:rPr>
              <w:t>300 °C</w:t>
            </w:r>
          </w:p>
        </w:tc>
      </w:tr>
      <w:tr w:rsidR="007A7100" w:rsidRPr="00EA053F" w14:paraId="61E9E2D8" w14:textId="77777777" w:rsidTr="00383D42">
        <w:trPr>
          <w:jc w:val="center"/>
        </w:trPr>
        <w:tc>
          <w:tcPr>
            <w:tcW w:w="1555" w:type="dxa"/>
            <w:tcBorders>
              <w:top w:val="nil"/>
              <w:left w:val="nil"/>
              <w:bottom w:val="nil"/>
              <w:right w:val="nil"/>
            </w:tcBorders>
            <w:shd w:val="clear" w:color="auto" w:fill="auto"/>
          </w:tcPr>
          <w:p w14:paraId="546AA175" w14:textId="2DACF693" w:rsidR="007A7100" w:rsidRPr="00062E65" w:rsidRDefault="007A7100" w:rsidP="00383D42">
            <w:pPr>
              <w:pStyle w:val="Els-table-text"/>
              <w:spacing w:after="0" w:line="240" w:lineRule="auto"/>
              <w:jc w:val="center"/>
              <w:rPr>
                <w:iCs/>
                <w:sz w:val="20"/>
              </w:rPr>
            </w:pPr>
            <w:proofErr w:type="spellStart"/>
            <w:r w:rsidRPr="00062E65">
              <w:rPr>
                <w:rFonts w:eastAsiaTheme="minorEastAsia"/>
                <w:iCs/>
              </w:rPr>
              <w:t>d</w:t>
            </w:r>
            <w:r w:rsidRPr="00062E65">
              <w:rPr>
                <w:rFonts w:eastAsiaTheme="minorEastAsia"/>
                <w:iCs/>
                <w:vertAlign w:val="subscript"/>
              </w:rPr>
              <w:t>p</w:t>
            </w:r>
            <w:proofErr w:type="spellEnd"/>
          </w:p>
        </w:tc>
        <w:tc>
          <w:tcPr>
            <w:tcW w:w="1880" w:type="dxa"/>
            <w:tcBorders>
              <w:top w:val="nil"/>
              <w:left w:val="nil"/>
              <w:bottom w:val="nil"/>
              <w:right w:val="nil"/>
            </w:tcBorders>
            <w:shd w:val="clear" w:color="auto" w:fill="auto"/>
          </w:tcPr>
          <w:p w14:paraId="19C0DD53" w14:textId="38BECB4C" w:rsidR="007A7100" w:rsidRPr="00EA053F" w:rsidRDefault="007A7100" w:rsidP="00383D42">
            <w:pPr>
              <w:pStyle w:val="Els-table-text"/>
              <w:spacing w:after="0" w:line="240" w:lineRule="auto"/>
              <w:jc w:val="center"/>
              <w:rPr>
                <w:iCs/>
                <w:sz w:val="20"/>
              </w:rPr>
            </w:pPr>
            <w:r w:rsidRPr="00D847BB">
              <w:rPr>
                <w:rFonts w:eastAsiaTheme="minorEastAsia"/>
              </w:rPr>
              <w:t>2.5 mm</w:t>
            </w:r>
          </w:p>
        </w:tc>
        <w:tc>
          <w:tcPr>
            <w:tcW w:w="1309" w:type="dxa"/>
            <w:tcBorders>
              <w:top w:val="nil"/>
              <w:left w:val="nil"/>
              <w:bottom w:val="nil"/>
              <w:right w:val="nil"/>
            </w:tcBorders>
            <w:shd w:val="clear" w:color="auto" w:fill="auto"/>
          </w:tcPr>
          <w:p w14:paraId="16F76823" w14:textId="5FB428D0" w:rsidR="007A7100" w:rsidRPr="00EA053F" w:rsidRDefault="007A7100" w:rsidP="00383D42">
            <w:pPr>
              <w:pStyle w:val="Els-table-text"/>
              <w:spacing w:after="0" w:line="240" w:lineRule="auto"/>
              <w:jc w:val="center"/>
              <w:rPr>
                <w:rFonts w:ascii="Symbol" w:hAnsi="Symbol"/>
                <w:iCs/>
                <w:sz w:val="20"/>
              </w:rPr>
            </w:pPr>
            <w:r w:rsidRPr="00D847BB">
              <w:rPr>
                <w:rFonts w:eastAsiaTheme="minorEastAsia"/>
              </w:rPr>
              <w:t>P</w:t>
            </w:r>
          </w:p>
        </w:tc>
        <w:tc>
          <w:tcPr>
            <w:tcW w:w="1488" w:type="dxa"/>
            <w:tcBorders>
              <w:top w:val="nil"/>
              <w:left w:val="nil"/>
              <w:bottom w:val="nil"/>
              <w:right w:val="nil"/>
            </w:tcBorders>
            <w:shd w:val="clear" w:color="auto" w:fill="auto"/>
          </w:tcPr>
          <w:p w14:paraId="2C62B5EC" w14:textId="25A3D387" w:rsidR="007A7100" w:rsidRPr="00EA053F" w:rsidRDefault="007A7100" w:rsidP="00383D42">
            <w:pPr>
              <w:pStyle w:val="Els-table-text"/>
              <w:spacing w:after="0" w:line="240" w:lineRule="auto"/>
              <w:rPr>
                <w:iCs/>
                <w:sz w:val="20"/>
              </w:rPr>
            </w:pPr>
            <w:r>
              <w:rPr>
                <w:rFonts w:eastAsiaTheme="minorEastAsia"/>
              </w:rPr>
              <w:t>3</w:t>
            </w:r>
            <w:r w:rsidRPr="00D847BB">
              <w:rPr>
                <w:rFonts w:eastAsiaTheme="minorEastAsia"/>
              </w:rPr>
              <w:t xml:space="preserve"> bar</w:t>
            </w:r>
          </w:p>
        </w:tc>
      </w:tr>
      <w:tr w:rsidR="007A7100" w:rsidRPr="00EA053F" w14:paraId="08F5F4FB" w14:textId="77777777" w:rsidTr="00383D42">
        <w:trPr>
          <w:jc w:val="center"/>
        </w:trPr>
        <w:tc>
          <w:tcPr>
            <w:tcW w:w="1555" w:type="dxa"/>
            <w:tcBorders>
              <w:top w:val="nil"/>
              <w:left w:val="nil"/>
              <w:right w:val="nil"/>
            </w:tcBorders>
            <w:shd w:val="clear" w:color="auto" w:fill="auto"/>
          </w:tcPr>
          <w:p w14:paraId="739B35CE" w14:textId="51EF6557" w:rsidR="007A7100" w:rsidRPr="00062E65" w:rsidRDefault="00000000" w:rsidP="007A7100">
            <w:pPr>
              <w:pStyle w:val="Els-table-text"/>
              <w:spacing w:after="0" w:line="240" w:lineRule="auto"/>
              <w:jc w:val="center"/>
              <w:rPr>
                <w:rFonts w:eastAsiaTheme="minorEastAsia"/>
                <w:iCs/>
              </w:rPr>
            </w:pPr>
            <m:oMathPara>
              <m:oMath>
                <m:sSub>
                  <m:sSubPr>
                    <m:ctrlPr>
                      <w:rPr>
                        <w:rFonts w:ascii="Cambria Math" w:eastAsiaTheme="minorEastAsia" w:hAnsi="Cambria Math"/>
                        <w:iCs/>
                      </w:rPr>
                    </m:ctrlPr>
                  </m:sSubPr>
                  <m:e>
                    <m:r>
                      <m:rPr>
                        <m:sty m:val="p"/>
                      </m:rPr>
                      <w:rPr>
                        <w:rFonts w:ascii="Cambria Math" w:eastAsiaTheme="minorEastAsia" w:hAnsi="Cambria Math"/>
                      </w:rPr>
                      <m:t>ΔH°</m:t>
                    </m:r>
                  </m:e>
                  <m:sub>
                    <m:r>
                      <m:rPr>
                        <m:sty m:val="p"/>
                      </m:rPr>
                      <w:rPr>
                        <w:rFonts w:ascii="Cambria Math" w:eastAsiaTheme="minorEastAsia" w:hAnsi="Cambria Math"/>
                      </w:rPr>
                      <m:t>ads</m:t>
                    </m:r>
                  </m:sub>
                </m:sSub>
              </m:oMath>
            </m:oMathPara>
          </w:p>
        </w:tc>
        <w:tc>
          <w:tcPr>
            <w:tcW w:w="1880" w:type="dxa"/>
            <w:tcBorders>
              <w:top w:val="nil"/>
              <w:left w:val="nil"/>
              <w:right w:val="nil"/>
            </w:tcBorders>
            <w:shd w:val="clear" w:color="auto" w:fill="auto"/>
          </w:tcPr>
          <w:p w14:paraId="246C0A63" w14:textId="347CE54B" w:rsidR="007A7100" w:rsidRPr="00D847BB" w:rsidRDefault="007A7100" w:rsidP="00383D42">
            <w:pPr>
              <w:pStyle w:val="Els-table-text"/>
              <w:spacing w:after="0" w:line="240" w:lineRule="auto"/>
              <w:jc w:val="center"/>
              <w:rPr>
                <w:rFonts w:eastAsiaTheme="minorEastAsia"/>
              </w:rPr>
            </w:pPr>
            <w:r w:rsidRPr="00D847BB">
              <w:rPr>
                <w:rFonts w:eastAsiaTheme="minorEastAsia"/>
              </w:rPr>
              <w:t>-45</w:t>
            </w:r>
            <w:r w:rsidRPr="00D847BB">
              <w:t>∙</w:t>
            </w:r>
            <w:r w:rsidRPr="00D847BB">
              <w:rPr>
                <w:rFonts w:eastAsiaTheme="minorEastAsia"/>
              </w:rPr>
              <w:t>10</w:t>
            </w:r>
            <w:r w:rsidRPr="00D847BB">
              <w:rPr>
                <w:rFonts w:eastAsiaTheme="minorEastAsia"/>
                <w:vertAlign w:val="superscript"/>
              </w:rPr>
              <w:t>3</w:t>
            </w:r>
            <w:r w:rsidRPr="00D847BB">
              <w:rPr>
                <w:rFonts w:eastAsiaTheme="minorEastAsia"/>
              </w:rPr>
              <w:t xml:space="preserve"> J</w:t>
            </w:r>
            <w:r w:rsidRPr="00D847BB">
              <w:t>∙mol</w:t>
            </w:r>
            <w:r w:rsidRPr="00D847BB">
              <w:rPr>
                <w:vertAlign w:val="superscript"/>
              </w:rPr>
              <w:t>-1</w:t>
            </w:r>
          </w:p>
        </w:tc>
        <w:tc>
          <w:tcPr>
            <w:tcW w:w="1309" w:type="dxa"/>
            <w:tcBorders>
              <w:top w:val="nil"/>
              <w:left w:val="nil"/>
              <w:right w:val="nil"/>
            </w:tcBorders>
            <w:shd w:val="clear" w:color="auto" w:fill="auto"/>
          </w:tcPr>
          <w:p w14:paraId="5FD736D4" w14:textId="5FCB852E" w:rsidR="007A7100" w:rsidRPr="00D847BB" w:rsidRDefault="00000000" w:rsidP="00383D42">
            <w:pPr>
              <w:pStyle w:val="Els-table-text"/>
              <w:spacing w:after="0" w:line="240" w:lineRule="auto"/>
              <w:jc w:val="center"/>
              <w:rPr>
                <w:rFonts w:eastAsiaTheme="minorEastAsia"/>
              </w:rPr>
            </w:pPr>
            <m:oMathPara>
              <m:oMath>
                <m:sSub>
                  <m:sSubPr>
                    <m:ctrlPr>
                      <w:rPr>
                        <w:rFonts w:ascii="Cambria Math" w:eastAsiaTheme="minorEastAsia" w:hAnsi="Cambria Math"/>
                        <w:iCs/>
                      </w:rPr>
                    </m:ctrlPr>
                  </m:sSubPr>
                  <m:e>
                    <m:r>
                      <m:rPr>
                        <m:sty m:val="p"/>
                      </m:rPr>
                      <w:rPr>
                        <w:rFonts w:ascii="Cambria Math" w:eastAsiaTheme="minorEastAsia" w:hAnsi="Cambria Math"/>
                      </w:rPr>
                      <m:t>ΔH°</m:t>
                    </m:r>
                  </m:e>
                  <m:sub>
                    <m:r>
                      <m:rPr>
                        <m:sty m:val="p"/>
                      </m:rPr>
                      <w:rPr>
                        <w:rFonts w:ascii="Cambria Math" w:eastAsiaTheme="minorEastAsia" w:hAnsi="Cambria Math"/>
                      </w:rPr>
                      <m:t>m</m:t>
                    </m:r>
                  </m:sub>
                </m:sSub>
              </m:oMath>
            </m:oMathPara>
          </w:p>
        </w:tc>
        <w:tc>
          <w:tcPr>
            <w:tcW w:w="1488" w:type="dxa"/>
            <w:tcBorders>
              <w:top w:val="nil"/>
              <w:left w:val="nil"/>
              <w:right w:val="nil"/>
            </w:tcBorders>
            <w:shd w:val="clear" w:color="auto" w:fill="auto"/>
          </w:tcPr>
          <w:p w14:paraId="5E5F4C10" w14:textId="421CF57A" w:rsidR="007A7100" w:rsidRPr="00D847BB" w:rsidDel="007A7100" w:rsidRDefault="007A7100" w:rsidP="007A7100">
            <w:pPr>
              <w:pStyle w:val="Els-table-text"/>
              <w:spacing w:after="0" w:line="240" w:lineRule="auto"/>
              <w:rPr>
                <w:rFonts w:eastAsiaTheme="minorEastAsia"/>
              </w:rPr>
            </w:pPr>
            <w:r w:rsidRPr="00D847BB">
              <w:rPr>
                <w:rFonts w:eastAsiaTheme="minorEastAsia"/>
              </w:rPr>
              <w:t>-165</w:t>
            </w:r>
            <w:r w:rsidRPr="00D847BB">
              <w:t>∙</w:t>
            </w:r>
            <w:r w:rsidRPr="00D847BB">
              <w:rPr>
                <w:rFonts w:eastAsiaTheme="minorEastAsia"/>
              </w:rPr>
              <w:t>10</w:t>
            </w:r>
            <w:r w:rsidRPr="00D847BB">
              <w:rPr>
                <w:rFonts w:eastAsiaTheme="minorEastAsia"/>
                <w:vertAlign w:val="superscript"/>
              </w:rPr>
              <w:t>3</w:t>
            </w:r>
            <w:r w:rsidRPr="00D847BB">
              <w:rPr>
                <w:rFonts w:eastAsiaTheme="minorEastAsia"/>
              </w:rPr>
              <w:t xml:space="preserve"> J</w:t>
            </w:r>
            <w:r w:rsidRPr="00D847BB">
              <w:t>∙mol</w:t>
            </w:r>
            <w:r w:rsidRPr="00D847BB">
              <w:rPr>
                <w:vertAlign w:val="superscript"/>
              </w:rPr>
              <w:t>-1</w:t>
            </w:r>
          </w:p>
        </w:tc>
      </w:tr>
    </w:tbl>
    <w:p w14:paraId="144DE6A1" w14:textId="5CD60474" w:rsidR="008D2649" w:rsidRPr="00A94774" w:rsidRDefault="0024760C" w:rsidP="008D2649">
      <w:pPr>
        <w:pStyle w:val="Els-1storder-head"/>
        <w:spacing w:after="120"/>
        <w:rPr>
          <w:lang w:val="en-GB"/>
        </w:rPr>
      </w:pPr>
      <w:r>
        <w:rPr>
          <w:lang w:val="en-GB"/>
        </w:rPr>
        <w:t>Results and discussion</w:t>
      </w:r>
    </w:p>
    <w:p w14:paraId="5BD0E81B" w14:textId="6AD7834E" w:rsidR="005C5D34" w:rsidRDefault="001E1793" w:rsidP="007309AA">
      <w:pPr>
        <w:pStyle w:val="Els-body-text"/>
        <w:rPr>
          <w:lang w:val="en-GB"/>
        </w:rPr>
      </w:pPr>
      <w:r w:rsidRPr="001E1793">
        <w:rPr>
          <w:lang w:val="en-GB"/>
        </w:rPr>
        <w:t xml:space="preserve">As </w:t>
      </w:r>
      <w:r w:rsidR="002567D4">
        <w:rPr>
          <w:lang w:val="en-GB"/>
        </w:rPr>
        <w:t xml:space="preserve">already </w:t>
      </w:r>
      <w:r>
        <w:rPr>
          <w:lang w:val="en-GB"/>
        </w:rPr>
        <w:t>discussed</w:t>
      </w:r>
      <w:r w:rsidRPr="001E1793">
        <w:rPr>
          <w:lang w:val="en-GB"/>
        </w:rPr>
        <w:t xml:space="preserve">, the </w:t>
      </w:r>
      <w:r w:rsidR="007F19F4">
        <w:rPr>
          <w:lang w:val="en-GB"/>
        </w:rPr>
        <w:t>proposed model applies to th</w:t>
      </w:r>
      <w:r w:rsidRPr="001E1793">
        <w:rPr>
          <w:lang w:val="en-GB"/>
        </w:rPr>
        <w:t xml:space="preserve">e </w:t>
      </w:r>
      <w:r>
        <w:rPr>
          <w:lang w:val="en-GB"/>
        </w:rPr>
        <w:t xml:space="preserve">last </w:t>
      </w:r>
      <w:r w:rsidR="007F19F4">
        <w:rPr>
          <w:lang w:val="en-GB"/>
        </w:rPr>
        <w:t>reactor</w:t>
      </w:r>
      <w:r w:rsidR="007F19F4" w:rsidRPr="001E1793">
        <w:rPr>
          <w:lang w:val="en-GB"/>
        </w:rPr>
        <w:t xml:space="preserve"> </w:t>
      </w:r>
      <w:r w:rsidR="007F19F4">
        <w:rPr>
          <w:lang w:val="en-GB"/>
        </w:rPr>
        <w:t>in</w:t>
      </w:r>
      <w:r w:rsidR="007F19F4" w:rsidRPr="001E1793">
        <w:rPr>
          <w:lang w:val="en-GB"/>
        </w:rPr>
        <w:t xml:space="preserve"> </w:t>
      </w:r>
      <w:r w:rsidRPr="001E1793">
        <w:rPr>
          <w:lang w:val="en-GB"/>
        </w:rPr>
        <w:t xml:space="preserve">a cascade, designed to operate at lower temperatures. </w:t>
      </w:r>
      <w:r w:rsidR="00765347">
        <w:rPr>
          <w:lang w:val="en-GB"/>
        </w:rPr>
        <w:t>Accordingly</w:t>
      </w:r>
      <w:r w:rsidRPr="001E1793">
        <w:rPr>
          <w:lang w:val="en-GB"/>
        </w:rPr>
        <w:t>, the composition of the feed gas in this research comprises CH</w:t>
      </w:r>
      <w:r w:rsidRPr="001E1793">
        <w:rPr>
          <w:vertAlign w:val="subscript"/>
          <w:lang w:val="en-GB"/>
        </w:rPr>
        <w:t>4</w:t>
      </w:r>
      <w:r w:rsidRPr="001E1793">
        <w:rPr>
          <w:lang w:val="en-GB"/>
        </w:rPr>
        <w:t xml:space="preserve"> (80</w:t>
      </w:r>
      <w:r w:rsidR="0031473E">
        <w:rPr>
          <w:lang w:val="en-GB"/>
        </w:rPr>
        <w:t xml:space="preserve"> </w:t>
      </w:r>
      <w:r w:rsidRPr="001E1793">
        <w:rPr>
          <w:lang w:val="en-GB"/>
        </w:rPr>
        <w:t>%</w:t>
      </w:r>
      <w:r w:rsidRPr="00ED7065">
        <w:rPr>
          <w:vertAlign w:val="subscript"/>
          <w:lang w:val="en-GB"/>
        </w:rPr>
        <w:t>v</w:t>
      </w:r>
      <w:r w:rsidRPr="001E1793">
        <w:rPr>
          <w:lang w:val="en-GB"/>
        </w:rPr>
        <w:t>), H</w:t>
      </w:r>
      <w:r w:rsidRPr="001E1793">
        <w:rPr>
          <w:vertAlign w:val="subscript"/>
          <w:lang w:val="en-GB"/>
        </w:rPr>
        <w:t>2</w:t>
      </w:r>
      <w:r w:rsidRPr="001E1793">
        <w:rPr>
          <w:lang w:val="en-GB"/>
        </w:rPr>
        <w:t xml:space="preserve"> (16</w:t>
      </w:r>
      <w:r w:rsidR="0031473E">
        <w:rPr>
          <w:lang w:val="en-GB"/>
        </w:rPr>
        <w:t xml:space="preserve"> </w:t>
      </w:r>
      <w:r w:rsidRPr="001E1793">
        <w:rPr>
          <w:lang w:val="en-GB"/>
        </w:rPr>
        <w:t>%</w:t>
      </w:r>
      <w:r w:rsidRPr="00ED7065">
        <w:rPr>
          <w:vertAlign w:val="subscript"/>
          <w:lang w:val="en-GB"/>
        </w:rPr>
        <w:t>v</w:t>
      </w:r>
      <w:r w:rsidRPr="001E1793">
        <w:rPr>
          <w:lang w:val="en-GB"/>
        </w:rPr>
        <w:t>), and CO</w:t>
      </w:r>
      <w:r w:rsidRPr="001E1793">
        <w:rPr>
          <w:vertAlign w:val="subscript"/>
          <w:lang w:val="en-GB"/>
        </w:rPr>
        <w:t>2</w:t>
      </w:r>
      <w:r w:rsidRPr="001E1793">
        <w:rPr>
          <w:lang w:val="en-GB"/>
        </w:rPr>
        <w:t xml:space="preserve"> (4</w:t>
      </w:r>
      <w:r w:rsidR="0031473E">
        <w:rPr>
          <w:lang w:val="en-GB"/>
        </w:rPr>
        <w:t xml:space="preserve"> </w:t>
      </w:r>
      <w:r w:rsidRPr="001E1793">
        <w:rPr>
          <w:lang w:val="en-GB"/>
        </w:rPr>
        <w:t>%</w:t>
      </w:r>
      <w:r w:rsidRPr="00ED7065">
        <w:rPr>
          <w:vertAlign w:val="subscript"/>
          <w:lang w:val="en-GB"/>
        </w:rPr>
        <w:t>v</w:t>
      </w:r>
      <w:r w:rsidRPr="001E1793">
        <w:rPr>
          <w:lang w:val="en-GB"/>
        </w:rPr>
        <w:t>), maintaining a stoichiometric ratio</w:t>
      </w:r>
      <w:r>
        <w:rPr>
          <w:lang w:val="en-GB"/>
        </w:rPr>
        <w:t>.</w:t>
      </w:r>
    </w:p>
    <w:p w14:paraId="144DE6B4" w14:textId="42EB6C70" w:rsidR="008D2649" w:rsidRDefault="00DB3138" w:rsidP="007309AA">
      <w:pPr>
        <w:pStyle w:val="Els-body-text"/>
        <w:rPr>
          <w:rStyle w:val="apple-converted-space"/>
          <w:color w:val="000000"/>
        </w:rPr>
      </w:pPr>
      <w:r>
        <w:rPr>
          <w:lang w:val="en-GB"/>
        </w:rPr>
        <w:t>Fig</w:t>
      </w:r>
      <w:r w:rsidR="00412F32">
        <w:rPr>
          <w:lang w:val="en-GB"/>
        </w:rPr>
        <w:t>.</w:t>
      </w:r>
      <w:r>
        <w:rPr>
          <w:lang w:val="en-GB"/>
        </w:rPr>
        <w:t xml:space="preserve"> 1 shows temperature and </w:t>
      </w:r>
      <w:r w:rsidRPr="00DB3138">
        <w:rPr>
          <w:lang w:val="en-GB"/>
        </w:rPr>
        <w:t>the distribution of adsorbed water along the reactor axis for several time instants</w:t>
      </w:r>
      <w:r>
        <w:rPr>
          <w:lang w:val="en-GB"/>
        </w:rPr>
        <w:t>.</w:t>
      </w:r>
      <w:r w:rsidR="00935274">
        <w:rPr>
          <w:lang w:val="en-GB"/>
        </w:rPr>
        <w:t xml:space="preserve"> </w:t>
      </w:r>
      <w:r w:rsidR="00935274">
        <w:rPr>
          <w:rStyle w:val="apple-converted-space"/>
          <w:color w:val="000000"/>
        </w:rPr>
        <w:t>The</w:t>
      </w:r>
      <w:r w:rsidR="00935274" w:rsidRPr="00935274">
        <w:rPr>
          <w:rStyle w:val="apple-converted-space"/>
          <w:color w:val="000000"/>
        </w:rPr>
        <w:t xml:space="preserve"> temperature on </w:t>
      </w:r>
      <w:r w:rsidR="00935274" w:rsidRPr="00D847BB">
        <w:rPr>
          <w:rStyle w:val="apple-converted-space"/>
          <w:color w:val="000000"/>
        </w:rPr>
        <w:t xml:space="preserve">catalyst layers closest to the reactor inlet </w:t>
      </w:r>
      <w:r w:rsidR="00935274" w:rsidRPr="00935274">
        <w:rPr>
          <w:rStyle w:val="apple-converted-space"/>
          <w:color w:val="000000"/>
        </w:rPr>
        <w:t xml:space="preserve">quickly increases at the beginning, </w:t>
      </w:r>
      <w:r w:rsidR="00CF40F6">
        <w:rPr>
          <w:rStyle w:val="apple-converted-space"/>
          <w:color w:val="000000"/>
        </w:rPr>
        <w:t xml:space="preserve">as </w:t>
      </w:r>
      <w:r w:rsidR="00935274" w:rsidRPr="00935274">
        <w:rPr>
          <w:rStyle w:val="apple-converted-space"/>
          <w:color w:val="000000"/>
        </w:rPr>
        <w:t>the fresh feed meets a dry catalyst. The cold feed lowers the temperature of these catalyst layers and thus favors the absorption of the produced water.</w:t>
      </w:r>
    </w:p>
    <w:p w14:paraId="04773F8A" w14:textId="77777777" w:rsidR="00516E14" w:rsidRDefault="00516E14" w:rsidP="007309AA">
      <w:pPr>
        <w:pStyle w:val="Els-body-text"/>
        <w:rPr>
          <w:lang w:val="en-GB"/>
        </w:rPr>
      </w:pPr>
    </w:p>
    <w:p w14:paraId="76715856" w14:textId="25617926" w:rsidR="00D73442" w:rsidRDefault="00C4600C" w:rsidP="008D2649">
      <w:pPr>
        <w:pStyle w:val="Els-body-text"/>
        <w:spacing w:after="120"/>
        <w:rPr>
          <w:lang w:val="en-GB"/>
        </w:rPr>
      </w:pPr>
      <w:r w:rsidRPr="00C4600C">
        <w:rPr>
          <w:noProof/>
          <w:lang w:val="en-GB"/>
        </w:rPr>
        <w:drawing>
          <wp:inline distT="0" distB="0" distL="0" distR="0" wp14:anchorId="277176AE" wp14:editId="6C50D453">
            <wp:extent cx="4499610" cy="1623060"/>
            <wp:effectExtent l="0" t="0" r="0" b="2540"/>
            <wp:docPr id="156516181" name="Immagine 1" descr="Immagine che contiene diagramma, linea, testo,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16181" name="Immagine 1" descr="Immagine che contiene diagramma, linea, testo, Diagramma&#10;&#10;Descrizione generata automaticamente"/>
                    <pic:cNvPicPr/>
                  </pic:nvPicPr>
                  <pic:blipFill>
                    <a:blip r:embed="rId8"/>
                    <a:stretch>
                      <a:fillRect/>
                    </a:stretch>
                  </pic:blipFill>
                  <pic:spPr>
                    <a:xfrm>
                      <a:off x="0" y="0"/>
                      <a:ext cx="4499610" cy="1623060"/>
                    </a:xfrm>
                    <a:prstGeom prst="rect">
                      <a:avLst/>
                    </a:prstGeom>
                  </pic:spPr>
                </pic:pic>
              </a:graphicData>
            </a:graphic>
          </wp:inline>
        </w:drawing>
      </w:r>
    </w:p>
    <w:p w14:paraId="41111A7E" w14:textId="746C85A1" w:rsidR="00D73442" w:rsidRDefault="00D73442" w:rsidP="008D2649">
      <w:pPr>
        <w:pStyle w:val="Els-body-text"/>
        <w:spacing w:after="120"/>
        <w:rPr>
          <w:lang w:val="en-GB"/>
        </w:rPr>
      </w:pPr>
      <w:r>
        <w:rPr>
          <w:lang w:val="en-GB"/>
        </w:rPr>
        <w:t>Figure-1</w:t>
      </w:r>
      <w:r w:rsidR="002549EC">
        <w:rPr>
          <w:lang w:val="en-GB"/>
        </w:rPr>
        <w:t xml:space="preserve"> </w:t>
      </w:r>
      <w:r w:rsidR="00062E65" w:rsidRPr="00062E65">
        <w:rPr>
          <w:lang w:val="en-GB"/>
        </w:rPr>
        <w:t xml:space="preserve">Temperature profiles </w:t>
      </w:r>
      <w:r w:rsidR="00062E65">
        <w:rPr>
          <w:lang w:val="en-GB"/>
        </w:rPr>
        <w:t>(a) a</w:t>
      </w:r>
      <w:r w:rsidR="002A062F">
        <w:rPr>
          <w:lang w:val="en-GB"/>
        </w:rPr>
        <w:t xml:space="preserve">nd </w:t>
      </w:r>
      <w:r w:rsidR="002A062F" w:rsidRPr="00D847BB">
        <w:rPr>
          <w:rStyle w:val="apple-converted-space"/>
          <w:color w:val="000000"/>
        </w:rPr>
        <w:t xml:space="preserve">adsorbed water </w:t>
      </w:r>
      <w:r w:rsidR="00BA1225">
        <w:rPr>
          <w:rStyle w:val="apple-converted-space"/>
          <w:color w:val="000000"/>
        </w:rPr>
        <w:t xml:space="preserve">(b) </w:t>
      </w:r>
      <w:r w:rsidR="00062E65" w:rsidRPr="00062E65">
        <w:rPr>
          <w:lang w:val="en-GB"/>
        </w:rPr>
        <w:t xml:space="preserve">along the </w:t>
      </w:r>
      <w:r w:rsidR="00062E65">
        <w:rPr>
          <w:lang w:val="en-GB"/>
        </w:rPr>
        <w:t xml:space="preserve">reactor axis </w:t>
      </w:r>
      <w:r w:rsidR="002A062F">
        <w:rPr>
          <w:lang w:val="en-GB"/>
        </w:rPr>
        <w:t xml:space="preserve">for several time </w:t>
      </w:r>
      <w:r w:rsidR="00E3301A">
        <w:rPr>
          <w:lang w:val="en-GB"/>
        </w:rPr>
        <w:t>instants</w:t>
      </w:r>
      <w:r w:rsidR="00D80C9A">
        <w:rPr>
          <w:lang w:val="en-GB"/>
        </w:rPr>
        <w:t>.</w:t>
      </w:r>
    </w:p>
    <w:p w14:paraId="4C9D4850" w14:textId="167EEB97" w:rsidR="00A8024A" w:rsidRDefault="00F367BA" w:rsidP="00ED7065">
      <w:pPr>
        <w:pStyle w:val="Els-body-text"/>
        <w:rPr>
          <w:lang w:val="en-GB"/>
        </w:rPr>
      </w:pPr>
      <w:r w:rsidRPr="00F367BA">
        <w:rPr>
          <w:lang w:val="en-GB"/>
        </w:rPr>
        <w:t xml:space="preserve">It is crucial to emphasize the bifunctional nature of the solid employed in this context. Consequently, even after reaching the maximum adsorption capacity in a specific section, the solid continues to </w:t>
      </w:r>
      <w:r w:rsidR="00D95614">
        <w:rPr>
          <w:lang w:val="en-GB"/>
        </w:rPr>
        <w:t>act</w:t>
      </w:r>
      <w:r w:rsidR="00D95614" w:rsidRPr="00F367BA">
        <w:rPr>
          <w:lang w:val="en-GB"/>
        </w:rPr>
        <w:t xml:space="preserve"> </w:t>
      </w:r>
      <w:r w:rsidRPr="00F367BA">
        <w:rPr>
          <w:lang w:val="en-GB"/>
        </w:rPr>
        <w:t xml:space="preserve">as a catalyst. </w:t>
      </w:r>
      <w:r>
        <w:rPr>
          <w:lang w:val="en-GB"/>
        </w:rPr>
        <w:t>Thus</w:t>
      </w:r>
      <w:r w:rsidRPr="00F367BA">
        <w:rPr>
          <w:lang w:val="en-GB"/>
        </w:rPr>
        <w:t xml:space="preserve">, as the catalyst layers near the inlet approach their maximum water adsorption capacity, the methanation reaction persists, albeit no longer </w:t>
      </w:r>
      <w:r>
        <w:rPr>
          <w:lang w:val="en-GB"/>
        </w:rPr>
        <w:t>water adsorption occurs.</w:t>
      </w:r>
      <w:r w:rsidR="00BE0127">
        <w:rPr>
          <w:lang w:val="en-GB"/>
        </w:rPr>
        <w:t xml:space="preserve"> </w:t>
      </w:r>
      <w:r w:rsidR="00D45743" w:rsidRPr="00D45743">
        <w:rPr>
          <w:lang w:val="en-GB"/>
        </w:rPr>
        <w:t xml:space="preserve">Over time, the innermost catalyst layers become water-saturated, impeding the methanation reaction </w:t>
      </w:r>
      <w:r w:rsidR="00D45743">
        <w:rPr>
          <w:lang w:val="en-GB"/>
        </w:rPr>
        <w:t>in</w:t>
      </w:r>
      <w:r w:rsidR="00D45743" w:rsidRPr="00D45743">
        <w:rPr>
          <w:lang w:val="en-GB"/>
        </w:rPr>
        <w:t xml:space="preserve"> SEM conditions. This results in a reduction of reactant conversion, leading to a decrease in both heat generation and, consequently, overall temperature.</w:t>
      </w:r>
      <w:r w:rsidR="00BE0127">
        <w:rPr>
          <w:lang w:val="en-GB"/>
        </w:rPr>
        <w:t xml:space="preserve"> </w:t>
      </w:r>
      <w:r w:rsidR="00D45743" w:rsidRPr="00D45743">
        <w:rPr>
          <w:lang w:val="en-GB"/>
        </w:rPr>
        <w:t>The spatial profiles depicted in Fig.1 reveal a distinct pattern: the heat generated by the methanation reaction is concentrated in the reactor sections near the outlet, whereas water tends to be predominantly adsorbed on the sections closer to the inlet. These distributions are conducive to an optimal counter</w:t>
      </w:r>
      <w:r w:rsidR="009E03B9">
        <w:rPr>
          <w:lang w:val="en-GB"/>
        </w:rPr>
        <w:t>-</w:t>
      </w:r>
      <w:r w:rsidR="00D45743" w:rsidRPr="00D45743">
        <w:rPr>
          <w:lang w:val="en-GB"/>
        </w:rPr>
        <w:t>current bed regeneration process</w:t>
      </w:r>
      <w:r w:rsidR="007144AE">
        <w:rPr>
          <w:lang w:val="en-GB"/>
        </w:rPr>
        <w:t>.</w:t>
      </w:r>
      <w:r w:rsidR="007144AE" w:rsidRPr="007144AE">
        <w:rPr>
          <w:lang w:val="en-GB"/>
        </w:rPr>
        <w:t xml:space="preserve"> </w:t>
      </w:r>
      <w:r w:rsidR="00ED7065">
        <w:rPr>
          <w:lang w:val="en-GB"/>
        </w:rPr>
        <w:t xml:space="preserve"> </w:t>
      </w:r>
    </w:p>
    <w:p w14:paraId="5DC3B84E" w14:textId="68D525F8" w:rsidR="001B2C24" w:rsidRDefault="008C6E47" w:rsidP="00ED7065">
      <w:pPr>
        <w:pStyle w:val="Els-body-text"/>
        <w:rPr>
          <w:lang w:val="en-GB"/>
        </w:rPr>
      </w:pPr>
      <w:r>
        <w:rPr>
          <w:lang w:val="en-GB"/>
        </w:rPr>
        <w:lastRenderedPageBreak/>
        <w:t>Fig.</w:t>
      </w:r>
      <w:r w:rsidR="002549EC">
        <w:rPr>
          <w:lang w:val="en-GB"/>
        </w:rPr>
        <w:t xml:space="preserve"> </w:t>
      </w:r>
      <w:r>
        <w:rPr>
          <w:lang w:val="en-GB"/>
        </w:rPr>
        <w:t xml:space="preserve">2 reports </w:t>
      </w:r>
      <w:r w:rsidR="00FC148F">
        <w:rPr>
          <w:lang w:val="en-GB"/>
        </w:rPr>
        <w:t>gas compositions and temperature at the reactor outlet</w:t>
      </w:r>
      <w:r w:rsidR="002C68EB">
        <w:rPr>
          <w:lang w:val="en-GB"/>
        </w:rPr>
        <w:t xml:space="preserve">. </w:t>
      </w:r>
      <w:r w:rsidR="000877AD">
        <w:rPr>
          <w:lang w:val="en-GB"/>
        </w:rPr>
        <w:t>M</w:t>
      </w:r>
      <w:r w:rsidR="007144AE" w:rsidRPr="007144AE">
        <w:rPr>
          <w:lang w:val="en-GB"/>
        </w:rPr>
        <w:t xml:space="preserve">ethane concentration after </w:t>
      </w:r>
      <w:r w:rsidR="007A7100" w:rsidRPr="007144AE">
        <w:rPr>
          <w:lang w:val="en-GB"/>
        </w:rPr>
        <w:t>4</w:t>
      </w:r>
      <w:r w:rsidR="007A7100">
        <w:rPr>
          <w:lang w:val="en-GB"/>
        </w:rPr>
        <w:t>2</w:t>
      </w:r>
      <w:r w:rsidR="007A7100" w:rsidRPr="007144AE">
        <w:rPr>
          <w:lang w:val="en-GB"/>
        </w:rPr>
        <w:t xml:space="preserve">00 </w:t>
      </w:r>
      <w:r w:rsidR="007144AE" w:rsidRPr="007144AE">
        <w:rPr>
          <w:lang w:val="en-GB"/>
        </w:rPr>
        <w:t xml:space="preserve">s </w:t>
      </w:r>
      <w:r w:rsidR="0060262B">
        <w:rPr>
          <w:lang w:val="en-GB"/>
        </w:rPr>
        <w:t>crosses</w:t>
      </w:r>
      <w:r w:rsidR="007144AE" w:rsidRPr="007144AE">
        <w:rPr>
          <w:lang w:val="en-GB"/>
        </w:rPr>
        <w:t xml:space="preserve"> below </w:t>
      </w:r>
      <w:r w:rsidR="0060262B">
        <w:rPr>
          <w:lang w:val="en-GB"/>
        </w:rPr>
        <w:t xml:space="preserve">the </w:t>
      </w:r>
      <w:r w:rsidR="007144AE" w:rsidRPr="007144AE">
        <w:rPr>
          <w:lang w:val="en-GB"/>
        </w:rPr>
        <w:t>97.5</w:t>
      </w:r>
      <w:r w:rsidR="0031473E">
        <w:rPr>
          <w:lang w:val="en-GB"/>
        </w:rPr>
        <w:t xml:space="preserve"> </w:t>
      </w:r>
      <w:r w:rsidR="007144AE" w:rsidRPr="007144AE">
        <w:rPr>
          <w:lang w:val="en-GB"/>
        </w:rPr>
        <w:t>%</w:t>
      </w:r>
      <w:r w:rsidR="0060262B">
        <w:rPr>
          <w:lang w:val="en-GB"/>
        </w:rPr>
        <w:t xml:space="preserve"> line</w:t>
      </w:r>
      <w:r w:rsidR="00197BC9">
        <w:rPr>
          <w:lang w:val="en-GB"/>
        </w:rPr>
        <w:t>,</w:t>
      </w:r>
      <w:r w:rsidR="007144AE" w:rsidRPr="007144AE">
        <w:rPr>
          <w:lang w:val="en-GB"/>
        </w:rPr>
        <w:t xml:space="preserve"> as can be seen in Fig.2</w:t>
      </w:r>
      <w:r w:rsidR="002549EC">
        <w:rPr>
          <w:lang w:val="en-GB"/>
        </w:rPr>
        <w:t xml:space="preserve">. </w:t>
      </w:r>
      <w:r w:rsidR="007144AE" w:rsidRPr="007144AE">
        <w:rPr>
          <w:lang w:val="en-GB"/>
        </w:rPr>
        <w:t>(a)</w:t>
      </w:r>
      <w:r w:rsidR="00197BC9">
        <w:rPr>
          <w:lang w:val="en-GB"/>
        </w:rPr>
        <w:t xml:space="preserve">, thus </w:t>
      </w:r>
      <w:r w:rsidR="00F54181">
        <w:rPr>
          <w:lang w:val="en-GB"/>
        </w:rPr>
        <w:t xml:space="preserve">setting the </w:t>
      </w:r>
      <w:r w:rsidR="001F2B5E">
        <w:rPr>
          <w:lang w:val="en-GB"/>
        </w:rPr>
        <w:t>maximum time</w:t>
      </w:r>
      <w:r w:rsidR="0051498B">
        <w:rPr>
          <w:lang w:val="en-GB"/>
        </w:rPr>
        <w:t xml:space="preserve"> </w:t>
      </w:r>
      <w:r w:rsidR="003F20A1">
        <w:rPr>
          <w:lang w:val="en-GB"/>
        </w:rPr>
        <w:t>length</w:t>
      </w:r>
      <w:r w:rsidR="0051498B">
        <w:rPr>
          <w:lang w:val="en-GB"/>
        </w:rPr>
        <w:t xml:space="preserve"> for </w:t>
      </w:r>
      <w:r w:rsidR="003F20A1">
        <w:rPr>
          <w:lang w:val="en-GB"/>
        </w:rPr>
        <w:t>reactor operation</w:t>
      </w:r>
      <w:r w:rsidR="0051498B">
        <w:rPr>
          <w:lang w:val="en-GB"/>
        </w:rPr>
        <w:t>.</w:t>
      </w:r>
    </w:p>
    <w:p w14:paraId="67B70681" w14:textId="1ACF0B0A" w:rsidR="00B00420" w:rsidRDefault="001B2C24" w:rsidP="007309AA">
      <w:pPr>
        <w:pStyle w:val="Els-body-text"/>
        <w:spacing w:after="120"/>
        <w:rPr>
          <w:lang w:val="en-GB"/>
        </w:rPr>
      </w:pPr>
      <w:r w:rsidRPr="001B2C24">
        <w:rPr>
          <w:noProof/>
          <w:lang w:val="en-GB"/>
        </w:rPr>
        <w:drawing>
          <wp:inline distT="0" distB="0" distL="0" distR="0" wp14:anchorId="13E737BB" wp14:editId="3D0FAE05">
            <wp:extent cx="4498232" cy="1629507"/>
            <wp:effectExtent l="0" t="0" r="0" b="0"/>
            <wp:docPr id="893918324" name="Immagine 1" descr="Immagine che contiene diagramma, schizzo, linea, Disegno tecn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18324" name="Immagine 1" descr="Immagine che contiene diagramma, schizzo, linea, Disegno tecnico&#10;&#10;Descrizione generata automaticamente"/>
                    <pic:cNvPicPr/>
                  </pic:nvPicPr>
                  <pic:blipFill>
                    <a:blip r:embed="rId9"/>
                    <a:stretch>
                      <a:fillRect/>
                    </a:stretch>
                  </pic:blipFill>
                  <pic:spPr>
                    <a:xfrm>
                      <a:off x="0" y="0"/>
                      <a:ext cx="4508807" cy="1633338"/>
                    </a:xfrm>
                    <a:prstGeom prst="rect">
                      <a:avLst/>
                    </a:prstGeom>
                  </pic:spPr>
                </pic:pic>
              </a:graphicData>
            </a:graphic>
          </wp:inline>
        </w:drawing>
      </w:r>
    </w:p>
    <w:p w14:paraId="1A377D2A" w14:textId="79A4709F" w:rsidR="00B00420" w:rsidRDefault="00B00420" w:rsidP="007309AA">
      <w:pPr>
        <w:pStyle w:val="Els-body-text"/>
        <w:spacing w:after="120"/>
        <w:rPr>
          <w:rStyle w:val="apple-converted-space"/>
          <w:color w:val="000000"/>
        </w:rPr>
      </w:pPr>
      <w:r>
        <w:rPr>
          <w:lang w:val="en-GB"/>
        </w:rPr>
        <w:t>Figure-2</w:t>
      </w:r>
      <w:r w:rsidR="00062E65">
        <w:rPr>
          <w:lang w:val="en-GB"/>
        </w:rPr>
        <w:t xml:space="preserve"> </w:t>
      </w:r>
      <w:r w:rsidR="00062E65" w:rsidRPr="00D847BB">
        <w:rPr>
          <w:rStyle w:val="apple-converted-space"/>
          <w:color w:val="000000"/>
        </w:rPr>
        <w:t>Gas molar fraction</w:t>
      </w:r>
      <w:r w:rsidR="00A24E46">
        <w:rPr>
          <w:rStyle w:val="apple-converted-space"/>
          <w:color w:val="000000"/>
        </w:rPr>
        <w:t xml:space="preserve">s </w:t>
      </w:r>
      <w:r w:rsidR="00A24E46">
        <w:rPr>
          <w:lang w:val="en-GB"/>
        </w:rPr>
        <w:t>(a)</w:t>
      </w:r>
      <w:r w:rsidR="0008393C">
        <w:rPr>
          <w:lang w:val="en-GB"/>
        </w:rPr>
        <w:t xml:space="preserve"> and temperature (b)</w:t>
      </w:r>
      <w:r w:rsidR="00062E65" w:rsidRPr="00D847BB">
        <w:rPr>
          <w:rStyle w:val="apple-converted-space"/>
          <w:color w:val="000000"/>
        </w:rPr>
        <w:t xml:space="preserve"> at the reactor outlet</w:t>
      </w:r>
      <w:r w:rsidR="0089024B">
        <w:rPr>
          <w:rStyle w:val="apple-converted-space"/>
          <w:color w:val="000000"/>
        </w:rPr>
        <w:t xml:space="preserve"> for </w:t>
      </w:r>
      <w:proofErr w:type="spellStart"/>
      <w:r w:rsidR="0089024B" w:rsidRPr="00D3178C">
        <w:rPr>
          <w:bCs/>
          <w:iCs/>
        </w:rPr>
        <w:t>F</w:t>
      </w:r>
      <w:r w:rsidR="0089024B" w:rsidRPr="00D3178C">
        <w:rPr>
          <w:bCs/>
          <w:iCs/>
          <w:vertAlign w:val="subscript"/>
        </w:rPr>
        <w:t>stp</w:t>
      </w:r>
      <w:proofErr w:type="spellEnd"/>
      <w:r w:rsidR="0089024B" w:rsidRPr="00D3178C">
        <w:rPr>
          <w:bCs/>
          <w:iCs/>
        </w:rPr>
        <w:t>=600 m</w:t>
      </w:r>
      <w:r w:rsidR="0089024B" w:rsidRPr="00D3178C">
        <w:rPr>
          <w:bCs/>
          <w:iCs/>
          <w:vertAlign w:val="superscript"/>
        </w:rPr>
        <w:t>3</w:t>
      </w:r>
      <w:r w:rsidR="0089024B" w:rsidRPr="00D3178C">
        <w:rPr>
          <w:bCs/>
          <w:iCs/>
        </w:rPr>
        <w:t>/h</w:t>
      </w:r>
      <w:r w:rsidR="007309AA">
        <w:rPr>
          <w:rStyle w:val="apple-converted-space"/>
          <w:color w:val="000000"/>
        </w:rPr>
        <w:t>, dashed line represent</w:t>
      </w:r>
      <w:r w:rsidR="0008393C">
        <w:rPr>
          <w:rStyle w:val="apple-converted-space"/>
          <w:color w:val="000000"/>
        </w:rPr>
        <w:t>ing</w:t>
      </w:r>
      <w:r w:rsidR="007309AA">
        <w:rPr>
          <w:rStyle w:val="apple-converted-space"/>
          <w:color w:val="000000"/>
        </w:rPr>
        <w:t xml:space="preserve"> the </w:t>
      </w:r>
      <w:r w:rsidR="007309AA" w:rsidRPr="007309AA">
        <w:rPr>
          <w:rStyle w:val="apple-converted-space"/>
          <w:color w:val="000000"/>
        </w:rPr>
        <w:t>threshold value</w:t>
      </w:r>
      <w:r w:rsidR="007309AA">
        <w:rPr>
          <w:rStyle w:val="apple-converted-space"/>
          <w:color w:val="000000"/>
        </w:rPr>
        <w:t xml:space="preserve"> of </w:t>
      </w:r>
      <w:r w:rsidR="00ED7065">
        <w:rPr>
          <w:rStyle w:val="apple-converted-space"/>
          <w:i/>
          <w:iCs/>
          <w:color w:val="000000"/>
        </w:rPr>
        <w:t>y</w:t>
      </w:r>
      <w:r w:rsidR="005613A0" w:rsidRPr="00ED7065">
        <w:rPr>
          <w:rStyle w:val="apple-converted-space"/>
          <w:i/>
          <w:iCs/>
          <w:color w:val="000000"/>
          <w:vertAlign w:val="subscript"/>
        </w:rPr>
        <w:t>CH4</w:t>
      </w:r>
      <w:r w:rsidR="005613A0">
        <w:rPr>
          <w:rStyle w:val="apple-converted-space"/>
          <w:color w:val="000000"/>
        </w:rPr>
        <w:t>=</w:t>
      </w:r>
      <w:r w:rsidR="007309AA">
        <w:rPr>
          <w:rStyle w:val="apple-converted-space"/>
          <w:color w:val="000000"/>
        </w:rPr>
        <w:t>0.975</w:t>
      </w:r>
      <w:r w:rsidR="005823F3">
        <w:rPr>
          <w:rStyle w:val="apple-converted-space"/>
          <w:color w:val="000000"/>
        </w:rPr>
        <w:t xml:space="preserve"> for </w:t>
      </w:r>
      <w:r w:rsidR="005823F3" w:rsidRPr="008454D9">
        <w:t>direct gas grid injection</w:t>
      </w:r>
      <w:r w:rsidR="00062E65">
        <w:rPr>
          <w:rStyle w:val="apple-converted-space"/>
          <w:color w:val="000000"/>
        </w:rPr>
        <w:t>.</w:t>
      </w:r>
    </w:p>
    <w:p w14:paraId="7230EDAE" w14:textId="32B4CB65" w:rsidR="00ED7065" w:rsidRDefault="0038649B" w:rsidP="00D3178C">
      <w:pPr>
        <w:pStyle w:val="Els-body-text"/>
        <w:rPr>
          <w:lang w:val="en-GB"/>
        </w:rPr>
      </w:pPr>
      <w:r w:rsidRPr="0038649B">
        <w:rPr>
          <w:color w:val="000000"/>
        </w:rPr>
        <w:t xml:space="preserve">By analyzing the time series </w:t>
      </w:r>
      <w:r>
        <w:rPr>
          <w:color w:val="000000"/>
        </w:rPr>
        <w:t>reported in Fig.</w:t>
      </w:r>
      <w:r w:rsidR="002549EC">
        <w:rPr>
          <w:color w:val="000000"/>
        </w:rPr>
        <w:t>2 (</w:t>
      </w:r>
      <w:r>
        <w:rPr>
          <w:color w:val="000000"/>
        </w:rPr>
        <w:t>a)</w:t>
      </w:r>
      <w:r w:rsidR="00E95116">
        <w:rPr>
          <w:color w:val="000000"/>
        </w:rPr>
        <w:t>,</w:t>
      </w:r>
      <w:r w:rsidRPr="0038649B">
        <w:rPr>
          <w:color w:val="000000"/>
        </w:rPr>
        <w:t xml:space="preserve"> </w:t>
      </w:r>
      <w:r>
        <w:rPr>
          <w:color w:val="000000"/>
        </w:rPr>
        <w:t>we can see that</w:t>
      </w:r>
      <w:r w:rsidRPr="0038649B">
        <w:rPr>
          <w:color w:val="000000"/>
        </w:rPr>
        <w:t xml:space="preserve"> H</w:t>
      </w:r>
      <w:r w:rsidRPr="0038649B">
        <w:rPr>
          <w:color w:val="000000"/>
          <w:vertAlign w:val="subscript"/>
        </w:rPr>
        <w:t>2</w:t>
      </w:r>
      <w:r w:rsidRPr="0038649B">
        <w:rPr>
          <w:color w:val="000000"/>
        </w:rPr>
        <w:t xml:space="preserve"> and CO</w:t>
      </w:r>
      <w:r w:rsidRPr="0038649B">
        <w:rPr>
          <w:color w:val="000000"/>
          <w:vertAlign w:val="subscript"/>
        </w:rPr>
        <w:t>2</w:t>
      </w:r>
      <w:r w:rsidRPr="0038649B">
        <w:rPr>
          <w:color w:val="000000"/>
        </w:rPr>
        <w:t xml:space="preserve"> breakthroughs always precede the H</w:t>
      </w:r>
      <w:r w:rsidRPr="0038649B">
        <w:rPr>
          <w:color w:val="000000"/>
          <w:vertAlign w:val="subscript"/>
        </w:rPr>
        <w:t>2</w:t>
      </w:r>
      <w:r w:rsidRPr="0038649B">
        <w:rPr>
          <w:color w:val="000000"/>
        </w:rPr>
        <w:t xml:space="preserve">O one, </w:t>
      </w:r>
      <w:r w:rsidR="00193DD0">
        <w:rPr>
          <w:color w:val="000000"/>
        </w:rPr>
        <w:t>being more</w:t>
      </w:r>
      <w:r w:rsidRPr="0038649B">
        <w:rPr>
          <w:color w:val="000000"/>
        </w:rPr>
        <w:t xml:space="preserve"> evident for H</w:t>
      </w:r>
      <w:r w:rsidRPr="0038649B">
        <w:rPr>
          <w:color w:val="000000"/>
          <w:vertAlign w:val="subscript"/>
        </w:rPr>
        <w:t>2</w:t>
      </w:r>
      <w:r w:rsidR="00346F15" w:rsidRPr="00D847BB">
        <w:rPr>
          <w:color w:val="000000"/>
        </w:rPr>
        <w:t>. This phenomenon is due to the limiting effect of the chemical reaction resulting in a lower conversion rate than convective mass transport</w:t>
      </w:r>
      <w:r>
        <w:rPr>
          <w:color w:val="000000"/>
        </w:rPr>
        <w:t xml:space="preserve"> thus a </w:t>
      </w:r>
      <w:r w:rsidRPr="00D847BB">
        <w:rPr>
          <w:color w:val="000000"/>
        </w:rPr>
        <w:t>slip of reactants occurs</w:t>
      </w:r>
      <w:r>
        <w:rPr>
          <w:color w:val="000000"/>
        </w:rPr>
        <w:t xml:space="preserve"> (Kiefer et al.</w:t>
      </w:r>
      <w:r w:rsidR="0031473E">
        <w:rPr>
          <w:color w:val="000000"/>
        </w:rPr>
        <w:t>,</w:t>
      </w:r>
      <w:r>
        <w:rPr>
          <w:color w:val="000000"/>
        </w:rPr>
        <w:t xml:space="preserve"> 2022).</w:t>
      </w:r>
      <w:r w:rsidR="007309AA">
        <w:rPr>
          <w:color w:val="000000"/>
        </w:rPr>
        <w:t xml:space="preserve"> </w:t>
      </w:r>
      <w:r w:rsidR="007309AA" w:rsidRPr="007309AA">
        <w:rPr>
          <w:lang w:val="en-GB"/>
        </w:rPr>
        <w:t>For the assigned operating conditions (Tab.1)</w:t>
      </w:r>
      <w:r w:rsidR="002C2DDD">
        <w:rPr>
          <w:lang w:val="en-GB"/>
        </w:rPr>
        <w:t>,</w:t>
      </w:r>
      <w:r w:rsidR="007309AA" w:rsidRPr="007309AA">
        <w:rPr>
          <w:lang w:val="en-GB"/>
        </w:rPr>
        <w:t xml:space="preserve"> a dry mixture is present at the reactor outlet, but for times larger than </w:t>
      </w:r>
      <w:r w:rsidR="009D0B33" w:rsidRPr="007309AA">
        <w:rPr>
          <w:lang w:val="en-GB"/>
        </w:rPr>
        <w:t>42</w:t>
      </w:r>
      <w:r w:rsidR="009D0B33">
        <w:rPr>
          <w:lang w:val="en-GB"/>
        </w:rPr>
        <w:t>00</w:t>
      </w:r>
      <w:r w:rsidR="009D0B33" w:rsidRPr="007309AA">
        <w:rPr>
          <w:lang w:val="en-GB"/>
        </w:rPr>
        <w:t xml:space="preserve"> </w:t>
      </w:r>
      <w:r w:rsidR="007309AA" w:rsidRPr="007309AA">
        <w:rPr>
          <w:lang w:val="en-GB"/>
        </w:rPr>
        <w:t>s the methane percentage drops below 97.5</w:t>
      </w:r>
      <w:r w:rsidR="0031473E">
        <w:rPr>
          <w:lang w:val="en-GB"/>
        </w:rPr>
        <w:t xml:space="preserve"> </w:t>
      </w:r>
      <w:r w:rsidR="007309AA">
        <w:rPr>
          <w:lang w:val="en-GB"/>
        </w:rPr>
        <w:t>%</w:t>
      </w:r>
      <w:r w:rsidR="007309AA" w:rsidRPr="007309AA">
        <w:rPr>
          <w:lang w:val="en-GB"/>
        </w:rPr>
        <w:t xml:space="preserve">. Therefore, the time limit for this type of operation is not set by the breakthrough of the water but by the slip phenomenon of unconverted reactants. It is important to note, however, that </w:t>
      </w:r>
      <w:r w:rsidR="00156920">
        <w:rPr>
          <w:lang w:val="en-GB"/>
        </w:rPr>
        <w:t>up to this time</w:t>
      </w:r>
      <w:r w:rsidR="007309AA" w:rsidRPr="007309AA">
        <w:rPr>
          <w:lang w:val="en-GB"/>
        </w:rPr>
        <w:t>, the reactor produces a mixture with a methane percentage greater than 97.5</w:t>
      </w:r>
      <w:r w:rsidR="0031473E">
        <w:rPr>
          <w:lang w:val="en-GB"/>
        </w:rPr>
        <w:t xml:space="preserve"> </w:t>
      </w:r>
      <w:r w:rsidR="007309AA" w:rsidRPr="007309AA">
        <w:rPr>
          <w:lang w:val="en-GB"/>
        </w:rPr>
        <w:t>%.</w:t>
      </w:r>
      <w:r w:rsidR="00193DD0">
        <w:rPr>
          <w:color w:val="000000"/>
        </w:rPr>
        <w:t xml:space="preserve"> </w:t>
      </w:r>
      <w:r w:rsidR="007309AA" w:rsidRPr="00D847BB">
        <w:rPr>
          <w:color w:val="000000"/>
        </w:rPr>
        <w:t xml:space="preserve">To pursue process intensification, the effect </w:t>
      </w:r>
      <w:r w:rsidR="006335A7">
        <w:rPr>
          <w:color w:val="000000"/>
        </w:rPr>
        <w:t>of</w:t>
      </w:r>
      <w:r w:rsidR="006335A7" w:rsidRPr="00D847BB">
        <w:rPr>
          <w:color w:val="000000"/>
        </w:rPr>
        <w:t xml:space="preserve"> </w:t>
      </w:r>
      <w:r w:rsidR="007309AA" w:rsidRPr="00D847BB">
        <w:rPr>
          <w:color w:val="000000"/>
        </w:rPr>
        <w:t>different pressure values</w:t>
      </w:r>
      <w:r w:rsidR="007309AA">
        <w:rPr>
          <w:color w:val="000000"/>
        </w:rPr>
        <w:t xml:space="preserve"> and three different molar flow rates has been considered. </w:t>
      </w:r>
      <w:r w:rsidR="002549EC" w:rsidRPr="002549EC">
        <w:rPr>
          <w:color w:val="000000"/>
        </w:rPr>
        <w:t xml:space="preserve">As the pressure increases, the gas velocity decreases, which results in a longer </w:t>
      </w:r>
      <w:r w:rsidR="007C79A0" w:rsidRPr="002549EC">
        <w:rPr>
          <w:color w:val="000000"/>
        </w:rPr>
        <w:t>utilization</w:t>
      </w:r>
      <w:r w:rsidR="002549EC" w:rsidRPr="002549EC">
        <w:rPr>
          <w:color w:val="000000"/>
        </w:rPr>
        <w:t xml:space="preserve"> time for the same flow rate</w:t>
      </w:r>
      <w:r w:rsidR="00100E1D">
        <w:rPr>
          <w:color w:val="000000"/>
        </w:rPr>
        <w:t xml:space="preserve"> (see Fig. 3)</w:t>
      </w:r>
      <w:r w:rsidR="002549EC">
        <w:rPr>
          <w:color w:val="000000"/>
        </w:rPr>
        <w:t>.</w:t>
      </w:r>
      <w:r w:rsidR="007309AA" w:rsidRPr="00D847BB">
        <w:rPr>
          <w:color w:val="000000"/>
        </w:rPr>
        <w:t xml:space="preserve"> Moreover, the pressure has a positive effect on conversion</w:t>
      </w:r>
      <w:r w:rsidR="00100E1D">
        <w:rPr>
          <w:color w:val="000000"/>
        </w:rPr>
        <w:t xml:space="preserve"> too</w:t>
      </w:r>
      <w:r w:rsidR="007309AA">
        <w:rPr>
          <w:color w:val="000000"/>
        </w:rPr>
        <w:t xml:space="preserve">. </w:t>
      </w:r>
      <w:r w:rsidR="007309AA" w:rsidRPr="00D847BB">
        <w:rPr>
          <w:color w:val="000000"/>
        </w:rPr>
        <w:t>Indeed, CO</w:t>
      </w:r>
      <w:r w:rsidR="007309AA" w:rsidRPr="00D847BB">
        <w:rPr>
          <w:color w:val="000000"/>
          <w:vertAlign w:val="subscript"/>
        </w:rPr>
        <w:t>2</w:t>
      </w:r>
      <w:r w:rsidR="007309AA" w:rsidRPr="00D847BB">
        <w:rPr>
          <w:color w:val="000000"/>
        </w:rPr>
        <w:t xml:space="preserve"> methanation is usually carried out at pressures greater than 10 bar </w:t>
      </w:r>
      <w:r w:rsidR="007309AA" w:rsidRPr="005C5D34">
        <w:rPr>
          <w:color w:val="000000"/>
        </w:rPr>
        <w:t>(</w:t>
      </w:r>
      <w:proofErr w:type="spellStart"/>
      <w:r w:rsidR="007309AA" w:rsidRPr="005C5D34">
        <w:rPr>
          <w:rFonts w:eastAsia="Calibri"/>
        </w:rPr>
        <w:t>Rönsch</w:t>
      </w:r>
      <w:proofErr w:type="spellEnd"/>
      <w:r w:rsidR="007309AA" w:rsidRPr="005C5D34">
        <w:rPr>
          <w:rFonts w:eastAsia="Calibri"/>
        </w:rPr>
        <w:t xml:space="preserve"> et al</w:t>
      </w:r>
      <w:r w:rsidR="0031473E">
        <w:rPr>
          <w:rFonts w:eastAsia="Calibri"/>
        </w:rPr>
        <w:t>.</w:t>
      </w:r>
      <w:r w:rsidR="00DE1134">
        <w:rPr>
          <w:rFonts w:eastAsia="Calibri"/>
        </w:rPr>
        <w:t>,</w:t>
      </w:r>
      <w:r w:rsidR="007309AA" w:rsidRPr="005C5D34">
        <w:rPr>
          <w:rFonts w:eastAsia="Calibri"/>
        </w:rPr>
        <w:t xml:space="preserve"> 2016)</w:t>
      </w:r>
      <w:r w:rsidR="00B713AB">
        <w:rPr>
          <w:rFonts w:eastAsia="Calibri"/>
        </w:rPr>
        <w:t xml:space="preserve"> while for sorption enhanced methanation 100</w:t>
      </w:r>
      <w:r w:rsidR="0031473E">
        <w:rPr>
          <w:rFonts w:eastAsia="Calibri"/>
        </w:rPr>
        <w:t xml:space="preserve"> </w:t>
      </w:r>
      <w:r w:rsidR="00B713AB">
        <w:rPr>
          <w:rFonts w:eastAsia="Calibri"/>
        </w:rPr>
        <w:t>% conversions</w:t>
      </w:r>
      <w:r w:rsidR="00A408A8">
        <w:rPr>
          <w:rFonts w:eastAsia="Calibri"/>
        </w:rPr>
        <w:t xml:space="preserve"> are</w:t>
      </w:r>
      <w:r w:rsidR="00B713AB">
        <w:rPr>
          <w:rFonts w:eastAsia="Calibri"/>
        </w:rPr>
        <w:t xml:space="preserve"> attained </w:t>
      </w:r>
      <w:r w:rsidR="00B713AB" w:rsidRPr="00B06B54">
        <w:rPr>
          <w:rFonts w:eastAsia="Calibri"/>
        </w:rPr>
        <w:t>for a sufficient long-time eve</w:t>
      </w:r>
      <w:r w:rsidR="00A408A8" w:rsidRPr="00B06B54">
        <w:rPr>
          <w:rFonts w:eastAsia="Calibri"/>
        </w:rPr>
        <w:t>n</w:t>
      </w:r>
      <w:r w:rsidR="00B713AB" w:rsidRPr="00B06B54">
        <w:rPr>
          <w:rFonts w:eastAsia="Calibri"/>
        </w:rPr>
        <w:t xml:space="preserve"> at pressure</w:t>
      </w:r>
      <w:r w:rsidR="00B06B54" w:rsidRPr="00B06B54">
        <w:rPr>
          <w:rFonts w:eastAsia="Calibri"/>
        </w:rPr>
        <w:t xml:space="preserve"> lower than 10 bar</w:t>
      </w:r>
      <w:r w:rsidR="007309AA" w:rsidRPr="00B06B54">
        <w:rPr>
          <w:rFonts w:eastAsia="Calibri"/>
        </w:rPr>
        <w:t>.</w:t>
      </w:r>
      <w:r w:rsidR="00BE0127">
        <w:rPr>
          <w:rFonts w:eastAsia="Calibri"/>
        </w:rPr>
        <w:t xml:space="preserve"> </w:t>
      </w:r>
      <w:r w:rsidR="00BE0127" w:rsidRPr="00BE0127">
        <w:rPr>
          <w:rFonts w:eastAsia="Calibri"/>
        </w:rPr>
        <w:t>Therefore, the increase in pressure ensures longer operating time</w:t>
      </w:r>
      <w:r w:rsidR="00A970EC">
        <w:rPr>
          <w:rFonts w:eastAsia="Calibri"/>
        </w:rPr>
        <w:t>s</w:t>
      </w:r>
      <w:r w:rsidR="00BE0127" w:rsidRPr="00BE0127">
        <w:rPr>
          <w:rFonts w:eastAsia="Calibri"/>
        </w:rPr>
        <w:t xml:space="preserve"> for the same </w:t>
      </w:r>
      <w:r w:rsidR="00BE0127">
        <w:rPr>
          <w:rFonts w:eastAsia="Calibri"/>
        </w:rPr>
        <w:t>volumetric</w:t>
      </w:r>
      <w:r w:rsidR="00BE0127" w:rsidRPr="00BE0127">
        <w:rPr>
          <w:rFonts w:eastAsia="Calibri"/>
        </w:rPr>
        <w:t xml:space="preserve"> flow </w:t>
      </w:r>
      <w:r w:rsidR="00BE0127">
        <w:rPr>
          <w:rFonts w:eastAsia="Calibri"/>
        </w:rPr>
        <w:t xml:space="preserve">rate </w:t>
      </w:r>
      <w:r w:rsidR="00BE0127" w:rsidRPr="00BE0127">
        <w:rPr>
          <w:rFonts w:eastAsia="Calibri"/>
        </w:rPr>
        <w:t>as summarized in Ta</w:t>
      </w:r>
      <w:r w:rsidR="00DE1134">
        <w:rPr>
          <w:rFonts w:eastAsia="Calibri"/>
        </w:rPr>
        <w:t>b.</w:t>
      </w:r>
      <w:r w:rsidR="00BE0127">
        <w:rPr>
          <w:rFonts w:eastAsia="Calibri"/>
        </w:rPr>
        <w:t xml:space="preserve"> </w:t>
      </w:r>
      <w:r w:rsidR="00BE0127" w:rsidRPr="00BE0127">
        <w:rPr>
          <w:rFonts w:eastAsia="Calibri"/>
        </w:rPr>
        <w:t>2</w:t>
      </w:r>
      <w:r w:rsidR="00BE0127">
        <w:rPr>
          <w:rFonts w:eastAsia="Calibri"/>
        </w:rPr>
        <w:t>.</w:t>
      </w:r>
    </w:p>
    <w:p w14:paraId="7C81CA82" w14:textId="34B264AC" w:rsidR="00E3301A" w:rsidRDefault="00DE1134" w:rsidP="007309AA">
      <w:pPr>
        <w:pStyle w:val="Els-body-text"/>
        <w:spacing w:after="120"/>
        <w:rPr>
          <w:lang w:val="en-GB"/>
        </w:rPr>
      </w:pPr>
      <w:r w:rsidRPr="00DE1134">
        <w:rPr>
          <w:noProof/>
          <w:lang w:val="en-GB"/>
        </w:rPr>
        <w:drawing>
          <wp:inline distT="0" distB="0" distL="0" distR="0" wp14:anchorId="3ACCE2CA" wp14:editId="04D04F45">
            <wp:extent cx="4499610" cy="1629410"/>
            <wp:effectExtent l="0" t="0" r="0" b="0"/>
            <wp:docPr id="1051645394" name="Immagine 1" descr="Immagine che contiene diagramma, linea, schizzo, Disegno tecn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45394" name="Immagine 1" descr="Immagine che contiene diagramma, linea, schizzo, Disegno tecnico&#10;&#10;Descrizione generata automaticamente"/>
                    <pic:cNvPicPr/>
                  </pic:nvPicPr>
                  <pic:blipFill>
                    <a:blip r:embed="rId10"/>
                    <a:stretch>
                      <a:fillRect/>
                    </a:stretch>
                  </pic:blipFill>
                  <pic:spPr>
                    <a:xfrm>
                      <a:off x="0" y="0"/>
                      <a:ext cx="4499610" cy="1629410"/>
                    </a:xfrm>
                    <a:prstGeom prst="rect">
                      <a:avLst/>
                    </a:prstGeom>
                  </pic:spPr>
                </pic:pic>
              </a:graphicData>
            </a:graphic>
          </wp:inline>
        </w:drawing>
      </w:r>
    </w:p>
    <w:p w14:paraId="42D8B49E" w14:textId="33C4062B" w:rsidR="009D0B33" w:rsidRDefault="00E3301A" w:rsidP="00B713AB">
      <w:pPr>
        <w:pStyle w:val="Els-body-text"/>
        <w:spacing w:after="120"/>
      </w:pPr>
      <w:r>
        <w:rPr>
          <w:lang w:val="en-GB"/>
        </w:rPr>
        <w:t>Figure-3</w:t>
      </w:r>
      <w:r w:rsidR="007309AA">
        <w:rPr>
          <w:lang w:val="en-GB"/>
        </w:rPr>
        <w:t xml:space="preserve"> CH</w:t>
      </w:r>
      <w:r w:rsidR="007309AA" w:rsidRPr="00193DD0">
        <w:rPr>
          <w:vertAlign w:val="subscript"/>
          <w:lang w:val="en-GB"/>
        </w:rPr>
        <w:t>4</w:t>
      </w:r>
      <w:r w:rsidR="007309AA">
        <w:rPr>
          <w:lang w:val="en-GB"/>
        </w:rPr>
        <w:t xml:space="preserve"> </w:t>
      </w:r>
      <w:r w:rsidR="00A970EC">
        <w:rPr>
          <w:lang w:val="en-GB"/>
        </w:rPr>
        <w:t xml:space="preserve">molar fraction </w:t>
      </w:r>
      <w:r w:rsidR="007309AA">
        <w:rPr>
          <w:lang w:val="en-GB"/>
        </w:rPr>
        <w:t xml:space="preserve">at reactor exit for </w:t>
      </w:r>
      <w:r w:rsidR="001B15CF">
        <w:rPr>
          <w:lang w:val="en-GB"/>
        </w:rPr>
        <w:t xml:space="preserve">different </w:t>
      </w:r>
      <w:r w:rsidR="007309AA">
        <w:rPr>
          <w:lang w:val="en-GB"/>
        </w:rPr>
        <w:t>volumetric gas flow rate</w:t>
      </w:r>
      <w:r w:rsidR="001B15CF">
        <w:rPr>
          <w:lang w:val="en-GB"/>
        </w:rPr>
        <w:t>s</w:t>
      </w:r>
      <w:r w:rsidR="007309AA">
        <w:rPr>
          <w:lang w:val="en-GB"/>
        </w:rPr>
        <w:t xml:space="preserve"> </w:t>
      </w:r>
      <w:r w:rsidR="001B15CF">
        <w:rPr>
          <w:lang w:val="en-GB"/>
        </w:rPr>
        <w:t xml:space="preserve">at </w:t>
      </w:r>
      <w:r w:rsidR="007309AA">
        <w:rPr>
          <w:lang w:val="en-GB"/>
        </w:rPr>
        <w:t>P=3</w:t>
      </w:r>
      <w:r w:rsidR="00167565">
        <w:rPr>
          <w:lang w:val="en-GB"/>
        </w:rPr>
        <w:t> bar</w:t>
      </w:r>
      <w:r w:rsidR="007309AA">
        <w:rPr>
          <w:lang w:val="en-GB"/>
        </w:rPr>
        <w:t xml:space="preserve"> (a)</w:t>
      </w:r>
      <w:r w:rsidR="00167565">
        <w:rPr>
          <w:lang w:val="en-GB"/>
        </w:rPr>
        <w:t xml:space="preserve"> and</w:t>
      </w:r>
      <w:r w:rsidR="007309AA">
        <w:rPr>
          <w:lang w:val="en-GB"/>
        </w:rPr>
        <w:t xml:space="preserve"> P=5</w:t>
      </w:r>
      <w:r w:rsidR="00167565">
        <w:rPr>
          <w:lang w:val="en-GB"/>
        </w:rPr>
        <w:t> </w:t>
      </w:r>
      <w:r w:rsidR="007309AA">
        <w:rPr>
          <w:lang w:val="en-GB"/>
        </w:rPr>
        <w:t>bar</w:t>
      </w:r>
      <w:r w:rsidR="00167565">
        <w:rPr>
          <w:lang w:val="en-GB"/>
        </w:rPr>
        <w:t xml:space="preserve"> (b)</w:t>
      </w:r>
      <w:r w:rsidR="007309AA">
        <w:rPr>
          <w:lang w:val="en-GB"/>
        </w:rPr>
        <w:t>.</w:t>
      </w:r>
      <w:r w:rsidR="00553293">
        <w:rPr>
          <w:lang w:val="en-GB"/>
        </w:rPr>
        <w:t xml:space="preserve"> </w:t>
      </w:r>
      <w:r w:rsidR="007309AA">
        <w:rPr>
          <w:rStyle w:val="apple-converted-space"/>
          <w:color w:val="000000"/>
        </w:rPr>
        <w:t xml:space="preserve">Dotted line </w:t>
      </w:r>
      <w:r w:rsidR="009D0B33">
        <w:rPr>
          <w:rStyle w:val="apple-converted-space"/>
          <w:color w:val="000000"/>
        </w:rPr>
        <w:t>represents</w:t>
      </w:r>
      <w:r w:rsidR="007309AA">
        <w:rPr>
          <w:rStyle w:val="apple-converted-space"/>
          <w:color w:val="000000"/>
        </w:rPr>
        <w:t xml:space="preserve"> the </w:t>
      </w:r>
      <w:r w:rsidR="007309AA" w:rsidRPr="007309AA">
        <w:rPr>
          <w:rStyle w:val="apple-converted-space"/>
          <w:color w:val="000000"/>
        </w:rPr>
        <w:t>threshold value</w:t>
      </w:r>
      <w:r w:rsidR="007309AA">
        <w:rPr>
          <w:rStyle w:val="apple-converted-space"/>
          <w:color w:val="000000"/>
        </w:rPr>
        <w:t xml:space="preserve"> of </w:t>
      </w:r>
      <w:r w:rsidR="00B06B54">
        <w:rPr>
          <w:rStyle w:val="apple-converted-space"/>
          <w:i/>
          <w:iCs/>
          <w:color w:val="000000"/>
        </w:rPr>
        <w:t>y</w:t>
      </w:r>
      <w:r w:rsidR="00B06B54" w:rsidRPr="00ED7065">
        <w:rPr>
          <w:rStyle w:val="apple-converted-space"/>
          <w:i/>
          <w:iCs/>
          <w:color w:val="000000"/>
          <w:vertAlign w:val="subscript"/>
        </w:rPr>
        <w:t>CH4</w:t>
      </w:r>
      <w:r w:rsidR="00B06B54">
        <w:rPr>
          <w:rStyle w:val="apple-converted-space"/>
          <w:color w:val="000000"/>
        </w:rPr>
        <w:t>=</w:t>
      </w:r>
      <w:r w:rsidR="007309AA">
        <w:rPr>
          <w:rStyle w:val="apple-converted-space"/>
          <w:color w:val="000000"/>
        </w:rPr>
        <w:t>0.975</w:t>
      </w:r>
      <w:r w:rsidR="00553293">
        <w:rPr>
          <w:rStyle w:val="apple-converted-space"/>
          <w:color w:val="000000"/>
        </w:rPr>
        <w:t>.</w:t>
      </w:r>
    </w:p>
    <w:p w14:paraId="7D6FD798" w14:textId="4DAABACB" w:rsidR="009D0B33" w:rsidRPr="007A7100" w:rsidRDefault="009D0B33" w:rsidP="007A7100">
      <w:pPr>
        <w:pStyle w:val="Els-body-text"/>
      </w:pPr>
      <w:r w:rsidRPr="00977CB2">
        <w:lastRenderedPageBreak/>
        <w:t xml:space="preserve">Table </w:t>
      </w:r>
      <w:r>
        <w:t>2</w:t>
      </w:r>
      <w:r w:rsidRPr="00977CB2">
        <w:t xml:space="preserve"> – </w:t>
      </w:r>
      <w:r w:rsidR="00D3178C">
        <w:rPr>
          <w:rFonts w:eastAsia="Calibri"/>
        </w:rPr>
        <w:t>O</w:t>
      </w:r>
      <w:r w:rsidR="00D3178C" w:rsidRPr="00BE0127">
        <w:rPr>
          <w:rFonts w:eastAsia="Calibri"/>
        </w:rPr>
        <w:t xml:space="preserve">perating </w:t>
      </w:r>
      <w:r w:rsidR="00D3178C">
        <w:rPr>
          <w:rFonts w:eastAsia="Calibri"/>
        </w:rPr>
        <w:t>time for several pressure and volumetric flow rates</w:t>
      </w:r>
      <w:r w:rsidRPr="00977CB2">
        <w:t>.</w:t>
      </w:r>
    </w:p>
    <w:tbl>
      <w:tblPr>
        <w:tblStyle w:val="TableGrid"/>
        <w:tblW w:w="7077" w:type="dxa"/>
        <w:tblLook w:val="04A0" w:firstRow="1" w:lastRow="0" w:firstColumn="1" w:lastColumn="0" w:noHBand="0" w:noVBand="1"/>
      </w:tblPr>
      <w:tblGrid>
        <w:gridCol w:w="2357"/>
        <w:gridCol w:w="2358"/>
        <w:gridCol w:w="2362"/>
      </w:tblGrid>
      <w:tr w:rsidR="00D3178C" w14:paraId="28C3383C" w14:textId="77777777" w:rsidTr="00D3178C">
        <w:tc>
          <w:tcPr>
            <w:tcW w:w="2357" w:type="dxa"/>
            <w:tcBorders>
              <w:left w:val="nil"/>
              <w:bottom w:val="single" w:sz="4" w:space="0" w:color="auto"/>
              <w:right w:val="nil"/>
            </w:tcBorders>
          </w:tcPr>
          <w:p w14:paraId="05AE2E2B" w14:textId="4C97D1AA" w:rsidR="00D3178C" w:rsidRPr="007C79A0" w:rsidRDefault="007C79A0" w:rsidP="00D3178C">
            <w:pPr>
              <w:pStyle w:val="Els-1storder-head"/>
              <w:numPr>
                <w:ilvl w:val="0"/>
                <w:numId w:val="0"/>
              </w:numPr>
              <w:spacing w:before="0" w:after="0" w:line="240" w:lineRule="auto"/>
              <w:jc w:val="center"/>
              <w:rPr>
                <w:b w:val="0"/>
                <w:bCs/>
                <w:sz w:val="20"/>
                <w:lang w:val="en-GB"/>
              </w:rPr>
            </w:pPr>
            <w:proofErr w:type="spellStart"/>
            <w:r w:rsidRPr="00D3178C">
              <w:rPr>
                <w:b w:val="0"/>
                <w:bCs/>
                <w:iCs/>
                <w:sz w:val="20"/>
              </w:rPr>
              <w:t>F</w:t>
            </w:r>
            <w:r w:rsidRPr="00D3178C">
              <w:rPr>
                <w:b w:val="0"/>
                <w:bCs/>
                <w:iCs/>
                <w:sz w:val="20"/>
                <w:vertAlign w:val="subscript"/>
              </w:rPr>
              <w:t>stp</w:t>
            </w:r>
            <w:proofErr w:type="spellEnd"/>
            <w:r>
              <w:rPr>
                <w:b w:val="0"/>
                <w:bCs/>
                <w:iCs/>
                <w:sz w:val="20"/>
              </w:rPr>
              <w:t xml:space="preserve"> </w:t>
            </w:r>
            <w:r w:rsidRPr="00D3178C">
              <w:rPr>
                <w:b w:val="0"/>
                <w:bCs/>
                <w:iCs/>
                <w:sz w:val="20"/>
              </w:rPr>
              <w:t>m</w:t>
            </w:r>
            <w:r w:rsidRPr="00D3178C">
              <w:rPr>
                <w:b w:val="0"/>
                <w:bCs/>
                <w:iCs/>
                <w:sz w:val="20"/>
                <w:vertAlign w:val="superscript"/>
              </w:rPr>
              <w:t>3</w:t>
            </w:r>
            <w:r w:rsidRPr="00D3178C">
              <w:rPr>
                <w:b w:val="0"/>
                <w:bCs/>
                <w:iCs/>
                <w:sz w:val="20"/>
              </w:rPr>
              <w:t>/h</w:t>
            </w:r>
          </w:p>
        </w:tc>
        <w:tc>
          <w:tcPr>
            <w:tcW w:w="2358" w:type="dxa"/>
            <w:tcBorders>
              <w:left w:val="nil"/>
              <w:bottom w:val="single" w:sz="4" w:space="0" w:color="auto"/>
              <w:right w:val="nil"/>
            </w:tcBorders>
          </w:tcPr>
          <w:p w14:paraId="062DD46F" w14:textId="1CAA492A" w:rsidR="00D3178C" w:rsidRPr="00D3178C" w:rsidRDefault="00D3178C" w:rsidP="00D3178C">
            <w:pPr>
              <w:pStyle w:val="Els-1storder-head"/>
              <w:numPr>
                <w:ilvl w:val="0"/>
                <w:numId w:val="0"/>
              </w:numPr>
              <w:spacing w:before="0" w:after="0" w:line="240" w:lineRule="auto"/>
              <w:jc w:val="center"/>
              <w:rPr>
                <w:b w:val="0"/>
                <w:bCs/>
                <w:sz w:val="20"/>
                <w:lang w:val="en-GB"/>
              </w:rPr>
            </w:pPr>
            <w:r w:rsidRPr="00D3178C">
              <w:rPr>
                <w:b w:val="0"/>
                <w:bCs/>
                <w:sz w:val="20"/>
              </w:rPr>
              <w:t>P=3 bar</w:t>
            </w:r>
          </w:p>
        </w:tc>
        <w:tc>
          <w:tcPr>
            <w:tcW w:w="2362" w:type="dxa"/>
            <w:tcBorders>
              <w:left w:val="nil"/>
              <w:bottom w:val="single" w:sz="4" w:space="0" w:color="auto"/>
              <w:right w:val="nil"/>
            </w:tcBorders>
          </w:tcPr>
          <w:p w14:paraId="273B4B44" w14:textId="257709B5" w:rsidR="00D3178C" w:rsidRPr="00D3178C" w:rsidRDefault="00D3178C" w:rsidP="00D3178C">
            <w:pPr>
              <w:pStyle w:val="Els-1storder-head"/>
              <w:numPr>
                <w:ilvl w:val="0"/>
                <w:numId w:val="0"/>
              </w:numPr>
              <w:spacing w:before="0" w:after="0" w:line="240" w:lineRule="auto"/>
              <w:jc w:val="center"/>
              <w:rPr>
                <w:b w:val="0"/>
                <w:bCs/>
                <w:sz w:val="20"/>
                <w:lang w:val="en-GB"/>
              </w:rPr>
            </w:pPr>
            <w:r w:rsidRPr="00D3178C">
              <w:rPr>
                <w:b w:val="0"/>
                <w:bCs/>
                <w:sz w:val="20"/>
              </w:rPr>
              <w:t>P= 5</w:t>
            </w:r>
            <w:r w:rsidR="00100E1D">
              <w:rPr>
                <w:b w:val="0"/>
                <w:bCs/>
                <w:sz w:val="20"/>
              </w:rPr>
              <w:t xml:space="preserve"> </w:t>
            </w:r>
            <w:r w:rsidRPr="00D3178C">
              <w:rPr>
                <w:b w:val="0"/>
                <w:bCs/>
                <w:sz w:val="20"/>
              </w:rPr>
              <w:t>bar</w:t>
            </w:r>
          </w:p>
        </w:tc>
      </w:tr>
      <w:tr w:rsidR="00D3178C" w14:paraId="7E17EFF0" w14:textId="77777777" w:rsidTr="00D3178C">
        <w:tc>
          <w:tcPr>
            <w:tcW w:w="2357" w:type="dxa"/>
            <w:tcBorders>
              <w:left w:val="nil"/>
              <w:bottom w:val="nil"/>
              <w:right w:val="nil"/>
            </w:tcBorders>
          </w:tcPr>
          <w:p w14:paraId="6451290A" w14:textId="1E58A9FF" w:rsidR="00D3178C" w:rsidRPr="00D3178C" w:rsidRDefault="00D3178C" w:rsidP="00D3178C">
            <w:pPr>
              <w:pStyle w:val="Els-1storder-head"/>
              <w:numPr>
                <w:ilvl w:val="0"/>
                <w:numId w:val="0"/>
              </w:numPr>
              <w:spacing w:before="0" w:after="0" w:line="240" w:lineRule="auto"/>
              <w:jc w:val="center"/>
              <w:rPr>
                <w:b w:val="0"/>
                <w:bCs/>
                <w:sz w:val="20"/>
                <w:lang w:val="en-GB"/>
              </w:rPr>
            </w:pPr>
            <w:r w:rsidRPr="00D3178C">
              <w:rPr>
                <w:b w:val="0"/>
                <w:bCs/>
                <w:iCs/>
                <w:sz w:val="20"/>
              </w:rPr>
              <w:t xml:space="preserve">600 </w:t>
            </w:r>
          </w:p>
        </w:tc>
        <w:tc>
          <w:tcPr>
            <w:tcW w:w="2358" w:type="dxa"/>
            <w:tcBorders>
              <w:left w:val="nil"/>
              <w:bottom w:val="nil"/>
              <w:right w:val="nil"/>
            </w:tcBorders>
          </w:tcPr>
          <w:p w14:paraId="18A05D45" w14:textId="33AFCE2A" w:rsidR="00D3178C" w:rsidRPr="00D3178C" w:rsidRDefault="00D3178C" w:rsidP="00D3178C">
            <w:pPr>
              <w:pStyle w:val="Els-1storder-head"/>
              <w:numPr>
                <w:ilvl w:val="0"/>
                <w:numId w:val="0"/>
              </w:numPr>
              <w:spacing w:before="0" w:after="0" w:line="240" w:lineRule="auto"/>
              <w:jc w:val="center"/>
              <w:rPr>
                <w:b w:val="0"/>
                <w:bCs/>
                <w:sz w:val="20"/>
                <w:lang w:val="en-GB"/>
              </w:rPr>
            </w:pPr>
            <w:r w:rsidRPr="00D3178C">
              <w:rPr>
                <w:rFonts w:eastAsiaTheme="minorEastAsia"/>
                <w:b w:val="0"/>
                <w:bCs/>
                <w:sz w:val="20"/>
              </w:rPr>
              <w:t>4200</w:t>
            </w:r>
            <w:r>
              <w:rPr>
                <w:rFonts w:eastAsiaTheme="minorEastAsia"/>
                <w:b w:val="0"/>
                <w:bCs/>
                <w:sz w:val="20"/>
              </w:rPr>
              <w:t xml:space="preserve"> </w:t>
            </w:r>
            <w:r w:rsidRPr="00D93ADC">
              <w:rPr>
                <w:b w:val="0"/>
                <w:bCs/>
                <w:sz w:val="20"/>
              </w:rPr>
              <w:t xml:space="preserve">s </w:t>
            </w:r>
          </w:p>
        </w:tc>
        <w:tc>
          <w:tcPr>
            <w:tcW w:w="2362" w:type="dxa"/>
            <w:tcBorders>
              <w:left w:val="nil"/>
              <w:bottom w:val="nil"/>
              <w:right w:val="nil"/>
            </w:tcBorders>
          </w:tcPr>
          <w:p w14:paraId="5B26E479" w14:textId="599C2B85" w:rsidR="00D3178C" w:rsidRPr="00D3178C" w:rsidRDefault="00D3178C" w:rsidP="00D3178C">
            <w:pPr>
              <w:pStyle w:val="Els-1storder-head"/>
              <w:numPr>
                <w:ilvl w:val="0"/>
                <w:numId w:val="0"/>
              </w:numPr>
              <w:spacing w:before="0" w:after="0" w:line="240" w:lineRule="auto"/>
              <w:jc w:val="center"/>
              <w:rPr>
                <w:b w:val="0"/>
                <w:bCs/>
                <w:sz w:val="20"/>
                <w:lang w:val="en-GB"/>
              </w:rPr>
            </w:pPr>
            <w:r w:rsidRPr="00D3178C">
              <w:rPr>
                <w:rFonts w:eastAsiaTheme="minorEastAsia"/>
                <w:b w:val="0"/>
                <w:bCs/>
                <w:sz w:val="20"/>
              </w:rPr>
              <w:t>7960</w:t>
            </w:r>
            <w:r>
              <w:rPr>
                <w:rFonts w:eastAsiaTheme="minorEastAsia"/>
                <w:b w:val="0"/>
                <w:bCs/>
                <w:sz w:val="20"/>
              </w:rPr>
              <w:t xml:space="preserve"> </w:t>
            </w:r>
            <w:r w:rsidRPr="00D93ADC">
              <w:rPr>
                <w:b w:val="0"/>
                <w:bCs/>
                <w:sz w:val="20"/>
              </w:rPr>
              <w:t xml:space="preserve">s </w:t>
            </w:r>
          </w:p>
        </w:tc>
      </w:tr>
      <w:tr w:rsidR="00D3178C" w14:paraId="2FB23B4E" w14:textId="77777777" w:rsidTr="00D3178C">
        <w:tc>
          <w:tcPr>
            <w:tcW w:w="2357" w:type="dxa"/>
            <w:tcBorders>
              <w:top w:val="nil"/>
              <w:left w:val="nil"/>
              <w:bottom w:val="nil"/>
              <w:right w:val="nil"/>
            </w:tcBorders>
          </w:tcPr>
          <w:p w14:paraId="775CBF4C" w14:textId="549B6FDF" w:rsidR="00D3178C" w:rsidRPr="00D3178C" w:rsidRDefault="00D3178C" w:rsidP="00D3178C">
            <w:pPr>
              <w:pStyle w:val="Els-1storder-head"/>
              <w:numPr>
                <w:ilvl w:val="0"/>
                <w:numId w:val="0"/>
              </w:numPr>
              <w:spacing w:before="0" w:after="0" w:line="240" w:lineRule="auto"/>
              <w:jc w:val="center"/>
              <w:rPr>
                <w:b w:val="0"/>
                <w:bCs/>
                <w:sz w:val="20"/>
                <w:lang w:val="en-GB"/>
              </w:rPr>
            </w:pPr>
            <w:r w:rsidRPr="00D3178C">
              <w:rPr>
                <w:b w:val="0"/>
                <w:bCs/>
                <w:iCs/>
                <w:sz w:val="20"/>
              </w:rPr>
              <w:t xml:space="preserve">1200 </w:t>
            </w:r>
          </w:p>
        </w:tc>
        <w:tc>
          <w:tcPr>
            <w:tcW w:w="2358" w:type="dxa"/>
            <w:tcBorders>
              <w:top w:val="nil"/>
              <w:left w:val="nil"/>
              <w:bottom w:val="nil"/>
              <w:right w:val="nil"/>
            </w:tcBorders>
          </w:tcPr>
          <w:p w14:paraId="3C23C337" w14:textId="3DCF4EDE" w:rsidR="00D3178C" w:rsidRPr="00D3178C" w:rsidRDefault="00D3178C" w:rsidP="00D3178C">
            <w:pPr>
              <w:pStyle w:val="Els-1storder-head"/>
              <w:numPr>
                <w:ilvl w:val="0"/>
                <w:numId w:val="0"/>
              </w:numPr>
              <w:spacing w:before="0" w:after="0" w:line="240" w:lineRule="auto"/>
              <w:jc w:val="center"/>
              <w:rPr>
                <w:b w:val="0"/>
                <w:bCs/>
                <w:sz w:val="20"/>
                <w:lang w:val="en-GB"/>
              </w:rPr>
            </w:pPr>
            <w:r w:rsidRPr="00D3178C">
              <w:rPr>
                <w:rFonts w:eastAsiaTheme="minorEastAsia"/>
                <w:b w:val="0"/>
                <w:bCs/>
                <w:sz w:val="20"/>
              </w:rPr>
              <w:t>2040</w:t>
            </w:r>
            <w:r>
              <w:rPr>
                <w:rFonts w:eastAsiaTheme="minorEastAsia"/>
                <w:b w:val="0"/>
                <w:bCs/>
                <w:sz w:val="20"/>
              </w:rPr>
              <w:t xml:space="preserve"> </w:t>
            </w:r>
            <w:r w:rsidRPr="00D93ADC">
              <w:rPr>
                <w:b w:val="0"/>
                <w:bCs/>
                <w:sz w:val="20"/>
              </w:rPr>
              <w:t xml:space="preserve">s </w:t>
            </w:r>
          </w:p>
        </w:tc>
        <w:tc>
          <w:tcPr>
            <w:tcW w:w="2362" w:type="dxa"/>
            <w:tcBorders>
              <w:top w:val="nil"/>
              <w:left w:val="nil"/>
              <w:bottom w:val="nil"/>
              <w:right w:val="nil"/>
            </w:tcBorders>
          </w:tcPr>
          <w:p w14:paraId="4304F184" w14:textId="17A95F5E" w:rsidR="00D3178C" w:rsidRPr="00D3178C" w:rsidRDefault="00D3178C" w:rsidP="00D3178C">
            <w:pPr>
              <w:pStyle w:val="Els-1storder-head"/>
              <w:numPr>
                <w:ilvl w:val="0"/>
                <w:numId w:val="0"/>
              </w:numPr>
              <w:spacing w:before="0" w:after="0" w:line="240" w:lineRule="auto"/>
              <w:jc w:val="center"/>
              <w:rPr>
                <w:b w:val="0"/>
                <w:bCs/>
                <w:sz w:val="20"/>
                <w:lang w:val="en-GB"/>
              </w:rPr>
            </w:pPr>
            <w:r w:rsidRPr="00D3178C">
              <w:rPr>
                <w:rFonts w:eastAsiaTheme="minorEastAsia"/>
                <w:b w:val="0"/>
                <w:bCs/>
                <w:sz w:val="20"/>
              </w:rPr>
              <w:t>3810</w:t>
            </w:r>
            <w:r>
              <w:rPr>
                <w:rFonts w:eastAsiaTheme="minorEastAsia"/>
                <w:b w:val="0"/>
                <w:bCs/>
                <w:sz w:val="20"/>
              </w:rPr>
              <w:t xml:space="preserve"> </w:t>
            </w:r>
            <w:r w:rsidRPr="00D93ADC">
              <w:rPr>
                <w:b w:val="0"/>
                <w:bCs/>
                <w:sz w:val="20"/>
              </w:rPr>
              <w:t xml:space="preserve">s </w:t>
            </w:r>
          </w:p>
        </w:tc>
      </w:tr>
      <w:tr w:rsidR="00D3178C" w14:paraId="5B6CAE0D" w14:textId="77777777" w:rsidTr="00D3178C">
        <w:tc>
          <w:tcPr>
            <w:tcW w:w="2357" w:type="dxa"/>
            <w:tcBorders>
              <w:top w:val="nil"/>
              <w:left w:val="nil"/>
              <w:right w:val="nil"/>
            </w:tcBorders>
          </w:tcPr>
          <w:p w14:paraId="6399FDD2" w14:textId="1876AEC0" w:rsidR="00D3178C" w:rsidRPr="00D3178C" w:rsidRDefault="00D3178C" w:rsidP="00D3178C">
            <w:pPr>
              <w:pStyle w:val="Els-1storder-head"/>
              <w:numPr>
                <w:ilvl w:val="0"/>
                <w:numId w:val="0"/>
              </w:numPr>
              <w:spacing w:before="0" w:after="0" w:line="240" w:lineRule="auto"/>
              <w:jc w:val="center"/>
              <w:rPr>
                <w:b w:val="0"/>
                <w:bCs/>
                <w:sz w:val="20"/>
                <w:lang w:val="en-GB"/>
              </w:rPr>
            </w:pPr>
            <w:r w:rsidRPr="00D3178C">
              <w:rPr>
                <w:b w:val="0"/>
                <w:bCs/>
                <w:iCs/>
                <w:sz w:val="20"/>
              </w:rPr>
              <w:t xml:space="preserve">1800 </w:t>
            </w:r>
          </w:p>
        </w:tc>
        <w:tc>
          <w:tcPr>
            <w:tcW w:w="2358" w:type="dxa"/>
            <w:tcBorders>
              <w:top w:val="nil"/>
              <w:left w:val="nil"/>
              <w:right w:val="nil"/>
            </w:tcBorders>
          </w:tcPr>
          <w:p w14:paraId="25AB3D01" w14:textId="6501D3FF" w:rsidR="00D3178C" w:rsidRPr="00D3178C" w:rsidRDefault="00D3178C" w:rsidP="00D3178C">
            <w:pPr>
              <w:pStyle w:val="Els-1storder-head"/>
              <w:numPr>
                <w:ilvl w:val="0"/>
                <w:numId w:val="0"/>
              </w:numPr>
              <w:spacing w:before="0" w:after="0" w:line="240" w:lineRule="auto"/>
              <w:jc w:val="center"/>
              <w:rPr>
                <w:b w:val="0"/>
                <w:bCs/>
                <w:sz w:val="20"/>
                <w:lang w:val="en-GB"/>
              </w:rPr>
            </w:pPr>
            <w:r w:rsidRPr="00D3178C">
              <w:rPr>
                <w:b w:val="0"/>
                <w:bCs/>
                <w:sz w:val="20"/>
                <w:lang w:val="en-GB"/>
              </w:rPr>
              <w:t>1230</w:t>
            </w:r>
            <w:r>
              <w:rPr>
                <w:b w:val="0"/>
                <w:bCs/>
                <w:sz w:val="20"/>
                <w:lang w:val="en-GB"/>
              </w:rPr>
              <w:t xml:space="preserve"> </w:t>
            </w:r>
            <w:r w:rsidRPr="00D93ADC">
              <w:rPr>
                <w:b w:val="0"/>
                <w:bCs/>
                <w:sz w:val="20"/>
              </w:rPr>
              <w:t xml:space="preserve">s </w:t>
            </w:r>
          </w:p>
        </w:tc>
        <w:tc>
          <w:tcPr>
            <w:tcW w:w="2362" w:type="dxa"/>
            <w:tcBorders>
              <w:top w:val="nil"/>
              <w:left w:val="nil"/>
              <w:right w:val="nil"/>
            </w:tcBorders>
          </w:tcPr>
          <w:p w14:paraId="35500F6E" w14:textId="2A3DDB93" w:rsidR="00D3178C" w:rsidRPr="00D3178C" w:rsidRDefault="00D3178C" w:rsidP="00D3178C">
            <w:pPr>
              <w:pStyle w:val="Els-1storder-head"/>
              <w:numPr>
                <w:ilvl w:val="0"/>
                <w:numId w:val="0"/>
              </w:numPr>
              <w:spacing w:before="0" w:after="0" w:line="240" w:lineRule="auto"/>
              <w:jc w:val="center"/>
              <w:rPr>
                <w:b w:val="0"/>
                <w:bCs/>
                <w:sz w:val="20"/>
                <w:lang w:val="en-GB"/>
              </w:rPr>
            </w:pPr>
            <w:r w:rsidRPr="00D3178C">
              <w:rPr>
                <w:b w:val="0"/>
                <w:bCs/>
                <w:iCs/>
                <w:sz w:val="20"/>
              </w:rPr>
              <w:t>2450</w:t>
            </w:r>
            <w:r>
              <w:rPr>
                <w:b w:val="0"/>
                <w:bCs/>
                <w:iCs/>
                <w:sz w:val="20"/>
              </w:rPr>
              <w:t xml:space="preserve"> </w:t>
            </w:r>
            <w:r w:rsidRPr="00D93ADC">
              <w:rPr>
                <w:b w:val="0"/>
                <w:bCs/>
                <w:sz w:val="20"/>
              </w:rPr>
              <w:t xml:space="preserve">s </w:t>
            </w:r>
          </w:p>
        </w:tc>
      </w:tr>
    </w:tbl>
    <w:p w14:paraId="144DE6BA" w14:textId="3CA1D6EF" w:rsidR="008D2649" w:rsidRPr="00A94774" w:rsidRDefault="008D2649" w:rsidP="004139E1">
      <w:pPr>
        <w:pStyle w:val="Els-1storder-head"/>
        <w:rPr>
          <w:lang w:val="en-GB"/>
        </w:rPr>
      </w:pPr>
      <w:r w:rsidRPr="00A94774">
        <w:rPr>
          <w:lang w:val="en-GB"/>
        </w:rPr>
        <w:t>Conclusions</w:t>
      </w:r>
    </w:p>
    <w:p w14:paraId="144DE6BE" w14:textId="08D0490D" w:rsidR="008D2649" w:rsidRPr="00A94774" w:rsidRDefault="00553293" w:rsidP="008D2649">
      <w:pPr>
        <w:pStyle w:val="Els-body-text"/>
        <w:spacing w:after="120"/>
        <w:rPr>
          <w:lang w:val="en-GB"/>
        </w:rPr>
      </w:pPr>
      <w:r w:rsidRPr="00553293">
        <w:rPr>
          <w:lang w:val="en-GB"/>
        </w:rPr>
        <w:t>Th</w:t>
      </w:r>
      <w:r w:rsidR="00AD3F66">
        <w:rPr>
          <w:lang w:val="en-GB"/>
        </w:rPr>
        <w:t>is study shows that an</w:t>
      </w:r>
      <w:r w:rsidRPr="00553293">
        <w:rPr>
          <w:lang w:val="en-GB"/>
        </w:rPr>
        <w:t xml:space="preserve"> adiabatic</w:t>
      </w:r>
      <w:r w:rsidR="00E47C16">
        <w:rPr>
          <w:lang w:val="en-GB"/>
        </w:rPr>
        <w:t xml:space="preserve"> packed bed reactor</w:t>
      </w:r>
      <w:r w:rsidR="003F6BB7">
        <w:rPr>
          <w:lang w:val="en-GB"/>
        </w:rPr>
        <w:t>,</w:t>
      </w:r>
      <w:r w:rsidR="00E47C16">
        <w:rPr>
          <w:lang w:val="en-GB"/>
        </w:rPr>
        <w:t xml:space="preserve"> filled with b</w:t>
      </w:r>
      <w:proofErr w:type="spellStart"/>
      <w:r w:rsidR="00E47C16">
        <w:t>ifunctional</w:t>
      </w:r>
      <w:proofErr w:type="spellEnd"/>
      <w:r w:rsidR="00E47C16">
        <w:t xml:space="preserve"> solids combining a methanation catalyst with a water-removing material</w:t>
      </w:r>
      <w:r w:rsidR="003F6BB7">
        <w:t>, can be used as the last unit in a</w:t>
      </w:r>
      <w:r w:rsidR="00AF7B6F">
        <w:t xml:space="preserve"> methanation cascade to produce </w:t>
      </w:r>
      <w:r w:rsidR="00271EDD">
        <w:t xml:space="preserve">a </w:t>
      </w:r>
      <w:r w:rsidR="00AF7B6F">
        <w:t>high-purity (</w:t>
      </w:r>
      <w:r w:rsidR="00ED7065">
        <w:rPr>
          <w:i/>
          <w:iCs/>
        </w:rPr>
        <w:t>y</w:t>
      </w:r>
      <w:r w:rsidR="00ED7065" w:rsidRPr="00ED7065">
        <w:rPr>
          <w:i/>
          <w:iCs/>
          <w:vertAlign w:val="subscript"/>
        </w:rPr>
        <w:t>CH4</w:t>
      </w:r>
      <w:r w:rsidR="00AF7B6F">
        <w:t>&gt;97.5</w:t>
      </w:r>
      <w:r w:rsidR="0031473E">
        <w:t xml:space="preserve"> </w:t>
      </w:r>
      <w:r w:rsidR="00AF7B6F">
        <w:t>%)</w:t>
      </w:r>
      <w:r w:rsidR="00E47C16">
        <w:t xml:space="preserve"> </w:t>
      </w:r>
      <w:r w:rsidR="00271EDD">
        <w:t xml:space="preserve">methane stream. </w:t>
      </w:r>
      <w:r w:rsidRPr="00553293">
        <w:rPr>
          <w:lang w:val="en-GB"/>
        </w:rPr>
        <w:t>In particular, it has been observed that water is mainly adsorbed on the first catalyst layers, so drying will have to take place in counter</w:t>
      </w:r>
      <w:r>
        <w:rPr>
          <w:lang w:val="en-GB"/>
        </w:rPr>
        <w:t>-</w:t>
      </w:r>
      <w:r w:rsidRPr="00553293">
        <w:rPr>
          <w:lang w:val="en-GB"/>
        </w:rPr>
        <w:t xml:space="preserve">current. </w:t>
      </w:r>
      <w:r>
        <w:rPr>
          <w:color w:val="000000"/>
        </w:rPr>
        <w:t>P</w:t>
      </w:r>
      <w:r w:rsidRPr="00D847BB">
        <w:rPr>
          <w:color w:val="000000"/>
        </w:rPr>
        <w:t>rocess intensification</w:t>
      </w:r>
      <w:r>
        <w:rPr>
          <w:color w:val="000000"/>
        </w:rPr>
        <w:t xml:space="preserve"> can be pursued by increasing the reactor pressure, indeed even for high volumetric flow rate </w:t>
      </w:r>
      <w:r w:rsidRPr="00553293">
        <w:rPr>
          <w:color w:val="000000"/>
        </w:rPr>
        <w:t>a methane output rate of more than 97.5</w:t>
      </w:r>
      <w:r w:rsidR="0031473E">
        <w:rPr>
          <w:color w:val="000000"/>
        </w:rPr>
        <w:t xml:space="preserve"> </w:t>
      </w:r>
      <w:r>
        <w:rPr>
          <w:color w:val="000000"/>
        </w:rPr>
        <w:t xml:space="preserve">% </w:t>
      </w:r>
      <w:r w:rsidRPr="00553293">
        <w:rPr>
          <w:color w:val="000000"/>
        </w:rPr>
        <w:t>is guaranteed for sufficiently large times</w:t>
      </w:r>
      <w:r w:rsidR="007A7100">
        <w:rPr>
          <w:color w:val="000000"/>
        </w:rPr>
        <w:t>.</w:t>
      </w:r>
    </w:p>
    <w:p w14:paraId="144DE6BF" w14:textId="608D0AD6" w:rsidR="008D2649" w:rsidRPr="006C5B9B" w:rsidRDefault="008D2649" w:rsidP="008D2649">
      <w:pPr>
        <w:pStyle w:val="Els-reference-head"/>
        <w:rPr>
          <w:lang w:val="it-IT"/>
        </w:rPr>
      </w:pPr>
      <w:proofErr w:type="spellStart"/>
      <w:r w:rsidRPr="006C5B9B">
        <w:rPr>
          <w:lang w:val="it-IT"/>
        </w:rPr>
        <w:t>References</w:t>
      </w:r>
      <w:proofErr w:type="spellEnd"/>
    </w:p>
    <w:p w14:paraId="2E6BD9F3" w14:textId="44371E16" w:rsidR="001A28D2" w:rsidRPr="00A408A8" w:rsidRDefault="00573C67" w:rsidP="004139E1">
      <w:pPr>
        <w:pStyle w:val="Els-referenceno-number"/>
        <w:jc w:val="both"/>
        <w:rPr>
          <w:szCs w:val="18"/>
          <w:lang w:val="it-IT"/>
        </w:rPr>
      </w:pPr>
      <w:r w:rsidRPr="006C5B9B">
        <w:rPr>
          <w:szCs w:val="18"/>
          <w:lang w:val="it-IT"/>
        </w:rPr>
        <w:t xml:space="preserve">P. Bareschino, G. Piso, C. Tregambi, F.Pepe, E. Mancusi, 2023. </w:t>
      </w:r>
      <w:r w:rsidRPr="004139E1">
        <w:rPr>
          <w:szCs w:val="18"/>
          <w:lang w:val="en-US"/>
        </w:rPr>
        <w:t xml:space="preserve">Numerical modelling of a sorption-enhanced methanation system. </w:t>
      </w:r>
      <w:r w:rsidRPr="006C5B9B">
        <w:rPr>
          <w:szCs w:val="18"/>
          <w:lang w:val="it-IT"/>
        </w:rPr>
        <w:t xml:space="preserve">Chem. Eng. </w:t>
      </w:r>
      <w:r w:rsidRPr="00A408A8">
        <w:rPr>
          <w:szCs w:val="18"/>
          <w:lang w:val="it-IT"/>
        </w:rPr>
        <w:t>Sci, 277, 118876.</w:t>
      </w:r>
    </w:p>
    <w:p w14:paraId="30ED1F45" w14:textId="3564C6BB" w:rsidR="00B713AB" w:rsidRDefault="00B713AB" w:rsidP="00B713AB">
      <w:pPr>
        <w:pStyle w:val="Els-referenceno-number"/>
        <w:ind w:left="227" w:hanging="227"/>
        <w:jc w:val="both"/>
        <w:rPr>
          <w:rFonts w:eastAsia="Calibri"/>
          <w:noProof w:val="0"/>
          <w:szCs w:val="18"/>
          <w:lang w:val="en-US"/>
        </w:rPr>
      </w:pPr>
      <w:r w:rsidRPr="00A408A8">
        <w:rPr>
          <w:rFonts w:eastAsia="Calibri"/>
          <w:noProof w:val="0"/>
          <w:szCs w:val="18"/>
          <w:lang w:val="it-IT"/>
        </w:rPr>
        <w:t xml:space="preserve">P. </w:t>
      </w:r>
      <w:proofErr w:type="spellStart"/>
      <w:r w:rsidRPr="00A408A8">
        <w:rPr>
          <w:rFonts w:eastAsia="Calibri"/>
          <w:noProof w:val="0"/>
          <w:szCs w:val="18"/>
          <w:lang w:val="it-IT"/>
        </w:rPr>
        <w:t>Bareschino</w:t>
      </w:r>
      <w:proofErr w:type="spellEnd"/>
      <w:r w:rsidRPr="00A408A8">
        <w:rPr>
          <w:rFonts w:eastAsia="Calibri"/>
          <w:noProof w:val="0"/>
          <w:szCs w:val="18"/>
          <w:lang w:val="it-IT"/>
        </w:rPr>
        <w:t>, E.</w:t>
      </w:r>
      <w:r w:rsidR="007B28FA" w:rsidRPr="00A408A8">
        <w:rPr>
          <w:rFonts w:eastAsia="Calibri"/>
          <w:noProof w:val="0"/>
          <w:szCs w:val="18"/>
          <w:lang w:val="it-IT"/>
        </w:rPr>
        <w:t xml:space="preserve">  </w:t>
      </w:r>
      <w:r w:rsidRPr="007B28FA">
        <w:rPr>
          <w:rFonts w:eastAsia="Calibri"/>
          <w:noProof w:val="0"/>
          <w:szCs w:val="18"/>
          <w:lang w:val="it-IT"/>
        </w:rPr>
        <w:t xml:space="preserve">A. Cutillo,  C. </w:t>
      </w:r>
      <w:proofErr w:type="spellStart"/>
      <w:r w:rsidRPr="007B28FA">
        <w:rPr>
          <w:rFonts w:eastAsia="Calibri"/>
          <w:noProof w:val="0"/>
          <w:szCs w:val="18"/>
          <w:lang w:val="it-IT"/>
        </w:rPr>
        <w:t>Tregambi</w:t>
      </w:r>
      <w:proofErr w:type="spellEnd"/>
      <w:r w:rsidRPr="007B28FA">
        <w:rPr>
          <w:rFonts w:eastAsia="Calibri"/>
          <w:noProof w:val="0"/>
          <w:szCs w:val="18"/>
          <w:lang w:val="it-IT"/>
        </w:rPr>
        <w:t xml:space="preserve">, F. Pepe, G. </w:t>
      </w:r>
      <w:proofErr w:type="spellStart"/>
      <w:r w:rsidRPr="007B28FA">
        <w:rPr>
          <w:rFonts w:eastAsia="Calibri"/>
          <w:noProof w:val="0"/>
          <w:szCs w:val="18"/>
          <w:lang w:val="it-IT"/>
        </w:rPr>
        <w:t>Continillo</w:t>
      </w:r>
      <w:proofErr w:type="spellEnd"/>
      <w:r w:rsidRPr="007B28FA">
        <w:rPr>
          <w:rFonts w:eastAsia="Calibri"/>
          <w:noProof w:val="0"/>
          <w:szCs w:val="18"/>
          <w:lang w:val="it-IT"/>
        </w:rPr>
        <w:t>, E. Mancusi,  2022</w:t>
      </w:r>
      <w:r w:rsidR="007B28FA" w:rsidRPr="007B28FA">
        <w:rPr>
          <w:rFonts w:eastAsia="Calibri"/>
          <w:noProof w:val="0"/>
          <w:szCs w:val="18"/>
          <w:lang w:val="it-IT"/>
        </w:rPr>
        <w:t>.</w:t>
      </w:r>
      <w:r w:rsidRPr="007B28FA">
        <w:rPr>
          <w:rFonts w:eastAsia="Calibri"/>
          <w:noProof w:val="0"/>
          <w:szCs w:val="18"/>
          <w:lang w:val="it-IT"/>
        </w:rPr>
        <w:t xml:space="preserve"> </w:t>
      </w:r>
      <w:r w:rsidRPr="00B713AB">
        <w:rPr>
          <w:lang w:val="en-US"/>
        </w:rPr>
        <w:t>Periodic Oscillations in Methane Reactor: Effects of the Main Operating Parameters</w:t>
      </w:r>
      <w:r w:rsidRPr="00B713AB">
        <w:rPr>
          <w:rFonts w:eastAsia="Calibri"/>
          <w:noProof w:val="0"/>
          <w:szCs w:val="18"/>
          <w:lang w:val="en-US"/>
        </w:rPr>
        <w:t xml:space="preserve">, </w:t>
      </w:r>
      <w:proofErr w:type="spellStart"/>
      <w:r w:rsidRPr="004139E1">
        <w:rPr>
          <w:rFonts w:eastAsia="Calibri"/>
          <w:noProof w:val="0"/>
          <w:szCs w:val="18"/>
          <w:lang w:val="en-US"/>
        </w:rPr>
        <w:t>Comput</w:t>
      </w:r>
      <w:proofErr w:type="spellEnd"/>
      <w:r w:rsidRPr="004139E1">
        <w:rPr>
          <w:rFonts w:eastAsia="Calibri"/>
          <w:noProof w:val="0"/>
          <w:szCs w:val="18"/>
          <w:lang w:val="en-US"/>
        </w:rPr>
        <w:t>. Aided Chem. Eng. 5</w:t>
      </w:r>
      <w:r>
        <w:rPr>
          <w:rFonts w:eastAsia="Calibri"/>
          <w:noProof w:val="0"/>
          <w:szCs w:val="18"/>
          <w:lang w:val="en-US"/>
        </w:rPr>
        <w:t>1</w:t>
      </w:r>
      <w:r w:rsidRPr="004139E1">
        <w:rPr>
          <w:rFonts w:eastAsia="Calibri"/>
          <w:noProof w:val="0"/>
          <w:szCs w:val="18"/>
          <w:lang w:val="en-US"/>
        </w:rPr>
        <w:t xml:space="preserve"> </w:t>
      </w:r>
      <w:r>
        <w:rPr>
          <w:rFonts w:eastAsia="Calibri"/>
          <w:noProof w:val="0"/>
          <w:szCs w:val="18"/>
          <w:lang w:val="en-US"/>
        </w:rPr>
        <w:t>1-6</w:t>
      </w:r>
      <w:r w:rsidRPr="004139E1">
        <w:rPr>
          <w:rFonts w:eastAsia="Calibri"/>
          <w:noProof w:val="0"/>
          <w:szCs w:val="18"/>
          <w:lang w:val="en-US"/>
        </w:rPr>
        <w:t>.</w:t>
      </w:r>
    </w:p>
    <w:p w14:paraId="4672AF48" w14:textId="4DEBF890" w:rsidR="00B713AB" w:rsidRPr="004139E1" w:rsidRDefault="00B713AB" w:rsidP="00B713AB">
      <w:pPr>
        <w:pStyle w:val="Els-referenceno-number"/>
        <w:ind w:left="227" w:hanging="227"/>
        <w:jc w:val="both"/>
        <w:rPr>
          <w:rFonts w:eastAsia="Calibri"/>
          <w:noProof w:val="0"/>
          <w:szCs w:val="18"/>
          <w:lang w:val="en-US"/>
        </w:rPr>
      </w:pPr>
      <w:r w:rsidRPr="004139E1">
        <w:rPr>
          <w:rFonts w:eastAsia="Calibri"/>
          <w:noProof w:val="0"/>
          <w:szCs w:val="18"/>
          <w:lang w:val="en-US"/>
        </w:rPr>
        <w:t xml:space="preserve">P. </w:t>
      </w:r>
      <w:proofErr w:type="spellStart"/>
      <w:r w:rsidRPr="004139E1">
        <w:rPr>
          <w:rFonts w:eastAsia="Calibri"/>
          <w:noProof w:val="0"/>
          <w:szCs w:val="18"/>
          <w:lang w:val="en-US"/>
        </w:rPr>
        <w:t>Bareschino</w:t>
      </w:r>
      <w:proofErr w:type="spellEnd"/>
      <w:r w:rsidRPr="004139E1">
        <w:rPr>
          <w:rFonts w:eastAsia="Calibri"/>
          <w:noProof w:val="0"/>
          <w:szCs w:val="18"/>
          <w:lang w:val="en-US"/>
        </w:rPr>
        <w:t xml:space="preserve">, E. Mancusi, C. </w:t>
      </w:r>
      <w:proofErr w:type="spellStart"/>
      <w:r w:rsidRPr="004139E1">
        <w:rPr>
          <w:rFonts w:eastAsia="Calibri"/>
          <w:noProof w:val="0"/>
          <w:szCs w:val="18"/>
          <w:lang w:val="en-US"/>
        </w:rPr>
        <w:t>Tregambi</w:t>
      </w:r>
      <w:proofErr w:type="spellEnd"/>
      <w:r w:rsidRPr="004139E1">
        <w:rPr>
          <w:rFonts w:eastAsia="Calibri"/>
          <w:noProof w:val="0"/>
          <w:szCs w:val="18"/>
          <w:lang w:val="en-US"/>
        </w:rPr>
        <w:t xml:space="preserve">, F. Pepe, M. </w:t>
      </w:r>
      <w:proofErr w:type="spellStart"/>
      <w:r w:rsidRPr="004139E1">
        <w:rPr>
          <w:rFonts w:eastAsia="Calibri"/>
          <w:noProof w:val="0"/>
          <w:szCs w:val="18"/>
          <w:lang w:val="en-US"/>
        </w:rPr>
        <w:t>Urciuolo</w:t>
      </w:r>
      <w:proofErr w:type="spellEnd"/>
      <w:r w:rsidRPr="004139E1">
        <w:rPr>
          <w:rFonts w:eastAsia="Calibri"/>
          <w:noProof w:val="0"/>
          <w:szCs w:val="18"/>
          <w:lang w:val="en-US"/>
        </w:rPr>
        <w:t xml:space="preserve">, P. </w:t>
      </w:r>
      <w:proofErr w:type="spellStart"/>
      <w:r w:rsidRPr="004139E1">
        <w:rPr>
          <w:rFonts w:eastAsia="Calibri"/>
          <w:noProof w:val="0"/>
          <w:szCs w:val="18"/>
          <w:lang w:val="en-US"/>
        </w:rPr>
        <w:t>Brachi</w:t>
      </w:r>
      <w:proofErr w:type="spellEnd"/>
      <w:r w:rsidRPr="004139E1">
        <w:rPr>
          <w:rFonts w:eastAsia="Calibri"/>
          <w:noProof w:val="0"/>
          <w:szCs w:val="18"/>
          <w:lang w:val="en-US"/>
        </w:rPr>
        <w:t xml:space="preserve">, G. </w:t>
      </w:r>
      <w:proofErr w:type="spellStart"/>
      <w:r w:rsidRPr="004139E1">
        <w:rPr>
          <w:rFonts w:eastAsia="Calibri"/>
          <w:noProof w:val="0"/>
          <w:szCs w:val="18"/>
          <w:lang w:val="en-US"/>
        </w:rPr>
        <w:t>Ruoppolo</w:t>
      </w:r>
      <w:proofErr w:type="spellEnd"/>
      <w:r w:rsidRPr="004139E1">
        <w:rPr>
          <w:rFonts w:eastAsia="Calibri"/>
          <w:noProof w:val="0"/>
          <w:szCs w:val="18"/>
          <w:lang w:val="en-US"/>
        </w:rPr>
        <w:t xml:space="preserve">, 2021, </w:t>
      </w:r>
      <w:hyperlink r:id="rId11" w:history="1">
        <w:r w:rsidRPr="004139E1">
          <w:rPr>
            <w:rFonts w:eastAsia="Calibri"/>
            <w:noProof w:val="0"/>
            <w:szCs w:val="18"/>
            <w:lang w:val="en-US"/>
          </w:rPr>
          <w:t>Integration of biomasses gasification and renewable-energies-driven water electrolysis for methane production</w:t>
        </w:r>
      </w:hyperlink>
      <w:r w:rsidRPr="004139E1">
        <w:rPr>
          <w:rFonts w:eastAsia="Calibri"/>
          <w:noProof w:val="0"/>
          <w:szCs w:val="18"/>
          <w:lang w:val="en-US"/>
        </w:rPr>
        <w:t>, Energy, 230, 120863</w:t>
      </w:r>
    </w:p>
    <w:p w14:paraId="175D1E74" w14:textId="30847B99" w:rsidR="001A28D2" w:rsidRPr="004139E1" w:rsidRDefault="001A28D2" w:rsidP="001A28D2">
      <w:pPr>
        <w:pStyle w:val="Els-referenceno-number"/>
        <w:jc w:val="both"/>
        <w:rPr>
          <w:szCs w:val="18"/>
          <w:lang w:val="en-US"/>
        </w:rPr>
      </w:pPr>
      <w:r w:rsidRPr="004139E1">
        <w:rPr>
          <w:szCs w:val="18"/>
          <w:lang w:val="en-US"/>
        </w:rPr>
        <w:t>P. Brachi, P. Bareschino, C. Tregambi, F. Pepe, M. Urciuolo, G. Ruoppolo, E. Mancusi, 2023, Assessing the feasibility of an integrated CLC-methanation system using solar dried and torrefied biomasses as a feedstock, Fuel, 331, 125951.</w:t>
      </w:r>
    </w:p>
    <w:p w14:paraId="2347DE2E" w14:textId="31DB45F0" w:rsidR="004139E1" w:rsidRPr="004139E1" w:rsidRDefault="004139E1" w:rsidP="004139E1">
      <w:pPr>
        <w:pStyle w:val="Els-referenceno-number"/>
        <w:ind w:left="227" w:hanging="227"/>
        <w:jc w:val="both"/>
        <w:rPr>
          <w:rFonts w:eastAsia="Calibri"/>
          <w:noProof w:val="0"/>
          <w:szCs w:val="18"/>
          <w:lang w:val="en-US"/>
        </w:rPr>
      </w:pPr>
      <w:r w:rsidRPr="00D3178C">
        <w:rPr>
          <w:rFonts w:eastAsia="Calibri"/>
          <w:noProof w:val="0"/>
          <w:szCs w:val="18"/>
          <w:lang w:val="en-US"/>
        </w:rPr>
        <w:t>E. A. Cutillo, E. Mancusi, K</w:t>
      </w:r>
      <w:r w:rsidR="00D3178C" w:rsidRPr="00D3178C">
        <w:rPr>
          <w:rFonts w:eastAsia="Calibri"/>
          <w:noProof w:val="0"/>
          <w:szCs w:val="18"/>
          <w:lang w:val="en-US"/>
        </w:rPr>
        <w:t xml:space="preserve">. </w:t>
      </w:r>
      <w:r w:rsidRPr="004139E1">
        <w:rPr>
          <w:rFonts w:eastAsia="Calibri"/>
          <w:noProof w:val="0"/>
          <w:szCs w:val="18"/>
          <w:lang w:val="en-US"/>
        </w:rPr>
        <w:t>Bizon, P</w:t>
      </w:r>
      <w:r w:rsidR="00D3178C">
        <w:rPr>
          <w:rFonts w:eastAsia="Calibri"/>
          <w:noProof w:val="0"/>
          <w:szCs w:val="18"/>
          <w:lang w:val="en-US"/>
        </w:rPr>
        <w:t>.</w:t>
      </w:r>
      <w:r w:rsidRPr="004139E1">
        <w:rPr>
          <w:rFonts w:eastAsia="Calibri"/>
          <w:noProof w:val="0"/>
          <w:szCs w:val="18"/>
          <w:lang w:val="en-US"/>
        </w:rPr>
        <w:t xml:space="preserve"> </w:t>
      </w:r>
      <w:proofErr w:type="spellStart"/>
      <w:r w:rsidRPr="004139E1">
        <w:rPr>
          <w:rFonts w:eastAsia="Calibri"/>
          <w:noProof w:val="0"/>
          <w:szCs w:val="18"/>
          <w:lang w:val="en-US"/>
        </w:rPr>
        <w:t>Bareschino</w:t>
      </w:r>
      <w:proofErr w:type="spellEnd"/>
      <w:r w:rsidRPr="004139E1">
        <w:rPr>
          <w:rFonts w:eastAsia="Calibri"/>
          <w:noProof w:val="0"/>
          <w:szCs w:val="18"/>
          <w:lang w:val="en-US"/>
        </w:rPr>
        <w:t>, G</w:t>
      </w:r>
      <w:r w:rsidR="00D3178C">
        <w:rPr>
          <w:rFonts w:eastAsia="Calibri"/>
          <w:noProof w:val="0"/>
          <w:szCs w:val="18"/>
          <w:lang w:val="en-US"/>
        </w:rPr>
        <w:t>.</w:t>
      </w:r>
      <w:r w:rsidRPr="004139E1">
        <w:rPr>
          <w:rFonts w:eastAsia="Calibri"/>
          <w:noProof w:val="0"/>
          <w:szCs w:val="18"/>
          <w:lang w:val="en-US"/>
        </w:rPr>
        <w:t xml:space="preserve"> Continillo, 2023, </w:t>
      </w:r>
      <w:hyperlink r:id="rId12" w:history="1">
        <w:r w:rsidRPr="004139E1">
          <w:rPr>
            <w:rFonts w:eastAsia="Calibri"/>
            <w:noProof w:val="0"/>
            <w:szCs w:val="18"/>
            <w:lang w:val="en-US"/>
          </w:rPr>
          <w:t>A Reduced Order Model for the Prediction of the Dynamics of a Methane Reactor</w:t>
        </w:r>
      </w:hyperlink>
      <w:r w:rsidRPr="004139E1">
        <w:rPr>
          <w:rFonts w:eastAsia="Calibri"/>
          <w:noProof w:val="0"/>
          <w:szCs w:val="18"/>
          <w:lang w:val="en-US"/>
        </w:rPr>
        <w:t>, Comput. Aided Chem. Eng. 52 11999–1204.</w:t>
      </w:r>
    </w:p>
    <w:p w14:paraId="6D95DE46" w14:textId="480496E0" w:rsidR="005770B7" w:rsidRPr="004139E1" w:rsidRDefault="004139E1" w:rsidP="001A28D2">
      <w:pPr>
        <w:pStyle w:val="Els-referenceno-number"/>
        <w:jc w:val="both"/>
        <w:rPr>
          <w:szCs w:val="18"/>
          <w:lang w:val="en-US"/>
        </w:rPr>
      </w:pPr>
      <w:r w:rsidRPr="004139E1">
        <w:rPr>
          <w:szCs w:val="18"/>
          <w:lang w:val="en-US"/>
        </w:rPr>
        <w:t xml:space="preserve">B.C. </w:t>
      </w:r>
      <w:r w:rsidR="005770B7" w:rsidRPr="004139E1">
        <w:rPr>
          <w:szCs w:val="18"/>
          <w:lang w:val="en-US"/>
        </w:rPr>
        <w:t xml:space="preserve">Erdener, </w:t>
      </w:r>
      <w:r w:rsidRPr="004139E1">
        <w:rPr>
          <w:szCs w:val="18"/>
          <w:lang w:val="en-US"/>
        </w:rPr>
        <w:t xml:space="preserve">B. </w:t>
      </w:r>
      <w:r w:rsidR="005770B7" w:rsidRPr="004139E1">
        <w:rPr>
          <w:szCs w:val="18"/>
          <w:lang w:val="en-US"/>
        </w:rPr>
        <w:t>Sergi,</w:t>
      </w:r>
      <w:r w:rsidRPr="004139E1">
        <w:rPr>
          <w:szCs w:val="18"/>
          <w:lang w:val="en-US"/>
        </w:rPr>
        <w:t xml:space="preserve">O.J. </w:t>
      </w:r>
      <w:r w:rsidR="005770B7" w:rsidRPr="004139E1">
        <w:rPr>
          <w:szCs w:val="18"/>
          <w:lang w:val="en-US"/>
        </w:rPr>
        <w:t xml:space="preserve">Guerra, </w:t>
      </w:r>
      <w:r w:rsidRPr="004139E1">
        <w:rPr>
          <w:szCs w:val="18"/>
          <w:lang w:val="en-US"/>
        </w:rPr>
        <w:t>A.</w:t>
      </w:r>
      <w:r w:rsidR="005770B7" w:rsidRPr="004139E1">
        <w:rPr>
          <w:szCs w:val="18"/>
          <w:lang w:val="en-US"/>
        </w:rPr>
        <w:t xml:space="preserve">Lazaro Chueca, </w:t>
      </w:r>
      <w:r w:rsidRPr="004139E1">
        <w:rPr>
          <w:szCs w:val="18"/>
          <w:lang w:val="en-US"/>
        </w:rPr>
        <w:t>K.</w:t>
      </w:r>
      <w:r w:rsidR="005770B7" w:rsidRPr="004139E1">
        <w:rPr>
          <w:szCs w:val="18"/>
          <w:lang w:val="en-US"/>
        </w:rPr>
        <w:t xml:space="preserve"> Pambour, </w:t>
      </w:r>
      <w:r w:rsidRPr="004139E1">
        <w:rPr>
          <w:szCs w:val="18"/>
          <w:lang w:val="en-US"/>
        </w:rPr>
        <w:t xml:space="preserve">C. </w:t>
      </w:r>
      <w:r w:rsidR="005770B7" w:rsidRPr="004139E1">
        <w:rPr>
          <w:szCs w:val="18"/>
          <w:lang w:val="en-US"/>
        </w:rPr>
        <w:t xml:space="preserve"> Brancucci, </w:t>
      </w:r>
      <w:r w:rsidRPr="004139E1">
        <w:rPr>
          <w:szCs w:val="18"/>
          <w:lang w:val="en-US"/>
        </w:rPr>
        <w:t>B.M.</w:t>
      </w:r>
      <w:r w:rsidR="005770B7" w:rsidRPr="004139E1">
        <w:rPr>
          <w:szCs w:val="18"/>
          <w:lang w:val="en-US"/>
        </w:rPr>
        <w:t xml:space="preserve"> Hodge, 2023. A review of technical and regulatory limits for hydrogen blending in natural gas pipelines. Int. J. Hydrogen Energy 48, 5595–5617. </w:t>
      </w:r>
    </w:p>
    <w:p w14:paraId="61EA3298" w14:textId="3E9BCBCB" w:rsidR="001A28D2" w:rsidRPr="004139E1" w:rsidRDefault="001A28D2" w:rsidP="001A28D2">
      <w:pPr>
        <w:pStyle w:val="Els-referenceno-number"/>
        <w:jc w:val="both"/>
        <w:rPr>
          <w:szCs w:val="18"/>
          <w:lang w:val="en-US"/>
        </w:rPr>
      </w:pPr>
      <w:r w:rsidRPr="004139E1">
        <w:rPr>
          <w:szCs w:val="18"/>
          <w:lang w:val="en-US"/>
        </w:rPr>
        <w:t>L. Gómez, I. Martínez, M.V. Navarro, R. Murillo, 2023, Selection and optimisation of a zeolite/catalyst mixture for sorption-enhanced CO</w:t>
      </w:r>
      <w:r w:rsidRPr="004139E1">
        <w:rPr>
          <w:szCs w:val="18"/>
          <w:vertAlign w:val="subscript"/>
          <w:lang w:val="en-US"/>
        </w:rPr>
        <w:t>2</w:t>
      </w:r>
      <w:r w:rsidRPr="004139E1">
        <w:rPr>
          <w:szCs w:val="18"/>
          <w:lang w:val="en-US"/>
        </w:rPr>
        <w:t xml:space="preserve"> methanation (SEM) process, Journal of CO2 Utilization, 77, 102611.</w:t>
      </w:r>
    </w:p>
    <w:p w14:paraId="0B2705ED" w14:textId="6A985097" w:rsidR="008F4E7A" w:rsidRPr="004139E1" w:rsidRDefault="008F4E7A" w:rsidP="001A28D2">
      <w:pPr>
        <w:pStyle w:val="Els-referenceno-number"/>
        <w:jc w:val="both"/>
        <w:rPr>
          <w:szCs w:val="18"/>
          <w:lang w:val="en-US"/>
        </w:rPr>
      </w:pPr>
      <w:r w:rsidRPr="004139E1">
        <w:rPr>
          <w:szCs w:val="18"/>
          <w:lang w:val="en-US"/>
        </w:rPr>
        <w:t>F.</w:t>
      </w:r>
      <w:r w:rsidR="001A28D2" w:rsidRPr="004139E1">
        <w:rPr>
          <w:szCs w:val="18"/>
          <w:lang w:val="en-US"/>
        </w:rPr>
        <w:t xml:space="preserve"> </w:t>
      </w:r>
      <w:r w:rsidRPr="004139E1">
        <w:rPr>
          <w:szCs w:val="18"/>
          <w:lang w:val="en-US"/>
        </w:rPr>
        <w:t xml:space="preserve">Kiefer, M. Nikolic, A.Borgschulte, P. Dimopoulos Eggenschwiler, 2022. Sorption-enhanced methane synthesis in fixed-bed reactors. Chem. Eng. J. 449, 137872. </w:t>
      </w:r>
    </w:p>
    <w:p w14:paraId="63E0ECED" w14:textId="6637E27F" w:rsidR="002C2112" w:rsidRPr="004139E1" w:rsidRDefault="002C2112" w:rsidP="001A28D2">
      <w:pPr>
        <w:pStyle w:val="Els-referenceno-number"/>
        <w:jc w:val="both"/>
        <w:rPr>
          <w:szCs w:val="18"/>
          <w:lang w:val="en-US"/>
        </w:rPr>
      </w:pPr>
      <w:r w:rsidRPr="004139E1">
        <w:rPr>
          <w:szCs w:val="18"/>
          <w:lang w:val="en-US"/>
        </w:rPr>
        <w:t>F. Koschany, D. Schlereth, O. Hinrichsen, 2015, On the kinetics of the methanation of carbon dioxide on coprecipitated NiAl(O)x, Appl. Catal. B Environ., 18, 504–516.</w:t>
      </w:r>
    </w:p>
    <w:p w14:paraId="3BD9A292" w14:textId="681780AA" w:rsidR="004139E1" w:rsidRPr="004139E1" w:rsidRDefault="004139E1" w:rsidP="004139E1">
      <w:pPr>
        <w:pStyle w:val="Els-referenceno-number"/>
        <w:jc w:val="both"/>
        <w:rPr>
          <w:szCs w:val="18"/>
          <w:lang w:val="en-US"/>
        </w:rPr>
      </w:pPr>
      <w:r w:rsidRPr="004139E1">
        <w:rPr>
          <w:szCs w:val="18"/>
          <w:lang w:val="en-US"/>
        </w:rPr>
        <w:t>E. Mancusi, P. Bareschino, P. Brachi, A. Coppola, G. Rupppolo, M. Urciuolo, F.Pepe, 2021, Feasibility of an integrated biomass-based CLC combustion and a renewable-energy-based methanol production systems, Renew. Energy, 179, 29-36.</w:t>
      </w:r>
    </w:p>
    <w:p w14:paraId="665494C5" w14:textId="19C54E14" w:rsidR="005162C4" w:rsidRPr="004139E1" w:rsidRDefault="005162C4" w:rsidP="001A28D2">
      <w:pPr>
        <w:ind w:left="227" w:hanging="227"/>
        <w:jc w:val="both"/>
        <w:rPr>
          <w:rFonts w:eastAsia="Calibri"/>
          <w:sz w:val="18"/>
          <w:szCs w:val="18"/>
        </w:rPr>
      </w:pPr>
      <w:r w:rsidRPr="004139E1">
        <w:rPr>
          <w:rFonts w:eastAsia="Calibri"/>
          <w:sz w:val="18"/>
          <w:szCs w:val="18"/>
        </w:rPr>
        <w:t xml:space="preserve">B. Mette, H. </w:t>
      </w:r>
      <w:proofErr w:type="spellStart"/>
      <w:r w:rsidRPr="004139E1">
        <w:rPr>
          <w:rFonts w:eastAsia="Calibri"/>
          <w:sz w:val="18"/>
          <w:szCs w:val="18"/>
        </w:rPr>
        <w:t>Kerskes</w:t>
      </w:r>
      <w:proofErr w:type="spellEnd"/>
      <w:r w:rsidRPr="004139E1">
        <w:rPr>
          <w:rFonts w:eastAsia="Calibri"/>
          <w:sz w:val="18"/>
          <w:szCs w:val="18"/>
        </w:rPr>
        <w:t xml:space="preserve">, H. </w:t>
      </w:r>
      <w:proofErr w:type="spellStart"/>
      <w:r w:rsidRPr="004139E1">
        <w:rPr>
          <w:rFonts w:eastAsia="Calibri"/>
          <w:sz w:val="18"/>
          <w:szCs w:val="18"/>
        </w:rPr>
        <w:t>Drück</w:t>
      </w:r>
      <w:proofErr w:type="spellEnd"/>
      <w:r w:rsidRPr="004139E1">
        <w:rPr>
          <w:rFonts w:eastAsia="Calibri"/>
          <w:sz w:val="18"/>
          <w:szCs w:val="18"/>
        </w:rPr>
        <w:t xml:space="preserve">, H. Müller-Steinhagen, Experimental and numerical investigations on the water vapor adsorption isotherms and kinetics of </w:t>
      </w:r>
      <w:proofErr w:type="spellStart"/>
      <w:r w:rsidRPr="004139E1">
        <w:rPr>
          <w:rFonts w:eastAsia="Calibri"/>
          <w:sz w:val="18"/>
          <w:szCs w:val="18"/>
        </w:rPr>
        <w:t>binderless</w:t>
      </w:r>
      <w:proofErr w:type="spellEnd"/>
      <w:r w:rsidRPr="004139E1">
        <w:rPr>
          <w:rFonts w:eastAsia="Calibri"/>
          <w:sz w:val="18"/>
          <w:szCs w:val="18"/>
        </w:rPr>
        <w:t xml:space="preserve"> zeolite 13X, 2014, Int. J. Heat Mass Transf., 7, 555–561. </w:t>
      </w:r>
    </w:p>
    <w:p w14:paraId="6B8055D8" w14:textId="2976B9A0" w:rsidR="00ED4706" w:rsidRPr="004139E1" w:rsidRDefault="00ED4706" w:rsidP="00E21BBC">
      <w:pPr>
        <w:ind w:left="227" w:hanging="227"/>
        <w:jc w:val="both"/>
        <w:rPr>
          <w:rFonts w:eastAsia="Calibri"/>
          <w:sz w:val="18"/>
          <w:szCs w:val="18"/>
        </w:rPr>
      </w:pPr>
      <w:r w:rsidRPr="0031473E">
        <w:rPr>
          <w:rFonts w:eastAsia="Calibri"/>
          <w:sz w:val="18"/>
          <w:szCs w:val="18"/>
          <w:lang w:val="de-DE"/>
        </w:rPr>
        <w:t xml:space="preserve">S. Rönsch, J. Schneider, S. </w:t>
      </w:r>
      <w:proofErr w:type="spellStart"/>
      <w:r w:rsidRPr="0031473E">
        <w:rPr>
          <w:rFonts w:eastAsia="Calibri"/>
          <w:sz w:val="18"/>
          <w:szCs w:val="18"/>
          <w:lang w:val="de-DE"/>
        </w:rPr>
        <w:t>Matthischke</w:t>
      </w:r>
      <w:proofErr w:type="spellEnd"/>
      <w:r w:rsidRPr="0031473E">
        <w:rPr>
          <w:rFonts w:eastAsia="Calibri"/>
          <w:sz w:val="18"/>
          <w:szCs w:val="18"/>
          <w:lang w:val="de-DE"/>
        </w:rPr>
        <w:t>, M. Schlüter, M. Götz, M., J.</w:t>
      </w:r>
      <w:r w:rsidR="00702F7E" w:rsidRPr="0031473E">
        <w:rPr>
          <w:rFonts w:eastAsia="Calibri"/>
          <w:sz w:val="18"/>
          <w:szCs w:val="18"/>
          <w:lang w:val="de-DE"/>
        </w:rPr>
        <w:t xml:space="preserve"> </w:t>
      </w:r>
      <w:r w:rsidRPr="0031473E">
        <w:rPr>
          <w:rFonts w:eastAsia="Calibri"/>
          <w:sz w:val="18"/>
          <w:szCs w:val="18"/>
          <w:lang w:val="de-DE"/>
        </w:rPr>
        <w:t>Lefebvre, P. Prabhakaran, S. Bajohr,</w:t>
      </w:r>
      <w:r w:rsidR="00BE0127" w:rsidRPr="0031473E">
        <w:rPr>
          <w:rFonts w:eastAsia="Calibri"/>
          <w:sz w:val="18"/>
          <w:szCs w:val="18"/>
          <w:lang w:val="de-DE"/>
        </w:rPr>
        <w:t xml:space="preserve"> </w:t>
      </w:r>
      <w:r w:rsidRPr="0031473E">
        <w:rPr>
          <w:rFonts w:eastAsia="Calibri"/>
          <w:sz w:val="18"/>
          <w:szCs w:val="18"/>
          <w:lang w:val="de-DE"/>
        </w:rPr>
        <w:t xml:space="preserve">2016. </w:t>
      </w:r>
      <w:r w:rsidRPr="004139E1">
        <w:rPr>
          <w:rFonts w:eastAsia="Calibri"/>
          <w:sz w:val="18"/>
          <w:szCs w:val="18"/>
        </w:rPr>
        <w:t xml:space="preserve">Review on methanation - From fundamentals to current projects. Fuel 166, 276–296. </w:t>
      </w:r>
    </w:p>
    <w:p w14:paraId="144DE6C3" w14:textId="55152865" w:rsidR="008D2649" w:rsidRDefault="008F4E7A" w:rsidP="007309AA">
      <w:pPr>
        <w:pStyle w:val="Els-referenceno-number"/>
        <w:jc w:val="both"/>
        <w:rPr>
          <w:szCs w:val="18"/>
          <w:lang w:val="en-US"/>
        </w:rPr>
      </w:pPr>
      <w:r w:rsidRPr="004139E1">
        <w:rPr>
          <w:szCs w:val="18"/>
          <w:lang w:val="en-US"/>
        </w:rPr>
        <w:t>L. Wei, H. Azad, W. Haije, H. Grenman, W. de Jong, 2021. Pure methane from CO</w:t>
      </w:r>
      <w:r w:rsidRPr="004139E1">
        <w:rPr>
          <w:szCs w:val="18"/>
          <w:vertAlign w:val="subscript"/>
          <w:lang w:val="en-US"/>
        </w:rPr>
        <w:t>2</w:t>
      </w:r>
      <w:r w:rsidRPr="004139E1">
        <w:rPr>
          <w:szCs w:val="18"/>
          <w:lang w:val="en-US"/>
        </w:rPr>
        <w:t xml:space="preserve"> hydrogenation using a sorption enhanced process with catalyst/zeolite bifunctional materials, Appl. Catal. B Environ. 297, 120399</w:t>
      </w:r>
    </w:p>
    <w:p w14:paraId="459D72DE" w14:textId="77777777" w:rsidR="00B713AB" w:rsidRPr="004139E1" w:rsidRDefault="00B713AB" w:rsidP="007309AA">
      <w:pPr>
        <w:pStyle w:val="Els-referenceno-number"/>
        <w:jc w:val="both"/>
        <w:rPr>
          <w:szCs w:val="18"/>
          <w:lang w:val="en-US"/>
        </w:rPr>
      </w:pPr>
    </w:p>
    <w:sectPr w:rsidR="00B713AB" w:rsidRPr="004139E1" w:rsidSect="004E39EC">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21AE5" w14:textId="77777777" w:rsidR="00AA626D" w:rsidRDefault="00AA626D">
      <w:r>
        <w:separator/>
      </w:r>
    </w:p>
  </w:endnote>
  <w:endnote w:type="continuationSeparator" w:id="0">
    <w:p w14:paraId="1FA5D685" w14:textId="77777777" w:rsidR="00AA626D" w:rsidRDefault="00AA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4EFA7" w14:textId="77777777" w:rsidR="00AA626D" w:rsidRDefault="00AA626D">
      <w:r>
        <w:separator/>
      </w:r>
    </w:p>
  </w:footnote>
  <w:footnote w:type="continuationSeparator" w:id="0">
    <w:p w14:paraId="66B29F89" w14:textId="77777777" w:rsidR="00AA626D" w:rsidRDefault="00AA6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2194508D" w:rsidR="00DD3D9E" w:rsidRDefault="00DD3D9E">
    <w:pPr>
      <w:pStyle w:val="Header"/>
      <w:tabs>
        <w:tab w:val="clear" w:pos="7200"/>
        <w:tab w:val="right" w:pos="7088"/>
      </w:tabs>
    </w:pPr>
    <w:r>
      <w:rPr>
        <w:rStyle w:val="PageNumber"/>
      </w:rPr>
      <w:tab/>
    </w:r>
    <w:r>
      <w:rPr>
        <w:rStyle w:val="PageNumber"/>
        <w:i/>
      </w:rPr>
      <w:tab/>
    </w:r>
    <w:r w:rsidR="008F4E7A">
      <w:rPr>
        <w:rStyle w:val="PageNumber"/>
        <w:i/>
      </w:rPr>
      <w:t>G. Piso et al</w:t>
    </w:r>
    <w:r w:rsidR="008F4E7A">
      <w:rPr>
        <w: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4D76D284" w:rsidR="00DD3D9E" w:rsidRDefault="00B2371B" w:rsidP="00B2371B">
    <w:pPr>
      <w:pStyle w:val="Header"/>
      <w:tabs>
        <w:tab w:val="clear" w:pos="7200"/>
        <w:tab w:val="right" w:pos="7088"/>
      </w:tabs>
      <w:rPr>
        <w:sz w:val="24"/>
      </w:rPr>
    </w:pPr>
    <w:r w:rsidRPr="00B2371B">
      <w:rPr>
        <w:i/>
      </w:rPr>
      <w:t>Production of High-Purity Methane via Sorption-Enhanced CO</w:t>
    </w:r>
    <w:r w:rsidRPr="00B2371B">
      <w:rPr>
        <w:i/>
        <w:vertAlign w:val="subscript"/>
      </w:rPr>
      <w:t>2</w:t>
    </w:r>
    <w:r w:rsidRPr="00B2371B">
      <w:rPr>
        <w:i/>
      </w:rPr>
      <w:t xml:space="preserve"> Methanation in an Adiabatic Packed Bed Reactor</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384D9D"/>
    <w:multiLevelType w:val="hybridMultilevel"/>
    <w:tmpl w:val="1CA431F0"/>
    <w:lvl w:ilvl="0" w:tplc="CE9A67EA">
      <w:start w:val="2450"/>
      <w:numFmt w:val="decimal"/>
      <w:lvlText w:val="%1"/>
      <w:lvlJc w:val="left"/>
      <w:pPr>
        <w:ind w:left="720" w:hanging="360"/>
      </w:pPr>
      <w:rPr>
        <w:rFonts w:eastAsiaTheme="minorEastAsia"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8121AD6"/>
    <w:multiLevelType w:val="hybridMultilevel"/>
    <w:tmpl w:val="4A32F03E"/>
    <w:lvl w:ilvl="0" w:tplc="70B698DA">
      <w:start w:val="1230"/>
      <w:numFmt w:val="decimal"/>
      <w:lvlText w:val="%1"/>
      <w:lvlJc w:val="left"/>
      <w:pPr>
        <w:ind w:left="720" w:hanging="360"/>
      </w:pPr>
      <w:rPr>
        <w:rFonts w:eastAsiaTheme="minorEastAsia"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32910568">
    <w:abstractNumId w:val="12"/>
  </w:num>
  <w:num w:numId="2" w16cid:durableId="47382885">
    <w:abstractNumId w:val="12"/>
  </w:num>
  <w:num w:numId="3" w16cid:durableId="967853731">
    <w:abstractNumId w:val="12"/>
  </w:num>
  <w:num w:numId="4" w16cid:durableId="1739282265">
    <w:abstractNumId w:val="12"/>
  </w:num>
  <w:num w:numId="5" w16cid:durableId="698892343">
    <w:abstractNumId w:val="0"/>
  </w:num>
  <w:num w:numId="6" w16cid:durableId="1660883641">
    <w:abstractNumId w:val="6"/>
  </w:num>
  <w:num w:numId="7" w16cid:durableId="1863349795">
    <w:abstractNumId w:val="13"/>
  </w:num>
  <w:num w:numId="8" w16cid:durableId="1750734252">
    <w:abstractNumId w:val="1"/>
  </w:num>
  <w:num w:numId="9" w16cid:durableId="203061615">
    <w:abstractNumId w:val="11"/>
  </w:num>
  <w:num w:numId="10" w16cid:durableId="1478497114">
    <w:abstractNumId w:val="15"/>
  </w:num>
  <w:num w:numId="11" w16cid:durableId="1896693444">
    <w:abstractNumId w:val="14"/>
  </w:num>
  <w:num w:numId="12" w16cid:durableId="774787662">
    <w:abstractNumId w:val="5"/>
  </w:num>
  <w:num w:numId="13" w16cid:durableId="1525900646">
    <w:abstractNumId w:val="9"/>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10"/>
  </w:num>
  <w:num w:numId="19" w16cid:durableId="1152597710">
    <w:abstractNumId w:val="4"/>
  </w:num>
  <w:num w:numId="20" w16cid:durableId="2080906998">
    <w:abstractNumId w:val="4"/>
  </w:num>
  <w:num w:numId="21" w16cid:durableId="1299913798">
    <w:abstractNumId w:val="4"/>
  </w:num>
  <w:num w:numId="22" w16cid:durableId="128285989">
    <w:abstractNumId w:val="4"/>
  </w:num>
  <w:num w:numId="23" w16cid:durableId="2101639902">
    <w:abstractNumId w:val="8"/>
  </w:num>
  <w:num w:numId="24" w16cid:durableId="2913989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34315"/>
    <w:rsid w:val="00036D38"/>
    <w:rsid w:val="000442D8"/>
    <w:rsid w:val="00062E65"/>
    <w:rsid w:val="0008393C"/>
    <w:rsid w:val="000877AD"/>
    <w:rsid w:val="000A35C2"/>
    <w:rsid w:val="000C1594"/>
    <w:rsid w:val="000D3D9B"/>
    <w:rsid w:val="00100E1D"/>
    <w:rsid w:val="0013222D"/>
    <w:rsid w:val="00156920"/>
    <w:rsid w:val="0016032F"/>
    <w:rsid w:val="00167565"/>
    <w:rsid w:val="00183041"/>
    <w:rsid w:val="001879F6"/>
    <w:rsid w:val="001919FC"/>
    <w:rsid w:val="00193DD0"/>
    <w:rsid w:val="00193F40"/>
    <w:rsid w:val="00197BC9"/>
    <w:rsid w:val="001A28D2"/>
    <w:rsid w:val="001B15CF"/>
    <w:rsid w:val="001B2C24"/>
    <w:rsid w:val="001B75A7"/>
    <w:rsid w:val="001C0148"/>
    <w:rsid w:val="001C757E"/>
    <w:rsid w:val="001D4C08"/>
    <w:rsid w:val="001D7EFE"/>
    <w:rsid w:val="001E1793"/>
    <w:rsid w:val="001F2B5E"/>
    <w:rsid w:val="0020390F"/>
    <w:rsid w:val="0024760C"/>
    <w:rsid w:val="002549EC"/>
    <w:rsid w:val="002567D4"/>
    <w:rsid w:val="00264926"/>
    <w:rsid w:val="00271EDD"/>
    <w:rsid w:val="002A062F"/>
    <w:rsid w:val="002C2112"/>
    <w:rsid w:val="002C2DDD"/>
    <w:rsid w:val="002C68EB"/>
    <w:rsid w:val="0031473E"/>
    <w:rsid w:val="003268D7"/>
    <w:rsid w:val="00344AB9"/>
    <w:rsid w:val="00346F15"/>
    <w:rsid w:val="00355C4C"/>
    <w:rsid w:val="00366C33"/>
    <w:rsid w:val="00383D42"/>
    <w:rsid w:val="0038649B"/>
    <w:rsid w:val="003A504B"/>
    <w:rsid w:val="003A7292"/>
    <w:rsid w:val="003C5571"/>
    <w:rsid w:val="003D0D20"/>
    <w:rsid w:val="003D1582"/>
    <w:rsid w:val="003D7E4C"/>
    <w:rsid w:val="003E41C2"/>
    <w:rsid w:val="003E7754"/>
    <w:rsid w:val="003F20A1"/>
    <w:rsid w:val="003F6BB7"/>
    <w:rsid w:val="00401DDE"/>
    <w:rsid w:val="00404111"/>
    <w:rsid w:val="00410FC5"/>
    <w:rsid w:val="00411357"/>
    <w:rsid w:val="00412F32"/>
    <w:rsid w:val="004139E1"/>
    <w:rsid w:val="00426449"/>
    <w:rsid w:val="00434202"/>
    <w:rsid w:val="00437C54"/>
    <w:rsid w:val="0049772C"/>
    <w:rsid w:val="004A14AC"/>
    <w:rsid w:val="004C475E"/>
    <w:rsid w:val="004C6D2F"/>
    <w:rsid w:val="004E39EC"/>
    <w:rsid w:val="004F60CA"/>
    <w:rsid w:val="005026A4"/>
    <w:rsid w:val="0051498B"/>
    <w:rsid w:val="005162C4"/>
    <w:rsid w:val="00516E14"/>
    <w:rsid w:val="00535EE4"/>
    <w:rsid w:val="00552EEB"/>
    <w:rsid w:val="00553293"/>
    <w:rsid w:val="005613A0"/>
    <w:rsid w:val="00561BF0"/>
    <w:rsid w:val="00573C67"/>
    <w:rsid w:val="005770B7"/>
    <w:rsid w:val="005823F3"/>
    <w:rsid w:val="00586BFA"/>
    <w:rsid w:val="005B4ED4"/>
    <w:rsid w:val="005C39AC"/>
    <w:rsid w:val="005C5D34"/>
    <w:rsid w:val="005C650E"/>
    <w:rsid w:val="0060262B"/>
    <w:rsid w:val="00616469"/>
    <w:rsid w:val="006335A7"/>
    <w:rsid w:val="006367BB"/>
    <w:rsid w:val="006659ED"/>
    <w:rsid w:val="00680271"/>
    <w:rsid w:val="006916C5"/>
    <w:rsid w:val="006A462B"/>
    <w:rsid w:val="006A69BF"/>
    <w:rsid w:val="006B26EA"/>
    <w:rsid w:val="006C04E0"/>
    <w:rsid w:val="006C2B05"/>
    <w:rsid w:val="006C5B9B"/>
    <w:rsid w:val="006C7A82"/>
    <w:rsid w:val="00702F7E"/>
    <w:rsid w:val="00711DF4"/>
    <w:rsid w:val="007144AE"/>
    <w:rsid w:val="007309AA"/>
    <w:rsid w:val="0073766F"/>
    <w:rsid w:val="00737DC4"/>
    <w:rsid w:val="00745D58"/>
    <w:rsid w:val="00765347"/>
    <w:rsid w:val="007A1A8E"/>
    <w:rsid w:val="007A7100"/>
    <w:rsid w:val="007B006A"/>
    <w:rsid w:val="007B09DF"/>
    <w:rsid w:val="007B28FA"/>
    <w:rsid w:val="007C79A0"/>
    <w:rsid w:val="007D70A1"/>
    <w:rsid w:val="007E7FB1"/>
    <w:rsid w:val="007F19F4"/>
    <w:rsid w:val="007F21B2"/>
    <w:rsid w:val="008132E8"/>
    <w:rsid w:val="00823407"/>
    <w:rsid w:val="008334BC"/>
    <w:rsid w:val="008404C8"/>
    <w:rsid w:val="008454D9"/>
    <w:rsid w:val="0089024B"/>
    <w:rsid w:val="008B0184"/>
    <w:rsid w:val="008C100C"/>
    <w:rsid w:val="008C5D02"/>
    <w:rsid w:val="008C6E47"/>
    <w:rsid w:val="008D2649"/>
    <w:rsid w:val="008D46E7"/>
    <w:rsid w:val="008D6306"/>
    <w:rsid w:val="008F4E7A"/>
    <w:rsid w:val="0090568D"/>
    <w:rsid w:val="00907D0B"/>
    <w:rsid w:val="009125C9"/>
    <w:rsid w:val="00913879"/>
    <w:rsid w:val="00917661"/>
    <w:rsid w:val="00935274"/>
    <w:rsid w:val="00961243"/>
    <w:rsid w:val="009646A0"/>
    <w:rsid w:val="00970E5D"/>
    <w:rsid w:val="0097701C"/>
    <w:rsid w:val="00980A65"/>
    <w:rsid w:val="009B2AED"/>
    <w:rsid w:val="009D0B33"/>
    <w:rsid w:val="009E03B9"/>
    <w:rsid w:val="009F2512"/>
    <w:rsid w:val="00A24E46"/>
    <w:rsid w:val="00A25E70"/>
    <w:rsid w:val="00A33765"/>
    <w:rsid w:val="00A408A8"/>
    <w:rsid w:val="00A475FF"/>
    <w:rsid w:val="00A500A8"/>
    <w:rsid w:val="00A63269"/>
    <w:rsid w:val="00A64E01"/>
    <w:rsid w:val="00A65604"/>
    <w:rsid w:val="00A8024A"/>
    <w:rsid w:val="00A902A7"/>
    <w:rsid w:val="00A92377"/>
    <w:rsid w:val="00A970EC"/>
    <w:rsid w:val="00AA626D"/>
    <w:rsid w:val="00AB29ED"/>
    <w:rsid w:val="00AC0ED6"/>
    <w:rsid w:val="00AD3F66"/>
    <w:rsid w:val="00AE4BD8"/>
    <w:rsid w:val="00AE5C19"/>
    <w:rsid w:val="00AF29B4"/>
    <w:rsid w:val="00AF7B6F"/>
    <w:rsid w:val="00B00420"/>
    <w:rsid w:val="00B06B54"/>
    <w:rsid w:val="00B2371B"/>
    <w:rsid w:val="00B326DD"/>
    <w:rsid w:val="00B4388F"/>
    <w:rsid w:val="00B63237"/>
    <w:rsid w:val="00B713AB"/>
    <w:rsid w:val="00BA1225"/>
    <w:rsid w:val="00BA4039"/>
    <w:rsid w:val="00BB4B00"/>
    <w:rsid w:val="00BE0127"/>
    <w:rsid w:val="00C4600C"/>
    <w:rsid w:val="00C52AAB"/>
    <w:rsid w:val="00C67730"/>
    <w:rsid w:val="00C84111"/>
    <w:rsid w:val="00C960DC"/>
    <w:rsid w:val="00CA069B"/>
    <w:rsid w:val="00CC6F34"/>
    <w:rsid w:val="00CF40F6"/>
    <w:rsid w:val="00D02C75"/>
    <w:rsid w:val="00D10E22"/>
    <w:rsid w:val="00D13D2C"/>
    <w:rsid w:val="00D21C4E"/>
    <w:rsid w:val="00D3178C"/>
    <w:rsid w:val="00D45743"/>
    <w:rsid w:val="00D625D9"/>
    <w:rsid w:val="00D7096C"/>
    <w:rsid w:val="00D73442"/>
    <w:rsid w:val="00D80C9A"/>
    <w:rsid w:val="00D95614"/>
    <w:rsid w:val="00DB3138"/>
    <w:rsid w:val="00DC2F94"/>
    <w:rsid w:val="00DD0A21"/>
    <w:rsid w:val="00DD3D9E"/>
    <w:rsid w:val="00DD7908"/>
    <w:rsid w:val="00DE1134"/>
    <w:rsid w:val="00DE769C"/>
    <w:rsid w:val="00E11E2E"/>
    <w:rsid w:val="00E1532A"/>
    <w:rsid w:val="00E21BBC"/>
    <w:rsid w:val="00E3301A"/>
    <w:rsid w:val="00E47C16"/>
    <w:rsid w:val="00E54C77"/>
    <w:rsid w:val="00E82297"/>
    <w:rsid w:val="00E95116"/>
    <w:rsid w:val="00EA1E60"/>
    <w:rsid w:val="00ED4706"/>
    <w:rsid w:val="00ED7065"/>
    <w:rsid w:val="00ED730B"/>
    <w:rsid w:val="00EF39FD"/>
    <w:rsid w:val="00F06842"/>
    <w:rsid w:val="00F107FD"/>
    <w:rsid w:val="00F12C0F"/>
    <w:rsid w:val="00F367BA"/>
    <w:rsid w:val="00F52B91"/>
    <w:rsid w:val="00F54181"/>
    <w:rsid w:val="00F62941"/>
    <w:rsid w:val="00F751D5"/>
    <w:rsid w:val="00FA2B45"/>
    <w:rsid w:val="00FA5D1C"/>
    <w:rsid w:val="00FB64A8"/>
    <w:rsid w:val="00FB7215"/>
    <w:rsid w:val="00FC148F"/>
    <w:rsid w:val="00FC426D"/>
    <w:rsid w:val="00FD0F34"/>
    <w:rsid w:val="00FD18A3"/>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har"/>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uiPriority w:val="99"/>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Els-body-textChar">
    <w:name w:val="Els-body-text Char"/>
    <w:basedOn w:val="DefaultParagraphFont"/>
    <w:link w:val="Els-body-text"/>
    <w:rsid w:val="008F4E7A"/>
    <w:rPr>
      <w:lang w:val="en-US" w:eastAsia="en-US"/>
    </w:rPr>
  </w:style>
  <w:style w:type="paragraph" w:styleId="NormalWeb">
    <w:name w:val="Normal (Web)"/>
    <w:basedOn w:val="Normal"/>
    <w:uiPriority w:val="99"/>
    <w:unhideWhenUsed/>
    <w:rsid w:val="0013222D"/>
    <w:pPr>
      <w:spacing w:before="100" w:beforeAutospacing="1" w:after="100" w:afterAutospacing="1"/>
    </w:pPr>
    <w:rPr>
      <w:sz w:val="24"/>
      <w:szCs w:val="24"/>
      <w:lang w:eastAsia="it-IT"/>
    </w:rPr>
  </w:style>
  <w:style w:type="character" w:styleId="PlaceholderText">
    <w:name w:val="Placeholder Text"/>
    <w:basedOn w:val="DefaultParagraphFont"/>
    <w:uiPriority w:val="99"/>
    <w:semiHidden/>
    <w:rsid w:val="007F21B2"/>
    <w:rPr>
      <w:color w:val="666666"/>
    </w:rPr>
  </w:style>
  <w:style w:type="character" w:customStyle="1" w:styleId="apple-converted-space">
    <w:name w:val="apple-converted-space"/>
    <w:basedOn w:val="DefaultParagraphFont"/>
    <w:rsid w:val="00062E65"/>
  </w:style>
  <w:style w:type="paragraph" w:styleId="Revision">
    <w:name w:val="Revision"/>
    <w:hidden/>
    <w:uiPriority w:val="99"/>
    <w:semiHidden/>
    <w:rsid w:val="00437C54"/>
    <w:rPr>
      <w:lang w:eastAsia="en-US"/>
    </w:rPr>
  </w:style>
  <w:style w:type="character" w:styleId="UnresolvedMention">
    <w:name w:val="Unresolved Mention"/>
    <w:basedOn w:val="DefaultParagraphFont"/>
    <w:uiPriority w:val="99"/>
    <w:semiHidden/>
    <w:unhideWhenUsed/>
    <w:rsid w:val="00437C54"/>
    <w:rPr>
      <w:color w:val="605E5C"/>
      <w:shd w:val="clear" w:color="auto" w:fill="E1DFDD"/>
    </w:rPr>
  </w:style>
  <w:style w:type="table" w:styleId="TableGrid">
    <w:name w:val="Table Grid"/>
    <w:basedOn w:val="TableNormal"/>
    <w:rsid w:val="00413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lar.google.com/citations?view_op=view_citation&amp;hl=pt-BR&amp;user=oZef0yUAAAAJ&amp;sortby=pubdate&amp;citation_for_view=oZef0yUAAAAJ:Y5dfb0dijaU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citations?view_op=view_citation&amp;hl=it&amp;user=oZef0yUAAAAJ&amp;sortby=pubdate&amp;citation_for_view=oZef0yUAAAAJ:eJXPG6dFmWUC"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6</Pages>
  <Words>4415</Words>
  <Characters>25166</Characters>
  <Application>Microsoft Office Word</Application>
  <DocSecurity>0</DocSecurity>
  <Lines>209</Lines>
  <Paragraphs>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29522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PISO giuseppe cristian</cp:lastModifiedBy>
  <cp:revision>22</cp:revision>
  <cp:lastPrinted>2004-12-17T09:20:00Z</cp:lastPrinted>
  <dcterms:created xsi:type="dcterms:W3CDTF">2023-11-27T11:42:00Z</dcterms:created>
  <dcterms:modified xsi:type="dcterms:W3CDTF">2023-12-14T09:47:00Z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