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66842E1" w:rsidR="00DD3D9E" w:rsidRPr="00B4388F" w:rsidRDefault="00BE5E96">
      <w:pPr>
        <w:pStyle w:val="Els-Title"/>
        <w:rPr>
          <w:color w:val="000000" w:themeColor="text1"/>
        </w:rPr>
      </w:pPr>
      <w:bookmarkStart w:id="0" w:name="_Hlk147781489"/>
      <w:r w:rsidRPr="00BE5E96">
        <w:rPr>
          <w:color w:val="000000" w:themeColor="text1"/>
          <w:lang w:val="en-GB"/>
        </w:rPr>
        <w:t>Model-based techno-economic analysis for integrated synthetic natural gas production system using atmospheric CO</w:t>
      </w:r>
      <w:r w:rsidRPr="00BE5E96">
        <w:rPr>
          <w:color w:val="000000" w:themeColor="text1"/>
          <w:vertAlign w:val="subscript"/>
          <w:lang w:val="en-GB"/>
        </w:rPr>
        <w:t>2</w:t>
      </w:r>
      <w:r w:rsidRPr="00BE5E96">
        <w:rPr>
          <w:color w:val="000000" w:themeColor="text1"/>
          <w:lang w:val="en-GB"/>
        </w:rPr>
        <w:t xml:space="preserve"> captured by metal organic framework adsorbent</w:t>
      </w:r>
      <w:bookmarkEnd w:id="0"/>
    </w:p>
    <w:p w14:paraId="144DE681" w14:textId="6B2239C8" w:rsidR="00DD3D9E" w:rsidRDefault="00426913" w:rsidP="004B1EE6">
      <w:pPr>
        <w:pStyle w:val="Els-Author"/>
        <w:jc w:val="both"/>
      </w:pPr>
      <w:r w:rsidRPr="00426913">
        <w:rPr>
          <w:lang w:val="en-US"/>
        </w:rPr>
        <w:t>Hideki Harada,</w:t>
      </w:r>
      <w:r w:rsidRPr="00426913">
        <w:rPr>
          <w:vertAlign w:val="superscript"/>
          <w:lang w:val="en-US"/>
        </w:rPr>
        <w:t>a</w:t>
      </w:r>
      <w:r w:rsidRPr="00426913">
        <w:rPr>
          <w:lang w:val="en-US"/>
        </w:rPr>
        <w:t xml:space="preserve"> Anshuman Sinha,</w:t>
      </w:r>
      <w:r w:rsidRPr="00426913">
        <w:rPr>
          <w:vertAlign w:val="superscript"/>
          <w:lang w:val="en-US"/>
        </w:rPr>
        <w:t>b</w:t>
      </w:r>
      <w:r w:rsidRPr="00426913">
        <w:rPr>
          <w:lang w:val="en-US"/>
        </w:rPr>
        <w:t xml:space="preserve"> Tomoyuki Yajima,</w:t>
      </w:r>
      <w:r w:rsidRPr="00426913">
        <w:rPr>
          <w:vertAlign w:val="superscript"/>
          <w:lang w:val="en-US"/>
        </w:rPr>
        <w:t>a</w:t>
      </w:r>
      <w:r w:rsidRPr="00426913">
        <w:rPr>
          <w:lang w:val="en-US"/>
        </w:rPr>
        <w:t xml:space="preserve"> and Yoshiaki Kawajiri</w:t>
      </w:r>
      <w:r w:rsidRPr="00426913">
        <w:rPr>
          <w:vertAlign w:val="superscript"/>
          <w:lang w:val="en-US"/>
        </w:rPr>
        <w:t>a,c</w:t>
      </w:r>
      <w:r w:rsidR="00437DB3">
        <w:rPr>
          <w:vertAlign w:val="superscript"/>
          <w:lang w:val="en-US"/>
        </w:rPr>
        <w:t>*</w:t>
      </w:r>
    </w:p>
    <w:p w14:paraId="13F8CDE6" w14:textId="77777777" w:rsidR="004B1EE6" w:rsidRPr="004B1EE6" w:rsidRDefault="004B1EE6" w:rsidP="004B1EE6">
      <w:pPr>
        <w:pStyle w:val="Els-Affiliation"/>
      </w:pPr>
      <w:r w:rsidRPr="004B1EE6">
        <w:rPr>
          <w:vertAlign w:val="superscript"/>
        </w:rPr>
        <w:t>a</w:t>
      </w:r>
      <w:r w:rsidRPr="004B1EE6">
        <w:t>Department of Materials Process Engineering, Nagoya University, Furo-cho 1, Chikusa, Nagoya, Aichi 464-8603, Japan</w:t>
      </w:r>
    </w:p>
    <w:p w14:paraId="4AFFA860" w14:textId="77777777" w:rsidR="004B1EE6" w:rsidRPr="004B1EE6" w:rsidRDefault="004B1EE6" w:rsidP="004B1EE6">
      <w:pPr>
        <w:pStyle w:val="Els-Affiliation"/>
      </w:pPr>
      <w:r w:rsidRPr="004B1EE6">
        <w:rPr>
          <w:vertAlign w:val="superscript"/>
        </w:rPr>
        <w:t>b</w:t>
      </w:r>
      <w:r w:rsidRPr="004B1EE6">
        <w:t>School of Chemical and Biomolecular Engineering, Georgia Institute of Technology, 311 Ferst Drive, Atlanta, Georgia 30332, United States</w:t>
      </w:r>
    </w:p>
    <w:p w14:paraId="144DE682" w14:textId="33ADFA5C" w:rsidR="00DD3D9E" w:rsidRDefault="004B1EE6">
      <w:pPr>
        <w:pStyle w:val="Els-Affiliation"/>
      </w:pPr>
      <w:r w:rsidRPr="004B1EE6">
        <w:rPr>
          <w:vertAlign w:val="superscript"/>
        </w:rPr>
        <w:t>c</w:t>
      </w:r>
      <w:r w:rsidRPr="004B1EE6">
        <w:t>School of Engineering Science,</w:t>
      </w:r>
      <w:r w:rsidR="008E3E81">
        <w:t xml:space="preserve"> </w:t>
      </w:r>
      <w:r w:rsidR="008E3E81" w:rsidRPr="004B1EE6">
        <w:t>LUT University,</w:t>
      </w:r>
      <w:r w:rsidRPr="004B1EE6">
        <w:t xml:space="preserve"> Mukkulankatu 19, 15210 Lahti, Finland</w:t>
      </w:r>
    </w:p>
    <w:p w14:paraId="144DE683" w14:textId="50D35F8E" w:rsidR="008D2649" w:rsidRPr="00A94774" w:rsidRDefault="00437DB3" w:rsidP="008D2649">
      <w:pPr>
        <w:pStyle w:val="Els-Affiliation"/>
        <w:spacing w:after="120"/>
      </w:pPr>
      <w:r>
        <w:t>kawajiri</w:t>
      </w:r>
      <w:r w:rsidR="008D2649" w:rsidRPr="00D22E38">
        <w:t>@</w:t>
      </w:r>
      <w:r>
        <w:t>nagoya-u</w:t>
      </w:r>
      <w:r w:rsidR="008D2649" w:rsidRPr="00D22E38">
        <w:t>.</w:t>
      </w:r>
      <w:r>
        <w:t>jp</w:t>
      </w:r>
    </w:p>
    <w:p w14:paraId="144DE684" w14:textId="77777777" w:rsidR="008D2649" w:rsidRDefault="008D2649" w:rsidP="008D2649">
      <w:pPr>
        <w:pStyle w:val="Els-Abstract"/>
      </w:pPr>
      <w:r>
        <w:t>Abstract</w:t>
      </w:r>
    </w:p>
    <w:p w14:paraId="7E0E03EC" w14:textId="33E1FE54" w:rsidR="004B1EE6" w:rsidRPr="00437DB3" w:rsidRDefault="00437DB3" w:rsidP="0070160D">
      <w:pPr>
        <w:pStyle w:val="Els-body-text"/>
        <w:spacing w:after="120"/>
      </w:pPr>
      <w:r w:rsidRPr="004B1EE6">
        <w:rPr>
          <w:lang w:val="en-GB"/>
        </w:rPr>
        <w:t>This study proposes an integrated system of carbon capture and utilization (CCU) to produce synthetic natural gas (SNG), and performs a techno-economic analysis. The proposed system employs a direct air capture (DAC) process using a metal organic framework adsorbent and converts the captured CO</w:t>
      </w:r>
      <w:r w:rsidRPr="004B1EE6">
        <w:rPr>
          <w:vertAlign w:val="subscript"/>
          <w:lang w:val="en-GB"/>
        </w:rPr>
        <w:t>2</w:t>
      </w:r>
      <w:r w:rsidRPr="004B1EE6">
        <w:rPr>
          <w:lang w:val="en-GB"/>
        </w:rPr>
        <w:t xml:space="preserve"> into CH</w:t>
      </w:r>
      <w:r w:rsidRPr="004B1EE6">
        <w:rPr>
          <w:vertAlign w:val="subscript"/>
          <w:lang w:val="en-GB"/>
        </w:rPr>
        <w:t>4</w:t>
      </w:r>
      <w:r w:rsidRPr="004B1EE6">
        <w:rPr>
          <w:lang w:val="en-GB"/>
        </w:rPr>
        <w:t xml:space="preserve"> product using H</w:t>
      </w:r>
      <w:r w:rsidRPr="004B1EE6">
        <w:rPr>
          <w:vertAlign w:val="subscript"/>
          <w:lang w:val="en-GB"/>
        </w:rPr>
        <w:t>2</w:t>
      </w:r>
      <w:r w:rsidRPr="004B1EE6">
        <w:rPr>
          <w:lang w:val="en-GB"/>
        </w:rPr>
        <w:t xml:space="preserve"> produced by water electrolysis. Mass and energy balances in the main components of the system are described by rigorous mathematical models, enabling us to evaluate the capital and operating costs and energy consumption. In addition, a sensitivity analysis is carried out to find model parameters that influences the SNG cost</w:t>
      </w:r>
      <w:r>
        <w:rPr>
          <w:lang w:val="en-GB"/>
        </w:rPr>
        <w:t>.</w:t>
      </w:r>
    </w:p>
    <w:p w14:paraId="144DE687" w14:textId="6CB69D17" w:rsidR="008D2649" w:rsidRDefault="008D2649" w:rsidP="008D2649">
      <w:pPr>
        <w:pStyle w:val="Els-body-text"/>
        <w:spacing w:after="120"/>
        <w:rPr>
          <w:lang w:val="en-GB"/>
        </w:rPr>
      </w:pPr>
      <w:r>
        <w:rPr>
          <w:b/>
          <w:bCs/>
          <w:lang w:val="en-GB"/>
        </w:rPr>
        <w:t>Keywords</w:t>
      </w:r>
      <w:r>
        <w:rPr>
          <w:lang w:val="en-GB"/>
        </w:rPr>
        <w:t xml:space="preserve">: </w:t>
      </w:r>
      <w:r w:rsidR="004B1EE6" w:rsidRPr="004B1EE6">
        <w:rPr>
          <w:lang w:val="en-GB"/>
        </w:rPr>
        <w:t>carbon capture and utilization, direct air capture, methanation, metal-organic framework, process simulation</w:t>
      </w:r>
    </w:p>
    <w:p w14:paraId="144DE689" w14:textId="1BD5BF0A" w:rsidR="008D2649" w:rsidRDefault="0063113C" w:rsidP="008D2649">
      <w:pPr>
        <w:pStyle w:val="Els-1storder-head"/>
      </w:pPr>
      <w:r>
        <w:t>Introduction</w:t>
      </w:r>
    </w:p>
    <w:p w14:paraId="4C87391B" w14:textId="77777777" w:rsidR="00F2134B" w:rsidRPr="00F2134B" w:rsidRDefault="00F2134B" w:rsidP="0070160D">
      <w:pPr>
        <w:pStyle w:val="Els-body-text"/>
        <w:spacing w:after="120"/>
      </w:pPr>
      <w:r w:rsidRPr="00F2134B">
        <w:t>Direct air capture (DAC) is a CO</w:t>
      </w:r>
      <w:r w:rsidRPr="00F2134B">
        <w:rPr>
          <w:vertAlign w:val="subscript"/>
        </w:rPr>
        <w:t>2</w:t>
      </w:r>
      <w:r w:rsidRPr="00F2134B">
        <w:t xml:space="preserve"> removal technology that physically or chemically captures CO</w:t>
      </w:r>
      <w:r w:rsidRPr="00F2134B">
        <w:rPr>
          <w:vertAlign w:val="subscript"/>
        </w:rPr>
        <w:t>2</w:t>
      </w:r>
      <w:r w:rsidRPr="00F2134B">
        <w:t xml:space="preserve"> from the atmosphere. Various schemes have been proposed for DAC operation, among which the system using solid adsorbents for CO</w:t>
      </w:r>
      <w:r w:rsidRPr="00F2134B">
        <w:rPr>
          <w:vertAlign w:val="subscript"/>
        </w:rPr>
        <w:t>2</w:t>
      </w:r>
      <w:r w:rsidRPr="00F2134B">
        <w:t xml:space="preserve"> capture is considered promising due to the possibility of utilizing waste heat to regenerate the adsorbent (Fasihi et al., 2019). In particular, the DAC process using a metal organic framework (MOF) as a CO</w:t>
      </w:r>
      <w:r w:rsidRPr="00F2134B">
        <w:rPr>
          <w:vertAlign w:val="subscript"/>
        </w:rPr>
        <w:t>2</w:t>
      </w:r>
      <w:r w:rsidRPr="00F2134B">
        <w:t xml:space="preserve"> adsorbent has attracted much attention recently.</w:t>
      </w:r>
    </w:p>
    <w:p w14:paraId="7AA6A6EF" w14:textId="77777777" w:rsidR="00F2134B" w:rsidRPr="00F2134B" w:rsidRDefault="00F2134B" w:rsidP="0070160D">
      <w:pPr>
        <w:pStyle w:val="Els-body-text"/>
        <w:spacing w:after="120"/>
      </w:pPr>
      <w:r w:rsidRPr="00F2134B">
        <w:t>Carbon dioxide capture and utilization (CCU) is considered a promising mitigation measure for climate change. Using CO</w:t>
      </w:r>
      <w:r w:rsidRPr="00F2134B">
        <w:rPr>
          <w:vertAlign w:val="subscript"/>
        </w:rPr>
        <w:t>2</w:t>
      </w:r>
      <w:r w:rsidRPr="00F2134B">
        <w:t xml:space="preserve"> captured by DAC as a feedstock, a CCU system synthesizes materials or fuels. As a measure for CO</w:t>
      </w:r>
      <w:r w:rsidRPr="00F2134B">
        <w:rPr>
          <w:vertAlign w:val="subscript"/>
        </w:rPr>
        <w:t>2</w:t>
      </w:r>
      <w:r w:rsidRPr="00F2134B">
        <w:t xml:space="preserve"> utilization, methanation has recently gained attention, which converts CO</w:t>
      </w:r>
      <w:r w:rsidRPr="00F2134B">
        <w:rPr>
          <w:vertAlign w:val="subscript"/>
        </w:rPr>
        <w:t>2</w:t>
      </w:r>
      <w:r w:rsidRPr="00F2134B">
        <w:t xml:space="preserve"> into CH</w:t>
      </w:r>
      <w:r w:rsidRPr="00F2134B">
        <w:rPr>
          <w:vertAlign w:val="subscript"/>
        </w:rPr>
        <w:t>4</w:t>
      </w:r>
      <w:r w:rsidRPr="00F2134B">
        <w:t xml:space="preserve"> using H</w:t>
      </w:r>
      <w:r w:rsidRPr="00F2134B">
        <w:rPr>
          <w:vertAlign w:val="subscript"/>
        </w:rPr>
        <w:t>2</w:t>
      </w:r>
      <w:r w:rsidRPr="00F2134B">
        <w:t>. The CH</w:t>
      </w:r>
      <w:r w:rsidRPr="00F2134B">
        <w:rPr>
          <w:vertAlign w:val="subscript"/>
        </w:rPr>
        <w:t>4</w:t>
      </w:r>
      <w:r w:rsidRPr="00F2134B">
        <w:t xml:space="preserve"> produced here is referred to as synthetic natural gas (SNG).</w:t>
      </w:r>
    </w:p>
    <w:p w14:paraId="665F0EC4" w14:textId="77777777" w:rsidR="00F2134B" w:rsidRPr="00F2134B" w:rsidRDefault="00F2134B" w:rsidP="0070160D">
      <w:pPr>
        <w:pStyle w:val="Els-body-text"/>
        <w:spacing w:after="120"/>
      </w:pPr>
      <w:r w:rsidRPr="00F2134B">
        <w:t xml:space="preserve">To assess the performance and feasibility of CCU systems, rigorous mathematical models are required. Although model-based analytical studies of CCU systems that integrate DAC and methanation processes have increased in recent years, no study has conducted a model-based techno-economic analysis for the CCU system where the DAC process using a MOF adsorbent and the methanation process are integrated. </w:t>
      </w:r>
    </w:p>
    <w:p w14:paraId="144DE698" w14:textId="1B418014" w:rsidR="008D2649" w:rsidRPr="002D193D" w:rsidRDefault="00F2134B" w:rsidP="0070160D">
      <w:pPr>
        <w:pStyle w:val="Els-body-text"/>
        <w:spacing w:after="120"/>
      </w:pPr>
      <w:r w:rsidRPr="00F2134B">
        <w:rPr>
          <w:lang w:val="en-GB"/>
        </w:rPr>
        <w:lastRenderedPageBreak/>
        <w:t>In this study, we perform a techno-economic analysis of a system that integrates three processes: DAC, methanation, and water electrolysis processes. This study carries out a dynamic simulation of the DAC process using MOF adsorbent for the techno-economic analysis, and detailed cost estimation for the water electrolysis process. Dynamic simulation allows detailed sizing of equipment and determining operating conditions for each unit, which enables more accurate economic analysis than steady-state simulation. The dynamic simulation of the DAC process performed in this study is based on Sinha et al. (2017). The solid adsorbent used is mmen-Mg</w:t>
      </w:r>
      <w:r w:rsidRPr="00F2134B">
        <w:rPr>
          <w:vertAlign w:val="subscript"/>
          <w:lang w:val="en-GB"/>
        </w:rPr>
        <w:t>2</w:t>
      </w:r>
      <w:r w:rsidRPr="00F2134B">
        <w:rPr>
          <w:lang w:val="en-GB"/>
        </w:rPr>
        <w:t>(dobpdc) (McDonald et al., 2012), which is one of the promising MOFs for DAC. The reactor used in the methanation process is assumed to be a tube-bundle type. For the catalyst in the reactor, a Ni-based catalyst is employed. The water electrolysis process splits the H</w:t>
      </w:r>
      <w:r w:rsidRPr="00F2134B">
        <w:rPr>
          <w:vertAlign w:val="subscript"/>
          <w:lang w:val="en-GB"/>
        </w:rPr>
        <w:t>2</w:t>
      </w:r>
      <w:r w:rsidRPr="00F2134B">
        <w:rPr>
          <w:lang w:val="en-GB"/>
        </w:rPr>
        <w:t>O into O</w:t>
      </w:r>
      <w:r w:rsidRPr="00F2134B">
        <w:rPr>
          <w:vertAlign w:val="subscript"/>
          <w:lang w:val="en-GB"/>
        </w:rPr>
        <w:t>2</w:t>
      </w:r>
      <w:r w:rsidRPr="00F2134B">
        <w:rPr>
          <w:lang w:val="en-GB"/>
        </w:rPr>
        <w:t xml:space="preserve"> and H</w:t>
      </w:r>
      <w:r w:rsidRPr="00F2134B">
        <w:rPr>
          <w:vertAlign w:val="subscript"/>
          <w:lang w:val="en-GB"/>
        </w:rPr>
        <w:t>2</w:t>
      </w:r>
      <w:r w:rsidRPr="00F2134B">
        <w:rPr>
          <w:lang w:val="en-GB"/>
        </w:rPr>
        <w:t xml:space="preserve"> using electricity. The produced H</w:t>
      </w:r>
      <w:r w:rsidRPr="00F2134B">
        <w:rPr>
          <w:vertAlign w:val="subscript"/>
          <w:lang w:val="en-GB"/>
        </w:rPr>
        <w:t>2</w:t>
      </w:r>
      <w:r w:rsidRPr="00F2134B">
        <w:rPr>
          <w:lang w:val="en-GB"/>
        </w:rPr>
        <w:t xml:space="preserve"> is used as a feedstock in the methanation reactor, and the O</w:t>
      </w:r>
      <w:r w:rsidRPr="00F2134B">
        <w:rPr>
          <w:vertAlign w:val="subscript"/>
          <w:lang w:val="en-GB"/>
        </w:rPr>
        <w:t>2</w:t>
      </w:r>
      <w:r w:rsidRPr="00F2134B">
        <w:rPr>
          <w:lang w:val="en-GB"/>
        </w:rPr>
        <w:t xml:space="preserve"> is discarded. The power requirement for the water electrolysis process is also estimated. Using these models, capital and operating costs are obtained to estimate the SNG production cost</w:t>
      </w:r>
      <w:r>
        <w:rPr>
          <w:lang w:val="en-GB"/>
        </w:rPr>
        <w:t>.</w:t>
      </w:r>
    </w:p>
    <w:p w14:paraId="144DE699" w14:textId="3F283B10" w:rsidR="008D2649" w:rsidRDefault="0070160D" w:rsidP="008D2649">
      <w:pPr>
        <w:pStyle w:val="Els-1storder-head"/>
      </w:pPr>
      <w:r>
        <w:t>Methodology</w:t>
      </w:r>
    </w:p>
    <w:p w14:paraId="144DE69A" w14:textId="7E938467" w:rsidR="008D2649" w:rsidRDefault="0070160D" w:rsidP="0070160D">
      <w:pPr>
        <w:pStyle w:val="Els-2ndorder-head"/>
        <w:spacing w:after="120"/>
      </w:pPr>
      <w:r>
        <w:t>Process description</w:t>
      </w:r>
    </w:p>
    <w:p w14:paraId="14ADF3B1" w14:textId="18A7CAC8" w:rsidR="00AB7105" w:rsidRPr="00A045E2" w:rsidRDefault="000C6F4D" w:rsidP="00AB7105">
      <w:pPr>
        <w:pStyle w:val="Els-body-text"/>
        <w:spacing w:after="120"/>
      </w:pPr>
      <w:r>
        <w:fldChar w:fldCharType="begin"/>
      </w:r>
      <w:r>
        <w:instrText xml:space="preserve"> REF _Ref147781948 \h </w:instrText>
      </w:r>
      <w:r>
        <w:fldChar w:fldCharType="separate"/>
      </w:r>
      <w:r w:rsidRPr="00AB7105">
        <w:t xml:space="preserve">Figure </w:t>
      </w:r>
      <w:r w:rsidRPr="00AB7105">
        <w:rPr>
          <w:noProof/>
        </w:rPr>
        <w:t>1</w:t>
      </w:r>
      <w:r>
        <w:fldChar w:fldCharType="end"/>
      </w:r>
      <w:r>
        <w:t xml:space="preserve"> </w:t>
      </w:r>
      <w:r w:rsidR="00AB7105" w:rsidRPr="00A045E2">
        <w:t xml:space="preserve">shows a block flow diagram of the proposed integrated CCU system. </w:t>
      </w:r>
      <w:r w:rsidR="00AB7105">
        <w:t>There are three processes in t</w:t>
      </w:r>
      <w:r w:rsidR="00AB7105" w:rsidRPr="00A045E2">
        <w:t>he integrated system: DAC, methanation, and water electrolysis. The DAC process captures CO</w:t>
      </w:r>
      <w:r w:rsidR="00AB7105" w:rsidRPr="00A045E2">
        <w:rPr>
          <w:vertAlign w:val="subscript"/>
        </w:rPr>
        <w:t>2</w:t>
      </w:r>
      <w:r w:rsidR="00AB7105" w:rsidRPr="00A045E2">
        <w:t xml:space="preserve"> from the atmosphere and produces a highly concentrated CO</w:t>
      </w:r>
      <w:r w:rsidR="00AB7105" w:rsidRPr="00A045E2">
        <w:rPr>
          <w:vertAlign w:val="subscript"/>
        </w:rPr>
        <w:t>2</w:t>
      </w:r>
      <w:r w:rsidR="00AB7105" w:rsidRPr="00A045E2">
        <w:t xml:space="preserve"> stream. The MOF adsorbent used in the DAC process is mmen-Mg</w:t>
      </w:r>
      <w:r w:rsidR="00AB7105" w:rsidRPr="00A045E2">
        <w:rPr>
          <w:vertAlign w:val="subscript"/>
        </w:rPr>
        <w:t>2</w:t>
      </w:r>
      <w:r w:rsidR="00AB7105" w:rsidRPr="00A045E2">
        <w:t>(dobpdc) (McDonald et al., 2012). The MOF adsorbents are coated on a monolithic contactor (Darunte et al., 2017). The water electrolysis process decomposes H</w:t>
      </w:r>
      <w:r w:rsidR="00AB7105" w:rsidRPr="00A045E2">
        <w:rPr>
          <w:vertAlign w:val="subscript"/>
        </w:rPr>
        <w:t>2</w:t>
      </w:r>
      <w:r w:rsidR="00AB7105" w:rsidRPr="00A045E2">
        <w:t>O into H</w:t>
      </w:r>
      <w:r w:rsidR="00AB7105" w:rsidRPr="00A045E2">
        <w:rPr>
          <w:vertAlign w:val="subscript"/>
        </w:rPr>
        <w:t>2</w:t>
      </w:r>
      <w:r w:rsidR="00AB7105" w:rsidRPr="00A045E2">
        <w:t xml:space="preserve"> and O</w:t>
      </w:r>
      <w:r w:rsidR="00AB7105" w:rsidRPr="00A045E2">
        <w:rPr>
          <w:vertAlign w:val="subscript"/>
        </w:rPr>
        <w:t>2</w:t>
      </w:r>
      <w:r w:rsidR="00AB7105" w:rsidRPr="00A045E2">
        <w:t>. The produced H</w:t>
      </w:r>
      <w:r w:rsidR="00AB7105" w:rsidRPr="00A045E2">
        <w:rPr>
          <w:vertAlign w:val="subscript"/>
        </w:rPr>
        <w:t>2</w:t>
      </w:r>
      <w:r w:rsidR="00AB7105" w:rsidRPr="00A045E2">
        <w:t xml:space="preserve"> is sent to the downstream processes, and the O</w:t>
      </w:r>
      <w:r w:rsidR="00AB7105" w:rsidRPr="00A045E2">
        <w:rPr>
          <w:vertAlign w:val="subscript"/>
        </w:rPr>
        <w:t>2</w:t>
      </w:r>
      <w:r w:rsidR="00AB7105" w:rsidRPr="00A045E2">
        <w:t xml:space="preserve"> is </w:t>
      </w:r>
      <w:r w:rsidR="00AB7105">
        <w:t>discarded into the atmosphere</w:t>
      </w:r>
      <w:r w:rsidR="00AB7105" w:rsidRPr="00A045E2">
        <w:t>. The methanation process produces SNG, whose main component is CH</w:t>
      </w:r>
      <w:r w:rsidR="00AB7105" w:rsidRPr="00A045E2">
        <w:rPr>
          <w:vertAlign w:val="subscript"/>
        </w:rPr>
        <w:t>4</w:t>
      </w:r>
      <w:r w:rsidR="00AB7105" w:rsidRPr="00A045E2">
        <w:t>, through a chemical reaction using CO</w:t>
      </w:r>
      <w:r w:rsidR="00AB7105" w:rsidRPr="00A045E2">
        <w:rPr>
          <w:vertAlign w:val="subscript"/>
        </w:rPr>
        <w:t>2</w:t>
      </w:r>
      <w:r w:rsidR="00AB7105" w:rsidRPr="00A045E2">
        <w:t xml:space="preserve"> from the DAC process and H</w:t>
      </w:r>
      <w:r w:rsidR="00AB7105" w:rsidRPr="00A045E2">
        <w:rPr>
          <w:vertAlign w:val="subscript"/>
        </w:rPr>
        <w:t>2</w:t>
      </w:r>
      <w:r w:rsidR="00AB7105" w:rsidRPr="00A045E2">
        <w:t xml:space="preserve"> from the water electrolysis process. The byproduct, H</w:t>
      </w:r>
      <w:r w:rsidR="00AB7105" w:rsidRPr="00A045E2">
        <w:rPr>
          <w:vertAlign w:val="subscript"/>
        </w:rPr>
        <w:t>2</w:t>
      </w:r>
      <w:r w:rsidR="00AB7105" w:rsidRPr="00A045E2">
        <w:t>O, is cooled and removed from the system. Some unreacted H</w:t>
      </w:r>
      <w:r w:rsidR="00AB7105" w:rsidRPr="00A045E2">
        <w:rPr>
          <w:vertAlign w:val="subscript"/>
        </w:rPr>
        <w:t>2</w:t>
      </w:r>
      <w:r w:rsidR="00AB7105" w:rsidRPr="00A045E2">
        <w:t xml:space="preserve"> </w:t>
      </w:r>
      <w:r w:rsidR="00AB7105">
        <w:rPr>
          <w:rFonts w:hint="eastAsia"/>
          <w:lang w:eastAsia="ja-JP"/>
        </w:rPr>
        <w:t>f</w:t>
      </w:r>
      <w:r w:rsidR="00AB7105">
        <w:rPr>
          <w:lang w:eastAsia="ja-JP"/>
        </w:rPr>
        <w:t>rom</w:t>
      </w:r>
      <w:r w:rsidR="00AB7105" w:rsidRPr="00A045E2">
        <w:t xml:space="preserve"> the methanation process is recycled. The methanation process is assumed to produce SNG at a rate of 10,000 Nm</w:t>
      </w:r>
      <w:r w:rsidR="00AB7105" w:rsidRPr="00955F87">
        <w:rPr>
          <w:vertAlign w:val="superscript"/>
        </w:rPr>
        <w:t>3</w:t>
      </w:r>
      <w:r w:rsidR="00AB7105" w:rsidRPr="00A045E2">
        <w:t>/h.</w:t>
      </w:r>
      <w:r w:rsidR="00AB7105">
        <w:t xml:space="preserve"> More detailed information on the design of the system is provided in Harada et al. (2023). </w:t>
      </w:r>
    </w:p>
    <w:p w14:paraId="40F59447" w14:textId="77777777" w:rsidR="00AB7105" w:rsidRDefault="00AB7105" w:rsidP="00AB7105">
      <w:pPr>
        <w:pStyle w:val="Els-body-text"/>
        <w:keepNext/>
        <w:spacing w:after="120"/>
        <w:jc w:val="center"/>
      </w:pPr>
      <w:r w:rsidRPr="00A045E2">
        <w:rPr>
          <w:noProof/>
        </w:rPr>
        <w:drawing>
          <wp:inline distT="0" distB="0" distL="0" distR="0" wp14:anchorId="5D2D6DC6" wp14:editId="32D936F9">
            <wp:extent cx="2987766" cy="1475117"/>
            <wp:effectExtent l="0" t="0" r="0" b="2540"/>
            <wp:docPr id="161155224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7766" cy="1475117"/>
                    </a:xfrm>
                    <a:prstGeom prst="rect">
                      <a:avLst/>
                    </a:prstGeom>
                    <a:noFill/>
                    <a:ln>
                      <a:noFill/>
                    </a:ln>
                  </pic:spPr>
                </pic:pic>
              </a:graphicData>
            </a:graphic>
          </wp:inline>
        </w:drawing>
      </w:r>
    </w:p>
    <w:p w14:paraId="706A868B" w14:textId="1587A283" w:rsidR="00AB7105" w:rsidRPr="00AB7105" w:rsidRDefault="00AB7105" w:rsidP="00AB7105">
      <w:pPr>
        <w:pStyle w:val="a3"/>
        <w:jc w:val="center"/>
        <w:rPr>
          <w:sz w:val="20"/>
        </w:rPr>
      </w:pPr>
      <w:bookmarkStart w:id="1" w:name="_Ref147781948"/>
      <w:r w:rsidRPr="00AB7105">
        <w:rPr>
          <w:sz w:val="20"/>
        </w:rPr>
        <w:t xml:space="preserve">Figure </w:t>
      </w:r>
      <w:r w:rsidRPr="00AB7105">
        <w:rPr>
          <w:sz w:val="20"/>
        </w:rPr>
        <w:fldChar w:fldCharType="begin"/>
      </w:r>
      <w:r w:rsidRPr="00AB7105">
        <w:rPr>
          <w:sz w:val="20"/>
        </w:rPr>
        <w:instrText xml:space="preserve"> SEQ Figure \* ARABIC </w:instrText>
      </w:r>
      <w:r w:rsidRPr="00AB7105">
        <w:rPr>
          <w:sz w:val="20"/>
        </w:rPr>
        <w:fldChar w:fldCharType="separate"/>
      </w:r>
      <w:r w:rsidRPr="00AB7105">
        <w:rPr>
          <w:noProof/>
          <w:sz w:val="20"/>
        </w:rPr>
        <w:t>1</w:t>
      </w:r>
      <w:r w:rsidRPr="00AB7105">
        <w:rPr>
          <w:sz w:val="20"/>
        </w:rPr>
        <w:fldChar w:fldCharType="end"/>
      </w:r>
      <w:bookmarkEnd w:id="1"/>
      <w:r>
        <w:rPr>
          <w:sz w:val="20"/>
        </w:rPr>
        <w:t xml:space="preserve">. </w:t>
      </w:r>
      <w:r w:rsidRPr="00A045E2">
        <w:rPr>
          <w:sz w:val="20"/>
          <w:szCs w:val="21"/>
        </w:rPr>
        <w:t>Schematic diagram of the integrated system of carbon capture and utilization.</w:t>
      </w:r>
    </w:p>
    <w:p w14:paraId="144DE69D" w14:textId="277A6736" w:rsidR="008D2649" w:rsidRDefault="000C6F4D" w:rsidP="00AB7105">
      <w:pPr>
        <w:pStyle w:val="Els-2ndorder-head"/>
        <w:spacing w:after="120"/>
      </w:pPr>
      <w:r>
        <w:t>Model description</w:t>
      </w:r>
    </w:p>
    <w:p w14:paraId="144DE69E" w14:textId="06ED2272" w:rsidR="008D2649" w:rsidRDefault="000C6F4D" w:rsidP="000C6F4D">
      <w:pPr>
        <w:pStyle w:val="Els-3rdorder-head"/>
        <w:spacing w:after="120"/>
      </w:pPr>
      <w:r>
        <w:t>DAC process model</w:t>
      </w:r>
    </w:p>
    <w:p w14:paraId="5FA5BC41" w14:textId="112B6196" w:rsidR="000C6F4D" w:rsidRDefault="000C6F4D" w:rsidP="000C6F4D">
      <w:pPr>
        <w:pStyle w:val="Els-body-text"/>
        <w:spacing w:after="120"/>
      </w:pPr>
      <w:r w:rsidRPr="00A045E2">
        <w:t xml:space="preserve">For the DAC process model using a MOF adsorbent, temperature vacuum swing adsorption (TVSA) operation is modeled in this study. </w:t>
      </w:r>
      <w:r w:rsidRPr="00A045E2">
        <w:fldChar w:fldCharType="begin"/>
      </w:r>
      <w:r w:rsidRPr="00A045E2">
        <w:instrText xml:space="preserve"> REF _Ref145328453 \h </w:instrText>
      </w:r>
      <w:r w:rsidRPr="00A045E2">
        <w:fldChar w:fldCharType="separate"/>
      </w:r>
      <w:r w:rsidRPr="00A045E2">
        <w:rPr>
          <w:szCs w:val="21"/>
        </w:rPr>
        <w:t xml:space="preserve">Figure </w:t>
      </w:r>
      <w:r w:rsidRPr="00A045E2">
        <w:rPr>
          <w:noProof/>
          <w:szCs w:val="21"/>
        </w:rPr>
        <w:t>2</w:t>
      </w:r>
      <w:r w:rsidRPr="00A045E2">
        <w:fldChar w:fldCharType="end"/>
      </w:r>
      <w:r w:rsidRPr="00A045E2">
        <w:t xml:space="preserve">(a) shows the strategy of </w:t>
      </w:r>
      <w:r w:rsidRPr="00A045E2">
        <w:lastRenderedPageBreak/>
        <w:t>TVSA operation. The operation has three steps: adsorption, desorption, and cooling. During the adsorption step, air passes through the monolithic contactor by blowers to capture CO</w:t>
      </w:r>
      <w:r w:rsidRPr="00A045E2">
        <w:rPr>
          <w:vertAlign w:val="subscript"/>
        </w:rPr>
        <w:t>2</w:t>
      </w:r>
      <w:r w:rsidRPr="00A045E2">
        <w:t xml:space="preserve">. During the desorption step, saturated steam </w:t>
      </w:r>
      <w:r>
        <w:t>passes through</w:t>
      </w:r>
      <w:r w:rsidRPr="00A045E2">
        <w:t xml:space="preserve"> the contactor to raise the temperature of the adsorbent, resulting in the desorption of the adsorbed CO</w:t>
      </w:r>
      <w:r w:rsidRPr="00A045E2">
        <w:rPr>
          <w:vertAlign w:val="subscript"/>
        </w:rPr>
        <w:t>2</w:t>
      </w:r>
      <w:r w:rsidRPr="00A045E2">
        <w:t>. For a certain time after the start of this step, the gas obtained from the contactor outlet</w:t>
      </w:r>
      <w:r>
        <w:t>, which contains inert species (O</w:t>
      </w:r>
      <w:r w:rsidRPr="009B2536">
        <w:rPr>
          <w:vertAlign w:val="subscript"/>
        </w:rPr>
        <w:t>2</w:t>
      </w:r>
      <w:r>
        <w:t xml:space="preserve"> and N</w:t>
      </w:r>
      <w:r w:rsidRPr="009B2536">
        <w:rPr>
          <w:vertAlign w:val="subscript"/>
        </w:rPr>
        <w:t>2</w:t>
      </w:r>
      <w:r>
        <w:t xml:space="preserve">), </w:t>
      </w:r>
      <w:r w:rsidRPr="00A045E2">
        <w:t xml:space="preserve">is discarded </w:t>
      </w:r>
      <w:r>
        <w:t>to improve the product CO</w:t>
      </w:r>
      <w:r w:rsidRPr="009B2536">
        <w:rPr>
          <w:vertAlign w:val="subscript"/>
        </w:rPr>
        <w:t>2</w:t>
      </w:r>
      <w:r>
        <w:t xml:space="preserve"> purity</w:t>
      </w:r>
      <w:r w:rsidRPr="00A045E2">
        <w:t>. To purify CO</w:t>
      </w:r>
      <w:r w:rsidRPr="00A045E2">
        <w:rPr>
          <w:vertAlign w:val="subscript"/>
        </w:rPr>
        <w:t>2</w:t>
      </w:r>
      <w:r w:rsidRPr="00A045E2">
        <w:t xml:space="preserve"> mixed with steam </w:t>
      </w:r>
      <w:r>
        <w:t>from</w:t>
      </w:r>
      <w:r w:rsidRPr="00A045E2">
        <w:t xml:space="preserve"> the contactor</w:t>
      </w:r>
      <w:r>
        <w:t xml:space="preserve"> outlet</w:t>
      </w:r>
      <w:r w:rsidRPr="00A045E2">
        <w:t>, it is cooled down to 298 K in heat exchangers to remove the steam. During the final cooling step, vacuum pumps depressurize the contactor and evaporate the condensed water, leading to a temperature decrease in the contactor. This step is necessary to avoid a high-temperature condition in the contactor at the beginning of the adsorption step, which is considered to oxidize the amine groups in the adsorbent. The</w:t>
      </w:r>
      <w:r>
        <w:t>se</w:t>
      </w:r>
      <w:r w:rsidRPr="00A045E2">
        <w:t xml:space="preserve"> three steps are repeated to capture CO</w:t>
      </w:r>
      <w:r w:rsidRPr="00A045E2">
        <w:rPr>
          <w:vertAlign w:val="subscript"/>
        </w:rPr>
        <w:t>2</w:t>
      </w:r>
      <w:r>
        <w:rPr>
          <w:rFonts w:hint="eastAsia"/>
          <w:vertAlign w:val="subscript"/>
          <w:lang w:eastAsia="ja-JP"/>
        </w:rPr>
        <w:t xml:space="preserve"> </w:t>
      </w:r>
      <w:r>
        <w:t>continuously</w:t>
      </w:r>
      <w:r w:rsidRPr="00A045E2">
        <w:t xml:space="preserve">. The details of the model including the mass and heat balance equations are introduced in Sinha et al. (2017). </w:t>
      </w:r>
    </w:p>
    <w:p w14:paraId="7433E134" w14:textId="1509E38D" w:rsidR="000C6F4D" w:rsidRPr="00A045E2" w:rsidRDefault="000C6F4D" w:rsidP="000C6F4D">
      <w:pPr>
        <w:pStyle w:val="Els-body-text"/>
        <w:spacing w:after="120"/>
      </w:pPr>
      <w:r w:rsidRPr="00A045E2">
        <w:t xml:space="preserve">Modeling is performed on a single monolithic channel described in </w:t>
      </w:r>
      <w:r w:rsidRPr="00A045E2">
        <w:fldChar w:fldCharType="begin"/>
      </w:r>
      <w:r w:rsidRPr="00A045E2">
        <w:instrText xml:space="preserve"> REF _Ref145328453 \h </w:instrText>
      </w:r>
      <w:r w:rsidRPr="00A045E2">
        <w:fldChar w:fldCharType="separate"/>
      </w:r>
      <w:r w:rsidR="00402400" w:rsidRPr="00A045E2">
        <w:rPr>
          <w:szCs w:val="21"/>
        </w:rPr>
        <w:t xml:space="preserve">Figure </w:t>
      </w:r>
      <w:r w:rsidR="00402400" w:rsidRPr="00A045E2">
        <w:rPr>
          <w:noProof/>
          <w:szCs w:val="21"/>
        </w:rPr>
        <w:t>2</w:t>
      </w:r>
      <w:r w:rsidRPr="00A045E2">
        <w:fldChar w:fldCharType="end"/>
      </w:r>
      <w:r w:rsidRPr="00A045E2">
        <w:t>(b). We assume the channel to be cylindrical. The simulation results obtained from that modeling are used to determine the scale of the DAC process that can produce the required amount of CO</w:t>
      </w:r>
      <w:r w:rsidRPr="00A045E2">
        <w:rPr>
          <w:vertAlign w:val="subscript"/>
        </w:rPr>
        <w:t>2</w:t>
      </w:r>
      <w:r w:rsidRPr="00A045E2">
        <w:t xml:space="preserve">. </w:t>
      </w:r>
    </w:p>
    <w:p w14:paraId="05536EB2" w14:textId="77777777" w:rsidR="000C6F4D" w:rsidRPr="00A045E2" w:rsidRDefault="000C6F4D" w:rsidP="000C6F4D">
      <w:pPr>
        <w:pStyle w:val="Els-body-text"/>
        <w:keepNext/>
        <w:spacing w:after="120"/>
        <w:jc w:val="center"/>
      </w:pPr>
      <w:r w:rsidRPr="00A045E2">
        <w:rPr>
          <w:noProof/>
        </w:rPr>
        <w:drawing>
          <wp:inline distT="0" distB="0" distL="0" distR="0" wp14:anchorId="2A8DE6C9" wp14:editId="234B8012">
            <wp:extent cx="3562709" cy="2516814"/>
            <wp:effectExtent l="0" t="0" r="0" b="0"/>
            <wp:docPr id="4455915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3904" cy="2517658"/>
                    </a:xfrm>
                    <a:prstGeom prst="rect">
                      <a:avLst/>
                    </a:prstGeom>
                    <a:noFill/>
                    <a:ln>
                      <a:noFill/>
                    </a:ln>
                  </pic:spPr>
                </pic:pic>
              </a:graphicData>
            </a:graphic>
          </wp:inline>
        </w:drawing>
      </w:r>
    </w:p>
    <w:p w14:paraId="144DE6A0" w14:textId="5580D8F0" w:rsidR="008D2649" w:rsidRDefault="000C6F4D" w:rsidP="008D2649">
      <w:pPr>
        <w:pStyle w:val="Els-body-text"/>
        <w:rPr>
          <w:szCs w:val="21"/>
        </w:rPr>
      </w:pPr>
      <w:bookmarkStart w:id="2" w:name="_Ref145328453"/>
      <w:r w:rsidRPr="00A045E2">
        <w:rPr>
          <w:szCs w:val="21"/>
        </w:rPr>
        <w:t xml:space="preserve">Figure </w:t>
      </w:r>
      <w:r w:rsidRPr="00A045E2">
        <w:rPr>
          <w:szCs w:val="21"/>
        </w:rPr>
        <w:fldChar w:fldCharType="begin"/>
      </w:r>
      <w:r w:rsidRPr="00A045E2">
        <w:rPr>
          <w:szCs w:val="21"/>
        </w:rPr>
        <w:instrText xml:space="preserve"> SEQ Figure \* ARABIC </w:instrText>
      </w:r>
      <w:r w:rsidRPr="00A045E2">
        <w:rPr>
          <w:szCs w:val="21"/>
        </w:rPr>
        <w:fldChar w:fldCharType="separate"/>
      </w:r>
      <w:r w:rsidRPr="00A045E2">
        <w:rPr>
          <w:noProof/>
          <w:szCs w:val="21"/>
        </w:rPr>
        <w:t>2</w:t>
      </w:r>
      <w:r w:rsidRPr="00A045E2">
        <w:rPr>
          <w:szCs w:val="21"/>
        </w:rPr>
        <w:fldChar w:fldCharType="end"/>
      </w:r>
      <w:bookmarkEnd w:id="2"/>
      <w:r w:rsidRPr="00A045E2">
        <w:rPr>
          <w:szCs w:val="21"/>
        </w:rPr>
        <w:t xml:space="preserve">. (a) Schematic diagram of the operation for temperature vacuum swing adsorption, and (b) monolithic contactor with multiple channels and schematic diagram of its </w:t>
      </w:r>
      <w:r w:rsidRPr="00A045E2">
        <w:rPr>
          <w:rFonts w:hint="eastAsia"/>
          <w:szCs w:val="21"/>
          <w:lang w:eastAsia="ja-JP"/>
        </w:rPr>
        <w:t>s</w:t>
      </w:r>
      <w:r w:rsidRPr="00A045E2">
        <w:rPr>
          <w:szCs w:val="21"/>
          <w:lang w:eastAsia="ja-JP"/>
        </w:rPr>
        <w:t>ingle</w:t>
      </w:r>
      <w:r w:rsidRPr="00A045E2">
        <w:rPr>
          <w:szCs w:val="21"/>
        </w:rPr>
        <w:t xml:space="preserve"> channel.</w:t>
      </w:r>
    </w:p>
    <w:p w14:paraId="5410F3CA" w14:textId="0A06A2B3" w:rsidR="00402400" w:rsidRDefault="00402400" w:rsidP="00402400">
      <w:pPr>
        <w:pStyle w:val="Els-3rdorder-head"/>
        <w:spacing w:after="120"/>
      </w:pPr>
      <w:r>
        <w:t>Methanation process model</w:t>
      </w:r>
    </w:p>
    <w:p w14:paraId="7B090495" w14:textId="77777777" w:rsidR="00402400" w:rsidRPr="00A045E2" w:rsidRDefault="00402400" w:rsidP="00402400">
      <w:pPr>
        <w:pStyle w:val="Els-body-text"/>
        <w:spacing w:after="120"/>
        <w:rPr>
          <w:lang w:eastAsia="ja-JP"/>
        </w:rPr>
      </w:pPr>
      <w:r w:rsidRPr="00A045E2">
        <w:rPr>
          <w:rFonts w:hint="eastAsia"/>
          <w:lang w:eastAsia="ja-JP"/>
        </w:rPr>
        <w:t>T</w:t>
      </w:r>
      <w:r w:rsidRPr="00A045E2">
        <w:rPr>
          <w:lang w:eastAsia="ja-JP"/>
        </w:rPr>
        <w:t>he methanation process produces CH</w:t>
      </w:r>
      <w:r w:rsidRPr="00A045E2">
        <w:rPr>
          <w:vertAlign w:val="subscript"/>
          <w:lang w:eastAsia="ja-JP"/>
        </w:rPr>
        <w:t>4</w:t>
      </w:r>
      <w:r w:rsidRPr="00A045E2">
        <w:rPr>
          <w:lang w:eastAsia="ja-JP"/>
        </w:rPr>
        <w:t xml:space="preserve"> through the Sabatier reaction given by:</w:t>
      </w:r>
    </w:p>
    <w:tbl>
      <w:tblPr>
        <w:tblW w:w="0" w:type="auto"/>
        <w:tblLook w:val="04A0" w:firstRow="1" w:lastRow="0" w:firstColumn="1" w:lastColumn="0" w:noHBand="0" w:noVBand="1"/>
      </w:tblPr>
      <w:tblGrid>
        <w:gridCol w:w="6124"/>
        <w:gridCol w:w="962"/>
      </w:tblGrid>
      <w:tr w:rsidR="00402400" w:rsidRPr="00A045E2" w14:paraId="76AAC2EC" w14:textId="77777777" w:rsidTr="00904015">
        <w:tc>
          <w:tcPr>
            <w:tcW w:w="6317" w:type="dxa"/>
            <w:shd w:val="clear" w:color="auto" w:fill="auto"/>
            <w:vAlign w:val="center"/>
          </w:tcPr>
          <w:p w14:paraId="2401D1A0" w14:textId="77777777" w:rsidR="00402400" w:rsidRPr="00A045E2" w:rsidRDefault="00000000" w:rsidP="00904015">
            <w:pPr>
              <w:pStyle w:val="Els-body-text"/>
              <w:spacing w:before="120" w:after="120" w:line="264" w:lineRule="auto"/>
              <w:rPr>
                <w:lang w:val="en-GB"/>
              </w:rPr>
            </w:pPr>
            <m:oMathPara>
              <m:oMath>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CH</m:t>
                    </m:r>
                  </m:e>
                  <m:sub>
                    <m:r>
                      <w:rPr>
                        <w:rFonts w:ascii="Cambria Math" w:hAnsi="Cambria Math"/>
                      </w:rPr>
                      <m:t>4</m:t>
                    </m:r>
                  </m:sub>
                </m:sSub>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m:t>
                </m:r>
                <m:sSub>
                  <m:sSubPr>
                    <m:ctrlPr>
                      <w:rPr>
                        <w:rFonts w:ascii="Cambria Math" w:hAnsi="Cambria Math"/>
                        <w:i/>
                      </w:rPr>
                    </m:ctrlPr>
                  </m:sSubPr>
                  <m:e>
                    <m:r>
                      <w:rPr>
                        <w:rFonts w:ascii="Cambria Math" w:hAnsi="Cambria Math"/>
                      </w:rPr>
                      <m:t>∆</m:t>
                    </m:r>
                  </m:e>
                  <m:sub>
                    <m:r>
                      <w:rPr>
                        <w:rFonts w:ascii="Cambria Math" w:hAnsi="Cambria Math"/>
                      </w:rPr>
                      <m:t>r</m:t>
                    </m:r>
                  </m:sub>
                </m:sSub>
                <m:sSub>
                  <m:sSubPr>
                    <m:ctrlPr>
                      <w:rPr>
                        <w:rFonts w:ascii="Cambria Math" w:hAnsi="Cambria Math"/>
                        <w:i/>
                      </w:rPr>
                    </m:ctrlPr>
                  </m:sSubPr>
                  <m:e>
                    <m:r>
                      <w:rPr>
                        <w:rFonts w:ascii="Cambria Math" w:hAnsi="Cambria Math"/>
                      </w:rPr>
                      <m:t>H</m:t>
                    </m:r>
                  </m:e>
                  <m:sub>
                    <m:r>
                      <w:rPr>
                        <w:rFonts w:ascii="Cambria Math" w:hAnsi="Cambria Math"/>
                      </w:rPr>
                      <m:t>298K</m:t>
                    </m:r>
                  </m:sub>
                </m:sSub>
                <m:r>
                  <w:rPr>
                    <w:rFonts w:ascii="Cambria Math" w:hAnsi="Cambria Math"/>
                  </w:rPr>
                  <m:t xml:space="preserve">=-165 </m:t>
                </m:r>
                <m:r>
                  <m:rPr>
                    <m:sty m:val="p"/>
                  </m:rPr>
                  <w:rPr>
                    <w:rFonts w:ascii="Cambria Math" w:hAnsi="Cambria Math"/>
                  </w:rPr>
                  <m:t>kJ/mol</m:t>
                </m:r>
              </m:oMath>
            </m:oMathPara>
          </w:p>
        </w:tc>
        <w:tc>
          <w:tcPr>
            <w:tcW w:w="985" w:type="dxa"/>
            <w:shd w:val="clear" w:color="auto" w:fill="auto"/>
            <w:vAlign w:val="center"/>
          </w:tcPr>
          <w:p w14:paraId="74D3A696" w14:textId="77777777" w:rsidR="00402400" w:rsidRPr="00A045E2" w:rsidRDefault="00402400" w:rsidP="00904015">
            <w:pPr>
              <w:pStyle w:val="Els-body-text"/>
              <w:spacing w:before="120" w:after="120" w:line="264" w:lineRule="auto"/>
              <w:jc w:val="right"/>
              <w:rPr>
                <w:lang w:val="en-GB"/>
              </w:rPr>
            </w:pPr>
            <w:r w:rsidRPr="00A045E2">
              <w:rPr>
                <w:lang w:val="en-GB"/>
              </w:rPr>
              <w:t>(1)</w:t>
            </w:r>
          </w:p>
        </w:tc>
      </w:tr>
    </w:tbl>
    <w:p w14:paraId="340393E1" w14:textId="07D92165" w:rsidR="00402400" w:rsidRDefault="00402400" w:rsidP="00402400">
      <w:pPr>
        <w:pStyle w:val="Els-body-text"/>
        <w:spacing w:before="120"/>
        <w:rPr>
          <w:szCs w:val="21"/>
        </w:rPr>
      </w:pPr>
      <w:r w:rsidRPr="00A045E2">
        <w:t xml:space="preserve">The process model is based on Tsuboi et al. (2022). We assume a chemical reaction using a tube-bundle reactor in which </w:t>
      </w:r>
      <w:r>
        <w:t>45,000</w:t>
      </w:r>
      <w:r w:rsidRPr="00A045E2">
        <w:t xml:space="preserve"> tubes are packed with the methanation catalysts. The reaction heat is removed using molten salt flowing outside the tube and utilized in </w:t>
      </w:r>
      <w:r w:rsidRPr="00A045E2">
        <w:lastRenderedPageBreak/>
        <w:t>the DAC process described in Section 3.2.1. Modeling is performed on a single tube. We use the Sabatier reaction rate equation given by Koschany et al. (2016).</w:t>
      </w:r>
    </w:p>
    <w:p w14:paraId="7530146F" w14:textId="245EC857" w:rsidR="00402400" w:rsidRDefault="00402400" w:rsidP="00402400">
      <w:pPr>
        <w:pStyle w:val="Els-3rdorder-head"/>
        <w:spacing w:after="120"/>
      </w:pPr>
      <w:r>
        <w:t>Water electrolysis process model</w:t>
      </w:r>
    </w:p>
    <w:p w14:paraId="78F5DCB6" w14:textId="67366A13" w:rsidR="00402400" w:rsidRDefault="00402400" w:rsidP="00402400">
      <w:pPr>
        <w:pStyle w:val="Els-body-text"/>
        <w:spacing w:after="120"/>
      </w:pPr>
      <w:r w:rsidRPr="00A045E2">
        <w:t xml:space="preserve">In the water electrolysis process, alkaline water electrolysis is used. To calculate the power required for water electrolysis, the electrolytic cell voltage is estimated using the electrochemical model developed </w:t>
      </w:r>
      <w:r>
        <w:t>by</w:t>
      </w:r>
      <w:r>
        <w:rPr>
          <w:rFonts w:hint="eastAsia"/>
          <w:lang w:eastAsia="ja-JP"/>
        </w:rPr>
        <w:t xml:space="preserve"> </w:t>
      </w:r>
      <w:r w:rsidRPr="00A045E2">
        <w:t xml:space="preserve">Sakas et al. (2022). </w:t>
      </w:r>
    </w:p>
    <w:p w14:paraId="05055719" w14:textId="7698954D" w:rsidR="00402400" w:rsidRDefault="00402400" w:rsidP="00402400">
      <w:pPr>
        <w:pStyle w:val="Els-2ndorder-head"/>
        <w:spacing w:after="120"/>
      </w:pPr>
      <w:r>
        <w:t>Energy requirements and cost estimation</w:t>
      </w:r>
    </w:p>
    <w:p w14:paraId="611D235E" w14:textId="77777777" w:rsidR="00402400" w:rsidRPr="00A045E2" w:rsidRDefault="00402400" w:rsidP="00402400">
      <w:pPr>
        <w:pStyle w:val="Els-body-text"/>
        <w:spacing w:after="120"/>
        <w:rPr>
          <w:lang w:eastAsia="ja-JP"/>
        </w:rPr>
      </w:pPr>
      <w:r w:rsidRPr="00A045E2">
        <w:rPr>
          <w:lang w:eastAsia="ja-JP"/>
        </w:rPr>
        <w:t xml:space="preserve">Using the results obtained from the model of each process in the integrated system, we calculate the thermal and electrical energy required to operate the integrated system. </w:t>
      </w:r>
      <w:r w:rsidRPr="00077E9F">
        <w:rPr>
          <w:lang w:eastAsia="ja-JP"/>
        </w:rPr>
        <w:t xml:space="preserve">We </w:t>
      </w:r>
      <w:r>
        <w:rPr>
          <w:rFonts w:hint="eastAsia"/>
          <w:lang w:eastAsia="ja-JP"/>
        </w:rPr>
        <w:t>c</w:t>
      </w:r>
      <w:r>
        <w:rPr>
          <w:lang w:eastAsia="ja-JP"/>
        </w:rPr>
        <w:t>arry out</w:t>
      </w:r>
      <w:r w:rsidRPr="00077E9F">
        <w:rPr>
          <w:lang w:eastAsia="ja-JP"/>
        </w:rPr>
        <w:t xml:space="preserve"> </w:t>
      </w:r>
      <w:r>
        <w:rPr>
          <w:lang w:eastAsia="ja-JP"/>
        </w:rPr>
        <w:t>heat</w:t>
      </w:r>
      <w:r w:rsidRPr="00077E9F">
        <w:rPr>
          <w:lang w:eastAsia="ja-JP"/>
        </w:rPr>
        <w:t xml:space="preserve"> integration </w:t>
      </w:r>
      <w:r>
        <w:rPr>
          <w:lang w:eastAsia="ja-JP"/>
        </w:rPr>
        <w:t xml:space="preserve">to design a </w:t>
      </w:r>
      <w:r>
        <w:t xml:space="preserve">heat exchanger </w:t>
      </w:r>
      <w:r>
        <w:rPr>
          <w:lang w:eastAsia="ja-JP"/>
        </w:rPr>
        <w:t xml:space="preserve">network of </w:t>
      </w:r>
      <w:r>
        <w:t>maximum energy recovery (MER)</w:t>
      </w:r>
      <w:r>
        <w:rPr>
          <w:lang w:eastAsia="ja-JP"/>
        </w:rPr>
        <w:t xml:space="preserve"> </w:t>
      </w:r>
      <w:r w:rsidRPr="00077E9F">
        <w:rPr>
          <w:lang w:eastAsia="ja-JP"/>
        </w:rPr>
        <w:t>to reuse the</w:t>
      </w:r>
      <w:r>
        <w:rPr>
          <w:lang w:eastAsia="ja-JP"/>
        </w:rPr>
        <w:t xml:space="preserve"> </w:t>
      </w:r>
      <w:r w:rsidRPr="00077E9F">
        <w:rPr>
          <w:lang w:eastAsia="ja-JP"/>
        </w:rPr>
        <w:t xml:space="preserve">heat from the </w:t>
      </w:r>
      <w:r>
        <w:rPr>
          <w:lang w:eastAsia="ja-JP"/>
        </w:rPr>
        <w:t>Sabatier</w:t>
      </w:r>
      <w:r w:rsidRPr="00077E9F">
        <w:rPr>
          <w:lang w:eastAsia="ja-JP"/>
        </w:rPr>
        <w:t xml:space="preserve"> reaction</w:t>
      </w:r>
      <w:r>
        <w:rPr>
          <w:lang w:eastAsia="ja-JP"/>
        </w:rPr>
        <w:t xml:space="preserve"> and reduce the thermal energy requirement in the integrated system</w:t>
      </w:r>
      <w:r w:rsidRPr="00077E9F">
        <w:rPr>
          <w:lang w:eastAsia="ja-JP"/>
        </w:rPr>
        <w:t>.</w:t>
      </w:r>
      <w:r>
        <w:rPr>
          <w:lang w:eastAsia="ja-JP"/>
        </w:rPr>
        <w:t xml:space="preserve"> </w:t>
      </w:r>
      <w:r w:rsidRPr="00A045E2">
        <w:rPr>
          <w:lang w:eastAsia="ja-JP"/>
        </w:rPr>
        <w:t>Electrical energy is required to run process equipment such as pumps and compressors and is used for water electrolysis.</w:t>
      </w:r>
    </w:p>
    <w:p w14:paraId="4BF4AFB4" w14:textId="71347513" w:rsidR="00402400" w:rsidRDefault="00402400" w:rsidP="00402400">
      <w:pPr>
        <w:pStyle w:val="Els-body-text"/>
        <w:spacing w:after="120"/>
        <w:rPr>
          <w:lang w:eastAsia="ja-JP"/>
        </w:rPr>
      </w:pPr>
      <w:r w:rsidRPr="00A045E2">
        <w:t>The costs for each process in the integrated system are also estimated. We classify the costs into capital and operating costs. For the capital cost, the annualized cost is calculated considering the lifetime of each process equipment in the system based on cost correlation equations. The operating cost includes the cost of utilities such as electricity and cooling water.</w:t>
      </w:r>
    </w:p>
    <w:p w14:paraId="144DE6A1" w14:textId="4C9CBBE1" w:rsidR="008D2649" w:rsidRDefault="00973BB1" w:rsidP="008D2649">
      <w:pPr>
        <w:pStyle w:val="Els-1storder-head"/>
        <w:spacing w:after="120"/>
        <w:rPr>
          <w:lang w:val="en-GB"/>
        </w:rPr>
      </w:pPr>
      <w:r>
        <w:rPr>
          <w:lang w:val="en-GB"/>
        </w:rPr>
        <w:t>Results</w:t>
      </w:r>
    </w:p>
    <w:p w14:paraId="46ABBFB2" w14:textId="566C637D" w:rsidR="00973BB1" w:rsidRPr="00973BB1" w:rsidRDefault="00973BB1" w:rsidP="00973BB1">
      <w:pPr>
        <w:pStyle w:val="Els-2ndorder-head"/>
        <w:spacing w:after="120"/>
      </w:pPr>
      <w:r>
        <w:t>TVSA operation in DAC process</w:t>
      </w:r>
    </w:p>
    <w:p w14:paraId="4AFBA744" w14:textId="01EFCF47" w:rsidR="00972BD7" w:rsidRPr="00A045E2" w:rsidRDefault="00972BD7" w:rsidP="00972BD7">
      <w:pPr>
        <w:pStyle w:val="Els-body-text"/>
      </w:pPr>
      <w:r w:rsidRPr="00A045E2">
        <w:fldChar w:fldCharType="begin"/>
      </w:r>
      <w:r w:rsidRPr="00A045E2">
        <w:instrText xml:space="preserve"> REF _Ref147052984 \h </w:instrText>
      </w:r>
      <w:r w:rsidRPr="00A045E2">
        <w:fldChar w:fldCharType="separate"/>
      </w:r>
      <w:r w:rsidRPr="00A045E2">
        <w:rPr>
          <w:szCs w:val="21"/>
        </w:rPr>
        <w:t xml:space="preserve">Figure </w:t>
      </w:r>
      <w:r w:rsidRPr="00A045E2">
        <w:rPr>
          <w:noProof/>
          <w:szCs w:val="21"/>
        </w:rPr>
        <w:t>3</w:t>
      </w:r>
      <w:r w:rsidRPr="00A045E2">
        <w:fldChar w:fldCharType="end"/>
      </w:r>
      <w:r w:rsidRPr="00A045E2">
        <w:t>(a) and (b) show the simulation results of TVSA operation in the DAC process:  CO</w:t>
      </w:r>
      <w:r w:rsidRPr="00A045E2">
        <w:rPr>
          <w:vertAlign w:val="subscript"/>
        </w:rPr>
        <w:t>2</w:t>
      </w:r>
      <w:r w:rsidRPr="00A045E2">
        <w:t xml:space="preserve"> concentration profiles in adsorbent during the adsorption step and desorption step, respectively. In the TVSA operation, the channel length, adsorption step time, and desorption step time are set to be 0.3 m, 1</w:t>
      </w:r>
      <w:r>
        <w:t>,</w:t>
      </w:r>
      <w:r w:rsidRPr="00A045E2">
        <w:t>500 seconds, and 1</w:t>
      </w:r>
      <w:r>
        <w:t>,</w:t>
      </w:r>
      <w:r w:rsidRPr="00A045E2">
        <w:t>800 seconds, respectively. During the adsorption step</w:t>
      </w:r>
      <w:r>
        <w:t xml:space="preserve"> (</w:t>
      </w:r>
      <w:r w:rsidRPr="00A045E2">
        <w:fldChar w:fldCharType="begin"/>
      </w:r>
      <w:r w:rsidRPr="00A045E2">
        <w:instrText xml:space="preserve"> REF _Ref147052984 \h </w:instrText>
      </w:r>
      <w:r w:rsidRPr="00A045E2">
        <w:fldChar w:fldCharType="separate"/>
      </w:r>
      <w:r w:rsidRPr="00A045E2">
        <w:rPr>
          <w:szCs w:val="21"/>
        </w:rPr>
        <w:t xml:space="preserve">Figure </w:t>
      </w:r>
      <w:r w:rsidRPr="00A045E2">
        <w:rPr>
          <w:noProof/>
          <w:szCs w:val="21"/>
        </w:rPr>
        <w:t>3</w:t>
      </w:r>
      <w:r w:rsidRPr="00A045E2">
        <w:fldChar w:fldCharType="end"/>
      </w:r>
      <w:r w:rsidRPr="00A045E2">
        <w:t>(a)</w:t>
      </w:r>
      <w:r>
        <w:t>)</w:t>
      </w:r>
      <w:r w:rsidRPr="00A045E2">
        <w:t>, it can be seen that the adsorbent is almost saturated with CO</w:t>
      </w:r>
      <w:r w:rsidRPr="00A045E2">
        <w:rPr>
          <w:vertAlign w:val="subscript"/>
        </w:rPr>
        <w:t>2</w:t>
      </w:r>
      <w:r w:rsidRPr="00A045E2">
        <w:t xml:space="preserve"> at 1</w:t>
      </w:r>
      <w:r>
        <w:t>,</w:t>
      </w:r>
      <w:r w:rsidRPr="00A045E2">
        <w:t xml:space="preserve">500 seconds </w:t>
      </w:r>
      <w:r>
        <w:rPr>
          <w:rFonts w:hint="eastAsia"/>
          <w:lang w:eastAsia="ja-JP"/>
        </w:rPr>
        <w:t>a</w:t>
      </w:r>
      <w:r>
        <w:rPr>
          <w:lang w:eastAsia="ja-JP"/>
        </w:rPr>
        <w:t>fter</w:t>
      </w:r>
      <w:r w:rsidRPr="00A045E2">
        <w:t xml:space="preserve"> the start of adsorption. During the desorption step</w:t>
      </w:r>
      <w:r>
        <w:t xml:space="preserve"> (</w:t>
      </w:r>
      <w:r w:rsidRPr="00A045E2">
        <w:fldChar w:fldCharType="begin"/>
      </w:r>
      <w:r w:rsidRPr="00A045E2">
        <w:instrText xml:space="preserve"> REF _Ref147052984 \h </w:instrText>
      </w:r>
      <w:r w:rsidRPr="00A045E2">
        <w:fldChar w:fldCharType="separate"/>
      </w:r>
      <w:r w:rsidRPr="00A045E2">
        <w:rPr>
          <w:szCs w:val="21"/>
        </w:rPr>
        <w:t xml:space="preserve">Figure </w:t>
      </w:r>
      <w:r w:rsidRPr="00A045E2">
        <w:rPr>
          <w:noProof/>
          <w:szCs w:val="21"/>
        </w:rPr>
        <w:t>3</w:t>
      </w:r>
      <w:r w:rsidRPr="00A045E2">
        <w:fldChar w:fldCharType="end"/>
      </w:r>
      <w:r w:rsidRPr="00A045E2">
        <w:t>(</w:t>
      </w:r>
      <w:r>
        <w:t>b</w:t>
      </w:r>
      <w:r w:rsidRPr="00A045E2">
        <w:t>)</w:t>
      </w:r>
      <w:r>
        <w:t>)</w:t>
      </w:r>
      <w:r w:rsidRPr="00A045E2">
        <w:t>, it can be seen that the CO</w:t>
      </w:r>
      <w:r w:rsidRPr="00A045E2">
        <w:rPr>
          <w:vertAlign w:val="subscript"/>
        </w:rPr>
        <w:t>2</w:t>
      </w:r>
      <w:r w:rsidRPr="00A045E2">
        <w:t xml:space="preserve"> in the adsorbent is almost </w:t>
      </w:r>
      <w:r>
        <w:t xml:space="preserve">completely desorbed and </w:t>
      </w:r>
      <w:r w:rsidRPr="00A045E2">
        <w:t>discharged</w:t>
      </w:r>
      <w:r>
        <w:t xml:space="preserve"> from the channel</w:t>
      </w:r>
      <w:r w:rsidRPr="00A045E2">
        <w:t>.</w:t>
      </w:r>
    </w:p>
    <w:p w14:paraId="334CC162" w14:textId="77777777" w:rsidR="00972BD7" w:rsidRPr="00A045E2" w:rsidRDefault="00972BD7" w:rsidP="00972BD7">
      <w:pPr>
        <w:pStyle w:val="Els-body-text"/>
        <w:keepNext/>
        <w:jc w:val="center"/>
      </w:pPr>
      <w:r w:rsidRPr="00A045E2">
        <w:rPr>
          <w:noProof/>
        </w:rPr>
        <w:drawing>
          <wp:inline distT="0" distB="0" distL="0" distR="0" wp14:anchorId="784110BB" wp14:editId="34510577">
            <wp:extent cx="3835400" cy="1597184"/>
            <wp:effectExtent l="0" t="0" r="0" b="3175"/>
            <wp:docPr id="17122307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1554" cy="1612239"/>
                    </a:xfrm>
                    <a:prstGeom prst="rect">
                      <a:avLst/>
                    </a:prstGeom>
                    <a:noFill/>
                    <a:ln>
                      <a:noFill/>
                    </a:ln>
                  </pic:spPr>
                </pic:pic>
              </a:graphicData>
            </a:graphic>
          </wp:inline>
        </w:drawing>
      </w:r>
    </w:p>
    <w:p w14:paraId="5382D1EC" w14:textId="03966C77" w:rsidR="00972BD7" w:rsidRPr="00972BD7" w:rsidRDefault="00972BD7" w:rsidP="00972BD7">
      <w:pPr>
        <w:pStyle w:val="a3"/>
        <w:jc w:val="both"/>
        <w:rPr>
          <w:sz w:val="20"/>
          <w:szCs w:val="21"/>
        </w:rPr>
      </w:pPr>
      <w:bookmarkStart w:id="3" w:name="_Ref147052984"/>
      <w:r w:rsidRPr="00A045E2">
        <w:rPr>
          <w:sz w:val="20"/>
          <w:szCs w:val="21"/>
        </w:rPr>
        <w:t xml:space="preserve">Figure </w:t>
      </w:r>
      <w:r w:rsidRPr="00A045E2">
        <w:rPr>
          <w:sz w:val="20"/>
          <w:szCs w:val="21"/>
        </w:rPr>
        <w:fldChar w:fldCharType="begin"/>
      </w:r>
      <w:r w:rsidRPr="00A045E2">
        <w:rPr>
          <w:sz w:val="20"/>
          <w:szCs w:val="21"/>
        </w:rPr>
        <w:instrText xml:space="preserve"> SEQ Figure \* ARABIC </w:instrText>
      </w:r>
      <w:r w:rsidRPr="00A045E2">
        <w:rPr>
          <w:sz w:val="20"/>
          <w:szCs w:val="21"/>
        </w:rPr>
        <w:fldChar w:fldCharType="separate"/>
      </w:r>
      <w:r w:rsidRPr="00A045E2">
        <w:rPr>
          <w:noProof/>
          <w:sz w:val="20"/>
          <w:szCs w:val="21"/>
        </w:rPr>
        <w:t>3</w:t>
      </w:r>
      <w:r w:rsidRPr="00A045E2">
        <w:rPr>
          <w:sz w:val="20"/>
          <w:szCs w:val="21"/>
        </w:rPr>
        <w:fldChar w:fldCharType="end"/>
      </w:r>
      <w:bookmarkEnd w:id="3"/>
      <w:r w:rsidRPr="00A045E2">
        <w:rPr>
          <w:sz w:val="20"/>
          <w:szCs w:val="21"/>
        </w:rPr>
        <w:t xml:space="preserve">. </w:t>
      </w:r>
      <w:bookmarkStart w:id="4" w:name="_Hlk131410411"/>
      <w:r w:rsidRPr="00A045E2">
        <w:rPr>
          <w:sz w:val="20"/>
          <w:szCs w:val="21"/>
        </w:rPr>
        <w:t>TVSA simulation: CO</w:t>
      </w:r>
      <w:r w:rsidRPr="00A045E2">
        <w:rPr>
          <w:sz w:val="20"/>
          <w:szCs w:val="21"/>
          <w:vertAlign w:val="subscript"/>
        </w:rPr>
        <w:t>2</w:t>
      </w:r>
      <w:r w:rsidRPr="00A045E2">
        <w:rPr>
          <w:sz w:val="20"/>
          <w:szCs w:val="21"/>
        </w:rPr>
        <w:t xml:space="preserve"> concentration profiles in adsorbent during (a) adsorption step and (b) </w:t>
      </w:r>
      <w:bookmarkEnd w:id="4"/>
      <w:r w:rsidRPr="00A045E2">
        <w:rPr>
          <w:sz w:val="20"/>
          <w:szCs w:val="21"/>
        </w:rPr>
        <w:t>desorption step, respectively</w:t>
      </w:r>
      <w:r w:rsidRPr="00A045E2">
        <w:rPr>
          <w:iCs/>
          <w:sz w:val="20"/>
          <w:szCs w:val="21"/>
        </w:rPr>
        <w:t>.</w:t>
      </w:r>
    </w:p>
    <w:p w14:paraId="039A9F2F" w14:textId="3244D800" w:rsidR="00972BD7" w:rsidRPr="00973BB1" w:rsidRDefault="00972BD7" w:rsidP="00972BD7">
      <w:pPr>
        <w:pStyle w:val="Els-2ndorder-head"/>
        <w:spacing w:after="120"/>
      </w:pPr>
      <w:r>
        <w:t>Overall integrated system</w:t>
      </w:r>
    </w:p>
    <w:p w14:paraId="5907F764" w14:textId="77777777" w:rsidR="00972BD7" w:rsidRPr="00A045E2" w:rsidRDefault="00972BD7" w:rsidP="00972BD7">
      <w:pPr>
        <w:pStyle w:val="Els-body-text"/>
        <w:spacing w:after="120"/>
      </w:pPr>
      <w:r w:rsidRPr="00A045E2">
        <w:fldChar w:fldCharType="begin"/>
      </w:r>
      <w:r w:rsidRPr="00A045E2">
        <w:instrText xml:space="preserve"> REF _Ref145326224 \h </w:instrText>
      </w:r>
      <w:r w:rsidRPr="00A045E2">
        <w:fldChar w:fldCharType="separate"/>
      </w:r>
      <w:r w:rsidRPr="00A045E2">
        <w:rPr>
          <w:szCs w:val="21"/>
        </w:rPr>
        <w:t xml:space="preserve">Table </w:t>
      </w:r>
      <w:r w:rsidRPr="00A045E2">
        <w:rPr>
          <w:noProof/>
          <w:szCs w:val="21"/>
        </w:rPr>
        <w:t>1</w:t>
      </w:r>
      <w:r w:rsidRPr="00A045E2">
        <w:fldChar w:fldCharType="end"/>
      </w:r>
      <w:r w:rsidRPr="00A045E2">
        <w:t xml:space="preserve"> shows the results obtained from each process model in the integrated system. In the DAC process, the CO</w:t>
      </w:r>
      <w:r w:rsidRPr="00A045E2">
        <w:rPr>
          <w:vertAlign w:val="subscript"/>
        </w:rPr>
        <w:t>2</w:t>
      </w:r>
      <w:r w:rsidRPr="00A045E2">
        <w:t xml:space="preserve"> purity is defined on a steam-free basis. In the methanation </w:t>
      </w:r>
      <w:r w:rsidRPr="00A045E2">
        <w:lastRenderedPageBreak/>
        <w:t>process, SNG with a high CH</w:t>
      </w:r>
      <w:r w:rsidRPr="00A045E2">
        <w:rPr>
          <w:vertAlign w:val="subscript"/>
        </w:rPr>
        <w:t>4</w:t>
      </w:r>
      <w:r w:rsidRPr="00A045E2">
        <w:t xml:space="preserve"> fraction is obtained by removing the byproduct H</w:t>
      </w:r>
      <w:r w:rsidRPr="00A045E2">
        <w:rPr>
          <w:vertAlign w:val="subscript"/>
        </w:rPr>
        <w:t>2</w:t>
      </w:r>
      <w:r w:rsidRPr="00A045E2">
        <w:t>O. In the water electrolysis process, 173 MW of electric power is required to split water into H</w:t>
      </w:r>
      <w:r w:rsidRPr="00A045E2">
        <w:rPr>
          <w:vertAlign w:val="subscript"/>
        </w:rPr>
        <w:t>2</w:t>
      </w:r>
      <w:r w:rsidRPr="00A045E2">
        <w:t xml:space="preserve"> and O</w:t>
      </w:r>
      <w:r w:rsidRPr="00A045E2">
        <w:rPr>
          <w:vertAlign w:val="subscript"/>
        </w:rPr>
        <w:t>2</w:t>
      </w:r>
      <w:r w:rsidRPr="00A045E2">
        <w:t>.</w:t>
      </w:r>
    </w:p>
    <w:p w14:paraId="21AA931E" w14:textId="77777777" w:rsidR="00972BD7" w:rsidRPr="00A045E2" w:rsidRDefault="00972BD7" w:rsidP="00972BD7">
      <w:pPr>
        <w:pStyle w:val="a3"/>
        <w:keepNext/>
        <w:jc w:val="center"/>
        <w:rPr>
          <w:sz w:val="20"/>
          <w:szCs w:val="21"/>
        </w:rPr>
      </w:pPr>
      <w:bookmarkStart w:id="5" w:name="_Ref145326224"/>
      <w:r w:rsidRPr="00A045E2">
        <w:rPr>
          <w:sz w:val="20"/>
          <w:szCs w:val="21"/>
        </w:rPr>
        <w:t xml:space="preserve">Table </w:t>
      </w:r>
      <w:r w:rsidRPr="00A045E2">
        <w:rPr>
          <w:sz w:val="20"/>
          <w:szCs w:val="21"/>
        </w:rPr>
        <w:fldChar w:fldCharType="begin"/>
      </w:r>
      <w:r w:rsidRPr="00A045E2">
        <w:rPr>
          <w:sz w:val="20"/>
          <w:szCs w:val="21"/>
        </w:rPr>
        <w:instrText xml:space="preserve"> SEQ Table \* ARABIC </w:instrText>
      </w:r>
      <w:r w:rsidRPr="00A045E2">
        <w:rPr>
          <w:sz w:val="20"/>
          <w:szCs w:val="21"/>
        </w:rPr>
        <w:fldChar w:fldCharType="separate"/>
      </w:r>
      <w:r>
        <w:rPr>
          <w:noProof/>
          <w:sz w:val="20"/>
          <w:szCs w:val="21"/>
        </w:rPr>
        <w:t>1</w:t>
      </w:r>
      <w:r w:rsidRPr="00A045E2">
        <w:rPr>
          <w:sz w:val="20"/>
          <w:szCs w:val="21"/>
        </w:rPr>
        <w:fldChar w:fldCharType="end"/>
      </w:r>
      <w:bookmarkEnd w:id="5"/>
      <w:r w:rsidRPr="00A045E2">
        <w:rPr>
          <w:sz w:val="20"/>
          <w:szCs w:val="21"/>
        </w:rPr>
        <w:t>. Results obtained from each process model in the integrated system.</w:t>
      </w:r>
    </w:p>
    <w:tbl>
      <w:tblPr>
        <w:tblStyle w:val="af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43"/>
        <w:gridCol w:w="3969"/>
        <w:gridCol w:w="1274"/>
      </w:tblGrid>
      <w:tr w:rsidR="00972BD7" w:rsidRPr="00A045E2" w14:paraId="2C32FF66" w14:textId="77777777" w:rsidTr="00904015">
        <w:tc>
          <w:tcPr>
            <w:tcW w:w="1843" w:type="dxa"/>
            <w:tcBorders>
              <w:bottom w:val="single" w:sz="4" w:space="0" w:color="auto"/>
            </w:tcBorders>
          </w:tcPr>
          <w:p w14:paraId="27DAACEF" w14:textId="77777777" w:rsidR="00972BD7" w:rsidRPr="00A045E2" w:rsidRDefault="00972BD7" w:rsidP="00904015">
            <w:pPr>
              <w:pStyle w:val="Els-body-text"/>
              <w:rPr>
                <w:lang w:eastAsia="ja-JP"/>
              </w:rPr>
            </w:pPr>
            <w:r w:rsidRPr="00A045E2">
              <w:rPr>
                <w:rFonts w:hint="eastAsia"/>
                <w:lang w:eastAsia="ja-JP"/>
              </w:rPr>
              <w:t>P</w:t>
            </w:r>
            <w:r w:rsidRPr="00A045E2">
              <w:rPr>
                <w:lang w:eastAsia="ja-JP"/>
              </w:rPr>
              <w:t>rocess</w:t>
            </w:r>
          </w:p>
        </w:tc>
        <w:tc>
          <w:tcPr>
            <w:tcW w:w="3969" w:type="dxa"/>
            <w:tcBorders>
              <w:bottom w:val="single" w:sz="4" w:space="0" w:color="auto"/>
            </w:tcBorders>
          </w:tcPr>
          <w:p w14:paraId="0B2907CC" w14:textId="77777777" w:rsidR="00972BD7" w:rsidRPr="00A045E2" w:rsidRDefault="00972BD7" w:rsidP="00904015">
            <w:pPr>
              <w:pStyle w:val="Els-body-text"/>
              <w:rPr>
                <w:lang w:eastAsia="ja-JP"/>
              </w:rPr>
            </w:pPr>
            <w:r w:rsidRPr="00A045E2">
              <w:rPr>
                <w:rFonts w:hint="eastAsia"/>
                <w:lang w:eastAsia="ja-JP"/>
              </w:rPr>
              <w:t>I</w:t>
            </w:r>
            <w:r w:rsidRPr="00A045E2">
              <w:rPr>
                <w:lang w:eastAsia="ja-JP"/>
              </w:rPr>
              <w:t>tem</w:t>
            </w:r>
          </w:p>
        </w:tc>
        <w:tc>
          <w:tcPr>
            <w:tcW w:w="1274" w:type="dxa"/>
            <w:tcBorders>
              <w:bottom w:val="single" w:sz="4" w:space="0" w:color="auto"/>
            </w:tcBorders>
          </w:tcPr>
          <w:p w14:paraId="401CCEB6" w14:textId="77777777" w:rsidR="00972BD7" w:rsidRPr="00A045E2" w:rsidRDefault="00972BD7" w:rsidP="00904015">
            <w:pPr>
              <w:pStyle w:val="Els-body-text"/>
              <w:rPr>
                <w:lang w:eastAsia="ja-JP"/>
              </w:rPr>
            </w:pPr>
            <w:r w:rsidRPr="00A045E2">
              <w:rPr>
                <w:rFonts w:hint="eastAsia"/>
                <w:lang w:eastAsia="ja-JP"/>
              </w:rPr>
              <w:t>V</w:t>
            </w:r>
            <w:r w:rsidRPr="00A045E2">
              <w:rPr>
                <w:lang w:eastAsia="ja-JP"/>
              </w:rPr>
              <w:t>alue</w:t>
            </w:r>
          </w:p>
        </w:tc>
      </w:tr>
      <w:tr w:rsidR="00972BD7" w:rsidRPr="00A045E2" w14:paraId="2B2EAF36" w14:textId="77777777" w:rsidTr="00904015">
        <w:tc>
          <w:tcPr>
            <w:tcW w:w="1843" w:type="dxa"/>
            <w:tcBorders>
              <w:bottom w:val="nil"/>
            </w:tcBorders>
          </w:tcPr>
          <w:p w14:paraId="3B7CB962" w14:textId="77777777" w:rsidR="00972BD7" w:rsidRPr="00A045E2" w:rsidRDefault="00972BD7" w:rsidP="00904015">
            <w:pPr>
              <w:pStyle w:val="Els-body-text"/>
              <w:rPr>
                <w:lang w:eastAsia="ja-JP"/>
              </w:rPr>
            </w:pPr>
            <w:r w:rsidRPr="00A045E2">
              <w:rPr>
                <w:rFonts w:hint="eastAsia"/>
                <w:lang w:eastAsia="ja-JP"/>
              </w:rPr>
              <w:t>D</w:t>
            </w:r>
            <w:r w:rsidRPr="00A045E2">
              <w:rPr>
                <w:lang w:eastAsia="ja-JP"/>
              </w:rPr>
              <w:t>AC</w:t>
            </w:r>
          </w:p>
        </w:tc>
        <w:tc>
          <w:tcPr>
            <w:tcW w:w="3969" w:type="dxa"/>
            <w:tcBorders>
              <w:bottom w:val="nil"/>
            </w:tcBorders>
          </w:tcPr>
          <w:p w14:paraId="3AE0A976" w14:textId="66D5A64C" w:rsidR="00972BD7" w:rsidRPr="00A045E2" w:rsidRDefault="00972BD7" w:rsidP="00904015">
            <w:pPr>
              <w:pStyle w:val="Els-body-text"/>
              <w:rPr>
                <w:lang w:eastAsia="ja-JP"/>
              </w:rPr>
            </w:pPr>
            <w:r w:rsidRPr="00A045E2">
              <w:rPr>
                <w:rFonts w:hint="eastAsia"/>
                <w:lang w:eastAsia="ja-JP"/>
              </w:rPr>
              <w:t>P</w:t>
            </w:r>
            <w:r w:rsidRPr="00A045E2">
              <w:rPr>
                <w:lang w:eastAsia="ja-JP"/>
              </w:rPr>
              <w:t>roductivity [mmol-CO</w:t>
            </w:r>
            <w:r w:rsidRPr="00A045E2">
              <w:rPr>
                <w:vertAlign w:val="subscript"/>
                <w:lang w:eastAsia="ja-JP"/>
              </w:rPr>
              <w:t>2</w:t>
            </w:r>
            <w:r w:rsidRPr="00A045E2">
              <w:rPr>
                <w:lang w:eastAsia="ja-JP"/>
              </w:rPr>
              <w:t>/channel/h]</w:t>
            </w:r>
          </w:p>
        </w:tc>
        <w:tc>
          <w:tcPr>
            <w:tcW w:w="1274" w:type="dxa"/>
            <w:tcBorders>
              <w:bottom w:val="nil"/>
            </w:tcBorders>
          </w:tcPr>
          <w:p w14:paraId="57D1EAEF" w14:textId="77777777" w:rsidR="00972BD7" w:rsidRPr="00A045E2" w:rsidRDefault="00972BD7" w:rsidP="00904015">
            <w:pPr>
              <w:pStyle w:val="Els-body-text"/>
              <w:rPr>
                <w:lang w:eastAsia="ja-JP"/>
              </w:rPr>
            </w:pPr>
            <w:r w:rsidRPr="00A045E2">
              <w:rPr>
                <w:rFonts w:hint="eastAsia"/>
                <w:lang w:eastAsia="ja-JP"/>
              </w:rPr>
              <w:t>0</w:t>
            </w:r>
            <w:r w:rsidRPr="00A045E2">
              <w:rPr>
                <w:lang w:eastAsia="ja-JP"/>
              </w:rPr>
              <w:t>.0478</w:t>
            </w:r>
          </w:p>
        </w:tc>
      </w:tr>
      <w:tr w:rsidR="00972BD7" w:rsidRPr="00A045E2" w14:paraId="6484462E" w14:textId="77777777" w:rsidTr="00904015">
        <w:tc>
          <w:tcPr>
            <w:tcW w:w="1843" w:type="dxa"/>
            <w:tcBorders>
              <w:top w:val="nil"/>
              <w:bottom w:val="nil"/>
            </w:tcBorders>
          </w:tcPr>
          <w:p w14:paraId="39048309" w14:textId="77777777" w:rsidR="00972BD7" w:rsidRPr="00A045E2" w:rsidRDefault="00972BD7" w:rsidP="00904015">
            <w:pPr>
              <w:pStyle w:val="Els-body-text"/>
            </w:pPr>
          </w:p>
        </w:tc>
        <w:tc>
          <w:tcPr>
            <w:tcW w:w="3969" w:type="dxa"/>
            <w:tcBorders>
              <w:top w:val="nil"/>
              <w:bottom w:val="nil"/>
            </w:tcBorders>
          </w:tcPr>
          <w:p w14:paraId="7D23B0A1" w14:textId="77777777" w:rsidR="00972BD7" w:rsidRPr="00A045E2" w:rsidRDefault="00972BD7" w:rsidP="00904015">
            <w:pPr>
              <w:pStyle w:val="Els-body-text"/>
              <w:rPr>
                <w:lang w:eastAsia="ja-JP"/>
              </w:rPr>
            </w:pPr>
            <w:r w:rsidRPr="00A045E2">
              <w:rPr>
                <w:rFonts w:hint="eastAsia"/>
                <w:lang w:eastAsia="ja-JP"/>
              </w:rPr>
              <w:t>C</w:t>
            </w:r>
            <w:r w:rsidRPr="00A045E2">
              <w:rPr>
                <w:lang w:eastAsia="ja-JP"/>
              </w:rPr>
              <w:t>O</w:t>
            </w:r>
            <w:r w:rsidRPr="00A045E2">
              <w:rPr>
                <w:vertAlign w:val="subscript"/>
                <w:lang w:eastAsia="ja-JP"/>
              </w:rPr>
              <w:t>2</w:t>
            </w:r>
            <w:r w:rsidRPr="00A045E2">
              <w:rPr>
                <w:lang w:eastAsia="ja-JP"/>
              </w:rPr>
              <w:t xml:space="preserve"> purity [%]</w:t>
            </w:r>
          </w:p>
        </w:tc>
        <w:tc>
          <w:tcPr>
            <w:tcW w:w="1274" w:type="dxa"/>
            <w:tcBorders>
              <w:top w:val="nil"/>
              <w:bottom w:val="nil"/>
            </w:tcBorders>
          </w:tcPr>
          <w:p w14:paraId="5D3C11D0" w14:textId="77777777" w:rsidR="00972BD7" w:rsidRPr="00A045E2" w:rsidRDefault="00972BD7" w:rsidP="00904015">
            <w:pPr>
              <w:pStyle w:val="Els-body-text"/>
              <w:rPr>
                <w:lang w:eastAsia="ja-JP"/>
              </w:rPr>
            </w:pPr>
            <w:r w:rsidRPr="00A045E2">
              <w:rPr>
                <w:rFonts w:hint="eastAsia"/>
                <w:lang w:eastAsia="ja-JP"/>
              </w:rPr>
              <w:t>9</w:t>
            </w:r>
            <w:r w:rsidRPr="00A045E2">
              <w:rPr>
                <w:lang w:eastAsia="ja-JP"/>
              </w:rPr>
              <w:t>9.9</w:t>
            </w:r>
          </w:p>
        </w:tc>
      </w:tr>
      <w:tr w:rsidR="00972BD7" w:rsidRPr="00A045E2" w14:paraId="5EC6FF33" w14:textId="77777777" w:rsidTr="00904015">
        <w:tc>
          <w:tcPr>
            <w:tcW w:w="1843" w:type="dxa"/>
            <w:tcBorders>
              <w:top w:val="nil"/>
              <w:bottom w:val="nil"/>
            </w:tcBorders>
          </w:tcPr>
          <w:p w14:paraId="418548F3" w14:textId="77777777" w:rsidR="00972BD7" w:rsidRPr="00A045E2" w:rsidRDefault="00972BD7" w:rsidP="00904015">
            <w:pPr>
              <w:pStyle w:val="Els-body-text"/>
              <w:rPr>
                <w:lang w:eastAsia="ja-JP"/>
              </w:rPr>
            </w:pPr>
            <w:r w:rsidRPr="00A045E2">
              <w:rPr>
                <w:rFonts w:hint="eastAsia"/>
                <w:lang w:eastAsia="ja-JP"/>
              </w:rPr>
              <w:t>M</w:t>
            </w:r>
            <w:r w:rsidRPr="00A045E2">
              <w:rPr>
                <w:lang w:eastAsia="ja-JP"/>
              </w:rPr>
              <w:t>ethanation</w:t>
            </w:r>
          </w:p>
        </w:tc>
        <w:tc>
          <w:tcPr>
            <w:tcW w:w="3969" w:type="dxa"/>
            <w:tcBorders>
              <w:top w:val="nil"/>
              <w:bottom w:val="nil"/>
            </w:tcBorders>
          </w:tcPr>
          <w:p w14:paraId="314C5DE2" w14:textId="77777777" w:rsidR="00972BD7" w:rsidRPr="00A045E2" w:rsidRDefault="00972BD7" w:rsidP="00904015">
            <w:pPr>
              <w:pStyle w:val="Els-body-text"/>
              <w:rPr>
                <w:lang w:eastAsia="ja-JP"/>
              </w:rPr>
            </w:pPr>
            <w:r w:rsidRPr="00A045E2">
              <w:rPr>
                <w:rFonts w:hint="eastAsia"/>
                <w:lang w:eastAsia="ja-JP"/>
              </w:rPr>
              <w:t>C</w:t>
            </w:r>
            <w:r w:rsidRPr="00A045E2">
              <w:rPr>
                <w:lang w:eastAsia="ja-JP"/>
              </w:rPr>
              <w:t>O</w:t>
            </w:r>
            <w:r w:rsidRPr="00A045E2">
              <w:rPr>
                <w:vertAlign w:val="subscript"/>
                <w:lang w:eastAsia="ja-JP"/>
              </w:rPr>
              <w:t>2</w:t>
            </w:r>
            <w:r w:rsidRPr="00A045E2">
              <w:rPr>
                <w:lang w:eastAsia="ja-JP"/>
              </w:rPr>
              <w:t xml:space="preserve"> molar fraction in product SNG [%]</w:t>
            </w:r>
          </w:p>
        </w:tc>
        <w:tc>
          <w:tcPr>
            <w:tcW w:w="1274" w:type="dxa"/>
            <w:tcBorders>
              <w:top w:val="nil"/>
              <w:bottom w:val="nil"/>
            </w:tcBorders>
          </w:tcPr>
          <w:p w14:paraId="59BA6524" w14:textId="77777777" w:rsidR="00972BD7" w:rsidRPr="00A045E2" w:rsidRDefault="00972BD7" w:rsidP="00904015">
            <w:pPr>
              <w:pStyle w:val="Els-body-text"/>
              <w:rPr>
                <w:lang w:eastAsia="ja-JP"/>
              </w:rPr>
            </w:pPr>
            <w:r w:rsidRPr="00A045E2">
              <w:rPr>
                <w:rFonts w:hint="eastAsia"/>
                <w:lang w:eastAsia="ja-JP"/>
              </w:rPr>
              <w:t>0</w:t>
            </w:r>
            <w:r w:rsidRPr="00A045E2">
              <w:rPr>
                <w:lang w:eastAsia="ja-JP"/>
              </w:rPr>
              <w:t>.477</w:t>
            </w:r>
          </w:p>
        </w:tc>
      </w:tr>
      <w:tr w:rsidR="00972BD7" w:rsidRPr="00A045E2" w14:paraId="4E5159D4" w14:textId="77777777" w:rsidTr="00904015">
        <w:tc>
          <w:tcPr>
            <w:tcW w:w="1843" w:type="dxa"/>
            <w:tcBorders>
              <w:top w:val="nil"/>
              <w:bottom w:val="nil"/>
            </w:tcBorders>
          </w:tcPr>
          <w:p w14:paraId="133941AA" w14:textId="77777777" w:rsidR="00972BD7" w:rsidRPr="00A045E2" w:rsidRDefault="00972BD7" w:rsidP="00904015">
            <w:pPr>
              <w:pStyle w:val="Els-body-text"/>
            </w:pPr>
          </w:p>
        </w:tc>
        <w:tc>
          <w:tcPr>
            <w:tcW w:w="3969" w:type="dxa"/>
            <w:tcBorders>
              <w:top w:val="nil"/>
              <w:bottom w:val="nil"/>
            </w:tcBorders>
          </w:tcPr>
          <w:p w14:paraId="1698CD15" w14:textId="77777777" w:rsidR="00972BD7" w:rsidRPr="00A045E2" w:rsidRDefault="00972BD7" w:rsidP="00904015">
            <w:pPr>
              <w:pStyle w:val="Els-body-text"/>
            </w:pPr>
            <w:r w:rsidRPr="00A045E2">
              <w:rPr>
                <w:lang w:eastAsia="ja-JP"/>
              </w:rPr>
              <w:t>H</w:t>
            </w:r>
            <w:r w:rsidRPr="00A045E2">
              <w:rPr>
                <w:vertAlign w:val="subscript"/>
                <w:lang w:eastAsia="ja-JP"/>
              </w:rPr>
              <w:t>2</w:t>
            </w:r>
            <w:r w:rsidRPr="00A045E2">
              <w:rPr>
                <w:lang w:eastAsia="ja-JP"/>
              </w:rPr>
              <w:t xml:space="preserve"> molar fraction in product SNG [%]</w:t>
            </w:r>
          </w:p>
        </w:tc>
        <w:tc>
          <w:tcPr>
            <w:tcW w:w="1274" w:type="dxa"/>
            <w:tcBorders>
              <w:top w:val="nil"/>
              <w:bottom w:val="nil"/>
            </w:tcBorders>
          </w:tcPr>
          <w:p w14:paraId="7F006C8D" w14:textId="77777777" w:rsidR="00972BD7" w:rsidRPr="00A045E2" w:rsidRDefault="00972BD7" w:rsidP="00904015">
            <w:pPr>
              <w:pStyle w:val="Els-body-text"/>
              <w:rPr>
                <w:lang w:eastAsia="ja-JP"/>
              </w:rPr>
            </w:pPr>
            <w:r w:rsidRPr="00A045E2">
              <w:rPr>
                <w:rFonts w:hint="eastAsia"/>
                <w:lang w:eastAsia="ja-JP"/>
              </w:rPr>
              <w:t>3</w:t>
            </w:r>
            <w:r w:rsidRPr="00A045E2">
              <w:rPr>
                <w:lang w:eastAsia="ja-JP"/>
              </w:rPr>
              <w:t>.88</w:t>
            </w:r>
          </w:p>
        </w:tc>
      </w:tr>
      <w:tr w:rsidR="00972BD7" w:rsidRPr="00A045E2" w14:paraId="2E9C5E2E" w14:textId="77777777" w:rsidTr="00904015">
        <w:tc>
          <w:tcPr>
            <w:tcW w:w="1843" w:type="dxa"/>
            <w:tcBorders>
              <w:top w:val="nil"/>
              <w:bottom w:val="nil"/>
            </w:tcBorders>
          </w:tcPr>
          <w:p w14:paraId="21EFF68E" w14:textId="77777777" w:rsidR="00972BD7" w:rsidRPr="00A045E2" w:rsidRDefault="00972BD7" w:rsidP="00904015">
            <w:pPr>
              <w:pStyle w:val="Els-body-text"/>
            </w:pPr>
          </w:p>
        </w:tc>
        <w:tc>
          <w:tcPr>
            <w:tcW w:w="3969" w:type="dxa"/>
            <w:tcBorders>
              <w:top w:val="nil"/>
              <w:bottom w:val="nil"/>
            </w:tcBorders>
          </w:tcPr>
          <w:p w14:paraId="0DD26594" w14:textId="77777777" w:rsidR="00972BD7" w:rsidRPr="00A045E2" w:rsidRDefault="00972BD7" w:rsidP="00904015">
            <w:pPr>
              <w:pStyle w:val="Els-body-text"/>
            </w:pPr>
            <w:r w:rsidRPr="00A045E2">
              <w:rPr>
                <w:rFonts w:hint="eastAsia"/>
                <w:lang w:eastAsia="ja-JP"/>
              </w:rPr>
              <w:t>C</w:t>
            </w:r>
            <w:r w:rsidRPr="00A045E2">
              <w:rPr>
                <w:lang w:eastAsia="ja-JP"/>
              </w:rPr>
              <w:t>H</w:t>
            </w:r>
            <w:r w:rsidRPr="00A045E2">
              <w:rPr>
                <w:vertAlign w:val="subscript"/>
                <w:lang w:eastAsia="ja-JP"/>
              </w:rPr>
              <w:t>4</w:t>
            </w:r>
            <w:r w:rsidRPr="00A045E2">
              <w:rPr>
                <w:lang w:eastAsia="ja-JP"/>
              </w:rPr>
              <w:t xml:space="preserve"> molar fraction in product SNG [%]</w:t>
            </w:r>
          </w:p>
        </w:tc>
        <w:tc>
          <w:tcPr>
            <w:tcW w:w="1274" w:type="dxa"/>
            <w:tcBorders>
              <w:top w:val="nil"/>
              <w:bottom w:val="nil"/>
            </w:tcBorders>
          </w:tcPr>
          <w:p w14:paraId="5B8F96E3" w14:textId="77777777" w:rsidR="00972BD7" w:rsidRPr="00A045E2" w:rsidRDefault="00972BD7" w:rsidP="00904015">
            <w:pPr>
              <w:pStyle w:val="Els-body-text"/>
              <w:rPr>
                <w:lang w:eastAsia="ja-JP"/>
              </w:rPr>
            </w:pPr>
            <w:r w:rsidRPr="00A045E2">
              <w:rPr>
                <w:rFonts w:hint="eastAsia"/>
                <w:lang w:eastAsia="ja-JP"/>
              </w:rPr>
              <w:t>9</w:t>
            </w:r>
            <w:r w:rsidRPr="00A045E2">
              <w:rPr>
                <w:lang w:eastAsia="ja-JP"/>
              </w:rPr>
              <w:t>5.6</w:t>
            </w:r>
          </w:p>
        </w:tc>
      </w:tr>
      <w:tr w:rsidR="00972BD7" w:rsidRPr="00A045E2" w14:paraId="3D94149A" w14:textId="77777777" w:rsidTr="00904015">
        <w:tc>
          <w:tcPr>
            <w:tcW w:w="1843" w:type="dxa"/>
            <w:tcBorders>
              <w:top w:val="nil"/>
              <w:bottom w:val="nil"/>
            </w:tcBorders>
          </w:tcPr>
          <w:p w14:paraId="3FD5CAC6" w14:textId="77777777" w:rsidR="00972BD7" w:rsidRPr="00A045E2" w:rsidRDefault="00972BD7" w:rsidP="00904015">
            <w:pPr>
              <w:pStyle w:val="Els-body-text"/>
            </w:pPr>
          </w:p>
        </w:tc>
        <w:tc>
          <w:tcPr>
            <w:tcW w:w="3969" w:type="dxa"/>
            <w:tcBorders>
              <w:top w:val="nil"/>
              <w:bottom w:val="nil"/>
            </w:tcBorders>
          </w:tcPr>
          <w:p w14:paraId="07D0F363" w14:textId="77777777" w:rsidR="00972BD7" w:rsidRPr="00A045E2" w:rsidRDefault="00972BD7" w:rsidP="00904015">
            <w:pPr>
              <w:pStyle w:val="Els-body-text"/>
              <w:rPr>
                <w:lang w:eastAsia="ja-JP"/>
              </w:rPr>
            </w:pPr>
            <w:r w:rsidRPr="00A045E2">
              <w:rPr>
                <w:rFonts w:hint="eastAsia"/>
                <w:lang w:eastAsia="ja-JP"/>
              </w:rPr>
              <w:t>C</w:t>
            </w:r>
            <w:r w:rsidRPr="00A045E2">
              <w:rPr>
                <w:lang w:eastAsia="ja-JP"/>
              </w:rPr>
              <w:t>O</w:t>
            </w:r>
            <w:r w:rsidRPr="00A045E2">
              <w:rPr>
                <w:vertAlign w:val="subscript"/>
                <w:lang w:eastAsia="ja-JP"/>
              </w:rPr>
              <w:t>2</w:t>
            </w:r>
            <w:r w:rsidRPr="00A045E2">
              <w:rPr>
                <w:lang w:eastAsia="ja-JP"/>
              </w:rPr>
              <w:t xml:space="preserve"> conversion rate [%]</w:t>
            </w:r>
          </w:p>
        </w:tc>
        <w:tc>
          <w:tcPr>
            <w:tcW w:w="1274" w:type="dxa"/>
            <w:tcBorders>
              <w:top w:val="nil"/>
              <w:bottom w:val="nil"/>
            </w:tcBorders>
          </w:tcPr>
          <w:p w14:paraId="7615CE31" w14:textId="77777777" w:rsidR="00972BD7" w:rsidRPr="00A045E2" w:rsidRDefault="00972BD7" w:rsidP="00904015">
            <w:pPr>
              <w:pStyle w:val="Els-body-text"/>
              <w:rPr>
                <w:lang w:eastAsia="ja-JP"/>
              </w:rPr>
            </w:pPr>
            <w:r w:rsidRPr="00A045E2">
              <w:rPr>
                <w:rFonts w:hint="eastAsia"/>
                <w:lang w:eastAsia="ja-JP"/>
              </w:rPr>
              <w:t>9</w:t>
            </w:r>
            <w:r w:rsidRPr="00A045E2">
              <w:rPr>
                <w:lang w:eastAsia="ja-JP"/>
              </w:rPr>
              <w:t>9.5</w:t>
            </w:r>
          </w:p>
        </w:tc>
      </w:tr>
      <w:tr w:rsidR="00972BD7" w:rsidRPr="00A045E2" w14:paraId="1678D22B" w14:textId="77777777" w:rsidTr="00904015">
        <w:tc>
          <w:tcPr>
            <w:tcW w:w="1843" w:type="dxa"/>
            <w:tcBorders>
              <w:top w:val="nil"/>
              <w:bottom w:val="nil"/>
            </w:tcBorders>
          </w:tcPr>
          <w:p w14:paraId="74E739E0" w14:textId="77777777" w:rsidR="00972BD7" w:rsidRPr="00A045E2" w:rsidRDefault="00972BD7" w:rsidP="00904015">
            <w:pPr>
              <w:pStyle w:val="Els-body-text"/>
              <w:rPr>
                <w:lang w:eastAsia="ja-JP"/>
              </w:rPr>
            </w:pPr>
            <w:r w:rsidRPr="00A045E2">
              <w:rPr>
                <w:rFonts w:hint="eastAsia"/>
                <w:lang w:eastAsia="ja-JP"/>
              </w:rPr>
              <w:t>W</w:t>
            </w:r>
            <w:r w:rsidRPr="00A045E2">
              <w:rPr>
                <w:lang w:eastAsia="ja-JP"/>
              </w:rPr>
              <w:t>ater electrolysis</w:t>
            </w:r>
          </w:p>
        </w:tc>
        <w:tc>
          <w:tcPr>
            <w:tcW w:w="3969" w:type="dxa"/>
            <w:tcBorders>
              <w:top w:val="nil"/>
              <w:bottom w:val="nil"/>
            </w:tcBorders>
          </w:tcPr>
          <w:p w14:paraId="65A42FB9" w14:textId="77777777" w:rsidR="00972BD7" w:rsidRPr="00A045E2" w:rsidRDefault="00972BD7" w:rsidP="00904015">
            <w:pPr>
              <w:pStyle w:val="Els-body-text"/>
              <w:rPr>
                <w:lang w:eastAsia="ja-JP"/>
              </w:rPr>
            </w:pPr>
            <w:r w:rsidRPr="00A045E2">
              <w:rPr>
                <w:rFonts w:hint="eastAsia"/>
                <w:lang w:eastAsia="ja-JP"/>
              </w:rPr>
              <w:t>C</w:t>
            </w:r>
            <w:r w:rsidRPr="00A045E2">
              <w:rPr>
                <w:lang w:eastAsia="ja-JP"/>
              </w:rPr>
              <w:t>ell voltage [V]</w:t>
            </w:r>
          </w:p>
        </w:tc>
        <w:tc>
          <w:tcPr>
            <w:tcW w:w="1274" w:type="dxa"/>
            <w:tcBorders>
              <w:top w:val="nil"/>
              <w:bottom w:val="nil"/>
            </w:tcBorders>
          </w:tcPr>
          <w:p w14:paraId="66C7B508" w14:textId="77777777" w:rsidR="00972BD7" w:rsidRPr="00A045E2" w:rsidRDefault="00972BD7" w:rsidP="00904015">
            <w:pPr>
              <w:pStyle w:val="Els-body-text"/>
              <w:rPr>
                <w:lang w:eastAsia="ja-JP"/>
              </w:rPr>
            </w:pPr>
            <w:r w:rsidRPr="00A045E2">
              <w:rPr>
                <w:rFonts w:hint="eastAsia"/>
                <w:lang w:eastAsia="ja-JP"/>
              </w:rPr>
              <w:t>1</w:t>
            </w:r>
            <w:r w:rsidRPr="00A045E2">
              <w:rPr>
                <w:lang w:eastAsia="ja-JP"/>
              </w:rPr>
              <w:t>.62</w:t>
            </w:r>
          </w:p>
        </w:tc>
      </w:tr>
      <w:tr w:rsidR="00972BD7" w:rsidRPr="00A045E2" w14:paraId="1A2DC368" w14:textId="77777777" w:rsidTr="00904015">
        <w:tc>
          <w:tcPr>
            <w:tcW w:w="1843" w:type="dxa"/>
            <w:tcBorders>
              <w:top w:val="nil"/>
              <w:bottom w:val="single" w:sz="4" w:space="0" w:color="auto"/>
            </w:tcBorders>
          </w:tcPr>
          <w:p w14:paraId="3423826E" w14:textId="77777777" w:rsidR="00972BD7" w:rsidRPr="00A045E2" w:rsidRDefault="00972BD7" w:rsidP="00904015">
            <w:pPr>
              <w:pStyle w:val="Els-body-text"/>
            </w:pPr>
          </w:p>
        </w:tc>
        <w:tc>
          <w:tcPr>
            <w:tcW w:w="3969" w:type="dxa"/>
            <w:tcBorders>
              <w:top w:val="nil"/>
              <w:bottom w:val="single" w:sz="4" w:space="0" w:color="auto"/>
            </w:tcBorders>
          </w:tcPr>
          <w:p w14:paraId="514F8263" w14:textId="77777777" w:rsidR="00972BD7" w:rsidRPr="00A045E2" w:rsidRDefault="00972BD7" w:rsidP="00904015">
            <w:pPr>
              <w:pStyle w:val="Els-body-text"/>
              <w:rPr>
                <w:lang w:eastAsia="ja-JP"/>
              </w:rPr>
            </w:pPr>
            <w:r w:rsidRPr="00A045E2">
              <w:rPr>
                <w:rFonts w:hint="eastAsia"/>
                <w:lang w:eastAsia="ja-JP"/>
              </w:rPr>
              <w:t>E</w:t>
            </w:r>
            <w:r w:rsidRPr="00A045E2">
              <w:rPr>
                <w:lang w:eastAsia="ja-JP"/>
              </w:rPr>
              <w:t>lectric power [MW]</w:t>
            </w:r>
          </w:p>
        </w:tc>
        <w:tc>
          <w:tcPr>
            <w:tcW w:w="1274" w:type="dxa"/>
            <w:tcBorders>
              <w:top w:val="nil"/>
              <w:bottom w:val="single" w:sz="4" w:space="0" w:color="auto"/>
            </w:tcBorders>
          </w:tcPr>
          <w:p w14:paraId="7249F44B" w14:textId="77777777" w:rsidR="00972BD7" w:rsidRPr="00A045E2" w:rsidRDefault="00972BD7" w:rsidP="00904015">
            <w:pPr>
              <w:pStyle w:val="Els-body-text"/>
              <w:rPr>
                <w:lang w:eastAsia="ja-JP"/>
              </w:rPr>
            </w:pPr>
            <w:r w:rsidRPr="00A045E2">
              <w:rPr>
                <w:rFonts w:hint="eastAsia"/>
                <w:lang w:eastAsia="ja-JP"/>
              </w:rPr>
              <w:t>1</w:t>
            </w:r>
            <w:r w:rsidRPr="00A045E2">
              <w:rPr>
                <w:lang w:eastAsia="ja-JP"/>
              </w:rPr>
              <w:t>73</w:t>
            </w:r>
          </w:p>
        </w:tc>
      </w:tr>
    </w:tbl>
    <w:p w14:paraId="2FE143FE" w14:textId="035A4A8B" w:rsidR="00972BD7" w:rsidRPr="00973BB1" w:rsidRDefault="00972BD7" w:rsidP="00972BD7">
      <w:pPr>
        <w:pStyle w:val="Els-2ndorder-head"/>
        <w:spacing w:after="120"/>
      </w:pPr>
      <w:r>
        <w:t>Energy and cost analysis</w:t>
      </w:r>
    </w:p>
    <w:p w14:paraId="6E110DAC" w14:textId="76B7F908" w:rsidR="00972BD7" w:rsidRDefault="00972BD7" w:rsidP="00972BD7">
      <w:pPr>
        <w:pStyle w:val="Els-3rdorder-head"/>
        <w:spacing w:after="120"/>
      </w:pPr>
      <w:r>
        <w:t>Energy analysis</w:t>
      </w:r>
    </w:p>
    <w:p w14:paraId="4BCE7D6A" w14:textId="77777777" w:rsidR="00972BD7" w:rsidRPr="00A045E2" w:rsidRDefault="00972BD7" w:rsidP="00972BD7">
      <w:pPr>
        <w:pStyle w:val="Els-body-text"/>
        <w:spacing w:after="120"/>
      </w:pPr>
      <w:r w:rsidRPr="00A045E2">
        <w:fldChar w:fldCharType="begin"/>
      </w:r>
      <w:r w:rsidRPr="00A045E2">
        <w:instrText xml:space="preserve"> REF _Ref146786188 \h </w:instrText>
      </w:r>
      <w:r w:rsidRPr="00A045E2">
        <w:fldChar w:fldCharType="separate"/>
      </w:r>
      <w:r w:rsidRPr="00A045E2">
        <w:rPr>
          <w:szCs w:val="21"/>
        </w:rPr>
        <w:t xml:space="preserve">Table </w:t>
      </w:r>
      <w:r w:rsidRPr="00A045E2">
        <w:rPr>
          <w:noProof/>
          <w:szCs w:val="21"/>
        </w:rPr>
        <w:t>2</w:t>
      </w:r>
      <w:r w:rsidRPr="00A045E2">
        <w:fldChar w:fldCharType="end"/>
      </w:r>
      <w:r w:rsidRPr="00A045E2">
        <w:t xml:space="preserve"> shows the </w:t>
      </w:r>
      <w:r>
        <w:rPr>
          <w:rFonts w:hint="eastAsia"/>
          <w:lang w:eastAsia="ja-JP"/>
        </w:rPr>
        <w:t>n</w:t>
      </w:r>
      <w:r>
        <w:rPr>
          <w:lang w:eastAsia="ja-JP"/>
        </w:rPr>
        <w:t xml:space="preserve">et </w:t>
      </w:r>
      <w:r w:rsidRPr="00A045E2">
        <w:t xml:space="preserve">energy required for each process in the integrated system. For comparison, the amount of energy is </w:t>
      </w:r>
      <w:r>
        <w:rPr>
          <w:rFonts w:hint="eastAsia"/>
          <w:lang w:eastAsia="ja-JP"/>
        </w:rPr>
        <w:t>g</w:t>
      </w:r>
      <w:r>
        <w:rPr>
          <w:lang w:eastAsia="ja-JP"/>
        </w:rPr>
        <w:t>iven</w:t>
      </w:r>
      <w:r w:rsidRPr="00A045E2">
        <w:t xml:space="preserve"> per unit volume of SNG. The heat energy required in the DAC process can be reduced to zero by </w:t>
      </w:r>
      <w:r>
        <w:t>heat integration</w:t>
      </w:r>
      <w:r>
        <w:rPr>
          <w:rFonts w:hint="eastAsia"/>
          <w:lang w:eastAsia="ja-JP"/>
        </w:rPr>
        <w:t xml:space="preserve"> </w:t>
      </w:r>
      <w:r>
        <w:rPr>
          <w:lang w:eastAsia="ja-JP"/>
        </w:rPr>
        <w:t>described in Section 2.3</w:t>
      </w:r>
      <w:r>
        <w:t xml:space="preserve">, which </w:t>
      </w:r>
      <w:r w:rsidRPr="00A045E2">
        <w:t>recover</w:t>
      </w:r>
      <w:r>
        <w:t>s</w:t>
      </w:r>
      <w:r w:rsidRPr="00A045E2">
        <w:t xml:space="preserve"> and utiliz</w:t>
      </w:r>
      <w:r>
        <w:t>es</w:t>
      </w:r>
      <w:r w:rsidRPr="00A045E2">
        <w:t xml:space="preserve"> the reaction heat from the Sabatier reaction in the methanation process. Only the methanation process requires heat energy from an external heat source. Regarding electrical energy, it can be seen that the water electrolysis process is the most energy</w:t>
      </w:r>
      <w:r>
        <w:t>-</w:t>
      </w:r>
      <w:r w:rsidRPr="00A045E2">
        <w:t>intensive in the integrated system.</w:t>
      </w:r>
    </w:p>
    <w:p w14:paraId="4BAE15FC" w14:textId="77777777" w:rsidR="00972BD7" w:rsidRPr="00A045E2" w:rsidRDefault="00972BD7" w:rsidP="00972BD7">
      <w:pPr>
        <w:pStyle w:val="a3"/>
        <w:keepNext/>
        <w:jc w:val="center"/>
        <w:rPr>
          <w:sz w:val="20"/>
          <w:szCs w:val="21"/>
        </w:rPr>
      </w:pPr>
      <w:bookmarkStart w:id="6" w:name="_Ref146786188"/>
      <w:r w:rsidRPr="00A045E2">
        <w:rPr>
          <w:sz w:val="20"/>
          <w:szCs w:val="21"/>
        </w:rPr>
        <w:t xml:space="preserve">Table </w:t>
      </w:r>
      <w:r w:rsidRPr="00A045E2">
        <w:rPr>
          <w:sz w:val="20"/>
          <w:szCs w:val="21"/>
        </w:rPr>
        <w:fldChar w:fldCharType="begin"/>
      </w:r>
      <w:r w:rsidRPr="00A045E2">
        <w:rPr>
          <w:sz w:val="20"/>
          <w:szCs w:val="21"/>
        </w:rPr>
        <w:instrText xml:space="preserve"> SEQ Table \* ARABIC </w:instrText>
      </w:r>
      <w:r w:rsidRPr="00A045E2">
        <w:rPr>
          <w:sz w:val="20"/>
          <w:szCs w:val="21"/>
        </w:rPr>
        <w:fldChar w:fldCharType="separate"/>
      </w:r>
      <w:r>
        <w:rPr>
          <w:noProof/>
          <w:sz w:val="20"/>
          <w:szCs w:val="21"/>
        </w:rPr>
        <w:t>2</w:t>
      </w:r>
      <w:r w:rsidRPr="00A045E2">
        <w:rPr>
          <w:sz w:val="20"/>
          <w:szCs w:val="21"/>
        </w:rPr>
        <w:fldChar w:fldCharType="end"/>
      </w:r>
      <w:bookmarkEnd w:id="6"/>
      <w:r w:rsidRPr="00A045E2">
        <w:rPr>
          <w:sz w:val="20"/>
          <w:szCs w:val="21"/>
        </w:rPr>
        <w:t xml:space="preserve">. </w:t>
      </w:r>
      <w:r>
        <w:rPr>
          <w:sz w:val="20"/>
          <w:szCs w:val="21"/>
        </w:rPr>
        <w:t>Net e</w:t>
      </w:r>
      <w:r w:rsidRPr="00A045E2">
        <w:rPr>
          <w:sz w:val="20"/>
          <w:szCs w:val="21"/>
        </w:rPr>
        <w:t>nergy requirement for each process in the integrated system.</w:t>
      </w:r>
    </w:p>
    <w:tbl>
      <w:tblPr>
        <w:tblStyle w:val="af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43"/>
        <w:gridCol w:w="2621"/>
        <w:gridCol w:w="2622"/>
      </w:tblGrid>
      <w:tr w:rsidR="00972BD7" w:rsidRPr="00A045E2" w14:paraId="5B5B24B6" w14:textId="77777777" w:rsidTr="00904015">
        <w:tc>
          <w:tcPr>
            <w:tcW w:w="1843" w:type="dxa"/>
            <w:tcBorders>
              <w:bottom w:val="single" w:sz="4" w:space="0" w:color="auto"/>
            </w:tcBorders>
          </w:tcPr>
          <w:p w14:paraId="708E5383" w14:textId="77777777" w:rsidR="00972BD7" w:rsidRPr="00A045E2" w:rsidRDefault="00972BD7" w:rsidP="00904015">
            <w:pPr>
              <w:pStyle w:val="Els-body-text"/>
              <w:rPr>
                <w:lang w:eastAsia="ja-JP"/>
              </w:rPr>
            </w:pPr>
            <w:r w:rsidRPr="00A045E2">
              <w:rPr>
                <w:rFonts w:hint="eastAsia"/>
                <w:lang w:eastAsia="ja-JP"/>
              </w:rPr>
              <w:t>P</w:t>
            </w:r>
            <w:r w:rsidRPr="00A045E2">
              <w:rPr>
                <w:lang w:eastAsia="ja-JP"/>
              </w:rPr>
              <w:t>rocess</w:t>
            </w:r>
          </w:p>
        </w:tc>
        <w:tc>
          <w:tcPr>
            <w:tcW w:w="2621" w:type="dxa"/>
            <w:tcBorders>
              <w:bottom w:val="single" w:sz="4" w:space="0" w:color="auto"/>
            </w:tcBorders>
            <w:vAlign w:val="center"/>
          </w:tcPr>
          <w:p w14:paraId="1F26C92B" w14:textId="77777777" w:rsidR="00972BD7" w:rsidRPr="00A045E2" w:rsidRDefault="00972BD7" w:rsidP="00904015">
            <w:pPr>
              <w:pStyle w:val="Els-body-text"/>
              <w:jc w:val="center"/>
              <w:rPr>
                <w:lang w:eastAsia="ja-JP"/>
              </w:rPr>
            </w:pPr>
            <w:r w:rsidRPr="00A045E2">
              <w:rPr>
                <w:rFonts w:hint="eastAsia"/>
                <w:lang w:eastAsia="ja-JP"/>
              </w:rPr>
              <w:t>H</w:t>
            </w:r>
            <w:r w:rsidRPr="00A045E2">
              <w:rPr>
                <w:lang w:eastAsia="ja-JP"/>
              </w:rPr>
              <w:t>eat [MJ/Nm</w:t>
            </w:r>
            <w:r w:rsidRPr="00A045E2">
              <w:rPr>
                <w:vertAlign w:val="superscript"/>
                <w:lang w:eastAsia="ja-JP"/>
              </w:rPr>
              <w:t>3</w:t>
            </w:r>
            <w:r w:rsidRPr="00A045E2">
              <w:rPr>
                <w:lang w:eastAsia="ja-JP"/>
              </w:rPr>
              <w:t>-SNG]</w:t>
            </w:r>
          </w:p>
        </w:tc>
        <w:tc>
          <w:tcPr>
            <w:tcW w:w="2622" w:type="dxa"/>
            <w:tcBorders>
              <w:bottom w:val="single" w:sz="4" w:space="0" w:color="auto"/>
            </w:tcBorders>
            <w:vAlign w:val="center"/>
          </w:tcPr>
          <w:p w14:paraId="2E0044C6" w14:textId="77777777" w:rsidR="00972BD7" w:rsidRPr="00A045E2" w:rsidRDefault="00972BD7" w:rsidP="00904015">
            <w:pPr>
              <w:pStyle w:val="Els-body-text"/>
              <w:jc w:val="center"/>
              <w:rPr>
                <w:lang w:eastAsia="ja-JP"/>
              </w:rPr>
            </w:pPr>
            <w:r w:rsidRPr="00A045E2">
              <w:rPr>
                <w:rFonts w:hint="eastAsia"/>
                <w:lang w:eastAsia="ja-JP"/>
              </w:rPr>
              <w:t>E</w:t>
            </w:r>
            <w:r w:rsidRPr="00A045E2">
              <w:rPr>
                <w:lang w:eastAsia="ja-JP"/>
              </w:rPr>
              <w:t>lectricity [kWh/Nm</w:t>
            </w:r>
            <w:r w:rsidRPr="00A045E2">
              <w:rPr>
                <w:vertAlign w:val="superscript"/>
                <w:lang w:eastAsia="ja-JP"/>
              </w:rPr>
              <w:t>3</w:t>
            </w:r>
            <w:r w:rsidRPr="00A045E2">
              <w:rPr>
                <w:lang w:eastAsia="ja-JP"/>
              </w:rPr>
              <w:t>-SNG]</w:t>
            </w:r>
          </w:p>
        </w:tc>
      </w:tr>
      <w:tr w:rsidR="00972BD7" w:rsidRPr="00A045E2" w14:paraId="36A054D8" w14:textId="77777777" w:rsidTr="00904015">
        <w:tc>
          <w:tcPr>
            <w:tcW w:w="1843" w:type="dxa"/>
            <w:tcBorders>
              <w:bottom w:val="nil"/>
            </w:tcBorders>
          </w:tcPr>
          <w:p w14:paraId="529C5094" w14:textId="77777777" w:rsidR="00972BD7" w:rsidRPr="00A045E2" w:rsidRDefault="00972BD7" w:rsidP="00904015">
            <w:pPr>
              <w:pStyle w:val="Els-body-text"/>
              <w:rPr>
                <w:lang w:eastAsia="ja-JP"/>
              </w:rPr>
            </w:pPr>
            <w:r w:rsidRPr="00A045E2">
              <w:rPr>
                <w:rFonts w:hint="eastAsia"/>
                <w:lang w:eastAsia="ja-JP"/>
              </w:rPr>
              <w:t>D</w:t>
            </w:r>
            <w:r w:rsidRPr="00A045E2">
              <w:rPr>
                <w:lang w:eastAsia="ja-JP"/>
              </w:rPr>
              <w:t>AC</w:t>
            </w:r>
          </w:p>
        </w:tc>
        <w:tc>
          <w:tcPr>
            <w:tcW w:w="2621" w:type="dxa"/>
            <w:tcBorders>
              <w:bottom w:val="nil"/>
            </w:tcBorders>
            <w:vAlign w:val="center"/>
          </w:tcPr>
          <w:p w14:paraId="51CC1E46" w14:textId="77777777" w:rsidR="00972BD7" w:rsidRPr="00A045E2" w:rsidRDefault="00972BD7" w:rsidP="00904015">
            <w:pPr>
              <w:pStyle w:val="Els-body-text"/>
              <w:jc w:val="center"/>
              <w:rPr>
                <w:lang w:eastAsia="ja-JP"/>
              </w:rPr>
            </w:pPr>
            <w:r w:rsidRPr="00A045E2">
              <w:rPr>
                <w:rFonts w:hint="eastAsia"/>
                <w:lang w:eastAsia="ja-JP"/>
              </w:rPr>
              <w:t>0</w:t>
            </w:r>
          </w:p>
        </w:tc>
        <w:tc>
          <w:tcPr>
            <w:tcW w:w="2622" w:type="dxa"/>
            <w:tcBorders>
              <w:bottom w:val="nil"/>
            </w:tcBorders>
            <w:vAlign w:val="center"/>
          </w:tcPr>
          <w:p w14:paraId="1EB23B79" w14:textId="77777777" w:rsidR="00972BD7" w:rsidRPr="00A045E2" w:rsidRDefault="00972BD7" w:rsidP="00904015">
            <w:pPr>
              <w:pStyle w:val="Els-body-text"/>
              <w:jc w:val="center"/>
              <w:rPr>
                <w:lang w:eastAsia="ja-JP"/>
              </w:rPr>
            </w:pPr>
            <w:r w:rsidRPr="00A045E2">
              <w:rPr>
                <w:rFonts w:hint="eastAsia"/>
                <w:lang w:eastAsia="ja-JP"/>
              </w:rPr>
              <w:t>0</w:t>
            </w:r>
            <w:r w:rsidRPr="00A045E2">
              <w:rPr>
                <w:lang w:eastAsia="ja-JP"/>
              </w:rPr>
              <w:t>.98</w:t>
            </w:r>
          </w:p>
        </w:tc>
      </w:tr>
      <w:tr w:rsidR="00972BD7" w:rsidRPr="00A045E2" w14:paraId="0DAD1422" w14:textId="77777777" w:rsidTr="00904015">
        <w:tc>
          <w:tcPr>
            <w:tcW w:w="1843" w:type="dxa"/>
            <w:tcBorders>
              <w:top w:val="nil"/>
              <w:bottom w:val="nil"/>
            </w:tcBorders>
          </w:tcPr>
          <w:p w14:paraId="3FE3ABAD" w14:textId="77777777" w:rsidR="00972BD7" w:rsidRPr="00A045E2" w:rsidRDefault="00972BD7" w:rsidP="00904015">
            <w:pPr>
              <w:pStyle w:val="Els-body-text"/>
              <w:rPr>
                <w:lang w:eastAsia="ja-JP"/>
              </w:rPr>
            </w:pPr>
            <w:r w:rsidRPr="00A045E2">
              <w:rPr>
                <w:rFonts w:hint="eastAsia"/>
                <w:lang w:eastAsia="ja-JP"/>
              </w:rPr>
              <w:t>M</w:t>
            </w:r>
            <w:r w:rsidRPr="00A045E2">
              <w:rPr>
                <w:lang w:eastAsia="ja-JP"/>
              </w:rPr>
              <w:t>ethanation</w:t>
            </w:r>
          </w:p>
        </w:tc>
        <w:tc>
          <w:tcPr>
            <w:tcW w:w="2621" w:type="dxa"/>
            <w:tcBorders>
              <w:top w:val="nil"/>
              <w:bottom w:val="nil"/>
            </w:tcBorders>
            <w:vAlign w:val="center"/>
          </w:tcPr>
          <w:p w14:paraId="1C3DD115" w14:textId="77777777" w:rsidR="00972BD7" w:rsidRPr="00A045E2" w:rsidRDefault="00972BD7" w:rsidP="00904015">
            <w:pPr>
              <w:pStyle w:val="Els-body-text"/>
              <w:jc w:val="center"/>
              <w:rPr>
                <w:lang w:eastAsia="ja-JP"/>
              </w:rPr>
            </w:pPr>
            <w:r w:rsidRPr="00A045E2">
              <w:rPr>
                <w:rFonts w:hint="eastAsia"/>
                <w:lang w:eastAsia="ja-JP"/>
              </w:rPr>
              <w:t>0</w:t>
            </w:r>
            <w:r w:rsidRPr="00A045E2">
              <w:rPr>
                <w:lang w:eastAsia="ja-JP"/>
              </w:rPr>
              <w:t>.41</w:t>
            </w:r>
          </w:p>
        </w:tc>
        <w:tc>
          <w:tcPr>
            <w:tcW w:w="2622" w:type="dxa"/>
            <w:tcBorders>
              <w:top w:val="nil"/>
              <w:bottom w:val="nil"/>
            </w:tcBorders>
            <w:vAlign w:val="center"/>
          </w:tcPr>
          <w:p w14:paraId="0A8AE62D" w14:textId="77777777" w:rsidR="00972BD7" w:rsidRPr="00A045E2" w:rsidRDefault="00972BD7" w:rsidP="00904015">
            <w:pPr>
              <w:pStyle w:val="Els-body-text"/>
              <w:jc w:val="center"/>
              <w:rPr>
                <w:lang w:eastAsia="ja-JP"/>
              </w:rPr>
            </w:pPr>
            <w:r w:rsidRPr="00A045E2">
              <w:rPr>
                <w:rFonts w:hint="eastAsia"/>
                <w:lang w:eastAsia="ja-JP"/>
              </w:rPr>
              <w:t>1</w:t>
            </w:r>
            <w:r w:rsidRPr="00A045E2">
              <w:rPr>
                <w:lang w:eastAsia="ja-JP"/>
              </w:rPr>
              <w:t>.24</w:t>
            </w:r>
          </w:p>
        </w:tc>
      </w:tr>
      <w:tr w:rsidR="00972BD7" w:rsidRPr="00A045E2" w14:paraId="15A30BF6" w14:textId="77777777" w:rsidTr="00904015">
        <w:tc>
          <w:tcPr>
            <w:tcW w:w="1843" w:type="dxa"/>
            <w:tcBorders>
              <w:top w:val="nil"/>
              <w:bottom w:val="single" w:sz="4" w:space="0" w:color="auto"/>
            </w:tcBorders>
          </w:tcPr>
          <w:p w14:paraId="43EA1047" w14:textId="77777777" w:rsidR="00972BD7" w:rsidRPr="00A045E2" w:rsidRDefault="00972BD7" w:rsidP="00904015">
            <w:pPr>
              <w:pStyle w:val="Els-body-text"/>
              <w:rPr>
                <w:lang w:eastAsia="ja-JP"/>
              </w:rPr>
            </w:pPr>
            <w:r w:rsidRPr="00A045E2">
              <w:rPr>
                <w:rFonts w:hint="eastAsia"/>
                <w:lang w:eastAsia="ja-JP"/>
              </w:rPr>
              <w:t>W</w:t>
            </w:r>
            <w:r w:rsidRPr="00A045E2">
              <w:rPr>
                <w:lang w:eastAsia="ja-JP"/>
              </w:rPr>
              <w:t>ater electrolysis</w:t>
            </w:r>
          </w:p>
        </w:tc>
        <w:tc>
          <w:tcPr>
            <w:tcW w:w="2621" w:type="dxa"/>
            <w:tcBorders>
              <w:top w:val="nil"/>
              <w:bottom w:val="single" w:sz="4" w:space="0" w:color="auto"/>
            </w:tcBorders>
            <w:vAlign w:val="center"/>
          </w:tcPr>
          <w:p w14:paraId="057F48EA" w14:textId="77777777" w:rsidR="00972BD7" w:rsidRPr="00A045E2" w:rsidRDefault="00972BD7" w:rsidP="00904015">
            <w:pPr>
              <w:pStyle w:val="Els-body-text"/>
              <w:jc w:val="center"/>
              <w:rPr>
                <w:lang w:eastAsia="ja-JP"/>
              </w:rPr>
            </w:pPr>
            <w:r w:rsidRPr="00A045E2">
              <w:rPr>
                <w:rFonts w:hint="eastAsia"/>
                <w:lang w:eastAsia="ja-JP"/>
              </w:rPr>
              <w:t>0</w:t>
            </w:r>
          </w:p>
        </w:tc>
        <w:tc>
          <w:tcPr>
            <w:tcW w:w="2622" w:type="dxa"/>
            <w:tcBorders>
              <w:top w:val="nil"/>
              <w:bottom w:val="single" w:sz="4" w:space="0" w:color="auto"/>
            </w:tcBorders>
            <w:vAlign w:val="center"/>
          </w:tcPr>
          <w:p w14:paraId="7F1CF9AB" w14:textId="77777777" w:rsidR="00972BD7" w:rsidRPr="00A045E2" w:rsidRDefault="00972BD7" w:rsidP="00904015">
            <w:pPr>
              <w:pStyle w:val="Els-body-text"/>
              <w:jc w:val="center"/>
              <w:rPr>
                <w:lang w:eastAsia="ja-JP"/>
              </w:rPr>
            </w:pPr>
            <w:r w:rsidRPr="00A045E2">
              <w:rPr>
                <w:rFonts w:hint="eastAsia"/>
                <w:lang w:eastAsia="ja-JP"/>
              </w:rPr>
              <w:t>1</w:t>
            </w:r>
            <w:r w:rsidRPr="00A045E2">
              <w:rPr>
                <w:lang w:eastAsia="ja-JP"/>
              </w:rPr>
              <w:t>7.3</w:t>
            </w:r>
          </w:p>
        </w:tc>
      </w:tr>
    </w:tbl>
    <w:p w14:paraId="5A8EF1CB" w14:textId="61735868" w:rsidR="00972BD7" w:rsidRDefault="00972BD7" w:rsidP="00972BD7">
      <w:pPr>
        <w:pStyle w:val="Els-3rdorder-head"/>
        <w:spacing w:after="120"/>
      </w:pPr>
      <w:r>
        <w:t>Cost analysis</w:t>
      </w:r>
    </w:p>
    <w:p w14:paraId="2EB26C50" w14:textId="77777777" w:rsidR="00972BD7" w:rsidRPr="00A045E2" w:rsidRDefault="00972BD7" w:rsidP="00972BD7">
      <w:pPr>
        <w:pStyle w:val="Els-body-text"/>
        <w:spacing w:after="120"/>
      </w:pPr>
      <w:r w:rsidRPr="00A045E2">
        <w:fldChar w:fldCharType="begin"/>
      </w:r>
      <w:r w:rsidRPr="00A045E2">
        <w:instrText xml:space="preserve"> REF _Ref146792051 \h </w:instrText>
      </w:r>
      <w:r w:rsidRPr="00A045E2">
        <w:fldChar w:fldCharType="separate"/>
      </w:r>
      <w:r w:rsidRPr="00A045E2">
        <w:rPr>
          <w:szCs w:val="21"/>
        </w:rPr>
        <w:t xml:space="preserve">Figure </w:t>
      </w:r>
      <w:r w:rsidRPr="00A045E2">
        <w:rPr>
          <w:noProof/>
          <w:szCs w:val="21"/>
        </w:rPr>
        <w:t>4</w:t>
      </w:r>
      <w:r w:rsidRPr="00A045E2">
        <w:fldChar w:fldCharType="end"/>
      </w:r>
      <w:r w:rsidRPr="00A045E2">
        <w:t xml:space="preserve"> shows the cost breakdown of the integrated system. The methanation process accounts for the largest portion of the capital cost, while the water electrolysis process accounts for the largest portion of the operating cost. The majority of the capital cost is the gas holder in the methanation process, while the majority of the operating cost is the electricity </w:t>
      </w:r>
      <w:r w:rsidRPr="00A045E2">
        <w:rPr>
          <w:rFonts w:hint="eastAsia"/>
        </w:rPr>
        <w:t>i</w:t>
      </w:r>
      <w:r w:rsidRPr="00A045E2">
        <w:t xml:space="preserve">n the water electrolysis process. These results indicate that the costs of gas holder and electricity have a significant impact on the overall costs of the integrated system. </w:t>
      </w:r>
    </w:p>
    <w:p w14:paraId="0DF1F9A7" w14:textId="77777777" w:rsidR="00972BD7" w:rsidRPr="00A045E2" w:rsidRDefault="00972BD7" w:rsidP="00972BD7">
      <w:pPr>
        <w:pStyle w:val="Els-body-text"/>
        <w:keepNext/>
        <w:spacing w:after="120"/>
        <w:jc w:val="center"/>
      </w:pPr>
      <w:r w:rsidRPr="00A045E2">
        <w:rPr>
          <w:noProof/>
        </w:rPr>
        <w:drawing>
          <wp:inline distT="0" distB="0" distL="0" distR="0" wp14:anchorId="73818A17" wp14:editId="720E9402">
            <wp:extent cx="3433313" cy="1229517"/>
            <wp:effectExtent l="0" t="0" r="0" b="8890"/>
            <wp:docPr id="8014932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8338" cy="1238479"/>
                    </a:xfrm>
                    <a:prstGeom prst="rect">
                      <a:avLst/>
                    </a:prstGeom>
                    <a:noFill/>
                    <a:ln>
                      <a:noFill/>
                    </a:ln>
                  </pic:spPr>
                </pic:pic>
              </a:graphicData>
            </a:graphic>
          </wp:inline>
        </w:drawing>
      </w:r>
    </w:p>
    <w:p w14:paraId="1703452D" w14:textId="77777777" w:rsidR="00972BD7" w:rsidRPr="00A045E2" w:rsidRDefault="00972BD7" w:rsidP="00972BD7">
      <w:pPr>
        <w:pStyle w:val="a3"/>
        <w:jc w:val="center"/>
        <w:rPr>
          <w:sz w:val="20"/>
          <w:szCs w:val="21"/>
        </w:rPr>
      </w:pPr>
      <w:bookmarkStart w:id="7" w:name="_Ref146792051"/>
      <w:r w:rsidRPr="00A045E2">
        <w:rPr>
          <w:sz w:val="20"/>
          <w:szCs w:val="21"/>
        </w:rPr>
        <w:t xml:space="preserve">Figure </w:t>
      </w:r>
      <w:r w:rsidRPr="00A045E2">
        <w:rPr>
          <w:sz w:val="20"/>
          <w:szCs w:val="21"/>
        </w:rPr>
        <w:fldChar w:fldCharType="begin"/>
      </w:r>
      <w:r w:rsidRPr="00A045E2">
        <w:rPr>
          <w:sz w:val="20"/>
          <w:szCs w:val="21"/>
        </w:rPr>
        <w:instrText xml:space="preserve"> SEQ Figure \* ARABIC </w:instrText>
      </w:r>
      <w:r w:rsidRPr="00A045E2">
        <w:rPr>
          <w:sz w:val="20"/>
          <w:szCs w:val="21"/>
        </w:rPr>
        <w:fldChar w:fldCharType="separate"/>
      </w:r>
      <w:r w:rsidRPr="00A045E2">
        <w:rPr>
          <w:noProof/>
          <w:sz w:val="20"/>
          <w:szCs w:val="21"/>
        </w:rPr>
        <w:t>4</w:t>
      </w:r>
      <w:r w:rsidRPr="00A045E2">
        <w:rPr>
          <w:sz w:val="20"/>
          <w:szCs w:val="21"/>
        </w:rPr>
        <w:fldChar w:fldCharType="end"/>
      </w:r>
      <w:bookmarkEnd w:id="7"/>
      <w:r w:rsidRPr="00A045E2">
        <w:rPr>
          <w:sz w:val="20"/>
          <w:szCs w:val="21"/>
        </w:rPr>
        <w:t>. Results of cost estimation for each process in the integrated system.</w:t>
      </w:r>
    </w:p>
    <w:p w14:paraId="312D5CC8" w14:textId="6ADB3050" w:rsidR="00972BD7" w:rsidRDefault="00972BD7" w:rsidP="00972BD7">
      <w:pPr>
        <w:pStyle w:val="Els-3rdorder-head"/>
        <w:spacing w:after="120"/>
      </w:pPr>
      <w:r>
        <w:lastRenderedPageBreak/>
        <w:t>Sensitivity analysis</w:t>
      </w:r>
    </w:p>
    <w:p w14:paraId="5FF72592" w14:textId="77777777" w:rsidR="00972BD7" w:rsidRDefault="00972BD7" w:rsidP="00972BD7">
      <w:pPr>
        <w:pStyle w:val="Els-body-text"/>
        <w:spacing w:after="120"/>
      </w:pPr>
      <w:r w:rsidRPr="00A045E2">
        <w:t xml:space="preserve">We perform a sensitivity analysis on the parameters regarding SNG production cost. The parameters to be analyzed are chosen considering their uncertainty and impact on the cost. The values of the parameters chosen are considered for optimistic and pessimistic cases. From the results of the sensitivity analysis, we confirm that electricity cost has the largest impact on SNG production cost. </w:t>
      </w:r>
      <w:r>
        <w:rPr>
          <w:rFonts w:ascii="Times" w:eastAsia="ＭＳ 明朝" w:hAnsi="Times" w:cstheme="minorBidi"/>
          <w:kern w:val="2"/>
          <w:sz w:val="22"/>
          <w:szCs w:val="22"/>
          <w:lang w:eastAsia="ja-JP"/>
        </w:rPr>
        <w:fldChar w:fldCharType="begin"/>
      </w:r>
      <w:r>
        <w:rPr>
          <w:rFonts w:ascii="Times" w:eastAsia="ＭＳ 明朝" w:hAnsi="Times" w:cstheme="minorBidi"/>
          <w:kern w:val="2"/>
          <w:sz w:val="22"/>
          <w:szCs w:val="22"/>
          <w:lang w:eastAsia="ja-JP"/>
        </w:rPr>
        <w:instrText xml:space="preserve"> REF _Ref147514924 \h </w:instrText>
      </w:r>
      <w:r>
        <w:rPr>
          <w:rFonts w:ascii="Times" w:eastAsia="ＭＳ 明朝" w:hAnsi="Times" w:cstheme="minorBidi"/>
          <w:kern w:val="2"/>
          <w:sz w:val="22"/>
          <w:szCs w:val="22"/>
          <w:lang w:eastAsia="ja-JP"/>
        </w:rPr>
      </w:r>
      <w:r>
        <w:rPr>
          <w:rFonts w:ascii="Times" w:eastAsia="ＭＳ 明朝" w:hAnsi="Times" w:cstheme="minorBidi"/>
          <w:kern w:val="2"/>
          <w:sz w:val="22"/>
          <w:szCs w:val="22"/>
          <w:lang w:eastAsia="ja-JP"/>
        </w:rPr>
        <w:fldChar w:fldCharType="separate"/>
      </w:r>
      <w:r w:rsidRPr="00026079">
        <w:rPr>
          <w:szCs w:val="21"/>
        </w:rPr>
        <w:t xml:space="preserve">Table </w:t>
      </w:r>
      <w:r w:rsidRPr="00026079">
        <w:rPr>
          <w:noProof/>
          <w:szCs w:val="21"/>
        </w:rPr>
        <w:t>3</w:t>
      </w:r>
      <w:r>
        <w:rPr>
          <w:rFonts w:ascii="Times" w:eastAsia="ＭＳ 明朝" w:hAnsi="Times" w:cstheme="minorBidi"/>
          <w:kern w:val="2"/>
          <w:sz w:val="22"/>
          <w:szCs w:val="22"/>
          <w:lang w:eastAsia="ja-JP"/>
        </w:rPr>
        <w:fldChar w:fldCharType="end"/>
      </w:r>
      <w:r w:rsidRPr="00DD2E3D">
        <w:rPr>
          <w:rFonts w:eastAsia="ＭＳ 明朝"/>
          <w:kern w:val="2"/>
          <w:sz w:val="22"/>
          <w:szCs w:val="22"/>
          <w:lang w:eastAsia="ja-JP"/>
        </w:rPr>
        <w:t xml:space="preserve"> </w:t>
      </w:r>
      <w:r w:rsidRPr="00DD2E3D">
        <w:rPr>
          <w:rFonts w:eastAsia="ＭＳ 明朝"/>
          <w:kern w:val="2"/>
          <w:lang w:eastAsia="ja-JP"/>
        </w:rPr>
        <w:t xml:space="preserve">shows the result </w:t>
      </w:r>
      <w:r>
        <w:rPr>
          <w:rFonts w:eastAsia="ＭＳ 明朝"/>
          <w:kern w:val="2"/>
          <w:lang w:eastAsia="ja-JP"/>
        </w:rPr>
        <w:t>of the sensitivity analysis in which electricity cost varies</w:t>
      </w:r>
      <w:r w:rsidRPr="00DD2E3D">
        <w:rPr>
          <w:rFonts w:eastAsia="ＭＳ 明朝"/>
          <w:kern w:val="2"/>
          <w:lang w:eastAsia="ja-JP"/>
        </w:rPr>
        <w:t>.</w:t>
      </w:r>
      <w:r>
        <w:rPr>
          <w:rFonts w:ascii="Times" w:eastAsia="ＭＳ 明朝" w:hAnsi="Times" w:cstheme="minorBidi"/>
          <w:kern w:val="2"/>
          <w:sz w:val="22"/>
          <w:szCs w:val="22"/>
          <w:lang w:eastAsia="ja-JP"/>
        </w:rPr>
        <w:t xml:space="preserve"> </w:t>
      </w:r>
      <w:r w:rsidRPr="00A045E2">
        <w:t>When electricity cost change</w:t>
      </w:r>
      <w:r>
        <w:t>s</w:t>
      </w:r>
      <w:r w:rsidRPr="00A045E2">
        <w:t xml:space="preserve"> </w:t>
      </w:r>
      <w:r>
        <w:t>in the range of</w:t>
      </w:r>
      <w:r w:rsidRPr="00A045E2">
        <w:t xml:space="preserve"> </w:t>
      </w:r>
      <w:r>
        <w:t>30-</w:t>
      </w:r>
      <w:r w:rsidRPr="00A045E2">
        <w:t>90 $/MW</w:t>
      </w:r>
      <w:r>
        <w:t>h</w:t>
      </w:r>
      <w:r w:rsidRPr="00A045E2">
        <w:t xml:space="preserve">, SNG production cost changes </w:t>
      </w:r>
      <w:r>
        <w:t>in the range of</w:t>
      </w:r>
      <w:r w:rsidRPr="00A045E2">
        <w:t xml:space="preserve"> </w:t>
      </w:r>
      <w:r>
        <w:t>1.43-</w:t>
      </w:r>
      <w:r w:rsidRPr="00A045E2">
        <w:t>2.60 $/Nm</w:t>
      </w:r>
      <w:r w:rsidRPr="00A045E2">
        <w:rPr>
          <w:vertAlign w:val="superscript"/>
        </w:rPr>
        <w:t>3</w:t>
      </w:r>
      <w:r w:rsidRPr="00A045E2">
        <w:t>-SNG.</w:t>
      </w:r>
      <w:r w:rsidRPr="00A045E2" w:rsidDel="00026079">
        <w:t xml:space="preserve"> </w:t>
      </w:r>
    </w:p>
    <w:p w14:paraId="27692EE1" w14:textId="77777777" w:rsidR="00972BD7" w:rsidRPr="00DD2E3D" w:rsidRDefault="00972BD7" w:rsidP="00972BD7">
      <w:pPr>
        <w:pStyle w:val="a3"/>
        <w:keepNext/>
        <w:jc w:val="center"/>
        <w:rPr>
          <w:sz w:val="20"/>
          <w:szCs w:val="21"/>
        </w:rPr>
      </w:pPr>
      <w:bookmarkStart w:id="8" w:name="_Ref147514924"/>
      <w:r w:rsidRPr="00DD2E3D">
        <w:rPr>
          <w:sz w:val="20"/>
          <w:szCs w:val="21"/>
        </w:rPr>
        <w:t xml:space="preserve">Table </w:t>
      </w:r>
      <w:r w:rsidRPr="00DD2E3D">
        <w:rPr>
          <w:sz w:val="20"/>
          <w:szCs w:val="21"/>
        </w:rPr>
        <w:fldChar w:fldCharType="begin"/>
      </w:r>
      <w:r w:rsidRPr="00DD2E3D">
        <w:rPr>
          <w:sz w:val="20"/>
          <w:szCs w:val="21"/>
        </w:rPr>
        <w:instrText xml:space="preserve"> SEQ Table \* ARABIC </w:instrText>
      </w:r>
      <w:r w:rsidRPr="00DD2E3D">
        <w:rPr>
          <w:sz w:val="20"/>
          <w:szCs w:val="21"/>
        </w:rPr>
        <w:fldChar w:fldCharType="separate"/>
      </w:r>
      <w:r w:rsidRPr="00DD2E3D">
        <w:rPr>
          <w:noProof/>
          <w:sz w:val="20"/>
          <w:szCs w:val="21"/>
        </w:rPr>
        <w:t>3</w:t>
      </w:r>
      <w:r w:rsidRPr="00DD2E3D">
        <w:rPr>
          <w:sz w:val="20"/>
          <w:szCs w:val="21"/>
        </w:rPr>
        <w:fldChar w:fldCharType="end"/>
      </w:r>
      <w:bookmarkEnd w:id="8"/>
      <w:r w:rsidRPr="00DD2E3D">
        <w:rPr>
          <w:sz w:val="20"/>
          <w:szCs w:val="21"/>
        </w:rPr>
        <w:t xml:space="preserve">. </w:t>
      </w:r>
      <w:r>
        <w:rPr>
          <w:sz w:val="20"/>
          <w:szCs w:val="21"/>
        </w:rPr>
        <w:t>Sensitivity analysis for electricity cost.</w:t>
      </w:r>
    </w:p>
    <w:tbl>
      <w:tblPr>
        <w:tblStyle w:val="af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8"/>
        <w:gridCol w:w="1606"/>
        <w:gridCol w:w="1606"/>
        <w:gridCol w:w="1606"/>
      </w:tblGrid>
      <w:tr w:rsidR="00972BD7" w:rsidRPr="00A045E2" w14:paraId="59DB44A3" w14:textId="77777777" w:rsidTr="00904015">
        <w:tc>
          <w:tcPr>
            <w:tcW w:w="2268" w:type="dxa"/>
            <w:tcBorders>
              <w:bottom w:val="single" w:sz="4" w:space="0" w:color="auto"/>
            </w:tcBorders>
          </w:tcPr>
          <w:p w14:paraId="0938233E" w14:textId="77777777" w:rsidR="00972BD7" w:rsidRPr="00A045E2" w:rsidRDefault="00972BD7" w:rsidP="00904015">
            <w:pPr>
              <w:pStyle w:val="Els-body-text"/>
              <w:rPr>
                <w:lang w:eastAsia="ja-JP"/>
              </w:rPr>
            </w:pPr>
            <w:r w:rsidRPr="00A045E2">
              <w:rPr>
                <w:rFonts w:hint="eastAsia"/>
                <w:lang w:eastAsia="ja-JP"/>
              </w:rPr>
              <w:t>P</w:t>
            </w:r>
            <w:r w:rsidRPr="00A045E2">
              <w:rPr>
                <w:lang w:eastAsia="ja-JP"/>
              </w:rPr>
              <w:t>rocess</w:t>
            </w:r>
          </w:p>
        </w:tc>
        <w:tc>
          <w:tcPr>
            <w:tcW w:w="1606" w:type="dxa"/>
            <w:tcBorders>
              <w:bottom w:val="single" w:sz="4" w:space="0" w:color="auto"/>
            </w:tcBorders>
            <w:vAlign w:val="center"/>
          </w:tcPr>
          <w:p w14:paraId="49ACA929" w14:textId="77777777" w:rsidR="00972BD7" w:rsidRPr="00A045E2" w:rsidRDefault="00972BD7" w:rsidP="00904015">
            <w:pPr>
              <w:pStyle w:val="Els-body-text"/>
              <w:jc w:val="center"/>
              <w:rPr>
                <w:lang w:eastAsia="ja-JP"/>
              </w:rPr>
            </w:pPr>
            <w:r>
              <w:rPr>
                <w:rFonts w:hint="eastAsia"/>
                <w:lang w:eastAsia="ja-JP"/>
              </w:rPr>
              <w:t>O</w:t>
            </w:r>
            <w:r>
              <w:rPr>
                <w:lang w:eastAsia="ja-JP"/>
              </w:rPr>
              <w:t>ptimistic case</w:t>
            </w:r>
          </w:p>
        </w:tc>
        <w:tc>
          <w:tcPr>
            <w:tcW w:w="1606" w:type="dxa"/>
            <w:tcBorders>
              <w:bottom w:val="single" w:sz="4" w:space="0" w:color="auto"/>
            </w:tcBorders>
          </w:tcPr>
          <w:p w14:paraId="7FE2671A" w14:textId="77777777" w:rsidR="00972BD7" w:rsidRPr="00A045E2" w:rsidRDefault="00972BD7" w:rsidP="00904015">
            <w:pPr>
              <w:pStyle w:val="Els-body-text"/>
              <w:jc w:val="center"/>
              <w:rPr>
                <w:lang w:eastAsia="ja-JP"/>
              </w:rPr>
            </w:pPr>
            <w:r>
              <w:rPr>
                <w:rFonts w:hint="eastAsia"/>
                <w:lang w:eastAsia="ja-JP"/>
              </w:rPr>
              <w:t>R</w:t>
            </w:r>
            <w:r>
              <w:rPr>
                <w:lang w:eastAsia="ja-JP"/>
              </w:rPr>
              <w:t>eference case</w:t>
            </w:r>
          </w:p>
        </w:tc>
        <w:tc>
          <w:tcPr>
            <w:tcW w:w="1606" w:type="dxa"/>
            <w:tcBorders>
              <w:bottom w:val="single" w:sz="4" w:space="0" w:color="auto"/>
            </w:tcBorders>
            <w:vAlign w:val="center"/>
          </w:tcPr>
          <w:p w14:paraId="2B9A4F27" w14:textId="77777777" w:rsidR="00972BD7" w:rsidRPr="00A045E2" w:rsidRDefault="00972BD7" w:rsidP="00904015">
            <w:pPr>
              <w:pStyle w:val="Els-body-text"/>
              <w:jc w:val="center"/>
              <w:rPr>
                <w:lang w:eastAsia="ja-JP"/>
              </w:rPr>
            </w:pPr>
            <w:r>
              <w:rPr>
                <w:lang w:eastAsia="ja-JP"/>
              </w:rPr>
              <w:t>Pessimistic case</w:t>
            </w:r>
          </w:p>
        </w:tc>
      </w:tr>
      <w:tr w:rsidR="00972BD7" w:rsidRPr="00A045E2" w14:paraId="28710847" w14:textId="77777777" w:rsidTr="00904015">
        <w:tc>
          <w:tcPr>
            <w:tcW w:w="2268" w:type="dxa"/>
            <w:tcBorders>
              <w:bottom w:val="nil"/>
            </w:tcBorders>
          </w:tcPr>
          <w:p w14:paraId="4BE50744" w14:textId="77777777" w:rsidR="00972BD7" w:rsidRPr="00A045E2" w:rsidRDefault="00972BD7" w:rsidP="00904015">
            <w:pPr>
              <w:pStyle w:val="Els-body-text"/>
              <w:rPr>
                <w:lang w:eastAsia="ja-JP"/>
              </w:rPr>
            </w:pPr>
            <w:r>
              <w:rPr>
                <w:rFonts w:hint="eastAsia"/>
                <w:lang w:eastAsia="ja-JP"/>
              </w:rPr>
              <w:t>E</w:t>
            </w:r>
            <w:r>
              <w:rPr>
                <w:lang w:eastAsia="ja-JP"/>
              </w:rPr>
              <w:t>lectricity cost [$/MWh]</w:t>
            </w:r>
          </w:p>
        </w:tc>
        <w:tc>
          <w:tcPr>
            <w:tcW w:w="1606" w:type="dxa"/>
            <w:tcBorders>
              <w:bottom w:val="nil"/>
            </w:tcBorders>
            <w:vAlign w:val="center"/>
          </w:tcPr>
          <w:p w14:paraId="2C54A4AE" w14:textId="77777777" w:rsidR="00972BD7" w:rsidRPr="00A045E2" w:rsidRDefault="00972BD7" w:rsidP="00904015">
            <w:pPr>
              <w:pStyle w:val="Els-body-text"/>
              <w:jc w:val="center"/>
              <w:rPr>
                <w:lang w:eastAsia="ja-JP"/>
              </w:rPr>
            </w:pPr>
            <w:r>
              <w:rPr>
                <w:rFonts w:hint="eastAsia"/>
                <w:lang w:eastAsia="ja-JP"/>
              </w:rPr>
              <w:t>3</w:t>
            </w:r>
            <w:r>
              <w:rPr>
                <w:lang w:eastAsia="ja-JP"/>
              </w:rPr>
              <w:t>0</w:t>
            </w:r>
          </w:p>
        </w:tc>
        <w:tc>
          <w:tcPr>
            <w:tcW w:w="1606" w:type="dxa"/>
            <w:tcBorders>
              <w:bottom w:val="nil"/>
            </w:tcBorders>
          </w:tcPr>
          <w:p w14:paraId="463E6D0B" w14:textId="77777777" w:rsidR="00972BD7" w:rsidRPr="00A045E2" w:rsidRDefault="00972BD7" w:rsidP="00904015">
            <w:pPr>
              <w:pStyle w:val="Els-body-text"/>
              <w:jc w:val="center"/>
              <w:rPr>
                <w:lang w:eastAsia="ja-JP"/>
              </w:rPr>
            </w:pPr>
            <w:r>
              <w:rPr>
                <w:rFonts w:hint="eastAsia"/>
                <w:lang w:eastAsia="ja-JP"/>
              </w:rPr>
              <w:t>6</w:t>
            </w:r>
            <w:r>
              <w:rPr>
                <w:lang w:eastAsia="ja-JP"/>
              </w:rPr>
              <w:t>0</w:t>
            </w:r>
          </w:p>
        </w:tc>
        <w:tc>
          <w:tcPr>
            <w:tcW w:w="1606" w:type="dxa"/>
            <w:tcBorders>
              <w:bottom w:val="nil"/>
            </w:tcBorders>
            <w:vAlign w:val="center"/>
          </w:tcPr>
          <w:p w14:paraId="63EA23EC" w14:textId="77777777" w:rsidR="00972BD7" w:rsidRPr="00A045E2" w:rsidRDefault="00972BD7" w:rsidP="00904015">
            <w:pPr>
              <w:pStyle w:val="Els-body-text"/>
              <w:jc w:val="center"/>
              <w:rPr>
                <w:lang w:eastAsia="ja-JP"/>
              </w:rPr>
            </w:pPr>
            <w:r>
              <w:rPr>
                <w:rFonts w:hint="eastAsia"/>
                <w:lang w:eastAsia="ja-JP"/>
              </w:rPr>
              <w:t>9</w:t>
            </w:r>
            <w:r>
              <w:rPr>
                <w:lang w:eastAsia="ja-JP"/>
              </w:rPr>
              <w:t>0</w:t>
            </w:r>
          </w:p>
        </w:tc>
      </w:tr>
      <w:tr w:rsidR="00972BD7" w:rsidRPr="00A045E2" w14:paraId="390A6C01" w14:textId="77777777" w:rsidTr="00904015">
        <w:tc>
          <w:tcPr>
            <w:tcW w:w="2268" w:type="dxa"/>
            <w:tcBorders>
              <w:top w:val="nil"/>
              <w:bottom w:val="single" w:sz="4" w:space="0" w:color="auto"/>
            </w:tcBorders>
          </w:tcPr>
          <w:p w14:paraId="135742B8" w14:textId="77777777" w:rsidR="00972BD7" w:rsidRPr="00A045E2" w:rsidRDefault="00972BD7" w:rsidP="00904015">
            <w:pPr>
              <w:pStyle w:val="Els-body-text"/>
              <w:rPr>
                <w:lang w:eastAsia="ja-JP"/>
              </w:rPr>
            </w:pPr>
            <w:r>
              <w:rPr>
                <w:rFonts w:hint="eastAsia"/>
                <w:lang w:eastAsia="ja-JP"/>
              </w:rPr>
              <w:t>S</w:t>
            </w:r>
            <w:r>
              <w:rPr>
                <w:lang w:eastAsia="ja-JP"/>
              </w:rPr>
              <w:t>NG cost [</w:t>
            </w:r>
            <w:r w:rsidRPr="00026079">
              <w:rPr>
                <w:lang w:eastAsia="ja-JP"/>
              </w:rPr>
              <w:t>$/Nm</w:t>
            </w:r>
            <w:r w:rsidRPr="00026079">
              <w:rPr>
                <w:vertAlign w:val="superscript"/>
                <w:lang w:eastAsia="ja-JP"/>
              </w:rPr>
              <w:t>3</w:t>
            </w:r>
            <w:r w:rsidRPr="00026079">
              <w:rPr>
                <w:lang w:eastAsia="ja-JP"/>
              </w:rPr>
              <w:t>-SNG</w:t>
            </w:r>
            <w:r>
              <w:rPr>
                <w:lang w:eastAsia="ja-JP"/>
              </w:rPr>
              <w:t>]</w:t>
            </w:r>
          </w:p>
        </w:tc>
        <w:tc>
          <w:tcPr>
            <w:tcW w:w="1606" w:type="dxa"/>
            <w:tcBorders>
              <w:top w:val="nil"/>
              <w:bottom w:val="single" w:sz="4" w:space="0" w:color="auto"/>
            </w:tcBorders>
            <w:vAlign w:val="center"/>
          </w:tcPr>
          <w:p w14:paraId="15A745CB" w14:textId="77777777" w:rsidR="00972BD7" w:rsidRPr="00A045E2" w:rsidRDefault="00972BD7" w:rsidP="00904015">
            <w:pPr>
              <w:pStyle w:val="Els-body-text"/>
              <w:jc w:val="center"/>
              <w:rPr>
                <w:lang w:eastAsia="ja-JP"/>
              </w:rPr>
            </w:pPr>
            <w:r>
              <w:rPr>
                <w:rFonts w:hint="eastAsia"/>
                <w:lang w:eastAsia="ja-JP"/>
              </w:rPr>
              <w:t>1</w:t>
            </w:r>
            <w:r>
              <w:rPr>
                <w:lang w:eastAsia="ja-JP"/>
              </w:rPr>
              <w:t>.43</w:t>
            </w:r>
          </w:p>
        </w:tc>
        <w:tc>
          <w:tcPr>
            <w:tcW w:w="1606" w:type="dxa"/>
            <w:tcBorders>
              <w:top w:val="nil"/>
              <w:bottom w:val="single" w:sz="4" w:space="0" w:color="auto"/>
            </w:tcBorders>
          </w:tcPr>
          <w:p w14:paraId="4D2D3205" w14:textId="77777777" w:rsidR="00972BD7" w:rsidRPr="00A045E2" w:rsidRDefault="00972BD7" w:rsidP="00904015">
            <w:pPr>
              <w:pStyle w:val="Els-body-text"/>
              <w:jc w:val="center"/>
              <w:rPr>
                <w:lang w:eastAsia="ja-JP"/>
              </w:rPr>
            </w:pPr>
            <w:r>
              <w:rPr>
                <w:rFonts w:hint="eastAsia"/>
                <w:lang w:eastAsia="ja-JP"/>
              </w:rPr>
              <w:t>2</w:t>
            </w:r>
            <w:r>
              <w:rPr>
                <w:lang w:eastAsia="ja-JP"/>
              </w:rPr>
              <w:t>.01</w:t>
            </w:r>
          </w:p>
        </w:tc>
        <w:tc>
          <w:tcPr>
            <w:tcW w:w="1606" w:type="dxa"/>
            <w:tcBorders>
              <w:top w:val="nil"/>
              <w:bottom w:val="single" w:sz="4" w:space="0" w:color="auto"/>
            </w:tcBorders>
            <w:vAlign w:val="center"/>
          </w:tcPr>
          <w:p w14:paraId="59E4C946" w14:textId="77777777" w:rsidR="00972BD7" w:rsidRPr="00A045E2" w:rsidRDefault="00972BD7" w:rsidP="00904015">
            <w:pPr>
              <w:pStyle w:val="Els-body-text"/>
              <w:jc w:val="center"/>
              <w:rPr>
                <w:lang w:eastAsia="ja-JP"/>
              </w:rPr>
            </w:pPr>
            <w:r>
              <w:rPr>
                <w:rFonts w:hint="eastAsia"/>
                <w:lang w:eastAsia="ja-JP"/>
              </w:rPr>
              <w:t>2</w:t>
            </w:r>
            <w:r>
              <w:rPr>
                <w:lang w:eastAsia="ja-JP"/>
              </w:rPr>
              <w:t>.60</w:t>
            </w:r>
          </w:p>
        </w:tc>
      </w:tr>
    </w:tbl>
    <w:p w14:paraId="144DE6A5" w14:textId="60D169D6" w:rsidR="008D2649" w:rsidRPr="00A94774" w:rsidRDefault="00972BD7" w:rsidP="008D2649">
      <w:pPr>
        <w:pStyle w:val="Els-1storder-head"/>
        <w:spacing w:after="120"/>
        <w:rPr>
          <w:lang w:val="en-GB"/>
        </w:rPr>
      </w:pPr>
      <w:r>
        <w:rPr>
          <w:lang w:val="en-GB"/>
        </w:rPr>
        <w:t>Conclusions</w:t>
      </w:r>
    </w:p>
    <w:p w14:paraId="144DE6BE" w14:textId="7650FE89" w:rsidR="008D2649" w:rsidRDefault="00921CA4" w:rsidP="00972BD7">
      <w:pPr>
        <w:pStyle w:val="Els-body-text"/>
        <w:spacing w:after="120"/>
        <w:rPr>
          <w:lang w:val="en-GB"/>
        </w:rPr>
      </w:pPr>
      <w:r w:rsidRPr="00921CA4">
        <w:rPr>
          <w:lang w:val="en-GB"/>
        </w:rPr>
        <w:t>In this study, we proposed an integrated system consisting of DAC, methanation, and water electrolysis processes to produce SNG, and performed a techno-economic analysis. We also performed an energy analysis to estimate the amount of thermal and electrical energy required in each process. Finally, we performed economic and sensitivity analyses. It was found that electricity cost dominates the total SNG production cost; the use of cheaper electricity is critical to reduce the cost.</w:t>
      </w:r>
    </w:p>
    <w:p w14:paraId="73FEA096" w14:textId="1BC8046A" w:rsidR="00921CA4" w:rsidRDefault="00921CA4" w:rsidP="00921CA4">
      <w:pPr>
        <w:pStyle w:val="Els-reference-head"/>
      </w:pPr>
      <w:r>
        <w:t>Acknowledgment</w:t>
      </w:r>
    </w:p>
    <w:p w14:paraId="1C9750AC" w14:textId="2D804E61" w:rsidR="00921CA4" w:rsidRPr="00A94774" w:rsidRDefault="00921CA4" w:rsidP="00972BD7">
      <w:pPr>
        <w:pStyle w:val="Els-body-text"/>
        <w:spacing w:after="120"/>
        <w:rPr>
          <w:lang w:val="en-GB"/>
        </w:rPr>
      </w:pPr>
      <w:r w:rsidRPr="00921CA4">
        <w:rPr>
          <w:rFonts w:hint="eastAsia"/>
          <w:lang w:val="en-GB"/>
        </w:rPr>
        <w:t>T</w:t>
      </w:r>
      <w:r w:rsidRPr="00921CA4">
        <w:rPr>
          <w:lang w:val="en-GB"/>
        </w:rPr>
        <w:t>his work was supported by the Japan Gas Association.</w:t>
      </w:r>
    </w:p>
    <w:p w14:paraId="144DE6BF" w14:textId="608D0AD6" w:rsidR="008D2649" w:rsidRDefault="008D2649" w:rsidP="008D2649">
      <w:pPr>
        <w:pStyle w:val="Els-reference-head"/>
      </w:pPr>
      <w:r>
        <w:t>References</w:t>
      </w:r>
    </w:p>
    <w:p w14:paraId="38FF806A" w14:textId="77777777" w:rsidR="00921CA4" w:rsidRPr="00921CA4" w:rsidRDefault="00921CA4" w:rsidP="00921CA4">
      <w:pPr>
        <w:pStyle w:val="Els-referenceno-number"/>
        <w:rPr>
          <w:lang w:val="en-US"/>
        </w:rPr>
      </w:pPr>
      <w:r w:rsidRPr="00921CA4">
        <w:rPr>
          <w:rFonts w:hint="eastAsia"/>
          <w:lang w:val="en-US"/>
        </w:rPr>
        <w:t>L</w:t>
      </w:r>
      <w:r w:rsidRPr="00921CA4">
        <w:rPr>
          <w:lang w:val="en-US"/>
        </w:rPr>
        <w:t>. Darunte, Y. Terada, 2017, C. Murdock, K. Walton, D. Sholl, C. Jones, Monolith-supported amine-functionalized Mg</w:t>
      </w:r>
      <w:r w:rsidRPr="00921CA4">
        <w:rPr>
          <w:vertAlign w:val="subscript"/>
          <w:lang w:val="en-US"/>
        </w:rPr>
        <w:t>2</w:t>
      </w:r>
      <w:r w:rsidRPr="00921CA4">
        <w:rPr>
          <w:lang w:val="en-US"/>
        </w:rPr>
        <w:t>(dobpdc) adsorbents for CO</w:t>
      </w:r>
      <w:r w:rsidRPr="00921CA4">
        <w:rPr>
          <w:vertAlign w:val="subscript"/>
          <w:lang w:val="en-US"/>
        </w:rPr>
        <w:t>2</w:t>
      </w:r>
      <w:r w:rsidRPr="00921CA4">
        <w:rPr>
          <w:lang w:val="en-US"/>
        </w:rPr>
        <w:t xml:space="preserve"> capture, ACS Applied Materials and Interfaces,  9, 17042-17050</w:t>
      </w:r>
    </w:p>
    <w:p w14:paraId="3CEE41BE" w14:textId="77777777" w:rsidR="00921CA4" w:rsidRPr="00921CA4" w:rsidRDefault="00921CA4" w:rsidP="00921CA4">
      <w:pPr>
        <w:pStyle w:val="Els-referenceno-number"/>
        <w:rPr>
          <w:lang w:val="en-US"/>
        </w:rPr>
      </w:pPr>
      <w:r w:rsidRPr="00921CA4">
        <w:rPr>
          <w:rFonts w:hint="eastAsia"/>
          <w:lang w:val="en-US"/>
        </w:rPr>
        <w:t>M</w:t>
      </w:r>
      <w:r w:rsidRPr="00921CA4">
        <w:rPr>
          <w:lang w:val="en-US"/>
        </w:rPr>
        <w:t>. Fasihi, O, Efimova, C. Breyer, 2019, Techno-economic assessment of CO</w:t>
      </w:r>
      <w:r w:rsidRPr="00921CA4">
        <w:rPr>
          <w:vertAlign w:val="subscript"/>
          <w:lang w:val="en-US"/>
        </w:rPr>
        <w:t>2</w:t>
      </w:r>
      <w:r w:rsidRPr="00921CA4">
        <w:rPr>
          <w:lang w:val="en-US"/>
        </w:rPr>
        <w:t xml:space="preserve"> direct air capture plants, Journal of Cleaner Production, 224, 957-980</w:t>
      </w:r>
    </w:p>
    <w:p w14:paraId="1B5CEAB2" w14:textId="77777777" w:rsidR="00921CA4" w:rsidRPr="00921CA4" w:rsidRDefault="00921CA4" w:rsidP="00921CA4">
      <w:pPr>
        <w:pStyle w:val="Els-referenceno-number"/>
        <w:rPr>
          <w:lang w:val="en-US"/>
        </w:rPr>
      </w:pPr>
      <w:r w:rsidRPr="00921CA4">
        <w:rPr>
          <w:rFonts w:hint="eastAsia"/>
          <w:lang w:val="en-US"/>
        </w:rPr>
        <w:t>H</w:t>
      </w:r>
      <w:r w:rsidRPr="00921CA4">
        <w:rPr>
          <w:lang w:val="en-US"/>
        </w:rPr>
        <w:t xml:space="preserve">. Harada, A. Sinha, T. Yajima, Y. Kawajiri, 2023, </w:t>
      </w:r>
      <w:bookmarkStart w:id="9" w:name="_Hlk141783082"/>
      <w:r w:rsidRPr="00921CA4">
        <w:rPr>
          <w:lang w:val="en-US"/>
        </w:rPr>
        <w:t>Model-based techno-economic analysis for integrated synthetic natural gas production system with direct air capture and water electrolysis</w:t>
      </w:r>
      <w:bookmarkEnd w:id="9"/>
      <w:r w:rsidRPr="00921CA4">
        <w:rPr>
          <w:lang w:val="en-US"/>
        </w:rPr>
        <w:t>, submitted</w:t>
      </w:r>
    </w:p>
    <w:p w14:paraId="56A46BE1" w14:textId="77777777" w:rsidR="00921CA4" w:rsidRPr="00921CA4" w:rsidRDefault="00921CA4" w:rsidP="00921CA4">
      <w:pPr>
        <w:pStyle w:val="Els-referenceno-number"/>
        <w:rPr>
          <w:lang w:val="en-US"/>
        </w:rPr>
      </w:pPr>
      <w:r w:rsidRPr="00921CA4">
        <w:rPr>
          <w:rFonts w:hint="eastAsia"/>
          <w:lang w:val="en-US"/>
        </w:rPr>
        <w:t>F</w:t>
      </w:r>
      <w:r w:rsidRPr="00921CA4">
        <w:rPr>
          <w:lang w:val="en-US"/>
        </w:rPr>
        <w:t>. Koschany, D. Schlereth, O. Hinrichsen, 2016, On the kinetics of the methanation of carbon dioxide on coprecipitated NiAl(O)x, Applied Catalysis B: Environmental, 181, 504-516</w:t>
      </w:r>
    </w:p>
    <w:p w14:paraId="7CCB7FEF" w14:textId="77777777" w:rsidR="00921CA4" w:rsidRPr="00921CA4" w:rsidRDefault="00921CA4" w:rsidP="00921CA4">
      <w:pPr>
        <w:pStyle w:val="Els-referenceno-number"/>
        <w:rPr>
          <w:lang w:val="en-US"/>
        </w:rPr>
      </w:pPr>
      <w:r w:rsidRPr="00921CA4">
        <w:rPr>
          <w:rFonts w:hint="eastAsia"/>
          <w:lang w:val="en-US"/>
        </w:rPr>
        <w:t>T</w:t>
      </w:r>
      <w:r w:rsidRPr="00921CA4">
        <w:rPr>
          <w:lang w:val="en-US"/>
        </w:rPr>
        <w:t>. McDonald, W. Ram Lee, J. Mason, B. Wiers, C. Seop Hong, J. Long, 2012, Capture of carbon dioxide from air and flue gas in the alkylamine-appended metal−organic framework mmen-Mg</w:t>
      </w:r>
      <w:r w:rsidRPr="00921CA4">
        <w:rPr>
          <w:vertAlign w:val="subscript"/>
          <w:lang w:val="en-US"/>
        </w:rPr>
        <w:t>2</w:t>
      </w:r>
      <w:r w:rsidRPr="00921CA4">
        <w:rPr>
          <w:lang w:val="en-US"/>
        </w:rPr>
        <w:t>(dobpdc), Journal of the American Chemical Society, 134, 7056-7065</w:t>
      </w:r>
    </w:p>
    <w:p w14:paraId="25F7F4ED" w14:textId="77777777" w:rsidR="00921CA4" w:rsidRPr="00921CA4" w:rsidRDefault="00921CA4" w:rsidP="00921CA4">
      <w:pPr>
        <w:pStyle w:val="Els-referenceno-number"/>
        <w:rPr>
          <w:lang w:val="en-US"/>
        </w:rPr>
      </w:pPr>
      <w:r w:rsidRPr="00921CA4">
        <w:rPr>
          <w:rFonts w:hint="eastAsia"/>
          <w:lang w:val="en-US"/>
        </w:rPr>
        <w:t>G</w:t>
      </w:r>
      <w:r w:rsidRPr="00921CA4">
        <w:rPr>
          <w:lang w:val="en-US"/>
        </w:rPr>
        <w:t>. Sakas, A. Ibáñez-Rioja, V. Ruuskanen, A. Kosonen, J. Ahola, O. Bergmann, Dynamic energy and mass balance model for an industrial alkaline water electrolyzer plant process, International Journal of Hydrogen Energy, 47, 4328-4345</w:t>
      </w:r>
    </w:p>
    <w:p w14:paraId="347C00BD" w14:textId="77777777" w:rsidR="00921CA4" w:rsidRPr="00921CA4" w:rsidRDefault="00921CA4" w:rsidP="00921CA4">
      <w:pPr>
        <w:pStyle w:val="Els-referenceno-number"/>
        <w:rPr>
          <w:lang w:val="en-US"/>
        </w:rPr>
      </w:pPr>
      <w:r w:rsidRPr="00921CA4">
        <w:rPr>
          <w:lang w:val="en-US"/>
        </w:rPr>
        <w:t>A. Sinha, L. Darunte, C. Jones, M. Realff, Y. Kawajiri,</w:t>
      </w:r>
      <w:r w:rsidRPr="00921CA4">
        <w:rPr>
          <w:rFonts w:hint="eastAsia"/>
          <w:lang w:val="en-US"/>
        </w:rPr>
        <w:t xml:space="preserve"> </w:t>
      </w:r>
      <w:r w:rsidRPr="00921CA4">
        <w:rPr>
          <w:lang w:val="en-US"/>
        </w:rPr>
        <w:t>2017, Systems design and economic analysis of direct air capture of CO</w:t>
      </w:r>
      <w:r w:rsidRPr="00921CA4">
        <w:rPr>
          <w:vertAlign w:val="subscript"/>
          <w:lang w:val="en-US"/>
        </w:rPr>
        <w:t>2</w:t>
      </w:r>
      <w:r w:rsidRPr="00921CA4">
        <w:rPr>
          <w:lang w:val="en-US"/>
        </w:rPr>
        <w:t xml:space="preserve"> through temperature vacuum swing adsorption using MIL-101(Cr)-PEI-800 and mmen-Mg</w:t>
      </w:r>
      <w:r w:rsidRPr="00921CA4">
        <w:rPr>
          <w:vertAlign w:val="subscript"/>
          <w:lang w:val="en-US"/>
        </w:rPr>
        <w:t>2</w:t>
      </w:r>
      <w:r w:rsidRPr="00921CA4">
        <w:rPr>
          <w:lang w:val="en-US"/>
        </w:rPr>
        <w:t>(dobpdc) MOF adsorbents, Industrial and Engineering Chemistry Research, 56, 750–764</w:t>
      </w:r>
    </w:p>
    <w:p w14:paraId="143527EE" w14:textId="77777777" w:rsidR="00921CA4" w:rsidRPr="00921CA4" w:rsidRDefault="00921CA4" w:rsidP="00921CA4">
      <w:pPr>
        <w:pStyle w:val="Els-referenceno-number"/>
        <w:rPr>
          <w:lang w:val="en-US"/>
        </w:rPr>
      </w:pPr>
      <w:r w:rsidRPr="00921CA4">
        <w:rPr>
          <w:rFonts w:hint="eastAsia"/>
          <w:lang w:val="en-US"/>
        </w:rPr>
        <w:t>T</w:t>
      </w:r>
      <w:r w:rsidRPr="00921CA4">
        <w:rPr>
          <w:lang w:val="en-US"/>
        </w:rPr>
        <w:t>. Tsuboi, S. Yasuda, C. Choi, W. Zhang, H. Machida, K. Norinaga, T. Yajima, Y. Kawajiri, 2022, Modeling and estimating kinetic parameters for CO</w:t>
      </w:r>
      <w:r w:rsidRPr="00921CA4">
        <w:rPr>
          <w:vertAlign w:val="subscript"/>
          <w:lang w:val="en-US"/>
        </w:rPr>
        <w:t>2</w:t>
      </w:r>
      <w:r w:rsidRPr="00921CA4">
        <w:rPr>
          <w:lang w:val="en-US"/>
        </w:rPr>
        <w:t xml:space="preserve"> methanation from fixed bed reactor experiments</w:t>
      </w:r>
      <w:r w:rsidRPr="00921CA4">
        <w:rPr>
          <w:rFonts w:hint="eastAsia"/>
          <w:lang w:val="en-US"/>
        </w:rPr>
        <w:t>,</w:t>
      </w:r>
      <w:r w:rsidRPr="00921CA4">
        <w:rPr>
          <w:lang w:val="en-US"/>
        </w:rPr>
        <w:t xml:space="preserve"> Journal of Advanced Manufacturing and Processing, e10145</w:t>
      </w:r>
    </w:p>
    <w:p w14:paraId="144DE6C3" w14:textId="77777777" w:rsidR="008D2649" w:rsidRDefault="008D2649" w:rsidP="008D2649">
      <w:pPr>
        <w:pStyle w:val="Els-referenceno-number"/>
        <w:rPr>
          <w:lang w:val="en-US"/>
        </w:rPr>
      </w:pPr>
    </w:p>
    <w:sectPr w:rsidR="008D2649"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3592" w14:textId="77777777" w:rsidR="00DC5E98" w:rsidRDefault="00DC5E98">
      <w:r>
        <w:separator/>
      </w:r>
    </w:p>
  </w:endnote>
  <w:endnote w:type="continuationSeparator" w:id="0">
    <w:p w14:paraId="5A2D0A41" w14:textId="77777777" w:rsidR="00DC5E98" w:rsidRDefault="00DC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002D" w14:textId="77777777" w:rsidR="00DC5E98" w:rsidRDefault="00DC5E98">
      <w:r>
        <w:separator/>
      </w:r>
    </w:p>
  </w:footnote>
  <w:footnote w:type="continuationSeparator" w:id="0">
    <w:p w14:paraId="202E38FC" w14:textId="77777777" w:rsidR="00DC5E98" w:rsidRDefault="00DC5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3CD391ED" w:rsidR="00DD3D9E" w:rsidRDefault="00DD3D9E">
    <w:pPr>
      <w:pStyle w:val="a5"/>
      <w:tabs>
        <w:tab w:val="clear" w:pos="7200"/>
        <w:tab w:val="right" w:pos="7088"/>
      </w:tabs>
    </w:pPr>
    <w:r>
      <w:rPr>
        <w:rStyle w:val="aa"/>
      </w:rPr>
      <w:tab/>
    </w:r>
    <w:r>
      <w:rPr>
        <w:rStyle w:val="aa"/>
        <w:i/>
      </w:rPr>
      <w:tab/>
    </w:r>
    <w:r w:rsidR="00F2134B">
      <w:rPr>
        <w:i/>
      </w:rPr>
      <w:t>H. Harada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DFA24B9" w:rsidR="00DD3D9E" w:rsidRPr="00F2134B" w:rsidRDefault="00F2134B">
    <w:pPr>
      <w:pStyle w:val="a5"/>
      <w:tabs>
        <w:tab w:val="clear" w:pos="7200"/>
        <w:tab w:val="right" w:pos="7088"/>
      </w:tabs>
      <w:jc w:val="right"/>
    </w:pPr>
    <w:r w:rsidRPr="00F2134B">
      <w:rPr>
        <w:rStyle w:val="aa"/>
        <w:i/>
      </w:rPr>
      <w:t>Model-based techno-economic analysis for integrated synthetic natural gas production system using atmospheric CO2 captured by metal organic framework adsorbent</w:t>
    </w:r>
    <w:r w:rsidR="00DD3D9E" w:rsidRPr="00F2134B">
      <w:rPr>
        <w:rStyle w:val="aa"/>
        <w:i/>
      </w:rPr>
      <w:tab/>
    </w:r>
    <w:r w:rsidR="00DD3D9E" w:rsidRPr="00F2134B">
      <w:rPr>
        <w:rStyle w:val="a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42"/>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C6F4D"/>
    <w:rsid w:val="000D3D9B"/>
    <w:rsid w:val="0016032F"/>
    <w:rsid w:val="001879F6"/>
    <w:rsid w:val="001C0148"/>
    <w:rsid w:val="001C757E"/>
    <w:rsid w:val="0020390F"/>
    <w:rsid w:val="00264926"/>
    <w:rsid w:val="003D1582"/>
    <w:rsid w:val="003D7E4C"/>
    <w:rsid w:val="003E41C2"/>
    <w:rsid w:val="00402400"/>
    <w:rsid w:val="00426913"/>
    <w:rsid w:val="00437DB3"/>
    <w:rsid w:val="0049772C"/>
    <w:rsid w:val="004B1EE6"/>
    <w:rsid w:val="00552EEB"/>
    <w:rsid w:val="0063113C"/>
    <w:rsid w:val="006A69BF"/>
    <w:rsid w:val="0070160D"/>
    <w:rsid w:val="00711DF4"/>
    <w:rsid w:val="007D70A1"/>
    <w:rsid w:val="008132E8"/>
    <w:rsid w:val="00823407"/>
    <w:rsid w:val="008B0184"/>
    <w:rsid w:val="008C5D02"/>
    <w:rsid w:val="008D2649"/>
    <w:rsid w:val="008E3E81"/>
    <w:rsid w:val="0090568D"/>
    <w:rsid w:val="009125C9"/>
    <w:rsid w:val="00913879"/>
    <w:rsid w:val="00916BDE"/>
    <w:rsid w:val="00917661"/>
    <w:rsid w:val="00921CA4"/>
    <w:rsid w:val="00970E5D"/>
    <w:rsid w:val="00972BD7"/>
    <w:rsid w:val="00973BB1"/>
    <w:rsid w:val="0097701C"/>
    <w:rsid w:val="00980A65"/>
    <w:rsid w:val="00A25E70"/>
    <w:rsid w:val="00A33765"/>
    <w:rsid w:val="00A63269"/>
    <w:rsid w:val="00A92377"/>
    <w:rsid w:val="00AB29ED"/>
    <w:rsid w:val="00AB7105"/>
    <w:rsid w:val="00AE4BD8"/>
    <w:rsid w:val="00B4388F"/>
    <w:rsid w:val="00B63237"/>
    <w:rsid w:val="00BE5E96"/>
    <w:rsid w:val="00C960DC"/>
    <w:rsid w:val="00D02C75"/>
    <w:rsid w:val="00D10E22"/>
    <w:rsid w:val="00D13D2C"/>
    <w:rsid w:val="00D45254"/>
    <w:rsid w:val="00DA23D1"/>
    <w:rsid w:val="00DC2F94"/>
    <w:rsid w:val="00DC5E98"/>
    <w:rsid w:val="00DD3D9E"/>
    <w:rsid w:val="00DD7908"/>
    <w:rsid w:val="00E82297"/>
    <w:rsid w:val="00EF39FD"/>
    <w:rsid w:val="00F06842"/>
    <w:rsid w:val="00F107FD"/>
    <w:rsid w:val="00F2134B"/>
    <w:rsid w:val="00FB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link w:val="ad"/>
    <w:semiHidden/>
    <w:rsid w:val="008B0184"/>
  </w:style>
  <w:style w:type="paragraph" w:styleId="ae">
    <w:name w:val="annotation subject"/>
    <w:basedOn w:val="ac"/>
    <w:next w:val="ac"/>
    <w:semiHidden/>
    <w:rsid w:val="008B0184"/>
    <w:rPr>
      <w:b/>
      <w:bCs/>
    </w:rPr>
  </w:style>
  <w:style w:type="paragraph" w:styleId="af">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customStyle="1" w:styleId="ad">
    <w:name w:val="コメント文字列 (文字)"/>
    <w:basedOn w:val="a0"/>
    <w:link w:val="ac"/>
    <w:semiHidden/>
    <w:rsid w:val="00AB7105"/>
    <w:rPr>
      <w:lang w:eastAsia="en-US"/>
    </w:rPr>
  </w:style>
  <w:style w:type="table" w:styleId="af0">
    <w:name w:val="Table Grid"/>
    <w:basedOn w:val="a1"/>
    <w:rsid w:val="0097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73</TotalTime>
  <Pages>6</Pages>
  <Words>2284</Words>
  <Characters>13023</Characters>
  <Application>Microsoft Office Word</Application>
  <DocSecurity>0</DocSecurity>
  <Lines>108</Lines>
  <Paragraphs>30</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HARADA Hideki</cp:lastModifiedBy>
  <cp:revision>24</cp:revision>
  <cp:lastPrinted>2004-12-17T09:20:00Z</cp:lastPrinted>
  <dcterms:created xsi:type="dcterms:W3CDTF">2023-10-02T07:50:00Z</dcterms:created>
  <dcterms:modified xsi:type="dcterms:W3CDTF">2023-10-09T21:37:00Z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