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2BC6" w14:textId="77777777" w:rsidR="006F2476" w:rsidRPr="00A33567" w:rsidRDefault="006F2476" w:rsidP="006F2476">
      <w:pPr>
        <w:pStyle w:val="Els-Title"/>
      </w:pPr>
      <w:r w:rsidRPr="00104809">
        <w:t>Reinforcement Learning Combined with Digital Twin Model for Chemical Process Control</w:t>
      </w:r>
    </w:p>
    <w:p w14:paraId="074D12A4" w14:textId="77777777" w:rsidR="006F2476" w:rsidRPr="006069D0" w:rsidRDefault="006F2476" w:rsidP="006F2476">
      <w:pPr>
        <w:pStyle w:val="Els-Author"/>
      </w:pPr>
      <w:r w:rsidRPr="006069D0">
        <w:t>Somayeh Mirzaei, Jia-Lin Kang*, Zi Hang Yang</w:t>
      </w:r>
    </w:p>
    <w:p w14:paraId="32D0CA89" w14:textId="77777777" w:rsidR="006F2476" w:rsidRDefault="006F2476" w:rsidP="006F2476">
      <w:pPr>
        <w:pStyle w:val="Els-Affiliation"/>
      </w:pPr>
      <w:r>
        <w:t>Department of Chemical and Materials Engineering, National Yunlin University of Science and Technology, Yunlin 64002, Taiwan ROC</w:t>
      </w:r>
    </w:p>
    <w:p w14:paraId="0EF6C303" w14:textId="77777777" w:rsidR="006F2476" w:rsidRDefault="006F2476" w:rsidP="006F2476">
      <w:pPr>
        <w:pStyle w:val="Els-Affiliation"/>
      </w:pPr>
      <w:r>
        <w:t xml:space="preserve"> jlkang@yuntech.edu.tw</w:t>
      </w:r>
    </w:p>
    <w:p w14:paraId="2BA40A61" w14:textId="77777777" w:rsidR="006F2476" w:rsidRDefault="006F2476" w:rsidP="006F2476">
      <w:pPr>
        <w:pStyle w:val="NoSpacing"/>
        <w:rPr>
          <w:rFonts w:ascii="Times New Roman" w:hAnsi="Times New Roman" w:cs="Times New Roman"/>
        </w:rPr>
      </w:pPr>
    </w:p>
    <w:p w14:paraId="4F2EFF3B" w14:textId="77777777" w:rsidR="006F2476" w:rsidRDefault="006F2476" w:rsidP="006F2476">
      <w:pPr>
        <w:pStyle w:val="Els-Abstract"/>
      </w:pPr>
      <w:r>
        <w:t>Abstract</w:t>
      </w:r>
    </w:p>
    <w:p w14:paraId="59026C06" w14:textId="77777777" w:rsidR="006F2476" w:rsidRPr="00D15494" w:rsidRDefault="006F2476" w:rsidP="006F2476">
      <w:pPr>
        <w:pStyle w:val="Els-body-text"/>
      </w:pPr>
      <w:r>
        <w:t>T</w:t>
      </w:r>
      <w:r w:rsidRPr="00D6546B">
        <w:t xml:space="preserve">his study proposes </w:t>
      </w:r>
      <w:r>
        <w:t>r</w:t>
      </w:r>
      <w:r w:rsidRPr="00AE7E77">
        <w:t xml:space="preserve">einforcement learning </w:t>
      </w:r>
      <w:r>
        <w:t>(</w:t>
      </w:r>
      <w:r w:rsidRPr="00D6546B">
        <w:t>RL</w:t>
      </w:r>
      <w:r>
        <w:t>)</w:t>
      </w:r>
      <w:r w:rsidRPr="00D6546B">
        <w:t xml:space="preserve"> combined with a digital twin model to implement an environment for RL training and the stability of process control.</w:t>
      </w:r>
      <w:r>
        <w:t xml:space="preserve"> </w:t>
      </w:r>
      <w:r w:rsidRPr="00D6546B">
        <w:t xml:space="preserve">The simulated process is established based on a sequence-to-sequence rolling model and an optimization algorithm to build a Model Predictive Control (MPC). The control stability of RL is analyzed using Selective Hydrogenation Unit (SHU) for the separation of C4 and C5 components in the column. Monte-Carlo deep deterministic policy gradient (MC-DDPG) is proposed as RL model and five types of reward functions are designed to reduce the energy consumption of process control. The value </w:t>
      </w:r>
      <w:r w:rsidRPr="002B25B4">
        <w:t>of integral absolute error (IAE</w:t>
      </w:r>
      <w:r>
        <w:t>)</w:t>
      </w:r>
      <w:r w:rsidRPr="00D6546B">
        <w:t xml:space="preserve"> for C5 components are reduced by 100% using RL compared to MPC. For C4 components the IAE value using RL decreased by 67% and 80%, respectively indicating that the control effect of RL is better than that of MPC. </w:t>
      </w:r>
    </w:p>
    <w:p w14:paraId="4CF70A1B" w14:textId="77777777" w:rsidR="006F2476" w:rsidRDefault="006F2476" w:rsidP="006F2476">
      <w:pPr>
        <w:pStyle w:val="Els-body-text"/>
      </w:pPr>
    </w:p>
    <w:p w14:paraId="3C4B852D" w14:textId="77777777" w:rsidR="006F2476" w:rsidRDefault="006F2476" w:rsidP="006F2476">
      <w:pPr>
        <w:pStyle w:val="Els-body-text"/>
      </w:pPr>
      <w:r>
        <w:rPr>
          <w:b/>
          <w:bCs/>
        </w:rPr>
        <w:t>Keywords</w:t>
      </w:r>
      <w:r>
        <w:t xml:space="preserve">: </w:t>
      </w:r>
      <w:r w:rsidRPr="00252967">
        <w:t>Reinforcement learning; Digital twin model; StS Rolling prediction; Energy control</w:t>
      </w:r>
    </w:p>
    <w:p w14:paraId="3840E13F" w14:textId="77777777" w:rsidR="006F2476" w:rsidRPr="000A7C6B" w:rsidRDefault="006F2476" w:rsidP="006F2476">
      <w:pPr>
        <w:pStyle w:val="Heading1"/>
        <w:rPr>
          <w:rFonts w:ascii="Times New Roman" w:hAnsi="Times New Roman" w:cs="Times New Roman"/>
          <w:b w:val="0"/>
          <w:sz w:val="22"/>
          <w:szCs w:val="22"/>
        </w:rPr>
      </w:pPr>
      <w:r w:rsidRPr="000A7C6B">
        <w:rPr>
          <w:rFonts w:ascii="Times New Roman" w:hAnsi="Times New Roman" w:cs="Times New Roman"/>
          <w:sz w:val="22"/>
          <w:szCs w:val="22"/>
        </w:rPr>
        <w:t>1. Introduction</w:t>
      </w:r>
    </w:p>
    <w:p w14:paraId="2C0DF5D2" w14:textId="77777777" w:rsidR="006F2476" w:rsidRDefault="006F2476" w:rsidP="006F2476">
      <w:pPr>
        <w:pStyle w:val="Els-body-text"/>
      </w:pPr>
      <w:r w:rsidRPr="00AE7E77">
        <w:t xml:space="preserve">Reinforcement learning (RL) is a </w:t>
      </w:r>
      <w:r>
        <w:t>subclass</w:t>
      </w:r>
      <w:r w:rsidRPr="00AE7E77">
        <w:t xml:space="preserve"> of machine learning</w:t>
      </w:r>
      <w:r>
        <w:t xml:space="preserve"> which an agent learns by interacting with an unknown environment. The agent obtains feedback in terms of a reward from the environment, and it applies this feedback to train itself and collect experience and </w:t>
      </w:r>
      <w:r w:rsidRPr="00413BCB">
        <w:t xml:space="preserve">knowledge about the environment </w:t>
      </w:r>
      <w:r w:rsidRPr="00413BCB">
        <w:fldChar w:fldCharType="begin"/>
      </w:r>
      <w:r>
        <w:instrText xml:space="preserve"> ADDIN EN.CITE &lt;EndNote&gt;&lt;Cite&gt;&lt;Author&gt;Naeem&lt;/Author&gt;&lt;Year&gt;2020&lt;/Year&gt;&lt;RecNum&gt;399&lt;/RecNum&gt;&lt;DisplayText&gt;(Naeem, Rizvi et al. 2020, Panzer and Bender 2022)&lt;/DisplayText&gt;&lt;record&gt;&lt;rec-number&gt;399&lt;/rec-number&gt;&lt;foreign-keys&gt;&lt;key app="EN" db-id="92sf0zf21wdstqe2p5hxpaedf2a5fe2ze09x" timestamp="1662971870"&gt;399&lt;/key&gt;&lt;/foreign-keys&gt;&lt;ref-type name="Journal Article"&gt;17&lt;/ref-type&gt;&lt;contributors&gt;&lt;authors&gt;&lt;author&gt;Naeem, Muddasar&lt;/author&gt;&lt;author&gt;Rizvi, Syed Tahir Hussain&lt;/author&gt;&lt;author&gt;Coronato, Antonio&lt;/author&gt;&lt;/authors&gt;&lt;/contributors&gt;&lt;titles&gt;&lt;title&gt;A gentle introduction to reinforcement learning and its application in different fields&lt;/title&gt;&lt;secondary-title&gt;IEEE Access&lt;/secondary-title&gt;&lt;/titles&gt;&lt;periodical&gt;&lt;full-title&gt;IEEE Access&lt;/full-title&gt;&lt;/periodical&gt;&lt;pages&gt;209320-209344&lt;/pages&gt;&lt;volume&gt;8&lt;/volume&gt;&lt;dates&gt;&lt;year&gt;2020&lt;/year&gt;&lt;/dates&gt;&lt;isbn&gt;2169-3536&lt;/isbn&gt;&lt;urls&gt;&lt;/urls&gt;&lt;/record&gt;&lt;/Cite&gt;&lt;Cite&gt;&lt;Author&gt;Panzer&lt;/Author&gt;&lt;Year&gt;2022&lt;/Year&gt;&lt;RecNum&gt;400&lt;/RecNum&gt;&lt;record&gt;&lt;rec-number&gt;400&lt;/rec-number&gt;&lt;foreign-keys&gt;&lt;key app="EN" db-id="92sf0zf21wdstqe2p5hxpaedf2a5fe2ze09x" timestamp="1662971925"&gt;400&lt;/key&gt;&lt;/foreign-keys&gt;&lt;ref-type name="Journal Article"&gt;17&lt;/ref-type&gt;&lt;contributors&gt;&lt;authors&gt;&lt;author&gt;Panzer, Marcel&lt;/author&gt;&lt;author&gt;Bender, Benedict&lt;/author&gt;&lt;/authors&gt;&lt;/contributors&gt;&lt;titles&gt;&lt;title&gt;Deep reinforcement learning in production systems: a systematic literature review&lt;/title&gt;&lt;secondary-title&gt;International Journal of Production Research&lt;/secondary-title&gt;&lt;/titles&gt;&lt;periodical&gt;&lt;full-title&gt;International Journal of Production Research&lt;/full-title&gt;&lt;/periodical&gt;&lt;pages&gt;4316-4341&lt;/pages&gt;&lt;volume&gt;60&lt;/volume&gt;&lt;number&gt;13&lt;/number&gt;&lt;dates&gt;&lt;year&gt;2022&lt;/year&gt;&lt;/dates&gt;&lt;isbn&gt;0020-7543&lt;/isbn&gt;&lt;urls&gt;&lt;/urls&gt;&lt;/record&gt;&lt;/Cite&gt;&lt;/EndNote&gt;</w:instrText>
      </w:r>
      <w:r w:rsidRPr="00413BCB">
        <w:fldChar w:fldCharType="separate"/>
      </w:r>
      <w:r>
        <w:rPr>
          <w:noProof/>
        </w:rPr>
        <w:t>(Naeem, Rizvi et al. 2020, Panzer and Bender 2022)</w:t>
      </w:r>
      <w:r w:rsidRPr="00413BCB">
        <w:fldChar w:fldCharType="end"/>
      </w:r>
      <w:r w:rsidRPr="00413BCB">
        <w:t>. RL needs to interact with the real process for training, but due to the process safety it is not allowed to directly apply the actual process for interactive training.</w:t>
      </w:r>
      <w:r>
        <w:t xml:space="preserve"> </w:t>
      </w:r>
      <w:r w:rsidRPr="002A2527">
        <w:t xml:space="preserve">Kang et al. </w:t>
      </w:r>
      <w:r>
        <w:fldChar w:fldCharType="begin"/>
      </w:r>
      <w:r>
        <w:instrText xml:space="preserve"> ADDIN EN.CITE &lt;EndNote&gt;&lt;Cite&gt;&lt;Author&gt;Kang&lt;/Author&gt;&lt;Year&gt;2022&lt;/Year&gt;&lt;RecNum&gt;401&lt;/RecNum&gt;&lt;DisplayText&gt;(Kang, Mirzaei et al. 2022)&lt;/DisplayText&gt;&lt;record&gt;&lt;rec-number&gt;401&lt;/rec-number&gt;&lt;foreign-keys&gt;&lt;key app="EN" db-id="92sf0zf21wdstqe2p5hxpaedf2a5fe2ze09x" timestamp="1666959033"&gt;401&lt;/key&gt;&lt;/foreign-keys&gt;&lt;ref-type name="Journal Article"&gt;17&lt;/ref-type&gt;&lt;contributors&gt;&lt;authors&gt;&lt;author&gt;Kang, Jia-Lin&lt;/author&gt;&lt;author&gt;Mirzaei, Somayeh&lt;/author&gt;&lt;author&gt;Zhou, Jia-An&lt;/author&gt;&lt;/authors&gt;&lt;/contributors&gt;&lt;titles&gt;&lt;title&gt;Robust control and training risk reduction for boiler level control using two-stage training deep deterministic policy gradient&lt;/title&gt;&lt;secondary-title&gt;Journal of the Taiwan Institute of Chemical Engineers&lt;/secondary-title&gt;&lt;/titles&gt;&lt;periodical&gt;&lt;full-title&gt;Journal of the Taiwan Institute of Chemical Engineers&lt;/full-title&gt;&lt;/periodical&gt;&lt;pages&gt;103956&lt;/pages&gt;&lt;volume&gt;130&lt;/volume&gt;&lt;dates&gt;&lt;year&gt;2022&lt;/year&gt;&lt;/dates&gt;&lt;isbn&gt;1876-1070&lt;/isbn&gt;&lt;urls&gt;&lt;/urls&gt;&lt;/record&gt;&lt;/Cite&gt;&lt;/EndNote&gt;</w:instrText>
      </w:r>
      <w:r>
        <w:fldChar w:fldCharType="separate"/>
      </w:r>
      <w:r>
        <w:rPr>
          <w:noProof/>
        </w:rPr>
        <w:t>(Kang, Mirzaei et al. 2022)</w:t>
      </w:r>
      <w:r>
        <w:fldChar w:fldCharType="end"/>
      </w:r>
      <w:r w:rsidRPr="002A2527">
        <w:t xml:space="preserve"> proposed a DDPG model with two-stage training to control the performance of boiler level control. </w:t>
      </w:r>
      <w:r w:rsidRPr="00DC4360">
        <w:t xml:space="preserve">The result showed that compared with DDPG model that directly contracts with online training, the two-stage training DDPG can effectively reduce the number of training. </w:t>
      </w:r>
      <w:r>
        <w:t xml:space="preserve">They </w:t>
      </w:r>
      <w:r w:rsidRPr="0030534F">
        <w:t>also proved that control ability of three stages DDPG is better than that of 3E control.</w:t>
      </w:r>
      <w:r>
        <w:t xml:space="preserve"> </w:t>
      </w:r>
    </w:p>
    <w:p w14:paraId="2E9C3B27" w14:textId="77777777" w:rsidR="006F2476" w:rsidRDefault="006F2476" w:rsidP="006F2476">
      <w:pPr>
        <w:pStyle w:val="Els-body-text"/>
      </w:pPr>
      <w:r w:rsidRPr="00A57279">
        <w:lastRenderedPageBreak/>
        <w:t xml:space="preserve">Reinforcement learning can handle continuous or discrete control of single-input single-output systems and multiple-input multiple-output systems, and can perform well in the </w:t>
      </w:r>
      <w:r w:rsidRPr="00EE724C">
        <w:t>case of noise in the process control. However, there is not open literature to show that the simulation results are applied to the actual process for the reinforcement learning process control.</w:t>
      </w:r>
      <w:r>
        <w:t xml:space="preserve"> </w:t>
      </w:r>
      <w:r w:rsidRPr="00413BCB">
        <w:t xml:space="preserve">Therefore, this study proposes RL combined with a digital twin model to implement an environment for RL training and the stability of process </w:t>
      </w:r>
      <w:r w:rsidRPr="002F2795">
        <w:t xml:space="preserve">control. This study refers to Yoo et al. </w:t>
      </w:r>
      <w:r>
        <w:fldChar w:fldCharType="begin"/>
      </w:r>
      <w:r>
        <w:instrText xml:space="preserve"> ADDIN EN.CITE &lt;EndNote&gt;&lt;Cite&gt;&lt;Author&gt;Yoo&lt;/Author&gt;&lt;Year&gt;2021&lt;/Year&gt;&lt;RecNum&gt;402&lt;/RecNum&gt;&lt;DisplayText&gt;(Yoo, Kim et al. 2021)&lt;/DisplayText&gt;&lt;record&gt;&lt;rec-number&gt;402&lt;/rec-number&gt;&lt;foreign-keys&gt;&lt;key app="EN" db-id="92sf0zf21wdstqe2p5hxpaedf2a5fe2ze09x" timestamp="1666959136"&gt;402&lt;/key&gt;&lt;/foreign-keys&gt;&lt;ref-type name="Journal Article"&gt;17&lt;/ref-type&gt;&lt;contributors&gt;&lt;authors&gt;&lt;author&gt;Yoo, Haeun&lt;/author&gt;&lt;author&gt;Kim, Boeun&lt;/author&gt;&lt;author&gt;Kim, Jong Woo&lt;/author&gt;&lt;author&gt;Lee, Jay H&lt;/author&gt;&lt;/authors&gt;&lt;/contributors&gt;&lt;titles&gt;&lt;title&gt;Reinforcement learning based optimal control of batch processes using Monte-Carlo deep deterministic policy gradient with phase segmentation&lt;/title&gt;&lt;secondary-title&gt;Computers &amp;amp; Chemical Engineering&lt;/secondary-title&gt;&lt;/titles&gt;&lt;periodical&gt;&lt;full-title&gt;Computers &amp;amp; Chemical Engineering&lt;/full-title&gt;&lt;/periodical&gt;&lt;pages&gt;107133&lt;/pages&gt;&lt;volume&gt;144&lt;/volume&gt;&lt;dates&gt;&lt;year&gt;2021&lt;/year&gt;&lt;/dates&gt;&lt;isbn&gt;0098-1354&lt;/isbn&gt;&lt;urls&gt;&lt;/urls&gt;&lt;/record&gt;&lt;/Cite&gt;&lt;/EndNote&gt;</w:instrText>
      </w:r>
      <w:r>
        <w:fldChar w:fldCharType="separate"/>
      </w:r>
      <w:r>
        <w:rPr>
          <w:noProof/>
        </w:rPr>
        <w:t>(Yoo, Kim et al. 2021)</w:t>
      </w:r>
      <w:r>
        <w:fldChar w:fldCharType="end"/>
      </w:r>
      <w:r>
        <w:t xml:space="preserve"> </w:t>
      </w:r>
      <w:r w:rsidRPr="002F2795">
        <w:t>using the Monte-Carlo algorithm to replace the TD-error used in DDPG to update the model, this model is called MC-DDPG. Monte-Carlo deep deterministic</w:t>
      </w:r>
      <w:r w:rsidRPr="00006434">
        <w:t xml:space="preserve"> policy gradient (MC-DDPG) </w:t>
      </w:r>
      <w:r>
        <w:t xml:space="preserve">is introduced </w:t>
      </w:r>
      <w:r w:rsidRPr="00006434">
        <w:t>as RL model and five types of reward functions are designed to reduce the energy consumption of process control.</w:t>
      </w:r>
    </w:p>
    <w:p w14:paraId="3A96140C" w14:textId="77777777" w:rsidR="006F2476" w:rsidRPr="000A7C6B" w:rsidRDefault="006F2476" w:rsidP="006F2476">
      <w:pPr>
        <w:pStyle w:val="Heading1"/>
        <w:rPr>
          <w:rFonts w:ascii="Times New Roman" w:hAnsi="Times New Roman" w:cs="Times New Roman"/>
          <w:b w:val="0"/>
          <w:sz w:val="22"/>
          <w:szCs w:val="22"/>
        </w:rPr>
      </w:pPr>
      <w:r w:rsidRPr="000A7C6B">
        <w:rPr>
          <w:rFonts w:ascii="Times New Roman" w:hAnsi="Times New Roman" w:cs="Times New Roman"/>
          <w:sz w:val="22"/>
          <w:szCs w:val="22"/>
        </w:rPr>
        <w:t>2. Methodology</w:t>
      </w:r>
    </w:p>
    <w:p w14:paraId="2A8BD1C6" w14:textId="77777777" w:rsidR="006F2476" w:rsidRDefault="006F2476" w:rsidP="006F2476">
      <w:pPr>
        <w:pStyle w:val="Els-body-text"/>
      </w:pPr>
      <w:r>
        <w:t xml:space="preserve">In this study, the real and virtual processes are implemented using </w:t>
      </w:r>
      <w:r w:rsidRPr="00B73CA7">
        <w:t xml:space="preserve">Aspen </w:t>
      </w:r>
      <w:r>
        <w:t>D</w:t>
      </w:r>
      <w:r w:rsidRPr="00B73CA7">
        <w:t>ynamics</w:t>
      </w:r>
      <w:r>
        <w:t xml:space="preserve"> simulation and </w:t>
      </w:r>
      <w:r w:rsidRPr="00B73CA7">
        <w:t>digital twin model</w:t>
      </w:r>
      <w:r>
        <w:t>, respectively. First, a virtual process is built by digital twin model. Then, the r</w:t>
      </w:r>
      <w:r w:rsidRPr="00B751B7">
        <w:t xml:space="preserve">einforcement learning </w:t>
      </w:r>
      <w:r>
        <w:t>is combined with</w:t>
      </w:r>
      <w:r w:rsidRPr="00B751B7">
        <w:t xml:space="preserve"> virtual process for interactive training</w:t>
      </w:r>
      <w:r>
        <w:t xml:space="preserve">. The model is validated using virtual process and then the actual process can be controlled. This process is divided into training and testing parts. </w:t>
      </w:r>
      <w:r w:rsidRPr="0088544C">
        <w:t xml:space="preserve">A sequence-to-sequence </w:t>
      </w:r>
      <w:r>
        <w:t xml:space="preserve">rolling </w:t>
      </w:r>
      <w:r w:rsidRPr="0088544C">
        <w:t xml:space="preserve">model </w:t>
      </w:r>
      <w:r>
        <w:t>is</w:t>
      </w:r>
      <w:r w:rsidRPr="0088544C">
        <w:t xml:space="preserve"> used to establish a virtual process. The historical data </w:t>
      </w:r>
      <w:r>
        <w:t xml:space="preserve">is </w:t>
      </w:r>
      <w:r w:rsidRPr="0088544C">
        <w:t>input to the encoder</w:t>
      </w:r>
      <w:r>
        <w:t xml:space="preserve">. </w:t>
      </w:r>
      <w:r w:rsidRPr="0088544C">
        <w:t xml:space="preserve">Decoder </w:t>
      </w:r>
      <w:r>
        <w:t xml:space="preserve">is comprised </w:t>
      </w:r>
      <w:r w:rsidRPr="0088544C">
        <w:t xml:space="preserve">the current and future operating and disturbance </w:t>
      </w:r>
      <w:r w:rsidRPr="00FA428C">
        <w:t xml:space="preserve">values. When the </w:t>
      </w:r>
      <w:bookmarkStart w:id="0" w:name="_Hlk117874052"/>
      <w:r w:rsidRPr="00FA428C">
        <w:t xml:space="preserve">reinforcement learning </w:t>
      </w:r>
      <w:bookmarkEnd w:id="0"/>
      <w:r w:rsidRPr="00FA428C">
        <w:t>training is completed, the virtual process is tested, analyzed the control results, and then the model is applied to the real process for control.</w:t>
      </w:r>
    </w:p>
    <w:p w14:paraId="50FB625C" w14:textId="77777777" w:rsidR="006F2476" w:rsidRDefault="006F2476" w:rsidP="006F2476">
      <w:pPr>
        <w:pStyle w:val="Els-body-text"/>
      </w:pPr>
      <w:r w:rsidRPr="002F2795">
        <w:t xml:space="preserve">The architecture and training process of MC-DDPG are shown in Figure </w:t>
      </w:r>
      <w:r>
        <w:t>1</w:t>
      </w:r>
      <w:r w:rsidRPr="002F2795">
        <w:t>. The Monte Carlo algorithm is a periodic update, not a single-step update, and the actual reward can be used directly for model training without additional bootstrapping to obtain the real reward</w:t>
      </w:r>
      <w:r>
        <w:t xml:space="preserve">. Hence, </w:t>
      </w:r>
      <w:r w:rsidRPr="002F2795">
        <w:t>MC-DDPG needs a set of Actor-Critic network, and Actor and Critic are each an independent ANN network.</w:t>
      </w:r>
      <w:r>
        <w:t xml:space="preserve"> </w:t>
      </w:r>
    </w:p>
    <w:p w14:paraId="56F93D8F" w14:textId="77777777" w:rsidR="006F2476" w:rsidRDefault="006F2476" w:rsidP="006F2476">
      <w:pPr>
        <w:pStyle w:val="Els-body-text"/>
      </w:pPr>
    </w:p>
    <w:p w14:paraId="32BB847F" w14:textId="77777777" w:rsidR="006F2476" w:rsidRDefault="006F2476" w:rsidP="006F2476">
      <w:pPr>
        <w:pStyle w:val="a"/>
        <w:jc w:val="left"/>
      </w:pPr>
      <w:r>
        <w:rPr>
          <w:noProof/>
        </w:rPr>
        <w:drawing>
          <wp:inline distT="0" distB="0" distL="0" distR="0" wp14:anchorId="077F2B25" wp14:editId="34A6F093">
            <wp:extent cx="4417804" cy="1809750"/>
            <wp:effectExtent l="0" t="0" r="1905" b="0"/>
            <wp:docPr id="75" name="圖片 75"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圖片 75" descr="A diagram of a process&#10;&#10;Description automatically generated"/>
                    <pic:cNvPicPr/>
                  </pic:nvPicPr>
                  <pic:blipFill>
                    <a:blip r:embed="rId8"/>
                    <a:stretch>
                      <a:fillRect/>
                    </a:stretch>
                  </pic:blipFill>
                  <pic:spPr>
                    <a:xfrm>
                      <a:off x="0" y="0"/>
                      <a:ext cx="4565376" cy="1870203"/>
                    </a:xfrm>
                    <a:prstGeom prst="rect">
                      <a:avLst/>
                    </a:prstGeom>
                  </pic:spPr>
                </pic:pic>
              </a:graphicData>
            </a:graphic>
          </wp:inline>
        </w:drawing>
      </w:r>
    </w:p>
    <w:p w14:paraId="5ED6C50A" w14:textId="77777777" w:rsidR="006F2476" w:rsidRPr="00662A69" w:rsidRDefault="006F2476" w:rsidP="006F2476">
      <w:pPr>
        <w:pStyle w:val="a"/>
        <w:jc w:val="left"/>
        <w:rPr>
          <w:sz w:val="20"/>
          <w:szCs w:val="20"/>
        </w:rPr>
      </w:pPr>
      <w:r w:rsidRPr="00EB2EBA">
        <w:rPr>
          <w:rFonts w:ascii="Times New Roman" w:hAnsi="Times New Roman" w:cs="Times New Roman"/>
          <w:b/>
          <w:sz w:val="20"/>
          <w:szCs w:val="20"/>
        </w:rPr>
        <w:t>Figure 1.</w:t>
      </w:r>
      <w:r w:rsidRPr="00662A69">
        <w:rPr>
          <w:rFonts w:ascii="Times New Roman" w:hAnsi="Times New Roman" w:cs="Times New Roman"/>
          <w:sz w:val="20"/>
          <w:szCs w:val="20"/>
        </w:rPr>
        <w:t xml:space="preserve"> MC-DDPG model used in this study</w:t>
      </w:r>
    </w:p>
    <w:p w14:paraId="705206B8" w14:textId="77777777" w:rsidR="006F2476" w:rsidRDefault="006F2476" w:rsidP="006F2476">
      <w:pPr>
        <w:pStyle w:val="Els-body-text"/>
      </w:pPr>
      <w:r>
        <w:t>As shown in Figure 2, t</w:t>
      </w:r>
      <w:r w:rsidRPr="00F83A01">
        <w:t xml:space="preserve">he </w:t>
      </w:r>
      <w:r>
        <w:t xml:space="preserve">historical data and </w:t>
      </w:r>
      <w:r w:rsidRPr="00F83A01">
        <w:t xml:space="preserve">the operation given by the optimization tool are fed into StS </w:t>
      </w:r>
      <w:r>
        <w:t>r</w:t>
      </w:r>
      <w:r w:rsidRPr="00F83A01">
        <w:t>olling</w:t>
      </w:r>
      <w:r>
        <w:t xml:space="preserve"> </w:t>
      </w:r>
      <w:r w:rsidRPr="00F83A01">
        <w:t xml:space="preserve">model </w:t>
      </w:r>
      <w:r>
        <w:t>to</w:t>
      </w:r>
      <w:r w:rsidRPr="00F83A01">
        <w:t xml:space="preserve"> predi</w:t>
      </w:r>
      <w:r>
        <w:t xml:space="preserve">ct the result. </w:t>
      </w:r>
      <w:r w:rsidRPr="00F83A01">
        <w:t xml:space="preserve">The model performs online error </w:t>
      </w:r>
      <w:r w:rsidRPr="00F83A01">
        <w:lastRenderedPageBreak/>
        <w:t>correction by calculating the error between the actual process data and the predicted model</w:t>
      </w:r>
      <w:r>
        <w:t>. Hence,</w:t>
      </w:r>
      <w:r w:rsidRPr="00F83A01">
        <w:t xml:space="preserve"> the control system has the capability of self-adaptation.</w:t>
      </w:r>
    </w:p>
    <w:p w14:paraId="15D8A4E0" w14:textId="77777777" w:rsidR="006F2476" w:rsidRPr="00F83A01" w:rsidRDefault="006F2476" w:rsidP="006F2476">
      <w:pPr>
        <w:pStyle w:val="Els-body-text"/>
      </w:pPr>
    </w:p>
    <w:p w14:paraId="3339EBBC" w14:textId="77777777" w:rsidR="006F2476" w:rsidRPr="002B2945" w:rsidRDefault="006F2476" w:rsidP="006F2476">
      <w:pPr>
        <w:pStyle w:val="Els-body-text"/>
      </w:pPr>
    </w:p>
    <w:p w14:paraId="50155447" w14:textId="77777777" w:rsidR="006F2476" w:rsidRDefault="006F2476" w:rsidP="006F2476">
      <w:pPr>
        <w:pStyle w:val="a"/>
      </w:pPr>
      <w:r>
        <w:rPr>
          <w:noProof/>
        </w:rPr>
        <w:drawing>
          <wp:inline distT="0" distB="0" distL="0" distR="0" wp14:anchorId="036811D8" wp14:editId="4A814829">
            <wp:extent cx="4232666" cy="1708150"/>
            <wp:effectExtent l="0" t="0" r="0" b="6350"/>
            <wp:docPr id="49" name="圖片 49"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descr="A diagram of a machine&#10;&#10;Description automatically generated"/>
                    <pic:cNvPicPr/>
                  </pic:nvPicPr>
                  <pic:blipFill>
                    <a:blip r:embed="rId9"/>
                    <a:stretch>
                      <a:fillRect/>
                    </a:stretch>
                  </pic:blipFill>
                  <pic:spPr>
                    <a:xfrm>
                      <a:off x="0" y="0"/>
                      <a:ext cx="4306041" cy="1737761"/>
                    </a:xfrm>
                    <a:prstGeom prst="rect">
                      <a:avLst/>
                    </a:prstGeom>
                  </pic:spPr>
                </pic:pic>
              </a:graphicData>
            </a:graphic>
          </wp:inline>
        </w:drawing>
      </w:r>
    </w:p>
    <w:p w14:paraId="5D4EFE7C" w14:textId="77777777" w:rsidR="006F2476" w:rsidRDefault="006F2476" w:rsidP="006F2476">
      <w:pPr>
        <w:pStyle w:val="Els-body-text"/>
      </w:pPr>
      <w:r w:rsidRPr="00EB2EBA">
        <w:rPr>
          <w:b/>
        </w:rPr>
        <w:t>Figure 2.</w:t>
      </w:r>
      <w:r>
        <w:t xml:space="preserve"> </w:t>
      </w:r>
      <w:r w:rsidRPr="004A3ECE">
        <w:t>MPC</w:t>
      </w:r>
      <w:r>
        <w:t xml:space="preserve"> used in this study</w:t>
      </w:r>
    </w:p>
    <w:p w14:paraId="3A85BAF5" w14:textId="77777777" w:rsidR="006F2476" w:rsidRDefault="006F2476" w:rsidP="006F2476">
      <w:pPr>
        <w:pStyle w:val="Els-body-text"/>
      </w:pPr>
    </w:p>
    <w:p w14:paraId="37620FAA" w14:textId="77777777" w:rsidR="006F2476" w:rsidRDefault="006F2476" w:rsidP="006F2476">
      <w:pPr>
        <w:pStyle w:val="Els-body-text"/>
      </w:pPr>
      <w:r>
        <w:t xml:space="preserve">Reward functions and integral absolute error (IAE) are used as the basis to evaluate the model control. </w:t>
      </w:r>
      <w:r w:rsidRPr="0039392E">
        <w:t xml:space="preserve">5 types </w:t>
      </w:r>
      <w:r>
        <w:t>of reward functions (Eq. 3-7) are applied</w:t>
      </w:r>
      <w:r w:rsidRPr="0039392E">
        <w:t xml:space="preserve"> to calculate the energy consumption </w:t>
      </w:r>
      <w:r>
        <w:t xml:space="preserve">of the process. </w:t>
      </w:r>
    </w:p>
    <w:p w14:paraId="47FFAB3F" w14:textId="77777777" w:rsidR="006F2476" w:rsidRDefault="006F2476" w:rsidP="006F2476">
      <w:pPr>
        <w:pStyle w:val="Els-body-text"/>
      </w:pPr>
      <w:r>
        <w:t>Based on Eq. 2, C5</w:t>
      </w:r>
      <w:r w:rsidRPr="00063BBC">
        <w:rPr>
          <w:vertAlign w:val="subscript"/>
        </w:rPr>
        <w:t>loss</w:t>
      </w:r>
      <w:r>
        <w:t xml:space="preserve"> and C5</w:t>
      </w:r>
      <w:r w:rsidRPr="00063BBC">
        <w:rPr>
          <w:vertAlign w:val="subscript"/>
        </w:rPr>
        <w:t>loss</w:t>
      </w:r>
      <w:r>
        <w:rPr>
          <w:vertAlign w:val="subscript"/>
        </w:rPr>
        <w:t>, sp</w:t>
      </w:r>
      <w:r>
        <w:t xml:space="preserve"> indicate the upper product concentration and concentration limitation of output product in column, respectively.</w:t>
      </w:r>
      <w:r w:rsidRPr="00100D52">
        <w:t xml:space="preserve"> </w:t>
      </w:r>
      <w:r>
        <w:t>C4</w:t>
      </w:r>
      <w:r w:rsidRPr="00F43028">
        <w:rPr>
          <w:vertAlign w:val="subscript"/>
        </w:rPr>
        <w:t>loss</w:t>
      </w:r>
      <w:r>
        <w:t xml:space="preserve"> and C4</w:t>
      </w:r>
      <w:r w:rsidRPr="00063BBC">
        <w:rPr>
          <w:vertAlign w:val="subscript"/>
        </w:rPr>
        <w:t>loss</w:t>
      </w:r>
      <w:r>
        <w:rPr>
          <w:vertAlign w:val="subscript"/>
        </w:rPr>
        <w:t>, sp</w:t>
      </w:r>
      <w:r>
        <w:t xml:space="preserve"> represent concentration of bottom product and the concentration limitation, respectively. In addition, this study tested each model for 10 rounds, each round simulated 300 time steps, and each time step was simulated for 10 minutes, so each round simulated a total of 3000 minutes.</w:t>
      </w:r>
    </w:p>
    <w:p w14:paraId="36597C75" w14:textId="77777777" w:rsidR="006F2476" w:rsidRDefault="006F2476" w:rsidP="006F2476">
      <w:pPr>
        <w:pStyle w:val="El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6F2476" w14:paraId="39A04A94" w14:textId="77777777" w:rsidTr="00036CF4">
        <w:tc>
          <w:tcPr>
            <w:tcW w:w="7076" w:type="dxa"/>
          </w:tcPr>
          <w:p w14:paraId="220875EA" w14:textId="77777777" w:rsidR="006F2476" w:rsidRDefault="006F2476" w:rsidP="00036CF4">
            <w:pPr>
              <w:pStyle w:val="Els-body-text"/>
              <w:spacing w:line="480" w:lineRule="auto"/>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conc</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oMath>
            <w:r>
              <w:t xml:space="preserve">                                                                                                                  (1)</w:t>
            </w:r>
          </w:p>
        </w:tc>
      </w:tr>
      <w:tr w:rsidR="006F2476" w14:paraId="762FC7CC" w14:textId="77777777" w:rsidTr="00036CF4">
        <w:tc>
          <w:tcPr>
            <w:tcW w:w="7076" w:type="dxa"/>
          </w:tcPr>
          <w:p w14:paraId="5559EEEC"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conc</m:t>
                  </m:r>
                  <m:r>
                    <m:rPr>
                      <m:sty m:val="p"/>
                    </m:rPr>
                    <w:rPr>
                      <w:rFonts w:ascii="Cambria Math" w:hAnsi="Cambria Math"/>
                    </w:rPr>
                    <m:t>.</m:t>
                  </m:r>
                </m:sub>
              </m:sSub>
              <m:r>
                <m:rPr>
                  <m:sty m:val="p"/>
                </m:rPr>
                <w:rPr>
                  <w:rFonts w:ascii="Cambria Math" w:hAnsi="Cambria Math" w:hint="eastAsia"/>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10, </m:t>
                      </m:r>
                      <m:r>
                        <w:rPr>
                          <w:rFonts w:ascii="Cambria Math" w:hAnsi="Cambria Math"/>
                        </w:rPr>
                        <m:t>if</m:t>
                      </m:r>
                      <m:r>
                        <m:rPr>
                          <m:sty m:val="p"/>
                        </m:rPr>
                        <w:rPr>
                          <w:rFonts w:ascii="Cambria Math" w:hAnsi="Cambria Math"/>
                        </w:rPr>
                        <m:t xml:space="preserve"> </m:t>
                      </m:r>
                      <m:sSub>
                        <m:sSubPr>
                          <m:ctrlPr>
                            <w:rPr>
                              <w:rFonts w:ascii="Cambria Math" w:hAnsi="Cambria Math"/>
                            </w:rPr>
                          </m:ctrlPr>
                        </m:sSubPr>
                        <m:e>
                          <m:r>
                            <w:rPr>
                              <w:rFonts w:ascii="Cambria Math" w:hAnsi="Cambria Math"/>
                            </w:rPr>
                            <m:t>C</m:t>
                          </m:r>
                          <m:r>
                            <m:rPr>
                              <m:sty m:val="p"/>
                            </m:rPr>
                            <w:rPr>
                              <w:rFonts w:ascii="Cambria Math" w:hAnsi="Cambria Math"/>
                            </w:rPr>
                            <m:t>5</m:t>
                          </m:r>
                        </m:e>
                        <m:sub>
                          <m:r>
                            <w:rPr>
                              <w:rFonts w:ascii="Cambria Math" w:hAnsi="Cambria Math"/>
                            </w:rPr>
                            <m:t>t,loss</m:t>
                          </m:r>
                        </m:sub>
                      </m:sSub>
                      <m:r>
                        <m:rPr>
                          <m:sty m:val="p"/>
                        </m:rPr>
                        <w:rPr>
                          <w:rFonts w:ascii="Cambria Math" w:hAnsi="Cambria Math"/>
                        </w:rPr>
                        <m:t>&lt;</m:t>
                      </m:r>
                      <m:sSub>
                        <m:sSubPr>
                          <m:ctrlPr>
                            <w:rPr>
                              <w:rFonts w:ascii="Cambria Math" w:hAnsi="Cambria Math"/>
                            </w:rPr>
                          </m:ctrlPr>
                        </m:sSubPr>
                        <m:e>
                          <m:r>
                            <w:rPr>
                              <w:rFonts w:ascii="Cambria Math" w:hAnsi="Cambria Math"/>
                            </w:rPr>
                            <m:t>C</m:t>
                          </m:r>
                          <m:r>
                            <m:rPr>
                              <m:sty m:val="p"/>
                            </m:rPr>
                            <w:rPr>
                              <w:rFonts w:ascii="Cambria Math" w:hAnsi="Cambria Math"/>
                            </w:rPr>
                            <m:t>5</m:t>
                          </m:r>
                        </m:e>
                        <m:sub>
                          <m:r>
                            <w:rPr>
                              <w:rFonts w:ascii="Cambria Math" w:hAnsi="Cambria Math"/>
                            </w:rPr>
                            <m:t>loss</m:t>
                          </m:r>
                          <m:r>
                            <m:rPr>
                              <m:sty m:val="p"/>
                            </m:rPr>
                            <w:rPr>
                              <w:rFonts w:ascii="Cambria Math" w:hAnsi="Cambria Math"/>
                            </w:rPr>
                            <m:t>,</m:t>
                          </m:r>
                          <m:r>
                            <w:rPr>
                              <w:rFonts w:ascii="Cambria Math" w:hAnsi="Cambria Math"/>
                            </w:rPr>
                            <m:t>sp</m:t>
                          </m:r>
                        </m:sub>
                      </m:sSub>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sSub>
                        <m:sSubPr>
                          <m:ctrlPr>
                            <w:rPr>
                              <w:rFonts w:ascii="Cambria Math" w:hAnsi="Cambria Math"/>
                            </w:rPr>
                          </m:ctrlPr>
                        </m:sSubPr>
                        <m:e>
                          <m:r>
                            <w:rPr>
                              <w:rFonts w:ascii="Cambria Math" w:hAnsi="Cambria Math"/>
                            </w:rPr>
                            <m:t>C</m:t>
                          </m:r>
                          <m:r>
                            <m:rPr>
                              <m:sty m:val="p"/>
                            </m:rPr>
                            <w:rPr>
                              <w:rFonts w:ascii="Cambria Math" w:hAnsi="Cambria Math"/>
                            </w:rPr>
                            <m:t>4</m:t>
                          </m:r>
                        </m:e>
                        <m:sub>
                          <m:r>
                            <w:rPr>
                              <w:rFonts w:ascii="Cambria Math" w:hAnsi="Cambria Math"/>
                            </w:rPr>
                            <m:t>t,loss</m:t>
                          </m:r>
                        </m:sub>
                      </m:sSub>
                      <m:r>
                        <m:rPr>
                          <m:sty m:val="p"/>
                        </m:rPr>
                        <w:rPr>
                          <w:rFonts w:ascii="Cambria Math" w:hAnsi="Cambria Math"/>
                        </w:rPr>
                        <m:t>&lt;</m:t>
                      </m:r>
                      <m:sSub>
                        <m:sSubPr>
                          <m:ctrlPr>
                            <w:rPr>
                              <w:rFonts w:ascii="Cambria Math" w:hAnsi="Cambria Math"/>
                            </w:rPr>
                          </m:ctrlPr>
                        </m:sSubPr>
                        <m:e>
                          <m:r>
                            <w:rPr>
                              <w:rFonts w:ascii="Cambria Math" w:hAnsi="Cambria Math"/>
                            </w:rPr>
                            <m:t>C</m:t>
                          </m:r>
                          <m:r>
                            <m:rPr>
                              <m:sty m:val="p"/>
                            </m:rPr>
                            <w:rPr>
                              <w:rFonts w:ascii="Cambria Math" w:hAnsi="Cambria Math"/>
                            </w:rPr>
                            <m:t>4</m:t>
                          </m:r>
                        </m:e>
                        <m:sub>
                          <m:r>
                            <w:rPr>
                              <w:rFonts w:ascii="Cambria Math" w:hAnsi="Cambria Math"/>
                            </w:rPr>
                            <m:t>loss</m:t>
                          </m:r>
                          <m:r>
                            <m:rPr>
                              <m:sty m:val="p"/>
                            </m:rPr>
                            <w:rPr>
                              <w:rFonts w:ascii="Cambria Math" w:hAnsi="Cambria Math"/>
                            </w:rPr>
                            <m:t>,</m:t>
                          </m:r>
                          <m:r>
                            <w:rPr>
                              <w:rFonts w:ascii="Cambria Math" w:hAnsi="Cambria Math"/>
                            </w:rPr>
                            <m:t>sp</m:t>
                          </m:r>
                        </m:sub>
                      </m:sSub>
                      <m:r>
                        <m:rPr>
                          <m:sty m:val="p"/>
                        </m:rPr>
                        <w:rPr>
                          <w:rFonts w:ascii="Cambria Math" w:hAnsi="Cambria Math"/>
                        </w:rPr>
                        <m:t xml:space="preserve"> </m:t>
                      </m:r>
                    </m:e>
                    <m:e>
                      <m:r>
                        <m:rPr>
                          <m:sty m:val="p"/>
                        </m:rPr>
                        <w:rPr>
                          <w:rFonts w:ascii="Cambria Math" w:hAnsi="Cambria Math"/>
                        </w:rPr>
                        <m:t>0</m:t>
                      </m:r>
                    </m:e>
                  </m:eqArr>
                </m:e>
              </m:d>
            </m:oMath>
            <w:r w:rsidR="006F2476">
              <w:t xml:space="preserve">                                        (2)</w:t>
            </w:r>
          </w:p>
        </w:tc>
      </w:tr>
      <w:tr w:rsidR="006F2476" w14:paraId="785B2205" w14:textId="77777777" w:rsidTr="00036CF4">
        <w:tc>
          <w:tcPr>
            <w:tcW w:w="7076" w:type="dxa"/>
          </w:tcPr>
          <w:p w14:paraId="2210C4D0"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2, </m:t>
                      </m:r>
                      <m:r>
                        <w:rPr>
                          <w:rFonts w:ascii="Cambria Math" w:hAnsi="Cambria Math"/>
                        </w:rPr>
                        <m:t>if</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-1</m:t>
                          </m:r>
                        </m:sub>
                      </m:sSub>
                      <m:r>
                        <w:rPr>
                          <w:rFonts w:ascii="Cambria Math" w:hAnsi="Cambria Math" w:hint="eastAsia"/>
                        </w:rPr>
                        <m:t>&gt;</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 xml:space="preserve"> </m:t>
                      </m:r>
                    </m:e>
                    <m:e>
                      <m:r>
                        <m:rPr>
                          <m:sty m:val="p"/>
                        </m:rPr>
                        <w:rPr>
                          <w:rFonts w:ascii="Cambria Math" w:hAnsi="Cambria Math"/>
                        </w:rPr>
                        <m:t>1,</m:t>
                      </m:r>
                      <m:r>
                        <w:rPr>
                          <w:rFonts w:ascii="Cambria Math" w:hAnsi="Cambria Math"/>
                        </w:rPr>
                        <m:t>elif</m:t>
                      </m:r>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-1</m:t>
                          </m:r>
                        </m:sub>
                      </m:sSub>
                      <m:r>
                        <m:rPr>
                          <m:sty m:val="p"/>
                        </m:rPr>
                        <w:rPr>
                          <w:rFonts w:ascii="Cambria Math" w:hAnsi="Cambria Math" w:hint="eastAsia"/>
                        </w:rPr>
                        <m:t>&gt;</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m:t>
                          </m:r>
                        </m:sub>
                      </m:sSub>
                    </m:e>
                    <m:e>
                      <m:r>
                        <m:rPr>
                          <m:sty m:val="p"/>
                        </m:rPr>
                        <w:rPr>
                          <w:rFonts w:ascii="Cambria Math" w:hAnsi="Cambria Math"/>
                        </w:rPr>
                        <m:t>0</m:t>
                      </m:r>
                    </m:e>
                  </m:eqArr>
                </m:e>
              </m:d>
            </m:oMath>
            <w:r w:rsidR="006F2476">
              <w:t xml:space="preserve">                                                                                               (3)</w:t>
            </w:r>
          </w:p>
        </w:tc>
      </w:tr>
      <w:tr w:rsidR="006F2476" w14:paraId="1FDD9C03" w14:textId="77777777" w:rsidTr="00036CF4">
        <w:tc>
          <w:tcPr>
            <w:tcW w:w="7076" w:type="dxa"/>
          </w:tcPr>
          <w:p w14:paraId="5B351E70"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10, </m:t>
                      </m:r>
                      <m:r>
                        <w:rPr>
                          <w:rFonts w:ascii="Cambria Math" w:hAnsi="Cambria Math"/>
                        </w:rPr>
                        <m:t>if</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-1</m:t>
                          </m:r>
                        </m:sub>
                      </m:sSub>
                      <m:r>
                        <m:rPr>
                          <m:sty m:val="p"/>
                        </m:rPr>
                        <w:rPr>
                          <w:rFonts w:ascii="Cambria Math" w:hAnsi="Cambria Math" w:hint="eastAsia"/>
                        </w:rPr>
                        <m:t>&gt;</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 xml:space="preserve"> </m:t>
                      </m:r>
                    </m:e>
                    <m:e>
                      <m:r>
                        <m:rPr>
                          <m:sty m:val="p"/>
                        </m:rPr>
                        <w:rPr>
                          <w:rFonts w:ascii="Cambria Math" w:hAnsi="Cambria Math"/>
                        </w:rPr>
                        <m:t>5,</m:t>
                      </m:r>
                      <m:r>
                        <w:rPr>
                          <w:rFonts w:ascii="Cambria Math" w:hAnsi="Cambria Math"/>
                        </w:rPr>
                        <m:t>elif</m:t>
                      </m:r>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-1</m:t>
                          </m:r>
                        </m:sub>
                      </m:sSub>
                      <m:r>
                        <m:rPr>
                          <m:sty m:val="p"/>
                        </m:rPr>
                        <w:rPr>
                          <w:rFonts w:ascii="Cambria Math" w:hAnsi="Cambria Math" w:hint="eastAsia"/>
                        </w:rPr>
                        <m:t>&gt;</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m:t>
                          </m:r>
                        </m:sub>
                      </m:sSub>
                    </m:e>
                    <m:e>
                      <m:r>
                        <m:rPr>
                          <m:sty m:val="p"/>
                        </m:rPr>
                        <w:rPr>
                          <w:rFonts w:ascii="Cambria Math" w:hAnsi="Cambria Math"/>
                        </w:rPr>
                        <m:t>0</m:t>
                      </m:r>
                    </m:e>
                  </m:eqArr>
                </m:e>
              </m:d>
            </m:oMath>
            <w:r w:rsidR="006F2476">
              <w:t xml:space="preserve">                                                                                               (4)</w:t>
            </w:r>
          </w:p>
        </w:tc>
      </w:tr>
      <w:tr w:rsidR="006F2476" w14:paraId="67CCF571" w14:textId="77777777" w:rsidTr="00036CF4">
        <w:tc>
          <w:tcPr>
            <w:tcW w:w="7076" w:type="dxa"/>
          </w:tcPr>
          <w:p w14:paraId="13B6D318"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m:t>
                      </m:r>
                    </m:e>
                    <m:sub>
                      <m:r>
                        <w:rPr>
                          <w:rFonts w:ascii="Cambria Math" w:hAnsi="Cambria Math"/>
                        </w:rPr>
                        <m:t>t</m:t>
                      </m:r>
                    </m:sub>
                  </m:sSub>
                </m:den>
              </m:f>
              <m:r>
                <m:rPr>
                  <m:sty m:val="p"/>
                </m:rPr>
                <w:rPr>
                  <w:rFonts w:ascii="Cambria Math" w:hAnsi="Cambria Math"/>
                </w:rPr>
                <m:t>×4</m:t>
              </m:r>
            </m:oMath>
            <w:r w:rsidR="006F2476">
              <w:t xml:space="preserve">                                                                                                                  (5)</w:t>
            </w:r>
          </w:p>
        </w:tc>
      </w:tr>
      <w:tr w:rsidR="006F2476" w14:paraId="7DD9D1D9" w14:textId="77777777" w:rsidTr="00036CF4">
        <w:tc>
          <w:tcPr>
            <w:tcW w:w="7076" w:type="dxa"/>
          </w:tcPr>
          <w:p w14:paraId="3CF0D2F5"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W</m:t>
                      </m:r>
                    </m:e>
                    <m:sub>
                      <m:r>
                        <w:rPr>
                          <w:rFonts w:ascii="Cambria Math" w:hAnsi="Cambria Math"/>
                        </w:rPr>
                        <m:t>C</m:t>
                      </m:r>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C</m:t>
                      </m:r>
                      <m:r>
                        <m:rPr>
                          <m:sty m:val="p"/>
                        </m:rPr>
                        <w:rPr>
                          <w:rFonts w:ascii="Cambria Math" w:hAnsi="Cambria Math"/>
                        </w:rPr>
                        <m:t>5</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C</m:t>
                      </m:r>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C</m:t>
                      </m:r>
                      <m:r>
                        <m:rPr>
                          <m:sty m:val="p"/>
                        </m:rPr>
                        <w:rPr>
                          <w:rFonts w:ascii="Cambria Math" w:hAnsi="Cambria Math"/>
                        </w:rPr>
                        <m:t>4</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m:t>
                      </m:r>
                    </m:sub>
                  </m:sSub>
                </m:den>
              </m:f>
            </m:oMath>
            <w:r w:rsidR="006F2476">
              <w:t xml:space="preserve">                                                                                             (6)</w:t>
            </w:r>
          </w:p>
        </w:tc>
      </w:tr>
      <w:tr w:rsidR="006F2476" w14:paraId="4A9935BD" w14:textId="77777777" w:rsidTr="00036CF4">
        <w:tc>
          <w:tcPr>
            <w:tcW w:w="7076" w:type="dxa"/>
          </w:tcPr>
          <w:p w14:paraId="285471A9" w14:textId="77777777" w:rsidR="006F2476" w:rsidRDefault="00000000" w:rsidP="00036CF4">
            <w:pPr>
              <w:pStyle w:val="Els-body-text"/>
              <w:spacing w:line="480" w:lineRule="auto"/>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hint="eastAsia"/>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5, </m:t>
                      </m:r>
                      <m:r>
                        <w:rPr>
                          <w:rFonts w:ascii="Cambria Math" w:hAnsi="Cambria Math"/>
                        </w:rPr>
                        <m:t>if</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hint="eastAsia"/>
                        </w:rPr>
                        <m:t>&gt;</m:t>
                      </m:r>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 xml:space="preserve">, </m:t>
                          </m:r>
                          <m:r>
                            <w:rPr>
                              <w:rFonts w:ascii="Cambria Math" w:hAnsi="Cambria Math"/>
                            </w:rPr>
                            <m:t>reg</m:t>
                          </m:r>
                          <m:r>
                            <m:rPr>
                              <m:sty m:val="p"/>
                            </m:rPr>
                            <w:rPr>
                              <w:rFonts w:ascii="Cambria Math" w:hAnsi="Cambria Math"/>
                            </w:rPr>
                            <m:t xml:space="preserve">. </m:t>
                          </m:r>
                        </m:sub>
                      </m:sSub>
                      <m:r>
                        <m:rPr>
                          <m:sty m:val="p"/>
                        </m:rPr>
                        <w:rPr>
                          <w:rFonts w:ascii="Cambria Math" w:hAnsi="Cambria Math"/>
                        </w:rPr>
                        <m:t xml:space="preserve">-0.005 </m:t>
                      </m:r>
                    </m:e>
                    <m:e>
                      <m:r>
                        <m:rPr>
                          <m:sty m:val="p"/>
                        </m:rPr>
                        <w:rPr>
                          <w:rFonts w:ascii="Cambria Math" w:hAnsi="Cambria Math"/>
                        </w:rPr>
                        <m:t>0</m:t>
                      </m:r>
                    </m:e>
                  </m:eqArr>
                </m:e>
              </m:d>
            </m:oMath>
            <w:r w:rsidR="006F2476">
              <w:t xml:space="preserve">                                                                                  (7)</w:t>
            </w:r>
          </w:p>
        </w:tc>
      </w:tr>
    </w:tbl>
    <w:p w14:paraId="72AF693A" w14:textId="77777777" w:rsidR="006F2476" w:rsidRDefault="006F2476" w:rsidP="006F2476">
      <w:pPr>
        <w:pStyle w:val="Els-body-text"/>
      </w:pPr>
    </w:p>
    <w:p w14:paraId="4E64C08B" w14:textId="77777777" w:rsidR="006F2476" w:rsidRDefault="006F2476" w:rsidP="006F2476">
      <w:pPr>
        <w:pStyle w:val="Heading1"/>
        <w:rPr>
          <w:rFonts w:ascii="Times New Roman" w:hAnsi="Times New Roman" w:cs="Times New Roman"/>
          <w:b w:val="0"/>
          <w:sz w:val="22"/>
          <w:szCs w:val="22"/>
        </w:rPr>
      </w:pPr>
      <w:r w:rsidRPr="00362EF1">
        <w:rPr>
          <w:rFonts w:ascii="Times New Roman" w:hAnsi="Times New Roman" w:cs="Times New Roman"/>
          <w:sz w:val="22"/>
          <w:szCs w:val="22"/>
        </w:rPr>
        <w:t>3. Case study</w:t>
      </w:r>
    </w:p>
    <w:p w14:paraId="0A3B72AF" w14:textId="77777777" w:rsidR="006F2476" w:rsidRPr="00362EF1" w:rsidRDefault="006F2476" w:rsidP="006F2476">
      <w:pPr>
        <w:pStyle w:val="Style1"/>
        <w:rPr>
          <w:rFonts w:ascii="Times New Roman" w:hAnsi="Times New Roman" w:cs="Times New Roman"/>
          <w:i/>
          <w:color w:val="auto"/>
          <w:sz w:val="20"/>
          <w:szCs w:val="20"/>
        </w:rPr>
      </w:pPr>
      <w:r w:rsidRPr="00362EF1">
        <w:rPr>
          <w:rFonts w:ascii="Times New Roman" w:hAnsi="Times New Roman" w:cs="Times New Roman"/>
          <w:i/>
          <w:color w:val="auto"/>
          <w:sz w:val="20"/>
          <w:szCs w:val="20"/>
        </w:rPr>
        <w:t>3.1 Process description</w:t>
      </w:r>
    </w:p>
    <w:p w14:paraId="25AB636A" w14:textId="77777777" w:rsidR="006F2476" w:rsidRDefault="006F2476" w:rsidP="006F2476">
      <w:pPr>
        <w:pStyle w:val="Els-body-text"/>
      </w:pPr>
      <w:r>
        <w:t xml:space="preserve">The </w:t>
      </w:r>
      <w:r w:rsidRPr="002F2795">
        <w:t>industrial Selective Hydrogenation Unit (SHU)</w:t>
      </w:r>
      <w:r>
        <w:t xml:space="preserve"> as a simulated plant was simulated </w:t>
      </w:r>
      <w:r w:rsidRPr="00751FCC">
        <w:t>using Aspen Dynamics® to illustrate the effectiveness of</w:t>
      </w:r>
      <w:r>
        <w:t xml:space="preserve"> the proposed model. </w:t>
      </w:r>
      <w:r w:rsidRPr="00E46A6B">
        <w:t>The flowsheet is shown in Fig</w:t>
      </w:r>
      <w:r>
        <w:t xml:space="preserve">ure 3. In this study, </w:t>
      </w:r>
      <w:r w:rsidRPr="00167B9E">
        <w:t xml:space="preserve">the quality control of </w:t>
      </w:r>
      <w:r>
        <w:t>main products including C5 and C4 at the top and bottom of column are investigated. As shown in figure, quality variables of C5 and C4 products are defined as qv</w:t>
      </w:r>
      <w:r w:rsidRPr="008C2529">
        <w:rPr>
          <w:vertAlign w:val="subscript"/>
        </w:rPr>
        <w:t>1</w:t>
      </w:r>
      <w:r>
        <w:t xml:space="preserve"> and qv</w:t>
      </w:r>
      <w:r w:rsidRPr="008C2529">
        <w:rPr>
          <w:vertAlign w:val="subscript"/>
        </w:rPr>
        <w:t>2</w:t>
      </w:r>
      <w:r>
        <w:t xml:space="preserve">, respectively. </w:t>
      </w:r>
    </w:p>
    <w:p w14:paraId="3B11AA0E" w14:textId="77777777" w:rsidR="006F2476" w:rsidRDefault="006F2476" w:rsidP="006F2476">
      <w:pPr>
        <w:pStyle w:val="Els-body-text"/>
      </w:pPr>
      <w:r>
        <w:rPr>
          <w:noProof/>
        </w:rPr>
        <w:drawing>
          <wp:inline distT="0" distB="0" distL="0" distR="0" wp14:anchorId="5CBA2BAD" wp14:editId="6D2A836E">
            <wp:extent cx="3784600" cy="2673350"/>
            <wp:effectExtent l="0" t="0" r="6350" b="0"/>
            <wp:docPr id="5" name="內容版面配置區 4" descr="A diagram of a complex diagram&#10;&#10;Description automatically generated">
              <a:extLst xmlns:a="http://schemas.openxmlformats.org/drawingml/2006/main">
                <a:ext uri="{FF2B5EF4-FFF2-40B4-BE49-F238E27FC236}">
                  <a16:creationId xmlns:a16="http://schemas.microsoft.com/office/drawing/2014/main" id="{F5EC1592-7BA8-47BD-95B4-D0FD175F02DB}"/>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內容版面配置區 4" descr="A diagram of a complex diagram&#10;&#10;Description automatically generated">
                      <a:extLst>
                        <a:ext uri="{FF2B5EF4-FFF2-40B4-BE49-F238E27FC236}">
                          <a16:creationId xmlns:a16="http://schemas.microsoft.com/office/drawing/2014/main" id="{F5EC1592-7BA8-47BD-95B4-D0FD175F02DB}"/>
                        </a:ext>
                      </a:extLst>
                    </pic:cNvPr>
                    <pic:cNvPicPr>
                      <a:picLocks noGrp="1"/>
                    </pic:cNvPicPr>
                  </pic:nvPicPr>
                  <pic:blipFill>
                    <a:blip r:embed="rId10"/>
                    <a:stretch>
                      <a:fillRect/>
                    </a:stretch>
                  </pic:blipFill>
                  <pic:spPr>
                    <a:xfrm>
                      <a:off x="0" y="0"/>
                      <a:ext cx="3784600" cy="2673350"/>
                    </a:xfrm>
                    <a:prstGeom prst="rect">
                      <a:avLst/>
                    </a:prstGeom>
                  </pic:spPr>
                </pic:pic>
              </a:graphicData>
            </a:graphic>
          </wp:inline>
        </w:drawing>
      </w:r>
    </w:p>
    <w:p w14:paraId="2FB5BF0B" w14:textId="77777777" w:rsidR="006F2476" w:rsidRDefault="006F2476" w:rsidP="006F2476">
      <w:pPr>
        <w:pStyle w:val="Els-body-text"/>
      </w:pPr>
      <w:r w:rsidRPr="00EB2EBA">
        <w:rPr>
          <w:b/>
        </w:rPr>
        <w:t>Figure 3.</w:t>
      </w:r>
      <w:r>
        <w:t xml:space="preserve"> </w:t>
      </w:r>
      <w:r w:rsidRPr="00D77CBA">
        <w:t xml:space="preserve">Schematic illustration of </w:t>
      </w:r>
      <w:r>
        <w:t xml:space="preserve">SHU </w:t>
      </w:r>
      <w:r w:rsidRPr="00D77CBA">
        <w:t>process.</w:t>
      </w:r>
    </w:p>
    <w:p w14:paraId="6A6EC84F" w14:textId="77777777" w:rsidR="006F2476" w:rsidRDefault="006F2476" w:rsidP="006F2476">
      <w:pPr>
        <w:pStyle w:val="Heading1"/>
        <w:rPr>
          <w:rFonts w:ascii="Times New Roman" w:hAnsi="Times New Roman" w:cs="Times New Roman"/>
          <w:b w:val="0"/>
          <w:sz w:val="22"/>
          <w:szCs w:val="22"/>
        </w:rPr>
      </w:pPr>
      <w:r w:rsidRPr="000565C7">
        <w:rPr>
          <w:rFonts w:ascii="Times New Roman" w:hAnsi="Times New Roman" w:cs="Times New Roman"/>
          <w:sz w:val="22"/>
          <w:szCs w:val="22"/>
        </w:rPr>
        <w:t>4. Result and discussion</w:t>
      </w:r>
    </w:p>
    <w:p w14:paraId="37076B32" w14:textId="77777777" w:rsidR="006F2476" w:rsidRPr="000B0F1E" w:rsidRDefault="006F2476" w:rsidP="006F2476">
      <w:pPr>
        <w:pStyle w:val="Style1"/>
        <w:rPr>
          <w:rFonts w:ascii="Times New Roman" w:hAnsi="Times New Roman" w:cs="Times New Roman"/>
          <w:i/>
          <w:color w:val="auto"/>
          <w:sz w:val="20"/>
          <w:szCs w:val="20"/>
        </w:rPr>
      </w:pPr>
      <w:r w:rsidRPr="000B0F1E">
        <w:rPr>
          <w:rFonts w:ascii="Times New Roman" w:hAnsi="Times New Roman" w:cs="Times New Roman"/>
          <w:i/>
          <w:color w:val="auto"/>
          <w:sz w:val="20"/>
          <w:szCs w:val="20"/>
        </w:rPr>
        <w:t>4.1 comparison of MPC and RL</w:t>
      </w:r>
    </w:p>
    <w:p w14:paraId="32A8379B" w14:textId="77777777" w:rsidR="006F2476" w:rsidRPr="00665009" w:rsidRDefault="006F2476" w:rsidP="006F2476">
      <w:pPr>
        <w:pStyle w:val="Els-body-text"/>
      </w:pPr>
      <w:r>
        <w:t>Figure 4 indicates</w:t>
      </w:r>
      <w:r w:rsidRPr="00665009">
        <w:t xml:space="preserve"> control </w:t>
      </w:r>
      <w:r>
        <w:t>performance</w:t>
      </w:r>
      <w:r w:rsidRPr="00665009">
        <w:t xml:space="preserve"> of </w:t>
      </w:r>
      <w:r>
        <w:t xml:space="preserve">model predictive control and </w:t>
      </w:r>
      <w:r w:rsidRPr="008B3117">
        <w:t>reinforcement learning</w:t>
      </w:r>
      <w:r>
        <w:t xml:space="preserve"> models </w:t>
      </w:r>
      <w:r w:rsidRPr="00665009">
        <w:t xml:space="preserve">in the real process. </w:t>
      </w:r>
      <w:r>
        <w:t xml:space="preserve">The result compares </w:t>
      </w:r>
      <w:r w:rsidRPr="00665009">
        <w:t xml:space="preserve">the IAE analysis </w:t>
      </w:r>
      <w:r>
        <w:t xml:space="preserve">based on C5 and C4 products. </w:t>
      </w:r>
      <w:r w:rsidRPr="00665009">
        <w:t xml:space="preserve">The value of IAE </w:t>
      </w:r>
      <w:r>
        <w:t xml:space="preserve">for </w:t>
      </w:r>
      <w:r w:rsidRPr="00665009">
        <w:t>C5</w:t>
      </w:r>
      <w:r>
        <w:t xml:space="preserve"> product reduces </w:t>
      </w:r>
      <w:r w:rsidRPr="00665009">
        <w:t>by 100% using reinforcement learning</w:t>
      </w:r>
      <w:r>
        <w:t xml:space="preserve"> compared to MPC. The </w:t>
      </w:r>
      <w:r w:rsidRPr="00665009">
        <w:t>IAE</w:t>
      </w:r>
      <w:r>
        <w:t xml:space="preserve"> value for </w:t>
      </w:r>
      <w:r w:rsidRPr="00665009">
        <w:t>C4</w:t>
      </w:r>
      <w:r>
        <w:t xml:space="preserve"> product using RL decreases </w:t>
      </w:r>
      <w:r w:rsidRPr="00665009">
        <w:t>by 67% and 80% respectively, indicating that the control effect of reinforcement learning is better than that of MPC.</w:t>
      </w:r>
    </w:p>
    <w:p w14:paraId="7A69F1FF" w14:textId="77777777" w:rsidR="006F2476" w:rsidRDefault="006F2476" w:rsidP="006F2476">
      <w:pPr>
        <w:pStyle w:val="Els-body-text"/>
      </w:pP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6"/>
      </w:tblGrid>
      <w:tr w:rsidR="006F2476" w14:paraId="57743856" w14:textId="77777777" w:rsidTr="00036CF4">
        <w:tc>
          <w:tcPr>
            <w:tcW w:w="3462" w:type="dxa"/>
          </w:tcPr>
          <w:p w14:paraId="4D75C8C9" w14:textId="77777777" w:rsidR="006F2476" w:rsidRDefault="006F2476" w:rsidP="00036CF4">
            <w:pPr>
              <w:pStyle w:val="Els-body-text"/>
            </w:pPr>
            <w:r>
              <w:rPr>
                <w:noProof/>
              </w:rPr>
              <w:lastRenderedPageBreak/>
              <w:drawing>
                <wp:inline distT="0" distB="0" distL="0" distR="0" wp14:anchorId="13010F45" wp14:editId="546DA59C">
                  <wp:extent cx="2241124" cy="1680845"/>
                  <wp:effectExtent l="0" t="0" r="6985" b="0"/>
                  <wp:docPr id="8" name="圖片 8" descr="A graph with a re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A graph with a red squ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8264" cy="1716200"/>
                          </a:xfrm>
                          <a:prstGeom prst="rect">
                            <a:avLst/>
                          </a:prstGeom>
                          <a:noFill/>
                          <a:ln>
                            <a:noFill/>
                          </a:ln>
                        </pic:spPr>
                      </pic:pic>
                    </a:graphicData>
                  </a:graphic>
                </wp:inline>
              </w:drawing>
            </w:r>
          </w:p>
        </w:tc>
        <w:tc>
          <w:tcPr>
            <w:tcW w:w="3625" w:type="dxa"/>
          </w:tcPr>
          <w:p w14:paraId="3AA49851" w14:textId="77777777" w:rsidR="006F2476" w:rsidRDefault="006F2476" w:rsidP="00036CF4">
            <w:pPr>
              <w:pStyle w:val="Els-body-text"/>
            </w:pPr>
            <w:r w:rsidRPr="00057266">
              <w:rPr>
                <w:noProof/>
              </w:rPr>
              <w:drawing>
                <wp:inline distT="0" distB="0" distL="0" distR="0" wp14:anchorId="44DDF868" wp14:editId="06ED3096">
                  <wp:extent cx="2241128" cy="1680845"/>
                  <wp:effectExtent l="0" t="0" r="6985" b="0"/>
                  <wp:docPr id="14" name="圖片 14" descr="A graph of a number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A graph of a number of colored square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6517" cy="1707387"/>
                          </a:xfrm>
                          <a:prstGeom prst="rect">
                            <a:avLst/>
                          </a:prstGeom>
                          <a:noFill/>
                          <a:ln>
                            <a:noFill/>
                          </a:ln>
                        </pic:spPr>
                      </pic:pic>
                    </a:graphicData>
                  </a:graphic>
                </wp:inline>
              </w:drawing>
            </w:r>
          </w:p>
        </w:tc>
      </w:tr>
      <w:tr w:rsidR="006F2476" w14:paraId="018BC8F2" w14:textId="77777777" w:rsidTr="00036CF4">
        <w:tc>
          <w:tcPr>
            <w:tcW w:w="7087" w:type="dxa"/>
            <w:gridSpan w:val="2"/>
          </w:tcPr>
          <w:p w14:paraId="20A21E13" w14:textId="77777777" w:rsidR="006F2476" w:rsidRDefault="006F2476" w:rsidP="00036CF4">
            <w:pPr>
              <w:pStyle w:val="Els-body-text"/>
            </w:pPr>
            <w:r w:rsidRPr="00085E26">
              <w:rPr>
                <w:b/>
              </w:rPr>
              <w:t>Figure</w:t>
            </w:r>
            <w:r>
              <w:rPr>
                <w:b/>
              </w:rPr>
              <w:t xml:space="preserve"> 4.</w:t>
            </w:r>
            <w:r>
              <w:t xml:space="preserve"> IAE comparison for RL and MPC models </w:t>
            </w:r>
          </w:p>
          <w:p w14:paraId="066888C9" w14:textId="77777777" w:rsidR="006F2476" w:rsidRDefault="006F2476" w:rsidP="00036CF4">
            <w:pPr>
              <w:pStyle w:val="Els-body-text"/>
            </w:pPr>
          </w:p>
          <w:p w14:paraId="73543E3D" w14:textId="77777777" w:rsidR="006F2476" w:rsidRDefault="006F2476" w:rsidP="00036CF4">
            <w:pPr>
              <w:pStyle w:val="Els-body-text"/>
            </w:pPr>
            <w:r>
              <w:t xml:space="preserve">Figure 5 demonstrates </w:t>
            </w:r>
            <w:r w:rsidRPr="000C2D02">
              <w:t>IAE</w:t>
            </w:r>
            <w:r>
              <w:t xml:space="preserve"> value of real case for C5 and C4 products using MPC and 5 types of reward functions considered in this study. It</w:t>
            </w:r>
            <w:r w:rsidRPr="000C2D02">
              <w:t xml:space="preserve"> is found that the IAE value</w:t>
            </w:r>
            <w:r>
              <w:t xml:space="preserve"> for C5 and C4 products using type 3 of reward function is higher than that of MPC models. Therefore, the energy consumption is not considered for type 3.</w:t>
            </w:r>
          </w:p>
          <w:p w14:paraId="01E4A559" w14:textId="77777777" w:rsidR="006F2476" w:rsidRDefault="006F2476" w:rsidP="00036CF4">
            <w:pPr>
              <w:pStyle w:val="Els-body-text"/>
            </w:pPr>
          </w:p>
          <w:tbl>
            <w:tblPr>
              <w:tblStyle w:val="TableGrid"/>
              <w:tblW w:w="6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45"/>
            </w:tblGrid>
            <w:tr w:rsidR="006F2476" w14:paraId="6E6B50D5" w14:textId="77777777" w:rsidTr="00036CF4">
              <w:tc>
                <w:tcPr>
                  <w:tcW w:w="3421" w:type="dxa"/>
                </w:tcPr>
                <w:p w14:paraId="3BA7EC1F" w14:textId="77777777" w:rsidR="006F2476" w:rsidRDefault="006F2476" w:rsidP="00036CF4">
                  <w:pPr>
                    <w:pStyle w:val="Els-body-text"/>
                  </w:pPr>
                  <w:r w:rsidRPr="003C6F39">
                    <w:rPr>
                      <w:noProof/>
                    </w:rPr>
                    <w:drawing>
                      <wp:inline distT="0" distB="0" distL="0" distR="0" wp14:anchorId="27CB6B01" wp14:editId="41D4CB1F">
                        <wp:extent cx="2159000" cy="1619250"/>
                        <wp:effectExtent l="0" t="0" r="0" b="0"/>
                        <wp:docPr id="68" name="圖片 68" descr="A graph with different colore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descr="A graph with different colored number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86383" cy="1639787"/>
                                </a:xfrm>
                                <a:prstGeom prst="rect">
                                  <a:avLst/>
                                </a:prstGeom>
                                <a:noFill/>
                                <a:ln>
                                  <a:noFill/>
                                </a:ln>
                              </pic:spPr>
                            </pic:pic>
                          </a:graphicData>
                        </a:graphic>
                      </wp:inline>
                    </w:drawing>
                  </w:r>
                </w:p>
              </w:tc>
              <w:tc>
                <w:tcPr>
                  <w:tcW w:w="3440" w:type="dxa"/>
                </w:tcPr>
                <w:p w14:paraId="341A4239" w14:textId="77777777" w:rsidR="006F2476" w:rsidRDefault="006F2476" w:rsidP="00036CF4">
                  <w:pPr>
                    <w:pStyle w:val="Els-body-text"/>
                  </w:pPr>
                  <w:r>
                    <w:rPr>
                      <w:noProof/>
                    </w:rPr>
                    <w:drawing>
                      <wp:inline distT="0" distB="0" distL="0" distR="0" wp14:anchorId="1B814239" wp14:editId="3B249ECF">
                        <wp:extent cx="2165138" cy="1623854"/>
                        <wp:effectExtent l="0" t="0" r="6985" b="0"/>
                        <wp:docPr id="69" name="圖片 69"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descr="A graph of different colored b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95505" cy="1646629"/>
                                </a:xfrm>
                                <a:prstGeom prst="rect">
                                  <a:avLst/>
                                </a:prstGeom>
                                <a:noFill/>
                                <a:ln>
                                  <a:noFill/>
                                </a:ln>
                              </pic:spPr>
                            </pic:pic>
                          </a:graphicData>
                        </a:graphic>
                      </wp:inline>
                    </w:drawing>
                  </w:r>
                </w:p>
              </w:tc>
            </w:tr>
          </w:tbl>
          <w:p w14:paraId="2608EA33" w14:textId="77777777" w:rsidR="006F2476" w:rsidRDefault="006F2476" w:rsidP="00036CF4">
            <w:pPr>
              <w:pStyle w:val="Els-body-text"/>
            </w:pPr>
            <w:r w:rsidRPr="00EB2EBA">
              <w:rPr>
                <w:b/>
              </w:rPr>
              <w:t>Figure 5.</w:t>
            </w:r>
            <w:r w:rsidRPr="00520113">
              <w:t xml:space="preserve"> IAE </w:t>
            </w:r>
            <w:r w:rsidRPr="009379B3">
              <w:t xml:space="preserve">comparison </w:t>
            </w:r>
            <w:r>
              <w:t xml:space="preserve">using MPC and different </w:t>
            </w:r>
            <w:r w:rsidRPr="00520113">
              <w:t>reward functions</w:t>
            </w:r>
          </w:p>
          <w:p w14:paraId="3F0D72E1" w14:textId="77777777" w:rsidR="006F2476" w:rsidRDefault="006F2476" w:rsidP="00036CF4">
            <w:pPr>
              <w:pStyle w:val="Els-body-text"/>
            </w:pPr>
          </w:p>
          <w:p w14:paraId="01FCFF1A" w14:textId="77777777" w:rsidR="006F2476" w:rsidRDefault="006F2476" w:rsidP="00036CF4">
            <w:pPr>
              <w:pStyle w:val="Els-body-text"/>
            </w:pPr>
            <w:r>
              <w:t xml:space="preserve">Table 1 shows energy consumption reduced using MPC and RL for 4 types of reward functions.  It is obvious that type 5 of reward function has the best performance. </w:t>
            </w:r>
          </w:p>
          <w:p w14:paraId="61D3485B" w14:textId="77777777" w:rsidR="006F2476" w:rsidRDefault="006F2476" w:rsidP="00036CF4">
            <w:pPr>
              <w:pStyle w:val="Els-body-text"/>
            </w:pPr>
          </w:p>
        </w:tc>
      </w:tr>
    </w:tbl>
    <w:p w14:paraId="6AA89606" w14:textId="77777777" w:rsidR="006F2476" w:rsidRDefault="006F2476" w:rsidP="006F2476">
      <w:pPr>
        <w:pStyle w:val="Els-body-text"/>
      </w:pPr>
      <w:r w:rsidRPr="000D019A">
        <w:rPr>
          <w:b/>
        </w:rPr>
        <w:t>Table1</w:t>
      </w:r>
      <w:r>
        <w:rPr>
          <w:b/>
        </w:rPr>
        <w:t>.</w:t>
      </w:r>
      <w:r>
        <w:t xml:space="preserve"> Energy consumption reduced by RL compared to MPC</w:t>
      </w:r>
    </w:p>
    <w:p w14:paraId="6090412A" w14:textId="77777777" w:rsidR="006F2476" w:rsidRDefault="006F2476" w:rsidP="006F2476">
      <w:pPr>
        <w:pStyle w:val="El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100"/>
        <w:gridCol w:w="1170"/>
        <w:gridCol w:w="1170"/>
        <w:gridCol w:w="1260"/>
      </w:tblGrid>
      <w:tr w:rsidR="006F2476" w14:paraId="776BA9E7" w14:textId="77777777" w:rsidTr="00036CF4">
        <w:tc>
          <w:tcPr>
            <w:tcW w:w="970" w:type="dxa"/>
            <w:tcBorders>
              <w:top w:val="double" w:sz="4" w:space="0" w:color="auto"/>
              <w:bottom w:val="single" w:sz="4" w:space="0" w:color="auto"/>
            </w:tcBorders>
          </w:tcPr>
          <w:p w14:paraId="1920DD86" w14:textId="77777777" w:rsidR="006F2476" w:rsidRDefault="006F2476" w:rsidP="00036CF4">
            <w:pPr>
              <w:pStyle w:val="Els-body-text"/>
              <w:spacing w:line="360" w:lineRule="auto"/>
            </w:pPr>
          </w:p>
        </w:tc>
        <w:tc>
          <w:tcPr>
            <w:tcW w:w="1100" w:type="dxa"/>
            <w:tcBorders>
              <w:top w:val="double" w:sz="4" w:space="0" w:color="auto"/>
              <w:bottom w:val="single" w:sz="4" w:space="0" w:color="auto"/>
            </w:tcBorders>
          </w:tcPr>
          <w:p w14:paraId="1CDF1B6C" w14:textId="77777777" w:rsidR="006F2476" w:rsidRDefault="006F2476" w:rsidP="00036CF4">
            <w:pPr>
              <w:pStyle w:val="Els-body-text"/>
              <w:spacing w:line="360" w:lineRule="auto"/>
            </w:pPr>
            <w:r>
              <w:rPr>
                <w:rFonts w:hint="eastAsia"/>
              </w:rPr>
              <w:t>T</w:t>
            </w:r>
            <w:r>
              <w:t>ype-1(</w:t>
            </w:r>
            <w:r>
              <w:rPr>
                <w:rFonts w:hint="eastAsia"/>
              </w:rPr>
              <w:t>%</w:t>
            </w:r>
            <w:r>
              <w:t>)</w:t>
            </w:r>
          </w:p>
        </w:tc>
        <w:tc>
          <w:tcPr>
            <w:tcW w:w="1170" w:type="dxa"/>
            <w:tcBorders>
              <w:top w:val="double" w:sz="4" w:space="0" w:color="auto"/>
              <w:bottom w:val="single" w:sz="4" w:space="0" w:color="auto"/>
            </w:tcBorders>
          </w:tcPr>
          <w:p w14:paraId="362BCB7D" w14:textId="77777777" w:rsidR="006F2476" w:rsidRDefault="006F2476" w:rsidP="00036CF4">
            <w:pPr>
              <w:pStyle w:val="Els-body-text"/>
              <w:spacing w:line="360" w:lineRule="auto"/>
            </w:pPr>
            <w:r>
              <w:rPr>
                <w:rFonts w:hint="eastAsia"/>
              </w:rPr>
              <w:t>T</w:t>
            </w:r>
            <w:r>
              <w:t>ype-2(</w:t>
            </w:r>
            <w:r>
              <w:rPr>
                <w:rFonts w:hint="eastAsia"/>
              </w:rPr>
              <w:t>%</w:t>
            </w:r>
            <w:r>
              <w:t>)</w:t>
            </w:r>
          </w:p>
        </w:tc>
        <w:tc>
          <w:tcPr>
            <w:tcW w:w="1170" w:type="dxa"/>
            <w:tcBorders>
              <w:top w:val="double" w:sz="4" w:space="0" w:color="auto"/>
              <w:bottom w:val="single" w:sz="4" w:space="0" w:color="auto"/>
            </w:tcBorders>
          </w:tcPr>
          <w:p w14:paraId="492A384D" w14:textId="77777777" w:rsidR="006F2476" w:rsidRDefault="006F2476" w:rsidP="00036CF4">
            <w:pPr>
              <w:pStyle w:val="Els-body-text"/>
              <w:spacing w:line="360" w:lineRule="auto"/>
            </w:pPr>
            <w:r>
              <w:rPr>
                <w:rFonts w:hint="eastAsia"/>
              </w:rPr>
              <w:t>T</w:t>
            </w:r>
            <w:r>
              <w:t>ype-4(</w:t>
            </w:r>
            <w:r>
              <w:rPr>
                <w:rFonts w:hint="eastAsia"/>
              </w:rPr>
              <w:t>%</w:t>
            </w:r>
            <w:r>
              <w:t>)</w:t>
            </w:r>
          </w:p>
        </w:tc>
        <w:tc>
          <w:tcPr>
            <w:tcW w:w="1260" w:type="dxa"/>
            <w:tcBorders>
              <w:top w:val="double" w:sz="4" w:space="0" w:color="auto"/>
              <w:bottom w:val="single" w:sz="4" w:space="0" w:color="auto"/>
            </w:tcBorders>
          </w:tcPr>
          <w:p w14:paraId="73BEBD28" w14:textId="77777777" w:rsidR="006F2476" w:rsidRDefault="006F2476" w:rsidP="00036CF4">
            <w:pPr>
              <w:pStyle w:val="Els-body-text"/>
              <w:spacing w:line="360" w:lineRule="auto"/>
            </w:pPr>
            <w:r>
              <w:rPr>
                <w:rFonts w:hint="eastAsia"/>
              </w:rPr>
              <w:t>T</w:t>
            </w:r>
            <w:r>
              <w:t>ype-5(</w:t>
            </w:r>
            <w:r>
              <w:rPr>
                <w:rFonts w:hint="eastAsia"/>
              </w:rPr>
              <w:t>%</w:t>
            </w:r>
            <w:r>
              <w:t>)</w:t>
            </w:r>
          </w:p>
        </w:tc>
      </w:tr>
      <w:tr w:rsidR="006F2476" w14:paraId="3D9215A8" w14:textId="77777777" w:rsidTr="00036CF4">
        <w:tc>
          <w:tcPr>
            <w:tcW w:w="970" w:type="dxa"/>
            <w:tcBorders>
              <w:top w:val="single" w:sz="4" w:space="0" w:color="auto"/>
            </w:tcBorders>
          </w:tcPr>
          <w:p w14:paraId="78620537" w14:textId="77777777" w:rsidR="006F2476" w:rsidRDefault="006F2476" w:rsidP="00036CF4">
            <w:pPr>
              <w:pStyle w:val="Els-body-text"/>
              <w:spacing w:line="360" w:lineRule="auto"/>
            </w:pPr>
            <w:r>
              <w:rPr>
                <w:rFonts w:hint="eastAsia"/>
              </w:rPr>
              <w:t>Q</w:t>
            </w:r>
            <w:r>
              <w:t>V</w:t>
            </w:r>
          </w:p>
        </w:tc>
        <w:tc>
          <w:tcPr>
            <w:tcW w:w="1100" w:type="dxa"/>
            <w:tcBorders>
              <w:top w:val="single" w:sz="4" w:space="0" w:color="auto"/>
            </w:tcBorders>
          </w:tcPr>
          <w:p w14:paraId="636F0A63" w14:textId="77777777" w:rsidR="006F2476" w:rsidRDefault="006F2476" w:rsidP="00036CF4">
            <w:pPr>
              <w:pStyle w:val="Els-body-text"/>
              <w:spacing w:line="360" w:lineRule="auto"/>
            </w:pPr>
            <w:r>
              <w:rPr>
                <w:rFonts w:hint="eastAsia"/>
              </w:rPr>
              <w:t>0.2641</w:t>
            </w:r>
          </w:p>
        </w:tc>
        <w:tc>
          <w:tcPr>
            <w:tcW w:w="1170" w:type="dxa"/>
            <w:tcBorders>
              <w:top w:val="single" w:sz="4" w:space="0" w:color="auto"/>
            </w:tcBorders>
          </w:tcPr>
          <w:p w14:paraId="35EE5819" w14:textId="77777777" w:rsidR="006F2476" w:rsidRDefault="006F2476" w:rsidP="00036CF4">
            <w:pPr>
              <w:pStyle w:val="Els-body-text"/>
              <w:spacing w:line="360" w:lineRule="auto"/>
            </w:pPr>
            <w:r>
              <w:rPr>
                <w:rFonts w:hint="eastAsia"/>
              </w:rPr>
              <w:t>1.0734</w:t>
            </w:r>
          </w:p>
        </w:tc>
        <w:tc>
          <w:tcPr>
            <w:tcW w:w="1170" w:type="dxa"/>
            <w:tcBorders>
              <w:top w:val="single" w:sz="4" w:space="0" w:color="auto"/>
            </w:tcBorders>
          </w:tcPr>
          <w:p w14:paraId="13B692A6" w14:textId="77777777" w:rsidR="006F2476" w:rsidRDefault="006F2476" w:rsidP="00036CF4">
            <w:pPr>
              <w:pStyle w:val="Els-body-text"/>
              <w:spacing w:line="360" w:lineRule="auto"/>
            </w:pPr>
            <w:r>
              <w:rPr>
                <w:rFonts w:hint="eastAsia"/>
              </w:rPr>
              <w:t>0.2058</w:t>
            </w:r>
          </w:p>
        </w:tc>
        <w:tc>
          <w:tcPr>
            <w:tcW w:w="1260" w:type="dxa"/>
            <w:tcBorders>
              <w:top w:val="single" w:sz="4" w:space="0" w:color="auto"/>
            </w:tcBorders>
          </w:tcPr>
          <w:p w14:paraId="5E249C6E" w14:textId="77777777" w:rsidR="006F2476" w:rsidRDefault="006F2476" w:rsidP="00036CF4">
            <w:pPr>
              <w:pStyle w:val="Els-body-text"/>
              <w:spacing w:line="360" w:lineRule="auto"/>
            </w:pPr>
            <w:r>
              <w:rPr>
                <w:rFonts w:hint="eastAsia"/>
              </w:rPr>
              <w:t>-</w:t>
            </w:r>
            <w:r>
              <w:t>0.3945</w:t>
            </w:r>
          </w:p>
        </w:tc>
      </w:tr>
      <w:tr w:rsidR="006F2476" w14:paraId="72CE1816" w14:textId="77777777" w:rsidTr="00036CF4">
        <w:tc>
          <w:tcPr>
            <w:tcW w:w="970" w:type="dxa"/>
            <w:tcBorders>
              <w:bottom w:val="single" w:sz="4" w:space="0" w:color="auto"/>
            </w:tcBorders>
          </w:tcPr>
          <w:p w14:paraId="2855A4E0" w14:textId="77777777" w:rsidR="006F2476" w:rsidRDefault="006F2476" w:rsidP="00036CF4">
            <w:pPr>
              <w:pStyle w:val="Els-body-text"/>
              <w:spacing w:line="360" w:lineRule="auto"/>
            </w:pPr>
            <w:r>
              <w:rPr>
                <w:rFonts w:hint="eastAsia"/>
              </w:rPr>
              <w:t>Q</w:t>
            </w:r>
            <w:r>
              <w:t>V&amp;SV</w:t>
            </w:r>
          </w:p>
        </w:tc>
        <w:tc>
          <w:tcPr>
            <w:tcW w:w="1100" w:type="dxa"/>
            <w:tcBorders>
              <w:bottom w:val="single" w:sz="4" w:space="0" w:color="auto"/>
            </w:tcBorders>
          </w:tcPr>
          <w:p w14:paraId="78A2ECDA" w14:textId="77777777" w:rsidR="006F2476" w:rsidRDefault="006F2476" w:rsidP="00036CF4">
            <w:pPr>
              <w:pStyle w:val="Els-body-text"/>
              <w:spacing w:line="360" w:lineRule="auto"/>
            </w:pPr>
            <w:r>
              <w:rPr>
                <w:rFonts w:hint="eastAsia"/>
              </w:rPr>
              <w:t>0</w:t>
            </w:r>
            <w:r>
              <w:t>.4422</w:t>
            </w:r>
          </w:p>
        </w:tc>
        <w:tc>
          <w:tcPr>
            <w:tcW w:w="1170" w:type="dxa"/>
            <w:tcBorders>
              <w:bottom w:val="single" w:sz="4" w:space="0" w:color="auto"/>
            </w:tcBorders>
          </w:tcPr>
          <w:p w14:paraId="1D657257" w14:textId="77777777" w:rsidR="006F2476" w:rsidRDefault="006F2476" w:rsidP="00036CF4">
            <w:pPr>
              <w:pStyle w:val="Els-body-text"/>
              <w:spacing w:line="360" w:lineRule="auto"/>
            </w:pPr>
            <w:r>
              <w:rPr>
                <w:rFonts w:hint="eastAsia"/>
              </w:rPr>
              <w:t>0</w:t>
            </w:r>
            <w:r>
              <w:t>.4577</w:t>
            </w:r>
          </w:p>
        </w:tc>
        <w:tc>
          <w:tcPr>
            <w:tcW w:w="1170" w:type="dxa"/>
            <w:tcBorders>
              <w:bottom w:val="single" w:sz="4" w:space="0" w:color="auto"/>
            </w:tcBorders>
          </w:tcPr>
          <w:p w14:paraId="57E032EB" w14:textId="77777777" w:rsidR="006F2476" w:rsidRDefault="006F2476" w:rsidP="00036CF4">
            <w:pPr>
              <w:pStyle w:val="Els-body-text"/>
              <w:spacing w:line="360" w:lineRule="auto"/>
            </w:pPr>
            <w:r>
              <w:rPr>
                <w:rFonts w:hint="eastAsia"/>
              </w:rPr>
              <w:t>-</w:t>
            </w:r>
            <w:r>
              <w:t>0.5109</w:t>
            </w:r>
          </w:p>
        </w:tc>
        <w:tc>
          <w:tcPr>
            <w:tcW w:w="1260" w:type="dxa"/>
            <w:tcBorders>
              <w:bottom w:val="single" w:sz="4" w:space="0" w:color="auto"/>
            </w:tcBorders>
          </w:tcPr>
          <w:p w14:paraId="4F0E4DDE" w14:textId="77777777" w:rsidR="006F2476" w:rsidRDefault="006F2476" w:rsidP="00036CF4">
            <w:pPr>
              <w:pStyle w:val="Els-body-text"/>
              <w:spacing w:line="360" w:lineRule="auto"/>
            </w:pPr>
            <w:r>
              <w:rPr>
                <w:rFonts w:hint="eastAsia"/>
              </w:rPr>
              <w:t>-</w:t>
            </w:r>
            <w:r>
              <w:t>0.4426</w:t>
            </w:r>
          </w:p>
        </w:tc>
      </w:tr>
    </w:tbl>
    <w:p w14:paraId="677EE70C" w14:textId="77777777" w:rsidR="006F2476" w:rsidRDefault="006F2476" w:rsidP="006F2476">
      <w:pPr>
        <w:pStyle w:val="Els-body-text"/>
        <w:rPr>
          <w:lang w:val="en-GB"/>
        </w:rPr>
      </w:pPr>
    </w:p>
    <w:p w14:paraId="0A72964C" w14:textId="77777777" w:rsidR="006F2476" w:rsidRDefault="006F2476" w:rsidP="006F2476">
      <w:pPr>
        <w:pStyle w:val="Style1"/>
        <w:rPr>
          <w:rFonts w:ascii="Times New Roman" w:hAnsi="Times New Roman" w:cs="Times New Roman"/>
          <w:i/>
          <w:color w:val="auto"/>
          <w:sz w:val="20"/>
          <w:szCs w:val="20"/>
          <w:lang w:val="en-GB"/>
        </w:rPr>
      </w:pPr>
      <w:r w:rsidRPr="0065039F">
        <w:rPr>
          <w:rFonts w:ascii="Times New Roman" w:hAnsi="Times New Roman" w:cs="Times New Roman"/>
          <w:i/>
          <w:color w:val="auto"/>
          <w:sz w:val="20"/>
          <w:szCs w:val="20"/>
          <w:lang w:val="en-GB"/>
        </w:rPr>
        <w:t>4.2 Effect of noise on RL</w:t>
      </w:r>
    </w:p>
    <w:p w14:paraId="68FC9A67" w14:textId="77777777" w:rsidR="006F2476" w:rsidRDefault="006F2476" w:rsidP="006F2476">
      <w:pPr>
        <w:jc w:val="both"/>
      </w:pPr>
      <w:r w:rsidRPr="00676128">
        <w:t xml:space="preserve">Figure </w:t>
      </w:r>
      <w:r>
        <w:t>6</w:t>
      </w:r>
      <w:r w:rsidRPr="00676128">
        <w:t xml:space="preserve"> </w:t>
      </w:r>
      <w:r>
        <w:t>indicates</w:t>
      </w:r>
      <w:r w:rsidRPr="00676128">
        <w:t xml:space="preserve"> performance of RL using 3% noise</w:t>
      </w:r>
      <w:r>
        <w:t xml:space="preserve"> for</w:t>
      </w:r>
      <w:r w:rsidRPr="00676128">
        <w:t xml:space="preserve"> actual process. </w:t>
      </w:r>
      <w:r>
        <w:t xml:space="preserve">IAE value for C5 and C4 products using </w:t>
      </w:r>
      <w:r w:rsidRPr="003E1E1E">
        <w:t xml:space="preserve">±3% </w:t>
      </w:r>
      <w:r>
        <w:t xml:space="preserve">noise is slightly higher than that of without noise.  These results prove that </w:t>
      </w:r>
      <w:r w:rsidRPr="003E1E1E">
        <w:t>reinforcement learning can stably control the process</w:t>
      </w:r>
      <w:r>
        <w:t xml:space="preserve"> when </w:t>
      </w:r>
      <w:r w:rsidRPr="003E1E1E">
        <w:t>±3% noise</w:t>
      </w:r>
      <w:r>
        <w:t xml:space="preserve"> is added to the process. However, </w:t>
      </w:r>
      <w:r w:rsidRPr="003E1E1E">
        <w:t>the control ability of the model decrease</w:t>
      </w:r>
      <w:r>
        <w:t>s</w:t>
      </w:r>
      <w:r w:rsidRPr="003E1E1E">
        <w:t xml:space="preserve"> </w:t>
      </w:r>
      <w:r>
        <w:t>because</w:t>
      </w:r>
      <w:r w:rsidRPr="003E1E1E">
        <w:t xml:space="preserve"> the</w:t>
      </w:r>
      <w:r>
        <w:t xml:space="preserve"> </w:t>
      </w:r>
      <w:r w:rsidRPr="003E1E1E">
        <w:t>information input to the model increases</w:t>
      </w:r>
      <w:r>
        <w:t>.</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483"/>
      </w:tblGrid>
      <w:tr w:rsidR="006F2476" w14:paraId="0AE1936E" w14:textId="77777777" w:rsidTr="00036CF4">
        <w:tc>
          <w:tcPr>
            <w:tcW w:w="3598" w:type="dxa"/>
          </w:tcPr>
          <w:p w14:paraId="3DBC557B" w14:textId="77777777" w:rsidR="006F2476" w:rsidRDefault="006F2476" w:rsidP="00036CF4">
            <w:r>
              <w:rPr>
                <w:noProof/>
              </w:rPr>
              <w:lastRenderedPageBreak/>
              <w:drawing>
                <wp:inline distT="0" distB="0" distL="0" distR="0" wp14:anchorId="61AE4146" wp14:editId="750AFD42">
                  <wp:extent cx="2144606" cy="1608455"/>
                  <wp:effectExtent l="0" t="0" r="8255" b="0"/>
                  <wp:docPr id="931672789" name="Picture 931672789" descr="A graph with a bar and a line&#10;&#10;Description automatically generated with medium confidence">
                    <a:extLst xmlns:a="http://schemas.openxmlformats.org/drawingml/2006/main">
                      <a:ext uri="{FF2B5EF4-FFF2-40B4-BE49-F238E27FC236}">
                        <a16:creationId xmlns:a16="http://schemas.microsoft.com/office/drawing/2014/main" id="{DC363EF3-B2F5-419F-A49E-B1536D051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72789" name="Picture 931672789" descr="A graph with a bar and a line&#10;&#10;Description automatically generated with medium confidence">
                            <a:extLst>
                              <a:ext uri="{FF2B5EF4-FFF2-40B4-BE49-F238E27FC236}">
                                <a16:creationId xmlns:a16="http://schemas.microsoft.com/office/drawing/2014/main" id="{DC363EF3-B2F5-419F-A49E-B1536D05113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66871" cy="1625154"/>
                          </a:xfrm>
                          <a:prstGeom prst="rect">
                            <a:avLst/>
                          </a:prstGeom>
                          <a:noFill/>
                          <a:ln>
                            <a:noFill/>
                          </a:ln>
                        </pic:spPr>
                      </pic:pic>
                    </a:graphicData>
                  </a:graphic>
                </wp:inline>
              </w:drawing>
            </w:r>
          </w:p>
        </w:tc>
        <w:tc>
          <w:tcPr>
            <w:tcW w:w="3479" w:type="dxa"/>
          </w:tcPr>
          <w:p w14:paraId="7D283762" w14:textId="77777777" w:rsidR="006F2476" w:rsidRDefault="006F2476" w:rsidP="00036CF4">
            <w:r w:rsidRPr="00DE63F1">
              <w:rPr>
                <w:noProof/>
              </w:rPr>
              <w:drawing>
                <wp:inline distT="0" distB="0" distL="0" distR="0" wp14:anchorId="41A2BD38" wp14:editId="1B41EB15">
                  <wp:extent cx="2075180" cy="1556385"/>
                  <wp:effectExtent l="0" t="0" r="1270" b="5715"/>
                  <wp:docPr id="9" name="圖片 8" descr="A graph with blue and orange bars&#10;&#10;Description automatically generated">
                    <a:extLst xmlns:a="http://schemas.openxmlformats.org/drawingml/2006/main">
                      <a:ext uri="{FF2B5EF4-FFF2-40B4-BE49-F238E27FC236}">
                        <a16:creationId xmlns:a16="http://schemas.microsoft.com/office/drawing/2014/main" id="{52A59422-77D6-4649-9AF9-1D698837AC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descr="A graph with blue and orange bars&#10;&#10;Description automatically generated">
                            <a:extLst>
                              <a:ext uri="{FF2B5EF4-FFF2-40B4-BE49-F238E27FC236}">
                                <a16:creationId xmlns:a16="http://schemas.microsoft.com/office/drawing/2014/main" id="{52A59422-77D6-4649-9AF9-1D698837AC5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7785" cy="1573339"/>
                          </a:xfrm>
                          <a:prstGeom prst="rect">
                            <a:avLst/>
                          </a:prstGeom>
                          <a:noFill/>
                          <a:ln>
                            <a:noFill/>
                          </a:ln>
                        </pic:spPr>
                      </pic:pic>
                    </a:graphicData>
                  </a:graphic>
                </wp:inline>
              </w:drawing>
            </w:r>
          </w:p>
        </w:tc>
      </w:tr>
    </w:tbl>
    <w:p w14:paraId="0AE19AF0" w14:textId="77777777" w:rsidR="006F2476" w:rsidRPr="00BE4A01" w:rsidRDefault="006F2476" w:rsidP="006F2476">
      <w:pPr>
        <w:pStyle w:val="Els-body-text"/>
      </w:pPr>
      <w:r w:rsidRPr="00EB2EBA">
        <w:rPr>
          <w:b/>
        </w:rPr>
        <w:t xml:space="preserve">Figure </w:t>
      </w:r>
      <w:r>
        <w:rPr>
          <w:b/>
        </w:rPr>
        <w:t>6</w:t>
      </w:r>
      <w:r w:rsidRPr="00EB2EBA">
        <w:rPr>
          <w:b/>
        </w:rPr>
        <w:t>.</w:t>
      </w:r>
      <w:r w:rsidRPr="00520113">
        <w:t xml:space="preserve"> </w:t>
      </w:r>
      <w:r>
        <w:t>Effect of noise on stability of RL</w:t>
      </w:r>
    </w:p>
    <w:p w14:paraId="0C01909A" w14:textId="77777777" w:rsidR="006F2476" w:rsidRPr="007B0DE3" w:rsidRDefault="006F2476" w:rsidP="007B0DE3">
      <w:pPr>
        <w:pStyle w:val="Els-reference-head"/>
      </w:pPr>
      <w:r w:rsidRPr="004653A7">
        <w:t>5. Conclusions</w:t>
      </w:r>
    </w:p>
    <w:p w14:paraId="33152C41" w14:textId="77777777" w:rsidR="006F2476" w:rsidRDefault="006F2476" w:rsidP="006F2476">
      <w:pPr>
        <w:pStyle w:val="Els-1storder-head"/>
        <w:numPr>
          <w:ilvl w:val="0"/>
          <w:numId w:val="0"/>
        </w:numPr>
        <w:rPr>
          <w:b w:val="0"/>
          <w:sz w:val="20"/>
        </w:rPr>
      </w:pPr>
      <w:r w:rsidRPr="00765F52">
        <w:rPr>
          <w:b w:val="0"/>
          <w:sz w:val="20"/>
        </w:rPr>
        <w:t xml:space="preserve">RL needs to interact with the real process for training, but due to the process safety it is not allowed to directly apply the actual process for interactive training. Therefore, this study proposes </w:t>
      </w:r>
      <w:r w:rsidRPr="00531536">
        <w:rPr>
          <w:b w:val="0"/>
          <w:sz w:val="20"/>
        </w:rPr>
        <w:t>Monte-Carlo deep deterministic policy gradient (MC-DDPG)</w:t>
      </w:r>
      <w:r>
        <w:rPr>
          <w:b w:val="0"/>
          <w:sz w:val="20"/>
        </w:rPr>
        <w:t xml:space="preserve"> as RL model which is </w:t>
      </w:r>
      <w:r w:rsidRPr="00765F52">
        <w:rPr>
          <w:b w:val="0"/>
          <w:sz w:val="20"/>
        </w:rPr>
        <w:t>combined with a digital twin model to implement an environment for RL training and the stability of process control. Model Predictive Control (MPC)</w:t>
      </w:r>
      <w:r>
        <w:rPr>
          <w:b w:val="0"/>
          <w:sz w:val="20"/>
        </w:rPr>
        <w:t xml:space="preserve"> as virtual process </w:t>
      </w:r>
      <w:r w:rsidRPr="00765F52">
        <w:rPr>
          <w:b w:val="0"/>
          <w:sz w:val="20"/>
        </w:rPr>
        <w:t>is established based on a sequence-to-sequence rolling model and an optimization algorithm</w:t>
      </w:r>
      <w:r>
        <w:rPr>
          <w:b w:val="0"/>
          <w:sz w:val="20"/>
        </w:rPr>
        <w:t xml:space="preserve"> to train the</w:t>
      </w:r>
      <w:r w:rsidRPr="00362BBC">
        <w:t xml:space="preserve"> </w:t>
      </w:r>
      <w:r w:rsidRPr="00362BBC">
        <w:rPr>
          <w:b w:val="0"/>
          <w:sz w:val="20"/>
        </w:rPr>
        <w:t>reinforcement learning</w:t>
      </w:r>
      <w:r>
        <w:rPr>
          <w:b w:val="0"/>
          <w:sz w:val="20"/>
        </w:rPr>
        <w:t xml:space="preserve">. </w:t>
      </w:r>
      <w:r w:rsidRPr="00E47367">
        <w:rPr>
          <w:b w:val="0"/>
          <w:sz w:val="20"/>
        </w:rPr>
        <w:t xml:space="preserve">StS </w:t>
      </w:r>
      <w:r>
        <w:rPr>
          <w:b w:val="0"/>
          <w:sz w:val="20"/>
        </w:rPr>
        <w:t>r</w:t>
      </w:r>
      <w:r w:rsidRPr="00E47367">
        <w:rPr>
          <w:b w:val="0"/>
          <w:sz w:val="20"/>
        </w:rPr>
        <w:t>olling model</w:t>
      </w:r>
      <w:r>
        <w:rPr>
          <w:b w:val="0"/>
          <w:sz w:val="20"/>
        </w:rPr>
        <w:t xml:space="preserve"> is used due to the capability of long-term predictions. </w:t>
      </w:r>
      <w:r w:rsidRPr="00531536">
        <w:rPr>
          <w:b w:val="0"/>
          <w:sz w:val="20"/>
        </w:rPr>
        <w:t>MC-DDPG</w:t>
      </w:r>
      <w:r>
        <w:rPr>
          <w:b w:val="0"/>
          <w:sz w:val="20"/>
        </w:rPr>
        <w:t xml:space="preserve"> model could perform better than MPC and </w:t>
      </w:r>
      <w:r w:rsidRPr="00765F52">
        <w:rPr>
          <w:b w:val="0"/>
          <w:sz w:val="20"/>
        </w:rPr>
        <w:t xml:space="preserve">type 5 of RL </w:t>
      </w:r>
      <w:r>
        <w:rPr>
          <w:b w:val="0"/>
          <w:sz w:val="20"/>
        </w:rPr>
        <w:t>was</w:t>
      </w:r>
      <w:r w:rsidRPr="00765F52">
        <w:rPr>
          <w:b w:val="0"/>
          <w:sz w:val="20"/>
        </w:rPr>
        <w:t xml:space="preserve"> the most stable to reduce the amount of energy consumption.</w:t>
      </w:r>
      <w:r>
        <w:rPr>
          <w:b w:val="0"/>
          <w:sz w:val="20"/>
        </w:rPr>
        <w:t xml:space="preserve"> Furthermore, 3% noise could not </w:t>
      </w:r>
      <w:r w:rsidRPr="00824334">
        <w:rPr>
          <w:b w:val="0"/>
          <w:sz w:val="20"/>
        </w:rPr>
        <w:t xml:space="preserve">disturb the </w:t>
      </w:r>
      <w:r>
        <w:rPr>
          <w:b w:val="0"/>
          <w:sz w:val="20"/>
        </w:rPr>
        <w:t>RL</w:t>
      </w:r>
      <w:r w:rsidRPr="00824334">
        <w:rPr>
          <w:b w:val="0"/>
          <w:sz w:val="20"/>
        </w:rPr>
        <w:t xml:space="preserve"> model stability</w:t>
      </w:r>
      <w:r>
        <w:rPr>
          <w:b w:val="0"/>
          <w:sz w:val="20"/>
        </w:rPr>
        <w:t>.</w:t>
      </w:r>
    </w:p>
    <w:p w14:paraId="4E4F77F4" w14:textId="77777777" w:rsidR="006F2476" w:rsidRDefault="006F2476" w:rsidP="006F2476">
      <w:pPr>
        <w:pStyle w:val="Els-reference-head"/>
      </w:pPr>
      <w:r>
        <w:t>References</w:t>
      </w:r>
    </w:p>
    <w:p w14:paraId="59B9AA46" w14:textId="77777777" w:rsidR="006F2476" w:rsidRPr="004311C6" w:rsidRDefault="006F2476" w:rsidP="006F2476">
      <w:pPr>
        <w:pStyle w:val="EndNoteBibliography"/>
        <w:jc w:val="both"/>
        <w:rPr>
          <w:rFonts w:ascii="Times New Roman" w:hAnsi="Times New Roman" w:cs="Times New Roman"/>
        </w:rPr>
      </w:pPr>
      <w:r w:rsidRPr="004311C6">
        <w:rPr>
          <w:rFonts w:ascii="Times New Roman" w:eastAsiaTheme="minorHAnsi" w:hAnsi="Times New Roman" w:cs="Times New Roman"/>
          <w:szCs w:val="18"/>
        </w:rPr>
        <w:fldChar w:fldCharType="begin"/>
      </w:r>
      <w:r w:rsidRPr="004311C6">
        <w:rPr>
          <w:rFonts w:ascii="Times New Roman" w:hAnsi="Times New Roman" w:cs="Times New Roman"/>
          <w:szCs w:val="18"/>
        </w:rPr>
        <w:instrText xml:space="preserve"> ADDIN EN.REFLIST </w:instrText>
      </w:r>
      <w:r w:rsidRPr="004311C6">
        <w:rPr>
          <w:rFonts w:ascii="Times New Roman" w:eastAsiaTheme="minorHAnsi" w:hAnsi="Times New Roman" w:cs="Times New Roman"/>
          <w:szCs w:val="18"/>
        </w:rPr>
        <w:fldChar w:fldCharType="separate"/>
      </w:r>
      <w:r w:rsidRPr="004311C6">
        <w:rPr>
          <w:rFonts w:ascii="Times New Roman" w:hAnsi="Times New Roman" w:cs="Times New Roman"/>
        </w:rPr>
        <w:t xml:space="preserve">Kang, J.-L., S. Mirzaei and J.-A. Zhou (2022). "Robust control and training risk reduction for boiler level control using two-stage training deep deterministic policy gradient." </w:t>
      </w:r>
      <w:r w:rsidRPr="004311C6">
        <w:rPr>
          <w:rFonts w:ascii="Times New Roman" w:hAnsi="Times New Roman" w:cs="Times New Roman"/>
          <w:u w:val="single"/>
        </w:rPr>
        <w:t>Journal of the Taiwan Institute of Chemical Engineers</w:t>
      </w:r>
      <w:r w:rsidRPr="004311C6">
        <w:rPr>
          <w:rFonts w:ascii="Times New Roman" w:hAnsi="Times New Roman" w:cs="Times New Roman"/>
        </w:rPr>
        <w:t xml:space="preserve"> </w:t>
      </w:r>
      <w:r w:rsidRPr="004311C6">
        <w:rPr>
          <w:rFonts w:ascii="Times New Roman" w:hAnsi="Times New Roman" w:cs="Times New Roman"/>
          <w:b/>
        </w:rPr>
        <w:t>130</w:t>
      </w:r>
      <w:r w:rsidRPr="004311C6">
        <w:rPr>
          <w:rFonts w:ascii="Times New Roman" w:hAnsi="Times New Roman" w:cs="Times New Roman"/>
        </w:rPr>
        <w:t>: 103956.</w:t>
      </w:r>
    </w:p>
    <w:p w14:paraId="42C62914" w14:textId="77777777" w:rsidR="006F2476" w:rsidRPr="004311C6" w:rsidRDefault="006F2476" w:rsidP="006F2476">
      <w:pPr>
        <w:pStyle w:val="EndNoteBibliography"/>
        <w:jc w:val="both"/>
        <w:rPr>
          <w:rFonts w:ascii="Times New Roman" w:hAnsi="Times New Roman" w:cs="Times New Roman"/>
        </w:rPr>
      </w:pPr>
      <w:r w:rsidRPr="004311C6">
        <w:rPr>
          <w:rFonts w:ascii="Times New Roman" w:hAnsi="Times New Roman" w:cs="Times New Roman"/>
        </w:rPr>
        <w:t xml:space="preserve">Naeem, M., S. T. H. Rizvi and A. Coronato (2020). "A gentle introduction to reinforcement learning and its application in different fields." </w:t>
      </w:r>
      <w:r w:rsidRPr="004311C6">
        <w:rPr>
          <w:rFonts w:ascii="Times New Roman" w:hAnsi="Times New Roman" w:cs="Times New Roman"/>
          <w:u w:val="single"/>
        </w:rPr>
        <w:t>IEEE Access</w:t>
      </w:r>
      <w:r w:rsidRPr="004311C6">
        <w:rPr>
          <w:rFonts w:ascii="Times New Roman" w:hAnsi="Times New Roman" w:cs="Times New Roman"/>
        </w:rPr>
        <w:t xml:space="preserve"> </w:t>
      </w:r>
      <w:r w:rsidRPr="004311C6">
        <w:rPr>
          <w:rFonts w:ascii="Times New Roman" w:hAnsi="Times New Roman" w:cs="Times New Roman"/>
          <w:b/>
        </w:rPr>
        <w:t>8</w:t>
      </w:r>
      <w:r w:rsidRPr="004311C6">
        <w:rPr>
          <w:rFonts w:ascii="Times New Roman" w:hAnsi="Times New Roman" w:cs="Times New Roman"/>
        </w:rPr>
        <w:t>: 209320-209344.</w:t>
      </w:r>
    </w:p>
    <w:p w14:paraId="4722C273" w14:textId="77777777" w:rsidR="006F2476" w:rsidRPr="004311C6" w:rsidRDefault="006F2476" w:rsidP="006F2476">
      <w:pPr>
        <w:pStyle w:val="EndNoteBibliography"/>
        <w:jc w:val="both"/>
        <w:rPr>
          <w:rFonts w:ascii="Times New Roman" w:hAnsi="Times New Roman" w:cs="Times New Roman"/>
        </w:rPr>
      </w:pPr>
      <w:r w:rsidRPr="004311C6">
        <w:rPr>
          <w:rFonts w:ascii="Times New Roman" w:hAnsi="Times New Roman" w:cs="Times New Roman"/>
        </w:rPr>
        <w:t xml:space="preserve">Panzer, M. and B. Bender (2022). "Deep reinforcement learning in production systems: a systematic literature review." </w:t>
      </w:r>
      <w:r w:rsidRPr="004311C6">
        <w:rPr>
          <w:rFonts w:ascii="Times New Roman" w:hAnsi="Times New Roman" w:cs="Times New Roman"/>
          <w:u w:val="single"/>
        </w:rPr>
        <w:t>International Journal of Production Research</w:t>
      </w:r>
      <w:r w:rsidRPr="004311C6">
        <w:rPr>
          <w:rFonts w:ascii="Times New Roman" w:hAnsi="Times New Roman" w:cs="Times New Roman"/>
        </w:rPr>
        <w:t xml:space="preserve"> </w:t>
      </w:r>
      <w:r w:rsidRPr="004311C6">
        <w:rPr>
          <w:rFonts w:ascii="Times New Roman" w:hAnsi="Times New Roman" w:cs="Times New Roman"/>
          <w:b/>
        </w:rPr>
        <w:t>60</w:t>
      </w:r>
      <w:r w:rsidRPr="004311C6">
        <w:rPr>
          <w:rFonts w:ascii="Times New Roman" w:hAnsi="Times New Roman" w:cs="Times New Roman"/>
        </w:rPr>
        <w:t>(13): 4316-4341.</w:t>
      </w:r>
    </w:p>
    <w:p w14:paraId="1B8A9BFB" w14:textId="77777777" w:rsidR="006F2476" w:rsidRPr="004311C6" w:rsidRDefault="006F2476" w:rsidP="006F2476">
      <w:pPr>
        <w:pStyle w:val="EndNoteBibliography"/>
        <w:jc w:val="both"/>
        <w:rPr>
          <w:rFonts w:ascii="Times New Roman" w:hAnsi="Times New Roman" w:cs="Times New Roman"/>
        </w:rPr>
      </w:pPr>
      <w:r w:rsidRPr="004311C6">
        <w:rPr>
          <w:rFonts w:ascii="Times New Roman" w:hAnsi="Times New Roman" w:cs="Times New Roman"/>
        </w:rPr>
        <w:t xml:space="preserve">Yoo, H., B. Kim, J. W. Kim and J. H. Lee (2021). "Reinforcement learning based optimal control of batch processes using Monte-Carlo deep deterministic policy gradient with phase segmentation." </w:t>
      </w:r>
      <w:r w:rsidRPr="004311C6">
        <w:rPr>
          <w:rFonts w:ascii="Times New Roman" w:hAnsi="Times New Roman" w:cs="Times New Roman"/>
          <w:u w:val="single"/>
        </w:rPr>
        <w:t>Computers &amp; Chemical Engineering</w:t>
      </w:r>
      <w:r w:rsidRPr="004311C6">
        <w:rPr>
          <w:rFonts w:ascii="Times New Roman" w:hAnsi="Times New Roman" w:cs="Times New Roman"/>
        </w:rPr>
        <w:t xml:space="preserve"> </w:t>
      </w:r>
      <w:r w:rsidRPr="004311C6">
        <w:rPr>
          <w:rFonts w:ascii="Times New Roman" w:hAnsi="Times New Roman" w:cs="Times New Roman"/>
          <w:b/>
        </w:rPr>
        <w:t>144</w:t>
      </w:r>
      <w:r w:rsidRPr="004311C6">
        <w:rPr>
          <w:rFonts w:ascii="Times New Roman" w:hAnsi="Times New Roman" w:cs="Times New Roman"/>
        </w:rPr>
        <w:t>: 107133.</w:t>
      </w:r>
    </w:p>
    <w:p w14:paraId="2F8EBCBC" w14:textId="77777777" w:rsidR="006F2476" w:rsidRDefault="006F2476" w:rsidP="006F2476">
      <w:pPr>
        <w:pStyle w:val="Els-referenceno-number"/>
        <w:jc w:val="both"/>
        <w:rPr>
          <w:lang w:val="en-US"/>
        </w:rPr>
      </w:pPr>
      <w:r w:rsidRPr="004311C6">
        <w:rPr>
          <w:szCs w:val="18"/>
          <w:lang w:val="en-US"/>
        </w:rPr>
        <w:fldChar w:fldCharType="end"/>
      </w:r>
    </w:p>
    <w:p w14:paraId="11EB35E4" w14:textId="77777777" w:rsidR="006F2476" w:rsidRDefault="006F2476" w:rsidP="006F2476">
      <w:pPr>
        <w:pStyle w:val="Els-referenceno-number"/>
        <w:rPr>
          <w:lang w:val="en-US"/>
        </w:rPr>
      </w:pPr>
    </w:p>
    <w:p w14:paraId="144DE6C3" w14:textId="77777777" w:rsidR="008D2649" w:rsidRPr="006F2476" w:rsidRDefault="008D2649" w:rsidP="006F2476"/>
    <w:sectPr w:rsidR="008D2649" w:rsidRPr="006F2476" w:rsidSect="008B0184">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5ADE" w14:textId="77777777" w:rsidR="004D3102" w:rsidRDefault="004D3102">
      <w:r>
        <w:separator/>
      </w:r>
    </w:p>
  </w:endnote>
  <w:endnote w:type="continuationSeparator" w:id="0">
    <w:p w14:paraId="46512E92" w14:textId="77777777" w:rsidR="004D3102" w:rsidRDefault="004D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ECCC" w14:textId="77777777" w:rsidR="004D3102" w:rsidRDefault="004D3102">
      <w:r>
        <w:separator/>
      </w:r>
    </w:p>
  </w:footnote>
  <w:footnote w:type="continuationSeparator" w:id="0">
    <w:p w14:paraId="0690E890" w14:textId="77777777" w:rsidR="004D3102" w:rsidRDefault="004D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09682219">
    <w:abstractNumId w:val="11"/>
  </w:num>
  <w:num w:numId="2" w16cid:durableId="1658458715">
    <w:abstractNumId w:val="11"/>
  </w:num>
  <w:num w:numId="3" w16cid:durableId="563951959">
    <w:abstractNumId w:val="11"/>
  </w:num>
  <w:num w:numId="4" w16cid:durableId="913971809">
    <w:abstractNumId w:val="11"/>
  </w:num>
  <w:num w:numId="5" w16cid:durableId="1607620749">
    <w:abstractNumId w:val="0"/>
  </w:num>
  <w:num w:numId="6" w16cid:durableId="1737433871">
    <w:abstractNumId w:val="6"/>
  </w:num>
  <w:num w:numId="7" w16cid:durableId="988368709">
    <w:abstractNumId w:val="12"/>
  </w:num>
  <w:num w:numId="8" w16cid:durableId="1850756439">
    <w:abstractNumId w:val="1"/>
  </w:num>
  <w:num w:numId="9" w16cid:durableId="1635679513">
    <w:abstractNumId w:val="10"/>
  </w:num>
  <w:num w:numId="10" w16cid:durableId="1417242107">
    <w:abstractNumId w:val="14"/>
  </w:num>
  <w:num w:numId="11" w16cid:durableId="1992441436">
    <w:abstractNumId w:val="13"/>
  </w:num>
  <w:num w:numId="12" w16cid:durableId="1148134633">
    <w:abstractNumId w:val="5"/>
  </w:num>
  <w:num w:numId="13" w16cid:durableId="667174813">
    <w:abstractNumId w:val="8"/>
  </w:num>
  <w:num w:numId="14" w16cid:durableId="1046564836">
    <w:abstractNumId w:val="2"/>
  </w:num>
  <w:num w:numId="15" w16cid:durableId="2056852315">
    <w:abstractNumId w:val="7"/>
  </w:num>
  <w:num w:numId="16" w16cid:durableId="254438637">
    <w:abstractNumId w:val="3"/>
  </w:num>
  <w:num w:numId="17" w16cid:durableId="1347632094">
    <w:abstractNumId w:val="4"/>
  </w:num>
  <w:num w:numId="18" w16cid:durableId="1025055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79F6"/>
    <w:rsid w:val="001B1DE3"/>
    <w:rsid w:val="001C0148"/>
    <w:rsid w:val="001C757E"/>
    <w:rsid w:val="001F624A"/>
    <w:rsid w:val="0020390F"/>
    <w:rsid w:val="00264926"/>
    <w:rsid w:val="00344D01"/>
    <w:rsid w:val="00386CF4"/>
    <w:rsid w:val="003D1582"/>
    <w:rsid w:val="003D7E4C"/>
    <w:rsid w:val="003E41C2"/>
    <w:rsid w:val="004628E9"/>
    <w:rsid w:val="0049772C"/>
    <w:rsid w:val="004D3102"/>
    <w:rsid w:val="004F52D2"/>
    <w:rsid w:val="00507CB7"/>
    <w:rsid w:val="00552EEB"/>
    <w:rsid w:val="00567D93"/>
    <w:rsid w:val="006A69BF"/>
    <w:rsid w:val="006C11D1"/>
    <w:rsid w:val="006F2476"/>
    <w:rsid w:val="00711DF4"/>
    <w:rsid w:val="007B0DE3"/>
    <w:rsid w:val="007C79B6"/>
    <w:rsid w:val="007D70A1"/>
    <w:rsid w:val="007F0038"/>
    <w:rsid w:val="008132E8"/>
    <w:rsid w:val="00823407"/>
    <w:rsid w:val="008B0184"/>
    <w:rsid w:val="008C5D02"/>
    <w:rsid w:val="008D2649"/>
    <w:rsid w:val="0090568D"/>
    <w:rsid w:val="009125C9"/>
    <w:rsid w:val="00913879"/>
    <w:rsid w:val="00917661"/>
    <w:rsid w:val="00970E5D"/>
    <w:rsid w:val="0097701C"/>
    <w:rsid w:val="00980A65"/>
    <w:rsid w:val="00A00CAA"/>
    <w:rsid w:val="00A25E70"/>
    <w:rsid w:val="00A33765"/>
    <w:rsid w:val="00A63269"/>
    <w:rsid w:val="00A92377"/>
    <w:rsid w:val="00AB29ED"/>
    <w:rsid w:val="00AE4BD8"/>
    <w:rsid w:val="00B4388F"/>
    <w:rsid w:val="00B63237"/>
    <w:rsid w:val="00C960DC"/>
    <w:rsid w:val="00D02C75"/>
    <w:rsid w:val="00D10E22"/>
    <w:rsid w:val="00D13D2C"/>
    <w:rsid w:val="00DC2F94"/>
    <w:rsid w:val="00DD3D9E"/>
    <w:rsid w:val="00DD7908"/>
    <w:rsid w:val="00E82297"/>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6F247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semiHidden/>
    <w:unhideWhenUsed/>
    <w:qFormat/>
    <w:rsid w:val="006F2476"/>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6F2476"/>
    <w:rPr>
      <w:rFonts w:asciiTheme="majorHAnsi" w:eastAsiaTheme="majorEastAsia" w:hAnsiTheme="majorHAnsi" w:cstheme="majorBidi"/>
      <w:b/>
      <w:bCs/>
      <w:kern w:val="52"/>
      <w:sz w:val="52"/>
      <w:szCs w:val="52"/>
      <w:lang w:eastAsia="en-US"/>
    </w:rPr>
  </w:style>
  <w:style w:type="paragraph" w:styleId="NoSpacing">
    <w:name w:val="No Spacing"/>
    <w:uiPriority w:val="1"/>
    <w:qFormat/>
    <w:rsid w:val="006F2476"/>
    <w:rPr>
      <w:rFonts w:asciiTheme="minorHAnsi" w:eastAsiaTheme="minorHAnsi" w:hAnsiTheme="minorHAnsi" w:cstheme="minorBidi"/>
      <w:sz w:val="22"/>
      <w:szCs w:val="22"/>
      <w:lang w:eastAsia="en-US"/>
    </w:rPr>
  </w:style>
  <w:style w:type="table" w:styleId="TableGrid">
    <w:name w:val="Table Grid"/>
    <w:basedOn w:val="TableNormal"/>
    <w:rsid w:val="006F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Char">
    <w:name w:val="Els-body-text Char"/>
    <w:basedOn w:val="DefaultParagraphFont"/>
    <w:link w:val="Els-body-text"/>
    <w:rsid w:val="006F2476"/>
    <w:rPr>
      <w:lang w:val="en-US" w:eastAsia="en-US"/>
    </w:rPr>
  </w:style>
  <w:style w:type="paragraph" w:customStyle="1" w:styleId="EndNoteBibliography">
    <w:name w:val="EndNote Bibliography"/>
    <w:basedOn w:val="Normal"/>
    <w:link w:val="EndNoteBibliographyChar"/>
    <w:rsid w:val="006F2476"/>
    <w:pPr>
      <w:widowControl w:val="0"/>
    </w:pPr>
    <w:rPr>
      <w:rFonts w:ascii="Calibri" w:hAnsi="Calibri" w:cs="Calibri"/>
      <w:noProof/>
      <w:kern w:val="2"/>
      <w:sz w:val="18"/>
      <w:szCs w:val="22"/>
      <w:lang w:val="en-US" w:eastAsia="zh-TW"/>
    </w:rPr>
  </w:style>
  <w:style w:type="character" w:customStyle="1" w:styleId="EndNoteBibliographyChar">
    <w:name w:val="EndNote Bibliography Char"/>
    <w:basedOn w:val="Els-body-textChar"/>
    <w:link w:val="EndNoteBibliography"/>
    <w:rsid w:val="006F2476"/>
    <w:rPr>
      <w:rFonts w:ascii="Calibri" w:hAnsi="Calibri" w:cs="Calibri"/>
      <w:noProof/>
      <w:kern w:val="2"/>
      <w:sz w:val="18"/>
      <w:szCs w:val="22"/>
      <w:lang w:val="en-US" w:eastAsia="zh-TW"/>
    </w:rPr>
  </w:style>
  <w:style w:type="paragraph" w:customStyle="1" w:styleId="a">
    <w:name w:val="圖片"/>
    <w:basedOn w:val="Normal"/>
    <w:qFormat/>
    <w:rsid w:val="006F2476"/>
    <w:pPr>
      <w:widowControl w:val="0"/>
      <w:spacing w:line="360" w:lineRule="auto"/>
      <w:jc w:val="center"/>
    </w:pPr>
    <w:rPr>
      <w:rFonts w:asciiTheme="minorHAnsi" w:eastAsia="標楷體" w:hAnsiTheme="minorHAnsi" w:cstheme="minorBidi"/>
      <w:kern w:val="2"/>
      <w:sz w:val="24"/>
      <w:szCs w:val="22"/>
      <w:lang w:val="en-US" w:eastAsia="zh-TW"/>
    </w:rPr>
  </w:style>
  <w:style w:type="paragraph" w:customStyle="1" w:styleId="Style1">
    <w:name w:val="Style1"/>
    <w:basedOn w:val="Heading2"/>
    <w:link w:val="Style1Char"/>
    <w:qFormat/>
    <w:rsid w:val="006F2476"/>
    <w:pPr>
      <w:keepLines/>
      <w:widowControl w:val="0"/>
      <w:spacing w:before="40" w:line="240" w:lineRule="auto"/>
    </w:pPr>
    <w:rPr>
      <w:b w:val="0"/>
      <w:bCs w:val="0"/>
      <w:color w:val="365F91" w:themeColor="accent1" w:themeShade="BF"/>
      <w:kern w:val="2"/>
      <w:sz w:val="26"/>
      <w:szCs w:val="26"/>
      <w:lang w:val="en-US" w:eastAsia="zh-TW"/>
    </w:rPr>
  </w:style>
  <w:style w:type="character" w:customStyle="1" w:styleId="Style1Char">
    <w:name w:val="Style1 Char"/>
    <w:basedOn w:val="Heading2Char"/>
    <w:link w:val="Style1"/>
    <w:rsid w:val="006F2476"/>
    <w:rPr>
      <w:rFonts w:asciiTheme="majorHAnsi" w:eastAsiaTheme="majorEastAsia" w:hAnsiTheme="majorHAnsi" w:cstheme="majorBidi"/>
      <w:b w:val="0"/>
      <w:bCs w:val="0"/>
      <w:color w:val="365F91" w:themeColor="accent1" w:themeShade="BF"/>
      <w:kern w:val="2"/>
      <w:sz w:val="26"/>
      <w:szCs w:val="26"/>
      <w:lang w:val="en-US" w:eastAsia="zh-TW"/>
    </w:rPr>
  </w:style>
  <w:style w:type="character" w:customStyle="1" w:styleId="Heading2Char">
    <w:name w:val="Heading 2 Char"/>
    <w:basedOn w:val="DefaultParagraphFont"/>
    <w:link w:val="Heading2"/>
    <w:semiHidden/>
    <w:rsid w:val="006F2476"/>
    <w:rPr>
      <w:rFonts w:asciiTheme="majorHAnsi" w:eastAsiaTheme="majorEastAsia" w:hAnsiTheme="majorHAnsi" w:cstheme="majorBidi"/>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TotalTime>
  <Pages>6</Pages>
  <Words>1495</Words>
  <Characters>8033</Characters>
  <Application>Microsoft Office Word</Application>
  <DocSecurity>0</DocSecurity>
  <Lines>176</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康嘉麟</cp:lastModifiedBy>
  <cp:revision>7</cp:revision>
  <cp:lastPrinted>2004-12-17T09:20:00Z</cp:lastPrinted>
  <dcterms:created xsi:type="dcterms:W3CDTF">2023-10-05T08:00:00Z</dcterms:created>
  <dcterms:modified xsi:type="dcterms:W3CDTF">2023-11-09T03:12:00Z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