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42CDFD" w14:textId="3F742CFB" w:rsidR="006F12F7" w:rsidRPr="006F12F7" w:rsidRDefault="006F12F7" w:rsidP="006F12F7">
      <w:pPr>
        <w:pStyle w:val="Els-Title"/>
        <w:jc w:val="both"/>
        <w:rPr>
          <w:color w:val="000000" w:themeColor="text1"/>
        </w:rPr>
      </w:pPr>
      <w:r w:rsidRPr="006F12F7">
        <w:rPr>
          <w:color w:val="000000" w:themeColor="text1"/>
        </w:rPr>
        <w:t xml:space="preserve">Thermodynamics analysis, process modeling, simulation, and economics of direct and indirect route for methanol production </w:t>
      </w:r>
    </w:p>
    <w:p w14:paraId="144DE681" w14:textId="1484780D" w:rsidR="00DD3D9E" w:rsidRDefault="006F12F7" w:rsidP="006F12F7">
      <w:pPr>
        <w:pStyle w:val="Els-Affiliation"/>
      </w:pPr>
      <w:r w:rsidRPr="006F12F7">
        <w:rPr>
          <w:sz w:val="22"/>
        </w:rPr>
        <w:t>Ashvin L. Karemore*, Shivanand Pai, Thota</w:t>
      </w:r>
      <w:r w:rsidR="00BA2502">
        <w:rPr>
          <w:sz w:val="22"/>
        </w:rPr>
        <w:t xml:space="preserve"> </w:t>
      </w:r>
      <w:r w:rsidR="00BA2502" w:rsidRPr="006F12F7">
        <w:rPr>
          <w:sz w:val="22"/>
        </w:rPr>
        <w:t>Chiranjeevi</w:t>
      </w:r>
      <w:r w:rsidRPr="006F12F7">
        <w:rPr>
          <w:sz w:val="22"/>
        </w:rPr>
        <w:t>, Bharat L. Newalkar</w:t>
      </w:r>
      <w:r>
        <w:rPr>
          <w:sz w:val="22"/>
        </w:rPr>
        <w:t xml:space="preserve"> </w:t>
      </w:r>
    </w:p>
    <w:p w14:paraId="297E6162" w14:textId="77777777" w:rsidR="006F12F7" w:rsidRDefault="006F12F7" w:rsidP="006F12F7">
      <w:pPr>
        <w:pStyle w:val="Els-Affiliation"/>
      </w:pPr>
      <w:r>
        <w:t>Corporate Research &amp; Development Centre, Bharat Petroleum Corporation Limited, Plot No. 2A, Udyog Kendra, Surajpur, Greater Noida, Uttar Pradesh 201306, India.</w:t>
      </w:r>
    </w:p>
    <w:p w14:paraId="144DE682" w14:textId="28EBDB1E" w:rsidR="00DD3D9E" w:rsidRDefault="006F12F7" w:rsidP="006F12F7">
      <w:pPr>
        <w:pStyle w:val="Els-Affiliation"/>
      </w:pPr>
      <w:r>
        <w:t xml:space="preserve">karemoreashvinl@bharatpetroleum.in </w:t>
      </w:r>
    </w:p>
    <w:p w14:paraId="144DE684" w14:textId="77777777" w:rsidR="008D2649" w:rsidRDefault="008D2649" w:rsidP="008D2649">
      <w:pPr>
        <w:pStyle w:val="Els-Abstract"/>
      </w:pPr>
      <w:r>
        <w:t>Abstract</w:t>
      </w:r>
      <w:bookmarkStart w:id="0" w:name="_GoBack"/>
      <w:bookmarkEnd w:id="0"/>
    </w:p>
    <w:p w14:paraId="7F653F9B" w14:textId="4230F85D" w:rsidR="00F8184B" w:rsidRPr="00F8184B" w:rsidRDefault="00F8184B" w:rsidP="00F8184B">
      <w:pPr>
        <w:pStyle w:val="Els-body-text"/>
        <w:spacing w:after="120"/>
        <w:rPr>
          <w:lang w:val="en-GB"/>
        </w:rPr>
      </w:pPr>
      <w:r w:rsidRPr="00F8184B">
        <w:rPr>
          <w:lang w:val="en-GB"/>
        </w:rPr>
        <w:t>The concentration of greenhouse gases (CO</w:t>
      </w:r>
      <w:r w:rsidRPr="00016202">
        <w:rPr>
          <w:vertAlign w:val="subscript"/>
          <w:lang w:val="en-GB"/>
        </w:rPr>
        <w:t>2</w:t>
      </w:r>
      <w:r w:rsidRPr="00F8184B">
        <w:rPr>
          <w:lang w:val="en-GB"/>
        </w:rPr>
        <w:t xml:space="preserve"> and CH</w:t>
      </w:r>
      <w:r w:rsidRPr="00016202">
        <w:rPr>
          <w:vertAlign w:val="subscript"/>
          <w:lang w:val="en-GB"/>
        </w:rPr>
        <w:t>4</w:t>
      </w:r>
      <w:r w:rsidRPr="00F8184B">
        <w:rPr>
          <w:lang w:val="en-GB"/>
        </w:rPr>
        <w:t xml:space="preserve">) is increasing in the atmosphere which is a crucial subject that must be addressed. The emission of greenhouse gases must be reduced or captured and converted to useful chemicals. The synthesis of a valuable chemical like methanol from greenhouse gas is a very important due to its application as a building block in the synthesis of wide range of chemicals. So, present work emphasizes on the thermodynamics analysis, process </w:t>
      </w:r>
      <w:proofErr w:type="spellStart"/>
      <w:r w:rsidRPr="00F8184B">
        <w:rPr>
          <w:lang w:val="en-GB"/>
        </w:rPr>
        <w:t>modeling</w:t>
      </w:r>
      <w:proofErr w:type="spellEnd"/>
      <w:r w:rsidRPr="00F8184B">
        <w:rPr>
          <w:lang w:val="en-GB"/>
        </w:rPr>
        <w:t>, simulation, and economics of the direct (CO hydrogenation) and indirect (CO</w:t>
      </w:r>
      <w:r w:rsidRPr="00016202">
        <w:rPr>
          <w:vertAlign w:val="subscript"/>
          <w:lang w:val="en-GB"/>
        </w:rPr>
        <w:t>2</w:t>
      </w:r>
      <w:r w:rsidRPr="00F8184B">
        <w:rPr>
          <w:lang w:val="en-GB"/>
        </w:rPr>
        <w:t xml:space="preserve"> hydrogenation) route for methanol production. A thermodynamic model has been developed to get a better insight into the effect of process parameters on conversion and selectivity. Based on thermodynamic, an optimum operating condition for maximizing the conversion of CO</w:t>
      </w:r>
      <w:r w:rsidRPr="00016202">
        <w:rPr>
          <w:vertAlign w:val="subscript"/>
          <w:lang w:val="en-GB"/>
        </w:rPr>
        <w:t>2</w:t>
      </w:r>
      <w:r w:rsidRPr="00F8184B">
        <w:rPr>
          <w:lang w:val="en-GB"/>
        </w:rPr>
        <w:t xml:space="preserve"> &amp; H</w:t>
      </w:r>
      <w:r w:rsidRPr="00016202">
        <w:rPr>
          <w:vertAlign w:val="subscript"/>
          <w:lang w:val="en-GB"/>
        </w:rPr>
        <w:t>2</w:t>
      </w:r>
      <w:r w:rsidRPr="00F8184B">
        <w:rPr>
          <w:lang w:val="en-GB"/>
        </w:rPr>
        <w:t xml:space="preserve"> and methanol yield have been suggested with respect to commercial operation. Further, process </w:t>
      </w:r>
      <w:proofErr w:type="spellStart"/>
      <w:r w:rsidRPr="00F8184B">
        <w:rPr>
          <w:lang w:val="en-GB"/>
        </w:rPr>
        <w:t>modeling</w:t>
      </w:r>
      <w:proofErr w:type="spellEnd"/>
      <w:r w:rsidRPr="00F8184B">
        <w:rPr>
          <w:lang w:val="en-GB"/>
        </w:rPr>
        <w:t xml:space="preserve">, and simulation of both direct and indirect route using Aspen plus simulator has been established based on literature and industrial data. This </w:t>
      </w:r>
      <w:proofErr w:type="spellStart"/>
      <w:r w:rsidRPr="00F8184B">
        <w:rPr>
          <w:lang w:val="en-GB"/>
        </w:rPr>
        <w:t>modeling</w:t>
      </w:r>
      <w:proofErr w:type="spellEnd"/>
      <w:r w:rsidRPr="00F8184B">
        <w:rPr>
          <w:lang w:val="en-GB"/>
        </w:rPr>
        <w:t xml:space="preserve"> &amp; simulation study can be used for accurately predicting the process performance with respect to the real data. Moreover, a comparative economic analysis for methanol production via direct and indirect route has been calculated to envisage net present value (NPV). This study illustrated the optimum value of product based on the effects of reactions parameters, process conditions and economics of the processes. </w:t>
      </w:r>
    </w:p>
    <w:p w14:paraId="144DE687" w14:textId="638C341A" w:rsidR="008D2649" w:rsidRDefault="008D2649" w:rsidP="00F8184B">
      <w:pPr>
        <w:pStyle w:val="Els-body-text"/>
        <w:spacing w:after="120"/>
        <w:rPr>
          <w:lang w:val="en-GB"/>
        </w:rPr>
      </w:pPr>
      <w:r>
        <w:rPr>
          <w:b/>
          <w:bCs/>
          <w:lang w:val="en-GB"/>
        </w:rPr>
        <w:t>Keywords</w:t>
      </w:r>
      <w:r>
        <w:rPr>
          <w:lang w:val="en-GB"/>
        </w:rPr>
        <w:t xml:space="preserve">: </w:t>
      </w:r>
      <w:r w:rsidR="00F8184B" w:rsidRPr="00F8184B">
        <w:rPr>
          <w:lang w:val="en-GB"/>
        </w:rPr>
        <w:t xml:space="preserve">Carbon dioxide, Hydrogen, Methanol, process </w:t>
      </w:r>
      <w:proofErr w:type="spellStart"/>
      <w:r w:rsidR="00F8184B" w:rsidRPr="00F8184B">
        <w:rPr>
          <w:lang w:val="en-GB"/>
        </w:rPr>
        <w:t>modeling</w:t>
      </w:r>
      <w:proofErr w:type="spellEnd"/>
      <w:r w:rsidR="00F8184B" w:rsidRPr="00F8184B">
        <w:rPr>
          <w:lang w:val="en-GB"/>
        </w:rPr>
        <w:t>, simulation, economics</w:t>
      </w:r>
      <w:r w:rsidR="00F8184B">
        <w:rPr>
          <w:lang w:val="en-GB"/>
        </w:rPr>
        <w:t>.</w:t>
      </w:r>
    </w:p>
    <w:p w14:paraId="144DE689" w14:textId="05B510C8" w:rsidR="008D2649" w:rsidRDefault="00F8184B" w:rsidP="00F8184B">
      <w:pPr>
        <w:pStyle w:val="Els-1storder-head"/>
      </w:pPr>
      <w:r w:rsidRPr="00F8184B">
        <w:t>Introduction</w:t>
      </w:r>
    </w:p>
    <w:p w14:paraId="3FCD5891" w14:textId="0E387EC4" w:rsidR="00F04CB1" w:rsidRPr="00F04CB1" w:rsidRDefault="00F8184B" w:rsidP="00F04CB1">
      <w:pPr>
        <w:pStyle w:val="Els-body-text"/>
      </w:pPr>
      <w:r w:rsidRPr="00F8184B">
        <w:t>Greenhouse gas</w:t>
      </w:r>
      <w:r w:rsidR="002D61AF">
        <w:t xml:space="preserve"> </w:t>
      </w:r>
      <w:r w:rsidRPr="00F8184B">
        <w:t>emissions are incessantly</w:t>
      </w:r>
      <w:r w:rsidR="002D61AF">
        <w:t xml:space="preserve"> </w:t>
      </w:r>
      <w:r w:rsidR="002D61AF" w:rsidRPr="00F8184B">
        <w:t>increas</w:t>
      </w:r>
      <w:r w:rsidR="002D61AF">
        <w:t>ing</w:t>
      </w:r>
      <w:r w:rsidRPr="00F8184B">
        <w:t xml:space="preserve"> leading to the global climate change, affecting humans as well as environments. Most greenhouse gas emissions are associated with consumption of fossil fuels due to increasing industrial activities, deforestation etc. Excessive CO</w:t>
      </w:r>
      <w:r w:rsidRPr="00016202">
        <w:rPr>
          <w:vertAlign w:val="subscript"/>
        </w:rPr>
        <w:t>2</w:t>
      </w:r>
      <w:r w:rsidRPr="00F8184B">
        <w:t xml:space="preserve"> (major component of greenhouse gases) emission has been posing serious environmental issues in recent decades</w:t>
      </w:r>
      <w:r w:rsidR="00D073B5">
        <w:t xml:space="preserve"> (</w:t>
      </w:r>
      <w:r w:rsidR="00D073B5" w:rsidRPr="0045386D">
        <w:rPr>
          <w:color w:val="000000" w:themeColor="text1"/>
          <w:lang w:val="en-IN" w:eastAsia="en-GB" w:bidi="hi-IN"/>
        </w:rPr>
        <w:t>Bisotti</w:t>
      </w:r>
      <w:r w:rsidR="00D073B5">
        <w:rPr>
          <w:color w:val="000000" w:themeColor="text1"/>
          <w:lang w:val="en-IN" w:eastAsia="en-GB" w:bidi="hi-IN"/>
        </w:rPr>
        <w:t xml:space="preserve"> et al.</w:t>
      </w:r>
      <w:r w:rsidR="00D073B5">
        <w:t>, 2022).</w:t>
      </w:r>
      <w:r w:rsidRPr="00F8184B">
        <w:t xml:space="preserve"> To mitigate the environmental impact, valorization of the emitted CO</w:t>
      </w:r>
      <w:r w:rsidRPr="003A57D3">
        <w:rPr>
          <w:vertAlign w:val="subscript"/>
        </w:rPr>
        <w:t>2</w:t>
      </w:r>
      <w:r w:rsidRPr="00F8184B">
        <w:t xml:space="preserve"> into chemicals and fuels </w:t>
      </w:r>
      <w:r w:rsidR="0013699C">
        <w:t>such as methanol</w:t>
      </w:r>
      <w:r w:rsidR="00281B31">
        <w:t>, d</w:t>
      </w:r>
      <w:r w:rsidR="0013699C">
        <w:t xml:space="preserve">imethyl ether etc. </w:t>
      </w:r>
      <w:r w:rsidRPr="00F8184B">
        <w:t>has be</w:t>
      </w:r>
      <w:r w:rsidR="002D61AF">
        <w:t>en</w:t>
      </w:r>
      <w:r w:rsidRPr="00F8184B">
        <w:t xml:space="preserve"> widely investigated. </w:t>
      </w:r>
      <w:r w:rsidR="00281B31">
        <w:t>In this context, c</w:t>
      </w:r>
      <w:r w:rsidRPr="00F8184B">
        <w:t>ommercially, methanol is produced from a mixture of CO/CO</w:t>
      </w:r>
      <w:r w:rsidRPr="00281B31">
        <w:rPr>
          <w:vertAlign w:val="subscript"/>
        </w:rPr>
        <w:t>2</w:t>
      </w:r>
      <w:r w:rsidRPr="00F8184B">
        <w:t>/H</w:t>
      </w:r>
      <w:r w:rsidRPr="00281B31">
        <w:rPr>
          <w:vertAlign w:val="subscript"/>
        </w:rPr>
        <w:t>2</w:t>
      </w:r>
      <w:r w:rsidRPr="00F8184B">
        <w:t xml:space="preserve"> (synthesis gas containing ca. 3 vol% CO</w:t>
      </w:r>
      <w:r w:rsidRPr="00281B31">
        <w:rPr>
          <w:vertAlign w:val="subscript"/>
        </w:rPr>
        <w:t>2</w:t>
      </w:r>
      <w:r w:rsidRPr="00F8184B">
        <w:t>)</w:t>
      </w:r>
      <w:r w:rsidR="00281B31">
        <w:t xml:space="preserve"> </w:t>
      </w:r>
      <w:r w:rsidRPr="00F8184B">
        <w:t>using a Cu/</w:t>
      </w:r>
      <w:proofErr w:type="spellStart"/>
      <w:r w:rsidRPr="00F8184B">
        <w:t>ZnO</w:t>
      </w:r>
      <w:proofErr w:type="spellEnd"/>
      <w:r w:rsidRPr="00F8184B">
        <w:t>/Al</w:t>
      </w:r>
      <w:r w:rsidRPr="00281B31">
        <w:rPr>
          <w:vertAlign w:val="subscript"/>
        </w:rPr>
        <w:t>2</w:t>
      </w:r>
      <w:r w:rsidRPr="00F8184B">
        <w:t>O</w:t>
      </w:r>
      <w:r w:rsidRPr="00281B31">
        <w:rPr>
          <w:vertAlign w:val="subscript"/>
        </w:rPr>
        <w:t>3</w:t>
      </w:r>
      <w:r w:rsidRPr="00F8184B">
        <w:t xml:space="preserve"> catalyst at typical reaction conditions of </w:t>
      </w:r>
      <w:r w:rsidR="00D073B5">
        <w:t>503</w:t>
      </w:r>
      <w:r w:rsidRPr="00F8184B">
        <w:t>–</w:t>
      </w:r>
      <w:r w:rsidR="00D073B5">
        <w:t>543 K</w:t>
      </w:r>
      <w:r w:rsidRPr="00F8184B">
        <w:t xml:space="preserve"> and 50–120 </w:t>
      </w:r>
      <w:r w:rsidR="00D073B5">
        <w:t xml:space="preserve">bar </w:t>
      </w:r>
      <w:r w:rsidRPr="00F8184B">
        <w:t>pressure</w:t>
      </w:r>
      <w:r w:rsidR="00D073B5">
        <w:t xml:space="preserve"> (</w:t>
      </w:r>
      <w:r w:rsidR="00D073B5" w:rsidRPr="0045386D">
        <w:rPr>
          <w:color w:val="000000" w:themeColor="text1"/>
          <w:lang w:val="en-IN" w:eastAsia="en-GB" w:bidi="hi-IN"/>
        </w:rPr>
        <w:t>Bisotti</w:t>
      </w:r>
      <w:r w:rsidR="00D073B5">
        <w:rPr>
          <w:color w:val="000000" w:themeColor="text1"/>
          <w:lang w:val="en-IN" w:eastAsia="en-GB" w:bidi="hi-IN"/>
        </w:rPr>
        <w:t xml:space="preserve"> et al.</w:t>
      </w:r>
      <w:r w:rsidR="00D073B5">
        <w:t xml:space="preserve">, 2022; </w:t>
      </w:r>
      <w:r w:rsidR="00CF7E93" w:rsidRPr="007C68AD">
        <w:rPr>
          <w:color w:val="000000"/>
          <w:lang w:val="en-IN" w:eastAsia="en-GB" w:bidi="hi-IN"/>
        </w:rPr>
        <w:t>Cui</w:t>
      </w:r>
      <w:r w:rsidR="00CF7E93">
        <w:rPr>
          <w:color w:val="000000"/>
          <w:lang w:val="en-IN" w:eastAsia="en-GB" w:bidi="hi-IN"/>
        </w:rPr>
        <w:t xml:space="preserve"> et al., 2019)</w:t>
      </w:r>
      <w:r w:rsidRPr="00F8184B">
        <w:t xml:space="preserve">. </w:t>
      </w:r>
      <w:r w:rsidR="00281B31">
        <w:t>Also, CO</w:t>
      </w:r>
      <w:r w:rsidR="00281B31" w:rsidRPr="00281B31">
        <w:rPr>
          <w:vertAlign w:val="subscript"/>
        </w:rPr>
        <w:t>2</w:t>
      </w:r>
      <w:r w:rsidR="00281B31">
        <w:t xml:space="preserve"> hydrogenation to methanol production route is explored by</w:t>
      </w:r>
      <w:r w:rsidR="008D657A">
        <w:t xml:space="preserve"> </w:t>
      </w:r>
      <w:r w:rsidR="002D61AF">
        <w:t>many</w:t>
      </w:r>
      <w:r w:rsidR="00281B31">
        <w:t xml:space="preserve"> researchers. </w:t>
      </w:r>
      <w:r w:rsidRPr="00F8184B">
        <w:t>Several experimental studies reveal that CO</w:t>
      </w:r>
      <w:r w:rsidRPr="00281B31">
        <w:rPr>
          <w:vertAlign w:val="subscript"/>
        </w:rPr>
        <w:t>2</w:t>
      </w:r>
      <w:r w:rsidRPr="00F8184B">
        <w:t xml:space="preserve"> in the synthesis gas is an important carbon source for methanol synthesis</w:t>
      </w:r>
      <w:r w:rsidR="00CF7E93">
        <w:t xml:space="preserve"> (</w:t>
      </w:r>
      <w:r w:rsidR="00CF7E93" w:rsidRPr="0045386D">
        <w:rPr>
          <w:color w:val="000000" w:themeColor="text1"/>
          <w:lang w:val="en-IN" w:eastAsia="en-GB" w:bidi="hi-IN"/>
        </w:rPr>
        <w:t>Kiss</w:t>
      </w:r>
      <w:r w:rsidR="00CF7E93">
        <w:rPr>
          <w:color w:val="000000" w:themeColor="text1"/>
          <w:lang w:val="en-IN" w:eastAsia="en-GB" w:bidi="hi-IN"/>
        </w:rPr>
        <w:t xml:space="preserve"> et al., 2016; </w:t>
      </w:r>
      <w:proofErr w:type="spellStart"/>
      <w:r w:rsidR="00CF7E93">
        <w:t>Nyári</w:t>
      </w:r>
      <w:proofErr w:type="spellEnd"/>
      <w:r w:rsidR="00CF7E93">
        <w:t xml:space="preserve"> et al., 2020; </w:t>
      </w:r>
      <w:proofErr w:type="spellStart"/>
      <w:r w:rsidR="00CF7E93">
        <w:t>Nyári</w:t>
      </w:r>
      <w:proofErr w:type="spellEnd"/>
      <w:r w:rsidR="00CF7E93">
        <w:t xml:space="preserve"> et al., 2022)</w:t>
      </w:r>
      <w:r w:rsidRPr="00F8184B">
        <w:t>.</w:t>
      </w:r>
      <w:r>
        <w:t xml:space="preserve"> </w:t>
      </w:r>
      <w:r w:rsidR="00F04CB1" w:rsidRPr="00F04CB1">
        <w:t xml:space="preserve">Three </w:t>
      </w:r>
      <w:r w:rsidR="00F04CB1">
        <w:t xml:space="preserve">main </w:t>
      </w:r>
      <w:r w:rsidR="00F04CB1" w:rsidRPr="00F04CB1">
        <w:t xml:space="preserve">reactions involved </w:t>
      </w:r>
      <w:r w:rsidR="00F04CB1" w:rsidRPr="00F04CB1">
        <w:lastRenderedPageBreak/>
        <w:t>during methanol production process</w:t>
      </w:r>
      <w:r w:rsidR="002D61AF">
        <w:t xml:space="preserve"> are</w:t>
      </w:r>
      <w:r w:rsidR="00670A12">
        <w:t>,</w:t>
      </w:r>
      <w:r w:rsidR="00F04CB1" w:rsidRPr="00F04CB1">
        <w:t xml:space="preserve"> namely C</w:t>
      </w:r>
      <w:r w:rsidR="00F04CB1">
        <w:t>O</w:t>
      </w:r>
      <w:r w:rsidR="00F04CB1" w:rsidRPr="00F04CB1">
        <w:rPr>
          <w:vertAlign w:val="subscript"/>
        </w:rPr>
        <w:t>2</w:t>
      </w:r>
      <w:r w:rsidR="00F04CB1" w:rsidRPr="00F04CB1">
        <w:t xml:space="preserve"> hydrogenation </w:t>
      </w:r>
      <w:proofErr w:type="gramStart"/>
      <w:r w:rsidR="009D4BC8">
        <w:t>E</w:t>
      </w:r>
      <w:r w:rsidR="00F04CB1" w:rsidRPr="00F04CB1">
        <w:t>q.</w:t>
      </w:r>
      <w:r w:rsidR="009D4BC8">
        <w:t>(</w:t>
      </w:r>
      <w:proofErr w:type="gramEnd"/>
      <w:r w:rsidR="00F04CB1" w:rsidRPr="00F04CB1">
        <w:t xml:space="preserve">1), CO hydrogenation </w:t>
      </w:r>
      <w:r w:rsidR="009D4BC8">
        <w:t>E</w:t>
      </w:r>
      <w:r w:rsidR="00F04CB1" w:rsidRPr="00F04CB1">
        <w:t>q.</w:t>
      </w:r>
      <w:r w:rsidR="009D4BC8">
        <w:t>(</w:t>
      </w:r>
      <w:r w:rsidR="00F04CB1" w:rsidRPr="00F04CB1">
        <w:t>2)</w:t>
      </w:r>
      <w:r w:rsidR="009D4BC8">
        <w:t>,</w:t>
      </w:r>
      <w:r w:rsidR="00F04CB1" w:rsidRPr="00F04CB1">
        <w:t xml:space="preserve"> and reverse water gas shift reaction </w:t>
      </w:r>
      <w:r w:rsidR="009D4BC8">
        <w:t>E</w:t>
      </w:r>
      <w:r w:rsidR="00F04CB1" w:rsidRPr="00F04CB1">
        <w:t>q.</w:t>
      </w:r>
      <w:r w:rsidR="009D4BC8">
        <w:t>(</w:t>
      </w:r>
      <w:r w:rsidR="00F04CB1" w:rsidRPr="00F04CB1">
        <w:t>3)</w:t>
      </w:r>
      <w:r w:rsidR="009D4BC8">
        <w:t>.</w:t>
      </w:r>
    </w:p>
    <w:p w14:paraId="43CB841F" w14:textId="5C8E3D86" w:rsidR="00F04CB1" w:rsidRPr="00F04CB1" w:rsidRDefault="00BA2502" w:rsidP="00F04CB1">
      <w:pPr>
        <w:ind w:firstLine="284"/>
        <w:jc w:val="both"/>
        <w:rPr>
          <w:rFonts w:eastAsiaTheme="minorEastAsia"/>
          <w:bCs/>
          <w:iCs/>
        </w:rPr>
      </w:pPr>
      <m:oMathPara>
        <m:oMath>
          <m:sSub>
            <m:sSubPr>
              <m:ctrlPr>
                <w:rPr>
                  <w:rFonts w:ascii="Cambria Math" w:eastAsiaTheme="minorHAnsi" w:hAnsi="Cambria Math"/>
                  <w:bCs/>
                  <w:iCs/>
                  <w:lang w:val="en-U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m:t>
          </m:r>
          <m:sSub>
            <m:sSubPr>
              <m:ctrlPr>
                <w:rPr>
                  <w:rFonts w:ascii="Cambria Math" w:eastAsiaTheme="minorHAnsi" w:hAnsi="Cambria Math"/>
                  <w:bCs/>
                  <w:iCs/>
                  <w:lang w:val="en-US"/>
                </w:rPr>
              </m:ctrlPr>
            </m:sSubPr>
            <m:e>
              <m:r>
                <m:rPr>
                  <m:sty m:val="p"/>
                </m:rPr>
                <w:rPr>
                  <w:rFonts w:ascii="Cambria Math" w:hAnsi="Cambria Math"/>
                </w:rPr>
                <m:t>3H</m:t>
              </m:r>
            </m:e>
            <m:sub>
              <m:r>
                <m:rPr>
                  <m:sty m:val="p"/>
                </m:rPr>
                <w:rPr>
                  <w:rFonts w:ascii="Cambria Math" w:hAnsi="Cambria Math"/>
                </w:rPr>
                <m:t>2</m:t>
              </m:r>
            </m:sub>
          </m:sSub>
          <m:r>
            <m:rPr>
              <m:sty m:val="p"/>
            </m:rPr>
            <w:rPr>
              <w:rFonts w:ascii="Cambria Math" w:hAnsi="Cambria Math"/>
            </w:rPr>
            <m:t>↔</m:t>
          </m:r>
          <m:sSub>
            <m:sSubPr>
              <m:ctrlPr>
                <w:rPr>
                  <w:rFonts w:ascii="Cambria Math" w:eastAsiaTheme="minorHAnsi" w:hAnsi="Cambria Math"/>
                  <w:bCs/>
                  <w:iCs/>
                  <w:lang w:val="en-US"/>
                </w:rPr>
              </m:ctrlPr>
            </m:sSubPr>
            <m:e>
              <m:r>
                <m:rPr>
                  <m:sty m:val="p"/>
                </m:rPr>
                <w:rPr>
                  <w:rFonts w:ascii="Cambria Math" w:hAnsi="Cambria Math"/>
                </w:rPr>
                <m:t>CH</m:t>
              </m:r>
            </m:e>
            <m:sub>
              <m:r>
                <m:rPr>
                  <m:sty m:val="p"/>
                </m:rPr>
                <w:rPr>
                  <w:rFonts w:ascii="Cambria Math" w:hAnsi="Cambria Math"/>
                </w:rPr>
                <m:t>3</m:t>
              </m:r>
            </m:sub>
          </m:sSub>
          <m:r>
            <m:rPr>
              <m:sty m:val="p"/>
            </m:rPr>
            <w:rPr>
              <w:rFonts w:ascii="Cambria Math" w:hAnsi="Cambria Math"/>
            </w:rPr>
            <m:t>OH+</m:t>
          </m:r>
          <m:sSub>
            <m:sSubPr>
              <m:ctrlPr>
                <w:rPr>
                  <w:rFonts w:ascii="Cambria Math" w:eastAsiaTheme="minorHAnsi" w:hAnsi="Cambria Math"/>
                  <w:bCs/>
                  <w:iCs/>
                  <w:lang w:val="en-US"/>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         ∆</m:t>
          </m:r>
          <m:sSub>
            <m:sSubPr>
              <m:ctrlPr>
                <w:rPr>
                  <w:rFonts w:ascii="Cambria Math" w:eastAsiaTheme="minorHAnsi" w:hAnsi="Cambria Math"/>
                  <w:bCs/>
                  <w:iCs/>
                  <w:lang w:val="en-US"/>
                </w:rPr>
              </m:ctrlPr>
            </m:sSubPr>
            <m:e>
              <m:r>
                <m:rPr>
                  <m:sty m:val="p"/>
                </m:rPr>
                <w:rPr>
                  <w:rFonts w:ascii="Cambria Math" w:hAnsi="Cambria Math"/>
                </w:rPr>
                <m:t>H</m:t>
              </m:r>
            </m:e>
            <m:sub>
              <m:r>
                <m:rPr>
                  <m:sty m:val="p"/>
                </m:rPr>
                <w:rPr>
                  <w:rFonts w:ascii="Cambria Math" w:hAnsi="Cambria Math"/>
                </w:rPr>
                <m:t>298 K</m:t>
              </m:r>
            </m:sub>
          </m:sSub>
          <m:r>
            <m:rPr>
              <m:sty m:val="p"/>
            </m:rPr>
            <w:rPr>
              <w:rFonts w:ascii="Cambria Math" w:hAnsi="Cambria Math"/>
            </w:rPr>
            <m:t xml:space="preserve">=-48.8 </m:t>
          </m:r>
          <m:f>
            <m:fPr>
              <m:ctrlPr>
                <w:rPr>
                  <w:rFonts w:ascii="Cambria Math" w:hAnsi="Cambria Math"/>
                  <w:bCs/>
                  <w:iCs/>
                </w:rPr>
              </m:ctrlPr>
            </m:fPr>
            <m:num>
              <m:r>
                <m:rPr>
                  <m:sty m:val="p"/>
                </m:rPr>
                <w:rPr>
                  <w:rFonts w:ascii="Cambria Math" w:hAnsi="Cambria Math"/>
                </w:rPr>
                <m:t>kJ</m:t>
              </m:r>
            </m:num>
            <m:den>
              <m:r>
                <m:rPr>
                  <m:sty m:val="p"/>
                </m:rPr>
                <w:rPr>
                  <w:rFonts w:ascii="Cambria Math" w:hAnsi="Cambria Math"/>
                </w:rPr>
                <m:t>mol</m:t>
              </m:r>
            </m:den>
          </m:f>
          <m:r>
            <m:rPr>
              <m:sty m:val="p"/>
            </m:rPr>
            <w:rPr>
              <w:rFonts w:ascii="Cambria Math" w:hAnsi="Cambria Math"/>
            </w:rPr>
            <m:t xml:space="preserve">                                                </m:t>
          </m:r>
          <m:d>
            <m:dPr>
              <m:ctrlPr>
                <w:rPr>
                  <w:rFonts w:ascii="Cambria Math" w:hAnsi="Cambria Math"/>
                  <w:bCs/>
                  <w:iCs/>
                </w:rPr>
              </m:ctrlPr>
            </m:dPr>
            <m:e>
              <m:r>
                <m:rPr>
                  <m:sty m:val="p"/>
                </m:rPr>
                <w:rPr>
                  <w:rFonts w:ascii="Cambria Math" w:hAnsi="Cambria Math"/>
                </w:rPr>
                <m:t>1</m:t>
              </m:r>
            </m:e>
          </m:d>
        </m:oMath>
      </m:oMathPara>
    </w:p>
    <w:p w14:paraId="7198841B" w14:textId="0C4FED6A" w:rsidR="00F04CB1" w:rsidRPr="00F04CB1" w:rsidRDefault="00F04CB1" w:rsidP="00F04CB1">
      <w:pPr>
        <w:ind w:firstLine="284"/>
        <w:jc w:val="both"/>
        <w:rPr>
          <w:rFonts w:eastAsiaTheme="minorEastAsia"/>
          <w:bCs/>
        </w:rPr>
      </w:pPr>
      <m:oMathPara>
        <m:oMath>
          <m:r>
            <m:rPr>
              <m:sty m:val="p"/>
            </m:rPr>
            <w:rPr>
              <w:rFonts w:ascii="Cambria Math" w:hAnsi="Cambria Math"/>
            </w:rPr>
            <m:t>CO+</m:t>
          </m:r>
          <m:sSub>
            <m:sSubPr>
              <m:ctrlPr>
                <w:rPr>
                  <w:rFonts w:ascii="Cambria Math" w:eastAsiaTheme="minorHAnsi" w:hAnsi="Cambria Math"/>
                  <w:bCs/>
                  <w:lang w:val="en-US"/>
                </w:rPr>
              </m:ctrlPr>
            </m:sSubPr>
            <m:e>
              <m:r>
                <m:rPr>
                  <m:sty m:val="p"/>
                </m:rPr>
                <w:rPr>
                  <w:rFonts w:ascii="Cambria Math" w:hAnsi="Cambria Math"/>
                </w:rPr>
                <m:t>2H</m:t>
              </m:r>
            </m:e>
            <m:sub>
              <m:r>
                <m:rPr>
                  <m:sty m:val="p"/>
                </m:rPr>
                <w:rPr>
                  <w:rFonts w:ascii="Cambria Math" w:hAnsi="Cambria Math"/>
                </w:rPr>
                <m:t>2</m:t>
              </m:r>
            </m:sub>
          </m:sSub>
          <m:r>
            <m:rPr>
              <m:sty m:val="p"/>
            </m:rPr>
            <w:rPr>
              <w:rFonts w:ascii="Cambria Math" w:hAnsi="Cambria Math"/>
            </w:rPr>
            <m:t>↔</m:t>
          </m:r>
          <m:sSub>
            <m:sSubPr>
              <m:ctrlPr>
                <w:rPr>
                  <w:rFonts w:ascii="Cambria Math" w:eastAsiaTheme="minorHAnsi" w:hAnsi="Cambria Math"/>
                  <w:bCs/>
                  <w:lang w:val="en-US"/>
                </w:rPr>
              </m:ctrlPr>
            </m:sSubPr>
            <m:e>
              <m:r>
                <m:rPr>
                  <m:sty m:val="p"/>
                </m:rPr>
                <w:rPr>
                  <w:rFonts w:ascii="Cambria Math" w:hAnsi="Cambria Math"/>
                </w:rPr>
                <m:t>CH</m:t>
              </m:r>
            </m:e>
            <m:sub>
              <m:r>
                <m:rPr>
                  <m:sty m:val="p"/>
                </m:rPr>
                <w:rPr>
                  <w:rFonts w:ascii="Cambria Math" w:hAnsi="Cambria Math"/>
                </w:rPr>
                <m:t>3</m:t>
              </m:r>
            </m:sub>
          </m:sSub>
          <m:r>
            <m:rPr>
              <m:sty m:val="p"/>
            </m:rPr>
            <w:rPr>
              <w:rFonts w:ascii="Cambria Math" w:hAnsi="Cambria Math"/>
            </w:rPr>
            <m:t>OH                      ∆</m:t>
          </m:r>
          <m:sSub>
            <m:sSubPr>
              <m:ctrlPr>
                <w:rPr>
                  <w:rFonts w:ascii="Cambria Math" w:eastAsiaTheme="minorHAnsi" w:hAnsi="Cambria Math"/>
                  <w:bCs/>
                  <w:lang w:val="en-US"/>
                </w:rPr>
              </m:ctrlPr>
            </m:sSubPr>
            <m:e>
              <m:r>
                <m:rPr>
                  <m:sty m:val="p"/>
                </m:rPr>
                <w:rPr>
                  <w:rFonts w:ascii="Cambria Math" w:hAnsi="Cambria Math"/>
                </w:rPr>
                <m:t>H</m:t>
              </m:r>
            </m:e>
            <m:sub>
              <m:r>
                <m:rPr>
                  <m:sty m:val="p"/>
                </m:rPr>
                <w:rPr>
                  <w:rFonts w:ascii="Cambria Math" w:hAnsi="Cambria Math"/>
                </w:rPr>
                <m:t>298 K</m:t>
              </m:r>
            </m:sub>
          </m:sSub>
          <m:r>
            <m:rPr>
              <m:sty m:val="p"/>
            </m:rPr>
            <w:rPr>
              <w:rFonts w:ascii="Cambria Math" w:hAnsi="Cambria Math"/>
            </w:rPr>
            <m:t xml:space="preserve">=-90.2 </m:t>
          </m:r>
          <m:f>
            <m:fPr>
              <m:ctrlPr>
                <w:rPr>
                  <w:rFonts w:ascii="Cambria Math" w:hAnsi="Cambria Math"/>
                  <w:bCs/>
                </w:rPr>
              </m:ctrlPr>
            </m:fPr>
            <m:num>
              <m:r>
                <m:rPr>
                  <m:sty m:val="p"/>
                </m:rPr>
                <w:rPr>
                  <w:rFonts w:ascii="Cambria Math" w:hAnsi="Cambria Math"/>
                </w:rPr>
                <m:t>kJ</m:t>
              </m:r>
            </m:num>
            <m:den>
              <m:r>
                <m:rPr>
                  <m:sty m:val="p"/>
                </m:rPr>
                <w:rPr>
                  <w:rFonts w:ascii="Cambria Math" w:hAnsi="Cambria Math"/>
                </w:rPr>
                <m:t>mol</m:t>
              </m:r>
            </m:den>
          </m:f>
          <m:r>
            <m:rPr>
              <m:sty m:val="p"/>
            </m:rPr>
            <w:rPr>
              <w:rFonts w:ascii="Cambria Math" w:hAnsi="Cambria Math"/>
            </w:rPr>
            <m:t xml:space="preserve">                                                   </m:t>
          </m:r>
          <m:d>
            <m:dPr>
              <m:ctrlPr>
                <w:rPr>
                  <w:rFonts w:ascii="Cambria Math" w:hAnsi="Cambria Math"/>
                  <w:bCs/>
                </w:rPr>
              </m:ctrlPr>
            </m:dPr>
            <m:e>
              <m:r>
                <m:rPr>
                  <m:sty m:val="p"/>
                </m:rPr>
                <w:rPr>
                  <w:rFonts w:ascii="Cambria Math" w:hAnsi="Cambria Math"/>
                </w:rPr>
                <m:t>2</m:t>
              </m:r>
            </m:e>
          </m:d>
        </m:oMath>
      </m:oMathPara>
    </w:p>
    <w:p w14:paraId="1F9C0736" w14:textId="30C07E7D" w:rsidR="00F04CB1" w:rsidRPr="00F04CB1" w:rsidRDefault="00BA2502" w:rsidP="00F04CB1">
      <w:pPr>
        <w:ind w:firstLine="284"/>
        <w:jc w:val="both"/>
        <w:rPr>
          <w:rFonts w:eastAsiaTheme="minorEastAsia"/>
          <w:bCs/>
          <w:iCs/>
        </w:rPr>
      </w:pPr>
      <m:oMathPara>
        <m:oMath>
          <m:sSub>
            <m:sSubPr>
              <m:ctrlPr>
                <w:rPr>
                  <w:rFonts w:ascii="Cambria Math" w:eastAsiaTheme="minorHAnsi" w:hAnsi="Cambria Math"/>
                  <w:bCs/>
                  <w:iCs/>
                  <w:lang w:val="en-U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m:t>
          </m:r>
          <m:sSub>
            <m:sSubPr>
              <m:ctrlPr>
                <w:rPr>
                  <w:rFonts w:ascii="Cambria Math" w:eastAsiaTheme="minorHAnsi" w:hAnsi="Cambria Math"/>
                  <w:bCs/>
                  <w:iCs/>
                  <w:lang w:val="en-US"/>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↔CO+</m:t>
          </m:r>
          <m:sSub>
            <m:sSubPr>
              <m:ctrlPr>
                <w:rPr>
                  <w:rFonts w:ascii="Cambria Math" w:eastAsiaTheme="minorHAnsi" w:hAnsi="Cambria Math"/>
                  <w:bCs/>
                  <w:iCs/>
                  <w:lang w:val="en-US"/>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                   ∆</m:t>
          </m:r>
          <m:sSub>
            <m:sSubPr>
              <m:ctrlPr>
                <w:rPr>
                  <w:rFonts w:ascii="Cambria Math" w:eastAsiaTheme="minorHAnsi" w:hAnsi="Cambria Math"/>
                  <w:bCs/>
                  <w:iCs/>
                  <w:lang w:val="en-US"/>
                </w:rPr>
              </m:ctrlPr>
            </m:sSubPr>
            <m:e>
              <m:r>
                <m:rPr>
                  <m:sty m:val="p"/>
                </m:rPr>
                <w:rPr>
                  <w:rFonts w:ascii="Cambria Math" w:hAnsi="Cambria Math"/>
                </w:rPr>
                <m:t>H</m:t>
              </m:r>
            </m:e>
            <m:sub>
              <m:r>
                <m:rPr>
                  <m:sty m:val="p"/>
                </m:rPr>
                <w:rPr>
                  <w:rFonts w:ascii="Cambria Math" w:hAnsi="Cambria Math"/>
                </w:rPr>
                <m:t>298 K</m:t>
              </m:r>
            </m:sub>
          </m:sSub>
          <m:r>
            <m:rPr>
              <m:sty m:val="p"/>
            </m:rPr>
            <w:rPr>
              <w:rFonts w:ascii="Cambria Math" w:hAnsi="Cambria Math"/>
            </w:rPr>
            <m:t xml:space="preserve">=+41.2 </m:t>
          </m:r>
          <m:f>
            <m:fPr>
              <m:ctrlPr>
                <w:rPr>
                  <w:rFonts w:ascii="Cambria Math" w:hAnsi="Cambria Math"/>
                  <w:bCs/>
                  <w:iCs/>
                </w:rPr>
              </m:ctrlPr>
            </m:fPr>
            <m:num>
              <m:r>
                <m:rPr>
                  <m:sty m:val="p"/>
                </m:rPr>
                <w:rPr>
                  <w:rFonts w:ascii="Cambria Math" w:hAnsi="Cambria Math"/>
                </w:rPr>
                <m:t>kJ</m:t>
              </m:r>
            </m:num>
            <m:den>
              <m:r>
                <m:rPr>
                  <m:sty m:val="p"/>
                </m:rPr>
                <w:rPr>
                  <w:rFonts w:ascii="Cambria Math" w:hAnsi="Cambria Math"/>
                </w:rPr>
                <m:t>mol</m:t>
              </m:r>
            </m:den>
          </m:f>
          <m:r>
            <m:rPr>
              <m:sty m:val="p"/>
            </m:rPr>
            <w:rPr>
              <w:rFonts w:ascii="Cambria Math" w:hAnsi="Cambria Math"/>
            </w:rPr>
            <m:t xml:space="preserve">                                                 (3)</m:t>
          </m:r>
        </m:oMath>
      </m:oMathPara>
    </w:p>
    <w:p w14:paraId="2D725DBB" w14:textId="1E679E26" w:rsidR="00254792" w:rsidRPr="00254792" w:rsidRDefault="00281B31" w:rsidP="005D5BB1">
      <w:pPr>
        <w:pStyle w:val="Els-body-text"/>
        <w:rPr>
          <w:sz w:val="16"/>
          <w:szCs w:val="16"/>
        </w:rPr>
      </w:pPr>
      <w:r>
        <w:t>So, i</w:t>
      </w:r>
      <w:r w:rsidR="00F8184B" w:rsidRPr="00F8184B">
        <w:t>n this work, direct</w:t>
      </w:r>
      <w:r>
        <w:t xml:space="preserve"> (CO hydrogenation)</w:t>
      </w:r>
      <w:r w:rsidR="00F8184B" w:rsidRPr="00F8184B">
        <w:t xml:space="preserve"> and indirect route</w:t>
      </w:r>
      <w:r>
        <w:t xml:space="preserve"> (CO</w:t>
      </w:r>
      <w:r w:rsidRPr="00281B31">
        <w:rPr>
          <w:vertAlign w:val="subscript"/>
        </w:rPr>
        <w:t>2</w:t>
      </w:r>
      <w:r>
        <w:t xml:space="preserve"> hydrogenation)</w:t>
      </w:r>
      <w:r w:rsidR="00F8184B" w:rsidRPr="00F8184B">
        <w:t xml:space="preserve"> for methanol production is evaluated by </w:t>
      </w:r>
      <w:r w:rsidR="004E2C89" w:rsidRPr="00F8184B">
        <w:t xml:space="preserve">study </w:t>
      </w:r>
      <w:r w:rsidR="004E2C89">
        <w:t xml:space="preserve">of </w:t>
      </w:r>
      <w:r w:rsidR="00F8184B" w:rsidRPr="00F8184B">
        <w:t xml:space="preserve">thermodynamics, process modeling &amp; simulation and economics of the processes. Thermodynamics study and process modeling &amp; simulation is carried out </w:t>
      </w:r>
      <w:r w:rsidR="00670A12">
        <w:t xml:space="preserve">using </w:t>
      </w:r>
      <w:r w:rsidR="00F8184B" w:rsidRPr="00F8184B">
        <w:t xml:space="preserve">Aspen Plus V12 simulator. </w:t>
      </w:r>
      <w:r w:rsidR="008D657A">
        <w:t xml:space="preserve">Economics for methanol production by direct </w:t>
      </w:r>
      <w:r w:rsidR="005D5BB1">
        <w:t xml:space="preserve">&amp; </w:t>
      </w:r>
      <w:r w:rsidR="008D657A">
        <w:t xml:space="preserve">indirect route has </w:t>
      </w:r>
      <w:r w:rsidR="004E2C89">
        <w:t xml:space="preserve">derived </w:t>
      </w:r>
      <w:r w:rsidR="008D657A">
        <w:t>based on assumptions and cost indexes.</w:t>
      </w:r>
    </w:p>
    <w:p w14:paraId="0FCC58AB" w14:textId="77777777" w:rsidR="00254792" w:rsidRPr="005D5BB1" w:rsidRDefault="00254792" w:rsidP="005D5BB1">
      <w:pPr>
        <w:pStyle w:val="Els-body-text"/>
        <w:rPr>
          <w:sz w:val="18"/>
          <w:szCs w:val="18"/>
        </w:rPr>
      </w:pPr>
    </w:p>
    <w:p w14:paraId="144DE699" w14:textId="41E8BE86" w:rsidR="008D2649" w:rsidRDefault="00F8184B" w:rsidP="005D5BB1">
      <w:pPr>
        <w:pStyle w:val="Els-1storder-head"/>
        <w:spacing w:line="240" w:lineRule="auto"/>
      </w:pPr>
      <w:r w:rsidRPr="005D5BB1">
        <w:rPr>
          <w:sz w:val="20"/>
          <w:szCs w:val="18"/>
        </w:rPr>
        <w:t>M</w:t>
      </w:r>
      <w:r w:rsidRPr="00F8184B">
        <w:t>ethodology</w:t>
      </w:r>
    </w:p>
    <w:p w14:paraId="7D0205E5" w14:textId="708848D8" w:rsidR="00764034" w:rsidRDefault="00F8184B" w:rsidP="00764034">
      <w:pPr>
        <w:pStyle w:val="Els-2ndorder-head"/>
      </w:pPr>
      <w:r w:rsidRPr="00F8184B">
        <w:t xml:space="preserve">Thermodynamic </w:t>
      </w:r>
      <w:r w:rsidR="00F478C1">
        <w:t>s</w:t>
      </w:r>
      <w:r w:rsidRPr="00F8184B">
        <w:t>tudy</w:t>
      </w:r>
    </w:p>
    <w:p w14:paraId="1369BC4F" w14:textId="3BC1C39D" w:rsidR="00F8184B" w:rsidRPr="00011EBF" w:rsidRDefault="00F8184B" w:rsidP="00706C83">
      <w:pPr>
        <w:pStyle w:val="Els-2ndorder-head"/>
        <w:numPr>
          <w:ilvl w:val="0"/>
          <w:numId w:val="0"/>
        </w:numPr>
        <w:spacing w:before="0"/>
        <w:rPr>
          <w:i w:val="0"/>
          <w:iCs/>
        </w:rPr>
      </w:pPr>
      <w:r w:rsidRPr="00011EBF">
        <w:rPr>
          <w:i w:val="0"/>
          <w:iCs/>
        </w:rPr>
        <w:t>Thermodynamic analysis involves the determination of phase and equilibrium compositions of a particular system at specified operating conditions</w:t>
      </w:r>
      <w:r w:rsidR="0087565C" w:rsidRPr="00011EBF">
        <w:rPr>
          <w:i w:val="0"/>
          <w:iCs/>
        </w:rPr>
        <w:t>.</w:t>
      </w:r>
      <w:r w:rsidRPr="00011EBF">
        <w:rPr>
          <w:i w:val="0"/>
          <w:iCs/>
        </w:rPr>
        <w:t xml:space="preserve"> Gibbs free energy minimization technique is used for the determination of equilibrium configuration of the system</w:t>
      </w:r>
      <w:r w:rsidR="00CF7E93" w:rsidRPr="00011EBF">
        <w:rPr>
          <w:i w:val="0"/>
          <w:iCs/>
        </w:rPr>
        <w:t xml:space="preserve"> (</w:t>
      </w:r>
      <w:r w:rsidR="00CF7E93" w:rsidRPr="00011EBF">
        <w:rPr>
          <w:i w:val="0"/>
          <w:iCs/>
          <w:lang w:val="en-IN" w:eastAsia="en-GB" w:bidi="hi-IN"/>
        </w:rPr>
        <w:t>Cui et al., 2019)</w:t>
      </w:r>
      <w:r w:rsidRPr="00011EBF">
        <w:rPr>
          <w:i w:val="0"/>
          <w:iCs/>
        </w:rPr>
        <w:t>. Aspen Plus Simulator is used to predict equilibrium composition using Gibbs phase reactor. Peng-Robinson (PR) equation of state was applied for components involved in the system.</w:t>
      </w:r>
      <w:r w:rsidR="0098014A" w:rsidRPr="00011EBF">
        <w:t xml:space="preserve"> </w:t>
      </w:r>
      <w:r w:rsidR="0098014A" w:rsidRPr="00011EBF">
        <w:rPr>
          <w:i w:val="0"/>
          <w:iCs/>
        </w:rPr>
        <w:t>Species CO</w:t>
      </w:r>
      <w:r w:rsidR="0098014A" w:rsidRPr="00011EBF">
        <w:rPr>
          <w:i w:val="0"/>
          <w:iCs/>
          <w:vertAlign w:val="subscript"/>
        </w:rPr>
        <w:t>2</w:t>
      </w:r>
      <w:r w:rsidR="0098014A" w:rsidRPr="00011EBF">
        <w:rPr>
          <w:i w:val="0"/>
          <w:iCs/>
        </w:rPr>
        <w:t>, H</w:t>
      </w:r>
      <w:r w:rsidR="0098014A" w:rsidRPr="00011EBF">
        <w:rPr>
          <w:i w:val="0"/>
          <w:iCs/>
          <w:vertAlign w:val="subscript"/>
        </w:rPr>
        <w:t>2</w:t>
      </w:r>
      <w:r w:rsidR="0098014A" w:rsidRPr="00011EBF">
        <w:rPr>
          <w:i w:val="0"/>
          <w:iCs/>
        </w:rPr>
        <w:t>, H</w:t>
      </w:r>
      <w:r w:rsidR="0098014A" w:rsidRPr="00011EBF">
        <w:rPr>
          <w:i w:val="0"/>
          <w:iCs/>
          <w:vertAlign w:val="subscript"/>
        </w:rPr>
        <w:t>2</w:t>
      </w:r>
      <w:r w:rsidR="0098014A" w:rsidRPr="00011EBF">
        <w:rPr>
          <w:i w:val="0"/>
          <w:iCs/>
        </w:rPr>
        <w:t>O, CO and CH</w:t>
      </w:r>
      <w:r w:rsidR="0098014A" w:rsidRPr="00011EBF">
        <w:rPr>
          <w:i w:val="0"/>
          <w:iCs/>
          <w:vertAlign w:val="subscript"/>
        </w:rPr>
        <w:t>3</w:t>
      </w:r>
      <w:r w:rsidR="0098014A" w:rsidRPr="00011EBF">
        <w:rPr>
          <w:i w:val="0"/>
          <w:iCs/>
        </w:rPr>
        <w:t>OH were considered for the thermodynamic study.</w:t>
      </w:r>
      <w:r w:rsidR="001213FE" w:rsidRPr="00011EBF">
        <w:rPr>
          <w:i w:val="0"/>
          <w:iCs/>
        </w:rPr>
        <w:t xml:space="preserve"> Stoichiometric number (SN) </w:t>
      </w:r>
      <w:r w:rsidR="007F06A5">
        <w:rPr>
          <w:i w:val="0"/>
          <w:iCs/>
        </w:rPr>
        <w:t xml:space="preserve">ratio </w:t>
      </w:r>
      <w:r w:rsidR="001213FE" w:rsidRPr="00011EBF">
        <w:rPr>
          <w:i w:val="0"/>
          <w:iCs/>
        </w:rPr>
        <w:t>for direct and H</w:t>
      </w:r>
      <w:r w:rsidR="001213FE" w:rsidRPr="00011EBF">
        <w:rPr>
          <w:i w:val="0"/>
          <w:iCs/>
          <w:vertAlign w:val="subscript"/>
        </w:rPr>
        <w:t>2</w:t>
      </w:r>
      <w:r w:rsidR="001213FE" w:rsidRPr="00011EBF">
        <w:rPr>
          <w:i w:val="0"/>
          <w:iCs/>
        </w:rPr>
        <w:t>/CO</w:t>
      </w:r>
      <w:r w:rsidR="001213FE" w:rsidRPr="00011EBF">
        <w:rPr>
          <w:i w:val="0"/>
          <w:iCs/>
          <w:vertAlign w:val="subscript"/>
        </w:rPr>
        <w:t>2</w:t>
      </w:r>
      <w:r w:rsidR="001213FE" w:rsidRPr="00011EBF">
        <w:rPr>
          <w:i w:val="0"/>
          <w:iCs/>
        </w:rPr>
        <w:t xml:space="preserve"> feed ratio for indirect </w:t>
      </w:r>
      <w:r w:rsidR="00917F84">
        <w:rPr>
          <w:i w:val="0"/>
          <w:iCs/>
        </w:rPr>
        <w:t xml:space="preserve">process </w:t>
      </w:r>
      <w:r w:rsidR="001213FE" w:rsidRPr="00011EBF">
        <w:rPr>
          <w:i w:val="0"/>
          <w:iCs/>
        </w:rPr>
        <w:t>w</w:t>
      </w:r>
      <w:r w:rsidR="00917F84">
        <w:rPr>
          <w:i w:val="0"/>
          <w:iCs/>
        </w:rPr>
        <w:t>as</w:t>
      </w:r>
      <w:r w:rsidR="001213FE" w:rsidRPr="00011EBF">
        <w:rPr>
          <w:i w:val="0"/>
          <w:iCs/>
        </w:rPr>
        <w:t xml:space="preserve"> considered for methanol production.</w:t>
      </w:r>
    </w:p>
    <w:p w14:paraId="7B1EAEE2" w14:textId="77777777" w:rsidR="0098014A" w:rsidRPr="0098014A" w:rsidRDefault="0098014A" w:rsidP="00706C83">
      <w:pPr>
        <w:pStyle w:val="Els-body-text"/>
      </w:pPr>
    </w:p>
    <w:p w14:paraId="2D04A316" w14:textId="079F5E50" w:rsidR="00F8184B" w:rsidRDefault="00820DEC" w:rsidP="00706C83">
      <w:pPr>
        <w:pStyle w:val="Els-body-text"/>
      </w:pPr>
      <w:r>
        <w:t>The feed conversion</w:t>
      </w:r>
      <w:r w:rsidR="009D4BC8">
        <w:t xml:space="preserve">, </w:t>
      </w:r>
      <w:r>
        <w:t xml:space="preserve">methanol yield </w:t>
      </w:r>
      <w:r w:rsidR="009D4BC8">
        <w:t xml:space="preserve">and SN ratio </w:t>
      </w:r>
      <w:r>
        <w:t xml:space="preserve">are </w:t>
      </w:r>
      <w:r w:rsidR="00CF7E93">
        <w:t>evaluated</w:t>
      </w:r>
      <w:r>
        <w:t xml:space="preserve"> by </w:t>
      </w:r>
      <w:proofErr w:type="gramStart"/>
      <w:r w:rsidR="009D4BC8">
        <w:t>E</w:t>
      </w:r>
      <w:r>
        <w:t>q</w:t>
      </w:r>
      <w:r w:rsidR="009D4BC8">
        <w:t>.(</w:t>
      </w:r>
      <w:proofErr w:type="gramEnd"/>
      <w:r w:rsidR="009D4BC8">
        <w:t>4) to Eq.(9).</w:t>
      </w:r>
    </w:p>
    <w:p w14:paraId="0E81D2EC" w14:textId="1E5BE1E1" w:rsidR="00820DEC" w:rsidRPr="003C7361" w:rsidRDefault="00BA2502" w:rsidP="00820DEC">
      <w:pPr>
        <w:ind w:firstLine="284"/>
        <w:jc w:val="both"/>
        <w:rPr>
          <w:rFonts w:eastAsiaTheme="minorEastAsia"/>
          <w:bCs/>
          <w:iCs/>
        </w:rPr>
      </w:pPr>
      <m:oMathPara>
        <m:oMath>
          <m:sSub>
            <m:sSubPr>
              <m:ctrlPr>
                <w:rPr>
                  <w:rFonts w:ascii="Cambria Math" w:eastAsiaTheme="minorHAnsi" w:hAnsi="Cambria Math"/>
                  <w:bCs/>
                  <w:iCs/>
                  <w:lang w:val="en-US"/>
                </w:rPr>
              </m:ctrlPr>
            </m:sSubPr>
            <m:e>
              <m:r>
                <m:rPr>
                  <m:sty m:val="p"/>
                </m:rPr>
                <w:rPr>
                  <w:rFonts w:ascii="Cambria Math" w:eastAsiaTheme="minorHAnsi" w:hAnsi="Cambria Math"/>
                  <w:lang w:val="en-US"/>
                </w:rPr>
                <m:t>X</m:t>
              </m:r>
            </m:e>
            <m:sub>
              <m:sSub>
                <m:sSubPr>
                  <m:ctrlPr>
                    <w:rPr>
                      <w:rFonts w:ascii="Cambria Math" w:eastAsiaTheme="minorHAnsi" w:hAnsi="Cambria Math"/>
                      <w:bCs/>
                      <w:iCs/>
                      <w:lang w:val="en-US"/>
                    </w:rPr>
                  </m:ctrlPr>
                </m:sSubPr>
                <m:e>
                  <m:r>
                    <m:rPr>
                      <m:sty m:val="p"/>
                    </m:rPr>
                    <w:rPr>
                      <w:rFonts w:ascii="Cambria Math" w:hAnsi="Cambria Math"/>
                    </w:rPr>
                    <m:t>CO</m:t>
                  </m:r>
                </m:e>
                <m:sub>
                  <m:r>
                    <m:rPr>
                      <m:sty m:val="p"/>
                    </m:rPr>
                    <w:rPr>
                      <w:rFonts w:ascii="Cambria Math" w:hAnsi="Cambria Math"/>
                    </w:rPr>
                    <m:t>2</m:t>
                  </m:r>
                </m:sub>
              </m:sSub>
            </m:sub>
          </m:sSub>
          <m:d>
            <m:dPr>
              <m:ctrlPr>
                <w:rPr>
                  <w:rFonts w:ascii="Cambria Math" w:hAnsi="Cambria Math"/>
                  <w:iCs/>
                </w:rPr>
              </m:ctrlPr>
            </m:dPr>
            <m:e>
              <m:r>
                <m:rPr>
                  <m:sty m:val="p"/>
                </m:rPr>
                <w:rPr>
                  <w:rFonts w:ascii="Cambria Math" w:hAnsi="Cambria Math"/>
                </w:rPr>
                <m:t>%</m:t>
              </m:r>
            </m:e>
          </m:d>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nCO</m:t>
                  </m:r>
                </m:e>
                <m:sub>
                  <m:r>
                    <m:rPr>
                      <m:sty m:val="p"/>
                    </m:rPr>
                    <w:rPr>
                      <w:rFonts w:ascii="Cambria Math" w:hAnsi="Cambria Math"/>
                    </w:rPr>
                    <m:t>2in</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nCO</m:t>
                  </m:r>
                </m:e>
                <m:sub>
                  <m:r>
                    <m:rPr>
                      <m:sty m:val="p"/>
                    </m:rPr>
                    <w:rPr>
                      <w:rFonts w:ascii="Cambria Math" w:hAnsi="Cambria Math"/>
                    </w:rPr>
                    <m:t>2out</m:t>
                  </m:r>
                </m:sub>
              </m:sSub>
            </m:num>
            <m:den>
              <m:sSub>
                <m:sSubPr>
                  <m:ctrlPr>
                    <w:rPr>
                      <w:rFonts w:ascii="Cambria Math" w:hAnsi="Cambria Math"/>
                      <w:iCs/>
                    </w:rPr>
                  </m:ctrlPr>
                </m:sSubPr>
                <m:e>
                  <m:r>
                    <m:rPr>
                      <m:sty m:val="p"/>
                    </m:rPr>
                    <w:rPr>
                      <w:rFonts w:ascii="Cambria Math" w:hAnsi="Cambria Math"/>
                    </w:rPr>
                    <m:t>nCO</m:t>
                  </m:r>
                </m:e>
                <m:sub>
                  <m:r>
                    <m:rPr>
                      <m:sty m:val="p"/>
                    </m:rPr>
                    <w:rPr>
                      <w:rFonts w:ascii="Cambria Math" w:hAnsi="Cambria Math"/>
                    </w:rPr>
                    <m:t>2in</m:t>
                  </m:r>
                </m:sub>
              </m:sSub>
            </m:den>
          </m:f>
          <m:r>
            <m:rPr>
              <m:sty m:val="p"/>
            </m:rPr>
            <w:rPr>
              <w:rFonts w:ascii="Cambria Math" w:hAnsi="Cambria Math"/>
            </w:rPr>
            <m:t xml:space="preserve">  ×100                                                                                 </m:t>
          </m:r>
          <m:d>
            <m:dPr>
              <m:ctrlPr>
                <w:rPr>
                  <w:rFonts w:ascii="Cambria Math" w:hAnsi="Cambria Math"/>
                  <w:bCs/>
                  <w:iCs/>
                </w:rPr>
              </m:ctrlPr>
            </m:dPr>
            <m:e>
              <m:r>
                <m:rPr>
                  <m:sty m:val="p"/>
                </m:rPr>
                <w:rPr>
                  <w:rFonts w:ascii="Cambria Math" w:hAnsi="Cambria Math"/>
                </w:rPr>
                <m:t>4</m:t>
              </m:r>
            </m:e>
          </m:d>
        </m:oMath>
      </m:oMathPara>
    </w:p>
    <w:p w14:paraId="353852DF" w14:textId="28FD0AA5" w:rsidR="00820DEC" w:rsidRPr="003C7361" w:rsidRDefault="00BA2502" w:rsidP="00F8184B">
      <w:pPr>
        <w:pStyle w:val="Els-body-text"/>
        <w:rPr>
          <w:rFonts w:eastAsiaTheme="minorEastAsia"/>
          <w:bCs/>
          <w:iCs/>
        </w:rPr>
      </w:pPr>
      <m:oMathPara>
        <m:oMath>
          <m:sSub>
            <m:sSubPr>
              <m:ctrlPr>
                <w:rPr>
                  <w:rFonts w:ascii="Cambria Math" w:eastAsiaTheme="minorHAnsi" w:hAnsi="Cambria Math"/>
                  <w:bCs/>
                  <w:iCs/>
                </w:rPr>
              </m:ctrlPr>
            </m:sSubPr>
            <m:e>
              <m:r>
                <m:rPr>
                  <m:sty m:val="p"/>
                </m:rPr>
                <w:rPr>
                  <w:rFonts w:ascii="Cambria Math" w:eastAsiaTheme="minorHAnsi" w:hAnsi="Cambria Math"/>
                </w:rPr>
                <m:t>X</m:t>
              </m:r>
            </m:e>
            <m:sub>
              <m:sSub>
                <m:sSubPr>
                  <m:ctrlPr>
                    <w:rPr>
                      <w:rFonts w:ascii="Cambria Math" w:eastAsiaTheme="minorHAnsi" w:hAnsi="Cambria Math"/>
                      <w:bCs/>
                      <w:iCs/>
                    </w:rPr>
                  </m:ctrlPr>
                </m:sSubPr>
                <m:e>
                  <m:r>
                    <m:rPr>
                      <m:sty m:val="p"/>
                    </m:rPr>
                    <w:rPr>
                      <w:rFonts w:ascii="Cambria Math" w:hAnsi="Cambria Math"/>
                    </w:rPr>
                    <m:t>H</m:t>
                  </m:r>
                </m:e>
                <m:sub>
                  <m:r>
                    <m:rPr>
                      <m:sty m:val="p"/>
                    </m:rPr>
                    <w:rPr>
                      <w:rFonts w:ascii="Cambria Math" w:hAnsi="Cambria Math"/>
                    </w:rPr>
                    <m:t>2</m:t>
                  </m:r>
                </m:sub>
              </m:sSub>
            </m:sub>
          </m:sSub>
          <m:d>
            <m:dPr>
              <m:ctrlPr>
                <w:rPr>
                  <w:rFonts w:ascii="Cambria Math" w:hAnsi="Cambria Math"/>
                  <w:iCs/>
                </w:rPr>
              </m:ctrlPr>
            </m:dPr>
            <m:e>
              <m:r>
                <m:rPr>
                  <m:sty m:val="p"/>
                </m:rPr>
                <w:rPr>
                  <w:rFonts w:ascii="Cambria Math" w:hAnsi="Cambria Math"/>
                </w:rPr>
                <m:t>%</m:t>
              </m:r>
            </m:e>
          </m:d>
          <m:r>
            <m:rPr>
              <m:sty m:val="p"/>
            </m:rPr>
            <w:rPr>
              <w:rFonts w:ascii="Cambria Math" w:hAnsi="Cambria Math"/>
            </w:rPr>
            <m:t>=</m:t>
          </m:r>
          <m:f>
            <m:fPr>
              <m:ctrlPr>
                <w:rPr>
                  <w:rFonts w:ascii="Cambria Math" w:hAnsi="Cambria Math"/>
                  <w:iCs/>
                  <w:lang w:val="en-GB"/>
                </w:rPr>
              </m:ctrlPr>
            </m:fPr>
            <m:num>
              <m:sSub>
                <m:sSubPr>
                  <m:ctrlPr>
                    <w:rPr>
                      <w:rFonts w:ascii="Cambria Math" w:hAnsi="Cambria Math"/>
                      <w:iCs/>
                      <w:lang w:val="en-GB"/>
                    </w:rPr>
                  </m:ctrlPr>
                </m:sSubPr>
                <m:e>
                  <m:r>
                    <m:rPr>
                      <m:sty m:val="p"/>
                    </m:rPr>
                    <w:rPr>
                      <w:rFonts w:ascii="Cambria Math" w:hAnsi="Cambria Math"/>
                    </w:rPr>
                    <m:t>nH</m:t>
                  </m:r>
                </m:e>
                <m:sub>
                  <m:r>
                    <m:rPr>
                      <m:sty m:val="p"/>
                    </m:rPr>
                    <w:rPr>
                      <w:rFonts w:ascii="Cambria Math" w:hAnsi="Cambria Math"/>
                    </w:rPr>
                    <m:t>2in</m:t>
                  </m:r>
                </m:sub>
              </m:sSub>
              <m:r>
                <m:rPr>
                  <m:sty m:val="p"/>
                </m:rPr>
                <w:rPr>
                  <w:rFonts w:ascii="Cambria Math" w:hAnsi="Cambria Math"/>
                </w:rPr>
                <m:t>-</m:t>
              </m:r>
              <m:sSub>
                <m:sSubPr>
                  <m:ctrlPr>
                    <w:rPr>
                      <w:rFonts w:ascii="Cambria Math" w:hAnsi="Cambria Math"/>
                      <w:iCs/>
                      <w:lang w:val="en-GB"/>
                    </w:rPr>
                  </m:ctrlPr>
                </m:sSubPr>
                <m:e>
                  <m:r>
                    <m:rPr>
                      <m:sty m:val="p"/>
                    </m:rPr>
                    <w:rPr>
                      <w:rFonts w:ascii="Cambria Math" w:hAnsi="Cambria Math"/>
                    </w:rPr>
                    <m:t>nH</m:t>
                  </m:r>
                </m:e>
                <m:sub>
                  <m:r>
                    <m:rPr>
                      <m:sty m:val="p"/>
                    </m:rPr>
                    <w:rPr>
                      <w:rFonts w:ascii="Cambria Math" w:hAnsi="Cambria Math"/>
                    </w:rPr>
                    <m:t>2out</m:t>
                  </m:r>
                </m:sub>
              </m:sSub>
            </m:num>
            <m:den>
              <m:sSub>
                <m:sSubPr>
                  <m:ctrlPr>
                    <w:rPr>
                      <w:rFonts w:ascii="Cambria Math" w:hAnsi="Cambria Math"/>
                      <w:iCs/>
                      <w:lang w:val="en-GB"/>
                    </w:rPr>
                  </m:ctrlPr>
                </m:sSubPr>
                <m:e>
                  <m:r>
                    <m:rPr>
                      <m:sty m:val="p"/>
                    </m:rPr>
                    <w:rPr>
                      <w:rFonts w:ascii="Cambria Math" w:hAnsi="Cambria Math"/>
                    </w:rPr>
                    <m:t>nH</m:t>
                  </m:r>
                </m:e>
                <m:sub>
                  <m:r>
                    <m:rPr>
                      <m:sty m:val="p"/>
                    </m:rPr>
                    <w:rPr>
                      <w:rFonts w:ascii="Cambria Math" w:hAnsi="Cambria Math"/>
                    </w:rPr>
                    <m:t>2in</m:t>
                  </m:r>
                </m:sub>
              </m:sSub>
            </m:den>
          </m:f>
          <m:r>
            <m:rPr>
              <m:sty m:val="p"/>
            </m:rPr>
            <w:rPr>
              <w:rFonts w:ascii="Cambria Math" w:hAnsi="Cambria Math"/>
            </w:rPr>
            <m:t xml:space="preserve">  ×100                                                                                         </m:t>
          </m:r>
          <m:d>
            <m:dPr>
              <m:ctrlPr>
                <w:rPr>
                  <w:rFonts w:ascii="Cambria Math" w:hAnsi="Cambria Math"/>
                  <w:bCs/>
                  <w:iCs/>
                </w:rPr>
              </m:ctrlPr>
            </m:dPr>
            <m:e>
              <m:r>
                <m:rPr>
                  <m:sty m:val="p"/>
                </m:rPr>
                <w:rPr>
                  <w:rFonts w:ascii="Cambria Math" w:hAnsi="Cambria Math"/>
                </w:rPr>
                <m:t>5</m:t>
              </m:r>
            </m:e>
          </m:d>
        </m:oMath>
      </m:oMathPara>
    </w:p>
    <w:p w14:paraId="2D6C1FF3" w14:textId="0DD9CED3" w:rsidR="00820DEC" w:rsidRPr="003C7361" w:rsidRDefault="00BA2502" w:rsidP="00F8184B">
      <w:pPr>
        <w:pStyle w:val="Els-body-text"/>
        <w:rPr>
          <w:rFonts w:eastAsiaTheme="minorEastAsia"/>
          <w:bCs/>
          <w:iCs/>
        </w:rPr>
      </w:pPr>
      <m:oMathPara>
        <m:oMath>
          <m:sSub>
            <m:sSubPr>
              <m:ctrlPr>
                <w:rPr>
                  <w:rFonts w:ascii="Cambria Math" w:eastAsiaTheme="minorHAnsi" w:hAnsi="Cambria Math"/>
                  <w:bCs/>
                  <w:iCs/>
                </w:rPr>
              </m:ctrlPr>
            </m:sSubPr>
            <m:e>
              <m:r>
                <m:rPr>
                  <m:sty m:val="p"/>
                </m:rPr>
                <w:rPr>
                  <w:rFonts w:ascii="Cambria Math" w:eastAsiaTheme="minorHAnsi" w:hAnsi="Cambria Math"/>
                </w:rPr>
                <m:t>X</m:t>
              </m:r>
            </m:e>
            <m:sub>
              <m:r>
                <m:rPr>
                  <m:sty m:val="p"/>
                </m:rPr>
                <w:rPr>
                  <w:rFonts w:ascii="Cambria Math" w:eastAsiaTheme="minorHAnsi" w:hAnsi="Cambria Math"/>
                </w:rPr>
                <m:t>CO</m:t>
              </m:r>
            </m:sub>
          </m:sSub>
          <m:r>
            <m:rPr>
              <m:sty m:val="p"/>
            </m:rPr>
            <w:rPr>
              <w:rFonts w:ascii="Cambria Math" w:eastAsiaTheme="minorHAnsi" w:hAnsi="Cambria Math"/>
            </w:rPr>
            <m:t xml:space="preserve"> </m:t>
          </m:r>
          <m:d>
            <m:dPr>
              <m:ctrlPr>
                <w:rPr>
                  <w:rFonts w:ascii="Cambria Math" w:hAnsi="Cambria Math"/>
                  <w:iCs/>
                </w:rPr>
              </m:ctrlPr>
            </m:dPr>
            <m:e>
              <m:r>
                <m:rPr>
                  <m:sty m:val="p"/>
                </m:rPr>
                <w:rPr>
                  <w:rFonts w:ascii="Cambria Math" w:hAnsi="Cambria Math"/>
                </w:rPr>
                <m:t>%</m:t>
              </m:r>
            </m:e>
          </m:d>
          <m:r>
            <m:rPr>
              <m:sty m:val="p"/>
            </m:rPr>
            <w:rPr>
              <w:rFonts w:ascii="Cambria Math" w:hAnsi="Cambria Math"/>
            </w:rPr>
            <m:t>=</m:t>
          </m:r>
          <m:f>
            <m:fPr>
              <m:ctrlPr>
                <w:rPr>
                  <w:rFonts w:ascii="Cambria Math" w:hAnsi="Cambria Math"/>
                  <w:iCs/>
                  <w:lang w:val="en-GB"/>
                </w:rPr>
              </m:ctrlPr>
            </m:fPr>
            <m:num>
              <m:sSub>
                <m:sSubPr>
                  <m:ctrlPr>
                    <w:rPr>
                      <w:rFonts w:ascii="Cambria Math" w:hAnsi="Cambria Math"/>
                      <w:iCs/>
                      <w:lang w:val="en-GB"/>
                    </w:rPr>
                  </m:ctrlPr>
                </m:sSubPr>
                <m:e>
                  <m:r>
                    <m:rPr>
                      <m:sty m:val="p"/>
                    </m:rPr>
                    <w:rPr>
                      <w:rFonts w:ascii="Cambria Math" w:hAnsi="Cambria Math"/>
                    </w:rPr>
                    <m:t>nCO</m:t>
                  </m:r>
                </m:e>
                <m:sub>
                  <m:r>
                    <m:rPr>
                      <m:sty m:val="p"/>
                    </m:rPr>
                    <w:rPr>
                      <w:rFonts w:ascii="Cambria Math" w:hAnsi="Cambria Math"/>
                    </w:rPr>
                    <m:t>in</m:t>
                  </m:r>
                </m:sub>
              </m:sSub>
              <m:r>
                <m:rPr>
                  <m:sty m:val="p"/>
                </m:rPr>
                <w:rPr>
                  <w:rFonts w:ascii="Cambria Math" w:hAnsi="Cambria Math"/>
                </w:rPr>
                <m:t>-</m:t>
              </m:r>
              <m:sSub>
                <m:sSubPr>
                  <m:ctrlPr>
                    <w:rPr>
                      <w:rFonts w:ascii="Cambria Math" w:hAnsi="Cambria Math"/>
                      <w:iCs/>
                      <w:lang w:val="en-GB"/>
                    </w:rPr>
                  </m:ctrlPr>
                </m:sSubPr>
                <m:e>
                  <m:r>
                    <m:rPr>
                      <m:sty m:val="p"/>
                    </m:rPr>
                    <w:rPr>
                      <w:rFonts w:ascii="Cambria Math" w:hAnsi="Cambria Math"/>
                    </w:rPr>
                    <m:t>nCO</m:t>
                  </m:r>
                </m:e>
                <m:sub>
                  <m:r>
                    <m:rPr>
                      <m:sty m:val="p"/>
                    </m:rPr>
                    <w:rPr>
                      <w:rFonts w:ascii="Cambria Math" w:hAnsi="Cambria Math"/>
                    </w:rPr>
                    <m:t>out</m:t>
                  </m:r>
                </m:sub>
              </m:sSub>
            </m:num>
            <m:den>
              <m:sSub>
                <m:sSubPr>
                  <m:ctrlPr>
                    <w:rPr>
                      <w:rFonts w:ascii="Cambria Math" w:hAnsi="Cambria Math"/>
                      <w:iCs/>
                      <w:lang w:val="en-GB"/>
                    </w:rPr>
                  </m:ctrlPr>
                </m:sSubPr>
                <m:e>
                  <m:r>
                    <m:rPr>
                      <m:sty m:val="p"/>
                    </m:rPr>
                    <w:rPr>
                      <w:rFonts w:ascii="Cambria Math" w:hAnsi="Cambria Math"/>
                    </w:rPr>
                    <m:t>nCO</m:t>
                  </m:r>
                </m:e>
                <m:sub>
                  <m:r>
                    <m:rPr>
                      <m:sty m:val="p"/>
                    </m:rPr>
                    <w:rPr>
                      <w:rFonts w:ascii="Cambria Math" w:hAnsi="Cambria Math"/>
                    </w:rPr>
                    <m:t>in</m:t>
                  </m:r>
                </m:sub>
              </m:sSub>
            </m:den>
          </m:f>
          <m:r>
            <m:rPr>
              <m:sty m:val="p"/>
            </m:rPr>
            <w:rPr>
              <w:rFonts w:ascii="Cambria Math" w:hAnsi="Cambria Math"/>
            </w:rPr>
            <m:t xml:space="preserve">  ×100                                                                                      </m:t>
          </m:r>
          <m:d>
            <m:dPr>
              <m:ctrlPr>
                <w:rPr>
                  <w:rFonts w:ascii="Cambria Math" w:hAnsi="Cambria Math"/>
                  <w:bCs/>
                  <w:iCs/>
                </w:rPr>
              </m:ctrlPr>
            </m:dPr>
            <m:e>
              <m:r>
                <m:rPr>
                  <m:sty m:val="p"/>
                </m:rPr>
                <w:rPr>
                  <w:rFonts w:ascii="Cambria Math" w:hAnsi="Cambria Math"/>
                </w:rPr>
                <m:t>6</m:t>
              </m:r>
            </m:e>
          </m:d>
        </m:oMath>
      </m:oMathPara>
    </w:p>
    <w:p w14:paraId="22302871" w14:textId="50C60735" w:rsidR="00820DEC" w:rsidRPr="003C7361" w:rsidRDefault="003C7361" w:rsidP="00F8184B">
      <w:pPr>
        <w:pStyle w:val="Els-body-text"/>
        <w:rPr>
          <w:rFonts w:eastAsiaTheme="minorEastAsia"/>
          <w:bCs/>
          <w:iCs/>
        </w:rPr>
      </w:pPr>
      <m:oMathPara>
        <m:oMath>
          <m:r>
            <m:rPr>
              <m:sty m:val="p"/>
            </m:rPr>
            <w:rPr>
              <w:rFonts w:ascii="Cambria Math" w:eastAsiaTheme="minorHAnsi" w:hAnsi="Cambria Math"/>
            </w:rPr>
            <m:t>Y</m:t>
          </m:r>
          <m:sSub>
            <m:sSubPr>
              <m:ctrlPr>
                <w:rPr>
                  <w:rFonts w:ascii="Cambria Math" w:eastAsiaTheme="minorHAnsi" w:hAnsi="Cambria Math"/>
                  <w:bCs/>
                  <w:iCs/>
                </w:rPr>
              </m:ctrlPr>
            </m:sSubPr>
            <m:e>
              <m:r>
                <m:rPr>
                  <m:sty m:val="p"/>
                </m:rPr>
                <w:rPr>
                  <w:rFonts w:ascii="Cambria Math" w:hAnsi="Cambria Math"/>
                </w:rPr>
                <m:t>CH</m:t>
              </m:r>
            </m:e>
            <m:sub>
              <m:r>
                <m:rPr>
                  <m:sty m:val="p"/>
                </m:rPr>
                <w:rPr>
                  <w:rFonts w:ascii="Cambria Math" w:hAnsi="Cambria Math"/>
                </w:rPr>
                <m:t>3</m:t>
              </m:r>
            </m:sub>
          </m:sSub>
          <m:r>
            <m:rPr>
              <m:sty m:val="p"/>
            </m:rPr>
            <w:rPr>
              <w:rFonts w:ascii="Cambria Math" w:eastAsiaTheme="minorHAnsi" w:hAnsi="Cambria Math"/>
            </w:rPr>
            <m:t xml:space="preserve">OH </m:t>
          </m:r>
          <m:d>
            <m:dPr>
              <m:ctrlPr>
                <w:rPr>
                  <w:rFonts w:ascii="Cambria Math" w:hAnsi="Cambria Math"/>
                  <w:iCs/>
                </w:rPr>
              </m:ctrlPr>
            </m:dPr>
            <m:e>
              <m:r>
                <m:rPr>
                  <m:sty m:val="p"/>
                </m:rPr>
                <w:rPr>
                  <w:rFonts w:ascii="Cambria Math" w:hAnsi="Cambria Math"/>
                </w:rPr>
                <m:t>%</m:t>
              </m:r>
            </m:e>
          </m:d>
          <m:r>
            <m:rPr>
              <m:sty m:val="p"/>
            </m:rPr>
            <w:rPr>
              <w:rFonts w:ascii="Cambria Math" w:hAnsi="Cambria Math"/>
            </w:rPr>
            <m:t>=</m:t>
          </m:r>
          <m:f>
            <m:fPr>
              <m:ctrlPr>
                <w:rPr>
                  <w:rFonts w:ascii="Cambria Math" w:hAnsi="Cambria Math"/>
                  <w:iCs/>
                  <w:lang w:val="en-GB"/>
                </w:rPr>
              </m:ctrlPr>
            </m:fPr>
            <m:num>
              <m:sSub>
                <m:sSubPr>
                  <m:ctrlPr>
                    <w:rPr>
                      <w:rFonts w:ascii="Cambria Math" w:hAnsi="Cambria Math"/>
                      <w:iCs/>
                      <w:lang w:val="en-GB"/>
                    </w:rPr>
                  </m:ctrlPr>
                </m:sSubPr>
                <m:e>
                  <m:r>
                    <m:rPr>
                      <m:sty m:val="p"/>
                    </m:rPr>
                    <w:rPr>
                      <w:rFonts w:ascii="Cambria Math" w:hAnsi="Cambria Math"/>
                    </w:rPr>
                    <m:t>n</m:t>
                  </m:r>
                  <m:sSub>
                    <m:sSubPr>
                      <m:ctrlPr>
                        <w:rPr>
                          <w:rFonts w:ascii="Cambria Math" w:eastAsiaTheme="minorHAnsi" w:hAnsi="Cambria Math"/>
                          <w:bCs/>
                          <w:iCs/>
                        </w:rPr>
                      </m:ctrlPr>
                    </m:sSubPr>
                    <m:e>
                      <m:r>
                        <m:rPr>
                          <m:sty m:val="p"/>
                        </m:rPr>
                        <w:rPr>
                          <w:rFonts w:ascii="Cambria Math" w:hAnsi="Cambria Math"/>
                        </w:rPr>
                        <m:t>CH</m:t>
                      </m:r>
                    </m:e>
                    <m:sub>
                      <m:r>
                        <m:rPr>
                          <m:sty m:val="p"/>
                        </m:rPr>
                        <w:rPr>
                          <w:rFonts w:ascii="Cambria Math" w:hAnsi="Cambria Math"/>
                        </w:rPr>
                        <m:t>3</m:t>
                      </m:r>
                    </m:sub>
                  </m:sSub>
                  <m:r>
                    <m:rPr>
                      <m:sty m:val="p"/>
                    </m:rPr>
                    <w:rPr>
                      <w:rFonts w:ascii="Cambria Math" w:eastAsiaTheme="minorHAnsi" w:hAnsi="Cambria Math"/>
                    </w:rPr>
                    <m:t>OH</m:t>
                  </m:r>
                </m:e>
                <m:sub>
                  <m:r>
                    <m:rPr>
                      <m:sty m:val="p"/>
                    </m:rPr>
                    <w:rPr>
                      <w:rFonts w:ascii="Cambria Math" w:hAnsi="Cambria Math"/>
                    </w:rPr>
                    <m:t>out</m:t>
                  </m:r>
                </m:sub>
              </m:sSub>
            </m:num>
            <m:den>
              <m:sSub>
                <m:sSubPr>
                  <m:ctrlPr>
                    <w:rPr>
                      <w:rFonts w:ascii="Cambria Math" w:hAnsi="Cambria Math"/>
                      <w:iCs/>
                      <w:lang w:val="en-GB"/>
                    </w:rPr>
                  </m:ctrlPr>
                </m:sSubPr>
                <m:e>
                  <m:r>
                    <m:rPr>
                      <m:sty m:val="p"/>
                    </m:rPr>
                    <w:rPr>
                      <w:rFonts w:ascii="Cambria Math" w:hAnsi="Cambria Math"/>
                    </w:rPr>
                    <m:t>nCO</m:t>
                  </m:r>
                </m:e>
                <m:sub>
                  <m:r>
                    <m:rPr>
                      <m:sty m:val="p"/>
                    </m:rPr>
                    <w:rPr>
                      <w:rFonts w:ascii="Cambria Math" w:hAnsi="Cambria Math"/>
                    </w:rPr>
                    <m:t>2in</m:t>
                  </m:r>
                </m:sub>
              </m:sSub>
            </m:den>
          </m:f>
          <m:r>
            <m:rPr>
              <m:sty m:val="p"/>
            </m:rPr>
            <w:rPr>
              <w:rFonts w:ascii="Cambria Math" w:hAnsi="Cambria Math"/>
            </w:rPr>
            <m:t xml:space="preserve">  ×100                                    (for </m:t>
          </m:r>
          <m:sSub>
            <m:sSubPr>
              <m:ctrlPr>
                <w:rPr>
                  <w:rFonts w:ascii="Cambria Math" w:hAnsi="Cambria Math"/>
                  <w:iCs/>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 xml:space="preserve"> hydrogenation)   </m:t>
          </m:r>
          <m:d>
            <m:dPr>
              <m:ctrlPr>
                <w:rPr>
                  <w:rFonts w:ascii="Cambria Math" w:hAnsi="Cambria Math"/>
                  <w:bCs/>
                  <w:iCs/>
                </w:rPr>
              </m:ctrlPr>
            </m:dPr>
            <m:e>
              <m:r>
                <m:rPr>
                  <m:sty m:val="p"/>
                </m:rPr>
                <w:rPr>
                  <w:rFonts w:ascii="Cambria Math" w:hAnsi="Cambria Math"/>
                </w:rPr>
                <m:t>7</m:t>
              </m:r>
            </m:e>
          </m:d>
        </m:oMath>
      </m:oMathPara>
    </w:p>
    <w:p w14:paraId="592A6EF6" w14:textId="600D60E3" w:rsidR="00820DEC" w:rsidRPr="00AB6620" w:rsidRDefault="003C7361" w:rsidP="00F8184B">
      <w:pPr>
        <w:pStyle w:val="Els-body-text"/>
        <w:rPr>
          <w:rFonts w:eastAsiaTheme="minorEastAsia"/>
          <w:bCs/>
          <w:iCs/>
        </w:rPr>
      </w:pPr>
      <m:oMathPara>
        <m:oMath>
          <m:r>
            <m:rPr>
              <m:sty m:val="p"/>
            </m:rPr>
            <w:rPr>
              <w:rFonts w:ascii="Cambria Math" w:eastAsiaTheme="minorHAnsi" w:hAnsi="Cambria Math"/>
            </w:rPr>
            <m:t>Y</m:t>
          </m:r>
          <m:sSub>
            <m:sSubPr>
              <m:ctrlPr>
                <w:rPr>
                  <w:rFonts w:ascii="Cambria Math" w:eastAsiaTheme="minorHAnsi" w:hAnsi="Cambria Math"/>
                  <w:bCs/>
                  <w:iCs/>
                </w:rPr>
              </m:ctrlPr>
            </m:sSubPr>
            <m:e>
              <m:r>
                <m:rPr>
                  <m:sty m:val="p"/>
                </m:rPr>
                <w:rPr>
                  <w:rFonts w:ascii="Cambria Math" w:hAnsi="Cambria Math"/>
                </w:rPr>
                <m:t>CH</m:t>
              </m:r>
            </m:e>
            <m:sub>
              <m:r>
                <m:rPr>
                  <m:sty m:val="p"/>
                </m:rPr>
                <w:rPr>
                  <w:rFonts w:ascii="Cambria Math" w:hAnsi="Cambria Math"/>
                </w:rPr>
                <m:t>3</m:t>
              </m:r>
            </m:sub>
          </m:sSub>
          <m:r>
            <m:rPr>
              <m:sty m:val="p"/>
            </m:rPr>
            <w:rPr>
              <w:rFonts w:ascii="Cambria Math" w:eastAsiaTheme="minorHAnsi" w:hAnsi="Cambria Math"/>
            </w:rPr>
            <m:t xml:space="preserve">OH </m:t>
          </m:r>
          <m:d>
            <m:dPr>
              <m:ctrlPr>
                <w:rPr>
                  <w:rFonts w:ascii="Cambria Math" w:hAnsi="Cambria Math"/>
                  <w:iCs/>
                </w:rPr>
              </m:ctrlPr>
            </m:dPr>
            <m:e>
              <m:r>
                <m:rPr>
                  <m:sty m:val="p"/>
                </m:rPr>
                <w:rPr>
                  <w:rFonts w:ascii="Cambria Math" w:hAnsi="Cambria Math"/>
                </w:rPr>
                <m:t>%</m:t>
              </m:r>
            </m:e>
          </m:d>
          <m:r>
            <m:rPr>
              <m:sty m:val="p"/>
            </m:rPr>
            <w:rPr>
              <w:rFonts w:ascii="Cambria Math" w:hAnsi="Cambria Math"/>
            </w:rPr>
            <m:t>=</m:t>
          </m:r>
          <m:f>
            <m:fPr>
              <m:ctrlPr>
                <w:rPr>
                  <w:rFonts w:ascii="Cambria Math" w:hAnsi="Cambria Math"/>
                  <w:iCs/>
                  <w:lang w:val="en-GB"/>
                </w:rPr>
              </m:ctrlPr>
            </m:fPr>
            <m:num>
              <m:sSub>
                <m:sSubPr>
                  <m:ctrlPr>
                    <w:rPr>
                      <w:rFonts w:ascii="Cambria Math" w:hAnsi="Cambria Math"/>
                      <w:iCs/>
                      <w:lang w:val="en-GB"/>
                    </w:rPr>
                  </m:ctrlPr>
                </m:sSubPr>
                <m:e>
                  <m:r>
                    <m:rPr>
                      <m:sty m:val="p"/>
                    </m:rPr>
                    <w:rPr>
                      <w:rFonts w:ascii="Cambria Math" w:hAnsi="Cambria Math"/>
                    </w:rPr>
                    <m:t>n</m:t>
                  </m:r>
                  <m:sSub>
                    <m:sSubPr>
                      <m:ctrlPr>
                        <w:rPr>
                          <w:rFonts w:ascii="Cambria Math" w:eastAsiaTheme="minorHAnsi" w:hAnsi="Cambria Math"/>
                          <w:bCs/>
                          <w:iCs/>
                        </w:rPr>
                      </m:ctrlPr>
                    </m:sSubPr>
                    <m:e>
                      <m:r>
                        <m:rPr>
                          <m:sty m:val="p"/>
                        </m:rPr>
                        <w:rPr>
                          <w:rFonts w:ascii="Cambria Math" w:hAnsi="Cambria Math"/>
                        </w:rPr>
                        <m:t>CH</m:t>
                      </m:r>
                    </m:e>
                    <m:sub>
                      <m:r>
                        <m:rPr>
                          <m:sty m:val="p"/>
                        </m:rPr>
                        <w:rPr>
                          <w:rFonts w:ascii="Cambria Math" w:hAnsi="Cambria Math"/>
                        </w:rPr>
                        <m:t>3</m:t>
                      </m:r>
                    </m:sub>
                  </m:sSub>
                  <m:r>
                    <m:rPr>
                      <m:sty m:val="p"/>
                    </m:rPr>
                    <w:rPr>
                      <w:rFonts w:ascii="Cambria Math" w:eastAsiaTheme="minorHAnsi" w:hAnsi="Cambria Math"/>
                    </w:rPr>
                    <m:t>OH</m:t>
                  </m:r>
                </m:e>
                <m:sub>
                  <m:r>
                    <m:rPr>
                      <m:sty m:val="p"/>
                    </m:rPr>
                    <w:rPr>
                      <w:rFonts w:ascii="Cambria Math" w:hAnsi="Cambria Math"/>
                    </w:rPr>
                    <m:t>out</m:t>
                  </m:r>
                </m:sub>
              </m:sSub>
            </m:num>
            <m:den>
              <m:sSub>
                <m:sSubPr>
                  <m:ctrlPr>
                    <w:rPr>
                      <w:rFonts w:ascii="Cambria Math" w:hAnsi="Cambria Math"/>
                      <w:iCs/>
                      <w:lang w:val="en-GB"/>
                    </w:rPr>
                  </m:ctrlPr>
                </m:sSubPr>
                <m:e>
                  <m:r>
                    <m:rPr>
                      <m:sty m:val="p"/>
                    </m:rPr>
                    <w:rPr>
                      <w:rFonts w:ascii="Cambria Math" w:hAnsi="Cambria Math"/>
                    </w:rPr>
                    <m:t>nCO</m:t>
                  </m:r>
                </m:e>
                <m:sub>
                  <m:r>
                    <m:rPr>
                      <m:sty m:val="p"/>
                    </m:rPr>
                    <w:rPr>
                      <w:rFonts w:ascii="Cambria Math" w:hAnsi="Cambria Math"/>
                    </w:rPr>
                    <m:t>2in</m:t>
                  </m:r>
                </m:sub>
              </m:sSub>
              <m:r>
                <m:rPr>
                  <m:sty m:val="p"/>
                </m:rPr>
                <w:rPr>
                  <w:rFonts w:ascii="Cambria Math" w:hAnsi="Cambria Math"/>
                  <w:lang w:val="en-GB"/>
                </w:rPr>
                <m:t>+</m:t>
              </m:r>
              <m:sSub>
                <m:sSubPr>
                  <m:ctrlPr>
                    <w:rPr>
                      <w:rFonts w:ascii="Cambria Math" w:hAnsi="Cambria Math"/>
                      <w:iCs/>
                      <w:lang w:val="en-GB"/>
                    </w:rPr>
                  </m:ctrlPr>
                </m:sSubPr>
                <m:e>
                  <m:r>
                    <m:rPr>
                      <m:sty m:val="p"/>
                    </m:rPr>
                    <w:rPr>
                      <w:rFonts w:ascii="Cambria Math" w:hAnsi="Cambria Math"/>
                    </w:rPr>
                    <m:t>nCO</m:t>
                  </m:r>
                </m:e>
                <m:sub>
                  <m:r>
                    <m:rPr>
                      <m:sty m:val="p"/>
                    </m:rPr>
                    <w:rPr>
                      <w:rFonts w:ascii="Cambria Math" w:hAnsi="Cambria Math"/>
                    </w:rPr>
                    <m:t>in</m:t>
                  </m:r>
                </m:sub>
              </m:sSub>
            </m:den>
          </m:f>
          <m:r>
            <m:rPr>
              <m:sty m:val="p"/>
            </m:rPr>
            <w:rPr>
              <w:rFonts w:ascii="Cambria Math" w:hAnsi="Cambria Math"/>
            </w:rPr>
            <m:t xml:space="preserve">  ×100               </m:t>
          </m:r>
          <m:d>
            <m:dPr>
              <m:ctrlPr>
                <w:rPr>
                  <w:rFonts w:ascii="Cambria Math" w:hAnsi="Cambria Math"/>
                  <w:iCs/>
                </w:rPr>
              </m:ctrlPr>
            </m:dPr>
            <m:e>
              <m:r>
                <m:rPr>
                  <m:sty m:val="p"/>
                </m:rPr>
                <w:rPr>
                  <w:rFonts w:ascii="Cambria Math" w:hAnsi="Cambria Math"/>
                </w:rPr>
                <m:t>for CO hydrogenation</m:t>
              </m:r>
            </m:e>
          </m:d>
          <m:r>
            <m:rPr>
              <m:sty m:val="p"/>
            </m:rPr>
            <w:rPr>
              <w:rFonts w:ascii="Cambria Math" w:hAnsi="Cambria Math"/>
            </w:rPr>
            <m:t xml:space="preserve">                  </m:t>
          </m:r>
          <m:d>
            <m:dPr>
              <m:ctrlPr>
                <w:rPr>
                  <w:rFonts w:ascii="Cambria Math" w:hAnsi="Cambria Math"/>
                  <w:bCs/>
                  <w:iCs/>
                </w:rPr>
              </m:ctrlPr>
            </m:dPr>
            <m:e>
              <m:r>
                <m:rPr>
                  <m:sty m:val="p"/>
                </m:rPr>
                <w:rPr>
                  <w:rFonts w:ascii="Cambria Math" w:hAnsi="Cambria Math"/>
                </w:rPr>
                <m:t>8</m:t>
              </m:r>
            </m:e>
          </m:d>
        </m:oMath>
      </m:oMathPara>
    </w:p>
    <w:p w14:paraId="01781083" w14:textId="1C8C3F62" w:rsidR="00AB6620" w:rsidRPr="00262A3B" w:rsidRDefault="001213FE" w:rsidP="00F8184B">
      <w:pPr>
        <w:pStyle w:val="Els-body-text"/>
        <w:rPr>
          <w:rFonts w:eastAsiaTheme="minorEastAsia"/>
          <w:bCs/>
          <w:iCs/>
        </w:rPr>
      </w:pPr>
      <m:oMathPara>
        <m:oMath>
          <m:r>
            <m:rPr>
              <m:sty m:val="p"/>
            </m:rPr>
            <w:rPr>
              <w:rFonts w:ascii="Cambria Math" w:eastAsiaTheme="minorHAnsi" w:hAnsi="Cambria Math"/>
            </w:rPr>
            <m:t>SN ratio</m:t>
          </m:r>
          <m:r>
            <m:rPr>
              <m:sty m:val="p"/>
            </m:rPr>
            <w:rPr>
              <w:rFonts w:ascii="Cambria Math" w:hAnsi="Cambria Math"/>
            </w:rPr>
            <m:t>=</m:t>
          </m:r>
          <m:f>
            <m:fPr>
              <m:ctrlPr>
                <w:rPr>
                  <w:rFonts w:ascii="Cambria Math" w:hAnsi="Cambria Math"/>
                  <w:iCs/>
                  <w:lang w:val="en-GB"/>
                </w:rPr>
              </m:ctrlPr>
            </m:fPr>
            <m:num>
              <m:sSub>
                <m:sSubPr>
                  <m:ctrlPr>
                    <w:rPr>
                      <w:rFonts w:ascii="Cambria Math" w:hAnsi="Cambria Math"/>
                      <w:lang w:val="en-GB"/>
                    </w:rPr>
                  </m:ctrlPr>
                </m:sSubPr>
                <m:e>
                  <m:r>
                    <m:rPr>
                      <m:sty m:val="p"/>
                    </m:rPr>
                    <w:rPr>
                      <w:rFonts w:ascii="Cambria Math" w:hAnsi="Cambria Math"/>
                    </w:rPr>
                    <m:t>n</m:t>
                  </m:r>
                  <m:sSub>
                    <m:sSubPr>
                      <m:ctrlPr>
                        <w:rPr>
                          <w:rFonts w:ascii="Cambria Math" w:eastAsiaTheme="minorHAnsi" w:hAnsi="Cambria Math"/>
                          <w:bCs/>
                        </w:rPr>
                      </m:ctrlPr>
                    </m:sSubPr>
                    <m:e>
                      <m:r>
                        <m:rPr>
                          <m:sty m:val="p"/>
                        </m:rPr>
                        <w:rPr>
                          <w:rFonts w:ascii="Cambria Math" w:hAnsi="Cambria Math"/>
                        </w:rPr>
                        <m:t>H</m:t>
                      </m:r>
                    </m:e>
                    <m:sub>
                      <m:r>
                        <m:rPr>
                          <m:sty m:val="p"/>
                        </m:rPr>
                        <w:rPr>
                          <w:rFonts w:ascii="Cambria Math" w:hAnsi="Cambria Math"/>
                        </w:rPr>
                        <m:t>2in-</m:t>
                      </m:r>
                    </m:sub>
                  </m:sSub>
                  <m:r>
                    <m:rPr>
                      <m:sty m:val="p"/>
                    </m:rPr>
                    <w:rPr>
                      <w:rFonts w:ascii="Cambria Math" w:eastAsiaTheme="minorHAnsi" w:hAnsi="Cambria Math"/>
                    </w:rPr>
                    <m:t>nCO</m:t>
                  </m:r>
                </m:e>
                <m:sub>
                  <m:r>
                    <m:rPr>
                      <m:sty m:val="p"/>
                    </m:rPr>
                    <w:rPr>
                      <w:rFonts w:ascii="Cambria Math" w:hAnsi="Cambria Math"/>
                      <w:lang w:val="en-GB"/>
                    </w:rPr>
                    <m:t>2in</m:t>
                  </m:r>
                </m:sub>
              </m:sSub>
            </m:num>
            <m:den>
              <m:sSub>
                <m:sSubPr>
                  <m:ctrlPr>
                    <w:rPr>
                      <w:rFonts w:ascii="Cambria Math" w:hAnsi="Cambria Math"/>
                      <w:iCs/>
                      <w:lang w:val="en-GB"/>
                    </w:rPr>
                  </m:ctrlPr>
                </m:sSubPr>
                <m:e>
                  <m:r>
                    <m:rPr>
                      <m:sty m:val="p"/>
                    </m:rPr>
                    <w:rPr>
                      <w:rFonts w:ascii="Cambria Math" w:hAnsi="Cambria Math"/>
                    </w:rPr>
                    <m:t>nCO</m:t>
                  </m:r>
                </m:e>
                <m:sub>
                  <m:r>
                    <m:rPr>
                      <m:sty m:val="p"/>
                    </m:rPr>
                    <w:rPr>
                      <w:rFonts w:ascii="Cambria Math" w:hAnsi="Cambria Math"/>
                    </w:rPr>
                    <m:t>in</m:t>
                  </m:r>
                </m:sub>
              </m:sSub>
              <m:r>
                <m:rPr>
                  <m:sty m:val="p"/>
                </m:rPr>
                <w:rPr>
                  <w:rFonts w:ascii="Cambria Math" w:hAnsi="Cambria Math"/>
                  <w:lang w:val="en-GB"/>
                </w:rPr>
                <m:t>+</m:t>
              </m:r>
              <m:sSub>
                <m:sSubPr>
                  <m:ctrlPr>
                    <w:rPr>
                      <w:rFonts w:ascii="Cambria Math" w:hAnsi="Cambria Math"/>
                      <w:iCs/>
                      <w:lang w:val="en-GB"/>
                    </w:rPr>
                  </m:ctrlPr>
                </m:sSubPr>
                <m:e>
                  <m:r>
                    <m:rPr>
                      <m:sty m:val="p"/>
                    </m:rPr>
                    <w:rPr>
                      <w:rFonts w:ascii="Cambria Math" w:hAnsi="Cambria Math"/>
                    </w:rPr>
                    <m:t>nCO</m:t>
                  </m:r>
                </m:e>
                <m:sub>
                  <m:r>
                    <m:rPr>
                      <m:sty m:val="p"/>
                    </m:rPr>
                    <w:rPr>
                      <w:rFonts w:ascii="Cambria Math" w:hAnsi="Cambria Math"/>
                    </w:rPr>
                    <m:t>2in</m:t>
                  </m:r>
                </m:sub>
              </m:sSub>
            </m:den>
          </m:f>
          <m:r>
            <m:rPr>
              <m:sty m:val="p"/>
            </m:rPr>
            <w:rPr>
              <w:rFonts w:ascii="Cambria Math" w:hAnsi="Cambria Math"/>
            </w:rPr>
            <m:t xml:space="preserve">                                                                                                      </m:t>
          </m:r>
          <m:d>
            <m:dPr>
              <m:ctrlPr>
                <w:rPr>
                  <w:rFonts w:ascii="Cambria Math" w:hAnsi="Cambria Math"/>
                  <w:bCs/>
                  <w:iCs/>
                </w:rPr>
              </m:ctrlPr>
            </m:dPr>
            <m:e>
              <m:r>
                <m:rPr>
                  <m:sty m:val="p"/>
                </m:rPr>
                <w:rPr>
                  <w:rFonts w:ascii="Cambria Math" w:hAnsi="Cambria Math"/>
                </w:rPr>
                <m:t>9</m:t>
              </m:r>
            </m:e>
          </m:d>
        </m:oMath>
      </m:oMathPara>
    </w:p>
    <w:p w14:paraId="427A5622" w14:textId="77777777" w:rsidR="00262A3B" w:rsidRPr="003C7361" w:rsidRDefault="00262A3B" w:rsidP="00F8184B">
      <w:pPr>
        <w:pStyle w:val="Els-body-text"/>
        <w:rPr>
          <w:rFonts w:eastAsiaTheme="minorEastAsia"/>
          <w:iCs/>
        </w:rPr>
      </w:pPr>
    </w:p>
    <w:p w14:paraId="144DE69D" w14:textId="137A28AB" w:rsidR="008D2649" w:rsidRPr="003C7361" w:rsidRDefault="00764034" w:rsidP="00764034">
      <w:pPr>
        <w:pStyle w:val="Els-2ndorder-head"/>
      </w:pPr>
      <w:r w:rsidRPr="003C7361">
        <w:t>Process modeling and simulation</w:t>
      </w:r>
      <w:r w:rsidR="008D2649" w:rsidRPr="003C7361">
        <w:t xml:space="preserve"> </w:t>
      </w:r>
    </w:p>
    <w:p w14:paraId="1BE8B337" w14:textId="492FFD2D" w:rsidR="00706C83" w:rsidRDefault="00764034" w:rsidP="00CF7E93">
      <w:pPr>
        <w:pStyle w:val="Els-body-text"/>
      </w:pPr>
      <w:r w:rsidRPr="00764034">
        <w:t xml:space="preserve">A comparative study of </w:t>
      </w:r>
      <w:r w:rsidR="0001239D">
        <w:t>direct (</w:t>
      </w:r>
      <w:r w:rsidR="00281B31">
        <w:t>CO hydrogenation</w:t>
      </w:r>
      <w:r w:rsidR="0001239D">
        <w:t>) and indirect (</w:t>
      </w:r>
      <w:r w:rsidRPr="00764034">
        <w:t>CO</w:t>
      </w:r>
      <w:r w:rsidRPr="000C4CE6">
        <w:rPr>
          <w:vertAlign w:val="subscript"/>
        </w:rPr>
        <w:t>2</w:t>
      </w:r>
      <w:r w:rsidRPr="00764034">
        <w:t xml:space="preserve"> hydrogenation</w:t>
      </w:r>
      <w:r w:rsidR="0001239D">
        <w:t>)</w:t>
      </w:r>
      <w:r w:rsidRPr="00764034">
        <w:t xml:space="preserve"> methanol production processes w</w:t>
      </w:r>
      <w:r w:rsidR="0001239D">
        <w:t xml:space="preserve">ere </w:t>
      </w:r>
      <w:r w:rsidRPr="00764034">
        <w:t>performed using Aspen Plus</w:t>
      </w:r>
      <w:r w:rsidR="00CF7E93">
        <w:t xml:space="preserve"> based on industrial plants (</w:t>
      </w:r>
      <w:r w:rsidR="00CF7E93" w:rsidRPr="0045386D">
        <w:rPr>
          <w:color w:val="000000" w:themeColor="text1"/>
          <w:lang w:val="en-IN" w:eastAsia="en-GB" w:bidi="hi-IN"/>
        </w:rPr>
        <w:t>Kiss</w:t>
      </w:r>
      <w:r w:rsidR="00CF7E93">
        <w:rPr>
          <w:color w:val="000000" w:themeColor="text1"/>
          <w:lang w:val="en-IN" w:eastAsia="en-GB" w:bidi="hi-IN"/>
        </w:rPr>
        <w:t xml:space="preserve"> et al., 2016; </w:t>
      </w:r>
      <w:proofErr w:type="spellStart"/>
      <w:r w:rsidR="00CF7E93">
        <w:t>Nyári</w:t>
      </w:r>
      <w:proofErr w:type="spellEnd"/>
      <w:r w:rsidR="00CF7E93">
        <w:t xml:space="preserve"> et al., 2020; </w:t>
      </w:r>
      <w:proofErr w:type="spellStart"/>
      <w:r w:rsidR="00CF7E93">
        <w:t>Nyári</w:t>
      </w:r>
      <w:proofErr w:type="spellEnd"/>
      <w:r w:rsidR="00CF7E93">
        <w:t xml:space="preserve"> et al., 2022).</w:t>
      </w:r>
    </w:p>
    <w:p w14:paraId="382AB7CD" w14:textId="7A54D3F1" w:rsidR="00764034" w:rsidRDefault="00764034" w:rsidP="00764034">
      <w:pPr>
        <w:pStyle w:val="Els-2ndorder-head"/>
      </w:pPr>
      <w:r w:rsidRPr="00764034">
        <w:t xml:space="preserve">Economic </w:t>
      </w:r>
      <w:r w:rsidR="001C3A92">
        <w:t>a</w:t>
      </w:r>
      <w:r w:rsidRPr="00764034">
        <w:t>nalysis</w:t>
      </w:r>
    </w:p>
    <w:p w14:paraId="7506A49D" w14:textId="10AFC6FC" w:rsidR="00764034" w:rsidRPr="00764034" w:rsidRDefault="00764034" w:rsidP="00764034">
      <w:pPr>
        <w:pStyle w:val="Els-body-text"/>
      </w:pPr>
      <w:r w:rsidRPr="00764034">
        <w:t xml:space="preserve">Economic evaluation is conducted based on a variety of variables such as plant location, production capacity, project lifetime. Several assumptions have been </w:t>
      </w:r>
      <w:r w:rsidR="00FF6291">
        <w:t xml:space="preserve">made </w:t>
      </w:r>
      <w:r w:rsidRPr="00764034">
        <w:t>to perform the cost estimation of the project. Capital cost investment (CAPEX), operating cost (OPEX),</w:t>
      </w:r>
      <w:r w:rsidR="00FF6291">
        <w:t xml:space="preserve"> </w:t>
      </w:r>
      <w:r w:rsidRPr="00764034">
        <w:lastRenderedPageBreak/>
        <w:t>and revenue of the plant (based on the projected methanol price) are three major parameters in the economic assessment of th</w:t>
      </w:r>
      <w:r w:rsidR="00986C48">
        <w:t>ese</w:t>
      </w:r>
      <w:r w:rsidRPr="00764034">
        <w:t xml:space="preserve"> process</w:t>
      </w:r>
      <w:r w:rsidR="00986C48">
        <w:t>es</w:t>
      </w:r>
      <w:r w:rsidR="00CF7E93">
        <w:t xml:space="preserve"> (</w:t>
      </w:r>
      <w:r w:rsidR="00CF7E93" w:rsidRPr="0045386D">
        <w:rPr>
          <w:color w:val="000000" w:themeColor="text1"/>
          <w:lang w:val="en-IN" w:eastAsia="en-GB" w:bidi="hi-IN"/>
        </w:rPr>
        <w:t>Zhang</w:t>
      </w:r>
      <w:r w:rsidR="00CF7E93">
        <w:rPr>
          <w:color w:val="000000" w:themeColor="text1"/>
          <w:lang w:val="en-IN" w:eastAsia="en-GB" w:bidi="hi-IN"/>
        </w:rPr>
        <w:t xml:space="preserve"> et al., 2017)</w:t>
      </w:r>
      <w:r w:rsidRPr="00764034">
        <w:t xml:space="preserve">. </w:t>
      </w:r>
    </w:p>
    <w:p w14:paraId="7B48EA49" w14:textId="1EC02F06" w:rsidR="00C02AAA" w:rsidRDefault="00C02AAA" w:rsidP="00C02AAA">
      <w:pPr>
        <w:pStyle w:val="Els-1storder-head"/>
        <w:rPr>
          <w:lang w:val="en-GB"/>
        </w:rPr>
      </w:pPr>
      <w:r w:rsidRPr="00C02AAA">
        <w:rPr>
          <w:lang w:val="en-GB"/>
        </w:rPr>
        <w:t xml:space="preserve">Results and </w:t>
      </w:r>
      <w:r>
        <w:rPr>
          <w:lang w:val="en-GB"/>
        </w:rPr>
        <w:t>d</w:t>
      </w:r>
      <w:r w:rsidRPr="00C02AAA">
        <w:rPr>
          <w:lang w:val="en-GB"/>
        </w:rPr>
        <w:t>iscussion</w:t>
      </w:r>
    </w:p>
    <w:p w14:paraId="0EBD3FAD" w14:textId="05DBD0E0" w:rsidR="00C02AAA" w:rsidRDefault="00C02AAA" w:rsidP="00C02AAA">
      <w:pPr>
        <w:pStyle w:val="Els-2ndorder-head"/>
      </w:pPr>
      <w:r w:rsidRPr="00670331">
        <w:t xml:space="preserve">Thermodynamic </w:t>
      </w:r>
      <w:r w:rsidR="00780050">
        <w:t>a</w:t>
      </w:r>
      <w:r w:rsidRPr="00670331">
        <w:t>nalysis</w:t>
      </w:r>
      <w:r w:rsidR="00780050">
        <w:t xml:space="preserve"> </w:t>
      </w:r>
      <w:r w:rsidR="00780050" w:rsidRPr="00284194">
        <w:t>of direct and indirect process for methanol production</w:t>
      </w:r>
    </w:p>
    <w:p w14:paraId="279E87C2" w14:textId="0026F937" w:rsidR="00C02AAA" w:rsidRDefault="00C02AAA" w:rsidP="00C02AAA">
      <w:pPr>
        <w:pStyle w:val="Els-3rdorder-head"/>
      </w:pPr>
      <w:r>
        <w:t>Effect of temperature</w:t>
      </w:r>
      <w:r w:rsidR="008F7846">
        <w:t xml:space="preserve"> </w:t>
      </w:r>
      <w:r>
        <w:t xml:space="preserve">on </w:t>
      </w:r>
      <w:r w:rsidR="008F7846">
        <w:t>f</w:t>
      </w:r>
      <w:r>
        <w:t xml:space="preserve">eed </w:t>
      </w:r>
      <w:r w:rsidR="00780050">
        <w:t>c</w:t>
      </w:r>
      <w:r>
        <w:t>onversion and product yield</w:t>
      </w:r>
    </w:p>
    <w:p w14:paraId="3C132A21" w14:textId="0E1A57CE" w:rsidR="00C21A49" w:rsidRDefault="001213FE" w:rsidP="00C21A49">
      <w:pPr>
        <w:pStyle w:val="Els-body-text"/>
        <w:rPr>
          <w:noProof/>
        </w:rPr>
      </w:pPr>
      <w:r>
        <w:rPr>
          <w:noProof/>
        </w:rPr>
        <mc:AlternateContent>
          <mc:Choice Requires="wps">
            <w:drawing>
              <wp:anchor distT="0" distB="0" distL="114300" distR="114300" simplePos="0" relativeHeight="251659264" behindDoc="0" locked="0" layoutInCell="1" allowOverlap="1" wp14:anchorId="23A728BE" wp14:editId="59AFF5C3">
                <wp:simplePos x="0" y="0"/>
                <wp:positionH relativeFrom="column">
                  <wp:posOffset>1492250</wp:posOffset>
                </wp:positionH>
                <wp:positionV relativeFrom="paragraph">
                  <wp:posOffset>230505</wp:posOffset>
                </wp:positionV>
                <wp:extent cx="914400" cy="292100"/>
                <wp:effectExtent l="0" t="0" r="0" b="0"/>
                <wp:wrapNone/>
                <wp:docPr id="4" name="Text Box 4"/>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chemeClr val="lt1"/>
                        </a:solidFill>
                        <a:ln w="6350">
                          <a:noFill/>
                        </a:ln>
                      </wps:spPr>
                      <wps:txbx>
                        <w:txbxContent>
                          <w:p w14:paraId="3CB82B81" w14:textId="205DF5FD" w:rsidR="001213FE" w:rsidRPr="001213FE" w:rsidRDefault="001213FE">
                            <w:pPr>
                              <w:rPr>
                                <w:lang w:val="en-US"/>
                              </w:rPr>
                            </w:pPr>
                            <w:r>
                              <w:rPr>
                                <w:lang w:val="en-U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A728BE" id="_x0000_t202" coordsize="21600,21600" o:spt="202" path="m,l,21600r21600,l21600,xe">
                <v:stroke joinstyle="miter"/>
                <v:path gradientshapeok="t" o:connecttype="rect"/>
              </v:shapetype>
              <v:shape id="Text Box 4" o:spid="_x0000_s1026" type="#_x0000_t202" style="position:absolute;left:0;text-align:left;margin-left:117.5pt;margin-top:18.15pt;width:1in;height:23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" fillcolor="white [3201]" stroked="f" strokeweight=".5pt">
                <v:textbox>
                  <w:txbxContent>
                    <w:p w14:paraId="3CB82B81" w14:textId="205DF5FD" w:rsidR="001213FE" w:rsidRPr="001213FE" w:rsidRDefault="001213FE">
                      <w:pPr>
                        <w:rPr>
                          <w:lang w:val="en-US"/>
                        </w:rPr>
                      </w:pPr>
                      <w:r>
                        <w:rPr>
                          <w:lang w:val="en-US"/>
                        </w:rPr>
                        <w:t>(a)</w:t>
                      </w:r>
                    </w:p>
                  </w:txbxContent>
                </v:textbox>
              </v:shape>
            </w:pict>
          </mc:Fallback>
        </mc:AlternateContent>
      </w:r>
      <w:r w:rsidR="00C21A49">
        <w:rPr>
          <w:noProof/>
        </w:rPr>
        <w:drawing>
          <wp:inline distT="0" distB="0" distL="0" distR="0" wp14:anchorId="654C2F19" wp14:editId="414B00EE">
            <wp:extent cx="2266950" cy="2260600"/>
            <wp:effectExtent l="0" t="0" r="0" b="6350"/>
            <wp:docPr id="1" name="Chart 1">
              <a:extLst xmlns:a="http://schemas.openxmlformats.org/drawingml/2006/main">
                <a:ext uri="{FF2B5EF4-FFF2-40B4-BE49-F238E27FC236}">
                  <a16:creationId xmlns:a16="http://schemas.microsoft.com/office/drawing/2014/main" id="{DDEBC1AB-DC2C-4E65-98D7-2AC1EF9FF8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6037FF" w:rsidRPr="006037FF">
        <w:rPr>
          <w:noProof/>
        </w:rPr>
        <w:t xml:space="preserve"> </w:t>
      </w:r>
      <w:r>
        <w:rPr>
          <w:noProof/>
        </w:rPr>
        <w:drawing>
          <wp:inline distT="0" distB="0" distL="0" distR="0" wp14:anchorId="1CF9B218" wp14:editId="27133336">
            <wp:extent cx="2146300" cy="2279650"/>
            <wp:effectExtent l="0" t="0" r="6350" b="6350"/>
            <wp:docPr id="2" name="Chart 2">
              <a:extLst xmlns:a="http://schemas.openxmlformats.org/drawingml/2006/main">
                <a:ext uri="{FF2B5EF4-FFF2-40B4-BE49-F238E27FC236}">
                  <a16:creationId xmlns:a16="http://schemas.microsoft.com/office/drawing/2014/main" id="{32F75DFB-BFB7-4CFE-B001-92DEBEF68F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CAE2316" w14:textId="76407257" w:rsidR="001213FE" w:rsidRDefault="001B2556" w:rsidP="00C21A49">
      <w:pPr>
        <w:pStyle w:val="Els-body-text"/>
        <w:rPr>
          <w:noProof/>
        </w:rPr>
      </w:pPr>
      <w:r>
        <w:rPr>
          <w:noProof/>
        </w:rPr>
        <w:t>Figure 1</w:t>
      </w:r>
      <w:r w:rsidR="00FA0010">
        <w:rPr>
          <w:noProof/>
        </w:rPr>
        <w:t>.</w:t>
      </w:r>
      <w:r>
        <w:rPr>
          <w:noProof/>
        </w:rPr>
        <w:t xml:space="preserve"> </w:t>
      </w:r>
      <w:r w:rsidR="00FA0010">
        <w:rPr>
          <w:noProof/>
        </w:rPr>
        <w:t>c</w:t>
      </w:r>
      <w:r w:rsidR="001213FE">
        <w:rPr>
          <w:noProof/>
        </w:rPr>
        <w:t>onditions: P= 50 bar, (a)</w:t>
      </w:r>
      <w:r>
        <w:rPr>
          <w:noProof/>
        </w:rPr>
        <w:t xml:space="preserve"> (direct)</w:t>
      </w:r>
      <w:r w:rsidR="001213FE">
        <w:rPr>
          <w:noProof/>
        </w:rPr>
        <w:t xml:space="preserve"> SN=2, (b)</w:t>
      </w:r>
      <w:r>
        <w:rPr>
          <w:noProof/>
        </w:rPr>
        <w:t xml:space="preserve"> (indirect) </w:t>
      </w:r>
      <w:r w:rsidR="001213FE">
        <w:rPr>
          <w:noProof/>
        </w:rPr>
        <w:t>H</w:t>
      </w:r>
      <w:r w:rsidR="001213FE" w:rsidRPr="001213FE">
        <w:rPr>
          <w:noProof/>
          <w:vertAlign w:val="subscript"/>
        </w:rPr>
        <w:t>2</w:t>
      </w:r>
      <w:r w:rsidR="001213FE">
        <w:rPr>
          <w:noProof/>
        </w:rPr>
        <w:t>/CO</w:t>
      </w:r>
      <w:r w:rsidR="001213FE" w:rsidRPr="001213FE">
        <w:rPr>
          <w:noProof/>
          <w:vertAlign w:val="subscript"/>
        </w:rPr>
        <w:t>2</w:t>
      </w:r>
      <w:r w:rsidR="001213FE">
        <w:rPr>
          <w:noProof/>
        </w:rPr>
        <w:t>=3 mol/mol</w:t>
      </w:r>
    </w:p>
    <w:p w14:paraId="216F6A85" w14:textId="77777777" w:rsidR="00855A08" w:rsidRPr="00C21A49" w:rsidRDefault="00855A08" w:rsidP="00C21A49">
      <w:pPr>
        <w:pStyle w:val="Els-body-text"/>
        <w:rPr>
          <w:noProof/>
        </w:rPr>
      </w:pPr>
    </w:p>
    <w:p w14:paraId="331543C2" w14:textId="66A2C6FD" w:rsidR="006037FF" w:rsidRDefault="006037FF" w:rsidP="006037FF">
      <w:pPr>
        <w:pStyle w:val="Els-3rdorder-head"/>
      </w:pPr>
      <w:r>
        <w:t>Effect of pressure</w:t>
      </w:r>
      <w:r w:rsidR="00E44280">
        <w:t xml:space="preserve"> </w:t>
      </w:r>
      <w:r>
        <w:t>on feed conversion and product yield</w:t>
      </w:r>
    </w:p>
    <w:p w14:paraId="278F09BD" w14:textId="49080B86" w:rsidR="00E44280" w:rsidRPr="00E44280" w:rsidRDefault="00E44280" w:rsidP="00E44280">
      <w:pPr>
        <w:pStyle w:val="Els-body-text"/>
        <w:rPr>
          <w:noProof/>
        </w:rPr>
      </w:pPr>
      <w:r>
        <w:t>Table 1</w:t>
      </w:r>
      <w:r w:rsidR="00FA0010">
        <w:t xml:space="preserve">. </w:t>
      </w:r>
      <w:r w:rsidR="00CE1EE3">
        <w:t xml:space="preserve">reaction </w:t>
      </w:r>
      <w:r w:rsidR="00A13CA2">
        <w:t>c</w:t>
      </w:r>
      <w:r w:rsidR="00A13CA2">
        <w:rPr>
          <w:noProof/>
        </w:rPr>
        <w:t>onditions: T= 523 K, direct: SN=2, indirect: H</w:t>
      </w:r>
      <w:r w:rsidR="00A13CA2" w:rsidRPr="001213FE">
        <w:rPr>
          <w:noProof/>
          <w:vertAlign w:val="subscript"/>
        </w:rPr>
        <w:t>2</w:t>
      </w:r>
      <w:r w:rsidR="00A13CA2">
        <w:rPr>
          <w:noProof/>
        </w:rPr>
        <w:t>/CO</w:t>
      </w:r>
      <w:r w:rsidR="00A13CA2" w:rsidRPr="001213FE">
        <w:rPr>
          <w:noProof/>
          <w:vertAlign w:val="subscript"/>
        </w:rPr>
        <w:t>2</w:t>
      </w:r>
      <w:r w:rsidR="00A13CA2">
        <w:rPr>
          <w:noProof/>
        </w:rPr>
        <w:t>=3 mol/mol</w:t>
      </w:r>
    </w:p>
    <w:tbl>
      <w:tblPr>
        <w:tblW w:w="7227" w:type="dxa"/>
        <w:tblLook w:val="04A0" w:firstRow="1" w:lastRow="0" w:firstColumn="1" w:lastColumn="0" w:noHBand="0" w:noVBand="1"/>
      </w:tblPr>
      <w:tblGrid>
        <w:gridCol w:w="853"/>
        <w:gridCol w:w="853"/>
        <w:gridCol w:w="853"/>
        <w:gridCol w:w="854"/>
        <w:gridCol w:w="1123"/>
        <w:gridCol w:w="854"/>
        <w:gridCol w:w="854"/>
        <w:gridCol w:w="993"/>
      </w:tblGrid>
      <w:tr w:rsidR="00E44280" w:rsidRPr="00E44280" w14:paraId="357A1724" w14:textId="77777777" w:rsidTr="00A45588">
        <w:trPr>
          <w:trHeight w:val="282"/>
        </w:trPr>
        <w:tc>
          <w:tcPr>
            <w:tcW w:w="853" w:type="dxa"/>
            <w:tcBorders>
              <w:top w:val="single" w:sz="4" w:space="0" w:color="auto"/>
              <w:left w:val="nil"/>
              <w:bottom w:val="single" w:sz="4" w:space="0" w:color="auto"/>
              <w:right w:val="nil"/>
            </w:tcBorders>
            <w:shd w:val="clear" w:color="auto" w:fill="auto"/>
            <w:noWrap/>
            <w:vAlign w:val="bottom"/>
            <w:hideMark/>
          </w:tcPr>
          <w:p w14:paraId="78CFC15C" w14:textId="77777777" w:rsidR="00E44280" w:rsidRPr="00E44280" w:rsidRDefault="00E44280" w:rsidP="00E44280">
            <w:pPr>
              <w:rPr>
                <w:color w:val="000000"/>
                <w:lang w:val="en-IN" w:eastAsia="en-IN" w:bidi="hi-IN"/>
              </w:rPr>
            </w:pPr>
            <w:r w:rsidRPr="00E44280">
              <w:rPr>
                <w:color w:val="000000"/>
                <w:lang w:val="en-IN" w:eastAsia="en-IN" w:bidi="hi-IN"/>
              </w:rPr>
              <w:t> </w:t>
            </w:r>
          </w:p>
        </w:tc>
        <w:tc>
          <w:tcPr>
            <w:tcW w:w="3683" w:type="dxa"/>
            <w:gridSpan w:val="4"/>
            <w:tcBorders>
              <w:top w:val="single" w:sz="4" w:space="0" w:color="auto"/>
              <w:left w:val="nil"/>
              <w:bottom w:val="single" w:sz="4" w:space="0" w:color="auto"/>
              <w:right w:val="nil"/>
            </w:tcBorders>
            <w:shd w:val="clear" w:color="auto" w:fill="auto"/>
            <w:noWrap/>
            <w:vAlign w:val="center"/>
            <w:hideMark/>
          </w:tcPr>
          <w:p w14:paraId="5539CECC" w14:textId="77777777" w:rsidR="00E44280" w:rsidRPr="00E44280" w:rsidRDefault="00E44280" w:rsidP="00E44280">
            <w:pPr>
              <w:jc w:val="center"/>
              <w:rPr>
                <w:color w:val="000000"/>
                <w:lang w:val="en-IN" w:eastAsia="en-IN" w:bidi="hi-IN"/>
              </w:rPr>
            </w:pPr>
            <w:r w:rsidRPr="00E44280">
              <w:rPr>
                <w:color w:val="000000"/>
                <w:lang w:val="en-IN" w:eastAsia="en-IN" w:bidi="hi-IN"/>
              </w:rPr>
              <w:t>Direct Process</w:t>
            </w:r>
          </w:p>
        </w:tc>
        <w:tc>
          <w:tcPr>
            <w:tcW w:w="2691" w:type="dxa"/>
            <w:gridSpan w:val="3"/>
            <w:tcBorders>
              <w:top w:val="single" w:sz="4" w:space="0" w:color="auto"/>
              <w:left w:val="nil"/>
              <w:bottom w:val="single" w:sz="4" w:space="0" w:color="auto"/>
              <w:right w:val="nil"/>
            </w:tcBorders>
            <w:shd w:val="clear" w:color="auto" w:fill="auto"/>
            <w:noWrap/>
            <w:vAlign w:val="center"/>
            <w:hideMark/>
          </w:tcPr>
          <w:p w14:paraId="25BF4300" w14:textId="77777777" w:rsidR="00E44280" w:rsidRPr="00E44280" w:rsidRDefault="00E44280" w:rsidP="00E44280">
            <w:pPr>
              <w:jc w:val="center"/>
              <w:rPr>
                <w:color w:val="000000"/>
                <w:lang w:val="en-IN" w:eastAsia="en-IN" w:bidi="hi-IN"/>
              </w:rPr>
            </w:pPr>
            <w:r w:rsidRPr="00E44280">
              <w:rPr>
                <w:color w:val="000000"/>
                <w:lang w:val="en-IN" w:eastAsia="en-IN" w:bidi="hi-IN"/>
              </w:rPr>
              <w:t>Indirect Process</w:t>
            </w:r>
          </w:p>
        </w:tc>
      </w:tr>
      <w:tr w:rsidR="0004760B" w:rsidRPr="00E44280" w14:paraId="2E2C2180" w14:textId="77777777" w:rsidTr="00A45588">
        <w:trPr>
          <w:trHeight w:val="282"/>
        </w:trPr>
        <w:tc>
          <w:tcPr>
            <w:tcW w:w="853" w:type="dxa"/>
            <w:tcBorders>
              <w:top w:val="single" w:sz="4" w:space="0" w:color="auto"/>
              <w:left w:val="nil"/>
              <w:bottom w:val="nil"/>
              <w:right w:val="nil"/>
            </w:tcBorders>
            <w:shd w:val="clear" w:color="auto" w:fill="auto"/>
            <w:noWrap/>
            <w:vAlign w:val="center"/>
            <w:hideMark/>
          </w:tcPr>
          <w:p w14:paraId="27D68623" w14:textId="77777777" w:rsidR="00E44280" w:rsidRPr="00E44280" w:rsidRDefault="00E44280" w:rsidP="00E44280">
            <w:pPr>
              <w:jc w:val="center"/>
              <w:rPr>
                <w:color w:val="000000"/>
                <w:lang w:val="en-IN" w:eastAsia="en-IN" w:bidi="hi-IN"/>
              </w:rPr>
            </w:pPr>
            <w:r w:rsidRPr="00E44280">
              <w:rPr>
                <w:color w:val="000000"/>
                <w:lang w:val="en-IN" w:eastAsia="en-IN" w:bidi="hi-IN"/>
              </w:rPr>
              <w:t>P (bar)</w:t>
            </w:r>
          </w:p>
        </w:tc>
        <w:tc>
          <w:tcPr>
            <w:tcW w:w="853" w:type="dxa"/>
            <w:tcBorders>
              <w:top w:val="single" w:sz="4" w:space="0" w:color="auto"/>
              <w:left w:val="nil"/>
              <w:bottom w:val="nil"/>
              <w:right w:val="nil"/>
            </w:tcBorders>
            <w:shd w:val="clear" w:color="auto" w:fill="auto"/>
            <w:vAlign w:val="center"/>
            <w:hideMark/>
          </w:tcPr>
          <w:p w14:paraId="6BE4C02F" w14:textId="77777777" w:rsidR="00E44280" w:rsidRPr="00E44280" w:rsidRDefault="00E44280" w:rsidP="00E44280">
            <w:pPr>
              <w:jc w:val="center"/>
              <w:rPr>
                <w:color w:val="000000"/>
                <w:lang w:val="en-IN" w:eastAsia="en-IN" w:bidi="hi-IN"/>
              </w:rPr>
            </w:pPr>
            <w:r w:rsidRPr="00E44280">
              <w:rPr>
                <w:color w:val="000000"/>
                <w:lang w:val="en-IN" w:eastAsia="en-IN" w:bidi="hi-IN"/>
              </w:rPr>
              <w:t>XCO</w:t>
            </w:r>
            <w:r w:rsidRPr="00E44280">
              <w:rPr>
                <w:color w:val="000000"/>
                <w:vertAlign w:val="subscript"/>
                <w:lang w:val="en-IN" w:eastAsia="en-IN" w:bidi="hi-IN"/>
              </w:rPr>
              <w:t>2</w:t>
            </w:r>
          </w:p>
        </w:tc>
        <w:tc>
          <w:tcPr>
            <w:tcW w:w="853" w:type="dxa"/>
            <w:tcBorders>
              <w:top w:val="single" w:sz="4" w:space="0" w:color="auto"/>
              <w:left w:val="nil"/>
              <w:bottom w:val="nil"/>
              <w:right w:val="nil"/>
            </w:tcBorders>
            <w:shd w:val="clear" w:color="auto" w:fill="auto"/>
            <w:vAlign w:val="center"/>
            <w:hideMark/>
          </w:tcPr>
          <w:p w14:paraId="41ADB240" w14:textId="77777777" w:rsidR="00E44280" w:rsidRPr="00E44280" w:rsidRDefault="00E44280" w:rsidP="00E44280">
            <w:pPr>
              <w:jc w:val="center"/>
              <w:rPr>
                <w:color w:val="000000"/>
                <w:lang w:val="en-IN" w:eastAsia="en-IN" w:bidi="hi-IN"/>
              </w:rPr>
            </w:pPr>
            <w:r w:rsidRPr="00E44280">
              <w:rPr>
                <w:color w:val="000000"/>
                <w:lang w:val="en-IN" w:eastAsia="en-IN" w:bidi="hi-IN"/>
              </w:rPr>
              <w:t>XH</w:t>
            </w:r>
            <w:r w:rsidRPr="00E44280">
              <w:rPr>
                <w:color w:val="000000"/>
                <w:vertAlign w:val="subscript"/>
                <w:lang w:val="en-IN" w:eastAsia="en-IN" w:bidi="hi-IN"/>
              </w:rPr>
              <w:t>2</w:t>
            </w:r>
          </w:p>
        </w:tc>
        <w:tc>
          <w:tcPr>
            <w:tcW w:w="854" w:type="dxa"/>
            <w:tcBorders>
              <w:top w:val="single" w:sz="4" w:space="0" w:color="auto"/>
              <w:left w:val="nil"/>
              <w:bottom w:val="nil"/>
              <w:right w:val="nil"/>
            </w:tcBorders>
            <w:shd w:val="clear" w:color="auto" w:fill="auto"/>
            <w:vAlign w:val="center"/>
            <w:hideMark/>
          </w:tcPr>
          <w:p w14:paraId="3F9C1FBC" w14:textId="77777777" w:rsidR="00E44280" w:rsidRPr="00E44280" w:rsidRDefault="00E44280" w:rsidP="00E44280">
            <w:pPr>
              <w:jc w:val="center"/>
              <w:rPr>
                <w:color w:val="000000"/>
                <w:lang w:val="en-IN" w:eastAsia="en-IN" w:bidi="hi-IN"/>
              </w:rPr>
            </w:pPr>
            <w:r w:rsidRPr="00E44280">
              <w:rPr>
                <w:color w:val="000000"/>
                <w:lang w:val="en-IN" w:eastAsia="en-IN" w:bidi="hi-IN"/>
              </w:rPr>
              <w:t>XCO</w:t>
            </w:r>
          </w:p>
        </w:tc>
        <w:tc>
          <w:tcPr>
            <w:tcW w:w="1123" w:type="dxa"/>
            <w:tcBorders>
              <w:top w:val="single" w:sz="4" w:space="0" w:color="auto"/>
              <w:left w:val="nil"/>
              <w:bottom w:val="nil"/>
              <w:right w:val="nil"/>
            </w:tcBorders>
            <w:shd w:val="clear" w:color="auto" w:fill="auto"/>
            <w:vAlign w:val="center"/>
            <w:hideMark/>
          </w:tcPr>
          <w:p w14:paraId="637A4B02" w14:textId="77777777" w:rsidR="00E44280" w:rsidRPr="00E44280" w:rsidRDefault="00E44280" w:rsidP="00E44280">
            <w:pPr>
              <w:jc w:val="center"/>
              <w:rPr>
                <w:color w:val="000000"/>
                <w:lang w:val="en-IN" w:eastAsia="en-IN" w:bidi="hi-IN"/>
              </w:rPr>
            </w:pPr>
            <w:r w:rsidRPr="00E44280">
              <w:rPr>
                <w:color w:val="000000"/>
                <w:lang w:val="en-IN" w:eastAsia="en-IN" w:bidi="hi-IN"/>
              </w:rPr>
              <w:t>YCH</w:t>
            </w:r>
            <w:r w:rsidRPr="00E44280">
              <w:rPr>
                <w:color w:val="000000"/>
                <w:vertAlign w:val="subscript"/>
                <w:lang w:val="en-IN" w:eastAsia="en-IN" w:bidi="hi-IN"/>
              </w:rPr>
              <w:t>3</w:t>
            </w:r>
            <w:r w:rsidRPr="00E44280">
              <w:rPr>
                <w:color w:val="000000"/>
                <w:lang w:val="en-IN" w:eastAsia="en-IN" w:bidi="hi-IN"/>
              </w:rPr>
              <w:t>OH</w:t>
            </w:r>
          </w:p>
        </w:tc>
        <w:tc>
          <w:tcPr>
            <w:tcW w:w="854" w:type="dxa"/>
            <w:tcBorders>
              <w:top w:val="single" w:sz="4" w:space="0" w:color="auto"/>
              <w:left w:val="nil"/>
              <w:bottom w:val="nil"/>
              <w:right w:val="nil"/>
            </w:tcBorders>
            <w:shd w:val="clear" w:color="auto" w:fill="auto"/>
            <w:vAlign w:val="center"/>
            <w:hideMark/>
          </w:tcPr>
          <w:p w14:paraId="659C7227" w14:textId="77777777" w:rsidR="00E44280" w:rsidRPr="00E44280" w:rsidRDefault="00E44280" w:rsidP="00E44280">
            <w:pPr>
              <w:jc w:val="center"/>
              <w:rPr>
                <w:color w:val="000000"/>
                <w:lang w:val="en-IN" w:eastAsia="en-IN" w:bidi="hi-IN"/>
              </w:rPr>
            </w:pPr>
            <w:r w:rsidRPr="00E44280">
              <w:rPr>
                <w:color w:val="000000"/>
                <w:lang w:val="en-IN" w:eastAsia="en-IN" w:bidi="hi-IN"/>
              </w:rPr>
              <w:t>XCO</w:t>
            </w:r>
            <w:r w:rsidRPr="00E44280">
              <w:rPr>
                <w:color w:val="000000"/>
                <w:vertAlign w:val="subscript"/>
                <w:lang w:val="en-IN" w:eastAsia="en-IN" w:bidi="hi-IN"/>
              </w:rPr>
              <w:t>2</w:t>
            </w:r>
          </w:p>
        </w:tc>
        <w:tc>
          <w:tcPr>
            <w:tcW w:w="854" w:type="dxa"/>
            <w:tcBorders>
              <w:top w:val="single" w:sz="4" w:space="0" w:color="auto"/>
              <w:left w:val="nil"/>
              <w:bottom w:val="nil"/>
              <w:right w:val="nil"/>
            </w:tcBorders>
            <w:shd w:val="clear" w:color="auto" w:fill="auto"/>
            <w:vAlign w:val="center"/>
            <w:hideMark/>
          </w:tcPr>
          <w:p w14:paraId="3DD4279F" w14:textId="77777777" w:rsidR="00E44280" w:rsidRPr="00E44280" w:rsidRDefault="00E44280" w:rsidP="00E44280">
            <w:pPr>
              <w:jc w:val="center"/>
              <w:rPr>
                <w:color w:val="000000"/>
                <w:lang w:val="en-IN" w:eastAsia="en-IN" w:bidi="hi-IN"/>
              </w:rPr>
            </w:pPr>
            <w:r w:rsidRPr="00E44280">
              <w:rPr>
                <w:color w:val="000000"/>
                <w:lang w:val="en-IN" w:eastAsia="en-IN" w:bidi="hi-IN"/>
              </w:rPr>
              <w:t>XH</w:t>
            </w:r>
            <w:r w:rsidRPr="00E44280">
              <w:rPr>
                <w:color w:val="000000"/>
                <w:vertAlign w:val="subscript"/>
                <w:lang w:val="en-IN" w:eastAsia="en-IN" w:bidi="hi-IN"/>
              </w:rPr>
              <w:t>2</w:t>
            </w:r>
          </w:p>
        </w:tc>
        <w:tc>
          <w:tcPr>
            <w:tcW w:w="983" w:type="dxa"/>
            <w:tcBorders>
              <w:top w:val="single" w:sz="4" w:space="0" w:color="auto"/>
              <w:left w:val="nil"/>
              <w:bottom w:val="nil"/>
              <w:right w:val="nil"/>
            </w:tcBorders>
            <w:shd w:val="clear" w:color="auto" w:fill="auto"/>
            <w:vAlign w:val="center"/>
            <w:hideMark/>
          </w:tcPr>
          <w:p w14:paraId="0F00D65B" w14:textId="77777777" w:rsidR="00E44280" w:rsidRPr="00E44280" w:rsidRDefault="00E44280" w:rsidP="00E44280">
            <w:pPr>
              <w:jc w:val="center"/>
              <w:rPr>
                <w:color w:val="000000"/>
                <w:lang w:val="en-IN" w:eastAsia="en-IN" w:bidi="hi-IN"/>
              </w:rPr>
            </w:pPr>
            <w:r w:rsidRPr="00E44280">
              <w:rPr>
                <w:color w:val="000000"/>
                <w:lang w:val="en-IN" w:eastAsia="en-IN" w:bidi="hi-IN"/>
              </w:rPr>
              <w:t>YCH</w:t>
            </w:r>
            <w:r w:rsidRPr="00E44280">
              <w:rPr>
                <w:color w:val="000000"/>
                <w:vertAlign w:val="subscript"/>
                <w:lang w:val="en-IN" w:eastAsia="en-IN" w:bidi="hi-IN"/>
              </w:rPr>
              <w:t>3</w:t>
            </w:r>
            <w:r w:rsidRPr="00E44280">
              <w:rPr>
                <w:color w:val="000000"/>
                <w:lang w:val="en-IN" w:eastAsia="en-IN" w:bidi="hi-IN"/>
              </w:rPr>
              <w:t>OH</w:t>
            </w:r>
          </w:p>
        </w:tc>
      </w:tr>
      <w:tr w:rsidR="00A45588" w:rsidRPr="00E44280" w14:paraId="649D7E69" w14:textId="77777777" w:rsidTr="00A45588">
        <w:trPr>
          <w:trHeight w:val="282"/>
        </w:trPr>
        <w:tc>
          <w:tcPr>
            <w:tcW w:w="853" w:type="dxa"/>
            <w:tcBorders>
              <w:top w:val="single" w:sz="4" w:space="0" w:color="auto"/>
              <w:left w:val="nil"/>
              <w:bottom w:val="nil"/>
              <w:right w:val="nil"/>
            </w:tcBorders>
            <w:shd w:val="clear" w:color="auto" w:fill="auto"/>
            <w:noWrap/>
            <w:vAlign w:val="center"/>
            <w:hideMark/>
          </w:tcPr>
          <w:p w14:paraId="6E0DE711" w14:textId="77777777" w:rsidR="00E44280" w:rsidRPr="00E44280" w:rsidRDefault="00E44280" w:rsidP="00E44280">
            <w:pPr>
              <w:jc w:val="center"/>
              <w:rPr>
                <w:color w:val="000000"/>
                <w:lang w:val="en-IN" w:eastAsia="en-IN" w:bidi="hi-IN"/>
              </w:rPr>
            </w:pPr>
            <w:r w:rsidRPr="00E44280">
              <w:rPr>
                <w:color w:val="000000"/>
                <w:lang w:val="en-IN" w:eastAsia="en-IN" w:bidi="hi-IN"/>
              </w:rPr>
              <w:t>10</w:t>
            </w:r>
          </w:p>
        </w:tc>
        <w:tc>
          <w:tcPr>
            <w:tcW w:w="853" w:type="dxa"/>
            <w:tcBorders>
              <w:top w:val="single" w:sz="4" w:space="0" w:color="auto"/>
              <w:left w:val="nil"/>
              <w:bottom w:val="nil"/>
              <w:right w:val="nil"/>
            </w:tcBorders>
            <w:shd w:val="clear" w:color="auto" w:fill="auto"/>
            <w:noWrap/>
            <w:vAlign w:val="center"/>
            <w:hideMark/>
          </w:tcPr>
          <w:p w14:paraId="26666087" w14:textId="77777777" w:rsidR="00E44280" w:rsidRPr="00E44280" w:rsidRDefault="00E44280" w:rsidP="00E44280">
            <w:pPr>
              <w:jc w:val="center"/>
              <w:rPr>
                <w:color w:val="000000"/>
                <w:lang w:val="en-IN" w:eastAsia="en-IN" w:bidi="hi-IN"/>
              </w:rPr>
            </w:pPr>
            <w:r w:rsidRPr="00E44280">
              <w:rPr>
                <w:color w:val="000000"/>
                <w:lang w:val="en-IN" w:eastAsia="en-IN" w:bidi="hi-IN"/>
              </w:rPr>
              <w:t>2.6</w:t>
            </w:r>
          </w:p>
        </w:tc>
        <w:tc>
          <w:tcPr>
            <w:tcW w:w="853" w:type="dxa"/>
            <w:tcBorders>
              <w:top w:val="single" w:sz="4" w:space="0" w:color="auto"/>
              <w:left w:val="nil"/>
              <w:bottom w:val="nil"/>
              <w:right w:val="nil"/>
            </w:tcBorders>
            <w:shd w:val="clear" w:color="auto" w:fill="auto"/>
            <w:noWrap/>
            <w:vAlign w:val="center"/>
            <w:hideMark/>
          </w:tcPr>
          <w:p w14:paraId="4091DD81" w14:textId="77777777" w:rsidR="00E44280" w:rsidRPr="00E44280" w:rsidRDefault="00E44280" w:rsidP="00E44280">
            <w:pPr>
              <w:jc w:val="center"/>
              <w:rPr>
                <w:color w:val="000000"/>
                <w:lang w:val="en-IN" w:eastAsia="en-IN" w:bidi="hi-IN"/>
              </w:rPr>
            </w:pPr>
            <w:r w:rsidRPr="00E44280">
              <w:rPr>
                <w:color w:val="000000"/>
                <w:lang w:val="en-IN" w:eastAsia="en-IN" w:bidi="hi-IN"/>
              </w:rPr>
              <w:t>7.3</w:t>
            </w:r>
          </w:p>
        </w:tc>
        <w:tc>
          <w:tcPr>
            <w:tcW w:w="854" w:type="dxa"/>
            <w:tcBorders>
              <w:top w:val="single" w:sz="4" w:space="0" w:color="auto"/>
              <w:left w:val="nil"/>
              <w:bottom w:val="nil"/>
              <w:right w:val="nil"/>
            </w:tcBorders>
            <w:shd w:val="clear" w:color="auto" w:fill="auto"/>
            <w:noWrap/>
            <w:vAlign w:val="center"/>
            <w:hideMark/>
          </w:tcPr>
          <w:p w14:paraId="36EB7C20" w14:textId="77777777" w:rsidR="00E44280" w:rsidRPr="00E44280" w:rsidRDefault="00E44280" w:rsidP="00E44280">
            <w:pPr>
              <w:jc w:val="center"/>
              <w:rPr>
                <w:color w:val="000000"/>
                <w:lang w:val="en-IN" w:eastAsia="en-IN" w:bidi="hi-IN"/>
              </w:rPr>
            </w:pPr>
            <w:r w:rsidRPr="00E44280">
              <w:rPr>
                <w:color w:val="000000"/>
                <w:lang w:val="en-IN" w:eastAsia="en-IN" w:bidi="hi-IN"/>
              </w:rPr>
              <w:t>8.2</w:t>
            </w:r>
          </w:p>
        </w:tc>
        <w:tc>
          <w:tcPr>
            <w:tcW w:w="1123" w:type="dxa"/>
            <w:tcBorders>
              <w:top w:val="single" w:sz="4" w:space="0" w:color="auto"/>
              <w:left w:val="nil"/>
              <w:bottom w:val="nil"/>
              <w:right w:val="nil"/>
            </w:tcBorders>
            <w:shd w:val="clear" w:color="auto" w:fill="auto"/>
            <w:noWrap/>
            <w:vAlign w:val="center"/>
            <w:hideMark/>
          </w:tcPr>
          <w:p w14:paraId="03059E70" w14:textId="77777777" w:rsidR="00E44280" w:rsidRPr="00E44280" w:rsidRDefault="00E44280" w:rsidP="00E44280">
            <w:pPr>
              <w:jc w:val="center"/>
              <w:rPr>
                <w:color w:val="000000"/>
                <w:lang w:val="en-IN" w:eastAsia="en-IN" w:bidi="hi-IN"/>
              </w:rPr>
            </w:pPr>
            <w:r w:rsidRPr="00E44280">
              <w:rPr>
                <w:color w:val="000000"/>
                <w:lang w:val="en-IN" w:eastAsia="en-IN" w:bidi="hi-IN"/>
              </w:rPr>
              <w:t>7.6</w:t>
            </w:r>
          </w:p>
        </w:tc>
        <w:tc>
          <w:tcPr>
            <w:tcW w:w="854" w:type="dxa"/>
            <w:tcBorders>
              <w:top w:val="single" w:sz="4" w:space="0" w:color="auto"/>
              <w:left w:val="nil"/>
              <w:bottom w:val="nil"/>
              <w:right w:val="nil"/>
            </w:tcBorders>
            <w:shd w:val="clear" w:color="auto" w:fill="auto"/>
            <w:noWrap/>
            <w:vAlign w:val="center"/>
            <w:hideMark/>
          </w:tcPr>
          <w:p w14:paraId="099BD4C1" w14:textId="77777777" w:rsidR="00E44280" w:rsidRPr="00E44280" w:rsidRDefault="00E44280" w:rsidP="00E44280">
            <w:pPr>
              <w:jc w:val="center"/>
              <w:rPr>
                <w:color w:val="000000"/>
                <w:lang w:val="en-IN" w:eastAsia="en-IN" w:bidi="hi-IN"/>
              </w:rPr>
            </w:pPr>
            <w:r w:rsidRPr="00E44280">
              <w:rPr>
                <w:color w:val="000000"/>
                <w:lang w:val="en-IN" w:eastAsia="en-IN" w:bidi="hi-IN"/>
              </w:rPr>
              <w:t>16.89</w:t>
            </w:r>
          </w:p>
        </w:tc>
        <w:tc>
          <w:tcPr>
            <w:tcW w:w="854" w:type="dxa"/>
            <w:tcBorders>
              <w:top w:val="single" w:sz="4" w:space="0" w:color="auto"/>
              <w:left w:val="nil"/>
              <w:bottom w:val="nil"/>
              <w:right w:val="nil"/>
            </w:tcBorders>
            <w:shd w:val="clear" w:color="auto" w:fill="auto"/>
            <w:noWrap/>
            <w:vAlign w:val="center"/>
            <w:hideMark/>
          </w:tcPr>
          <w:p w14:paraId="3A3DAE15" w14:textId="77777777" w:rsidR="00E44280" w:rsidRPr="00E44280" w:rsidRDefault="00E44280" w:rsidP="00E44280">
            <w:pPr>
              <w:jc w:val="center"/>
              <w:rPr>
                <w:color w:val="000000"/>
                <w:lang w:val="en-IN" w:eastAsia="en-IN" w:bidi="hi-IN"/>
              </w:rPr>
            </w:pPr>
            <w:r w:rsidRPr="00E44280">
              <w:rPr>
                <w:color w:val="000000"/>
                <w:lang w:val="en-IN" w:eastAsia="en-IN" w:bidi="hi-IN"/>
              </w:rPr>
              <w:t>6.71</w:t>
            </w:r>
          </w:p>
        </w:tc>
        <w:tc>
          <w:tcPr>
            <w:tcW w:w="983" w:type="dxa"/>
            <w:tcBorders>
              <w:top w:val="single" w:sz="4" w:space="0" w:color="auto"/>
              <w:left w:val="nil"/>
              <w:bottom w:val="nil"/>
              <w:right w:val="nil"/>
            </w:tcBorders>
            <w:shd w:val="clear" w:color="auto" w:fill="auto"/>
            <w:noWrap/>
            <w:vAlign w:val="center"/>
            <w:hideMark/>
          </w:tcPr>
          <w:p w14:paraId="6B4C2E6A" w14:textId="77777777" w:rsidR="00E44280" w:rsidRPr="00E44280" w:rsidRDefault="00E44280" w:rsidP="00E44280">
            <w:pPr>
              <w:jc w:val="center"/>
              <w:rPr>
                <w:color w:val="000000"/>
                <w:lang w:val="en-IN" w:eastAsia="en-IN" w:bidi="hi-IN"/>
              </w:rPr>
            </w:pPr>
            <w:r w:rsidRPr="00E44280">
              <w:rPr>
                <w:color w:val="000000"/>
                <w:lang w:val="en-IN" w:eastAsia="en-IN" w:bidi="hi-IN"/>
              </w:rPr>
              <w:t>1.62</w:t>
            </w:r>
          </w:p>
        </w:tc>
      </w:tr>
      <w:tr w:rsidR="00A45588" w:rsidRPr="00E44280" w14:paraId="0C5F4779" w14:textId="77777777" w:rsidTr="00A45588">
        <w:trPr>
          <w:trHeight w:val="282"/>
        </w:trPr>
        <w:tc>
          <w:tcPr>
            <w:tcW w:w="853" w:type="dxa"/>
            <w:tcBorders>
              <w:top w:val="nil"/>
              <w:left w:val="nil"/>
              <w:bottom w:val="nil"/>
              <w:right w:val="nil"/>
            </w:tcBorders>
            <w:shd w:val="clear" w:color="auto" w:fill="auto"/>
            <w:noWrap/>
            <w:vAlign w:val="center"/>
            <w:hideMark/>
          </w:tcPr>
          <w:p w14:paraId="09075D30" w14:textId="77777777" w:rsidR="00E44280" w:rsidRPr="00E44280" w:rsidRDefault="00E44280" w:rsidP="00E44280">
            <w:pPr>
              <w:jc w:val="center"/>
              <w:rPr>
                <w:color w:val="000000"/>
                <w:lang w:val="en-IN" w:eastAsia="en-IN" w:bidi="hi-IN"/>
              </w:rPr>
            </w:pPr>
            <w:r w:rsidRPr="00E44280">
              <w:rPr>
                <w:color w:val="000000"/>
                <w:lang w:val="en-IN" w:eastAsia="en-IN" w:bidi="hi-IN"/>
              </w:rPr>
              <w:t>20</w:t>
            </w:r>
          </w:p>
        </w:tc>
        <w:tc>
          <w:tcPr>
            <w:tcW w:w="853" w:type="dxa"/>
            <w:tcBorders>
              <w:top w:val="nil"/>
              <w:left w:val="nil"/>
              <w:bottom w:val="nil"/>
              <w:right w:val="nil"/>
            </w:tcBorders>
            <w:shd w:val="clear" w:color="auto" w:fill="auto"/>
            <w:noWrap/>
            <w:vAlign w:val="center"/>
            <w:hideMark/>
          </w:tcPr>
          <w:p w14:paraId="7A8EA225" w14:textId="77777777" w:rsidR="00E44280" w:rsidRPr="00E44280" w:rsidRDefault="00E44280" w:rsidP="00E44280">
            <w:pPr>
              <w:jc w:val="center"/>
              <w:rPr>
                <w:color w:val="000000"/>
                <w:lang w:val="en-IN" w:eastAsia="en-IN" w:bidi="hi-IN"/>
              </w:rPr>
            </w:pPr>
            <w:r w:rsidRPr="00E44280">
              <w:rPr>
                <w:color w:val="000000"/>
                <w:lang w:val="en-IN" w:eastAsia="en-IN" w:bidi="hi-IN"/>
              </w:rPr>
              <w:t>2.7</w:t>
            </w:r>
          </w:p>
        </w:tc>
        <w:tc>
          <w:tcPr>
            <w:tcW w:w="853" w:type="dxa"/>
            <w:tcBorders>
              <w:top w:val="nil"/>
              <w:left w:val="nil"/>
              <w:bottom w:val="nil"/>
              <w:right w:val="nil"/>
            </w:tcBorders>
            <w:shd w:val="clear" w:color="auto" w:fill="auto"/>
            <w:noWrap/>
            <w:vAlign w:val="center"/>
            <w:hideMark/>
          </w:tcPr>
          <w:p w14:paraId="4CEF6FFC" w14:textId="77777777" w:rsidR="00E44280" w:rsidRPr="00E44280" w:rsidRDefault="00E44280" w:rsidP="00E44280">
            <w:pPr>
              <w:jc w:val="center"/>
              <w:rPr>
                <w:color w:val="000000"/>
                <w:lang w:val="en-IN" w:eastAsia="en-IN" w:bidi="hi-IN"/>
              </w:rPr>
            </w:pPr>
            <w:r w:rsidRPr="00E44280">
              <w:rPr>
                <w:color w:val="000000"/>
                <w:lang w:val="en-IN" w:eastAsia="en-IN" w:bidi="hi-IN"/>
              </w:rPr>
              <w:t>21.6</w:t>
            </w:r>
          </w:p>
        </w:tc>
        <w:tc>
          <w:tcPr>
            <w:tcW w:w="854" w:type="dxa"/>
            <w:tcBorders>
              <w:top w:val="nil"/>
              <w:left w:val="nil"/>
              <w:bottom w:val="nil"/>
              <w:right w:val="nil"/>
            </w:tcBorders>
            <w:shd w:val="clear" w:color="auto" w:fill="auto"/>
            <w:noWrap/>
            <w:vAlign w:val="center"/>
            <w:hideMark/>
          </w:tcPr>
          <w:p w14:paraId="18A7EAD8" w14:textId="77777777" w:rsidR="00E44280" w:rsidRPr="00E44280" w:rsidRDefault="00E44280" w:rsidP="00E44280">
            <w:pPr>
              <w:jc w:val="center"/>
              <w:rPr>
                <w:color w:val="000000"/>
                <w:lang w:val="en-IN" w:eastAsia="en-IN" w:bidi="hi-IN"/>
              </w:rPr>
            </w:pPr>
            <w:r w:rsidRPr="00E44280">
              <w:rPr>
                <w:color w:val="000000"/>
                <w:lang w:val="en-IN" w:eastAsia="en-IN" w:bidi="hi-IN"/>
              </w:rPr>
              <w:t>24.9</w:t>
            </w:r>
          </w:p>
        </w:tc>
        <w:tc>
          <w:tcPr>
            <w:tcW w:w="1123" w:type="dxa"/>
            <w:tcBorders>
              <w:top w:val="nil"/>
              <w:left w:val="nil"/>
              <w:bottom w:val="nil"/>
              <w:right w:val="nil"/>
            </w:tcBorders>
            <w:shd w:val="clear" w:color="auto" w:fill="auto"/>
            <w:noWrap/>
            <w:vAlign w:val="center"/>
            <w:hideMark/>
          </w:tcPr>
          <w:p w14:paraId="7CE92134" w14:textId="77777777" w:rsidR="00E44280" w:rsidRPr="00E44280" w:rsidRDefault="00E44280" w:rsidP="00E44280">
            <w:pPr>
              <w:jc w:val="center"/>
              <w:rPr>
                <w:color w:val="000000"/>
                <w:lang w:val="en-IN" w:eastAsia="en-IN" w:bidi="hi-IN"/>
              </w:rPr>
            </w:pPr>
            <w:r w:rsidRPr="00E44280">
              <w:rPr>
                <w:color w:val="000000"/>
                <w:lang w:val="en-IN" w:eastAsia="en-IN" w:bidi="hi-IN"/>
              </w:rPr>
              <w:t>22.6</w:t>
            </w:r>
          </w:p>
        </w:tc>
        <w:tc>
          <w:tcPr>
            <w:tcW w:w="854" w:type="dxa"/>
            <w:tcBorders>
              <w:top w:val="nil"/>
              <w:left w:val="nil"/>
              <w:bottom w:val="nil"/>
              <w:right w:val="nil"/>
            </w:tcBorders>
            <w:shd w:val="clear" w:color="auto" w:fill="auto"/>
            <w:noWrap/>
            <w:vAlign w:val="center"/>
            <w:hideMark/>
          </w:tcPr>
          <w:p w14:paraId="16ABC5B3" w14:textId="77777777" w:rsidR="00E44280" w:rsidRPr="00E44280" w:rsidRDefault="00E44280" w:rsidP="00E44280">
            <w:pPr>
              <w:jc w:val="center"/>
              <w:rPr>
                <w:color w:val="000000"/>
                <w:lang w:val="en-IN" w:eastAsia="en-IN" w:bidi="hi-IN"/>
              </w:rPr>
            </w:pPr>
            <w:r w:rsidRPr="00E44280">
              <w:rPr>
                <w:color w:val="000000"/>
                <w:lang w:val="en-IN" w:eastAsia="en-IN" w:bidi="hi-IN"/>
              </w:rPr>
              <w:t>18.69</w:t>
            </w:r>
          </w:p>
        </w:tc>
        <w:tc>
          <w:tcPr>
            <w:tcW w:w="854" w:type="dxa"/>
            <w:tcBorders>
              <w:top w:val="nil"/>
              <w:left w:val="nil"/>
              <w:bottom w:val="nil"/>
              <w:right w:val="nil"/>
            </w:tcBorders>
            <w:shd w:val="clear" w:color="auto" w:fill="auto"/>
            <w:noWrap/>
            <w:vAlign w:val="center"/>
            <w:hideMark/>
          </w:tcPr>
          <w:p w14:paraId="56CC169A" w14:textId="77777777" w:rsidR="00E44280" w:rsidRPr="00E44280" w:rsidRDefault="00E44280" w:rsidP="00E44280">
            <w:pPr>
              <w:jc w:val="center"/>
              <w:rPr>
                <w:color w:val="000000"/>
                <w:lang w:val="en-IN" w:eastAsia="en-IN" w:bidi="hi-IN"/>
              </w:rPr>
            </w:pPr>
            <w:r w:rsidRPr="00E44280">
              <w:rPr>
                <w:color w:val="000000"/>
                <w:lang w:val="en-IN" w:eastAsia="en-IN" w:bidi="hi-IN"/>
              </w:rPr>
              <w:t>9.91</w:t>
            </w:r>
          </w:p>
        </w:tc>
        <w:tc>
          <w:tcPr>
            <w:tcW w:w="983" w:type="dxa"/>
            <w:tcBorders>
              <w:top w:val="nil"/>
              <w:left w:val="nil"/>
              <w:bottom w:val="nil"/>
              <w:right w:val="nil"/>
            </w:tcBorders>
            <w:shd w:val="clear" w:color="auto" w:fill="auto"/>
            <w:noWrap/>
            <w:vAlign w:val="center"/>
            <w:hideMark/>
          </w:tcPr>
          <w:p w14:paraId="6E8C0316" w14:textId="77777777" w:rsidR="00E44280" w:rsidRPr="00E44280" w:rsidRDefault="00E44280" w:rsidP="00E44280">
            <w:pPr>
              <w:jc w:val="center"/>
              <w:rPr>
                <w:color w:val="000000"/>
                <w:lang w:val="en-IN" w:eastAsia="en-IN" w:bidi="hi-IN"/>
              </w:rPr>
            </w:pPr>
            <w:r w:rsidRPr="00E44280">
              <w:rPr>
                <w:color w:val="000000"/>
                <w:lang w:val="en-IN" w:eastAsia="en-IN" w:bidi="hi-IN"/>
              </w:rPr>
              <w:t>5.53</w:t>
            </w:r>
          </w:p>
        </w:tc>
      </w:tr>
      <w:tr w:rsidR="00A45588" w:rsidRPr="00E44280" w14:paraId="6AECD1FC" w14:textId="77777777" w:rsidTr="00A45588">
        <w:trPr>
          <w:trHeight w:val="282"/>
        </w:trPr>
        <w:tc>
          <w:tcPr>
            <w:tcW w:w="853" w:type="dxa"/>
            <w:tcBorders>
              <w:top w:val="nil"/>
              <w:left w:val="nil"/>
              <w:bottom w:val="nil"/>
              <w:right w:val="nil"/>
            </w:tcBorders>
            <w:shd w:val="clear" w:color="auto" w:fill="auto"/>
            <w:noWrap/>
            <w:vAlign w:val="center"/>
            <w:hideMark/>
          </w:tcPr>
          <w:p w14:paraId="3E45B6C3" w14:textId="77777777" w:rsidR="00E44280" w:rsidRPr="00E44280" w:rsidRDefault="00E44280" w:rsidP="00E44280">
            <w:pPr>
              <w:jc w:val="center"/>
              <w:rPr>
                <w:color w:val="000000"/>
                <w:lang w:val="en-IN" w:eastAsia="en-IN" w:bidi="hi-IN"/>
              </w:rPr>
            </w:pPr>
            <w:r w:rsidRPr="00E44280">
              <w:rPr>
                <w:color w:val="000000"/>
                <w:lang w:val="en-IN" w:eastAsia="en-IN" w:bidi="hi-IN"/>
              </w:rPr>
              <w:t>30</w:t>
            </w:r>
          </w:p>
        </w:tc>
        <w:tc>
          <w:tcPr>
            <w:tcW w:w="853" w:type="dxa"/>
            <w:tcBorders>
              <w:top w:val="nil"/>
              <w:left w:val="nil"/>
              <w:bottom w:val="nil"/>
              <w:right w:val="nil"/>
            </w:tcBorders>
            <w:shd w:val="clear" w:color="auto" w:fill="auto"/>
            <w:noWrap/>
            <w:vAlign w:val="center"/>
            <w:hideMark/>
          </w:tcPr>
          <w:p w14:paraId="13812D76" w14:textId="77777777" w:rsidR="00E44280" w:rsidRPr="00E44280" w:rsidRDefault="00E44280" w:rsidP="00E44280">
            <w:pPr>
              <w:jc w:val="center"/>
              <w:rPr>
                <w:color w:val="000000"/>
                <w:lang w:val="en-IN" w:eastAsia="en-IN" w:bidi="hi-IN"/>
              </w:rPr>
            </w:pPr>
            <w:r w:rsidRPr="00E44280">
              <w:rPr>
                <w:color w:val="000000"/>
                <w:lang w:val="en-IN" w:eastAsia="en-IN" w:bidi="hi-IN"/>
              </w:rPr>
              <w:t>2.8</w:t>
            </w:r>
          </w:p>
        </w:tc>
        <w:tc>
          <w:tcPr>
            <w:tcW w:w="853" w:type="dxa"/>
            <w:tcBorders>
              <w:top w:val="nil"/>
              <w:left w:val="nil"/>
              <w:bottom w:val="nil"/>
              <w:right w:val="nil"/>
            </w:tcBorders>
            <w:shd w:val="clear" w:color="auto" w:fill="auto"/>
            <w:noWrap/>
            <w:vAlign w:val="center"/>
            <w:hideMark/>
          </w:tcPr>
          <w:p w14:paraId="5DB9BA71" w14:textId="77777777" w:rsidR="00E44280" w:rsidRPr="00E44280" w:rsidRDefault="00E44280" w:rsidP="00E44280">
            <w:pPr>
              <w:jc w:val="center"/>
              <w:rPr>
                <w:color w:val="000000"/>
                <w:lang w:val="en-IN" w:eastAsia="en-IN" w:bidi="hi-IN"/>
              </w:rPr>
            </w:pPr>
            <w:r w:rsidRPr="00E44280">
              <w:rPr>
                <w:color w:val="000000"/>
                <w:lang w:val="en-IN" w:eastAsia="en-IN" w:bidi="hi-IN"/>
              </w:rPr>
              <w:t>34.6</w:t>
            </w:r>
          </w:p>
        </w:tc>
        <w:tc>
          <w:tcPr>
            <w:tcW w:w="854" w:type="dxa"/>
            <w:tcBorders>
              <w:top w:val="nil"/>
              <w:left w:val="nil"/>
              <w:bottom w:val="nil"/>
              <w:right w:val="nil"/>
            </w:tcBorders>
            <w:shd w:val="clear" w:color="auto" w:fill="auto"/>
            <w:noWrap/>
            <w:vAlign w:val="center"/>
            <w:hideMark/>
          </w:tcPr>
          <w:p w14:paraId="39327231" w14:textId="77777777" w:rsidR="00E44280" w:rsidRPr="00E44280" w:rsidRDefault="00E44280" w:rsidP="00E44280">
            <w:pPr>
              <w:jc w:val="center"/>
              <w:rPr>
                <w:color w:val="000000"/>
                <w:lang w:val="en-IN" w:eastAsia="en-IN" w:bidi="hi-IN"/>
              </w:rPr>
            </w:pPr>
            <w:r w:rsidRPr="00E44280">
              <w:rPr>
                <w:color w:val="000000"/>
                <w:lang w:val="en-IN" w:eastAsia="en-IN" w:bidi="hi-IN"/>
              </w:rPr>
              <w:t>40.3</w:t>
            </w:r>
          </w:p>
        </w:tc>
        <w:tc>
          <w:tcPr>
            <w:tcW w:w="1123" w:type="dxa"/>
            <w:tcBorders>
              <w:top w:val="nil"/>
              <w:left w:val="nil"/>
              <w:bottom w:val="nil"/>
              <w:right w:val="nil"/>
            </w:tcBorders>
            <w:shd w:val="clear" w:color="auto" w:fill="auto"/>
            <w:noWrap/>
            <w:vAlign w:val="center"/>
            <w:hideMark/>
          </w:tcPr>
          <w:p w14:paraId="5F53A647" w14:textId="77777777" w:rsidR="00E44280" w:rsidRPr="00E44280" w:rsidRDefault="00E44280" w:rsidP="00E44280">
            <w:pPr>
              <w:jc w:val="center"/>
              <w:rPr>
                <w:color w:val="000000"/>
                <w:lang w:val="en-IN" w:eastAsia="en-IN" w:bidi="hi-IN"/>
              </w:rPr>
            </w:pPr>
            <w:r w:rsidRPr="00E44280">
              <w:rPr>
                <w:color w:val="000000"/>
                <w:lang w:val="en-IN" w:eastAsia="en-IN" w:bidi="hi-IN"/>
              </w:rPr>
              <w:t>36.3</w:t>
            </w:r>
          </w:p>
        </w:tc>
        <w:tc>
          <w:tcPr>
            <w:tcW w:w="854" w:type="dxa"/>
            <w:tcBorders>
              <w:top w:val="nil"/>
              <w:left w:val="nil"/>
              <w:bottom w:val="nil"/>
              <w:right w:val="nil"/>
            </w:tcBorders>
            <w:shd w:val="clear" w:color="auto" w:fill="auto"/>
            <w:noWrap/>
            <w:vAlign w:val="center"/>
            <w:hideMark/>
          </w:tcPr>
          <w:p w14:paraId="271EE1E3" w14:textId="77777777" w:rsidR="00E44280" w:rsidRPr="00E44280" w:rsidRDefault="00E44280" w:rsidP="00E44280">
            <w:pPr>
              <w:jc w:val="center"/>
              <w:rPr>
                <w:color w:val="000000"/>
                <w:lang w:val="en-IN" w:eastAsia="en-IN" w:bidi="hi-IN"/>
              </w:rPr>
            </w:pPr>
            <w:r w:rsidRPr="00E44280">
              <w:rPr>
                <w:color w:val="000000"/>
                <w:lang w:val="en-IN" w:eastAsia="en-IN" w:bidi="hi-IN"/>
              </w:rPr>
              <w:t>21.10</w:t>
            </w:r>
          </w:p>
        </w:tc>
        <w:tc>
          <w:tcPr>
            <w:tcW w:w="854" w:type="dxa"/>
            <w:tcBorders>
              <w:top w:val="nil"/>
              <w:left w:val="nil"/>
              <w:bottom w:val="nil"/>
              <w:right w:val="nil"/>
            </w:tcBorders>
            <w:shd w:val="clear" w:color="auto" w:fill="auto"/>
            <w:noWrap/>
            <w:vAlign w:val="center"/>
            <w:hideMark/>
          </w:tcPr>
          <w:p w14:paraId="66CC911D" w14:textId="77777777" w:rsidR="00E44280" w:rsidRPr="00E44280" w:rsidRDefault="00E44280" w:rsidP="00E44280">
            <w:pPr>
              <w:jc w:val="center"/>
              <w:rPr>
                <w:color w:val="000000"/>
                <w:lang w:val="en-IN" w:eastAsia="en-IN" w:bidi="hi-IN"/>
              </w:rPr>
            </w:pPr>
            <w:r w:rsidRPr="00E44280">
              <w:rPr>
                <w:color w:val="000000"/>
                <w:lang w:val="en-IN" w:eastAsia="en-IN" w:bidi="hi-IN"/>
              </w:rPr>
              <w:t>13.82</w:t>
            </w:r>
          </w:p>
        </w:tc>
        <w:tc>
          <w:tcPr>
            <w:tcW w:w="983" w:type="dxa"/>
            <w:tcBorders>
              <w:top w:val="nil"/>
              <w:left w:val="nil"/>
              <w:bottom w:val="nil"/>
              <w:right w:val="nil"/>
            </w:tcBorders>
            <w:shd w:val="clear" w:color="auto" w:fill="auto"/>
            <w:noWrap/>
            <w:vAlign w:val="center"/>
            <w:hideMark/>
          </w:tcPr>
          <w:p w14:paraId="50E7E298" w14:textId="77777777" w:rsidR="00E44280" w:rsidRPr="00E44280" w:rsidRDefault="00E44280" w:rsidP="00E44280">
            <w:pPr>
              <w:jc w:val="center"/>
              <w:rPr>
                <w:color w:val="000000"/>
                <w:lang w:val="en-IN" w:eastAsia="en-IN" w:bidi="hi-IN"/>
              </w:rPr>
            </w:pPr>
            <w:r w:rsidRPr="00E44280">
              <w:rPr>
                <w:color w:val="000000"/>
                <w:lang w:val="en-IN" w:eastAsia="en-IN" w:bidi="hi-IN"/>
              </w:rPr>
              <w:t>10.17</w:t>
            </w:r>
          </w:p>
        </w:tc>
      </w:tr>
      <w:tr w:rsidR="00A45588" w:rsidRPr="00E44280" w14:paraId="7B65FC79" w14:textId="77777777" w:rsidTr="00A45588">
        <w:trPr>
          <w:trHeight w:val="282"/>
        </w:trPr>
        <w:tc>
          <w:tcPr>
            <w:tcW w:w="853" w:type="dxa"/>
            <w:tcBorders>
              <w:top w:val="nil"/>
              <w:left w:val="nil"/>
              <w:bottom w:val="nil"/>
              <w:right w:val="nil"/>
            </w:tcBorders>
            <w:shd w:val="clear" w:color="auto" w:fill="auto"/>
            <w:noWrap/>
            <w:vAlign w:val="center"/>
            <w:hideMark/>
          </w:tcPr>
          <w:p w14:paraId="1A40988D" w14:textId="77777777" w:rsidR="00E44280" w:rsidRPr="00E44280" w:rsidRDefault="00E44280" w:rsidP="00E44280">
            <w:pPr>
              <w:jc w:val="center"/>
              <w:rPr>
                <w:color w:val="000000"/>
                <w:lang w:val="en-IN" w:eastAsia="en-IN" w:bidi="hi-IN"/>
              </w:rPr>
            </w:pPr>
            <w:r w:rsidRPr="00E44280">
              <w:rPr>
                <w:color w:val="000000"/>
                <w:lang w:val="en-IN" w:eastAsia="en-IN" w:bidi="hi-IN"/>
              </w:rPr>
              <w:t>40</w:t>
            </w:r>
          </w:p>
        </w:tc>
        <w:tc>
          <w:tcPr>
            <w:tcW w:w="853" w:type="dxa"/>
            <w:tcBorders>
              <w:top w:val="nil"/>
              <w:left w:val="nil"/>
              <w:bottom w:val="nil"/>
              <w:right w:val="nil"/>
            </w:tcBorders>
            <w:shd w:val="clear" w:color="auto" w:fill="auto"/>
            <w:noWrap/>
            <w:vAlign w:val="center"/>
            <w:hideMark/>
          </w:tcPr>
          <w:p w14:paraId="3B291132" w14:textId="77777777" w:rsidR="00E44280" w:rsidRPr="00E44280" w:rsidRDefault="00E44280" w:rsidP="00E44280">
            <w:pPr>
              <w:jc w:val="center"/>
              <w:rPr>
                <w:color w:val="000000"/>
                <w:lang w:val="en-IN" w:eastAsia="en-IN" w:bidi="hi-IN"/>
              </w:rPr>
            </w:pPr>
            <w:r w:rsidRPr="00E44280">
              <w:rPr>
                <w:color w:val="000000"/>
                <w:lang w:val="en-IN" w:eastAsia="en-IN" w:bidi="hi-IN"/>
              </w:rPr>
              <w:t>3.1</w:t>
            </w:r>
          </w:p>
        </w:tc>
        <w:tc>
          <w:tcPr>
            <w:tcW w:w="853" w:type="dxa"/>
            <w:tcBorders>
              <w:top w:val="nil"/>
              <w:left w:val="nil"/>
              <w:bottom w:val="nil"/>
              <w:right w:val="nil"/>
            </w:tcBorders>
            <w:shd w:val="clear" w:color="auto" w:fill="auto"/>
            <w:noWrap/>
            <w:vAlign w:val="center"/>
            <w:hideMark/>
          </w:tcPr>
          <w:p w14:paraId="318578F1" w14:textId="77777777" w:rsidR="00E44280" w:rsidRPr="00E44280" w:rsidRDefault="00E44280" w:rsidP="00E44280">
            <w:pPr>
              <w:jc w:val="center"/>
              <w:rPr>
                <w:color w:val="000000"/>
                <w:lang w:val="en-IN" w:eastAsia="en-IN" w:bidi="hi-IN"/>
              </w:rPr>
            </w:pPr>
            <w:r w:rsidRPr="00E44280">
              <w:rPr>
                <w:color w:val="000000"/>
                <w:lang w:val="en-IN" w:eastAsia="en-IN" w:bidi="hi-IN"/>
              </w:rPr>
              <w:t>44.8</w:t>
            </w:r>
          </w:p>
        </w:tc>
        <w:tc>
          <w:tcPr>
            <w:tcW w:w="854" w:type="dxa"/>
            <w:tcBorders>
              <w:top w:val="nil"/>
              <w:left w:val="nil"/>
              <w:bottom w:val="nil"/>
              <w:right w:val="nil"/>
            </w:tcBorders>
            <w:shd w:val="clear" w:color="auto" w:fill="auto"/>
            <w:noWrap/>
            <w:vAlign w:val="center"/>
            <w:hideMark/>
          </w:tcPr>
          <w:p w14:paraId="687D7DDB" w14:textId="77777777" w:rsidR="00E44280" w:rsidRPr="00E44280" w:rsidRDefault="00E44280" w:rsidP="00E44280">
            <w:pPr>
              <w:jc w:val="center"/>
              <w:rPr>
                <w:color w:val="000000"/>
                <w:lang w:val="en-IN" w:eastAsia="en-IN" w:bidi="hi-IN"/>
              </w:rPr>
            </w:pPr>
            <w:r w:rsidRPr="00E44280">
              <w:rPr>
                <w:color w:val="000000"/>
                <w:lang w:val="en-IN" w:eastAsia="en-IN" w:bidi="hi-IN"/>
              </w:rPr>
              <w:t>52.2</w:t>
            </w:r>
          </w:p>
        </w:tc>
        <w:tc>
          <w:tcPr>
            <w:tcW w:w="1123" w:type="dxa"/>
            <w:tcBorders>
              <w:top w:val="nil"/>
              <w:left w:val="nil"/>
              <w:bottom w:val="nil"/>
              <w:right w:val="nil"/>
            </w:tcBorders>
            <w:shd w:val="clear" w:color="auto" w:fill="auto"/>
            <w:noWrap/>
            <w:vAlign w:val="center"/>
            <w:hideMark/>
          </w:tcPr>
          <w:p w14:paraId="31521F43" w14:textId="77777777" w:rsidR="00E44280" w:rsidRPr="00E44280" w:rsidRDefault="00E44280" w:rsidP="00E44280">
            <w:pPr>
              <w:jc w:val="center"/>
              <w:rPr>
                <w:color w:val="000000"/>
                <w:lang w:val="en-IN" w:eastAsia="en-IN" w:bidi="hi-IN"/>
              </w:rPr>
            </w:pPr>
            <w:r w:rsidRPr="00E44280">
              <w:rPr>
                <w:color w:val="000000"/>
                <w:lang w:val="en-IN" w:eastAsia="en-IN" w:bidi="hi-IN"/>
              </w:rPr>
              <w:t>47.0</w:t>
            </w:r>
          </w:p>
        </w:tc>
        <w:tc>
          <w:tcPr>
            <w:tcW w:w="854" w:type="dxa"/>
            <w:tcBorders>
              <w:top w:val="nil"/>
              <w:left w:val="nil"/>
              <w:bottom w:val="nil"/>
              <w:right w:val="nil"/>
            </w:tcBorders>
            <w:shd w:val="clear" w:color="auto" w:fill="auto"/>
            <w:noWrap/>
            <w:vAlign w:val="center"/>
            <w:hideMark/>
          </w:tcPr>
          <w:p w14:paraId="36862BFA" w14:textId="77777777" w:rsidR="00E44280" w:rsidRPr="00E44280" w:rsidRDefault="00E44280" w:rsidP="00E44280">
            <w:pPr>
              <w:jc w:val="center"/>
              <w:rPr>
                <w:color w:val="000000"/>
                <w:lang w:val="en-IN" w:eastAsia="en-IN" w:bidi="hi-IN"/>
              </w:rPr>
            </w:pPr>
            <w:r w:rsidRPr="00E44280">
              <w:rPr>
                <w:color w:val="000000"/>
                <w:lang w:val="en-IN" w:eastAsia="en-IN" w:bidi="hi-IN"/>
              </w:rPr>
              <w:t>23.79</w:t>
            </w:r>
          </w:p>
        </w:tc>
        <w:tc>
          <w:tcPr>
            <w:tcW w:w="854" w:type="dxa"/>
            <w:tcBorders>
              <w:top w:val="nil"/>
              <w:left w:val="nil"/>
              <w:bottom w:val="nil"/>
              <w:right w:val="nil"/>
            </w:tcBorders>
            <w:shd w:val="clear" w:color="auto" w:fill="auto"/>
            <w:noWrap/>
            <w:vAlign w:val="center"/>
            <w:hideMark/>
          </w:tcPr>
          <w:p w14:paraId="5451D91B" w14:textId="77777777" w:rsidR="00E44280" w:rsidRPr="00E44280" w:rsidRDefault="00E44280" w:rsidP="00E44280">
            <w:pPr>
              <w:jc w:val="center"/>
              <w:rPr>
                <w:color w:val="000000"/>
                <w:lang w:val="en-IN" w:eastAsia="en-IN" w:bidi="hi-IN"/>
              </w:rPr>
            </w:pPr>
            <w:r w:rsidRPr="00E44280">
              <w:rPr>
                <w:color w:val="000000"/>
                <w:lang w:val="en-IN" w:eastAsia="en-IN" w:bidi="hi-IN"/>
              </w:rPr>
              <w:t>17.75</w:t>
            </w:r>
          </w:p>
        </w:tc>
        <w:tc>
          <w:tcPr>
            <w:tcW w:w="983" w:type="dxa"/>
            <w:tcBorders>
              <w:top w:val="nil"/>
              <w:left w:val="nil"/>
              <w:bottom w:val="nil"/>
              <w:right w:val="nil"/>
            </w:tcBorders>
            <w:shd w:val="clear" w:color="auto" w:fill="auto"/>
            <w:noWrap/>
            <w:vAlign w:val="center"/>
            <w:hideMark/>
          </w:tcPr>
          <w:p w14:paraId="6302BEFE" w14:textId="77777777" w:rsidR="00E44280" w:rsidRPr="00E44280" w:rsidRDefault="00E44280" w:rsidP="00E44280">
            <w:pPr>
              <w:jc w:val="center"/>
              <w:rPr>
                <w:color w:val="000000"/>
                <w:lang w:val="en-IN" w:eastAsia="en-IN" w:bidi="hi-IN"/>
              </w:rPr>
            </w:pPr>
            <w:r w:rsidRPr="00E44280">
              <w:rPr>
                <w:color w:val="000000"/>
                <w:lang w:val="en-IN" w:eastAsia="en-IN" w:bidi="hi-IN"/>
              </w:rPr>
              <w:t>14.73</w:t>
            </w:r>
          </w:p>
        </w:tc>
      </w:tr>
      <w:tr w:rsidR="00A45588" w:rsidRPr="00E44280" w14:paraId="392F4234" w14:textId="77777777" w:rsidTr="00A45588">
        <w:trPr>
          <w:trHeight w:val="282"/>
        </w:trPr>
        <w:tc>
          <w:tcPr>
            <w:tcW w:w="853" w:type="dxa"/>
            <w:tcBorders>
              <w:top w:val="nil"/>
              <w:left w:val="nil"/>
              <w:bottom w:val="nil"/>
              <w:right w:val="nil"/>
            </w:tcBorders>
            <w:shd w:val="clear" w:color="auto" w:fill="auto"/>
            <w:noWrap/>
            <w:vAlign w:val="center"/>
            <w:hideMark/>
          </w:tcPr>
          <w:p w14:paraId="1293A4DF" w14:textId="77777777" w:rsidR="00E44280" w:rsidRPr="00E44280" w:rsidRDefault="00E44280" w:rsidP="00E44280">
            <w:pPr>
              <w:jc w:val="center"/>
              <w:rPr>
                <w:color w:val="000000"/>
                <w:lang w:val="en-IN" w:eastAsia="en-IN" w:bidi="hi-IN"/>
              </w:rPr>
            </w:pPr>
            <w:r w:rsidRPr="00E44280">
              <w:rPr>
                <w:color w:val="000000"/>
                <w:lang w:val="en-IN" w:eastAsia="en-IN" w:bidi="hi-IN"/>
              </w:rPr>
              <w:t>50</w:t>
            </w:r>
          </w:p>
        </w:tc>
        <w:tc>
          <w:tcPr>
            <w:tcW w:w="853" w:type="dxa"/>
            <w:tcBorders>
              <w:top w:val="nil"/>
              <w:left w:val="nil"/>
              <w:bottom w:val="nil"/>
              <w:right w:val="nil"/>
            </w:tcBorders>
            <w:shd w:val="clear" w:color="auto" w:fill="auto"/>
            <w:noWrap/>
            <w:vAlign w:val="center"/>
            <w:hideMark/>
          </w:tcPr>
          <w:p w14:paraId="4528BCAD" w14:textId="77777777" w:rsidR="00E44280" w:rsidRPr="00E44280" w:rsidRDefault="00E44280" w:rsidP="00E44280">
            <w:pPr>
              <w:jc w:val="center"/>
              <w:rPr>
                <w:color w:val="000000"/>
                <w:lang w:val="en-IN" w:eastAsia="en-IN" w:bidi="hi-IN"/>
              </w:rPr>
            </w:pPr>
            <w:r w:rsidRPr="00E44280">
              <w:rPr>
                <w:color w:val="000000"/>
                <w:lang w:val="en-IN" w:eastAsia="en-IN" w:bidi="hi-IN"/>
              </w:rPr>
              <w:t>3.3</w:t>
            </w:r>
          </w:p>
        </w:tc>
        <w:tc>
          <w:tcPr>
            <w:tcW w:w="853" w:type="dxa"/>
            <w:tcBorders>
              <w:top w:val="nil"/>
              <w:left w:val="nil"/>
              <w:bottom w:val="nil"/>
              <w:right w:val="nil"/>
            </w:tcBorders>
            <w:shd w:val="clear" w:color="auto" w:fill="auto"/>
            <w:noWrap/>
            <w:vAlign w:val="center"/>
            <w:hideMark/>
          </w:tcPr>
          <w:p w14:paraId="46DB257E" w14:textId="77777777" w:rsidR="00E44280" w:rsidRPr="00E44280" w:rsidRDefault="00E44280" w:rsidP="00E44280">
            <w:pPr>
              <w:jc w:val="center"/>
              <w:rPr>
                <w:color w:val="000000"/>
                <w:lang w:val="en-IN" w:eastAsia="en-IN" w:bidi="hi-IN"/>
              </w:rPr>
            </w:pPr>
            <w:r w:rsidRPr="00E44280">
              <w:rPr>
                <w:color w:val="000000"/>
                <w:lang w:val="en-IN" w:eastAsia="en-IN" w:bidi="hi-IN"/>
              </w:rPr>
              <w:t>52.5</w:t>
            </w:r>
          </w:p>
        </w:tc>
        <w:tc>
          <w:tcPr>
            <w:tcW w:w="854" w:type="dxa"/>
            <w:tcBorders>
              <w:top w:val="nil"/>
              <w:left w:val="nil"/>
              <w:bottom w:val="nil"/>
              <w:right w:val="nil"/>
            </w:tcBorders>
            <w:shd w:val="clear" w:color="auto" w:fill="auto"/>
            <w:noWrap/>
            <w:vAlign w:val="center"/>
            <w:hideMark/>
          </w:tcPr>
          <w:p w14:paraId="603A3B26" w14:textId="77777777" w:rsidR="00E44280" w:rsidRPr="00E44280" w:rsidRDefault="00E44280" w:rsidP="00E44280">
            <w:pPr>
              <w:jc w:val="center"/>
              <w:rPr>
                <w:color w:val="000000"/>
                <w:lang w:val="en-IN" w:eastAsia="en-IN" w:bidi="hi-IN"/>
              </w:rPr>
            </w:pPr>
            <w:r w:rsidRPr="00E44280">
              <w:rPr>
                <w:color w:val="000000"/>
                <w:lang w:val="en-IN" w:eastAsia="en-IN" w:bidi="hi-IN"/>
              </w:rPr>
              <w:t>61.2</w:t>
            </w:r>
          </w:p>
        </w:tc>
        <w:tc>
          <w:tcPr>
            <w:tcW w:w="1123" w:type="dxa"/>
            <w:tcBorders>
              <w:top w:val="nil"/>
              <w:left w:val="nil"/>
              <w:bottom w:val="nil"/>
              <w:right w:val="nil"/>
            </w:tcBorders>
            <w:shd w:val="clear" w:color="auto" w:fill="auto"/>
            <w:noWrap/>
            <w:vAlign w:val="center"/>
            <w:hideMark/>
          </w:tcPr>
          <w:p w14:paraId="34FBFB9E" w14:textId="77777777" w:rsidR="00E44280" w:rsidRPr="00E44280" w:rsidRDefault="00E44280" w:rsidP="00E44280">
            <w:pPr>
              <w:jc w:val="center"/>
              <w:rPr>
                <w:color w:val="000000"/>
                <w:lang w:val="en-IN" w:eastAsia="en-IN" w:bidi="hi-IN"/>
              </w:rPr>
            </w:pPr>
            <w:r w:rsidRPr="00E44280">
              <w:rPr>
                <w:color w:val="000000"/>
                <w:lang w:val="en-IN" w:eastAsia="en-IN" w:bidi="hi-IN"/>
              </w:rPr>
              <w:t>55.1</w:t>
            </w:r>
          </w:p>
        </w:tc>
        <w:tc>
          <w:tcPr>
            <w:tcW w:w="854" w:type="dxa"/>
            <w:tcBorders>
              <w:top w:val="nil"/>
              <w:left w:val="nil"/>
              <w:bottom w:val="nil"/>
              <w:right w:val="nil"/>
            </w:tcBorders>
            <w:shd w:val="clear" w:color="auto" w:fill="auto"/>
            <w:noWrap/>
            <w:vAlign w:val="center"/>
            <w:hideMark/>
          </w:tcPr>
          <w:p w14:paraId="41F0BBEF" w14:textId="77777777" w:rsidR="00E44280" w:rsidRPr="00E44280" w:rsidRDefault="00E44280" w:rsidP="00E44280">
            <w:pPr>
              <w:jc w:val="center"/>
              <w:rPr>
                <w:color w:val="000000"/>
                <w:lang w:val="en-IN" w:eastAsia="en-IN" w:bidi="hi-IN"/>
              </w:rPr>
            </w:pPr>
            <w:r w:rsidRPr="00E44280">
              <w:rPr>
                <w:color w:val="000000"/>
                <w:lang w:val="en-IN" w:eastAsia="en-IN" w:bidi="hi-IN"/>
              </w:rPr>
              <w:t>26.55</w:t>
            </w:r>
          </w:p>
        </w:tc>
        <w:tc>
          <w:tcPr>
            <w:tcW w:w="854" w:type="dxa"/>
            <w:tcBorders>
              <w:top w:val="nil"/>
              <w:left w:val="nil"/>
              <w:bottom w:val="nil"/>
              <w:right w:val="nil"/>
            </w:tcBorders>
            <w:shd w:val="clear" w:color="auto" w:fill="auto"/>
            <w:noWrap/>
            <w:vAlign w:val="center"/>
            <w:hideMark/>
          </w:tcPr>
          <w:p w14:paraId="4B668A01" w14:textId="77777777" w:rsidR="00E44280" w:rsidRPr="00E44280" w:rsidRDefault="00E44280" w:rsidP="00E44280">
            <w:pPr>
              <w:jc w:val="center"/>
              <w:rPr>
                <w:color w:val="000000"/>
                <w:lang w:val="en-IN" w:eastAsia="en-IN" w:bidi="hi-IN"/>
              </w:rPr>
            </w:pPr>
            <w:r w:rsidRPr="00E44280">
              <w:rPr>
                <w:color w:val="000000"/>
                <w:lang w:val="en-IN" w:eastAsia="en-IN" w:bidi="hi-IN"/>
              </w:rPr>
              <w:t>21.50</w:t>
            </w:r>
          </w:p>
        </w:tc>
        <w:tc>
          <w:tcPr>
            <w:tcW w:w="983" w:type="dxa"/>
            <w:tcBorders>
              <w:top w:val="nil"/>
              <w:left w:val="nil"/>
              <w:bottom w:val="nil"/>
              <w:right w:val="nil"/>
            </w:tcBorders>
            <w:shd w:val="clear" w:color="auto" w:fill="auto"/>
            <w:noWrap/>
            <w:vAlign w:val="center"/>
            <w:hideMark/>
          </w:tcPr>
          <w:p w14:paraId="37C91B76" w14:textId="77777777" w:rsidR="00E44280" w:rsidRPr="00E44280" w:rsidRDefault="00E44280" w:rsidP="00E44280">
            <w:pPr>
              <w:jc w:val="center"/>
              <w:rPr>
                <w:color w:val="000000"/>
                <w:lang w:val="en-IN" w:eastAsia="en-IN" w:bidi="hi-IN"/>
              </w:rPr>
            </w:pPr>
            <w:r w:rsidRPr="00E44280">
              <w:rPr>
                <w:color w:val="000000"/>
                <w:lang w:val="en-IN" w:eastAsia="en-IN" w:bidi="hi-IN"/>
              </w:rPr>
              <w:t>18.98</w:t>
            </w:r>
          </w:p>
        </w:tc>
      </w:tr>
      <w:tr w:rsidR="00A45588" w:rsidRPr="00E44280" w14:paraId="38F93765" w14:textId="77777777" w:rsidTr="00A45588">
        <w:trPr>
          <w:trHeight w:val="282"/>
        </w:trPr>
        <w:tc>
          <w:tcPr>
            <w:tcW w:w="853" w:type="dxa"/>
            <w:tcBorders>
              <w:top w:val="nil"/>
              <w:left w:val="nil"/>
              <w:bottom w:val="nil"/>
              <w:right w:val="nil"/>
            </w:tcBorders>
            <w:shd w:val="clear" w:color="auto" w:fill="auto"/>
            <w:noWrap/>
            <w:vAlign w:val="center"/>
            <w:hideMark/>
          </w:tcPr>
          <w:p w14:paraId="650B918A" w14:textId="77777777" w:rsidR="00E44280" w:rsidRPr="00E44280" w:rsidRDefault="00E44280" w:rsidP="00E44280">
            <w:pPr>
              <w:jc w:val="center"/>
              <w:rPr>
                <w:color w:val="000000"/>
                <w:lang w:val="en-IN" w:eastAsia="en-IN" w:bidi="hi-IN"/>
              </w:rPr>
            </w:pPr>
            <w:r w:rsidRPr="00E44280">
              <w:rPr>
                <w:color w:val="000000"/>
                <w:lang w:val="en-IN" w:eastAsia="en-IN" w:bidi="hi-IN"/>
              </w:rPr>
              <w:t>60</w:t>
            </w:r>
          </w:p>
        </w:tc>
        <w:tc>
          <w:tcPr>
            <w:tcW w:w="853" w:type="dxa"/>
            <w:tcBorders>
              <w:top w:val="nil"/>
              <w:left w:val="nil"/>
              <w:bottom w:val="nil"/>
              <w:right w:val="nil"/>
            </w:tcBorders>
            <w:shd w:val="clear" w:color="auto" w:fill="auto"/>
            <w:noWrap/>
            <w:vAlign w:val="center"/>
            <w:hideMark/>
          </w:tcPr>
          <w:p w14:paraId="07DB545F" w14:textId="77777777" w:rsidR="00E44280" w:rsidRPr="00E44280" w:rsidRDefault="00E44280" w:rsidP="00E44280">
            <w:pPr>
              <w:jc w:val="center"/>
              <w:rPr>
                <w:color w:val="000000"/>
                <w:lang w:val="en-IN" w:eastAsia="en-IN" w:bidi="hi-IN"/>
              </w:rPr>
            </w:pPr>
            <w:r w:rsidRPr="00E44280">
              <w:rPr>
                <w:color w:val="000000"/>
                <w:lang w:val="en-IN" w:eastAsia="en-IN" w:bidi="hi-IN"/>
              </w:rPr>
              <w:t>3.7</w:t>
            </w:r>
          </w:p>
        </w:tc>
        <w:tc>
          <w:tcPr>
            <w:tcW w:w="853" w:type="dxa"/>
            <w:tcBorders>
              <w:top w:val="nil"/>
              <w:left w:val="nil"/>
              <w:bottom w:val="nil"/>
              <w:right w:val="nil"/>
            </w:tcBorders>
            <w:shd w:val="clear" w:color="auto" w:fill="auto"/>
            <w:noWrap/>
            <w:vAlign w:val="center"/>
            <w:hideMark/>
          </w:tcPr>
          <w:p w14:paraId="04406FF2" w14:textId="77777777" w:rsidR="00E44280" w:rsidRPr="00E44280" w:rsidRDefault="00E44280" w:rsidP="00E44280">
            <w:pPr>
              <w:jc w:val="center"/>
              <w:rPr>
                <w:color w:val="000000"/>
                <w:lang w:val="en-IN" w:eastAsia="en-IN" w:bidi="hi-IN"/>
              </w:rPr>
            </w:pPr>
            <w:r w:rsidRPr="00E44280">
              <w:rPr>
                <w:color w:val="000000"/>
                <w:lang w:val="en-IN" w:eastAsia="en-IN" w:bidi="hi-IN"/>
              </w:rPr>
              <w:t>58.5</w:t>
            </w:r>
          </w:p>
        </w:tc>
        <w:tc>
          <w:tcPr>
            <w:tcW w:w="854" w:type="dxa"/>
            <w:tcBorders>
              <w:top w:val="nil"/>
              <w:left w:val="nil"/>
              <w:bottom w:val="nil"/>
              <w:right w:val="nil"/>
            </w:tcBorders>
            <w:shd w:val="clear" w:color="auto" w:fill="auto"/>
            <w:noWrap/>
            <w:vAlign w:val="center"/>
            <w:hideMark/>
          </w:tcPr>
          <w:p w14:paraId="37134991" w14:textId="77777777" w:rsidR="00E44280" w:rsidRPr="00E44280" w:rsidRDefault="00E44280" w:rsidP="00E44280">
            <w:pPr>
              <w:jc w:val="center"/>
              <w:rPr>
                <w:color w:val="000000"/>
                <w:lang w:val="en-IN" w:eastAsia="en-IN" w:bidi="hi-IN"/>
              </w:rPr>
            </w:pPr>
            <w:r w:rsidRPr="00E44280">
              <w:rPr>
                <w:color w:val="000000"/>
                <w:lang w:val="en-IN" w:eastAsia="en-IN" w:bidi="hi-IN"/>
              </w:rPr>
              <w:t>68.2</w:t>
            </w:r>
          </w:p>
        </w:tc>
        <w:tc>
          <w:tcPr>
            <w:tcW w:w="1123" w:type="dxa"/>
            <w:tcBorders>
              <w:top w:val="nil"/>
              <w:left w:val="nil"/>
              <w:bottom w:val="nil"/>
              <w:right w:val="nil"/>
            </w:tcBorders>
            <w:shd w:val="clear" w:color="auto" w:fill="auto"/>
            <w:noWrap/>
            <w:vAlign w:val="center"/>
            <w:hideMark/>
          </w:tcPr>
          <w:p w14:paraId="79FA116B" w14:textId="77777777" w:rsidR="00E44280" w:rsidRPr="00E44280" w:rsidRDefault="00E44280" w:rsidP="00E44280">
            <w:pPr>
              <w:jc w:val="center"/>
              <w:rPr>
                <w:color w:val="000000"/>
                <w:lang w:val="en-IN" w:eastAsia="en-IN" w:bidi="hi-IN"/>
              </w:rPr>
            </w:pPr>
            <w:r w:rsidRPr="00E44280">
              <w:rPr>
                <w:color w:val="000000"/>
                <w:lang w:val="en-IN" w:eastAsia="en-IN" w:bidi="hi-IN"/>
              </w:rPr>
              <w:t>61.4</w:t>
            </w:r>
          </w:p>
        </w:tc>
        <w:tc>
          <w:tcPr>
            <w:tcW w:w="854" w:type="dxa"/>
            <w:tcBorders>
              <w:top w:val="nil"/>
              <w:left w:val="nil"/>
              <w:bottom w:val="nil"/>
              <w:right w:val="nil"/>
            </w:tcBorders>
            <w:shd w:val="clear" w:color="auto" w:fill="auto"/>
            <w:noWrap/>
            <w:vAlign w:val="center"/>
            <w:hideMark/>
          </w:tcPr>
          <w:p w14:paraId="097B3C99" w14:textId="77777777" w:rsidR="00E44280" w:rsidRPr="00E44280" w:rsidRDefault="00E44280" w:rsidP="00E44280">
            <w:pPr>
              <w:jc w:val="center"/>
              <w:rPr>
                <w:color w:val="000000"/>
                <w:lang w:val="en-IN" w:eastAsia="en-IN" w:bidi="hi-IN"/>
              </w:rPr>
            </w:pPr>
            <w:r w:rsidRPr="00E44280">
              <w:rPr>
                <w:color w:val="000000"/>
                <w:lang w:val="en-IN" w:eastAsia="en-IN" w:bidi="hi-IN"/>
              </w:rPr>
              <w:t>29.30</w:t>
            </w:r>
          </w:p>
        </w:tc>
        <w:tc>
          <w:tcPr>
            <w:tcW w:w="854" w:type="dxa"/>
            <w:tcBorders>
              <w:top w:val="nil"/>
              <w:left w:val="nil"/>
              <w:bottom w:val="nil"/>
              <w:right w:val="nil"/>
            </w:tcBorders>
            <w:shd w:val="clear" w:color="auto" w:fill="auto"/>
            <w:noWrap/>
            <w:vAlign w:val="center"/>
            <w:hideMark/>
          </w:tcPr>
          <w:p w14:paraId="57D05D79" w14:textId="77777777" w:rsidR="00E44280" w:rsidRPr="00E44280" w:rsidRDefault="00E44280" w:rsidP="00E44280">
            <w:pPr>
              <w:jc w:val="center"/>
              <w:rPr>
                <w:color w:val="000000"/>
                <w:lang w:val="en-IN" w:eastAsia="en-IN" w:bidi="hi-IN"/>
              </w:rPr>
            </w:pPr>
            <w:r w:rsidRPr="00E44280">
              <w:rPr>
                <w:color w:val="000000"/>
                <w:lang w:val="en-IN" w:eastAsia="en-IN" w:bidi="hi-IN"/>
              </w:rPr>
              <w:t>25.02</w:t>
            </w:r>
          </w:p>
        </w:tc>
        <w:tc>
          <w:tcPr>
            <w:tcW w:w="983" w:type="dxa"/>
            <w:tcBorders>
              <w:top w:val="nil"/>
              <w:left w:val="nil"/>
              <w:bottom w:val="nil"/>
              <w:right w:val="nil"/>
            </w:tcBorders>
            <w:shd w:val="clear" w:color="auto" w:fill="auto"/>
            <w:noWrap/>
            <w:vAlign w:val="center"/>
            <w:hideMark/>
          </w:tcPr>
          <w:p w14:paraId="6F9EC505" w14:textId="77777777" w:rsidR="00E44280" w:rsidRPr="00E44280" w:rsidRDefault="00E44280" w:rsidP="00E44280">
            <w:pPr>
              <w:jc w:val="center"/>
              <w:rPr>
                <w:color w:val="000000"/>
                <w:lang w:val="en-IN" w:eastAsia="en-IN" w:bidi="hi-IN"/>
              </w:rPr>
            </w:pPr>
            <w:r w:rsidRPr="00E44280">
              <w:rPr>
                <w:color w:val="000000"/>
                <w:lang w:val="en-IN" w:eastAsia="en-IN" w:bidi="hi-IN"/>
              </w:rPr>
              <w:t>22.88</w:t>
            </w:r>
          </w:p>
        </w:tc>
      </w:tr>
      <w:tr w:rsidR="00A45588" w:rsidRPr="00E44280" w14:paraId="14A6977A" w14:textId="77777777" w:rsidTr="00A45588">
        <w:trPr>
          <w:trHeight w:val="282"/>
        </w:trPr>
        <w:tc>
          <w:tcPr>
            <w:tcW w:w="853" w:type="dxa"/>
            <w:tcBorders>
              <w:top w:val="nil"/>
              <w:left w:val="nil"/>
              <w:bottom w:val="single" w:sz="4" w:space="0" w:color="auto"/>
              <w:right w:val="nil"/>
            </w:tcBorders>
            <w:shd w:val="clear" w:color="auto" w:fill="auto"/>
            <w:noWrap/>
            <w:vAlign w:val="center"/>
            <w:hideMark/>
          </w:tcPr>
          <w:p w14:paraId="4BCEEACB" w14:textId="77777777" w:rsidR="00E44280" w:rsidRPr="00E44280" w:rsidRDefault="00E44280" w:rsidP="00E44280">
            <w:pPr>
              <w:jc w:val="center"/>
              <w:rPr>
                <w:color w:val="000000"/>
                <w:lang w:val="en-IN" w:eastAsia="en-IN" w:bidi="hi-IN"/>
              </w:rPr>
            </w:pPr>
            <w:r w:rsidRPr="00E44280">
              <w:rPr>
                <w:color w:val="000000"/>
                <w:lang w:val="en-IN" w:eastAsia="en-IN" w:bidi="hi-IN"/>
              </w:rPr>
              <w:t>70</w:t>
            </w:r>
          </w:p>
        </w:tc>
        <w:tc>
          <w:tcPr>
            <w:tcW w:w="853" w:type="dxa"/>
            <w:tcBorders>
              <w:top w:val="nil"/>
              <w:left w:val="nil"/>
              <w:bottom w:val="single" w:sz="4" w:space="0" w:color="auto"/>
              <w:right w:val="nil"/>
            </w:tcBorders>
            <w:shd w:val="clear" w:color="auto" w:fill="auto"/>
            <w:noWrap/>
            <w:vAlign w:val="center"/>
            <w:hideMark/>
          </w:tcPr>
          <w:p w14:paraId="5C124410" w14:textId="77777777" w:rsidR="00E44280" w:rsidRPr="00E44280" w:rsidRDefault="00E44280" w:rsidP="00E44280">
            <w:pPr>
              <w:jc w:val="center"/>
              <w:rPr>
                <w:color w:val="000000"/>
                <w:lang w:val="en-IN" w:eastAsia="en-IN" w:bidi="hi-IN"/>
              </w:rPr>
            </w:pPr>
            <w:r w:rsidRPr="00E44280">
              <w:rPr>
                <w:color w:val="000000"/>
                <w:lang w:val="en-IN" w:eastAsia="en-IN" w:bidi="hi-IN"/>
              </w:rPr>
              <w:t>4.0</w:t>
            </w:r>
          </w:p>
        </w:tc>
        <w:tc>
          <w:tcPr>
            <w:tcW w:w="853" w:type="dxa"/>
            <w:tcBorders>
              <w:top w:val="nil"/>
              <w:left w:val="nil"/>
              <w:bottom w:val="single" w:sz="4" w:space="0" w:color="auto"/>
              <w:right w:val="nil"/>
            </w:tcBorders>
            <w:shd w:val="clear" w:color="auto" w:fill="auto"/>
            <w:noWrap/>
            <w:vAlign w:val="center"/>
            <w:hideMark/>
          </w:tcPr>
          <w:p w14:paraId="43C9FD3E" w14:textId="77777777" w:rsidR="00E44280" w:rsidRPr="00E44280" w:rsidRDefault="00E44280" w:rsidP="00E44280">
            <w:pPr>
              <w:jc w:val="center"/>
              <w:rPr>
                <w:color w:val="000000"/>
                <w:lang w:val="en-IN" w:eastAsia="en-IN" w:bidi="hi-IN"/>
              </w:rPr>
            </w:pPr>
            <w:r w:rsidRPr="00E44280">
              <w:rPr>
                <w:color w:val="000000"/>
                <w:lang w:val="en-IN" w:eastAsia="en-IN" w:bidi="hi-IN"/>
              </w:rPr>
              <w:t>63.3</w:t>
            </w:r>
          </w:p>
        </w:tc>
        <w:tc>
          <w:tcPr>
            <w:tcW w:w="854" w:type="dxa"/>
            <w:tcBorders>
              <w:top w:val="nil"/>
              <w:left w:val="nil"/>
              <w:bottom w:val="single" w:sz="4" w:space="0" w:color="auto"/>
              <w:right w:val="nil"/>
            </w:tcBorders>
            <w:shd w:val="clear" w:color="auto" w:fill="auto"/>
            <w:noWrap/>
            <w:vAlign w:val="center"/>
            <w:hideMark/>
          </w:tcPr>
          <w:p w14:paraId="37050EC9" w14:textId="77777777" w:rsidR="00E44280" w:rsidRPr="00E44280" w:rsidRDefault="00E44280" w:rsidP="00E44280">
            <w:pPr>
              <w:jc w:val="center"/>
              <w:rPr>
                <w:color w:val="000000"/>
                <w:lang w:val="en-IN" w:eastAsia="en-IN" w:bidi="hi-IN"/>
              </w:rPr>
            </w:pPr>
            <w:r w:rsidRPr="00E44280">
              <w:rPr>
                <w:color w:val="000000"/>
                <w:lang w:val="en-IN" w:eastAsia="en-IN" w:bidi="hi-IN"/>
              </w:rPr>
              <w:t>73.7</w:t>
            </w:r>
          </w:p>
        </w:tc>
        <w:tc>
          <w:tcPr>
            <w:tcW w:w="1123" w:type="dxa"/>
            <w:tcBorders>
              <w:top w:val="nil"/>
              <w:left w:val="nil"/>
              <w:bottom w:val="single" w:sz="4" w:space="0" w:color="auto"/>
              <w:right w:val="nil"/>
            </w:tcBorders>
            <w:shd w:val="clear" w:color="auto" w:fill="auto"/>
            <w:noWrap/>
            <w:vAlign w:val="center"/>
            <w:hideMark/>
          </w:tcPr>
          <w:p w14:paraId="58151800" w14:textId="77777777" w:rsidR="00E44280" w:rsidRPr="00E44280" w:rsidRDefault="00E44280" w:rsidP="00E44280">
            <w:pPr>
              <w:jc w:val="center"/>
              <w:rPr>
                <w:color w:val="000000"/>
                <w:lang w:val="en-IN" w:eastAsia="en-IN" w:bidi="hi-IN"/>
              </w:rPr>
            </w:pPr>
            <w:r w:rsidRPr="00E44280">
              <w:rPr>
                <w:color w:val="000000"/>
                <w:lang w:val="en-IN" w:eastAsia="en-IN" w:bidi="hi-IN"/>
              </w:rPr>
              <w:t>66.4</w:t>
            </w:r>
          </w:p>
        </w:tc>
        <w:tc>
          <w:tcPr>
            <w:tcW w:w="854" w:type="dxa"/>
            <w:tcBorders>
              <w:top w:val="nil"/>
              <w:left w:val="nil"/>
              <w:bottom w:val="single" w:sz="4" w:space="0" w:color="auto"/>
              <w:right w:val="nil"/>
            </w:tcBorders>
            <w:shd w:val="clear" w:color="auto" w:fill="auto"/>
            <w:noWrap/>
            <w:vAlign w:val="center"/>
            <w:hideMark/>
          </w:tcPr>
          <w:p w14:paraId="3C468FD1" w14:textId="77777777" w:rsidR="00E44280" w:rsidRPr="00E44280" w:rsidRDefault="00E44280" w:rsidP="00E44280">
            <w:pPr>
              <w:jc w:val="center"/>
              <w:rPr>
                <w:color w:val="000000"/>
                <w:lang w:val="en-IN" w:eastAsia="en-IN" w:bidi="hi-IN"/>
              </w:rPr>
            </w:pPr>
            <w:r w:rsidRPr="00E44280">
              <w:rPr>
                <w:color w:val="000000"/>
                <w:lang w:val="en-IN" w:eastAsia="en-IN" w:bidi="hi-IN"/>
              </w:rPr>
              <w:t>31.99</w:t>
            </w:r>
          </w:p>
        </w:tc>
        <w:tc>
          <w:tcPr>
            <w:tcW w:w="854" w:type="dxa"/>
            <w:tcBorders>
              <w:top w:val="nil"/>
              <w:left w:val="nil"/>
              <w:bottom w:val="single" w:sz="4" w:space="0" w:color="auto"/>
              <w:right w:val="nil"/>
            </w:tcBorders>
            <w:shd w:val="clear" w:color="auto" w:fill="auto"/>
            <w:noWrap/>
            <w:vAlign w:val="center"/>
            <w:hideMark/>
          </w:tcPr>
          <w:p w14:paraId="7A081A44" w14:textId="77777777" w:rsidR="00E44280" w:rsidRPr="00E44280" w:rsidRDefault="00E44280" w:rsidP="00E44280">
            <w:pPr>
              <w:jc w:val="center"/>
              <w:rPr>
                <w:color w:val="000000"/>
                <w:lang w:val="en-IN" w:eastAsia="en-IN" w:bidi="hi-IN"/>
              </w:rPr>
            </w:pPr>
            <w:r w:rsidRPr="00E44280">
              <w:rPr>
                <w:color w:val="000000"/>
                <w:lang w:val="en-IN" w:eastAsia="en-IN" w:bidi="hi-IN"/>
              </w:rPr>
              <w:t>28.32</w:t>
            </w:r>
          </w:p>
        </w:tc>
        <w:tc>
          <w:tcPr>
            <w:tcW w:w="983" w:type="dxa"/>
            <w:tcBorders>
              <w:top w:val="nil"/>
              <w:left w:val="nil"/>
              <w:bottom w:val="single" w:sz="4" w:space="0" w:color="auto"/>
              <w:right w:val="nil"/>
            </w:tcBorders>
            <w:shd w:val="clear" w:color="auto" w:fill="auto"/>
            <w:noWrap/>
            <w:vAlign w:val="center"/>
            <w:hideMark/>
          </w:tcPr>
          <w:p w14:paraId="23E49EA3" w14:textId="77777777" w:rsidR="00E44280" w:rsidRPr="00E44280" w:rsidRDefault="00E44280" w:rsidP="00E44280">
            <w:pPr>
              <w:jc w:val="center"/>
              <w:rPr>
                <w:color w:val="000000"/>
                <w:lang w:val="en-IN" w:eastAsia="en-IN" w:bidi="hi-IN"/>
              </w:rPr>
            </w:pPr>
            <w:r w:rsidRPr="00E44280">
              <w:rPr>
                <w:color w:val="000000"/>
                <w:lang w:val="en-IN" w:eastAsia="en-IN" w:bidi="hi-IN"/>
              </w:rPr>
              <w:t>26.49</w:t>
            </w:r>
          </w:p>
        </w:tc>
      </w:tr>
    </w:tbl>
    <w:p w14:paraId="2627B53A" w14:textId="16C64814" w:rsidR="006037FF" w:rsidRDefault="006037FF" w:rsidP="006037FF">
      <w:pPr>
        <w:pStyle w:val="Els-body-text"/>
      </w:pPr>
    </w:p>
    <w:p w14:paraId="120CB509" w14:textId="6CEF8F5D" w:rsidR="00284194" w:rsidRDefault="00C02AAA" w:rsidP="00A13CA2">
      <w:pPr>
        <w:pStyle w:val="Els-3rdorder-head"/>
      </w:pPr>
      <w:r w:rsidRPr="00F53060">
        <w:t xml:space="preserve">Effect of feed composition on </w:t>
      </w:r>
      <w:r w:rsidR="008F7846">
        <w:t>f</w:t>
      </w:r>
      <w:r w:rsidRPr="00F53060">
        <w:t xml:space="preserve">eed </w:t>
      </w:r>
      <w:r w:rsidR="00780050">
        <w:t>c</w:t>
      </w:r>
      <w:r w:rsidRPr="00F53060">
        <w:t>onversion and product yield</w:t>
      </w:r>
    </w:p>
    <w:p w14:paraId="3D5BC83D" w14:textId="6718D62D" w:rsidR="00A13CA2" w:rsidRPr="00A13CA2" w:rsidRDefault="00A13CA2" w:rsidP="00A13CA2">
      <w:pPr>
        <w:pStyle w:val="Els-body-text"/>
      </w:pPr>
      <w:r>
        <w:t>Table 2</w:t>
      </w:r>
      <w:r w:rsidR="00FA0010">
        <w:t xml:space="preserve">. </w:t>
      </w:r>
      <w:r>
        <w:t xml:space="preserve">reaction conditions: P=50 bar, </w:t>
      </w:r>
      <w:r>
        <w:rPr>
          <w:noProof/>
        </w:rPr>
        <w:t>T= 523 K</w:t>
      </w:r>
    </w:p>
    <w:tbl>
      <w:tblPr>
        <w:tblW w:w="6742" w:type="dxa"/>
        <w:tblBorders>
          <w:top w:val="single" w:sz="4" w:space="0" w:color="auto"/>
          <w:bottom w:val="single" w:sz="4" w:space="0" w:color="auto"/>
        </w:tblBorders>
        <w:tblLook w:val="04A0" w:firstRow="1" w:lastRow="0" w:firstColumn="1" w:lastColumn="0" w:noHBand="0" w:noVBand="1"/>
      </w:tblPr>
      <w:tblGrid>
        <w:gridCol w:w="671"/>
        <w:gridCol w:w="778"/>
        <w:gridCol w:w="670"/>
        <w:gridCol w:w="670"/>
        <w:gridCol w:w="993"/>
        <w:gridCol w:w="824"/>
        <w:gridCol w:w="704"/>
        <w:gridCol w:w="670"/>
        <w:gridCol w:w="993"/>
      </w:tblGrid>
      <w:tr w:rsidR="00A13CA2" w:rsidRPr="00A13CA2" w14:paraId="5746258A" w14:textId="77777777" w:rsidTr="0004760B">
        <w:trPr>
          <w:trHeight w:val="354"/>
        </w:trPr>
        <w:tc>
          <w:tcPr>
            <w:tcW w:w="3713" w:type="dxa"/>
            <w:gridSpan w:val="5"/>
            <w:tcBorders>
              <w:bottom w:val="single" w:sz="4" w:space="0" w:color="auto"/>
            </w:tcBorders>
            <w:shd w:val="clear" w:color="auto" w:fill="auto"/>
            <w:noWrap/>
            <w:vAlign w:val="center"/>
          </w:tcPr>
          <w:p w14:paraId="0905F8E7" w14:textId="49B844A4" w:rsidR="00A13CA2" w:rsidRPr="00A45588" w:rsidRDefault="00A13CA2" w:rsidP="00A13CA2">
            <w:pPr>
              <w:jc w:val="center"/>
              <w:rPr>
                <w:color w:val="000000"/>
                <w:lang w:val="en-IN" w:eastAsia="en-IN" w:bidi="hi-IN"/>
              </w:rPr>
            </w:pPr>
            <w:r w:rsidRPr="00E44280">
              <w:rPr>
                <w:color w:val="000000"/>
                <w:lang w:val="en-IN" w:eastAsia="en-IN" w:bidi="hi-IN"/>
              </w:rPr>
              <w:t>Direct Process</w:t>
            </w:r>
          </w:p>
        </w:tc>
        <w:tc>
          <w:tcPr>
            <w:tcW w:w="3029" w:type="dxa"/>
            <w:gridSpan w:val="4"/>
            <w:tcBorders>
              <w:bottom w:val="single" w:sz="4" w:space="0" w:color="auto"/>
            </w:tcBorders>
            <w:shd w:val="clear" w:color="auto" w:fill="auto"/>
            <w:noWrap/>
            <w:vAlign w:val="center"/>
          </w:tcPr>
          <w:p w14:paraId="19832599" w14:textId="07906391" w:rsidR="00A13CA2" w:rsidRPr="00A45588" w:rsidRDefault="00A13CA2" w:rsidP="00A13CA2">
            <w:pPr>
              <w:jc w:val="center"/>
              <w:rPr>
                <w:color w:val="000000"/>
                <w:lang w:val="en-IN" w:eastAsia="en-IN" w:bidi="hi-IN"/>
              </w:rPr>
            </w:pPr>
            <w:r w:rsidRPr="00E44280">
              <w:rPr>
                <w:color w:val="000000"/>
                <w:lang w:val="en-IN" w:eastAsia="en-IN" w:bidi="hi-IN"/>
              </w:rPr>
              <w:t>Indirect Process</w:t>
            </w:r>
          </w:p>
        </w:tc>
      </w:tr>
      <w:tr w:rsidR="00A13CA2" w:rsidRPr="00A13CA2" w14:paraId="70EA7373" w14:textId="77777777" w:rsidTr="0004760B">
        <w:trPr>
          <w:trHeight w:val="354"/>
        </w:trPr>
        <w:tc>
          <w:tcPr>
            <w:tcW w:w="671" w:type="dxa"/>
            <w:tcBorders>
              <w:top w:val="single" w:sz="4" w:space="0" w:color="auto"/>
              <w:bottom w:val="single" w:sz="4" w:space="0" w:color="auto"/>
            </w:tcBorders>
            <w:shd w:val="clear" w:color="auto" w:fill="auto"/>
            <w:noWrap/>
            <w:vAlign w:val="center"/>
            <w:hideMark/>
          </w:tcPr>
          <w:p w14:paraId="3B9EAC51" w14:textId="77777777" w:rsidR="00A13CA2" w:rsidRPr="00A13CA2" w:rsidRDefault="00A13CA2" w:rsidP="00A13CA2">
            <w:pPr>
              <w:rPr>
                <w:color w:val="000000"/>
                <w:lang w:val="en-IN" w:eastAsia="en-IN" w:bidi="hi-IN"/>
              </w:rPr>
            </w:pPr>
            <w:r w:rsidRPr="00A13CA2">
              <w:rPr>
                <w:color w:val="000000"/>
                <w:lang w:val="en-IN" w:eastAsia="en-IN" w:bidi="hi-IN"/>
              </w:rPr>
              <w:t>SN</w:t>
            </w:r>
          </w:p>
        </w:tc>
        <w:tc>
          <w:tcPr>
            <w:tcW w:w="778" w:type="dxa"/>
            <w:tcBorders>
              <w:top w:val="single" w:sz="4" w:space="0" w:color="auto"/>
              <w:bottom w:val="single" w:sz="4" w:space="0" w:color="auto"/>
            </w:tcBorders>
            <w:shd w:val="clear" w:color="auto" w:fill="auto"/>
            <w:noWrap/>
            <w:vAlign w:val="center"/>
            <w:hideMark/>
          </w:tcPr>
          <w:p w14:paraId="51458554" w14:textId="77777777" w:rsidR="00A13CA2" w:rsidRPr="00A13CA2" w:rsidRDefault="00A13CA2" w:rsidP="00A13CA2">
            <w:pPr>
              <w:rPr>
                <w:color w:val="000000"/>
                <w:lang w:val="en-IN" w:eastAsia="en-IN" w:bidi="hi-IN"/>
              </w:rPr>
            </w:pPr>
            <w:r w:rsidRPr="00A13CA2">
              <w:rPr>
                <w:color w:val="000000"/>
                <w:lang w:val="en-IN" w:eastAsia="en-IN" w:bidi="hi-IN"/>
              </w:rPr>
              <w:t>XCO</w:t>
            </w:r>
            <w:r w:rsidRPr="00A13CA2">
              <w:rPr>
                <w:color w:val="000000"/>
                <w:vertAlign w:val="subscript"/>
                <w:lang w:val="en-IN" w:eastAsia="en-IN" w:bidi="hi-IN"/>
              </w:rPr>
              <w:t>2</w:t>
            </w:r>
          </w:p>
        </w:tc>
        <w:tc>
          <w:tcPr>
            <w:tcW w:w="670" w:type="dxa"/>
            <w:tcBorders>
              <w:top w:val="single" w:sz="4" w:space="0" w:color="auto"/>
              <w:bottom w:val="single" w:sz="4" w:space="0" w:color="auto"/>
            </w:tcBorders>
            <w:shd w:val="clear" w:color="auto" w:fill="auto"/>
            <w:noWrap/>
            <w:vAlign w:val="center"/>
            <w:hideMark/>
          </w:tcPr>
          <w:p w14:paraId="7318C28D" w14:textId="77777777" w:rsidR="00A13CA2" w:rsidRPr="00A13CA2" w:rsidRDefault="00A13CA2" w:rsidP="00A13CA2">
            <w:pPr>
              <w:rPr>
                <w:color w:val="000000"/>
                <w:lang w:val="en-IN" w:eastAsia="en-IN" w:bidi="hi-IN"/>
              </w:rPr>
            </w:pPr>
            <w:r w:rsidRPr="00A13CA2">
              <w:rPr>
                <w:color w:val="000000"/>
                <w:lang w:val="en-IN" w:eastAsia="en-IN" w:bidi="hi-IN"/>
              </w:rPr>
              <w:t>XH</w:t>
            </w:r>
            <w:r w:rsidRPr="00A13CA2">
              <w:rPr>
                <w:color w:val="000000"/>
                <w:vertAlign w:val="subscript"/>
                <w:lang w:val="en-IN" w:eastAsia="en-IN" w:bidi="hi-IN"/>
              </w:rPr>
              <w:t>2</w:t>
            </w:r>
          </w:p>
        </w:tc>
        <w:tc>
          <w:tcPr>
            <w:tcW w:w="670" w:type="dxa"/>
            <w:tcBorders>
              <w:top w:val="single" w:sz="4" w:space="0" w:color="auto"/>
              <w:bottom w:val="single" w:sz="4" w:space="0" w:color="auto"/>
            </w:tcBorders>
            <w:shd w:val="clear" w:color="auto" w:fill="auto"/>
            <w:noWrap/>
            <w:vAlign w:val="center"/>
            <w:hideMark/>
          </w:tcPr>
          <w:p w14:paraId="17EC8FAA" w14:textId="77777777" w:rsidR="00A13CA2" w:rsidRPr="00A13CA2" w:rsidRDefault="00A13CA2" w:rsidP="00A13CA2">
            <w:pPr>
              <w:rPr>
                <w:color w:val="000000"/>
                <w:lang w:val="en-IN" w:eastAsia="en-IN" w:bidi="hi-IN"/>
              </w:rPr>
            </w:pPr>
            <w:r w:rsidRPr="00A13CA2">
              <w:rPr>
                <w:color w:val="000000"/>
                <w:lang w:val="en-IN" w:eastAsia="en-IN" w:bidi="hi-IN"/>
              </w:rPr>
              <w:t>XCO</w:t>
            </w:r>
          </w:p>
        </w:tc>
        <w:tc>
          <w:tcPr>
            <w:tcW w:w="923" w:type="dxa"/>
            <w:tcBorders>
              <w:top w:val="single" w:sz="4" w:space="0" w:color="auto"/>
              <w:bottom w:val="single" w:sz="4" w:space="0" w:color="auto"/>
            </w:tcBorders>
            <w:shd w:val="clear" w:color="auto" w:fill="auto"/>
            <w:noWrap/>
            <w:vAlign w:val="center"/>
            <w:hideMark/>
          </w:tcPr>
          <w:p w14:paraId="69502AB9" w14:textId="77777777" w:rsidR="00A13CA2" w:rsidRPr="00A13CA2" w:rsidRDefault="00A13CA2" w:rsidP="00A13CA2">
            <w:pPr>
              <w:rPr>
                <w:color w:val="000000"/>
                <w:lang w:val="en-IN" w:eastAsia="en-IN" w:bidi="hi-IN"/>
              </w:rPr>
            </w:pPr>
            <w:r w:rsidRPr="00A13CA2">
              <w:rPr>
                <w:color w:val="000000"/>
                <w:lang w:val="en-IN" w:eastAsia="en-IN" w:bidi="hi-IN"/>
              </w:rPr>
              <w:t>YCH</w:t>
            </w:r>
            <w:r w:rsidRPr="00A13CA2">
              <w:rPr>
                <w:color w:val="000000"/>
                <w:vertAlign w:val="subscript"/>
                <w:lang w:val="en-IN" w:eastAsia="en-IN" w:bidi="hi-IN"/>
              </w:rPr>
              <w:t>3</w:t>
            </w:r>
            <w:r w:rsidRPr="00A13CA2">
              <w:rPr>
                <w:color w:val="000000"/>
                <w:lang w:val="en-IN" w:eastAsia="en-IN" w:bidi="hi-IN"/>
              </w:rPr>
              <w:t>OH</w:t>
            </w:r>
          </w:p>
        </w:tc>
        <w:tc>
          <w:tcPr>
            <w:tcW w:w="765" w:type="dxa"/>
            <w:tcBorders>
              <w:top w:val="single" w:sz="4" w:space="0" w:color="auto"/>
              <w:bottom w:val="single" w:sz="4" w:space="0" w:color="auto"/>
            </w:tcBorders>
            <w:shd w:val="clear" w:color="auto" w:fill="auto"/>
            <w:noWrap/>
            <w:vAlign w:val="center"/>
            <w:hideMark/>
          </w:tcPr>
          <w:p w14:paraId="4383DD5D" w14:textId="77777777" w:rsidR="00A13CA2" w:rsidRPr="00A13CA2" w:rsidRDefault="00A13CA2" w:rsidP="00A13CA2">
            <w:pPr>
              <w:rPr>
                <w:color w:val="000000"/>
                <w:lang w:val="en-IN" w:eastAsia="en-IN" w:bidi="hi-IN"/>
              </w:rPr>
            </w:pPr>
            <w:r w:rsidRPr="00A13CA2">
              <w:rPr>
                <w:color w:val="000000"/>
                <w:lang w:val="en-IN" w:eastAsia="en-IN" w:bidi="hi-IN"/>
              </w:rPr>
              <w:t>H</w:t>
            </w:r>
            <w:r w:rsidRPr="00A13CA2">
              <w:rPr>
                <w:color w:val="000000"/>
                <w:vertAlign w:val="subscript"/>
                <w:lang w:val="en-IN" w:eastAsia="en-IN" w:bidi="hi-IN"/>
              </w:rPr>
              <w:t>2</w:t>
            </w:r>
            <w:r w:rsidRPr="00A13CA2">
              <w:rPr>
                <w:color w:val="000000"/>
                <w:lang w:val="en-IN" w:eastAsia="en-IN" w:bidi="hi-IN"/>
              </w:rPr>
              <w:t>/CO</w:t>
            </w:r>
            <w:r w:rsidRPr="00A13CA2">
              <w:rPr>
                <w:color w:val="000000"/>
                <w:vertAlign w:val="subscript"/>
                <w:lang w:val="en-IN" w:eastAsia="en-IN" w:bidi="hi-IN"/>
              </w:rPr>
              <w:t>2</w:t>
            </w:r>
            <w:r w:rsidRPr="00A13CA2">
              <w:rPr>
                <w:color w:val="000000"/>
                <w:lang w:val="en-IN" w:eastAsia="en-IN" w:bidi="hi-IN"/>
              </w:rPr>
              <w:t xml:space="preserve"> </w:t>
            </w:r>
          </w:p>
        </w:tc>
        <w:tc>
          <w:tcPr>
            <w:tcW w:w="670" w:type="dxa"/>
            <w:tcBorders>
              <w:top w:val="single" w:sz="4" w:space="0" w:color="auto"/>
              <w:bottom w:val="single" w:sz="4" w:space="0" w:color="auto"/>
            </w:tcBorders>
            <w:shd w:val="clear" w:color="auto" w:fill="auto"/>
            <w:noWrap/>
            <w:vAlign w:val="center"/>
            <w:hideMark/>
          </w:tcPr>
          <w:p w14:paraId="34D010AD" w14:textId="77777777" w:rsidR="00A13CA2" w:rsidRPr="00A13CA2" w:rsidRDefault="00A13CA2" w:rsidP="00A13CA2">
            <w:pPr>
              <w:rPr>
                <w:color w:val="000000"/>
                <w:lang w:val="en-IN" w:eastAsia="en-IN" w:bidi="hi-IN"/>
              </w:rPr>
            </w:pPr>
            <w:r w:rsidRPr="00A13CA2">
              <w:rPr>
                <w:color w:val="000000"/>
                <w:lang w:val="en-IN" w:eastAsia="en-IN" w:bidi="hi-IN"/>
              </w:rPr>
              <w:t>XCO</w:t>
            </w:r>
            <w:r w:rsidRPr="00A13CA2">
              <w:rPr>
                <w:color w:val="000000"/>
                <w:vertAlign w:val="subscript"/>
                <w:lang w:val="en-IN" w:eastAsia="en-IN" w:bidi="hi-IN"/>
              </w:rPr>
              <w:t>2</w:t>
            </w:r>
          </w:p>
        </w:tc>
        <w:tc>
          <w:tcPr>
            <w:tcW w:w="670" w:type="dxa"/>
            <w:tcBorders>
              <w:top w:val="single" w:sz="4" w:space="0" w:color="auto"/>
              <w:bottom w:val="single" w:sz="4" w:space="0" w:color="auto"/>
            </w:tcBorders>
            <w:shd w:val="clear" w:color="auto" w:fill="auto"/>
            <w:noWrap/>
            <w:vAlign w:val="center"/>
            <w:hideMark/>
          </w:tcPr>
          <w:p w14:paraId="2D1C9929" w14:textId="77777777" w:rsidR="00A13CA2" w:rsidRPr="00A13CA2" w:rsidRDefault="00A13CA2" w:rsidP="00A13CA2">
            <w:pPr>
              <w:rPr>
                <w:color w:val="000000"/>
                <w:lang w:val="en-IN" w:eastAsia="en-IN" w:bidi="hi-IN"/>
              </w:rPr>
            </w:pPr>
            <w:r w:rsidRPr="00A13CA2">
              <w:rPr>
                <w:color w:val="000000"/>
                <w:lang w:val="en-IN" w:eastAsia="en-IN" w:bidi="hi-IN"/>
              </w:rPr>
              <w:t>XH</w:t>
            </w:r>
            <w:r w:rsidRPr="00A13CA2">
              <w:rPr>
                <w:color w:val="000000"/>
                <w:vertAlign w:val="subscript"/>
                <w:lang w:val="en-IN" w:eastAsia="en-IN" w:bidi="hi-IN"/>
              </w:rPr>
              <w:t>2</w:t>
            </w:r>
          </w:p>
        </w:tc>
        <w:tc>
          <w:tcPr>
            <w:tcW w:w="923" w:type="dxa"/>
            <w:tcBorders>
              <w:top w:val="single" w:sz="4" w:space="0" w:color="auto"/>
              <w:bottom w:val="single" w:sz="4" w:space="0" w:color="auto"/>
            </w:tcBorders>
            <w:shd w:val="clear" w:color="auto" w:fill="auto"/>
            <w:noWrap/>
            <w:vAlign w:val="center"/>
            <w:hideMark/>
          </w:tcPr>
          <w:p w14:paraId="3D2C8B58" w14:textId="77777777" w:rsidR="00A13CA2" w:rsidRPr="00A13CA2" w:rsidRDefault="00A13CA2" w:rsidP="00A13CA2">
            <w:pPr>
              <w:rPr>
                <w:color w:val="000000"/>
                <w:lang w:val="en-IN" w:eastAsia="en-IN" w:bidi="hi-IN"/>
              </w:rPr>
            </w:pPr>
            <w:r w:rsidRPr="00A13CA2">
              <w:rPr>
                <w:color w:val="000000"/>
                <w:lang w:val="en-IN" w:eastAsia="en-IN" w:bidi="hi-IN"/>
              </w:rPr>
              <w:t>YCH</w:t>
            </w:r>
            <w:r w:rsidRPr="00A13CA2">
              <w:rPr>
                <w:color w:val="000000"/>
                <w:vertAlign w:val="subscript"/>
                <w:lang w:val="en-IN" w:eastAsia="en-IN" w:bidi="hi-IN"/>
              </w:rPr>
              <w:t>3</w:t>
            </w:r>
            <w:r w:rsidRPr="00A13CA2">
              <w:rPr>
                <w:color w:val="000000"/>
                <w:lang w:val="en-IN" w:eastAsia="en-IN" w:bidi="hi-IN"/>
              </w:rPr>
              <w:t>OH</w:t>
            </w:r>
          </w:p>
        </w:tc>
      </w:tr>
      <w:tr w:rsidR="00A13CA2" w:rsidRPr="00A13CA2" w14:paraId="3AF120DD" w14:textId="77777777" w:rsidTr="0004760B">
        <w:trPr>
          <w:trHeight w:val="354"/>
        </w:trPr>
        <w:tc>
          <w:tcPr>
            <w:tcW w:w="671" w:type="dxa"/>
            <w:tcBorders>
              <w:top w:val="single" w:sz="4" w:space="0" w:color="auto"/>
              <w:bottom w:val="nil"/>
            </w:tcBorders>
            <w:shd w:val="clear" w:color="auto" w:fill="auto"/>
            <w:noWrap/>
            <w:vAlign w:val="center"/>
            <w:hideMark/>
          </w:tcPr>
          <w:p w14:paraId="6D5C03BA" w14:textId="77777777" w:rsidR="00A13CA2" w:rsidRPr="00A13CA2" w:rsidRDefault="00A13CA2" w:rsidP="00A13CA2">
            <w:pPr>
              <w:rPr>
                <w:color w:val="000000"/>
                <w:lang w:val="en-IN" w:eastAsia="en-IN" w:bidi="hi-IN"/>
              </w:rPr>
            </w:pPr>
            <w:r w:rsidRPr="00A13CA2">
              <w:rPr>
                <w:color w:val="000000"/>
                <w:lang w:val="en-IN" w:eastAsia="en-IN" w:bidi="hi-IN"/>
              </w:rPr>
              <w:t>1.85</w:t>
            </w:r>
          </w:p>
        </w:tc>
        <w:tc>
          <w:tcPr>
            <w:tcW w:w="778" w:type="dxa"/>
            <w:tcBorders>
              <w:top w:val="single" w:sz="4" w:space="0" w:color="auto"/>
              <w:bottom w:val="nil"/>
            </w:tcBorders>
            <w:shd w:val="clear" w:color="auto" w:fill="auto"/>
            <w:noWrap/>
            <w:vAlign w:val="center"/>
            <w:hideMark/>
          </w:tcPr>
          <w:p w14:paraId="7E07E7A2" w14:textId="77777777" w:rsidR="00A13CA2" w:rsidRPr="00A13CA2" w:rsidRDefault="00A13CA2" w:rsidP="00A13CA2">
            <w:pPr>
              <w:rPr>
                <w:color w:val="000000"/>
                <w:lang w:val="en-IN" w:eastAsia="en-IN" w:bidi="hi-IN"/>
              </w:rPr>
            </w:pPr>
            <w:r w:rsidRPr="00A13CA2">
              <w:rPr>
                <w:color w:val="000000"/>
                <w:lang w:val="en-IN" w:eastAsia="en-IN" w:bidi="hi-IN"/>
              </w:rPr>
              <w:t>3.29</w:t>
            </w:r>
          </w:p>
        </w:tc>
        <w:tc>
          <w:tcPr>
            <w:tcW w:w="670" w:type="dxa"/>
            <w:tcBorders>
              <w:top w:val="single" w:sz="4" w:space="0" w:color="auto"/>
              <w:bottom w:val="nil"/>
            </w:tcBorders>
            <w:shd w:val="clear" w:color="auto" w:fill="auto"/>
            <w:noWrap/>
            <w:vAlign w:val="center"/>
            <w:hideMark/>
          </w:tcPr>
          <w:p w14:paraId="104E35CE" w14:textId="77777777" w:rsidR="00A13CA2" w:rsidRPr="00A13CA2" w:rsidRDefault="00A13CA2" w:rsidP="00A13CA2">
            <w:pPr>
              <w:rPr>
                <w:color w:val="000000"/>
                <w:lang w:val="en-IN" w:eastAsia="en-IN" w:bidi="hi-IN"/>
              </w:rPr>
            </w:pPr>
            <w:r w:rsidRPr="00A13CA2">
              <w:rPr>
                <w:color w:val="000000"/>
                <w:lang w:val="en-IN" w:eastAsia="en-IN" w:bidi="hi-IN"/>
              </w:rPr>
              <w:t>51.88</w:t>
            </w:r>
          </w:p>
        </w:tc>
        <w:tc>
          <w:tcPr>
            <w:tcW w:w="670" w:type="dxa"/>
            <w:tcBorders>
              <w:top w:val="single" w:sz="4" w:space="0" w:color="auto"/>
              <w:bottom w:val="nil"/>
            </w:tcBorders>
            <w:shd w:val="clear" w:color="auto" w:fill="auto"/>
            <w:noWrap/>
            <w:vAlign w:val="center"/>
            <w:hideMark/>
          </w:tcPr>
          <w:p w14:paraId="2372CE5E" w14:textId="77777777" w:rsidR="00A13CA2" w:rsidRPr="00A13CA2" w:rsidRDefault="00A13CA2" w:rsidP="00A13CA2">
            <w:pPr>
              <w:rPr>
                <w:color w:val="000000"/>
                <w:lang w:val="en-IN" w:eastAsia="en-IN" w:bidi="hi-IN"/>
              </w:rPr>
            </w:pPr>
            <w:r w:rsidRPr="00A13CA2">
              <w:rPr>
                <w:color w:val="000000"/>
                <w:lang w:val="en-IN" w:eastAsia="en-IN" w:bidi="hi-IN"/>
              </w:rPr>
              <w:t>60.16</w:t>
            </w:r>
          </w:p>
        </w:tc>
        <w:tc>
          <w:tcPr>
            <w:tcW w:w="923" w:type="dxa"/>
            <w:tcBorders>
              <w:top w:val="single" w:sz="4" w:space="0" w:color="auto"/>
              <w:bottom w:val="nil"/>
            </w:tcBorders>
            <w:shd w:val="clear" w:color="auto" w:fill="auto"/>
            <w:noWrap/>
            <w:vAlign w:val="center"/>
            <w:hideMark/>
          </w:tcPr>
          <w:p w14:paraId="0663BE46" w14:textId="77777777" w:rsidR="00A13CA2" w:rsidRPr="00A13CA2" w:rsidRDefault="00A13CA2" w:rsidP="00A13CA2">
            <w:pPr>
              <w:rPr>
                <w:color w:val="000000"/>
                <w:lang w:val="en-IN" w:eastAsia="en-IN" w:bidi="hi-IN"/>
              </w:rPr>
            </w:pPr>
            <w:r w:rsidRPr="00A13CA2">
              <w:rPr>
                <w:color w:val="000000"/>
                <w:lang w:val="en-IN" w:eastAsia="en-IN" w:bidi="hi-IN"/>
              </w:rPr>
              <w:t>51.63</w:t>
            </w:r>
          </w:p>
        </w:tc>
        <w:tc>
          <w:tcPr>
            <w:tcW w:w="765" w:type="dxa"/>
            <w:tcBorders>
              <w:top w:val="single" w:sz="4" w:space="0" w:color="auto"/>
              <w:bottom w:val="nil"/>
            </w:tcBorders>
            <w:shd w:val="clear" w:color="auto" w:fill="auto"/>
            <w:noWrap/>
            <w:vAlign w:val="center"/>
            <w:hideMark/>
          </w:tcPr>
          <w:p w14:paraId="3B8739E7" w14:textId="77777777" w:rsidR="00A13CA2" w:rsidRPr="00A13CA2" w:rsidRDefault="00A13CA2" w:rsidP="00A13CA2">
            <w:pPr>
              <w:rPr>
                <w:color w:val="000000"/>
                <w:lang w:val="en-IN" w:eastAsia="en-IN" w:bidi="hi-IN"/>
              </w:rPr>
            </w:pPr>
            <w:r w:rsidRPr="00A13CA2">
              <w:rPr>
                <w:color w:val="000000"/>
                <w:lang w:val="en-IN" w:eastAsia="en-IN" w:bidi="hi-IN"/>
              </w:rPr>
              <w:t>1</w:t>
            </w:r>
          </w:p>
        </w:tc>
        <w:tc>
          <w:tcPr>
            <w:tcW w:w="670" w:type="dxa"/>
            <w:tcBorders>
              <w:top w:val="single" w:sz="4" w:space="0" w:color="auto"/>
              <w:bottom w:val="nil"/>
            </w:tcBorders>
            <w:shd w:val="clear" w:color="auto" w:fill="auto"/>
            <w:noWrap/>
            <w:vAlign w:val="center"/>
            <w:hideMark/>
          </w:tcPr>
          <w:p w14:paraId="4DC52EC8" w14:textId="77777777" w:rsidR="00A13CA2" w:rsidRPr="00A13CA2" w:rsidRDefault="00A13CA2" w:rsidP="00A13CA2">
            <w:pPr>
              <w:rPr>
                <w:color w:val="000000"/>
                <w:lang w:val="en-IN" w:eastAsia="en-IN" w:bidi="hi-IN"/>
              </w:rPr>
            </w:pPr>
            <w:r w:rsidRPr="00A13CA2">
              <w:rPr>
                <w:color w:val="000000"/>
                <w:lang w:val="en-IN" w:eastAsia="en-IN" w:bidi="hi-IN"/>
              </w:rPr>
              <w:t>12.52</w:t>
            </w:r>
          </w:p>
        </w:tc>
        <w:tc>
          <w:tcPr>
            <w:tcW w:w="670" w:type="dxa"/>
            <w:tcBorders>
              <w:top w:val="single" w:sz="4" w:space="0" w:color="auto"/>
              <w:bottom w:val="nil"/>
            </w:tcBorders>
            <w:shd w:val="clear" w:color="auto" w:fill="auto"/>
            <w:noWrap/>
            <w:vAlign w:val="center"/>
            <w:hideMark/>
          </w:tcPr>
          <w:p w14:paraId="20A07CA9" w14:textId="77777777" w:rsidR="00A13CA2" w:rsidRPr="00A13CA2" w:rsidRDefault="00A13CA2" w:rsidP="00A13CA2">
            <w:pPr>
              <w:rPr>
                <w:color w:val="000000"/>
                <w:lang w:val="en-IN" w:eastAsia="en-IN" w:bidi="hi-IN"/>
              </w:rPr>
            </w:pPr>
            <w:r w:rsidRPr="00A13CA2">
              <w:rPr>
                <w:color w:val="000000"/>
                <w:lang w:val="en-IN" w:eastAsia="en-IN" w:bidi="hi-IN"/>
              </w:rPr>
              <w:t>25.07</w:t>
            </w:r>
          </w:p>
        </w:tc>
        <w:tc>
          <w:tcPr>
            <w:tcW w:w="923" w:type="dxa"/>
            <w:tcBorders>
              <w:top w:val="single" w:sz="4" w:space="0" w:color="auto"/>
              <w:bottom w:val="nil"/>
            </w:tcBorders>
            <w:shd w:val="clear" w:color="auto" w:fill="auto"/>
            <w:noWrap/>
            <w:vAlign w:val="center"/>
            <w:hideMark/>
          </w:tcPr>
          <w:p w14:paraId="47DB163E" w14:textId="77777777" w:rsidR="00A13CA2" w:rsidRPr="00A13CA2" w:rsidRDefault="00A13CA2" w:rsidP="00A13CA2">
            <w:pPr>
              <w:rPr>
                <w:color w:val="000000"/>
                <w:lang w:val="en-IN" w:eastAsia="en-IN" w:bidi="hi-IN"/>
              </w:rPr>
            </w:pPr>
            <w:r w:rsidRPr="00A13CA2">
              <w:rPr>
                <w:color w:val="000000"/>
                <w:lang w:val="en-IN" w:eastAsia="en-IN" w:bidi="hi-IN"/>
              </w:rPr>
              <w:t>6.28</w:t>
            </w:r>
          </w:p>
        </w:tc>
      </w:tr>
      <w:tr w:rsidR="00A13CA2" w:rsidRPr="00A13CA2" w14:paraId="4C9F6499" w14:textId="77777777" w:rsidTr="0004760B">
        <w:trPr>
          <w:trHeight w:val="354"/>
        </w:trPr>
        <w:tc>
          <w:tcPr>
            <w:tcW w:w="671" w:type="dxa"/>
            <w:tcBorders>
              <w:top w:val="nil"/>
            </w:tcBorders>
            <w:shd w:val="clear" w:color="auto" w:fill="auto"/>
            <w:noWrap/>
            <w:vAlign w:val="center"/>
            <w:hideMark/>
          </w:tcPr>
          <w:p w14:paraId="4F869E0B" w14:textId="77777777" w:rsidR="00A13CA2" w:rsidRPr="00A13CA2" w:rsidRDefault="00A13CA2" w:rsidP="00A13CA2">
            <w:pPr>
              <w:rPr>
                <w:color w:val="000000"/>
                <w:lang w:val="en-IN" w:eastAsia="en-IN" w:bidi="hi-IN"/>
              </w:rPr>
            </w:pPr>
            <w:r w:rsidRPr="00A13CA2">
              <w:rPr>
                <w:color w:val="000000"/>
                <w:lang w:val="en-IN" w:eastAsia="en-IN" w:bidi="hi-IN"/>
              </w:rPr>
              <w:t>2</w:t>
            </w:r>
          </w:p>
        </w:tc>
        <w:tc>
          <w:tcPr>
            <w:tcW w:w="778" w:type="dxa"/>
            <w:tcBorders>
              <w:top w:val="nil"/>
            </w:tcBorders>
            <w:shd w:val="clear" w:color="auto" w:fill="auto"/>
            <w:noWrap/>
            <w:vAlign w:val="center"/>
            <w:hideMark/>
          </w:tcPr>
          <w:p w14:paraId="7A69EB14" w14:textId="77777777" w:rsidR="00A13CA2" w:rsidRPr="00A13CA2" w:rsidRDefault="00A13CA2" w:rsidP="00A13CA2">
            <w:pPr>
              <w:rPr>
                <w:color w:val="000000"/>
                <w:lang w:val="en-IN" w:eastAsia="en-IN" w:bidi="hi-IN"/>
              </w:rPr>
            </w:pPr>
            <w:r w:rsidRPr="00A13CA2">
              <w:rPr>
                <w:color w:val="000000"/>
                <w:lang w:val="en-IN" w:eastAsia="en-IN" w:bidi="hi-IN"/>
              </w:rPr>
              <w:t>3.33</w:t>
            </w:r>
          </w:p>
        </w:tc>
        <w:tc>
          <w:tcPr>
            <w:tcW w:w="670" w:type="dxa"/>
            <w:tcBorders>
              <w:top w:val="nil"/>
            </w:tcBorders>
            <w:shd w:val="clear" w:color="auto" w:fill="auto"/>
            <w:noWrap/>
            <w:vAlign w:val="center"/>
            <w:hideMark/>
          </w:tcPr>
          <w:p w14:paraId="4C6C4B5C" w14:textId="77777777" w:rsidR="00A13CA2" w:rsidRPr="00A13CA2" w:rsidRDefault="00A13CA2" w:rsidP="00A13CA2">
            <w:pPr>
              <w:rPr>
                <w:color w:val="000000"/>
                <w:lang w:val="en-IN" w:eastAsia="en-IN" w:bidi="hi-IN"/>
              </w:rPr>
            </w:pPr>
            <w:r w:rsidRPr="00A13CA2">
              <w:rPr>
                <w:color w:val="000000"/>
                <w:lang w:val="en-IN" w:eastAsia="en-IN" w:bidi="hi-IN"/>
              </w:rPr>
              <w:t>52.53</w:t>
            </w:r>
          </w:p>
        </w:tc>
        <w:tc>
          <w:tcPr>
            <w:tcW w:w="670" w:type="dxa"/>
            <w:tcBorders>
              <w:top w:val="nil"/>
            </w:tcBorders>
            <w:shd w:val="clear" w:color="auto" w:fill="auto"/>
            <w:noWrap/>
            <w:vAlign w:val="center"/>
            <w:hideMark/>
          </w:tcPr>
          <w:p w14:paraId="7193F43E" w14:textId="77777777" w:rsidR="00A13CA2" w:rsidRPr="00A13CA2" w:rsidRDefault="00A13CA2" w:rsidP="00A13CA2">
            <w:pPr>
              <w:rPr>
                <w:color w:val="000000"/>
                <w:lang w:val="en-IN" w:eastAsia="en-IN" w:bidi="hi-IN"/>
              </w:rPr>
            </w:pPr>
            <w:r w:rsidRPr="00A13CA2">
              <w:rPr>
                <w:color w:val="000000"/>
                <w:lang w:val="en-IN" w:eastAsia="en-IN" w:bidi="hi-IN"/>
              </w:rPr>
              <w:t>61.21</w:t>
            </w:r>
          </w:p>
        </w:tc>
        <w:tc>
          <w:tcPr>
            <w:tcW w:w="923" w:type="dxa"/>
            <w:tcBorders>
              <w:top w:val="nil"/>
            </w:tcBorders>
            <w:shd w:val="clear" w:color="auto" w:fill="auto"/>
            <w:noWrap/>
            <w:vAlign w:val="center"/>
            <w:hideMark/>
          </w:tcPr>
          <w:p w14:paraId="540DD6F9" w14:textId="77777777" w:rsidR="00A13CA2" w:rsidRPr="00A13CA2" w:rsidRDefault="00A13CA2" w:rsidP="00A13CA2">
            <w:pPr>
              <w:rPr>
                <w:color w:val="000000"/>
                <w:lang w:val="en-IN" w:eastAsia="en-IN" w:bidi="hi-IN"/>
              </w:rPr>
            </w:pPr>
            <w:r w:rsidRPr="00A13CA2">
              <w:rPr>
                <w:color w:val="000000"/>
                <w:lang w:val="en-IN" w:eastAsia="en-IN" w:bidi="hi-IN"/>
              </w:rPr>
              <w:t>55.12</w:t>
            </w:r>
          </w:p>
        </w:tc>
        <w:tc>
          <w:tcPr>
            <w:tcW w:w="765" w:type="dxa"/>
            <w:tcBorders>
              <w:top w:val="nil"/>
            </w:tcBorders>
            <w:shd w:val="clear" w:color="auto" w:fill="auto"/>
            <w:noWrap/>
            <w:vAlign w:val="center"/>
            <w:hideMark/>
          </w:tcPr>
          <w:p w14:paraId="31FCF064" w14:textId="77777777" w:rsidR="00A13CA2" w:rsidRPr="00A13CA2" w:rsidRDefault="00A13CA2" w:rsidP="00A13CA2">
            <w:pPr>
              <w:rPr>
                <w:color w:val="000000"/>
                <w:lang w:val="en-IN" w:eastAsia="en-IN" w:bidi="hi-IN"/>
              </w:rPr>
            </w:pPr>
            <w:r w:rsidRPr="00A13CA2">
              <w:rPr>
                <w:color w:val="000000"/>
                <w:lang w:val="en-IN" w:eastAsia="en-IN" w:bidi="hi-IN"/>
              </w:rPr>
              <w:t>2</w:t>
            </w:r>
          </w:p>
        </w:tc>
        <w:tc>
          <w:tcPr>
            <w:tcW w:w="670" w:type="dxa"/>
            <w:tcBorders>
              <w:top w:val="nil"/>
            </w:tcBorders>
            <w:shd w:val="clear" w:color="auto" w:fill="auto"/>
            <w:noWrap/>
            <w:vAlign w:val="center"/>
            <w:hideMark/>
          </w:tcPr>
          <w:p w14:paraId="4F9EEF50" w14:textId="77777777" w:rsidR="00A13CA2" w:rsidRPr="00A13CA2" w:rsidRDefault="00A13CA2" w:rsidP="00A13CA2">
            <w:pPr>
              <w:rPr>
                <w:color w:val="000000"/>
                <w:lang w:val="en-IN" w:eastAsia="en-IN" w:bidi="hi-IN"/>
              </w:rPr>
            </w:pPr>
            <w:r w:rsidRPr="00A13CA2">
              <w:rPr>
                <w:color w:val="000000"/>
                <w:lang w:val="en-IN" w:eastAsia="en-IN" w:bidi="hi-IN"/>
              </w:rPr>
              <w:t>20.36</w:t>
            </w:r>
          </w:p>
        </w:tc>
        <w:tc>
          <w:tcPr>
            <w:tcW w:w="670" w:type="dxa"/>
            <w:tcBorders>
              <w:top w:val="nil"/>
            </w:tcBorders>
            <w:shd w:val="clear" w:color="auto" w:fill="auto"/>
            <w:noWrap/>
            <w:vAlign w:val="center"/>
            <w:hideMark/>
          </w:tcPr>
          <w:p w14:paraId="1F4FB8BD" w14:textId="77777777" w:rsidR="00A13CA2" w:rsidRPr="00A13CA2" w:rsidRDefault="00A13CA2" w:rsidP="00A13CA2">
            <w:pPr>
              <w:rPr>
                <w:color w:val="000000"/>
                <w:lang w:val="en-IN" w:eastAsia="en-IN" w:bidi="hi-IN"/>
              </w:rPr>
            </w:pPr>
            <w:r w:rsidRPr="00A13CA2">
              <w:rPr>
                <w:color w:val="000000"/>
                <w:lang w:val="en-IN" w:eastAsia="en-IN" w:bidi="hi-IN"/>
              </w:rPr>
              <w:t>23.51</w:t>
            </w:r>
          </w:p>
        </w:tc>
        <w:tc>
          <w:tcPr>
            <w:tcW w:w="923" w:type="dxa"/>
            <w:tcBorders>
              <w:top w:val="nil"/>
            </w:tcBorders>
            <w:shd w:val="clear" w:color="auto" w:fill="auto"/>
            <w:noWrap/>
            <w:vAlign w:val="center"/>
            <w:hideMark/>
          </w:tcPr>
          <w:p w14:paraId="506EFAFC" w14:textId="77777777" w:rsidR="00A13CA2" w:rsidRPr="00A13CA2" w:rsidRDefault="00A13CA2" w:rsidP="00A13CA2">
            <w:pPr>
              <w:rPr>
                <w:color w:val="000000"/>
                <w:lang w:val="en-IN" w:eastAsia="en-IN" w:bidi="hi-IN"/>
              </w:rPr>
            </w:pPr>
            <w:r w:rsidRPr="00A13CA2">
              <w:rPr>
                <w:color w:val="000000"/>
                <w:lang w:val="en-IN" w:eastAsia="en-IN" w:bidi="hi-IN"/>
              </w:rPr>
              <w:t>13.33</w:t>
            </w:r>
          </w:p>
        </w:tc>
      </w:tr>
      <w:tr w:rsidR="00A13CA2" w:rsidRPr="00A13CA2" w14:paraId="32C5461B" w14:textId="77777777" w:rsidTr="0004760B">
        <w:trPr>
          <w:trHeight w:val="354"/>
        </w:trPr>
        <w:tc>
          <w:tcPr>
            <w:tcW w:w="671" w:type="dxa"/>
            <w:shd w:val="clear" w:color="auto" w:fill="auto"/>
            <w:noWrap/>
            <w:vAlign w:val="center"/>
            <w:hideMark/>
          </w:tcPr>
          <w:p w14:paraId="19E30D43" w14:textId="77777777" w:rsidR="00A13CA2" w:rsidRPr="00A13CA2" w:rsidRDefault="00A13CA2" w:rsidP="00A13CA2">
            <w:pPr>
              <w:rPr>
                <w:color w:val="000000"/>
                <w:lang w:val="en-IN" w:eastAsia="en-IN" w:bidi="hi-IN"/>
              </w:rPr>
            </w:pPr>
            <w:r w:rsidRPr="00A13CA2">
              <w:rPr>
                <w:color w:val="000000"/>
                <w:lang w:val="en-IN" w:eastAsia="en-IN" w:bidi="hi-IN"/>
              </w:rPr>
              <w:t>2.17</w:t>
            </w:r>
          </w:p>
        </w:tc>
        <w:tc>
          <w:tcPr>
            <w:tcW w:w="778" w:type="dxa"/>
            <w:shd w:val="clear" w:color="auto" w:fill="auto"/>
            <w:noWrap/>
            <w:vAlign w:val="center"/>
            <w:hideMark/>
          </w:tcPr>
          <w:p w14:paraId="3680885A" w14:textId="77777777" w:rsidR="00A13CA2" w:rsidRPr="00A13CA2" w:rsidRDefault="00A13CA2" w:rsidP="00A13CA2">
            <w:pPr>
              <w:rPr>
                <w:color w:val="000000"/>
                <w:lang w:val="en-IN" w:eastAsia="en-IN" w:bidi="hi-IN"/>
              </w:rPr>
            </w:pPr>
            <w:r w:rsidRPr="00A13CA2">
              <w:rPr>
                <w:color w:val="000000"/>
                <w:lang w:val="en-IN" w:eastAsia="en-IN" w:bidi="hi-IN"/>
              </w:rPr>
              <w:t>3.38</w:t>
            </w:r>
          </w:p>
        </w:tc>
        <w:tc>
          <w:tcPr>
            <w:tcW w:w="670" w:type="dxa"/>
            <w:shd w:val="clear" w:color="auto" w:fill="auto"/>
            <w:noWrap/>
            <w:vAlign w:val="center"/>
            <w:hideMark/>
          </w:tcPr>
          <w:p w14:paraId="7BFBA355" w14:textId="77777777" w:rsidR="00A13CA2" w:rsidRPr="00A13CA2" w:rsidRDefault="00A13CA2" w:rsidP="00A13CA2">
            <w:pPr>
              <w:rPr>
                <w:color w:val="000000"/>
                <w:lang w:val="en-IN" w:eastAsia="en-IN" w:bidi="hi-IN"/>
              </w:rPr>
            </w:pPr>
            <w:r w:rsidRPr="00A13CA2">
              <w:rPr>
                <w:color w:val="000000"/>
                <w:lang w:val="en-IN" w:eastAsia="en-IN" w:bidi="hi-IN"/>
              </w:rPr>
              <w:t>53.20</w:t>
            </w:r>
          </w:p>
        </w:tc>
        <w:tc>
          <w:tcPr>
            <w:tcW w:w="670" w:type="dxa"/>
            <w:shd w:val="clear" w:color="auto" w:fill="auto"/>
            <w:noWrap/>
            <w:vAlign w:val="center"/>
            <w:hideMark/>
          </w:tcPr>
          <w:p w14:paraId="7FB5EE62" w14:textId="77777777" w:rsidR="00A13CA2" w:rsidRPr="00A13CA2" w:rsidRDefault="00A13CA2" w:rsidP="00A13CA2">
            <w:pPr>
              <w:rPr>
                <w:color w:val="000000"/>
                <w:lang w:val="en-IN" w:eastAsia="en-IN" w:bidi="hi-IN"/>
              </w:rPr>
            </w:pPr>
            <w:r w:rsidRPr="00A13CA2">
              <w:rPr>
                <w:color w:val="000000"/>
                <w:lang w:val="en-IN" w:eastAsia="en-IN" w:bidi="hi-IN"/>
              </w:rPr>
              <w:t>62.29</w:t>
            </w:r>
          </w:p>
        </w:tc>
        <w:tc>
          <w:tcPr>
            <w:tcW w:w="923" w:type="dxa"/>
            <w:shd w:val="clear" w:color="auto" w:fill="auto"/>
            <w:noWrap/>
            <w:vAlign w:val="center"/>
            <w:hideMark/>
          </w:tcPr>
          <w:p w14:paraId="01872535" w14:textId="77777777" w:rsidR="00A13CA2" w:rsidRPr="00A13CA2" w:rsidRDefault="00A13CA2" w:rsidP="00A13CA2">
            <w:pPr>
              <w:rPr>
                <w:color w:val="000000"/>
                <w:lang w:val="en-IN" w:eastAsia="en-IN" w:bidi="hi-IN"/>
              </w:rPr>
            </w:pPr>
            <w:r w:rsidRPr="00A13CA2">
              <w:rPr>
                <w:color w:val="000000"/>
                <w:lang w:val="en-IN" w:eastAsia="en-IN" w:bidi="hi-IN"/>
              </w:rPr>
              <w:t>59.02</w:t>
            </w:r>
          </w:p>
        </w:tc>
        <w:tc>
          <w:tcPr>
            <w:tcW w:w="765" w:type="dxa"/>
            <w:shd w:val="clear" w:color="auto" w:fill="auto"/>
            <w:noWrap/>
            <w:vAlign w:val="center"/>
            <w:hideMark/>
          </w:tcPr>
          <w:p w14:paraId="38AB229E" w14:textId="77777777" w:rsidR="00A13CA2" w:rsidRPr="00A13CA2" w:rsidRDefault="00A13CA2" w:rsidP="00A13CA2">
            <w:pPr>
              <w:rPr>
                <w:color w:val="000000"/>
                <w:lang w:val="en-IN" w:eastAsia="en-IN" w:bidi="hi-IN"/>
              </w:rPr>
            </w:pPr>
            <w:r w:rsidRPr="00A13CA2">
              <w:rPr>
                <w:color w:val="000000"/>
                <w:lang w:val="en-IN" w:eastAsia="en-IN" w:bidi="hi-IN"/>
              </w:rPr>
              <w:t>3</w:t>
            </w:r>
          </w:p>
        </w:tc>
        <w:tc>
          <w:tcPr>
            <w:tcW w:w="670" w:type="dxa"/>
            <w:shd w:val="clear" w:color="auto" w:fill="auto"/>
            <w:noWrap/>
            <w:vAlign w:val="center"/>
            <w:hideMark/>
          </w:tcPr>
          <w:p w14:paraId="185BE25E" w14:textId="77777777" w:rsidR="00A13CA2" w:rsidRPr="00A13CA2" w:rsidRDefault="00A13CA2" w:rsidP="00A13CA2">
            <w:pPr>
              <w:rPr>
                <w:color w:val="000000"/>
                <w:lang w:val="en-IN" w:eastAsia="en-IN" w:bidi="hi-IN"/>
              </w:rPr>
            </w:pPr>
            <w:r w:rsidRPr="00A13CA2">
              <w:rPr>
                <w:color w:val="000000"/>
                <w:lang w:val="en-IN" w:eastAsia="en-IN" w:bidi="hi-IN"/>
              </w:rPr>
              <w:t>26.55</w:t>
            </w:r>
          </w:p>
        </w:tc>
        <w:tc>
          <w:tcPr>
            <w:tcW w:w="670" w:type="dxa"/>
            <w:shd w:val="clear" w:color="auto" w:fill="auto"/>
            <w:noWrap/>
            <w:vAlign w:val="center"/>
            <w:hideMark/>
          </w:tcPr>
          <w:p w14:paraId="1807DC5C" w14:textId="77777777" w:rsidR="00A13CA2" w:rsidRPr="00A13CA2" w:rsidRDefault="00A13CA2" w:rsidP="00A13CA2">
            <w:pPr>
              <w:rPr>
                <w:color w:val="000000"/>
                <w:lang w:val="en-IN" w:eastAsia="en-IN" w:bidi="hi-IN"/>
              </w:rPr>
            </w:pPr>
            <w:r w:rsidRPr="00A13CA2">
              <w:rPr>
                <w:color w:val="000000"/>
                <w:lang w:val="en-IN" w:eastAsia="en-IN" w:bidi="hi-IN"/>
              </w:rPr>
              <w:t>21.50</w:t>
            </w:r>
          </w:p>
        </w:tc>
        <w:tc>
          <w:tcPr>
            <w:tcW w:w="923" w:type="dxa"/>
            <w:shd w:val="clear" w:color="auto" w:fill="auto"/>
            <w:noWrap/>
            <w:vAlign w:val="center"/>
            <w:hideMark/>
          </w:tcPr>
          <w:p w14:paraId="009D6F58" w14:textId="77777777" w:rsidR="00A13CA2" w:rsidRPr="00A13CA2" w:rsidRDefault="00A13CA2" w:rsidP="00A13CA2">
            <w:pPr>
              <w:rPr>
                <w:color w:val="000000"/>
                <w:lang w:val="en-IN" w:eastAsia="en-IN" w:bidi="hi-IN"/>
              </w:rPr>
            </w:pPr>
            <w:r w:rsidRPr="00A13CA2">
              <w:rPr>
                <w:color w:val="000000"/>
                <w:lang w:val="en-IN" w:eastAsia="en-IN" w:bidi="hi-IN"/>
              </w:rPr>
              <w:t>18.98</w:t>
            </w:r>
          </w:p>
        </w:tc>
      </w:tr>
      <w:tr w:rsidR="00A13CA2" w:rsidRPr="00A13CA2" w14:paraId="6AFC7361" w14:textId="77777777" w:rsidTr="0004760B">
        <w:trPr>
          <w:trHeight w:val="64"/>
        </w:trPr>
        <w:tc>
          <w:tcPr>
            <w:tcW w:w="671" w:type="dxa"/>
            <w:shd w:val="clear" w:color="auto" w:fill="auto"/>
            <w:noWrap/>
            <w:vAlign w:val="bottom"/>
            <w:hideMark/>
          </w:tcPr>
          <w:p w14:paraId="551F4A0F" w14:textId="77777777" w:rsidR="00A13CA2" w:rsidRPr="00A13CA2" w:rsidRDefault="00A13CA2" w:rsidP="00A13CA2">
            <w:pPr>
              <w:rPr>
                <w:color w:val="000000"/>
                <w:lang w:val="en-IN" w:eastAsia="en-IN" w:bidi="hi-IN"/>
              </w:rPr>
            </w:pPr>
          </w:p>
        </w:tc>
        <w:tc>
          <w:tcPr>
            <w:tcW w:w="778" w:type="dxa"/>
            <w:shd w:val="clear" w:color="auto" w:fill="auto"/>
            <w:noWrap/>
            <w:vAlign w:val="bottom"/>
            <w:hideMark/>
          </w:tcPr>
          <w:p w14:paraId="2C68F509" w14:textId="77777777" w:rsidR="00A13CA2" w:rsidRPr="00A13CA2" w:rsidRDefault="00A13CA2" w:rsidP="00A13CA2">
            <w:pPr>
              <w:rPr>
                <w:lang w:val="en-IN" w:eastAsia="en-IN" w:bidi="hi-IN"/>
              </w:rPr>
            </w:pPr>
          </w:p>
        </w:tc>
        <w:tc>
          <w:tcPr>
            <w:tcW w:w="670" w:type="dxa"/>
            <w:shd w:val="clear" w:color="auto" w:fill="auto"/>
            <w:noWrap/>
            <w:vAlign w:val="bottom"/>
            <w:hideMark/>
          </w:tcPr>
          <w:p w14:paraId="518D1251" w14:textId="77777777" w:rsidR="00A13CA2" w:rsidRPr="00A13CA2" w:rsidRDefault="00A13CA2" w:rsidP="00A13CA2">
            <w:pPr>
              <w:rPr>
                <w:lang w:val="en-IN" w:eastAsia="en-IN" w:bidi="hi-IN"/>
              </w:rPr>
            </w:pPr>
          </w:p>
        </w:tc>
        <w:tc>
          <w:tcPr>
            <w:tcW w:w="670" w:type="dxa"/>
            <w:shd w:val="clear" w:color="auto" w:fill="auto"/>
            <w:noWrap/>
            <w:vAlign w:val="bottom"/>
            <w:hideMark/>
          </w:tcPr>
          <w:p w14:paraId="2C04822C" w14:textId="77777777" w:rsidR="00A13CA2" w:rsidRPr="00A13CA2" w:rsidRDefault="00A13CA2" w:rsidP="00A13CA2">
            <w:pPr>
              <w:rPr>
                <w:lang w:val="en-IN" w:eastAsia="en-IN" w:bidi="hi-IN"/>
              </w:rPr>
            </w:pPr>
          </w:p>
        </w:tc>
        <w:tc>
          <w:tcPr>
            <w:tcW w:w="923" w:type="dxa"/>
            <w:shd w:val="clear" w:color="auto" w:fill="auto"/>
            <w:noWrap/>
            <w:vAlign w:val="bottom"/>
            <w:hideMark/>
          </w:tcPr>
          <w:p w14:paraId="4402962B" w14:textId="77777777" w:rsidR="00A13CA2" w:rsidRPr="00A13CA2" w:rsidRDefault="00A13CA2" w:rsidP="00A13CA2">
            <w:pPr>
              <w:rPr>
                <w:lang w:val="en-IN" w:eastAsia="en-IN" w:bidi="hi-IN"/>
              </w:rPr>
            </w:pPr>
          </w:p>
        </w:tc>
        <w:tc>
          <w:tcPr>
            <w:tcW w:w="765" w:type="dxa"/>
            <w:shd w:val="clear" w:color="auto" w:fill="auto"/>
            <w:noWrap/>
            <w:vAlign w:val="center"/>
            <w:hideMark/>
          </w:tcPr>
          <w:p w14:paraId="3247D4B3" w14:textId="77777777" w:rsidR="00A13CA2" w:rsidRPr="00A13CA2" w:rsidRDefault="00A13CA2" w:rsidP="00A13CA2">
            <w:pPr>
              <w:rPr>
                <w:color w:val="000000"/>
                <w:lang w:val="en-IN" w:eastAsia="en-IN" w:bidi="hi-IN"/>
              </w:rPr>
            </w:pPr>
            <w:r w:rsidRPr="00A13CA2">
              <w:rPr>
                <w:color w:val="000000"/>
                <w:lang w:val="en-IN" w:eastAsia="en-IN" w:bidi="hi-IN"/>
              </w:rPr>
              <w:t>4</w:t>
            </w:r>
          </w:p>
        </w:tc>
        <w:tc>
          <w:tcPr>
            <w:tcW w:w="670" w:type="dxa"/>
            <w:shd w:val="clear" w:color="auto" w:fill="auto"/>
            <w:noWrap/>
            <w:vAlign w:val="center"/>
            <w:hideMark/>
          </w:tcPr>
          <w:p w14:paraId="08B7B225" w14:textId="77777777" w:rsidR="00A13CA2" w:rsidRPr="00A13CA2" w:rsidRDefault="00A13CA2" w:rsidP="00A13CA2">
            <w:pPr>
              <w:rPr>
                <w:color w:val="000000"/>
                <w:lang w:val="en-IN" w:eastAsia="en-IN" w:bidi="hi-IN"/>
              </w:rPr>
            </w:pPr>
            <w:r w:rsidRPr="00A13CA2">
              <w:rPr>
                <w:color w:val="000000"/>
                <w:lang w:val="en-IN" w:eastAsia="en-IN" w:bidi="hi-IN"/>
              </w:rPr>
              <w:t>31.60</w:t>
            </w:r>
          </w:p>
        </w:tc>
        <w:tc>
          <w:tcPr>
            <w:tcW w:w="670" w:type="dxa"/>
            <w:shd w:val="clear" w:color="auto" w:fill="auto"/>
            <w:noWrap/>
            <w:vAlign w:val="center"/>
            <w:hideMark/>
          </w:tcPr>
          <w:p w14:paraId="0A39E420" w14:textId="77777777" w:rsidR="00A13CA2" w:rsidRPr="00A13CA2" w:rsidRDefault="00A13CA2" w:rsidP="00A13CA2">
            <w:pPr>
              <w:rPr>
                <w:color w:val="000000"/>
                <w:lang w:val="en-IN" w:eastAsia="en-IN" w:bidi="hi-IN"/>
              </w:rPr>
            </w:pPr>
            <w:r w:rsidRPr="00A13CA2">
              <w:rPr>
                <w:color w:val="000000"/>
                <w:lang w:val="en-IN" w:eastAsia="en-IN" w:bidi="hi-IN"/>
              </w:rPr>
              <w:t>19.68</w:t>
            </w:r>
          </w:p>
        </w:tc>
        <w:tc>
          <w:tcPr>
            <w:tcW w:w="923" w:type="dxa"/>
            <w:shd w:val="clear" w:color="auto" w:fill="auto"/>
            <w:noWrap/>
            <w:vAlign w:val="center"/>
            <w:hideMark/>
          </w:tcPr>
          <w:p w14:paraId="69F15951" w14:textId="77777777" w:rsidR="00A13CA2" w:rsidRPr="00A13CA2" w:rsidRDefault="00A13CA2" w:rsidP="00A13CA2">
            <w:pPr>
              <w:rPr>
                <w:color w:val="000000"/>
                <w:lang w:val="en-IN" w:eastAsia="en-IN" w:bidi="hi-IN"/>
              </w:rPr>
            </w:pPr>
            <w:r w:rsidRPr="00A13CA2">
              <w:rPr>
                <w:color w:val="000000"/>
                <w:lang w:val="en-IN" w:eastAsia="en-IN" w:bidi="hi-IN"/>
              </w:rPr>
              <w:t>23.57</w:t>
            </w:r>
          </w:p>
        </w:tc>
      </w:tr>
    </w:tbl>
    <w:p w14:paraId="672EE2D4" w14:textId="6FE10176" w:rsidR="00855A08" w:rsidRDefault="00855A08" w:rsidP="00284194">
      <w:pPr>
        <w:pStyle w:val="Els-body-text"/>
        <w:rPr>
          <w:noProof/>
        </w:rPr>
      </w:pPr>
      <w:r w:rsidRPr="00011EBF">
        <w:rPr>
          <w:noProof/>
        </w:rPr>
        <w:lastRenderedPageBreak/>
        <w:t>The feed conver</w:t>
      </w:r>
      <w:r w:rsidR="00793213">
        <w:rPr>
          <w:noProof/>
        </w:rPr>
        <w:t>s</w:t>
      </w:r>
      <w:r w:rsidRPr="00011EBF">
        <w:rPr>
          <w:noProof/>
        </w:rPr>
        <w:t xml:space="preserve">ion and methanol yield </w:t>
      </w:r>
      <w:r w:rsidR="004753D5">
        <w:rPr>
          <w:noProof/>
        </w:rPr>
        <w:t xml:space="preserve">are </w:t>
      </w:r>
      <w:r w:rsidRPr="00011EBF">
        <w:rPr>
          <w:noProof/>
        </w:rPr>
        <w:t xml:space="preserve">decreasing with </w:t>
      </w:r>
      <w:r w:rsidR="00B94636" w:rsidRPr="00011EBF">
        <w:rPr>
          <w:noProof/>
        </w:rPr>
        <w:t xml:space="preserve">rise in </w:t>
      </w:r>
      <w:r w:rsidRPr="00011EBF">
        <w:rPr>
          <w:noProof/>
        </w:rPr>
        <w:t>temperature at reaction conditions</w:t>
      </w:r>
      <w:r w:rsidR="001013CC" w:rsidRPr="00011EBF">
        <w:rPr>
          <w:noProof/>
        </w:rPr>
        <w:t xml:space="preserve"> </w:t>
      </w:r>
      <w:r w:rsidR="004753D5">
        <w:rPr>
          <w:noProof/>
        </w:rPr>
        <w:t xml:space="preserve">as </w:t>
      </w:r>
      <w:r w:rsidR="001013CC" w:rsidRPr="00011EBF">
        <w:rPr>
          <w:noProof/>
        </w:rPr>
        <w:t>shown in Figure 1</w:t>
      </w:r>
      <w:r w:rsidRPr="00011EBF">
        <w:rPr>
          <w:noProof/>
        </w:rPr>
        <w:t>. CO</w:t>
      </w:r>
      <w:r w:rsidRPr="00011EBF">
        <w:rPr>
          <w:noProof/>
          <w:vertAlign w:val="subscript"/>
        </w:rPr>
        <w:t>2</w:t>
      </w:r>
      <w:r w:rsidRPr="00011EBF">
        <w:rPr>
          <w:noProof/>
        </w:rPr>
        <w:t xml:space="preserve"> conversion is again increased from 503 K </w:t>
      </w:r>
      <w:r w:rsidR="00103ADB" w:rsidRPr="00011EBF">
        <w:rPr>
          <w:noProof/>
        </w:rPr>
        <w:t>temperature f</w:t>
      </w:r>
      <w:r w:rsidRPr="00011EBF">
        <w:rPr>
          <w:noProof/>
        </w:rPr>
        <w:t xml:space="preserve">or both processes. Hence, temperature has </w:t>
      </w:r>
      <w:r w:rsidR="00011EBF" w:rsidRPr="00011EBF">
        <w:rPr>
          <w:noProof/>
        </w:rPr>
        <w:t>a minor</w:t>
      </w:r>
      <w:r w:rsidRPr="00011EBF">
        <w:rPr>
          <w:noProof/>
        </w:rPr>
        <w:t xml:space="preserve"> effect on </w:t>
      </w:r>
      <w:r w:rsidR="00A077B0" w:rsidRPr="00011EBF">
        <w:rPr>
          <w:noProof/>
        </w:rPr>
        <w:t>e</w:t>
      </w:r>
      <w:r w:rsidRPr="00011EBF">
        <w:rPr>
          <w:noProof/>
        </w:rPr>
        <w:t>quilibrium on these reactions</w:t>
      </w:r>
      <w:r w:rsidR="00B94636" w:rsidRPr="00011EBF">
        <w:rPr>
          <w:noProof/>
        </w:rPr>
        <w:t xml:space="preserve"> but kinetics </w:t>
      </w:r>
      <w:r w:rsidR="00103ADB" w:rsidRPr="00011EBF">
        <w:rPr>
          <w:noProof/>
        </w:rPr>
        <w:t>play</w:t>
      </w:r>
      <w:r w:rsidR="004753D5">
        <w:rPr>
          <w:noProof/>
        </w:rPr>
        <w:t xml:space="preserve"> </w:t>
      </w:r>
      <w:r w:rsidR="00103ADB" w:rsidRPr="00011EBF">
        <w:rPr>
          <w:noProof/>
        </w:rPr>
        <w:t xml:space="preserve">a </w:t>
      </w:r>
      <w:r w:rsidR="00B94636" w:rsidRPr="00011EBF">
        <w:rPr>
          <w:noProof/>
        </w:rPr>
        <w:t>major role</w:t>
      </w:r>
      <w:r w:rsidR="00103ADB" w:rsidRPr="00011EBF">
        <w:rPr>
          <w:noProof/>
        </w:rPr>
        <w:t xml:space="preserve"> </w:t>
      </w:r>
      <w:r w:rsidR="00B94636" w:rsidRPr="00011EBF">
        <w:rPr>
          <w:noProof/>
        </w:rPr>
        <w:t>at low temperture on copper based catalysts</w:t>
      </w:r>
      <w:r w:rsidR="005663B0" w:rsidRPr="00011EBF">
        <w:rPr>
          <w:noProof/>
        </w:rPr>
        <w:t xml:space="preserve"> (</w:t>
      </w:r>
      <w:proofErr w:type="spellStart"/>
      <w:r w:rsidR="005663B0" w:rsidRPr="00011EBF">
        <w:rPr>
          <w:color w:val="000000" w:themeColor="text1"/>
          <w:lang w:val="en-IN" w:eastAsia="en-GB" w:bidi="hi-IN"/>
        </w:rPr>
        <w:t>Portha</w:t>
      </w:r>
      <w:proofErr w:type="spellEnd"/>
      <w:r w:rsidR="005663B0" w:rsidRPr="00011EBF">
        <w:rPr>
          <w:color w:val="000000" w:themeColor="text1"/>
          <w:lang w:val="en-IN" w:eastAsia="en-GB" w:bidi="hi-IN"/>
        </w:rPr>
        <w:t xml:space="preserve"> et al., 2017)</w:t>
      </w:r>
      <w:r w:rsidR="00B94636" w:rsidRPr="00011EBF">
        <w:rPr>
          <w:noProof/>
        </w:rPr>
        <w:t>.</w:t>
      </w:r>
      <w:r w:rsidR="001013CC" w:rsidRPr="00011EBF">
        <w:rPr>
          <w:noProof/>
        </w:rPr>
        <w:t xml:space="preserve"> </w:t>
      </w:r>
      <w:r w:rsidRPr="00011EBF">
        <w:rPr>
          <w:noProof/>
        </w:rPr>
        <w:t xml:space="preserve">The pressure has </w:t>
      </w:r>
      <w:r w:rsidR="00103ADB" w:rsidRPr="00011EBF">
        <w:rPr>
          <w:noProof/>
        </w:rPr>
        <w:t xml:space="preserve">a </w:t>
      </w:r>
      <w:r w:rsidRPr="00011EBF">
        <w:rPr>
          <w:noProof/>
        </w:rPr>
        <w:t>positive effect</w:t>
      </w:r>
      <w:r w:rsidR="001013CC" w:rsidRPr="00011EBF">
        <w:rPr>
          <w:noProof/>
        </w:rPr>
        <w:t xml:space="preserve"> </w:t>
      </w:r>
      <w:r w:rsidRPr="00011EBF">
        <w:rPr>
          <w:noProof/>
        </w:rPr>
        <w:t>on feed conver</w:t>
      </w:r>
      <w:r w:rsidR="00E448B3">
        <w:rPr>
          <w:noProof/>
        </w:rPr>
        <w:t>s</w:t>
      </w:r>
      <w:r w:rsidRPr="00011EBF">
        <w:rPr>
          <w:noProof/>
        </w:rPr>
        <w:t>ion and methanol yield</w:t>
      </w:r>
      <w:r w:rsidR="00B434FE" w:rsidRPr="00011EBF">
        <w:rPr>
          <w:noProof/>
        </w:rPr>
        <w:t xml:space="preserve"> </w:t>
      </w:r>
      <w:r w:rsidR="004753D5">
        <w:rPr>
          <w:noProof/>
        </w:rPr>
        <w:t>a</w:t>
      </w:r>
      <w:r w:rsidR="00B434FE" w:rsidRPr="00011EBF">
        <w:rPr>
          <w:noProof/>
        </w:rPr>
        <w:t>s depicted in Table 1</w:t>
      </w:r>
      <w:r w:rsidRPr="00011EBF">
        <w:rPr>
          <w:noProof/>
        </w:rPr>
        <w:t xml:space="preserve">. It </w:t>
      </w:r>
      <w:r w:rsidR="00B434FE" w:rsidRPr="00011EBF">
        <w:rPr>
          <w:noProof/>
        </w:rPr>
        <w:t xml:space="preserve">is </w:t>
      </w:r>
      <w:r w:rsidR="001013CC" w:rsidRPr="00011EBF">
        <w:rPr>
          <w:noProof/>
        </w:rPr>
        <w:t xml:space="preserve">showing </w:t>
      </w:r>
      <w:r w:rsidR="00030B78">
        <w:rPr>
          <w:noProof/>
        </w:rPr>
        <w:t>an</w:t>
      </w:r>
      <w:r w:rsidR="001013CC" w:rsidRPr="00011EBF">
        <w:rPr>
          <w:noProof/>
        </w:rPr>
        <w:t xml:space="preserve"> </w:t>
      </w:r>
      <w:r w:rsidRPr="00011EBF">
        <w:rPr>
          <w:noProof/>
        </w:rPr>
        <w:t>increasing trend with respect to preseure and hence pressure has a significant role for both processes.</w:t>
      </w:r>
      <w:r w:rsidR="001013CC" w:rsidRPr="00011EBF">
        <w:rPr>
          <w:noProof/>
        </w:rPr>
        <w:t xml:space="preserve"> The </w:t>
      </w:r>
      <w:r w:rsidR="00BA572C">
        <w:rPr>
          <w:noProof/>
        </w:rPr>
        <w:t xml:space="preserve">effect of </w:t>
      </w:r>
      <w:r w:rsidR="001013CC" w:rsidRPr="00011EBF">
        <w:rPr>
          <w:noProof/>
        </w:rPr>
        <w:t xml:space="preserve">feed composition </w:t>
      </w:r>
      <w:r w:rsidR="00BA572C">
        <w:rPr>
          <w:noProof/>
        </w:rPr>
        <w:t xml:space="preserve">is </w:t>
      </w:r>
      <w:r w:rsidR="007577D6" w:rsidRPr="00011EBF">
        <w:rPr>
          <w:noProof/>
        </w:rPr>
        <w:t>shown in Table 2</w:t>
      </w:r>
      <w:r w:rsidR="00E448B3">
        <w:rPr>
          <w:noProof/>
        </w:rPr>
        <w:t>.</w:t>
      </w:r>
      <w:r w:rsidR="007577D6" w:rsidRPr="00011EBF">
        <w:rPr>
          <w:noProof/>
        </w:rPr>
        <w:t xml:space="preserve"> </w:t>
      </w:r>
      <w:r w:rsidR="00E448B3">
        <w:rPr>
          <w:noProof/>
        </w:rPr>
        <w:t>T</w:t>
      </w:r>
      <w:r w:rsidR="001013CC" w:rsidRPr="00011EBF">
        <w:rPr>
          <w:noProof/>
        </w:rPr>
        <w:t xml:space="preserve">here is </w:t>
      </w:r>
      <w:r w:rsidR="00B434FE" w:rsidRPr="00011EBF">
        <w:rPr>
          <w:noProof/>
        </w:rPr>
        <w:t xml:space="preserve">an </w:t>
      </w:r>
      <w:r w:rsidR="001013CC" w:rsidRPr="00011EBF">
        <w:rPr>
          <w:noProof/>
        </w:rPr>
        <w:t xml:space="preserve">increment in </w:t>
      </w:r>
      <w:r w:rsidR="00917F84">
        <w:rPr>
          <w:noProof/>
        </w:rPr>
        <w:t xml:space="preserve">methanol </w:t>
      </w:r>
      <w:r w:rsidR="001013CC" w:rsidRPr="00011EBF">
        <w:rPr>
          <w:noProof/>
        </w:rPr>
        <w:t>yield</w:t>
      </w:r>
      <w:r w:rsidR="00E448B3">
        <w:rPr>
          <w:noProof/>
        </w:rPr>
        <w:t xml:space="preserve"> </w:t>
      </w:r>
      <w:r w:rsidR="00917F84">
        <w:rPr>
          <w:noProof/>
        </w:rPr>
        <w:t xml:space="preserve">and minor rise in </w:t>
      </w:r>
      <w:r w:rsidR="00917F84" w:rsidRPr="00011EBF">
        <w:rPr>
          <w:noProof/>
        </w:rPr>
        <w:t xml:space="preserve">feed conversion </w:t>
      </w:r>
      <w:r w:rsidR="00E448B3" w:rsidRPr="00011EBF">
        <w:rPr>
          <w:noProof/>
        </w:rPr>
        <w:t>with increasing SN</w:t>
      </w:r>
      <w:r w:rsidR="00E448B3">
        <w:rPr>
          <w:noProof/>
        </w:rPr>
        <w:t xml:space="preserve"> ratio </w:t>
      </w:r>
      <w:r w:rsidR="00E448B3" w:rsidRPr="00011EBF">
        <w:rPr>
          <w:noProof/>
        </w:rPr>
        <w:t>for di</w:t>
      </w:r>
      <w:r w:rsidR="00E448B3">
        <w:rPr>
          <w:noProof/>
        </w:rPr>
        <w:t>r</w:t>
      </w:r>
      <w:r w:rsidR="00E448B3" w:rsidRPr="00011EBF">
        <w:rPr>
          <w:noProof/>
        </w:rPr>
        <w:t>ect process</w:t>
      </w:r>
      <w:r w:rsidR="001013CC" w:rsidRPr="00011EBF">
        <w:rPr>
          <w:noProof/>
        </w:rPr>
        <w:t>.</w:t>
      </w:r>
      <w:r w:rsidR="0039756D">
        <w:rPr>
          <w:noProof/>
        </w:rPr>
        <w:t xml:space="preserve"> For indirect route,</w:t>
      </w:r>
      <w:r w:rsidR="001013CC" w:rsidRPr="00011EBF">
        <w:rPr>
          <w:noProof/>
        </w:rPr>
        <w:t xml:space="preserve"> H</w:t>
      </w:r>
      <w:r w:rsidR="001013CC" w:rsidRPr="00011EBF">
        <w:rPr>
          <w:noProof/>
          <w:vertAlign w:val="subscript"/>
        </w:rPr>
        <w:t>2</w:t>
      </w:r>
      <w:r w:rsidR="001013CC" w:rsidRPr="00011EBF">
        <w:rPr>
          <w:noProof/>
        </w:rPr>
        <w:t>/CO</w:t>
      </w:r>
      <w:r w:rsidR="001013CC" w:rsidRPr="00011EBF">
        <w:rPr>
          <w:noProof/>
          <w:vertAlign w:val="subscript"/>
        </w:rPr>
        <w:t>2</w:t>
      </w:r>
      <w:r w:rsidR="001013CC" w:rsidRPr="00011EBF">
        <w:rPr>
          <w:noProof/>
        </w:rPr>
        <w:t xml:space="preserve"> ratio ha</w:t>
      </w:r>
      <w:r w:rsidR="00FA2AC0">
        <w:rPr>
          <w:noProof/>
        </w:rPr>
        <w:t>s</w:t>
      </w:r>
      <w:r w:rsidR="001013CC" w:rsidRPr="00011EBF">
        <w:rPr>
          <w:noProof/>
        </w:rPr>
        <w:t xml:space="preserve"> </w:t>
      </w:r>
      <w:r w:rsidR="00B434FE" w:rsidRPr="00011EBF">
        <w:rPr>
          <w:noProof/>
        </w:rPr>
        <w:t xml:space="preserve">a </w:t>
      </w:r>
      <w:r w:rsidRPr="00011EBF">
        <w:rPr>
          <w:noProof/>
        </w:rPr>
        <w:t xml:space="preserve">positive effect on </w:t>
      </w:r>
      <w:r w:rsidR="001013CC" w:rsidRPr="00011EBF">
        <w:rPr>
          <w:noProof/>
        </w:rPr>
        <w:t>CO</w:t>
      </w:r>
      <w:r w:rsidR="001013CC" w:rsidRPr="00011EBF">
        <w:rPr>
          <w:noProof/>
          <w:vertAlign w:val="subscript"/>
        </w:rPr>
        <w:t>2</w:t>
      </w:r>
      <w:r w:rsidRPr="00011EBF">
        <w:rPr>
          <w:noProof/>
        </w:rPr>
        <w:t xml:space="preserve"> converion and methanol yield</w:t>
      </w:r>
      <w:r w:rsidR="0039756D">
        <w:rPr>
          <w:noProof/>
        </w:rPr>
        <w:t xml:space="preserve"> while </w:t>
      </w:r>
      <w:r w:rsidR="00E448B3" w:rsidRPr="00011EBF">
        <w:rPr>
          <w:noProof/>
        </w:rPr>
        <w:t>H</w:t>
      </w:r>
      <w:r w:rsidR="00E448B3" w:rsidRPr="00011EBF">
        <w:rPr>
          <w:noProof/>
          <w:vertAlign w:val="subscript"/>
        </w:rPr>
        <w:t>2</w:t>
      </w:r>
      <w:r w:rsidR="00E448B3" w:rsidRPr="00011EBF">
        <w:rPr>
          <w:noProof/>
        </w:rPr>
        <w:t xml:space="preserve"> convesion is decreasing</w:t>
      </w:r>
      <w:r w:rsidR="00E448B3">
        <w:rPr>
          <w:noProof/>
        </w:rPr>
        <w:t xml:space="preserve"> with increasing </w:t>
      </w:r>
      <w:r w:rsidR="00E448B3" w:rsidRPr="00011EBF">
        <w:rPr>
          <w:noProof/>
        </w:rPr>
        <w:t>H</w:t>
      </w:r>
      <w:r w:rsidR="00E448B3" w:rsidRPr="00011EBF">
        <w:rPr>
          <w:noProof/>
          <w:vertAlign w:val="subscript"/>
        </w:rPr>
        <w:t>2</w:t>
      </w:r>
      <w:r w:rsidR="00E448B3" w:rsidRPr="00011EBF">
        <w:rPr>
          <w:noProof/>
        </w:rPr>
        <w:t>/CO</w:t>
      </w:r>
      <w:r w:rsidR="00E448B3" w:rsidRPr="00011EBF">
        <w:rPr>
          <w:noProof/>
          <w:vertAlign w:val="subscript"/>
        </w:rPr>
        <w:t>2</w:t>
      </w:r>
      <w:r w:rsidR="00E448B3" w:rsidRPr="00011EBF">
        <w:rPr>
          <w:noProof/>
        </w:rPr>
        <w:t xml:space="preserve"> ratio</w:t>
      </w:r>
      <w:r w:rsidR="00E448B3">
        <w:rPr>
          <w:noProof/>
        </w:rPr>
        <w:t xml:space="preserve"> </w:t>
      </w:r>
      <w:r w:rsidR="00917F84">
        <w:rPr>
          <w:noProof/>
        </w:rPr>
        <w:t>due to its excess amount</w:t>
      </w:r>
      <w:r w:rsidR="0039756D">
        <w:rPr>
          <w:noProof/>
        </w:rPr>
        <w:t xml:space="preserve"> in the feed</w:t>
      </w:r>
      <w:r w:rsidR="001013CC" w:rsidRPr="00011EBF">
        <w:rPr>
          <w:noProof/>
        </w:rPr>
        <w:t xml:space="preserve">. </w:t>
      </w:r>
      <w:r w:rsidR="0039756D">
        <w:rPr>
          <w:noProof/>
        </w:rPr>
        <w:t>So, t</w:t>
      </w:r>
      <w:r w:rsidR="001013CC" w:rsidRPr="00011EBF">
        <w:rPr>
          <w:noProof/>
        </w:rPr>
        <w:t xml:space="preserve">o optimize </w:t>
      </w:r>
      <w:r w:rsidR="0039756D">
        <w:rPr>
          <w:noProof/>
        </w:rPr>
        <w:t>an</w:t>
      </w:r>
      <w:r w:rsidR="001013CC" w:rsidRPr="00011EBF">
        <w:rPr>
          <w:noProof/>
        </w:rPr>
        <w:t xml:space="preserve"> indust</w:t>
      </w:r>
      <w:r w:rsidR="00917F84">
        <w:rPr>
          <w:noProof/>
        </w:rPr>
        <w:t>r</w:t>
      </w:r>
      <w:r w:rsidR="001013CC" w:rsidRPr="00011EBF">
        <w:rPr>
          <w:noProof/>
        </w:rPr>
        <w:t>ial relevant conditions</w:t>
      </w:r>
      <w:r w:rsidR="00B434FE" w:rsidRPr="00011EBF">
        <w:rPr>
          <w:noProof/>
        </w:rPr>
        <w:t>,</w:t>
      </w:r>
      <w:r w:rsidR="001013CC" w:rsidRPr="00011EBF">
        <w:rPr>
          <w:noProof/>
        </w:rPr>
        <w:t xml:space="preserve"> one should use thermodynamic study for better </w:t>
      </w:r>
      <w:r w:rsidR="0039756D">
        <w:rPr>
          <w:noProof/>
        </w:rPr>
        <w:t xml:space="preserve">insight on </w:t>
      </w:r>
      <w:r w:rsidR="001013CC" w:rsidRPr="00011EBF">
        <w:rPr>
          <w:noProof/>
        </w:rPr>
        <w:t>feed conversion and methanol yield.</w:t>
      </w:r>
    </w:p>
    <w:p w14:paraId="7F9D09E3" w14:textId="77777777" w:rsidR="001013CC" w:rsidRPr="00284194" w:rsidRDefault="001013CC" w:rsidP="00284194">
      <w:pPr>
        <w:pStyle w:val="Els-body-text"/>
      </w:pPr>
    </w:p>
    <w:p w14:paraId="1D9B48DA" w14:textId="7F49D443" w:rsidR="00284194" w:rsidRDefault="00284194" w:rsidP="00284194">
      <w:pPr>
        <w:pStyle w:val="Els-2ndorder-head"/>
      </w:pPr>
      <w:r>
        <w:t>Process modelling and simulation</w:t>
      </w:r>
      <w:r w:rsidR="00780050">
        <w:t xml:space="preserve"> </w:t>
      </w:r>
      <w:r w:rsidR="00780050" w:rsidRPr="00284194">
        <w:t>of direct and indirect process for methanol production</w:t>
      </w:r>
    </w:p>
    <w:p w14:paraId="54680101" w14:textId="7C153073" w:rsidR="00FA66C1" w:rsidRDefault="00FA66C1" w:rsidP="00284194">
      <w:pPr>
        <w:pStyle w:val="Els-body-text"/>
      </w:pPr>
      <w:bookmarkStart w:id="1" w:name="_Hlk152946318"/>
      <w:r w:rsidRPr="00FA66C1">
        <w:rPr>
          <w:noProof/>
        </w:rPr>
        <w:drawing>
          <wp:inline distT="0" distB="0" distL="0" distR="0" wp14:anchorId="2D17BF7F" wp14:editId="1CC69C51">
            <wp:extent cx="4441190" cy="2133600"/>
            <wp:effectExtent l="19050" t="19050" r="1651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86932" cy="2155575"/>
                    </a:xfrm>
                    <a:prstGeom prst="rect">
                      <a:avLst/>
                    </a:prstGeom>
                    <a:noFill/>
                    <a:ln w="9525">
                      <a:solidFill>
                        <a:schemeClr val="tx1"/>
                      </a:solidFill>
                    </a:ln>
                  </pic:spPr>
                </pic:pic>
              </a:graphicData>
            </a:graphic>
          </wp:inline>
        </w:drawing>
      </w:r>
    </w:p>
    <w:p w14:paraId="10091378" w14:textId="67DDB62A" w:rsidR="00CC435A" w:rsidRPr="00A45588" w:rsidRDefault="00CC435A" w:rsidP="00CC435A">
      <w:pPr>
        <w:pStyle w:val="Els-body-text"/>
      </w:pPr>
      <w:r w:rsidRPr="00A45588">
        <w:rPr>
          <w:lang w:val="en-IN" w:eastAsia="en-GB" w:bidi="hi-IN"/>
        </w:rPr>
        <w:t xml:space="preserve">Figure </w:t>
      </w:r>
      <w:r w:rsidR="00A45588" w:rsidRPr="00A45588">
        <w:rPr>
          <w:lang w:val="en-IN" w:eastAsia="en-GB" w:bidi="hi-IN"/>
        </w:rPr>
        <w:t>2</w:t>
      </w:r>
      <w:r w:rsidRPr="00A45588">
        <w:rPr>
          <w:lang w:val="en-IN" w:eastAsia="en-GB" w:bidi="hi-IN"/>
        </w:rPr>
        <w:t xml:space="preserve">. Process flow diagram for </w:t>
      </w:r>
      <w:r w:rsidR="00FA0010" w:rsidRPr="00A45588">
        <w:rPr>
          <w:lang w:val="en-IN" w:eastAsia="en-GB" w:bidi="hi-IN"/>
        </w:rPr>
        <w:t>direct process</w:t>
      </w:r>
      <w:r w:rsidRPr="00A45588">
        <w:rPr>
          <w:lang w:val="en-IN" w:eastAsia="en-GB" w:bidi="hi-IN"/>
        </w:rPr>
        <w:t xml:space="preserve"> to methanol production</w:t>
      </w:r>
    </w:p>
    <w:p w14:paraId="264040D3" w14:textId="01EB1FF3" w:rsidR="0004760B" w:rsidRPr="00655AFC" w:rsidRDefault="0004760B" w:rsidP="0004760B">
      <w:pPr>
        <w:autoSpaceDE w:val="0"/>
        <w:autoSpaceDN w:val="0"/>
        <w:adjustRightInd w:val="0"/>
        <w:rPr>
          <w:color w:val="000000"/>
          <w:lang w:val="en-IN" w:eastAsia="en-GB" w:bidi="hi-IN"/>
        </w:rPr>
      </w:pPr>
    </w:p>
    <w:p w14:paraId="7EA27FB9" w14:textId="19B368D5" w:rsidR="007577D6" w:rsidRDefault="00FA66C1" w:rsidP="007577D6">
      <w:pPr>
        <w:pStyle w:val="Els-body-text"/>
      </w:pPr>
      <w:r w:rsidRPr="00FA66C1">
        <w:rPr>
          <w:noProof/>
        </w:rPr>
        <w:drawing>
          <wp:inline distT="0" distB="0" distL="0" distR="0" wp14:anchorId="60AE32FF" wp14:editId="0A6792CA">
            <wp:extent cx="4443095" cy="2152650"/>
            <wp:effectExtent l="19050" t="19050" r="1460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60451" cy="2209508"/>
                    </a:xfrm>
                    <a:prstGeom prst="rect">
                      <a:avLst/>
                    </a:prstGeom>
                    <a:noFill/>
                    <a:ln w="9525">
                      <a:solidFill>
                        <a:schemeClr val="tx1"/>
                      </a:solidFill>
                    </a:ln>
                  </pic:spPr>
                </pic:pic>
              </a:graphicData>
            </a:graphic>
          </wp:inline>
        </w:drawing>
      </w:r>
    </w:p>
    <w:p w14:paraId="3B0AE40D" w14:textId="77777777" w:rsidR="007577D6" w:rsidRDefault="007577D6" w:rsidP="007577D6">
      <w:pPr>
        <w:pStyle w:val="Els-body-text"/>
        <w:rPr>
          <w:lang w:val="en-IN" w:eastAsia="en-GB" w:bidi="hi-IN"/>
        </w:rPr>
      </w:pPr>
      <w:r w:rsidRPr="00A45588">
        <w:rPr>
          <w:lang w:val="en-IN" w:eastAsia="en-GB" w:bidi="hi-IN"/>
        </w:rPr>
        <w:t xml:space="preserve">Figure </w:t>
      </w:r>
      <w:r>
        <w:rPr>
          <w:lang w:val="en-IN" w:eastAsia="en-GB" w:bidi="hi-IN"/>
        </w:rPr>
        <w:t>3</w:t>
      </w:r>
      <w:r w:rsidRPr="00A45588">
        <w:rPr>
          <w:lang w:val="en-IN" w:eastAsia="en-GB" w:bidi="hi-IN"/>
        </w:rPr>
        <w:t>. Process flow diagram for indirect process to methanol production</w:t>
      </w:r>
    </w:p>
    <w:bookmarkEnd w:id="1"/>
    <w:p w14:paraId="5E0C44BD" w14:textId="77777777" w:rsidR="001C3A92" w:rsidRDefault="001C3A92" w:rsidP="00056677">
      <w:pPr>
        <w:pStyle w:val="Els-body-text"/>
      </w:pPr>
    </w:p>
    <w:p w14:paraId="30F505D2" w14:textId="2353B9D1" w:rsidR="00056677" w:rsidRDefault="00056677" w:rsidP="00056677">
      <w:pPr>
        <w:pStyle w:val="Els-body-text"/>
      </w:pPr>
      <w:r w:rsidRPr="00827681">
        <w:lastRenderedPageBreak/>
        <w:t>The production capacity for methanol production is 3000 t/day for both routes</w:t>
      </w:r>
      <w:r w:rsidR="00714EBC">
        <w:t xml:space="preserve"> </w:t>
      </w:r>
      <w:r w:rsidRPr="00827681">
        <w:t>are shown in Figure 2 and Figure 3 respectively. The feed consists of pure hydrogen, CO and CO</w:t>
      </w:r>
      <w:r w:rsidRPr="00A07C46">
        <w:rPr>
          <w:vertAlign w:val="subscript"/>
        </w:rPr>
        <w:t>2</w:t>
      </w:r>
      <w:r w:rsidRPr="00827681">
        <w:t xml:space="preserve"> are fed to the mixer. CO</w:t>
      </w:r>
      <w:r w:rsidRPr="00A07C46">
        <w:rPr>
          <w:vertAlign w:val="subscript"/>
        </w:rPr>
        <w:t>2</w:t>
      </w:r>
      <w:r w:rsidRPr="00827681">
        <w:t xml:space="preserve"> is pressurized to 69.7 bar in a 4-stage compressor with intercooling. The pressurized feedstock is sent to heate</w:t>
      </w:r>
      <w:r w:rsidR="00E448B3">
        <w:t xml:space="preserve">r </w:t>
      </w:r>
      <w:r w:rsidRPr="00827681">
        <w:t xml:space="preserve">(HX1) </w:t>
      </w:r>
      <w:r w:rsidR="00E448B3">
        <w:t xml:space="preserve">and heated </w:t>
      </w:r>
      <w:proofErr w:type="spellStart"/>
      <w:r w:rsidR="00E448B3">
        <w:t>up</w:t>
      </w:r>
      <w:r w:rsidRPr="00827681">
        <w:t>to</w:t>
      </w:r>
      <w:proofErr w:type="spellEnd"/>
      <w:r w:rsidRPr="00827681">
        <w:t xml:space="preserve"> 509 K and fed to an isothermal multi-tubular reactor filled with catalyst. The products are separated after cooling (HX2) to 336 K in flash separator (Flash1) to liquids and non-reacted gases. The non-reacted gases are recycled to the reactor after purging (SPLITTER) and pressurized to 69.7 bar (COMP). On the liquid side, some of the remaining gases are further separated in another separator (Flash 2) and cooled down in HX3 before entering the first distillation column (DIST1), where water is separated from methanol as a bottom. Methanol enters the second distillation column (DIST2), where by-products and nonreacted gases are removed from methanol. The bottom of the DIST2 is recycled to the DIST1, due to containing a significant amount of methanol beside the water. Condensed product methanol leaves from the top of the </w:t>
      </w:r>
      <w:r w:rsidR="0033413B" w:rsidRPr="00827681">
        <w:t>DIST2</w:t>
      </w:r>
      <w:r w:rsidR="0033413B">
        <w:t xml:space="preserve"> </w:t>
      </w:r>
      <w:r w:rsidRPr="00827681">
        <w:t xml:space="preserve">at </w:t>
      </w:r>
      <w:r w:rsidR="0033413B">
        <w:t>333 K</w:t>
      </w:r>
      <w:r w:rsidRPr="00827681">
        <w:t xml:space="preserve"> and is further cooled down (HX4) to 303 K for storage. The off-gas streams are mixed (MIXER2) and </w:t>
      </w:r>
      <w:r w:rsidR="0033413B">
        <w:t xml:space="preserve">burnt in </w:t>
      </w:r>
      <w:r w:rsidR="007069B4">
        <w:t xml:space="preserve">a </w:t>
      </w:r>
      <w:r w:rsidR="0033413B">
        <w:t>combustion reactor</w:t>
      </w:r>
      <w:r w:rsidRPr="00827681">
        <w:t xml:space="preserve"> </w:t>
      </w:r>
      <w:r w:rsidR="0033413B">
        <w:t xml:space="preserve">to flue gases </w:t>
      </w:r>
      <w:r w:rsidRPr="00827681">
        <w:t>generation as they contain H</w:t>
      </w:r>
      <w:r w:rsidRPr="00A03CB7">
        <w:rPr>
          <w:vertAlign w:val="subscript"/>
        </w:rPr>
        <w:t>2</w:t>
      </w:r>
      <w:r w:rsidRPr="00827681">
        <w:t xml:space="preserve"> and methanol.</w:t>
      </w:r>
    </w:p>
    <w:p w14:paraId="38C8809F" w14:textId="77777777" w:rsidR="00056677" w:rsidRPr="00855A08" w:rsidRDefault="00056677" w:rsidP="00855A08">
      <w:pPr>
        <w:pStyle w:val="Els-body-text"/>
        <w:rPr>
          <w:lang w:val="en-IN" w:eastAsia="en-GB" w:bidi="hi-IN"/>
        </w:rPr>
      </w:pPr>
    </w:p>
    <w:p w14:paraId="4765916B" w14:textId="1C1D1BC9" w:rsidR="007577D6" w:rsidRDefault="007577D6" w:rsidP="00195FDA">
      <w:pPr>
        <w:pStyle w:val="Els-2ndorder-head"/>
        <w:spacing w:before="0"/>
      </w:pPr>
      <w:r w:rsidRPr="00284194">
        <w:t>Economic analysis of direct and indirect process for methanol production</w:t>
      </w:r>
    </w:p>
    <w:p w14:paraId="3B7A7D08" w14:textId="77777777" w:rsidR="00A07C46" w:rsidRDefault="00A07C46" w:rsidP="00195FDA">
      <w:pPr>
        <w:autoSpaceDE w:val="0"/>
        <w:autoSpaceDN w:val="0"/>
        <w:adjustRightInd w:val="0"/>
        <w:jc w:val="both"/>
        <w:rPr>
          <w:color w:val="000000"/>
          <w:lang w:val="en-IN" w:eastAsia="en-IN" w:bidi="hi-IN"/>
        </w:rPr>
      </w:pPr>
    </w:p>
    <w:tbl>
      <w:tblPr>
        <w:tblpPr w:leftFromText="180" w:rightFromText="180" w:vertAnchor="page" w:horzAnchor="margin" w:tblpY="7271"/>
        <w:tblW w:w="6973" w:type="dxa"/>
        <w:tblBorders>
          <w:top w:val="single" w:sz="4" w:space="0" w:color="auto"/>
          <w:bottom w:val="single" w:sz="4" w:space="0" w:color="auto"/>
        </w:tblBorders>
        <w:tblLook w:val="04A0" w:firstRow="1" w:lastRow="0" w:firstColumn="1" w:lastColumn="0" w:noHBand="0" w:noVBand="1"/>
      </w:tblPr>
      <w:tblGrid>
        <w:gridCol w:w="4246"/>
        <w:gridCol w:w="755"/>
        <w:gridCol w:w="925"/>
        <w:gridCol w:w="1047"/>
      </w:tblGrid>
      <w:tr w:rsidR="00810E7D" w:rsidRPr="00810E7D" w14:paraId="6B0D3B75" w14:textId="77777777" w:rsidTr="00810E7D">
        <w:trPr>
          <w:trHeight w:val="253"/>
        </w:trPr>
        <w:tc>
          <w:tcPr>
            <w:tcW w:w="4246" w:type="dxa"/>
            <w:tcBorders>
              <w:top w:val="single" w:sz="4" w:space="0" w:color="auto"/>
              <w:bottom w:val="single" w:sz="4" w:space="0" w:color="auto"/>
            </w:tcBorders>
            <w:shd w:val="clear" w:color="auto" w:fill="auto"/>
            <w:noWrap/>
            <w:vAlign w:val="bottom"/>
            <w:hideMark/>
          </w:tcPr>
          <w:p w14:paraId="1E645B27" w14:textId="77777777" w:rsidR="00810E7D" w:rsidRPr="00810E7D" w:rsidRDefault="00810E7D" w:rsidP="00810E7D">
            <w:pPr>
              <w:jc w:val="both"/>
              <w:rPr>
                <w:color w:val="000000"/>
                <w:lang w:val="en-IN" w:eastAsia="en-IN" w:bidi="hi-IN"/>
              </w:rPr>
            </w:pPr>
            <w:r w:rsidRPr="00810E7D">
              <w:rPr>
                <w:color w:val="000000"/>
                <w:lang w:val="en-IN" w:eastAsia="en-IN" w:bidi="hi-IN"/>
              </w:rPr>
              <w:t>Item</w:t>
            </w:r>
          </w:p>
        </w:tc>
        <w:tc>
          <w:tcPr>
            <w:tcW w:w="755" w:type="dxa"/>
            <w:tcBorders>
              <w:top w:val="single" w:sz="4" w:space="0" w:color="auto"/>
              <w:bottom w:val="single" w:sz="4" w:space="0" w:color="auto"/>
            </w:tcBorders>
            <w:shd w:val="clear" w:color="auto" w:fill="auto"/>
            <w:noWrap/>
            <w:vAlign w:val="bottom"/>
            <w:hideMark/>
          </w:tcPr>
          <w:p w14:paraId="0B099B9F" w14:textId="77777777" w:rsidR="00810E7D" w:rsidRPr="00810E7D" w:rsidRDefault="00810E7D" w:rsidP="00810E7D">
            <w:pPr>
              <w:jc w:val="both"/>
              <w:rPr>
                <w:color w:val="000000"/>
                <w:lang w:val="en-IN" w:eastAsia="en-IN" w:bidi="hi-IN"/>
              </w:rPr>
            </w:pPr>
            <w:r w:rsidRPr="00810E7D">
              <w:rPr>
                <w:color w:val="000000"/>
                <w:lang w:val="en-IN" w:eastAsia="en-IN" w:bidi="hi-IN"/>
              </w:rPr>
              <w:t>Ratio factor</w:t>
            </w:r>
          </w:p>
        </w:tc>
        <w:tc>
          <w:tcPr>
            <w:tcW w:w="925" w:type="dxa"/>
            <w:tcBorders>
              <w:top w:val="single" w:sz="4" w:space="0" w:color="auto"/>
              <w:bottom w:val="single" w:sz="4" w:space="0" w:color="auto"/>
            </w:tcBorders>
            <w:shd w:val="clear" w:color="auto" w:fill="auto"/>
            <w:noWrap/>
            <w:vAlign w:val="bottom"/>
            <w:hideMark/>
          </w:tcPr>
          <w:p w14:paraId="0AA3DBF0" w14:textId="77777777" w:rsidR="00810E7D" w:rsidRPr="00810E7D" w:rsidRDefault="00810E7D" w:rsidP="00810E7D">
            <w:pPr>
              <w:jc w:val="both"/>
              <w:rPr>
                <w:color w:val="000000"/>
                <w:lang w:val="en-IN" w:eastAsia="en-IN" w:bidi="hi-IN"/>
              </w:rPr>
            </w:pPr>
            <w:r w:rsidRPr="00810E7D">
              <w:rPr>
                <w:color w:val="000000"/>
                <w:lang w:val="en-IN" w:eastAsia="en-IN" w:bidi="hi-IN"/>
              </w:rPr>
              <w:t>Direct Process Cost ($)</w:t>
            </w:r>
          </w:p>
        </w:tc>
        <w:tc>
          <w:tcPr>
            <w:tcW w:w="1047" w:type="dxa"/>
            <w:tcBorders>
              <w:top w:val="single" w:sz="4" w:space="0" w:color="auto"/>
              <w:bottom w:val="single" w:sz="4" w:space="0" w:color="auto"/>
            </w:tcBorders>
            <w:shd w:val="clear" w:color="auto" w:fill="auto"/>
            <w:noWrap/>
            <w:vAlign w:val="bottom"/>
            <w:hideMark/>
          </w:tcPr>
          <w:p w14:paraId="4B392A01" w14:textId="77777777" w:rsidR="00810E7D" w:rsidRPr="00810E7D" w:rsidRDefault="00810E7D" w:rsidP="00810E7D">
            <w:pPr>
              <w:jc w:val="both"/>
              <w:rPr>
                <w:color w:val="000000"/>
                <w:lang w:val="en-IN" w:eastAsia="en-IN" w:bidi="hi-IN"/>
              </w:rPr>
            </w:pPr>
            <w:r w:rsidRPr="00810E7D">
              <w:rPr>
                <w:color w:val="000000"/>
                <w:lang w:val="en-IN" w:eastAsia="en-IN" w:bidi="hi-IN"/>
              </w:rPr>
              <w:t>Indirect Process Cost ($)</w:t>
            </w:r>
          </w:p>
        </w:tc>
      </w:tr>
      <w:tr w:rsidR="00810E7D" w:rsidRPr="00810E7D" w14:paraId="62EB5374" w14:textId="77777777" w:rsidTr="00810E7D">
        <w:trPr>
          <w:trHeight w:val="122"/>
        </w:trPr>
        <w:tc>
          <w:tcPr>
            <w:tcW w:w="4246" w:type="dxa"/>
            <w:tcBorders>
              <w:top w:val="single" w:sz="4" w:space="0" w:color="auto"/>
            </w:tcBorders>
            <w:shd w:val="clear" w:color="auto" w:fill="auto"/>
            <w:noWrap/>
            <w:vAlign w:val="center"/>
            <w:hideMark/>
          </w:tcPr>
          <w:p w14:paraId="75AEE233" w14:textId="77777777" w:rsidR="00810E7D" w:rsidRPr="00810E7D" w:rsidRDefault="00810E7D" w:rsidP="00810E7D">
            <w:pPr>
              <w:rPr>
                <w:color w:val="000000"/>
                <w:lang w:val="en-IN" w:eastAsia="en-IN" w:bidi="hi-IN"/>
              </w:rPr>
            </w:pPr>
            <w:r w:rsidRPr="00810E7D">
              <w:rPr>
                <w:color w:val="000000"/>
                <w:lang w:val="en-IN" w:eastAsia="en-IN" w:bidi="hi-IN"/>
              </w:rPr>
              <w:t>1. Direct cost</w:t>
            </w:r>
          </w:p>
        </w:tc>
        <w:tc>
          <w:tcPr>
            <w:tcW w:w="755" w:type="dxa"/>
            <w:tcBorders>
              <w:top w:val="single" w:sz="4" w:space="0" w:color="auto"/>
            </w:tcBorders>
            <w:shd w:val="clear" w:color="auto" w:fill="auto"/>
            <w:noWrap/>
            <w:vAlign w:val="bottom"/>
            <w:hideMark/>
          </w:tcPr>
          <w:p w14:paraId="5128B18B" w14:textId="77777777" w:rsidR="00810E7D" w:rsidRPr="00810E7D" w:rsidRDefault="00810E7D" w:rsidP="00810E7D">
            <w:pPr>
              <w:rPr>
                <w:color w:val="000000"/>
                <w:lang w:val="en-IN" w:eastAsia="en-IN" w:bidi="hi-IN"/>
              </w:rPr>
            </w:pPr>
            <w:r w:rsidRPr="00810E7D">
              <w:rPr>
                <w:color w:val="000000"/>
                <w:lang w:val="en-IN" w:eastAsia="en-IN" w:bidi="hi-IN"/>
              </w:rPr>
              <w:t> </w:t>
            </w:r>
          </w:p>
        </w:tc>
        <w:tc>
          <w:tcPr>
            <w:tcW w:w="925" w:type="dxa"/>
            <w:tcBorders>
              <w:top w:val="single" w:sz="4" w:space="0" w:color="auto"/>
            </w:tcBorders>
            <w:shd w:val="clear" w:color="auto" w:fill="auto"/>
            <w:noWrap/>
            <w:vAlign w:val="bottom"/>
            <w:hideMark/>
          </w:tcPr>
          <w:p w14:paraId="212FF472" w14:textId="77777777" w:rsidR="00810E7D" w:rsidRPr="00810E7D" w:rsidRDefault="00810E7D" w:rsidP="00810E7D">
            <w:pPr>
              <w:rPr>
                <w:color w:val="000000"/>
                <w:lang w:val="en-IN" w:eastAsia="en-IN" w:bidi="hi-IN"/>
              </w:rPr>
            </w:pPr>
            <w:r w:rsidRPr="00810E7D">
              <w:rPr>
                <w:color w:val="000000"/>
                <w:lang w:val="en-IN" w:eastAsia="en-IN" w:bidi="hi-IN"/>
              </w:rPr>
              <w:t> </w:t>
            </w:r>
          </w:p>
        </w:tc>
        <w:tc>
          <w:tcPr>
            <w:tcW w:w="1047" w:type="dxa"/>
            <w:tcBorders>
              <w:top w:val="single" w:sz="4" w:space="0" w:color="auto"/>
            </w:tcBorders>
            <w:shd w:val="clear" w:color="auto" w:fill="auto"/>
            <w:noWrap/>
            <w:vAlign w:val="bottom"/>
            <w:hideMark/>
          </w:tcPr>
          <w:p w14:paraId="47C16FD0" w14:textId="77777777" w:rsidR="00810E7D" w:rsidRPr="00810E7D" w:rsidRDefault="00810E7D" w:rsidP="00810E7D">
            <w:pPr>
              <w:rPr>
                <w:color w:val="000000"/>
                <w:lang w:val="en-IN" w:eastAsia="en-IN" w:bidi="hi-IN"/>
              </w:rPr>
            </w:pPr>
            <w:r w:rsidRPr="00810E7D">
              <w:rPr>
                <w:color w:val="000000"/>
                <w:lang w:val="en-IN" w:eastAsia="en-IN" w:bidi="hi-IN"/>
              </w:rPr>
              <w:t> </w:t>
            </w:r>
          </w:p>
        </w:tc>
      </w:tr>
      <w:tr w:rsidR="00810E7D" w:rsidRPr="00810E7D" w14:paraId="47139A93" w14:textId="77777777" w:rsidTr="00810E7D">
        <w:trPr>
          <w:trHeight w:val="253"/>
        </w:trPr>
        <w:tc>
          <w:tcPr>
            <w:tcW w:w="4246" w:type="dxa"/>
            <w:shd w:val="clear" w:color="auto" w:fill="auto"/>
            <w:noWrap/>
            <w:vAlign w:val="center"/>
            <w:hideMark/>
          </w:tcPr>
          <w:p w14:paraId="78ED819F" w14:textId="77777777" w:rsidR="00810E7D" w:rsidRPr="00810E7D" w:rsidRDefault="00810E7D" w:rsidP="00810E7D">
            <w:pPr>
              <w:rPr>
                <w:color w:val="000000"/>
                <w:lang w:val="en-IN" w:eastAsia="en-IN" w:bidi="hi-IN"/>
              </w:rPr>
            </w:pPr>
            <w:r w:rsidRPr="00810E7D">
              <w:rPr>
                <w:color w:val="000000"/>
                <w:lang w:val="en-IN" w:eastAsia="en-IN" w:bidi="hi-IN"/>
              </w:rPr>
              <w:t>1.1 Purchased equipment (delivered)</w:t>
            </w:r>
          </w:p>
        </w:tc>
        <w:tc>
          <w:tcPr>
            <w:tcW w:w="755" w:type="dxa"/>
            <w:shd w:val="clear" w:color="auto" w:fill="auto"/>
            <w:noWrap/>
            <w:vAlign w:val="bottom"/>
            <w:hideMark/>
          </w:tcPr>
          <w:p w14:paraId="4A92B3F6" w14:textId="77777777" w:rsidR="00810E7D" w:rsidRPr="00810E7D" w:rsidRDefault="00810E7D" w:rsidP="00810E7D">
            <w:pPr>
              <w:rPr>
                <w:color w:val="000000"/>
                <w:lang w:val="en-IN" w:eastAsia="en-IN" w:bidi="hi-IN"/>
              </w:rPr>
            </w:pPr>
            <w:r w:rsidRPr="00810E7D">
              <w:rPr>
                <w:color w:val="000000"/>
                <w:lang w:val="en-IN" w:eastAsia="en-IN" w:bidi="hi-IN"/>
              </w:rPr>
              <w:t>1</w:t>
            </w:r>
          </w:p>
        </w:tc>
        <w:tc>
          <w:tcPr>
            <w:tcW w:w="925" w:type="dxa"/>
            <w:shd w:val="clear" w:color="auto" w:fill="auto"/>
            <w:noWrap/>
            <w:vAlign w:val="center"/>
          </w:tcPr>
          <w:p w14:paraId="790EC04D" w14:textId="77777777" w:rsidR="00810E7D" w:rsidRPr="00810E7D" w:rsidRDefault="00810E7D" w:rsidP="00810E7D">
            <w:pPr>
              <w:rPr>
                <w:color w:val="000000"/>
                <w:lang w:val="en-IN" w:eastAsia="en-IN" w:bidi="hi-IN"/>
              </w:rPr>
            </w:pPr>
            <w:r w:rsidRPr="00810E7D">
              <w:rPr>
                <w:color w:val="000000"/>
              </w:rPr>
              <w:t>138.50</w:t>
            </w:r>
          </w:p>
        </w:tc>
        <w:tc>
          <w:tcPr>
            <w:tcW w:w="1047" w:type="dxa"/>
            <w:shd w:val="clear" w:color="auto" w:fill="auto"/>
            <w:noWrap/>
            <w:vAlign w:val="center"/>
          </w:tcPr>
          <w:p w14:paraId="45F4454E" w14:textId="77777777" w:rsidR="00810E7D" w:rsidRPr="00810E7D" w:rsidRDefault="00810E7D" w:rsidP="00810E7D">
            <w:pPr>
              <w:rPr>
                <w:color w:val="000000"/>
                <w:lang w:val="en-IN" w:eastAsia="en-IN" w:bidi="hi-IN"/>
              </w:rPr>
            </w:pPr>
            <w:r w:rsidRPr="00810E7D">
              <w:rPr>
                <w:color w:val="000000"/>
              </w:rPr>
              <w:t>192.50</w:t>
            </w:r>
          </w:p>
        </w:tc>
      </w:tr>
      <w:tr w:rsidR="00810E7D" w:rsidRPr="00810E7D" w14:paraId="32DB927D" w14:textId="77777777" w:rsidTr="00810E7D">
        <w:trPr>
          <w:trHeight w:val="253"/>
        </w:trPr>
        <w:tc>
          <w:tcPr>
            <w:tcW w:w="4246" w:type="dxa"/>
            <w:shd w:val="clear" w:color="auto" w:fill="auto"/>
            <w:noWrap/>
            <w:vAlign w:val="center"/>
            <w:hideMark/>
          </w:tcPr>
          <w:p w14:paraId="561DE00E" w14:textId="77777777" w:rsidR="00810E7D" w:rsidRPr="00810E7D" w:rsidRDefault="00810E7D" w:rsidP="00810E7D">
            <w:pPr>
              <w:rPr>
                <w:color w:val="000000"/>
                <w:lang w:val="en-IN" w:eastAsia="en-IN" w:bidi="hi-IN"/>
              </w:rPr>
            </w:pPr>
            <w:r w:rsidRPr="00810E7D">
              <w:rPr>
                <w:color w:val="000000"/>
                <w:lang w:val="en-IN" w:eastAsia="en-IN" w:bidi="hi-IN"/>
              </w:rPr>
              <w:t>1.2 Purchased equipment installation</w:t>
            </w:r>
          </w:p>
        </w:tc>
        <w:tc>
          <w:tcPr>
            <w:tcW w:w="755" w:type="dxa"/>
            <w:shd w:val="clear" w:color="auto" w:fill="auto"/>
            <w:noWrap/>
            <w:vAlign w:val="bottom"/>
            <w:hideMark/>
          </w:tcPr>
          <w:p w14:paraId="53294D14" w14:textId="77777777" w:rsidR="00810E7D" w:rsidRPr="00810E7D" w:rsidRDefault="00810E7D" w:rsidP="00810E7D">
            <w:pPr>
              <w:rPr>
                <w:color w:val="000000"/>
                <w:lang w:val="en-IN" w:eastAsia="en-IN" w:bidi="hi-IN"/>
              </w:rPr>
            </w:pPr>
            <w:r w:rsidRPr="00810E7D">
              <w:rPr>
                <w:color w:val="000000"/>
                <w:lang w:val="en-IN" w:eastAsia="en-IN" w:bidi="hi-IN"/>
              </w:rPr>
              <w:t>0.47</w:t>
            </w:r>
          </w:p>
        </w:tc>
        <w:tc>
          <w:tcPr>
            <w:tcW w:w="925" w:type="dxa"/>
            <w:shd w:val="clear" w:color="auto" w:fill="auto"/>
            <w:noWrap/>
            <w:vAlign w:val="center"/>
          </w:tcPr>
          <w:p w14:paraId="727EE9DB" w14:textId="77777777" w:rsidR="00810E7D" w:rsidRPr="00810E7D" w:rsidRDefault="00810E7D" w:rsidP="00810E7D">
            <w:pPr>
              <w:rPr>
                <w:color w:val="000000"/>
                <w:lang w:val="en-IN" w:eastAsia="en-IN" w:bidi="hi-IN"/>
              </w:rPr>
            </w:pPr>
            <w:r w:rsidRPr="00810E7D">
              <w:rPr>
                <w:color w:val="000000"/>
              </w:rPr>
              <w:t>65.10</w:t>
            </w:r>
          </w:p>
        </w:tc>
        <w:tc>
          <w:tcPr>
            <w:tcW w:w="1047" w:type="dxa"/>
            <w:shd w:val="clear" w:color="auto" w:fill="auto"/>
            <w:noWrap/>
            <w:vAlign w:val="center"/>
          </w:tcPr>
          <w:p w14:paraId="09DE5E7D" w14:textId="77777777" w:rsidR="00810E7D" w:rsidRPr="00810E7D" w:rsidRDefault="00810E7D" w:rsidP="00810E7D">
            <w:pPr>
              <w:rPr>
                <w:color w:val="000000"/>
                <w:lang w:val="en-IN" w:eastAsia="en-IN" w:bidi="hi-IN"/>
              </w:rPr>
            </w:pPr>
            <w:r w:rsidRPr="00810E7D">
              <w:rPr>
                <w:color w:val="000000"/>
              </w:rPr>
              <w:t>90.48</w:t>
            </w:r>
          </w:p>
        </w:tc>
      </w:tr>
      <w:tr w:rsidR="00810E7D" w:rsidRPr="00810E7D" w14:paraId="7C7D2226" w14:textId="77777777" w:rsidTr="00810E7D">
        <w:trPr>
          <w:trHeight w:val="253"/>
        </w:trPr>
        <w:tc>
          <w:tcPr>
            <w:tcW w:w="4246" w:type="dxa"/>
            <w:shd w:val="clear" w:color="auto" w:fill="auto"/>
            <w:noWrap/>
            <w:vAlign w:val="center"/>
            <w:hideMark/>
          </w:tcPr>
          <w:p w14:paraId="2C8F9E47" w14:textId="77777777" w:rsidR="00810E7D" w:rsidRPr="00810E7D" w:rsidRDefault="00810E7D" w:rsidP="00810E7D">
            <w:pPr>
              <w:rPr>
                <w:color w:val="000000"/>
                <w:lang w:val="en-IN" w:eastAsia="en-IN" w:bidi="hi-IN"/>
              </w:rPr>
            </w:pPr>
            <w:r w:rsidRPr="00810E7D">
              <w:rPr>
                <w:color w:val="000000"/>
                <w:lang w:val="en-IN" w:eastAsia="en-IN" w:bidi="hi-IN"/>
              </w:rPr>
              <w:t>1.3 Instrumentation &amp; Controls</w:t>
            </w:r>
          </w:p>
        </w:tc>
        <w:tc>
          <w:tcPr>
            <w:tcW w:w="755" w:type="dxa"/>
            <w:shd w:val="clear" w:color="auto" w:fill="auto"/>
            <w:noWrap/>
            <w:vAlign w:val="bottom"/>
            <w:hideMark/>
          </w:tcPr>
          <w:p w14:paraId="1CB7CD9B" w14:textId="77777777" w:rsidR="00810E7D" w:rsidRPr="00810E7D" w:rsidRDefault="00810E7D" w:rsidP="00810E7D">
            <w:pPr>
              <w:rPr>
                <w:color w:val="000000"/>
                <w:lang w:val="en-IN" w:eastAsia="en-IN" w:bidi="hi-IN"/>
              </w:rPr>
            </w:pPr>
            <w:r w:rsidRPr="00810E7D">
              <w:rPr>
                <w:color w:val="000000"/>
                <w:lang w:val="en-IN" w:eastAsia="en-IN" w:bidi="hi-IN"/>
              </w:rPr>
              <w:t>0.36</w:t>
            </w:r>
          </w:p>
        </w:tc>
        <w:tc>
          <w:tcPr>
            <w:tcW w:w="925" w:type="dxa"/>
            <w:shd w:val="clear" w:color="auto" w:fill="auto"/>
            <w:noWrap/>
            <w:vAlign w:val="center"/>
          </w:tcPr>
          <w:p w14:paraId="5257758B" w14:textId="77777777" w:rsidR="00810E7D" w:rsidRPr="00810E7D" w:rsidRDefault="00810E7D" w:rsidP="00810E7D">
            <w:pPr>
              <w:rPr>
                <w:color w:val="000000"/>
                <w:lang w:val="en-IN" w:eastAsia="en-IN" w:bidi="hi-IN"/>
              </w:rPr>
            </w:pPr>
            <w:r w:rsidRPr="00810E7D">
              <w:rPr>
                <w:color w:val="000000"/>
              </w:rPr>
              <w:t>49.86</w:t>
            </w:r>
          </w:p>
        </w:tc>
        <w:tc>
          <w:tcPr>
            <w:tcW w:w="1047" w:type="dxa"/>
            <w:shd w:val="clear" w:color="auto" w:fill="auto"/>
            <w:noWrap/>
            <w:vAlign w:val="center"/>
          </w:tcPr>
          <w:p w14:paraId="00454538" w14:textId="77777777" w:rsidR="00810E7D" w:rsidRPr="00810E7D" w:rsidRDefault="00810E7D" w:rsidP="00810E7D">
            <w:pPr>
              <w:rPr>
                <w:color w:val="000000"/>
                <w:lang w:val="en-IN" w:eastAsia="en-IN" w:bidi="hi-IN"/>
              </w:rPr>
            </w:pPr>
            <w:r w:rsidRPr="00810E7D">
              <w:rPr>
                <w:color w:val="000000"/>
              </w:rPr>
              <w:t>69.30</w:t>
            </w:r>
          </w:p>
        </w:tc>
      </w:tr>
      <w:tr w:rsidR="00810E7D" w:rsidRPr="00810E7D" w14:paraId="68EC2BE1" w14:textId="77777777" w:rsidTr="00810E7D">
        <w:trPr>
          <w:trHeight w:val="253"/>
        </w:trPr>
        <w:tc>
          <w:tcPr>
            <w:tcW w:w="4246" w:type="dxa"/>
            <w:shd w:val="clear" w:color="auto" w:fill="auto"/>
            <w:noWrap/>
            <w:vAlign w:val="center"/>
            <w:hideMark/>
          </w:tcPr>
          <w:p w14:paraId="6793FD78" w14:textId="77777777" w:rsidR="00810E7D" w:rsidRPr="00810E7D" w:rsidRDefault="00810E7D" w:rsidP="00810E7D">
            <w:pPr>
              <w:rPr>
                <w:color w:val="000000"/>
                <w:lang w:val="en-IN" w:eastAsia="en-IN" w:bidi="hi-IN"/>
              </w:rPr>
            </w:pPr>
            <w:r w:rsidRPr="00810E7D">
              <w:rPr>
                <w:color w:val="000000"/>
                <w:lang w:val="en-IN" w:eastAsia="en-IN" w:bidi="hi-IN"/>
              </w:rPr>
              <w:t>1.4 Piping</w:t>
            </w:r>
          </w:p>
        </w:tc>
        <w:tc>
          <w:tcPr>
            <w:tcW w:w="755" w:type="dxa"/>
            <w:shd w:val="clear" w:color="auto" w:fill="auto"/>
            <w:noWrap/>
            <w:vAlign w:val="bottom"/>
            <w:hideMark/>
          </w:tcPr>
          <w:p w14:paraId="336FE1F3" w14:textId="77777777" w:rsidR="00810E7D" w:rsidRPr="00810E7D" w:rsidRDefault="00810E7D" w:rsidP="00810E7D">
            <w:pPr>
              <w:rPr>
                <w:color w:val="000000"/>
                <w:lang w:val="en-IN" w:eastAsia="en-IN" w:bidi="hi-IN"/>
              </w:rPr>
            </w:pPr>
            <w:r w:rsidRPr="00810E7D">
              <w:rPr>
                <w:color w:val="000000"/>
                <w:lang w:val="en-IN" w:eastAsia="en-IN" w:bidi="hi-IN"/>
              </w:rPr>
              <w:t>0.68</w:t>
            </w:r>
          </w:p>
        </w:tc>
        <w:tc>
          <w:tcPr>
            <w:tcW w:w="925" w:type="dxa"/>
            <w:shd w:val="clear" w:color="auto" w:fill="auto"/>
            <w:noWrap/>
            <w:vAlign w:val="center"/>
          </w:tcPr>
          <w:p w14:paraId="663BFCB2" w14:textId="77777777" w:rsidR="00810E7D" w:rsidRPr="00810E7D" w:rsidRDefault="00810E7D" w:rsidP="00810E7D">
            <w:pPr>
              <w:rPr>
                <w:color w:val="000000"/>
                <w:lang w:val="en-IN" w:eastAsia="en-IN" w:bidi="hi-IN"/>
              </w:rPr>
            </w:pPr>
            <w:r w:rsidRPr="00810E7D">
              <w:rPr>
                <w:color w:val="000000"/>
              </w:rPr>
              <w:t>94.18</w:t>
            </w:r>
          </w:p>
        </w:tc>
        <w:tc>
          <w:tcPr>
            <w:tcW w:w="1047" w:type="dxa"/>
            <w:shd w:val="clear" w:color="auto" w:fill="auto"/>
            <w:noWrap/>
            <w:vAlign w:val="center"/>
          </w:tcPr>
          <w:p w14:paraId="265A1534" w14:textId="77777777" w:rsidR="00810E7D" w:rsidRPr="00810E7D" w:rsidRDefault="00810E7D" w:rsidP="00810E7D">
            <w:pPr>
              <w:rPr>
                <w:color w:val="000000"/>
                <w:lang w:val="en-IN" w:eastAsia="en-IN" w:bidi="hi-IN"/>
              </w:rPr>
            </w:pPr>
            <w:r w:rsidRPr="00810E7D">
              <w:rPr>
                <w:color w:val="000000"/>
              </w:rPr>
              <w:t>130.90</w:t>
            </w:r>
          </w:p>
        </w:tc>
      </w:tr>
      <w:tr w:rsidR="00810E7D" w:rsidRPr="00810E7D" w14:paraId="5197AC67" w14:textId="77777777" w:rsidTr="00810E7D">
        <w:trPr>
          <w:trHeight w:val="253"/>
        </w:trPr>
        <w:tc>
          <w:tcPr>
            <w:tcW w:w="4246" w:type="dxa"/>
            <w:shd w:val="clear" w:color="auto" w:fill="auto"/>
            <w:noWrap/>
            <w:vAlign w:val="center"/>
            <w:hideMark/>
          </w:tcPr>
          <w:p w14:paraId="475C3539" w14:textId="77777777" w:rsidR="00810E7D" w:rsidRPr="00810E7D" w:rsidRDefault="00810E7D" w:rsidP="00810E7D">
            <w:pPr>
              <w:rPr>
                <w:color w:val="000000"/>
                <w:lang w:val="en-IN" w:eastAsia="en-IN" w:bidi="hi-IN"/>
              </w:rPr>
            </w:pPr>
            <w:r w:rsidRPr="00810E7D">
              <w:rPr>
                <w:color w:val="000000"/>
                <w:lang w:val="en-IN" w:eastAsia="en-IN" w:bidi="hi-IN"/>
              </w:rPr>
              <w:t>1.5 Electrical systems</w:t>
            </w:r>
          </w:p>
        </w:tc>
        <w:tc>
          <w:tcPr>
            <w:tcW w:w="755" w:type="dxa"/>
            <w:shd w:val="clear" w:color="auto" w:fill="auto"/>
            <w:noWrap/>
            <w:vAlign w:val="bottom"/>
            <w:hideMark/>
          </w:tcPr>
          <w:p w14:paraId="3772A76C" w14:textId="77777777" w:rsidR="00810E7D" w:rsidRPr="00810E7D" w:rsidRDefault="00810E7D" w:rsidP="00810E7D">
            <w:pPr>
              <w:rPr>
                <w:color w:val="000000"/>
                <w:lang w:val="en-IN" w:eastAsia="en-IN" w:bidi="hi-IN"/>
              </w:rPr>
            </w:pPr>
            <w:r w:rsidRPr="00810E7D">
              <w:rPr>
                <w:color w:val="000000"/>
                <w:lang w:val="en-IN" w:eastAsia="en-IN" w:bidi="hi-IN"/>
              </w:rPr>
              <w:t>0.11</w:t>
            </w:r>
          </w:p>
        </w:tc>
        <w:tc>
          <w:tcPr>
            <w:tcW w:w="925" w:type="dxa"/>
            <w:shd w:val="clear" w:color="auto" w:fill="auto"/>
            <w:noWrap/>
            <w:vAlign w:val="center"/>
          </w:tcPr>
          <w:p w14:paraId="448D9A4C" w14:textId="77777777" w:rsidR="00810E7D" w:rsidRPr="00810E7D" w:rsidRDefault="00810E7D" w:rsidP="00810E7D">
            <w:pPr>
              <w:rPr>
                <w:color w:val="000000"/>
                <w:lang w:val="en-IN" w:eastAsia="en-IN" w:bidi="hi-IN"/>
              </w:rPr>
            </w:pPr>
            <w:r w:rsidRPr="00810E7D">
              <w:rPr>
                <w:color w:val="000000"/>
              </w:rPr>
              <w:t>15.24</w:t>
            </w:r>
          </w:p>
        </w:tc>
        <w:tc>
          <w:tcPr>
            <w:tcW w:w="1047" w:type="dxa"/>
            <w:shd w:val="clear" w:color="auto" w:fill="auto"/>
            <w:noWrap/>
            <w:vAlign w:val="center"/>
          </w:tcPr>
          <w:p w14:paraId="07653B11" w14:textId="77777777" w:rsidR="00810E7D" w:rsidRPr="00810E7D" w:rsidRDefault="00810E7D" w:rsidP="00810E7D">
            <w:pPr>
              <w:rPr>
                <w:color w:val="000000"/>
                <w:lang w:val="en-IN" w:eastAsia="en-IN" w:bidi="hi-IN"/>
              </w:rPr>
            </w:pPr>
            <w:r w:rsidRPr="00810E7D">
              <w:rPr>
                <w:color w:val="000000"/>
              </w:rPr>
              <w:t>21.18</w:t>
            </w:r>
          </w:p>
        </w:tc>
      </w:tr>
      <w:tr w:rsidR="00810E7D" w:rsidRPr="00810E7D" w14:paraId="6B91726A" w14:textId="77777777" w:rsidTr="00810E7D">
        <w:trPr>
          <w:trHeight w:val="253"/>
        </w:trPr>
        <w:tc>
          <w:tcPr>
            <w:tcW w:w="4246" w:type="dxa"/>
            <w:shd w:val="clear" w:color="auto" w:fill="auto"/>
            <w:noWrap/>
            <w:vAlign w:val="center"/>
            <w:hideMark/>
          </w:tcPr>
          <w:p w14:paraId="42BDD238" w14:textId="77777777" w:rsidR="00810E7D" w:rsidRPr="00810E7D" w:rsidRDefault="00810E7D" w:rsidP="00810E7D">
            <w:pPr>
              <w:rPr>
                <w:color w:val="000000"/>
                <w:lang w:val="en-IN" w:eastAsia="en-IN" w:bidi="hi-IN"/>
              </w:rPr>
            </w:pPr>
            <w:r w:rsidRPr="00810E7D">
              <w:rPr>
                <w:color w:val="000000"/>
                <w:lang w:val="en-IN" w:eastAsia="en-IN" w:bidi="hi-IN"/>
              </w:rPr>
              <w:t>1.6 Buildings (including services)</w:t>
            </w:r>
          </w:p>
        </w:tc>
        <w:tc>
          <w:tcPr>
            <w:tcW w:w="755" w:type="dxa"/>
            <w:shd w:val="clear" w:color="auto" w:fill="auto"/>
            <w:noWrap/>
            <w:vAlign w:val="bottom"/>
            <w:hideMark/>
          </w:tcPr>
          <w:p w14:paraId="07369047" w14:textId="77777777" w:rsidR="00810E7D" w:rsidRPr="00810E7D" w:rsidRDefault="00810E7D" w:rsidP="00810E7D">
            <w:pPr>
              <w:rPr>
                <w:color w:val="000000"/>
                <w:lang w:val="en-IN" w:eastAsia="en-IN" w:bidi="hi-IN"/>
              </w:rPr>
            </w:pPr>
            <w:r w:rsidRPr="00810E7D">
              <w:rPr>
                <w:color w:val="000000"/>
                <w:lang w:val="en-IN" w:eastAsia="en-IN" w:bidi="hi-IN"/>
              </w:rPr>
              <w:t>0.18</w:t>
            </w:r>
          </w:p>
        </w:tc>
        <w:tc>
          <w:tcPr>
            <w:tcW w:w="925" w:type="dxa"/>
            <w:shd w:val="clear" w:color="auto" w:fill="auto"/>
            <w:noWrap/>
            <w:vAlign w:val="center"/>
          </w:tcPr>
          <w:p w14:paraId="5349B6C7" w14:textId="77777777" w:rsidR="00810E7D" w:rsidRPr="00810E7D" w:rsidRDefault="00810E7D" w:rsidP="00810E7D">
            <w:pPr>
              <w:rPr>
                <w:color w:val="000000"/>
                <w:lang w:val="en-IN" w:eastAsia="en-IN" w:bidi="hi-IN"/>
              </w:rPr>
            </w:pPr>
            <w:r w:rsidRPr="00810E7D">
              <w:rPr>
                <w:color w:val="000000"/>
              </w:rPr>
              <w:t>24.93</w:t>
            </w:r>
          </w:p>
        </w:tc>
        <w:tc>
          <w:tcPr>
            <w:tcW w:w="1047" w:type="dxa"/>
            <w:shd w:val="clear" w:color="auto" w:fill="auto"/>
            <w:noWrap/>
            <w:vAlign w:val="center"/>
          </w:tcPr>
          <w:p w14:paraId="4DF5D8F8" w14:textId="77777777" w:rsidR="00810E7D" w:rsidRPr="00810E7D" w:rsidRDefault="00810E7D" w:rsidP="00810E7D">
            <w:pPr>
              <w:rPr>
                <w:color w:val="000000"/>
                <w:lang w:val="en-IN" w:eastAsia="en-IN" w:bidi="hi-IN"/>
              </w:rPr>
            </w:pPr>
            <w:r w:rsidRPr="00810E7D">
              <w:rPr>
                <w:color w:val="000000"/>
              </w:rPr>
              <w:t>34.65</w:t>
            </w:r>
          </w:p>
        </w:tc>
      </w:tr>
      <w:tr w:rsidR="00810E7D" w:rsidRPr="00810E7D" w14:paraId="4E12545A" w14:textId="77777777" w:rsidTr="00810E7D">
        <w:trPr>
          <w:trHeight w:val="253"/>
        </w:trPr>
        <w:tc>
          <w:tcPr>
            <w:tcW w:w="4246" w:type="dxa"/>
            <w:shd w:val="clear" w:color="auto" w:fill="auto"/>
            <w:noWrap/>
            <w:vAlign w:val="center"/>
            <w:hideMark/>
          </w:tcPr>
          <w:p w14:paraId="45DF41EC" w14:textId="77777777" w:rsidR="00810E7D" w:rsidRPr="00810E7D" w:rsidRDefault="00810E7D" w:rsidP="00810E7D">
            <w:pPr>
              <w:rPr>
                <w:color w:val="000000"/>
                <w:lang w:val="en-IN" w:eastAsia="en-IN" w:bidi="hi-IN"/>
              </w:rPr>
            </w:pPr>
            <w:r w:rsidRPr="00810E7D">
              <w:rPr>
                <w:color w:val="000000"/>
                <w:lang w:val="en-IN" w:eastAsia="en-IN" w:bidi="hi-IN"/>
              </w:rPr>
              <w:t>1.7 Yard improvements</w:t>
            </w:r>
          </w:p>
        </w:tc>
        <w:tc>
          <w:tcPr>
            <w:tcW w:w="755" w:type="dxa"/>
            <w:shd w:val="clear" w:color="auto" w:fill="auto"/>
            <w:noWrap/>
            <w:vAlign w:val="bottom"/>
            <w:hideMark/>
          </w:tcPr>
          <w:p w14:paraId="20F0C67D" w14:textId="77777777" w:rsidR="00810E7D" w:rsidRPr="00810E7D" w:rsidRDefault="00810E7D" w:rsidP="00810E7D">
            <w:pPr>
              <w:rPr>
                <w:color w:val="000000"/>
                <w:lang w:val="en-IN" w:eastAsia="en-IN" w:bidi="hi-IN"/>
              </w:rPr>
            </w:pPr>
            <w:r w:rsidRPr="00810E7D">
              <w:rPr>
                <w:color w:val="000000"/>
                <w:lang w:val="en-IN" w:eastAsia="en-IN" w:bidi="hi-IN"/>
              </w:rPr>
              <w:t>0.1</w:t>
            </w:r>
          </w:p>
        </w:tc>
        <w:tc>
          <w:tcPr>
            <w:tcW w:w="925" w:type="dxa"/>
            <w:shd w:val="clear" w:color="auto" w:fill="auto"/>
            <w:noWrap/>
            <w:vAlign w:val="center"/>
          </w:tcPr>
          <w:p w14:paraId="4FFB7563" w14:textId="77777777" w:rsidR="00810E7D" w:rsidRPr="00810E7D" w:rsidRDefault="00810E7D" w:rsidP="00810E7D">
            <w:pPr>
              <w:rPr>
                <w:color w:val="000000"/>
                <w:lang w:val="en-IN" w:eastAsia="en-IN" w:bidi="hi-IN"/>
              </w:rPr>
            </w:pPr>
            <w:r w:rsidRPr="00810E7D">
              <w:rPr>
                <w:color w:val="000000"/>
              </w:rPr>
              <w:t>13.85</w:t>
            </w:r>
          </w:p>
        </w:tc>
        <w:tc>
          <w:tcPr>
            <w:tcW w:w="1047" w:type="dxa"/>
            <w:shd w:val="clear" w:color="auto" w:fill="auto"/>
            <w:noWrap/>
            <w:vAlign w:val="center"/>
          </w:tcPr>
          <w:p w14:paraId="7CD337D8" w14:textId="77777777" w:rsidR="00810E7D" w:rsidRPr="00810E7D" w:rsidRDefault="00810E7D" w:rsidP="00810E7D">
            <w:pPr>
              <w:rPr>
                <w:color w:val="000000"/>
                <w:lang w:val="en-IN" w:eastAsia="en-IN" w:bidi="hi-IN"/>
              </w:rPr>
            </w:pPr>
            <w:r w:rsidRPr="00810E7D">
              <w:rPr>
                <w:color w:val="000000"/>
              </w:rPr>
              <w:t>19.25</w:t>
            </w:r>
          </w:p>
        </w:tc>
      </w:tr>
      <w:tr w:rsidR="00810E7D" w:rsidRPr="00810E7D" w14:paraId="28BEBAE2" w14:textId="77777777" w:rsidTr="00810E7D">
        <w:trPr>
          <w:trHeight w:val="253"/>
        </w:trPr>
        <w:tc>
          <w:tcPr>
            <w:tcW w:w="4246" w:type="dxa"/>
            <w:shd w:val="clear" w:color="auto" w:fill="auto"/>
            <w:noWrap/>
            <w:vAlign w:val="center"/>
            <w:hideMark/>
          </w:tcPr>
          <w:p w14:paraId="303AD657" w14:textId="77777777" w:rsidR="00810E7D" w:rsidRPr="00810E7D" w:rsidRDefault="00810E7D" w:rsidP="00810E7D">
            <w:pPr>
              <w:rPr>
                <w:color w:val="000000"/>
                <w:lang w:val="en-IN" w:eastAsia="en-IN" w:bidi="hi-IN"/>
              </w:rPr>
            </w:pPr>
            <w:r w:rsidRPr="00810E7D">
              <w:rPr>
                <w:color w:val="000000"/>
                <w:lang w:val="en-IN" w:eastAsia="en-IN" w:bidi="hi-IN"/>
              </w:rPr>
              <w:t>1.8 Service facilities</w:t>
            </w:r>
          </w:p>
        </w:tc>
        <w:tc>
          <w:tcPr>
            <w:tcW w:w="755" w:type="dxa"/>
            <w:shd w:val="clear" w:color="auto" w:fill="auto"/>
            <w:noWrap/>
            <w:vAlign w:val="bottom"/>
            <w:hideMark/>
          </w:tcPr>
          <w:p w14:paraId="5C3D92AF" w14:textId="77777777" w:rsidR="00810E7D" w:rsidRPr="00810E7D" w:rsidRDefault="00810E7D" w:rsidP="00810E7D">
            <w:pPr>
              <w:rPr>
                <w:color w:val="000000"/>
                <w:lang w:val="en-IN" w:eastAsia="en-IN" w:bidi="hi-IN"/>
              </w:rPr>
            </w:pPr>
            <w:r w:rsidRPr="00810E7D">
              <w:rPr>
                <w:color w:val="000000"/>
                <w:lang w:val="en-IN" w:eastAsia="en-IN" w:bidi="hi-IN"/>
              </w:rPr>
              <w:t>0.7</w:t>
            </w:r>
          </w:p>
        </w:tc>
        <w:tc>
          <w:tcPr>
            <w:tcW w:w="925" w:type="dxa"/>
            <w:shd w:val="clear" w:color="auto" w:fill="auto"/>
            <w:noWrap/>
            <w:vAlign w:val="center"/>
          </w:tcPr>
          <w:p w14:paraId="41311D90" w14:textId="77777777" w:rsidR="00810E7D" w:rsidRPr="00810E7D" w:rsidRDefault="00810E7D" w:rsidP="00810E7D">
            <w:pPr>
              <w:rPr>
                <w:color w:val="000000"/>
                <w:lang w:val="en-IN" w:eastAsia="en-IN" w:bidi="hi-IN"/>
              </w:rPr>
            </w:pPr>
            <w:r w:rsidRPr="00810E7D">
              <w:rPr>
                <w:color w:val="000000"/>
              </w:rPr>
              <w:t>96.95</w:t>
            </w:r>
          </w:p>
        </w:tc>
        <w:tc>
          <w:tcPr>
            <w:tcW w:w="1047" w:type="dxa"/>
            <w:shd w:val="clear" w:color="auto" w:fill="auto"/>
            <w:noWrap/>
            <w:vAlign w:val="center"/>
          </w:tcPr>
          <w:p w14:paraId="1447FCED" w14:textId="77777777" w:rsidR="00810E7D" w:rsidRPr="00810E7D" w:rsidRDefault="00810E7D" w:rsidP="00810E7D">
            <w:pPr>
              <w:rPr>
                <w:color w:val="000000"/>
                <w:lang w:val="en-IN" w:eastAsia="en-IN" w:bidi="hi-IN"/>
              </w:rPr>
            </w:pPr>
            <w:r w:rsidRPr="00810E7D">
              <w:rPr>
                <w:color w:val="000000"/>
              </w:rPr>
              <w:t>134.75</w:t>
            </w:r>
          </w:p>
        </w:tc>
      </w:tr>
      <w:tr w:rsidR="00810E7D" w:rsidRPr="00810E7D" w14:paraId="202AA6F3" w14:textId="77777777" w:rsidTr="00810E7D">
        <w:trPr>
          <w:trHeight w:val="253"/>
        </w:trPr>
        <w:tc>
          <w:tcPr>
            <w:tcW w:w="4246" w:type="dxa"/>
            <w:shd w:val="clear" w:color="auto" w:fill="auto"/>
            <w:noWrap/>
            <w:vAlign w:val="center"/>
            <w:hideMark/>
          </w:tcPr>
          <w:p w14:paraId="38143F14" w14:textId="77777777" w:rsidR="00810E7D" w:rsidRPr="00810E7D" w:rsidRDefault="00810E7D" w:rsidP="00810E7D">
            <w:pPr>
              <w:rPr>
                <w:color w:val="000000"/>
                <w:lang w:val="en-IN" w:eastAsia="en-IN" w:bidi="hi-IN"/>
              </w:rPr>
            </w:pPr>
            <w:r w:rsidRPr="00810E7D">
              <w:rPr>
                <w:color w:val="000000"/>
                <w:lang w:val="en-IN" w:eastAsia="en-IN" w:bidi="hi-IN"/>
              </w:rPr>
              <w:t>Total direct costs</w:t>
            </w:r>
          </w:p>
        </w:tc>
        <w:tc>
          <w:tcPr>
            <w:tcW w:w="755" w:type="dxa"/>
            <w:shd w:val="clear" w:color="auto" w:fill="auto"/>
            <w:noWrap/>
            <w:vAlign w:val="bottom"/>
            <w:hideMark/>
          </w:tcPr>
          <w:p w14:paraId="7BC4A6F9" w14:textId="77777777" w:rsidR="00810E7D" w:rsidRPr="00810E7D" w:rsidRDefault="00810E7D" w:rsidP="00810E7D">
            <w:pPr>
              <w:rPr>
                <w:color w:val="000000"/>
                <w:lang w:val="en-IN" w:eastAsia="en-IN" w:bidi="hi-IN"/>
              </w:rPr>
            </w:pPr>
          </w:p>
        </w:tc>
        <w:tc>
          <w:tcPr>
            <w:tcW w:w="925" w:type="dxa"/>
            <w:shd w:val="clear" w:color="auto" w:fill="auto"/>
            <w:noWrap/>
            <w:vAlign w:val="center"/>
          </w:tcPr>
          <w:p w14:paraId="42468DF3" w14:textId="77777777" w:rsidR="00810E7D" w:rsidRPr="00810E7D" w:rsidRDefault="00810E7D" w:rsidP="00810E7D">
            <w:pPr>
              <w:rPr>
                <w:color w:val="000000"/>
                <w:lang w:val="en-IN" w:eastAsia="en-IN" w:bidi="hi-IN"/>
              </w:rPr>
            </w:pPr>
            <w:r w:rsidRPr="00810E7D">
              <w:rPr>
                <w:color w:val="000000"/>
              </w:rPr>
              <w:t>498.60</w:t>
            </w:r>
          </w:p>
        </w:tc>
        <w:tc>
          <w:tcPr>
            <w:tcW w:w="1047" w:type="dxa"/>
            <w:shd w:val="clear" w:color="auto" w:fill="auto"/>
            <w:noWrap/>
            <w:vAlign w:val="center"/>
          </w:tcPr>
          <w:p w14:paraId="27C087E8" w14:textId="77777777" w:rsidR="00810E7D" w:rsidRPr="00810E7D" w:rsidRDefault="00810E7D" w:rsidP="00810E7D">
            <w:pPr>
              <w:rPr>
                <w:color w:val="000000"/>
                <w:lang w:val="en-IN" w:eastAsia="en-IN" w:bidi="hi-IN"/>
              </w:rPr>
            </w:pPr>
            <w:r w:rsidRPr="00810E7D">
              <w:rPr>
                <w:color w:val="000000"/>
              </w:rPr>
              <w:t>693.00</w:t>
            </w:r>
          </w:p>
        </w:tc>
      </w:tr>
      <w:tr w:rsidR="00810E7D" w:rsidRPr="00810E7D" w14:paraId="1789B66B" w14:textId="77777777" w:rsidTr="00810E7D">
        <w:trPr>
          <w:trHeight w:val="253"/>
        </w:trPr>
        <w:tc>
          <w:tcPr>
            <w:tcW w:w="4246" w:type="dxa"/>
            <w:shd w:val="clear" w:color="auto" w:fill="auto"/>
            <w:noWrap/>
            <w:vAlign w:val="center"/>
            <w:hideMark/>
          </w:tcPr>
          <w:p w14:paraId="1F537FB0" w14:textId="77777777" w:rsidR="00810E7D" w:rsidRPr="00810E7D" w:rsidRDefault="00810E7D" w:rsidP="00810E7D">
            <w:pPr>
              <w:rPr>
                <w:color w:val="000000"/>
                <w:lang w:val="en-IN" w:eastAsia="en-IN" w:bidi="hi-IN"/>
              </w:rPr>
            </w:pPr>
            <w:r w:rsidRPr="00810E7D">
              <w:rPr>
                <w:color w:val="000000"/>
                <w:lang w:val="en-IN" w:eastAsia="en-IN" w:bidi="hi-IN"/>
              </w:rPr>
              <w:t>2. Indirect cost</w:t>
            </w:r>
          </w:p>
        </w:tc>
        <w:tc>
          <w:tcPr>
            <w:tcW w:w="755" w:type="dxa"/>
            <w:shd w:val="clear" w:color="auto" w:fill="auto"/>
            <w:noWrap/>
            <w:vAlign w:val="bottom"/>
            <w:hideMark/>
          </w:tcPr>
          <w:p w14:paraId="61563A62" w14:textId="77777777" w:rsidR="00810E7D" w:rsidRPr="00810E7D" w:rsidRDefault="00810E7D" w:rsidP="00810E7D">
            <w:pPr>
              <w:rPr>
                <w:color w:val="000000"/>
                <w:lang w:val="en-IN" w:eastAsia="en-IN" w:bidi="hi-IN"/>
              </w:rPr>
            </w:pPr>
          </w:p>
        </w:tc>
        <w:tc>
          <w:tcPr>
            <w:tcW w:w="925" w:type="dxa"/>
            <w:shd w:val="clear" w:color="auto" w:fill="auto"/>
            <w:noWrap/>
            <w:vAlign w:val="center"/>
          </w:tcPr>
          <w:p w14:paraId="440AAB53" w14:textId="77777777" w:rsidR="00810E7D" w:rsidRPr="00810E7D" w:rsidRDefault="00810E7D" w:rsidP="00810E7D">
            <w:pPr>
              <w:rPr>
                <w:color w:val="000000"/>
                <w:lang w:val="en-IN" w:eastAsia="en-IN" w:bidi="hi-IN"/>
              </w:rPr>
            </w:pPr>
            <w:r w:rsidRPr="00810E7D">
              <w:rPr>
                <w:color w:val="000000"/>
              </w:rPr>
              <w:t> </w:t>
            </w:r>
          </w:p>
        </w:tc>
        <w:tc>
          <w:tcPr>
            <w:tcW w:w="1047" w:type="dxa"/>
            <w:shd w:val="clear" w:color="auto" w:fill="auto"/>
            <w:noWrap/>
            <w:vAlign w:val="center"/>
          </w:tcPr>
          <w:p w14:paraId="685B744E" w14:textId="77777777" w:rsidR="00810E7D" w:rsidRPr="00810E7D" w:rsidRDefault="00810E7D" w:rsidP="00810E7D">
            <w:pPr>
              <w:rPr>
                <w:color w:val="000000"/>
                <w:lang w:val="en-IN" w:eastAsia="en-IN" w:bidi="hi-IN"/>
              </w:rPr>
            </w:pPr>
            <w:r w:rsidRPr="00810E7D">
              <w:rPr>
                <w:color w:val="000000"/>
              </w:rPr>
              <w:t> </w:t>
            </w:r>
          </w:p>
        </w:tc>
      </w:tr>
      <w:tr w:rsidR="00810E7D" w:rsidRPr="00810E7D" w14:paraId="2F420073" w14:textId="77777777" w:rsidTr="00810E7D">
        <w:trPr>
          <w:trHeight w:val="253"/>
        </w:trPr>
        <w:tc>
          <w:tcPr>
            <w:tcW w:w="4246" w:type="dxa"/>
            <w:shd w:val="clear" w:color="auto" w:fill="auto"/>
            <w:noWrap/>
            <w:vAlign w:val="center"/>
            <w:hideMark/>
          </w:tcPr>
          <w:p w14:paraId="1927F7CC" w14:textId="77777777" w:rsidR="00810E7D" w:rsidRPr="00810E7D" w:rsidRDefault="00810E7D" w:rsidP="00810E7D">
            <w:pPr>
              <w:rPr>
                <w:color w:val="000000"/>
                <w:lang w:val="en-IN" w:eastAsia="en-IN" w:bidi="hi-IN"/>
              </w:rPr>
            </w:pPr>
            <w:r w:rsidRPr="00810E7D">
              <w:rPr>
                <w:color w:val="000000"/>
                <w:lang w:val="en-IN" w:eastAsia="en-IN" w:bidi="hi-IN"/>
              </w:rPr>
              <w:t>2.1 Engineering and supervision</w:t>
            </w:r>
          </w:p>
        </w:tc>
        <w:tc>
          <w:tcPr>
            <w:tcW w:w="755" w:type="dxa"/>
            <w:shd w:val="clear" w:color="auto" w:fill="auto"/>
            <w:noWrap/>
            <w:vAlign w:val="bottom"/>
            <w:hideMark/>
          </w:tcPr>
          <w:p w14:paraId="2D5A072E" w14:textId="77777777" w:rsidR="00810E7D" w:rsidRPr="00810E7D" w:rsidRDefault="00810E7D" w:rsidP="00810E7D">
            <w:pPr>
              <w:rPr>
                <w:color w:val="000000"/>
                <w:lang w:val="en-IN" w:eastAsia="en-IN" w:bidi="hi-IN"/>
              </w:rPr>
            </w:pPr>
            <w:r w:rsidRPr="00810E7D">
              <w:rPr>
                <w:color w:val="000000"/>
                <w:lang w:val="en-IN" w:eastAsia="en-IN" w:bidi="hi-IN"/>
              </w:rPr>
              <w:t>0.33</w:t>
            </w:r>
          </w:p>
        </w:tc>
        <w:tc>
          <w:tcPr>
            <w:tcW w:w="925" w:type="dxa"/>
            <w:shd w:val="clear" w:color="auto" w:fill="auto"/>
            <w:noWrap/>
            <w:vAlign w:val="center"/>
          </w:tcPr>
          <w:p w14:paraId="71D240C8" w14:textId="77777777" w:rsidR="00810E7D" w:rsidRPr="00810E7D" w:rsidRDefault="00810E7D" w:rsidP="00810E7D">
            <w:pPr>
              <w:rPr>
                <w:color w:val="000000"/>
                <w:lang w:val="en-IN" w:eastAsia="en-IN" w:bidi="hi-IN"/>
              </w:rPr>
            </w:pPr>
            <w:r w:rsidRPr="00810E7D">
              <w:rPr>
                <w:color w:val="000000"/>
              </w:rPr>
              <w:t>45.71</w:t>
            </w:r>
          </w:p>
        </w:tc>
        <w:tc>
          <w:tcPr>
            <w:tcW w:w="1047" w:type="dxa"/>
            <w:shd w:val="clear" w:color="auto" w:fill="auto"/>
            <w:noWrap/>
            <w:vAlign w:val="center"/>
          </w:tcPr>
          <w:p w14:paraId="2A0C2707" w14:textId="77777777" w:rsidR="00810E7D" w:rsidRPr="00810E7D" w:rsidRDefault="00810E7D" w:rsidP="00810E7D">
            <w:pPr>
              <w:rPr>
                <w:color w:val="000000"/>
                <w:lang w:val="en-IN" w:eastAsia="en-IN" w:bidi="hi-IN"/>
              </w:rPr>
            </w:pPr>
            <w:r w:rsidRPr="00810E7D">
              <w:rPr>
                <w:color w:val="000000"/>
              </w:rPr>
              <w:t>63.53</w:t>
            </w:r>
          </w:p>
        </w:tc>
      </w:tr>
      <w:tr w:rsidR="00810E7D" w:rsidRPr="00810E7D" w14:paraId="6A9EF3E0" w14:textId="77777777" w:rsidTr="00810E7D">
        <w:trPr>
          <w:trHeight w:val="253"/>
        </w:trPr>
        <w:tc>
          <w:tcPr>
            <w:tcW w:w="4246" w:type="dxa"/>
            <w:shd w:val="clear" w:color="auto" w:fill="auto"/>
            <w:noWrap/>
            <w:vAlign w:val="center"/>
            <w:hideMark/>
          </w:tcPr>
          <w:p w14:paraId="12180B81" w14:textId="77777777" w:rsidR="00810E7D" w:rsidRPr="00810E7D" w:rsidRDefault="00810E7D" w:rsidP="00810E7D">
            <w:pPr>
              <w:rPr>
                <w:color w:val="000000"/>
                <w:lang w:val="en-IN" w:eastAsia="en-IN" w:bidi="hi-IN"/>
              </w:rPr>
            </w:pPr>
            <w:r w:rsidRPr="00810E7D">
              <w:rPr>
                <w:color w:val="000000"/>
                <w:lang w:val="en-IN" w:eastAsia="en-IN" w:bidi="hi-IN"/>
              </w:rPr>
              <w:t>2.2 Construction expenses</w:t>
            </w:r>
          </w:p>
        </w:tc>
        <w:tc>
          <w:tcPr>
            <w:tcW w:w="755" w:type="dxa"/>
            <w:shd w:val="clear" w:color="auto" w:fill="auto"/>
            <w:noWrap/>
            <w:vAlign w:val="bottom"/>
            <w:hideMark/>
          </w:tcPr>
          <w:p w14:paraId="3F7E1188" w14:textId="77777777" w:rsidR="00810E7D" w:rsidRPr="00810E7D" w:rsidRDefault="00810E7D" w:rsidP="00810E7D">
            <w:pPr>
              <w:rPr>
                <w:color w:val="000000"/>
                <w:lang w:val="en-IN" w:eastAsia="en-IN" w:bidi="hi-IN"/>
              </w:rPr>
            </w:pPr>
            <w:r w:rsidRPr="00810E7D">
              <w:rPr>
                <w:color w:val="000000"/>
                <w:lang w:val="en-IN" w:eastAsia="en-IN" w:bidi="hi-IN"/>
              </w:rPr>
              <w:t>0.41</w:t>
            </w:r>
          </w:p>
        </w:tc>
        <w:tc>
          <w:tcPr>
            <w:tcW w:w="925" w:type="dxa"/>
            <w:shd w:val="clear" w:color="auto" w:fill="auto"/>
            <w:noWrap/>
            <w:vAlign w:val="center"/>
          </w:tcPr>
          <w:p w14:paraId="627354B0" w14:textId="77777777" w:rsidR="00810E7D" w:rsidRPr="00810E7D" w:rsidRDefault="00810E7D" w:rsidP="00810E7D">
            <w:pPr>
              <w:rPr>
                <w:color w:val="000000"/>
                <w:lang w:val="en-IN" w:eastAsia="en-IN" w:bidi="hi-IN"/>
              </w:rPr>
            </w:pPr>
            <w:r w:rsidRPr="00810E7D">
              <w:rPr>
                <w:color w:val="000000"/>
              </w:rPr>
              <w:t>56.79</w:t>
            </w:r>
          </w:p>
        </w:tc>
        <w:tc>
          <w:tcPr>
            <w:tcW w:w="1047" w:type="dxa"/>
            <w:shd w:val="clear" w:color="auto" w:fill="auto"/>
            <w:noWrap/>
            <w:vAlign w:val="center"/>
          </w:tcPr>
          <w:p w14:paraId="7D84CC4F" w14:textId="77777777" w:rsidR="00810E7D" w:rsidRPr="00810E7D" w:rsidRDefault="00810E7D" w:rsidP="00810E7D">
            <w:pPr>
              <w:rPr>
                <w:color w:val="000000"/>
                <w:lang w:val="en-IN" w:eastAsia="en-IN" w:bidi="hi-IN"/>
              </w:rPr>
            </w:pPr>
            <w:r w:rsidRPr="00810E7D">
              <w:rPr>
                <w:color w:val="000000"/>
              </w:rPr>
              <w:t>78.93</w:t>
            </w:r>
          </w:p>
        </w:tc>
      </w:tr>
      <w:tr w:rsidR="00810E7D" w:rsidRPr="00810E7D" w14:paraId="16A4B26E" w14:textId="77777777" w:rsidTr="00810E7D">
        <w:trPr>
          <w:trHeight w:val="253"/>
        </w:trPr>
        <w:tc>
          <w:tcPr>
            <w:tcW w:w="4246" w:type="dxa"/>
            <w:shd w:val="clear" w:color="auto" w:fill="auto"/>
            <w:noWrap/>
            <w:vAlign w:val="center"/>
            <w:hideMark/>
          </w:tcPr>
          <w:p w14:paraId="6EFEB7E8" w14:textId="77777777" w:rsidR="00810E7D" w:rsidRPr="00810E7D" w:rsidRDefault="00810E7D" w:rsidP="00810E7D">
            <w:pPr>
              <w:rPr>
                <w:color w:val="000000"/>
                <w:lang w:val="en-IN" w:eastAsia="en-IN" w:bidi="hi-IN"/>
              </w:rPr>
            </w:pPr>
            <w:r w:rsidRPr="00810E7D">
              <w:rPr>
                <w:color w:val="000000"/>
                <w:lang w:val="en-IN" w:eastAsia="en-IN" w:bidi="hi-IN"/>
              </w:rPr>
              <w:t>2.3 Legal expenses</w:t>
            </w:r>
          </w:p>
        </w:tc>
        <w:tc>
          <w:tcPr>
            <w:tcW w:w="755" w:type="dxa"/>
            <w:shd w:val="clear" w:color="auto" w:fill="auto"/>
            <w:noWrap/>
            <w:vAlign w:val="bottom"/>
            <w:hideMark/>
          </w:tcPr>
          <w:p w14:paraId="3CE22FD3" w14:textId="77777777" w:rsidR="00810E7D" w:rsidRPr="00810E7D" w:rsidRDefault="00810E7D" w:rsidP="00810E7D">
            <w:pPr>
              <w:rPr>
                <w:color w:val="000000"/>
                <w:lang w:val="en-IN" w:eastAsia="en-IN" w:bidi="hi-IN"/>
              </w:rPr>
            </w:pPr>
            <w:r w:rsidRPr="00810E7D">
              <w:rPr>
                <w:color w:val="000000"/>
                <w:lang w:val="en-IN" w:eastAsia="en-IN" w:bidi="hi-IN"/>
              </w:rPr>
              <w:t>0.04</w:t>
            </w:r>
          </w:p>
        </w:tc>
        <w:tc>
          <w:tcPr>
            <w:tcW w:w="925" w:type="dxa"/>
            <w:shd w:val="clear" w:color="auto" w:fill="auto"/>
            <w:noWrap/>
            <w:vAlign w:val="center"/>
          </w:tcPr>
          <w:p w14:paraId="4C5184E6" w14:textId="77777777" w:rsidR="00810E7D" w:rsidRPr="00810E7D" w:rsidRDefault="00810E7D" w:rsidP="00810E7D">
            <w:pPr>
              <w:rPr>
                <w:color w:val="000000"/>
                <w:lang w:val="en-IN" w:eastAsia="en-IN" w:bidi="hi-IN"/>
              </w:rPr>
            </w:pPr>
            <w:r w:rsidRPr="00810E7D">
              <w:rPr>
                <w:color w:val="000000"/>
              </w:rPr>
              <w:t>5.54</w:t>
            </w:r>
          </w:p>
        </w:tc>
        <w:tc>
          <w:tcPr>
            <w:tcW w:w="1047" w:type="dxa"/>
            <w:shd w:val="clear" w:color="auto" w:fill="auto"/>
            <w:noWrap/>
            <w:vAlign w:val="center"/>
          </w:tcPr>
          <w:p w14:paraId="6E643DD3" w14:textId="77777777" w:rsidR="00810E7D" w:rsidRPr="00810E7D" w:rsidRDefault="00810E7D" w:rsidP="00810E7D">
            <w:pPr>
              <w:rPr>
                <w:color w:val="000000"/>
                <w:lang w:val="en-IN" w:eastAsia="en-IN" w:bidi="hi-IN"/>
              </w:rPr>
            </w:pPr>
            <w:r w:rsidRPr="00810E7D">
              <w:rPr>
                <w:color w:val="000000"/>
              </w:rPr>
              <w:t>7.70</w:t>
            </w:r>
          </w:p>
        </w:tc>
      </w:tr>
      <w:tr w:rsidR="00810E7D" w:rsidRPr="00810E7D" w14:paraId="6CECC6BF" w14:textId="77777777" w:rsidTr="00810E7D">
        <w:trPr>
          <w:trHeight w:val="253"/>
        </w:trPr>
        <w:tc>
          <w:tcPr>
            <w:tcW w:w="4246" w:type="dxa"/>
            <w:shd w:val="clear" w:color="auto" w:fill="auto"/>
            <w:noWrap/>
            <w:vAlign w:val="center"/>
            <w:hideMark/>
          </w:tcPr>
          <w:p w14:paraId="475DD34B" w14:textId="77777777" w:rsidR="00810E7D" w:rsidRPr="00810E7D" w:rsidRDefault="00810E7D" w:rsidP="00810E7D">
            <w:pPr>
              <w:rPr>
                <w:color w:val="000000"/>
                <w:lang w:val="en-IN" w:eastAsia="en-IN" w:bidi="hi-IN"/>
              </w:rPr>
            </w:pPr>
            <w:r w:rsidRPr="00810E7D">
              <w:rPr>
                <w:color w:val="000000"/>
                <w:lang w:val="en-IN" w:eastAsia="en-IN" w:bidi="hi-IN"/>
              </w:rPr>
              <w:t>2.4 Contractor’s fee</w:t>
            </w:r>
          </w:p>
        </w:tc>
        <w:tc>
          <w:tcPr>
            <w:tcW w:w="755" w:type="dxa"/>
            <w:shd w:val="clear" w:color="auto" w:fill="auto"/>
            <w:noWrap/>
            <w:vAlign w:val="bottom"/>
            <w:hideMark/>
          </w:tcPr>
          <w:p w14:paraId="757FB9F6" w14:textId="77777777" w:rsidR="00810E7D" w:rsidRPr="00810E7D" w:rsidRDefault="00810E7D" w:rsidP="00810E7D">
            <w:pPr>
              <w:rPr>
                <w:color w:val="000000"/>
                <w:lang w:val="en-IN" w:eastAsia="en-IN" w:bidi="hi-IN"/>
              </w:rPr>
            </w:pPr>
            <w:r w:rsidRPr="00810E7D">
              <w:rPr>
                <w:color w:val="000000"/>
                <w:lang w:val="en-IN" w:eastAsia="en-IN" w:bidi="hi-IN"/>
              </w:rPr>
              <w:t>0.22</w:t>
            </w:r>
          </w:p>
        </w:tc>
        <w:tc>
          <w:tcPr>
            <w:tcW w:w="925" w:type="dxa"/>
            <w:shd w:val="clear" w:color="auto" w:fill="auto"/>
            <w:noWrap/>
            <w:vAlign w:val="center"/>
          </w:tcPr>
          <w:p w14:paraId="400E0AC7" w14:textId="77777777" w:rsidR="00810E7D" w:rsidRPr="00810E7D" w:rsidRDefault="00810E7D" w:rsidP="00810E7D">
            <w:pPr>
              <w:rPr>
                <w:color w:val="000000"/>
                <w:lang w:val="en-IN" w:eastAsia="en-IN" w:bidi="hi-IN"/>
              </w:rPr>
            </w:pPr>
            <w:r w:rsidRPr="00810E7D">
              <w:rPr>
                <w:color w:val="000000"/>
              </w:rPr>
              <w:t>30.47</w:t>
            </w:r>
          </w:p>
        </w:tc>
        <w:tc>
          <w:tcPr>
            <w:tcW w:w="1047" w:type="dxa"/>
            <w:shd w:val="clear" w:color="auto" w:fill="auto"/>
            <w:noWrap/>
            <w:vAlign w:val="center"/>
          </w:tcPr>
          <w:p w14:paraId="75C04A3C" w14:textId="77777777" w:rsidR="00810E7D" w:rsidRPr="00810E7D" w:rsidRDefault="00810E7D" w:rsidP="00810E7D">
            <w:pPr>
              <w:rPr>
                <w:color w:val="000000"/>
                <w:lang w:val="en-IN" w:eastAsia="en-IN" w:bidi="hi-IN"/>
              </w:rPr>
            </w:pPr>
            <w:r w:rsidRPr="00810E7D">
              <w:rPr>
                <w:color w:val="000000"/>
              </w:rPr>
              <w:t>42.35</w:t>
            </w:r>
          </w:p>
        </w:tc>
      </w:tr>
      <w:tr w:rsidR="00810E7D" w:rsidRPr="00810E7D" w14:paraId="2B17407A" w14:textId="77777777" w:rsidTr="00810E7D">
        <w:trPr>
          <w:trHeight w:val="253"/>
        </w:trPr>
        <w:tc>
          <w:tcPr>
            <w:tcW w:w="4246" w:type="dxa"/>
            <w:shd w:val="clear" w:color="auto" w:fill="auto"/>
            <w:noWrap/>
            <w:vAlign w:val="center"/>
            <w:hideMark/>
          </w:tcPr>
          <w:p w14:paraId="52917D67" w14:textId="77777777" w:rsidR="00810E7D" w:rsidRPr="00810E7D" w:rsidRDefault="00810E7D" w:rsidP="00810E7D">
            <w:pPr>
              <w:rPr>
                <w:color w:val="000000"/>
                <w:lang w:val="en-IN" w:eastAsia="en-IN" w:bidi="hi-IN"/>
              </w:rPr>
            </w:pPr>
            <w:r w:rsidRPr="00810E7D">
              <w:rPr>
                <w:color w:val="000000"/>
                <w:lang w:val="en-IN" w:eastAsia="en-IN" w:bidi="hi-IN"/>
              </w:rPr>
              <w:t>2.5 Contingency</w:t>
            </w:r>
          </w:p>
        </w:tc>
        <w:tc>
          <w:tcPr>
            <w:tcW w:w="755" w:type="dxa"/>
            <w:shd w:val="clear" w:color="auto" w:fill="auto"/>
            <w:noWrap/>
            <w:vAlign w:val="bottom"/>
            <w:hideMark/>
          </w:tcPr>
          <w:p w14:paraId="3284C78A" w14:textId="77777777" w:rsidR="00810E7D" w:rsidRPr="00810E7D" w:rsidRDefault="00810E7D" w:rsidP="00810E7D">
            <w:pPr>
              <w:rPr>
                <w:color w:val="000000"/>
                <w:lang w:val="en-IN" w:eastAsia="en-IN" w:bidi="hi-IN"/>
              </w:rPr>
            </w:pPr>
            <w:r w:rsidRPr="00810E7D">
              <w:rPr>
                <w:color w:val="000000"/>
                <w:lang w:val="en-IN" w:eastAsia="en-IN" w:bidi="hi-IN"/>
              </w:rPr>
              <w:t>0.44</w:t>
            </w:r>
          </w:p>
        </w:tc>
        <w:tc>
          <w:tcPr>
            <w:tcW w:w="925" w:type="dxa"/>
            <w:shd w:val="clear" w:color="auto" w:fill="auto"/>
            <w:noWrap/>
            <w:vAlign w:val="center"/>
          </w:tcPr>
          <w:p w14:paraId="2AE7BAEC" w14:textId="77777777" w:rsidR="00810E7D" w:rsidRPr="00810E7D" w:rsidRDefault="00810E7D" w:rsidP="00810E7D">
            <w:pPr>
              <w:rPr>
                <w:color w:val="000000"/>
                <w:lang w:val="en-IN" w:eastAsia="en-IN" w:bidi="hi-IN"/>
              </w:rPr>
            </w:pPr>
            <w:r w:rsidRPr="00810E7D">
              <w:rPr>
                <w:color w:val="000000"/>
              </w:rPr>
              <w:t>60.94</w:t>
            </w:r>
          </w:p>
        </w:tc>
        <w:tc>
          <w:tcPr>
            <w:tcW w:w="1047" w:type="dxa"/>
            <w:shd w:val="clear" w:color="auto" w:fill="auto"/>
            <w:noWrap/>
            <w:vAlign w:val="center"/>
          </w:tcPr>
          <w:p w14:paraId="16FAB5A5" w14:textId="77777777" w:rsidR="00810E7D" w:rsidRPr="00810E7D" w:rsidRDefault="00810E7D" w:rsidP="00810E7D">
            <w:pPr>
              <w:rPr>
                <w:color w:val="000000"/>
                <w:lang w:val="en-IN" w:eastAsia="en-IN" w:bidi="hi-IN"/>
              </w:rPr>
            </w:pPr>
            <w:r w:rsidRPr="00810E7D">
              <w:rPr>
                <w:color w:val="000000"/>
              </w:rPr>
              <w:t>84.70</w:t>
            </w:r>
          </w:p>
        </w:tc>
      </w:tr>
      <w:tr w:rsidR="00810E7D" w:rsidRPr="00810E7D" w14:paraId="27E77E84" w14:textId="77777777" w:rsidTr="00810E7D">
        <w:trPr>
          <w:trHeight w:val="253"/>
        </w:trPr>
        <w:tc>
          <w:tcPr>
            <w:tcW w:w="4246" w:type="dxa"/>
            <w:shd w:val="clear" w:color="auto" w:fill="auto"/>
            <w:noWrap/>
            <w:vAlign w:val="center"/>
            <w:hideMark/>
          </w:tcPr>
          <w:p w14:paraId="36115160" w14:textId="77777777" w:rsidR="00810E7D" w:rsidRPr="00810E7D" w:rsidRDefault="00810E7D" w:rsidP="00810E7D">
            <w:pPr>
              <w:rPr>
                <w:color w:val="000000"/>
                <w:lang w:val="en-IN" w:eastAsia="en-IN" w:bidi="hi-IN"/>
              </w:rPr>
            </w:pPr>
            <w:r w:rsidRPr="00810E7D">
              <w:rPr>
                <w:color w:val="000000"/>
                <w:lang w:val="en-IN" w:eastAsia="en-IN" w:bidi="hi-IN"/>
              </w:rPr>
              <w:t>Total indirect costs</w:t>
            </w:r>
          </w:p>
        </w:tc>
        <w:tc>
          <w:tcPr>
            <w:tcW w:w="755" w:type="dxa"/>
            <w:shd w:val="clear" w:color="auto" w:fill="auto"/>
            <w:noWrap/>
            <w:vAlign w:val="bottom"/>
            <w:hideMark/>
          </w:tcPr>
          <w:p w14:paraId="516BAD89" w14:textId="77777777" w:rsidR="00810E7D" w:rsidRPr="00810E7D" w:rsidRDefault="00810E7D" w:rsidP="00810E7D">
            <w:pPr>
              <w:rPr>
                <w:color w:val="000000"/>
                <w:lang w:val="en-IN" w:eastAsia="en-IN" w:bidi="hi-IN"/>
              </w:rPr>
            </w:pPr>
          </w:p>
        </w:tc>
        <w:tc>
          <w:tcPr>
            <w:tcW w:w="925" w:type="dxa"/>
            <w:shd w:val="clear" w:color="auto" w:fill="auto"/>
            <w:noWrap/>
            <w:vAlign w:val="center"/>
          </w:tcPr>
          <w:p w14:paraId="2AED3C8F" w14:textId="77777777" w:rsidR="00810E7D" w:rsidRPr="00810E7D" w:rsidRDefault="00810E7D" w:rsidP="00810E7D">
            <w:pPr>
              <w:rPr>
                <w:color w:val="000000"/>
                <w:lang w:val="en-IN" w:eastAsia="en-IN" w:bidi="hi-IN"/>
              </w:rPr>
            </w:pPr>
            <w:r w:rsidRPr="00810E7D">
              <w:rPr>
                <w:color w:val="000000"/>
              </w:rPr>
              <w:t>199.44</w:t>
            </w:r>
          </w:p>
        </w:tc>
        <w:tc>
          <w:tcPr>
            <w:tcW w:w="1047" w:type="dxa"/>
            <w:shd w:val="clear" w:color="auto" w:fill="auto"/>
            <w:noWrap/>
            <w:vAlign w:val="center"/>
          </w:tcPr>
          <w:p w14:paraId="6A3900FB" w14:textId="77777777" w:rsidR="00810E7D" w:rsidRPr="00810E7D" w:rsidRDefault="00810E7D" w:rsidP="00810E7D">
            <w:pPr>
              <w:rPr>
                <w:color w:val="000000"/>
                <w:lang w:val="en-IN" w:eastAsia="en-IN" w:bidi="hi-IN"/>
              </w:rPr>
            </w:pPr>
            <w:r w:rsidRPr="00810E7D">
              <w:rPr>
                <w:color w:val="000000"/>
              </w:rPr>
              <w:t>277.20</w:t>
            </w:r>
          </w:p>
        </w:tc>
      </w:tr>
      <w:tr w:rsidR="00810E7D" w:rsidRPr="00810E7D" w14:paraId="6C5A1A17" w14:textId="77777777" w:rsidTr="00810E7D">
        <w:trPr>
          <w:trHeight w:val="253"/>
        </w:trPr>
        <w:tc>
          <w:tcPr>
            <w:tcW w:w="4246" w:type="dxa"/>
            <w:shd w:val="clear" w:color="auto" w:fill="auto"/>
            <w:noWrap/>
            <w:vAlign w:val="center"/>
            <w:hideMark/>
          </w:tcPr>
          <w:p w14:paraId="76ED65EA" w14:textId="77777777" w:rsidR="00810E7D" w:rsidRPr="00810E7D" w:rsidRDefault="00810E7D" w:rsidP="00810E7D">
            <w:pPr>
              <w:rPr>
                <w:color w:val="000000"/>
                <w:lang w:val="en-IN" w:eastAsia="en-IN" w:bidi="hi-IN"/>
              </w:rPr>
            </w:pPr>
            <w:r w:rsidRPr="00810E7D">
              <w:rPr>
                <w:color w:val="000000"/>
                <w:lang w:val="en-IN" w:eastAsia="en-IN" w:bidi="hi-IN"/>
              </w:rPr>
              <w:t>3. Working capital (WC)</w:t>
            </w:r>
          </w:p>
        </w:tc>
        <w:tc>
          <w:tcPr>
            <w:tcW w:w="755" w:type="dxa"/>
            <w:shd w:val="clear" w:color="auto" w:fill="auto"/>
            <w:noWrap/>
            <w:vAlign w:val="bottom"/>
            <w:hideMark/>
          </w:tcPr>
          <w:p w14:paraId="0C6BCBA8" w14:textId="77777777" w:rsidR="00810E7D" w:rsidRPr="00810E7D" w:rsidRDefault="00810E7D" w:rsidP="00810E7D">
            <w:pPr>
              <w:rPr>
                <w:color w:val="000000"/>
                <w:lang w:val="en-IN" w:eastAsia="en-IN" w:bidi="hi-IN"/>
              </w:rPr>
            </w:pPr>
            <w:r w:rsidRPr="00810E7D">
              <w:rPr>
                <w:color w:val="000000"/>
                <w:lang w:val="en-IN" w:eastAsia="en-IN" w:bidi="hi-IN"/>
              </w:rPr>
              <w:t>0.89</w:t>
            </w:r>
          </w:p>
        </w:tc>
        <w:tc>
          <w:tcPr>
            <w:tcW w:w="925" w:type="dxa"/>
            <w:shd w:val="clear" w:color="auto" w:fill="auto"/>
            <w:noWrap/>
            <w:vAlign w:val="center"/>
          </w:tcPr>
          <w:p w14:paraId="1E709312" w14:textId="77777777" w:rsidR="00810E7D" w:rsidRPr="00810E7D" w:rsidRDefault="00810E7D" w:rsidP="00810E7D">
            <w:pPr>
              <w:rPr>
                <w:color w:val="000000"/>
                <w:lang w:val="en-IN" w:eastAsia="en-IN" w:bidi="hi-IN"/>
              </w:rPr>
            </w:pPr>
            <w:r w:rsidRPr="00810E7D">
              <w:rPr>
                <w:color w:val="000000"/>
              </w:rPr>
              <w:t>123.27</w:t>
            </w:r>
          </w:p>
        </w:tc>
        <w:tc>
          <w:tcPr>
            <w:tcW w:w="1047" w:type="dxa"/>
            <w:shd w:val="clear" w:color="auto" w:fill="auto"/>
            <w:noWrap/>
            <w:vAlign w:val="center"/>
          </w:tcPr>
          <w:p w14:paraId="5FC6E55D" w14:textId="77777777" w:rsidR="00810E7D" w:rsidRPr="00810E7D" w:rsidRDefault="00810E7D" w:rsidP="00810E7D">
            <w:pPr>
              <w:rPr>
                <w:color w:val="000000"/>
                <w:lang w:val="en-IN" w:eastAsia="en-IN" w:bidi="hi-IN"/>
              </w:rPr>
            </w:pPr>
            <w:r w:rsidRPr="00810E7D">
              <w:rPr>
                <w:color w:val="000000"/>
              </w:rPr>
              <w:t>171.33</w:t>
            </w:r>
          </w:p>
        </w:tc>
      </w:tr>
      <w:tr w:rsidR="00810E7D" w:rsidRPr="00810E7D" w14:paraId="07D4E03E" w14:textId="77777777" w:rsidTr="00810E7D">
        <w:trPr>
          <w:trHeight w:val="253"/>
        </w:trPr>
        <w:tc>
          <w:tcPr>
            <w:tcW w:w="4246" w:type="dxa"/>
            <w:shd w:val="clear" w:color="auto" w:fill="auto"/>
            <w:noWrap/>
            <w:vAlign w:val="center"/>
            <w:hideMark/>
          </w:tcPr>
          <w:p w14:paraId="57A7E77B" w14:textId="77777777" w:rsidR="00810E7D" w:rsidRPr="00810E7D" w:rsidRDefault="00810E7D" w:rsidP="00810E7D">
            <w:pPr>
              <w:rPr>
                <w:color w:val="000000"/>
                <w:lang w:val="en-IN" w:eastAsia="en-IN" w:bidi="hi-IN"/>
              </w:rPr>
            </w:pPr>
            <w:r w:rsidRPr="00810E7D">
              <w:rPr>
                <w:color w:val="000000"/>
                <w:lang w:val="en-IN" w:eastAsia="en-IN" w:bidi="hi-IN"/>
              </w:rPr>
              <w:t>Fixed capital investment (FCI)</w:t>
            </w:r>
          </w:p>
        </w:tc>
        <w:tc>
          <w:tcPr>
            <w:tcW w:w="755" w:type="dxa"/>
            <w:shd w:val="clear" w:color="auto" w:fill="auto"/>
            <w:noWrap/>
            <w:vAlign w:val="bottom"/>
            <w:hideMark/>
          </w:tcPr>
          <w:p w14:paraId="5F682EBA" w14:textId="77777777" w:rsidR="00810E7D" w:rsidRPr="00810E7D" w:rsidRDefault="00810E7D" w:rsidP="00810E7D">
            <w:pPr>
              <w:rPr>
                <w:color w:val="000000"/>
                <w:lang w:val="en-IN" w:eastAsia="en-IN" w:bidi="hi-IN"/>
              </w:rPr>
            </w:pPr>
          </w:p>
        </w:tc>
        <w:tc>
          <w:tcPr>
            <w:tcW w:w="925" w:type="dxa"/>
            <w:shd w:val="clear" w:color="auto" w:fill="auto"/>
            <w:noWrap/>
            <w:vAlign w:val="center"/>
          </w:tcPr>
          <w:p w14:paraId="3AD575A1" w14:textId="77777777" w:rsidR="00810E7D" w:rsidRPr="00810E7D" w:rsidRDefault="00810E7D" w:rsidP="00810E7D">
            <w:pPr>
              <w:rPr>
                <w:color w:val="000000"/>
                <w:lang w:val="en-IN" w:eastAsia="en-IN" w:bidi="hi-IN"/>
              </w:rPr>
            </w:pPr>
            <w:r w:rsidRPr="00810E7D">
              <w:rPr>
                <w:color w:val="000000"/>
              </w:rPr>
              <w:t>698.04</w:t>
            </w:r>
          </w:p>
        </w:tc>
        <w:tc>
          <w:tcPr>
            <w:tcW w:w="1047" w:type="dxa"/>
            <w:shd w:val="clear" w:color="auto" w:fill="auto"/>
            <w:noWrap/>
            <w:vAlign w:val="center"/>
          </w:tcPr>
          <w:p w14:paraId="2A0E7616" w14:textId="77777777" w:rsidR="00810E7D" w:rsidRPr="00810E7D" w:rsidRDefault="00810E7D" w:rsidP="00810E7D">
            <w:pPr>
              <w:rPr>
                <w:color w:val="000000"/>
                <w:lang w:val="en-IN" w:eastAsia="en-IN" w:bidi="hi-IN"/>
              </w:rPr>
            </w:pPr>
            <w:r w:rsidRPr="00810E7D">
              <w:rPr>
                <w:color w:val="000000"/>
              </w:rPr>
              <w:t>970.20</w:t>
            </w:r>
          </w:p>
        </w:tc>
      </w:tr>
      <w:tr w:rsidR="00810E7D" w:rsidRPr="00810E7D" w14:paraId="6668C8A2" w14:textId="77777777" w:rsidTr="00810E7D">
        <w:trPr>
          <w:trHeight w:val="253"/>
        </w:trPr>
        <w:tc>
          <w:tcPr>
            <w:tcW w:w="4246" w:type="dxa"/>
            <w:shd w:val="clear" w:color="auto" w:fill="auto"/>
            <w:noWrap/>
            <w:vAlign w:val="center"/>
            <w:hideMark/>
          </w:tcPr>
          <w:p w14:paraId="0CAB717C" w14:textId="77777777" w:rsidR="00810E7D" w:rsidRPr="00810E7D" w:rsidRDefault="00810E7D" w:rsidP="00810E7D">
            <w:pPr>
              <w:rPr>
                <w:color w:val="000000"/>
                <w:lang w:val="en-IN" w:eastAsia="en-IN" w:bidi="hi-IN"/>
              </w:rPr>
            </w:pPr>
            <w:r w:rsidRPr="00810E7D">
              <w:rPr>
                <w:color w:val="000000"/>
                <w:lang w:val="en-IN" w:eastAsia="en-IN" w:bidi="hi-IN"/>
              </w:rPr>
              <w:t>Total capital investment (TCI)</w:t>
            </w:r>
          </w:p>
        </w:tc>
        <w:tc>
          <w:tcPr>
            <w:tcW w:w="755" w:type="dxa"/>
            <w:shd w:val="clear" w:color="auto" w:fill="auto"/>
            <w:noWrap/>
            <w:vAlign w:val="bottom"/>
            <w:hideMark/>
          </w:tcPr>
          <w:p w14:paraId="282D560D" w14:textId="77777777" w:rsidR="00810E7D" w:rsidRPr="00810E7D" w:rsidRDefault="00810E7D" w:rsidP="00810E7D">
            <w:pPr>
              <w:rPr>
                <w:color w:val="000000"/>
                <w:lang w:val="en-IN" w:eastAsia="en-IN" w:bidi="hi-IN"/>
              </w:rPr>
            </w:pPr>
          </w:p>
        </w:tc>
        <w:tc>
          <w:tcPr>
            <w:tcW w:w="925" w:type="dxa"/>
            <w:shd w:val="clear" w:color="auto" w:fill="auto"/>
            <w:noWrap/>
            <w:vAlign w:val="center"/>
          </w:tcPr>
          <w:p w14:paraId="6E4AE672" w14:textId="77777777" w:rsidR="00810E7D" w:rsidRPr="00810E7D" w:rsidRDefault="00810E7D" w:rsidP="00810E7D">
            <w:pPr>
              <w:rPr>
                <w:color w:val="000000"/>
                <w:lang w:val="en-IN" w:eastAsia="en-IN" w:bidi="hi-IN"/>
              </w:rPr>
            </w:pPr>
            <w:r w:rsidRPr="00810E7D">
              <w:rPr>
                <w:color w:val="000000"/>
              </w:rPr>
              <w:t>821.31</w:t>
            </w:r>
          </w:p>
        </w:tc>
        <w:tc>
          <w:tcPr>
            <w:tcW w:w="1047" w:type="dxa"/>
            <w:shd w:val="clear" w:color="auto" w:fill="auto"/>
            <w:noWrap/>
            <w:vAlign w:val="center"/>
          </w:tcPr>
          <w:p w14:paraId="4A778652" w14:textId="77777777" w:rsidR="00810E7D" w:rsidRPr="00810E7D" w:rsidRDefault="00810E7D" w:rsidP="00810E7D">
            <w:pPr>
              <w:rPr>
                <w:color w:val="000000"/>
                <w:lang w:val="en-IN" w:eastAsia="en-IN" w:bidi="hi-IN"/>
              </w:rPr>
            </w:pPr>
            <w:r w:rsidRPr="00810E7D">
              <w:rPr>
                <w:color w:val="000000"/>
              </w:rPr>
              <w:t>1141.53</w:t>
            </w:r>
          </w:p>
        </w:tc>
      </w:tr>
    </w:tbl>
    <w:p w14:paraId="23AD804D" w14:textId="1BA0AA16" w:rsidR="00056677" w:rsidRDefault="00714EBC" w:rsidP="00195FDA">
      <w:pPr>
        <w:autoSpaceDE w:val="0"/>
        <w:autoSpaceDN w:val="0"/>
        <w:adjustRightInd w:val="0"/>
        <w:jc w:val="both"/>
        <w:rPr>
          <w:color w:val="000000"/>
          <w:lang w:val="en-IN" w:eastAsia="en-IN" w:bidi="hi-IN"/>
        </w:rPr>
      </w:pPr>
      <w:r w:rsidRPr="0004760B">
        <w:rPr>
          <w:color w:val="000000"/>
          <w:lang w:val="en-IN" w:eastAsia="en-IN" w:bidi="hi-IN"/>
        </w:rPr>
        <w:t xml:space="preserve">Table </w:t>
      </w:r>
      <w:r>
        <w:rPr>
          <w:color w:val="000000"/>
          <w:lang w:val="en-IN" w:eastAsia="en-IN" w:bidi="hi-IN"/>
        </w:rPr>
        <w:t xml:space="preserve">3: </w:t>
      </w:r>
      <w:r w:rsidRPr="0004760B">
        <w:rPr>
          <w:color w:val="000000"/>
          <w:lang w:val="en-IN" w:eastAsia="en-IN" w:bidi="hi-IN"/>
        </w:rPr>
        <w:t>Total capital investment estimation</w:t>
      </w:r>
    </w:p>
    <w:p w14:paraId="04C5C9E4" w14:textId="77777777" w:rsidR="00714EBC" w:rsidRDefault="00714EBC" w:rsidP="003837EC">
      <w:pPr>
        <w:autoSpaceDE w:val="0"/>
        <w:autoSpaceDN w:val="0"/>
        <w:adjustRightInd w:val="0"/>
        <w:jc w:val="both"/>
        <w:rPr>
          <w:color w:val="000000"/>
          <w:lang w:val="en-IN" w:eastAsia="en-GB" w:bidi="hi-IN"/>
        </w:rPr>
      </w:pPr>
    </w:p>
    <w:p w14:paraId="66F384B0" w14:textId="09019FE3" w:rsidR="00ED0455" w:rsidRPr="00F801E7" w:rsidRDefault="0004760B" w:rsidP="00F801E7">
      <w:pPr>
        <w:autoSpaceDE w:val="0"/>
        <w:autoSpaceDN w:val="0"/>
        <w:adjustRightInd w:val="0"/>
        <w:jc w:val="both"/>
        <w:rPr>
          <w:color w:val="000000"/>
          <w:lang w:val="en-IN" w:eastAsia="en-GB" w:bidi="hi-IN"/>
        </w:rPr>
      </w:pPr>
      <w:r w:rsidRPr="008D657A">
        <w:rPr>
          <w:color w:val="000000"/>
          <w:lang w:val="en-IN" w:eastAsia="en-GB" w:bidi="hi-IN"/>
        </w:rPr>
        <w:t>The total product cost (TPC) was calculated by based on the economic</w:t>
      </w:r>
      <w:r w:rsidR="008D657A">
        <w:rPr>
          <w:color w:val="000000"/>
          <w:lang w:val="en-IN" w:eastAsia="en-GB" w:bidi="hi-IN"/>
        </w:rPr>
        <w:t xml:space="preserve"> </w:t>
      </w:r>
      <w:r w:rsidRPr="008D657A">
        <w:rPr>
          <w:color w:val="000000"/>
          <w:lang w:val="en-IN" w:eastAsia="en-GB" w:bidi="hi-IN"/>
        </w:rPr>
        <w:t xml:space="preserve">assumptions </w:t>
      </w:r>
      <w:r w:rsidR="008D657A" w:rsidRPr="008D657A">
        <w:rPr>
          <w:color w:val="000000"/>
          <w:lang w:val="en-IN" w:eastAsia="en-GB" w:bidi="hi-IN"/>
        </w:rPr>
        <w:t xml:space="preserve">on the costs of raw material, utility, operating and maintenance, patent, and royalty, </w:t>
      </w:r>
      <w:r w:rsidR="008D657A" w:rsidRPr="008D657A">
        <w:rPr>
          <w:color w:val="000000"/>
          <w:lang w:val="en-IN" w:eastAsia="en-GB" w:bidi="hi-IN"/>
        </w:rPr>
        <w:lastRenderedPageBreak/>
        <w:t xml:space="preserve">depreciation, local tax and insurance, plant overhead, and general </w:t>
      </w:r>
      <w:r w:rsidR="00D15291" w:rsidRPr="008D657A">
        <w:rPr>
          <w:color w:val="000000"/>
          <w:lang w:val="en-IN" w:eastAsia="en-GB" w:bidi="hi-IN"/>
        </w:rPr>
        <w:t>expenses.</w:t>
      </w:r>
      <w:r w:rsidR="00D15291">
        <w:rPr>
          <w:color w:val="000000"/>
          <w:lang w:val="en-IN" w:eastAsia="en-GB" w:bidi="hi-IN"/>
        </w:rPr>
        <w:t xml:space="preserve"> </w:t>
      </w:r>
      <w:r w:rsidR="00C16723">
        <w:rPr>
          <w:color w:val="000000"/>
          <w:lang w:val="en-IN" w:eastAsia="en-GB" w:bidi="hi-IN"/>
        </w:rPr>
        <w:t xml:space="preserve">Total product cost based on direct and indirect processes were obtained </w:t>
      </w:r>
      <w:r w:rsidR="00810E7D">
        <w:rPr>
          <w:color w:val="000000"/>
          <w:lang w:val="en-IN" w:eastAsia="en-GB" w:bidi="hi-IN"/>
        </w:rPr>
        <w:t>3</w:t>
      </w:r>
      <w:r w:rsidR="00F801E7">
        <w:rPr>
          <w:color w:val="000000"/>
          <w:lang w:val="en-IN" w:eastAsia="en-GB" w:bidi="hi-IN"/>
        </w:rPr>
        <w:t>5</w:t>
      </w:r>
      <w:r w:rsidR="00C16723">
        <w:rPr>
          <w:color w:val="000000"/>
          <w:lang w:val="en-IN" w:eastAsia="en-GB" w:bidi="hi-IN"/>
        </w:rPr>
        <w:t xml:space="preserve">0 $/MT and </w:t>
      </w:r>
      <w:r w:rsidR="00810E7D">
        <w:rPr>
          <w:color w:val="000000"/>
          <w:lang w:val="en-IN" w:eastAsia="en-GB" w:bidi="hi-IN"/>
        </w:rPr>
        <w:t>39</w:t>
      </w:r>
      <w:r w:rsidR="00C16723">
        <w:rPr>
          <w:color w:val="000000"/>
          <w:lang w:val="en-IN" w:eastAsia="en-GB" w:bidi="hi-IN"/>
        </w:rPr>
        <w:t xml:space="preserve">0 $/MT respectively. We assumed selling price of methanol should be </w:t>
      </w:r>
      <w:r w:rsidR="00810E7D">
        <w:rPr>
          <w:color w:val="000000"/>
          <w:lang w:val="en-IN" w:eastAsia="en-GB" w:bidi="hi-IN"/>
        </w:rPr>
        <w:t>4</w:t>
      </w:r>
      <w:r w:rsidR="00C16723">
        <w:rPr>
          <w:color w:val="000000"/>
          <w:lang w:val="en-IN" w:eastAsia="en-GB" w:bidi="hi-IN"/>
        </w:rPr>
        <w:t>10 $/MT</w:t>
      </w:r>
      <w:r w:rsidR="00810E7D">
        <w:rPr>
          <w:color w:val="000000"/>
          <w:lang w:val="en-IN" w:eastAsia="en-GB" w:bidi="hi-IN"/>
        </w:rPr>
        <w:t xml:space="preserve"> which </w:t>
      </w:r>
      <w:r w:rsidR="00F801E7">
        <w:rPr>
          <w:color w:val="000000"/>
          <w:lang w:val="en-IN" w:eastAsia="en-GB" w:bidi="hi-IN"/>
        </w:rPr>
        <w:t xml:space="preserve">is </w:t>
      </w:r>
      <w:r w:rsidR="00810E7D">
        <w:rPr>
          <w:color w:val="000000"/>
          <w:lang w:val="en-IN" w:eastAsia="en-GB" w:bidi="hi-IN"/>
        </w:rPr>
        <w:t>close to literature (</w:t>
      </w:r>
      <w:proofErr w:type="spellStart"/>
      <w:r w:rsidR="00810E7D">
        <w:t>Nyári</w:t>
      </w:r>
      <w:proofErr w:type="spellEnd"/>
      <w:r w:rsidR="00810E7D">
        <w:t xml:space="preserve"> et al., 2020).</w:t>
      </w:r>
      <w:r w:rsidR="00F801E7">
        <w:t xml:space="preserve"> </w:t>
      </w:r>
      <w:r w:rsidR="00ED0455">
        <w:t xml:space="preserve">The </w:t>
      </w:r>
      <w:r w:rsidR="00ED0455" w:rsidRPr="00F8184B">
        <w:t>net present value (NPV)</w:t>
      </w:r>
      <w:r w:rsidR="00ED0455">
        <w:t xml:space="preserve"> is calculated by </w:t>
      </w:r>
      <w:proofErr w:type="gramStart"/>
      <w:r w:rsidR="00ED0455">
        <w:t>Eq.</w:t>
      </w:r>
      <w:r w:rsidR="009D4BC8">
        <w:t>(</w:t>
      </w:r>
      <w:proofErr w:type="gramEnd"/>
      <w:r w:rsidR="00ED0455">
        <w:t>10</w:t>
      </w:r>
      <w:r w:rsidR="009D4BC8">
        <w:t>)</w:t>
      </w:r>
      <w:r w:rsidR="00ED0455">
        <w:t>,</w:t>
      </w:r>
    </w:p>
    <w:p w14:paraId="4A34BCF7" w14:textId="02F0AE6C" w:rsidR="00ED0455" w:rsidRDefault="00ED0455" w:rsidP="0098014A">
      <w:pPr>
        <w:pStyle w:val="Els-body-text"/>
        <w:rPr>
          <w:lang w:val="en-GB"/>
        </w:rPr>
      </w:pPr>
      <m:oMathPara>
        <m:oMath>
          <m:r>
            <m:rPr>
              <m:sty m:val="p"/>
            </m:rPr>
            <w:rPr>
              <w:rFonts w:ascii="Cambria Math" w:eastAsiaTheme="minorHAnsi" w:hAnsi="Cambria Math"/>
            </w:rPr>
            <m:t>NPV (t,n)</m:t>
          </m:r>
          <m:r>
            <m:rPr>
              <m:sty m:val="p"/>
            </m:rPr>
            <w:rPr>
              <w:rFonts w:ascii="Cambria Math" w:hAnsi="Cambria Math"/>
            </w:rPr>
            <m:t>=</m:t>
          </m:r>
          <m:nary>
            <m:naryPr>
              <m:chr m:val="∑"/>
              <m:limLoc m:val="undOvr"/>
              <m:ctrlPr>
                <w:rPr>
                  <w:rFonts w:ascii="Cambria Math" w:hAnsi="Cambria Math"/>
                </w:rPr>
              </m:ctrlPr>
            </m:naryPr>
            <m:sub>
              <m:r>
                <w:rPr>
                  <w:rFonts w:ascii="Cambria Math" w:hAnsi="Cambria Math"/>
                </w:rPr>
                <m:t>t=0</m:t>
              </m:r>
            </m:sub>
            <m:sup>
              <m:r>
                <w:rPr>
                  <w:rFonts w:ascii="Cambria Math" w:hAnsi="Cambria Math"/>
                </w:rPr>
                <m:t>n</m:t>
              </m:r>
            </m:sup>
            <m:e>
              <m:f>
                <m:fPr>
                  <m:ctrlPr>
                    <w:rPr>
                      <w:rFonts w:ascii="Cambria Math" w:hAnsi="Cambria Math"/>
                      <w:i/>
                    </w:rPr>
                  </m:ctrlPr>
                </m:fPr>
                <m:num>
                  <m:sSub>
                    <m:sSubPr>
                      <m:ctrlPr>
                        <w:rPr>
                          <w:rFonts w:ascii="Cambria Math" w:hAnsi="Cambria Math"/>
                          <w:i/>
                        </w:rPr>
                      </m:ctrlPr>
                    </m:sSubPr>
                    <m:e>
                      <m:r>
                        <w:rPr>
                          <w:rFonts w:ascii="Cambria Math" w:hAnsi="Cambria Math"/>
                        </w:rPr>
                        <m:t>CF</m:t>
                      </m:r>
                    </m:e>
                    <m:sub>
                      <m:r>
                        <w:rPr>
                          <w:rFonts w:ascii="Cambria Math" w:hAnsi="Cambria Math"/>
                        </w:rPr>
                        <m:t>t</m:t>
                      </m:r>
                    </m:sub>
                  </m:sSub>
                </m:num>
                <m:den>
                  <m:sSup>
                    <m:sSupPr>
                      <m:ctrlPr>
                        <w:rPr>
                          <w:rFonts w:ascii="Cambria Math" w:hAnsi="Cambria Math"/>
                          <w:i/>
                        </w:rPr>
                      </m:ctrlPr>
                    </m:sSupPr>
                    <m:e>
                      <m:r>
                        <w:rPr>
                          <w:rFonts w:ascii="Cambria Math" w:hAnsi="Cambria Math"/>
                        </w:rPr>
                        <m:t>(1+i)</m:t>
                      </m:r>
                    </m:e>
                    <m:sup>
                      <m:r>
                        <w:rPr>
                          <w:rFonts w:ascii="Cambria Math" w:hAnsi="Cambria Math"/>
                        </w:rPr>
                        <m:t>n</m:t>
                      </m:r>
                    </m:sup>
                  </m:sSup>
                </m:den>
              </m:f>
            </m:e>
          </m:nary>
          <m:r>
            <m:rPr>
              <m:sty m:val="p"/>
            </m:rPr>
            <w:rPr>
              <w:rFonts w:ascii="Cambria Math" w:hAnsi="Cambria Math"/>
            </w:rPr>
            <m:t xml:space="preserve">                                                                                                        </m:t>
          </m:r>
          <m:d>
            <m:dPr>
              <m:ctrlPr>
                <w:rPr>
                  <w:rFonts w:ascii="Cambria Math" w:hAnsi="Cambria Math"/>
                  <w:bCs/>
                  <w:iCs/>
                </w:rPr>
              </m:ctrlPr>
            </m:dPr>
            <m:e>
              <m:r>
                <m:rPr>
                  <m:sty m:val="p"/>
                </m:rPr>
                <w:rPr>
                  <w:rFonts w:ascii="Cambria Math" w:hAnsi="Cambria Math"/>
                </w:rPr>
                <m:t>10</m:t>
              </m:r>
            </m:e>
          </m:d>
        </m:oMath>
      </m:oMathPara>
    </w:p>
    <w:p w14:paraId="29080285" w14:textId="7CC9898C" w:rsidR="00ED0455" w:rsidRDefault="003837EC" w:rsidP="003837EC">
      <w:pPr>
        <w:pStyle w:val="Els-body-text"/>
        <w:rPr>
          <w:lang w:val="en-GB"/>
        </w:rPr>
      </w:pPr>
      <w:r w:rsidRPr="003837EC">
        <w:rPr>
          <w:lang w:val="en-GB"/>
        </w:rPr>
        <w:t>where CF is the cash flow, t is the year of the cash flow, i is the discount</w:t>
      </w:r>
      <w:r>
        <w:rPr>
          <w:lang w:val="en-GB"/>
        </w:rPr>
        <w:t xml:space="preserve"> </w:t>
      </w:r>
      <w:r w:rsidRPr="003837EC">
        <w:rPr>
          <w:lang w:val="en-GB"/>
        </w:rPr>
        <w:t>rate, and n is the total number of years.</w:t>
      </w:r>
      <w:r w:rsidR="00B010D0">
        <w:rPr>
          <w:lang w:val="en-GB"/>
        </w:rPr>
        <w:t xml:space="preserve"> </w:t>
      </w:r>
    </w:p>
    <w:p w14:paraId="40448A0A" w14:textId="77777777" w:rsidR="0004760B" w:rsidRPr="0004760B" w:rsidRDefault="0004760B" w:rsidP="0004760B">
      <w:pPr>
        <w:pStyle w:val="Els-1storder-head"/>
        <w:spacing w:after="120"/>
        <w:rPr>
          <w:lang w:val="en-GB"/>
        </w:rPr>
      </w:pPr>
      <w:r w:rsidRPr="0004760B">
        <w:rPr>
          <w:lang w:val="en-GB"/>
        </w:rPr>
        <w:t>Conclusions</w:t>
      </w:r>
    </w:p>
    <w:p w14:paraId="6D03162D" w14:textId="4C889EF5" w:rsidR="0004760B" w:rsidRPr="00212C9A" w:rsidRDefault="00B44A49" w:rsidP="00212C9A">
      <w:pPr>
        <w:pStyle w:val="Els-body-text"/>
        <w:rPr>
          <w:sz w:val="16"/>
          <w:szCs w:val="16"/>
        </w:rPr>
      </w:pPr>
      <w:r>
        <w:rPr>
          <w:lang w:val="en-GB"/>
        </w:rPr>
        <w:t xml:space="preserve">This </w:t>
      </w:r>
      <w:r w:rsidRPr="00F8184B">
        <w:rPr>
          <w:lang w:val="en-GB"/>
        </w:rPr>
        <w:t xml:space="preserve">work </w:t>
      </w:r>
      <w:r>
        <w:rPr>
          <w:lang w:val="en-GB"/>
        </w:rPr>
        <w:t xml:space="preserve">investigated the effect of </w:t>
      </w:r>
      <w:r w:rsidR="009D5EAE">
        <w:rPr>
          <w:lang w:val="en-GB"/>
        </w:rPr>
        <w:t xml:space="preserve">operating </w:t>
      </w:r>
      <w:r w:rsidRPr="00F8184B">
        <w:rPr>
          <w:lang w:val="en-GB"/>
        </w:rPr>
        <w:t xml:space="preserve">parameters </w:t>
      </w:r>
      <w:r>
        <w:rPr>
          <w:lang w:val="en-GB"/>
        </w:rPr>
        <w:t xml:space="preserve">(temperature, pressure, and flow composition) </w:t>
      </w:r>
      <w:r w:rsidRPr="00F8184B">
        <w:rPr>
          <w:lang w:val="en-GB"/>
        </w:rPr>
        <w:t xml:space="preserve">on </w:t>
      </w:r>
      <w:r>
        <w:rPr>
          <w:lang w:val="en-GB"/>
        </w:rPr>
        <w:t xml:space="preserve">feed </w:t>
      </w:r>
      <w:r w:rsidRPr="00F8184B">
        <w:rPr>
          <w:lang w:val="en-GB"/>
        </w:rPr>
        <w:t xml:space="preserve">conversion and </w:t>
      </w:r>
      <w:r>
        <w:rPr>
          <w:lang w:val="en-GB"/>
        </w:rPr>
        <w:t>methanol yield for</w:t>
      </w:r>
      <w:r w:rsidR="0004760B" w:rsidRPr="0098014A">
        <w:rPr>
          <w:lang w:val="en-GB"/>
        </w:rPr>
        <w:t xml:space="preserve"> </w:t>
      </w:r>
      <w:r w:rsidR="001013CC">
        <w:rPr>
          <w:lang w:val="en-GB"/>
        </w:rPr>
        <w:t xml:space="preserve">direct and indirect </w:t>
      </w:r>
      <w:r>
        <w:rPr>
          <w:lang w:val="en-GB"/>
        </w:rPr>
        <w:t>route</w:t>
      </w:r>
      <w:r w:rsidR="00714EBC">
        <w:rPr>
          <w:lang w:val="en-GB"/>
        </w:rPr>
        <w:t>s</w:t>
      </w:r>
      <w:r w:rsidR="001013CC">
        <w:rPr>
          <w:lang w:val="en-GB"/>
        </w:rPr>
        <w:t xml:space="preserve"> for methanol production. </w:t>
      </w:r>
      <w:r w:rsidR="0004760B" w:rsidRPr="00F8184B">
        <w:rPr>
          <w:lang w:val="en-GB"/>
        </w:rPr>
        <w:t xml:space="preserve">Based on thermodynamic, </w:t>
      </w:r>
      <w:r w:rsidR="00212C9A">
        <w:rPr>
          <w:lang w:val="en-GB"/>
        </w:rPr>
        <w:t xml:space="preserve">pressure has a positive impact on the feed conversion and methanol yield. </w:t>
      </w:r>
      <w:r w:rsidR="0004760B" w:rsidRPr="00F8184B">
        <w:rPr>
          <w:lang w:val="en-GB"/>
        </w:rPr>
        <w:t>Further</w:t>
      </w:r>
      <w:r w:rsidR="00212C9A">
        <w:rPr>
          <w:lang w:val="en-GB"/>
        </w:rPr>
        <w:t>more</w:t>
      </w:r>
      <w:r w:rsidR="0004760B" w:rsidRPr="00F8184B">
        <w:rPr>
          <w:lang w:val="en-GB"/>
        </w:rPr>
        <w:t>, process modelling, and simulation of both direct and indirect route</w:t>
      </w:r>
      <w:r w:rsidR="009D5EAE">
        <w:rPr>
          <w:lang w:val="en-GB"/>
        </w:rPr>
        <w:t>s</w:t>
      </w:r>
      <w:r w:rsidR="0004760B" w:rsidRPr="00F8184B">
        <w:rPr>
          <w:lang w:val="en-GB"/>
        </w:rPr>
        <w:t xml:space="preserve"> using Aspen plus simulator has been established based on literature and industrial data. </w:t>
      </w:r>
      <w:r w:rsidR="00212C9A">
        <w:rPr>
          <w:lang w:val="en-GB"/>
        </w:rPr>
        <w:t>A</w:t>
      </w:r>
      <w:r w:rsidR="0004760B" w:rsidRPr="00F8184B">
        <w:rPr>
          <w:lang w:val="en-GB"/>
        </w:rPr>
        <w:t xml:space="preserve"> comparative economic analysis for methanol production </w:t>
      </w:r>
      <w:r w:rsidR="00212C9A">
        <w:rPr>
          <w:lang w:val="en-GB"/>
        </w:rPr>
        <w:t>by</w:t>
      </w:r>
      <w:r w:rsidR="0004760B" w:rsidRPr="00F8184B">
        <w:rPr>
          <w:lang w:val="en-GB"/>
        </w:rPr>
        <w:t xml:space="preserve"> direct and indirect route has been calculated </w:t>
      </w:r>
      <w:r w:rsidR="00212C9A">
        <w:rPr>
          <w:lang w:val="en-GB"/>
        </w:rPr>
        <w:t xml:space="preserve">based on </w:t>
      </w:r>
      <w:r w:rsidR="00212C9A">
        <w:t xml:space="preserve">assumptions and cost indexes </w:t>
      </w:r>
      <w:r w:rsidR="0004760B" w:rsidRPr="00F8184B">
        <w:rPr>
          <w:lang w:val="en-GB"/>
        </w:rPr>
        <w:t xml:space="preserve">to envisage net present value (NPV). </w:t>
      </w:r>
      <w:r w:rsidR="00212C9A">
        <w:rPr>
          <w:lang w:val="en-GB"/>
        </w:rPr>
        <w:t>The direct route is cheaper than indirect route for methanol production. Besides, indirect route has advantage over direct process, as it utilized captured CO</w:t>
      </w:r>
      <w:r w:rsidR="00212C9A" w:rsidRPr="00212C9A">
        <w:rPr>
          <w:vertAlign w:val="subscript"/>
          <w:lang w:val="en-GB"/>
        </w:rPr>
        <w:t>2</w:t>
      </w:r>
      <w:r w:rsidR="00212C9A">
        <w:rPr>
          <w:lang w:val="en-GB"/>
        </w:rPr>
        <w:t xml:space="preserve"> in large quantity to mitigate the greenhouse gas effect which ultimately </w:t>
      </w:r>
      <w:r w:rsidR="00AB33A1">
        <w:rPr>
          <w:lang w:val="en-GB"/>
        </w:rPr>
        <w:t>led</w:t>
      </w:r>
      <w:r w:rsidR="00212C9A">
        <w:rPr>
          <w:lang w:val="en-GB"/>
        </w:rPr>
        <w:t xml:space="preserve"> to net-zero goal. </w:t>
      </w:r>
    </w:p>
    <w:p w14:paraId="429DF172" w14:textId="77777777" w:rsidR="0004760B" w:rsidRPr="0098014A" w:rsidRDefault="0004760B" w:rsidP="0098014A">
      <w:pPr>
        <w:pStyle w:val="Els-body-text"/>
        <w:rPr>
          <w:lang w:val="en-GB"/>
        </w:rPr>
      </w:pPr>
    </w:p>
    <w:p w14:paraId="10C68464" w14:textId="08081F6B" w:rsidR="00CC435A" w:rsidRPr="00E448B3" w:rsidRDefault="00CC435A" w:rsidP="00FD3201">
      <w:pPr>
        <w:pStyle w:val="Els-reference-head"/>
        <w:spacing w:before="0" w:after="0"/>
      </w:pPr>
      <w:r w:rsidRPr="00E448B3">
        <w:t>Acknowledgement</w:t>
      </w:r>
      <w:r w:rsidR="0098014A" w:rsidRPr="00E448B3">
        <w:t>s</w:t>
      </w:r>
    </w:p>
    <w:p w14:paraId="3AAA123B" w14:textId="3A1C3EE3" w:rsidR="0098014A" w:rsidRPr="00A45588" w:rsidRDefault="00A45588" w:rsidP="00A45588">
      <w:pPr>
        <w:pStyle w:val="Els-referenceno-number"/>
        <w:ind w:left="0" w:firstLine="0"/>
        <w:jc w:val="both"/>
        <w:rPr>
          <w:sz w:val="20"/>
          <w:szCs w:val="22"/>
          <w:lang w:val="en-US"/>
        </w:rPr>
      </w:pPr>
      <w:r w:rsidRPr="00E448B3">
        <w:rPr>
          <w:sz w:val="20"/>
          <w:szCs w:val="22"/>
          <w:lang w:val="en-US"/>
        </w:rPr>
        <w:t>The authors express their sincere thanks to R&amp;D management of Bharat Petroleum Corporation Ltd. (BPCL) for permission to submit this research article.</w:t>
      </w:r>
    </w:p>
    <w:p w14:paraId="144DE6BF" w14:textId="0290055D" w:rsidR="008D2649" w:rsidRDefault="008D2649" w:rsidP="008D2649">
      <w:pPr>
        <w:pStyle w:val="Els-reference-head"/>
      </w:pPr>
      <w:r>
        <w:t>References</w:t>
      </w:r>
    </w:p>
    <w:p w14:paraId="1F77ED09" w14:textId="3543589B" w:rsidR="0045386D" w:rsidRDefault="0045386D" w:rsidP="007C68AD">
      <w:pPr>
        <w:autoSpaceDE w:val="0"/>
        <w:autoSpaceDN w:val="0"/>
        <w:adjustRightInd w:val="0"/>
        <w:jc w:val="both"/>
        <w:rPr>
          <w:color w:val="000000" w:themeColor="text1"/>
          <w:lang w:val="en-IN" w:eastAsia="en-GB" w:bidi="hi-IN"/>
        </w:rPr>
      </w:pPr>
      <w:r w:rsidRPr="0045386D">
        <w:rPr>
          <w:color w:val="000000" w:themeColor="text1"/>
          <w:lang w:val="en-IN" w:eastAsia="en-GB" w:bidi="hi-IN"/>
        </w:rPr>
        <w:t>F. Bisotti, M. Fedeli, K. Prifti, A. Galeazzi, A. D. Angelo, F. Manenti, 2022, Impact of Kinetic Models on Methanol Synthesis Reactor Predictions: In Silico Assessment and Comparison with Industrial Data,</w:t>
      </w:r>
      <w:r w:rsidRPr="0045386D">
        <w:rPr>
          <w:color w:val="000000" w:themeColor="text1"/>
        </w:rPr>
        <w:t xml:space="preserve"> </w:t>
      </w:r>
      <w:r w:rsidRPr="0045386D">
        <w:rPr>
          <w:color w:val="000000" w:themeColor="text1"/>
          <w:lang w:val="en-IN" w:eastAsia="en-GB" w:bidi="hi-IN"/>
        </w:rPr>
        <w:t>Ind. Eng. Chem. Res. 61, 2206−2226</w:t>
      </w:r>
    </w:p>
    <w:p w14:paraId="149400F7" w14:textId="4CD0B40D" w:rsidR="007C68AD" w:rsidRDefault="007C68AD" w:rsidP="007C68AD">
      <w:pPr>
        <w:autoSpaceDE w:val="0"/>
        <w:autoSpaceDN w:val="0"/>
        <w:adjustRightInd w:val="0"/>
        <w:jc w:val="both"/>
        <w:rPr>
          <w:lang w:val="en-IN" w:eastAsia="en-GB" w:bidi="hi-IN"/>
        </w:rPr>
      </w:pPr>
      <w:r w:rsidRPr="007C68AD">
        <w:rPr>
          <w:color w:val="000000"/>
          <w:lang w:val="en-IN" w:eastAsia="en-GB" w:bidi="hi-IN"/>
        </w:rPr>
        <w:t>X. Cui</w:t>
      </w:r>
      <w:r w:rsidRPr="007C68AD">
        <w:rPr>
          <w:color w:val="082EFF"/>
          <w:lang w:val="en-IN" w:eastAsia="en-GB" w:bidi="hi-IN"/>
        </w:rPr>
        <w:t xml:space="preserve">, </w:t>
      </w:r>
      <w:r w:rsidRPr="007C68AD">
        <w:rPr>
          <w:color w:val="000000"/>
          <w:lang w:val="en-IN" w:eastAsia="en-GB" w:bidi="hi-IN"/>
        </w:rPr>
        <w:t xml:space="preserve">S. K. </w:t>
      </w:r>
      <w:proofErr w:type="spellStart"/>
      <w:r>
        <w:rPr>
          <w:color w:val="000000"/>
          <w:lang w:val="en-IN" w:eastAsia="en-GB" w:bidi="hi-IN"/>
        </w:rPr>
        <w:t>Kae</w:t>
      </w:r>
      <w:r w:rsidRPr="007C68AD">
        <w:rPr>
          <w:color w:val="000000"/>
          <w:lang w:val="en-IN" w:eastAsia="en-GB" w:bidi="hi-IN"/>
        </w:rPr>
        <w:t>r</w:t>
      </w:r>
      <w:proofErr w:type="spellEnd"/>
      <w:r w:rsidRPr="007C68AD">
        <w:rPr>
          <w:color w:val="000000"/>
          <w:lang w:val="en-IN" w:eastAsia="en-GB" w:bidi="hi-IN"/>
        </w:rPr>
        <w:t xml:space="preserve">, 2019, </w:t>
      </w:r>
      <w:r w:rsidRPr="007C68AD">
        <w:rPr>
          <w:lang w:val="en-IN" w:eastAsia="en-GB" w:bidi="hi-IN"/>
        </w:rPr>
        <w:t>Thermodynamic Analyses of a Moderate-Temperature Process of Carbon Dioxide Hydrogenation to Methanol via Reverse Water</w:t>
      </w:r>
      <w:r w:rsidRPr="007C68AD">
        <w:rPr>
          <w:rFonts w:eastAsia="AdvOT8608a8d1+22"/>
          <w:lang w:val="en-IN" w:eastAsia="en-GB" w:bidi="hi-IN"/>
        </w:rPr>
        <w:t>−</w:t>
      </w:r>
      <w:r w:rsidRPr="007C68AD">
        <w:rPr>
          <w:lang w:val="en-IN" w:eastAsia="en-GB" w:bidi="hi-IN"/>
        </w:rPr>
        <w:t>Gas Shift with In Situ Water Removal, Ind. Eng. Chem. Res., 58, 10559−10569</w:t>
      </w:r>
    </w:p>
    <w:p w14:paraId="51AE7FF1" w14:textId="322459BA" w:rsidR="007C68AD" w:rsidRDefault="007C68AD" w:rsidP="007C68AD">
      <w:pPr>
        <w:autoSpaceDE w:val="0"/>
        <w:autoSpaceDN w:val="0"/>
        <w:adjustRightInd w:val="0"/>
        <w:jc w:val="both"/>
        <w:rPr>
          <w:color w:val="000000" w:themeColor="text1"/>
          <w:lang w:val="en-IN" w:eastAsia="en-GB" w:bidi="hi-IN"/>
        </w:rPr>
      </w:pPr>
      <w:r w:rsidRPr="0045386D">
        <w:rPr>
          <w:color w:val="000000" w:themeColor="text1"/>
          <w:lang w:val="en-IN" w:eastAsia="en-GB" w:bidi="hi-IN"/>
        </w:rPr>
        <w:t xml:space="preserve">A.A. Kiss, J.J. </w:t>
      </w:r>
      <w:proofErr w:type="spellStart"/>
      <w:r w:rsidRPr="0045386D">
        <w:rPr>
          <w:color w:val="000000" w:themeColor="text1"/>
          <w:lang w:val="en-IN" w:eastAsia="en-GB" w:bidi="hi-IN"/>
        </w:rPr>
        <w:t>Pragt</w:t>
      </w:r>
      <w:proofErr w:type="spellEnd"/>
      <w:r w:rsidRPr="0045386D">
        <w:rPr>
          <w:color w:val="000000" w:themeColor="text1"/>
          <w:lang w:val="en-IN" w:eastAsia="en-GB" w:bidi="hi-IN"/>
        </w:rPr>
        <w:t>, H.J. Vos, G. Bargeman, M.T. de Groot, 2016, Novel efficient process for methanol synthesis by CO</w:t>
      </w:r>
      <w:r w:rsidRPr="003D3620">
        <w:rPr>
          <w:color w:val="000000" w:themeColor="text1"/>
          <w:vertAlign w:val="subscript"/>
          <w:lang w:val="en-IN" w:eastAsia="en-GB" w:bidi="hi-IN"/>
        </w:rPr>
        <w:t>2</w:t>
      </w:r>
      <w:r w:rsidRPr="0045386D">
        <w:rPr>
          <w:color w:val="000000" w:themeColor="text1"/>
          <w:lang w:val="en-IN" w:eastAsia="en-GB" w:bidi="hi-IN"/>
        </w:rPr>
        <w:t xml:space="preserve"> hydrogenation, Chemical Engineering Journal, 284, 260–269</w:t>
      </w:r>
    </w:p>
    <w:p w14:paraId="379303B2" w14:textId="3DF03BF3" w:rsidR="003B0DBC" w:rsidRPr="0045386D" w:rsidRDefault="003B0DBC" w:rsidP="007C68AD">
      <w:pPr>
        <w:autoSpaceDE w:val="0"/>
        <w:autoSpaceDN w:val="0"/>
        <w:adjustRightInd w:val="0"/>
        <w:jc w:val="both"/>
        <w:rPr>
          <w:color w:val="000000" w:themeColor="text1"/>
          <w:lang w:val="en-IN" w:eastAsia="en-GB" w:bidi="hi-IN"/>
        </w:rPr>
      </w:pPr>
      <w:r w:rsidRPr="005F51EC">
        <w:rPr>
          <w:color w:val="000000" w:themeColor="text1"/>
          <w:lang w:val="en-IN" w:eastAsia="en-GB" w:bidi="hi-IN"/>
        </w:rPr>
        <w:t>JF</w:t>
      </w:r>
      <w:r>
        <w:rPr>
          <w:color w:val="000000" w:themeColor="text1"/>
          <w:lang w:val="en-IN" w:eastAsia="en-GB" w:bidi="hi-IN"/>
        </w:rPr>
        <w:t>.</w:t>
      </w:r>
      <w:r w:rsidRPr="005F51EC">
        <w:rPr>
          <w:color w:val="000000" w:themeColor="text1"/>
          <w:lang w:val="en-IN" w:eastAsia="en-GB" w:bidi="hi-IN"/>
        </w:rPr>
        <w:t xml:space="preserve"> </w:t>
      </w:r>
      <w:proofErr w:type="spellStart"/>
      <w:r w:rsidRPr="005F51EC">
        <w:rPr>
          <w:color w:val="000000" w:themeColor="text1"/>
          <w:lang w:val="en-IN" w:eastAsia="en-GB" w:bidi="hi-IN"/>
        </w:rPr>
        <w:t>Portha</w:t>
      </w:r>
      <w:proofErr w:type="spellEnd"/>
      <w:r w:rsidRPr="005F51EC">
        <w:rPr>
          <w:color w:val="000000" w:themeColor="text1"/>
          <w:lang w:val="en-IN" w:eastAsia="en-GB" w:bidi="hi-IN"/>
        </w:rPr>
        <w:t>, K</w:t>
      </w:r>
      <w:r>
        <w:rPr>
          <w:color w:val="000000" w:themeColor="text1"/>
          <w:lang w:val="en-IN" w:eastAsia="en-GB" w:bidi="hi-IN"/>
        </w:rPr>
        <w:t>.</w:t>
      </w:r>
      <w:r w:rsidRPr="005F51EC">
        <w:rPr>
          <w:color w:val="000000" w:themeColor="text1"/>
          <w:lang w:val="en-IN" w:eastAsia="en-GB" w:bidi="hi-IN"/>
        </w:rPr>
        <w:t xml:space="preserve"> </w:t>
      </w:r>
      <w:proofErr w:type="spellStart"/>
      <w:r w:rsidRPr="005F51EC">
        <w:rPr>
          <w:color w:val="000000" w:themeColor="text1"/>
          <w:lang w:val="en-IN" w:eastAsia="en-GB" w:bidi="hi-IN"/>
        </w:rPr>
        <w:t>Parkhomenko</w:t>
      </w:r>
      <w:proofErr w:type="spellEnd"/>
      <w:r w:rsidRPr="005F51EC">
        <w:rPr>
          <w:color w:val="000000" w:themeColor="text1"/>
          <w:lang w:val="en-IN" w:eastAsia="en-GB" w:bidi="hi-IN"/>
        </w:rPr>
        <w:t>,</w:t>
      </w:r>
      <w:r>
        <w:rPr>
          <w:color w:val="000000" w:themeColor="text1"/>
          <w:lang w:val="en-IN" w:eastAsia="en-GB" w:bidi="hi-IN"/>
        </w:rPr>
        <w:t xml:space="preserve"> </w:t>
      </w:r>
      <w:r w:rsidRPr="005F51EC">
        <w:rPr>
          <w:color w:val="000000" w:themeColor="text1"/>
          <w:lang w:val="en-IN" w:eastAsia="en-GB" w:bidi="hi-IN"/>
        </w:rPr>
        <w:t>K</w:t>
      </w:r>
      <w:r>
        <w:rPr>
          <w:color w:val="000000" w:themeColor="text1"/>
          <w:lang w:val="en-IN" w:eastAsia="en-GB" w:bidi="hi-IN"/>
        </w:rPr>
        <w:t xml:space="preserve">. </w:t>
      </w:r>
      <w:proofErr w:type="spellStart"/>
      <w:r w:rsidRPr="005F51EC">
        <w:rPr>
          <w:color w:val="000000" w:themeColor="text1"/>
          <w:lang w:val="en-IN" w:eastAsia="en-GB" w:bidi="hi-IN"/>
        </w:rPr>
        <w:t>Kobl</w:t>
      </w:r>
      <w:proofErr w:type="spellEnd"/>
      <w:r w:rsidRPr="005F51EC">
        <w:rPr>
          <w:color w:val="000000" w:themeColor="text1"/>
          <w:lang w:val="en-IN" w:eastAsia="en-GB" w:bidi="hi-IN"/>
        </w:rPr>
        <w:t>,</w:t>
      </w:r>
      <w:r>
        <w:rPr>
          <w:color w:val="000000" w:themeColor="text1"/>
          <w:lang w:val="en-IN" w:eastAsia="en-GB" w:bidi="hi-IN"/>
        </w:rPr>
        <w:t xml:space="preserve"> A</w:t>
      </w:r>
      <w:r w:rsidRPr="005F51EC">
        <w:rPr>
          <w:color w:val="000000" w:themeColor="text1"/>
          <w:lang w:val="en-IN" w:eastAsia="en-GB" w:bidi="hi-IN"/>
        </w:rPr>
        <w:t>C</w:t>
      </w:r>
      <w:r>
        <w:rPr>
          <w:color w:val="000000" w:themeColor="text1"/>
          <w:lang w:val="en-IN" w:eastAsia="en-GB" w:bidi="hi-IN"/>
        </w:rPr>
        <w:t>.</w:t>
      </w:r>
      <w:r w:rsidRPr="005F51EC">
        <w:rPr>
          <w:color w:val="000000" w:themeColor="text1"/>
          <w:lang w:val="en-IN" w:eastAsia="en-GB" w:bidi="hi-IN"/>
        </w:rPr>
        <w:t xml:space="preserve"> Roger, S</w:t>
      </w:r>
      <w:r>
        <w:rPr>
          <w:color w:val="000000" w:themeColor="text1"/>
          <w:lang w:val="en-IN" w:eastAsia="en-GB" w:bidi="hi-IN"/>
        </w:rPr>
        <w:t>.</w:t>
      </w:r>
      <w:r w:rsidRPr="005F51EC">
        <w:rPr>
          <w:color w:val="000000" w:themeColor="text1"/>
          <w:lang w:val="en-IN" w:eastAsia="en-GB" w:bidi="hi-IN"/>
        </w:rPr>
        <w:t xml:space="preserve"> Arab,</w:t>
      </w:r>
      <w:r>
        <w:rPr>
          <w:color w:val="000000" w:themeColor="text1"/>
          <w:lang w:val="en-IN" w:eastAsia="en-GB" w:bidi="hi-IN"/>
        </w:rPr>
        <w:t xml:space="preserve"> </w:t>
      </w:r>
      <w:r w:rsidRPr="005F51EC">
        <w:rPr>
          <w:color w:val="000000" w:themeColor="text1"/>
          <w:lang w:val="en-IN" w:eastAsia="en-GB" w:bidi="hi-IN"/>
        </w:rPr>
        <w:t>JM</w:t>
      </w:r>
      <w:r>
        <w:rPr>
          <w:color w:val="000000" w:themeColor="text1"/>
          <w:lang w:val="en-IN" w:eastAsia="en-GB" w:bidi="hi-IN"/>
        </w:rPr>
        <w:t>.</w:t>
      </w:r>
      <w:r w:rsidRPr="005F51EC">
        <w:rPr>
          <w:color w:val="000000" w:themeColor="text1"/>
          <w:lang w:val="en-IN" w:eastAsia="en-GB" w:bidi="hi-IN"/>
        </w:rPr>
        <w:t xml:space="preserve"> Commenge, L</w:t>
      </w:r>
      <w:r>
        <w:rPr>
          <w:color w:val="000000" w:themeColor="text1"/>
          <w:lang w:val="en-IN" w:eastAsia="en-GB" w:bidi="hi-IN"/>
        </w:rPr>
        <w:t>.</w:t>
      </w:r>
      <w:r w:rsidRPr="005F51EC">
        <w:rPr>
          <w:color w:val="000000" w:themeColor="text1"/>
          <w:lang w:val="en-IN" w:eastAsia="en-GB" w:bidi="hi-IN"/>
        </w:rPr>
        <w:t xml:space="preserve"> Falk</w:t>
      </w:r>
      <w:r>
        <w:rPr>
          <w:color w:val="000000" w:themeColor="text1"/>
          <w:lang w:val="en-IN" w:eastAsia="en-GB" w:bidi="hi-IN"/>
        </w:rPr>
        <w:t xml:space="preserve">, 2017, </w:t>
      </w:r>
      <w:r w:rsidRPr="005F51EC">
        <w:rPr>
          <w:color w:val="000000" w:themeColor="text1"/>
          <w:lang w:val="en-IN" w:eastAsia="en-GB" w:bidi="hi-IN"/>
        </w:rPr>
        <w:t>Kinetics of Methanol Synthesis from Carbon Dioxide Hydrogenation</w:t>
      </w:r>
      <w:r>
        <w:rPr>
          <w:color w:val="000000" w:themeColor="text1"/>
          <w:lang w:val="en-IN" w:eastAsia="en-GB" w:bidi="hi-IN"/>
        </w:rPr>
        <w:t xml:space="preserve"> </w:t>
      </w:r>
      <w:r w:rsidRPr="005F51EC">
        <w:rPr>
          <w:color w:val="000000" w:themeColor="text1"/>
          <w:lang w:val="en-IN" w:eastAsia="en-GB" w:bidi="hi-IN"/>
        </w:rPr>
        <w:t>over Copper−Zinc Oxide Catalysts</w:t>
      </w:r>
      <w:r>
        <w:rPr>
          <w:color w:val="000000" w:themeColor="text1"/>
          <w:lang w:val="en-IN" w:eastAsia="en-GB" w:bidi="hi-IN"/>
        </w:rPr>
        <w:t xml:space="preserve">, </w:t>
      </w:r>
      <w:r w:rsidRPr="005F51EC">
        <w:rPr>
          <w:color w:val="000000" w:themeColor="text1"/>
          <w:lang w:val="en-IN" w:eastAsia="en-GB" w:bidi="hi-IN"/>
        </w:rPr>
        <w:t>Ind. Eng. Chem. Res. 2017, 56, 13133−13145</w:t>
      </w:r>
    </w:p>
    <w:p w14:paraId="2D0841A1" w14:textId="5FC782A0" w:rsidR="007C68AD" w:rsidRDefault="007C68AD" w:rsidP="007C68AD">
      <w:pPr>
        <w:autoSpaceDE w:val="0"/>
        <w:autoSpaceDN w:val="0"/>
        <w:adjustRightInd w:val="0"/>
        <w:jc w:val="both"/>
      </w:pPr>
      <w:r>
        <w:t xml:space="preserve">J. </w:t>
      </w:r>
      <w:proofErr w:type="spellStart"/>
      <w:r>
        <w:t>Nyári</w:t>
      </w:r>
      <w:proofErr w:type="spellEnd"/>
      <w:r>
        <w:t xml:space="preserve">, M. </w:t>
      </w:r>
      <w:proofErr w:type="spellStart"/>
      <w:r>
        <w:t>Magdeldin</w:t>
      </w:r>
      <w:proofErr w:type="spellEnd"/>
      <w:r>
        <w:t xml:space="preserve">, M. </w:t>
      </w:r>
      <w:proofErr w:type="spellStart"/>
      <w:r>
        <w:t>Larmi</w:t>
      </w:r>
      <w:proofErr w:type="spellEnd"/>
      <w:r>
        <w:t xml:space="preserve">, M. </w:t>
      </w:r>
      <w:proofErr w:type="spellStart"/>
      <w:r>
        <w:t>Järvinen</w:t>
      </w:r>
      <w:proofErr w:type="spellEnd"/>
      <w:r>
        <w:t xml:space="preserve">, A. </w:t>
      </w:r>
      <w:proofErr w:type="spellStart"/>
      <w:r>
        <w:t>Santasalo-Aarnio</w:t>
      </w:r>
      <w:proofErr w:type="spellEnd"/>
      <w:r>
        <w:t>, 2020, Techno-economic barriers of an industrial-scale methanol CCU-plant, Journal of CO</w:t>
      </w:r>
      <w:r w:rsidR="003D3620" w:rsidRPr="003D3620">
        <w:rPr>
          <w:vertAlign w:val="subscript"/>
        </w:rPr>
        <w:t xml:space="preserve">2 </w:t>
      </w:r>
      <w:r>
        <w:t xml:space="preserve">Utilization, 39, 10116 </w:t>
      </w:r>
    </w:p>
    <w:p w14:paraId="01627D83" w14:textId="3A75B320" w:rsidR="00714EBC" w:rsidRDefault="007C68AD" w:rsidP="007C68AD">
      <w:pPr>
        <w:autoSpaceDE w:val="0"/>
        <w:autoSpaceDN w:val="0"/>
        <w:adjustRightInd w:val="0"/>
        <w:jc w:val="both"/>
      </w:pPr>
      <w:r w:rsidRPr="00BA2502">
        <w:rPr>
          <w:lang w:val="it-IT"/>
        </w:rPr>
        <w:t xml:space="preserve">J. </w:t>
      </w:r>
      <w:proofErr w:type="spellStart"/>
      <w:r w:rsidR="00CF7E93" w:rsidRPr="00BA2502">
        <w:rPr>
          <w:lang w:val="it-IT"/>
        </w:rPr>
        <w:t>Nyári</w:t>
      </w:r>
      <w:proofErr w:type="spellEnd"/>
      <w:r w:rsidRPr="00BA2502">
        <w:rPr>
          <w:lang w:val="it-IT"/>
        </w:rPr>
        <w:t xml:space="preserve">, D. </w:t>
      </w:r>
      <w:proofErr w:type="spellStart"/>
      <w:r w:rsidRPr="00BA2502">
        <w:rPr>
          <w:lang w:val="it-IT"/>
        </w:rPr>
        <w:t>Izbassarov</w:t>
      </w:r>
      <w:proofErr w:type="spellEnd"/>
      <w:r w:rsidRPr="00BA2502">
        <w:rPr>
          <w:lang w:val="it-IT"/>
        </w:rPr>
        <w:t xml:space="preserve">, A´. </w:t>
      </w:r>
      <w:r>
        <w:t xml:space="preserve">I. </w:t>
      </w:r>
      <w:proofErr w:type="spellStart"/>
      <w:r>
        <w:t>Toldy</w:t>
      </w:r>
      <w:proofErr w:type="spellEnd"/>
      <w:r>
        <w:t xml:space="preserve">, V. </w:t>
      </w:r>
      <w:proofErr w:type="spellStart"/>
      <w:r>
        <w:t>Vuorinen</w:t>
      </w:r>
      <w:proofErr w:type="spellEnd"/>
      <w:r>
        <w:t xml:space="preserve">, A. </w:t>
      </w:r>
      <w:proofErr w:type="spellStart"/>
      <w:r>
        <w:t>Santasalo-Aarnio</w:t>
      </w:r>
      <w:proofErr w:type="spellEnd"/>
      <w:r>
        <w:t>, 2022, Choice of the kinetic model significantly affects the outcome of techno-economic assessments of CO</w:t>
      </w:r>
      <w:r w:rsidRPr="003D3620">
        <w:rPr>
          <w:vertAlign w:val="subscript"/>
        </w:rPr>
        <w:t>2</w:t>
      </w:r>
      <w:r>
        <w:t>-based methanol synthesis</w:t>
      </w:r>
      <w:r>
        <w:rPr>
          <w:color w:val="000000" w:themeColor="text1"/>
          <w:lang w:val="en-IN" w:eastAsia="en-GB" w:bidi="hi-IN"/>
        </w:rPr>
        <w:t xml:space="preserve">, </w:t>
      </w:r>
      <w:r>
        <w:t>Energy Conversion and Management,271, 116200</w:t>
      </w:r>
    </w:p>
    <w:p w14:paraId="51157E6F" w14:textId="40A04C6E" w:rsidR="00AA5E62" w:rsidRDefault="007C68AD" w:rsidP="007C68AD">
      <w:pPr>
        <w:autoSpaceDE w:val="0"/>
        <w:autoSpaceDN w:val="0"/>
        <w:adjustRightInd w:val="0"/>
        <w:jc w:val="both"/>
        <w:rPr>
          <w:color w:val="000000" w:themeColor="text1"/>
          <w:lang w:val="en-IN" w:eastAsia="en-GB" w:bidi="hi-IN"/>
        </w:rPr>
      </w:pPr>
      <w:r w:rsidRPr="0045386D">
        <w:rPr>
          <w:color w:val="000000" w:themeColor="text1"/>
          <w:lang w:val="en-IN" w:eastAsia="en-GB" w:bidi="hi-IN"/>
        </w:rPr>
        <w:t>C. Zhang, KW. Jun, R. Gao, G. Kwak, HG. Park, 2017, Carbon dioxide utilization in a gas-to-methanol process combined with CO</w:t>
      </w:r>
      <w:r w:rsidRPr="0045386D">
        <w:rPr>
          <w:color w:val="000000" w:themeColor="text1"/>
          <w:vertAlign w:val="subscript"/>
          <w:lang w:val="en-IN" w:eastAsia="en-GB" w:bidi="hi-IN"/>
        </w:rPr>
        <w:t>2</w:t>
      </w:r>
      <w:r w:rsidRPr="0045386D">
        <w:rPr>
          <w:color w:val="000000" w:themeColor="text1"/>
          <w:lang w:val="en-IN" w:eastAsia="en-GB" w:bidi="hi-IN"/>
        </w:rPr>
        <w:t>/Steam-mixed reforming: Techno-economic analysis, Fuel, 190, 303–311</w:t>
      </w:r>
    </w:p>
    <w:sectPr w:rsidR="00AA5E62" w:rsidSect="008B0184">
      <w:headerReference w:type="even" r:id="rId12"/>
      <w:headerReference w:type="default" r:id="rId13"/>
      <w:headerReference w:type="first" r:id="rId14"/>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ABA4E2" w14:textId="77777777" w:rsidR="00062D19" w:rsidRDefault="00062D19">
      <w:r>
        <w:separator/>
      </w:r>
    </w:p>
  </w:endnote>
  <w:endnote w:type="continuationSeparator" w:id="0">
    <w:p w14:paraId="120EC68A" w14:textId="77777777" w:rsidR="00062D19" w:rsidRDefault="00062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dvOT8608a8d1+22">
    <w:altName w:val="Microsoft YaHei"/>
    <w:panose1 w:val="00000000000000000000"/>
    <w:charset w:val="86"/>
    <w:family w:val="auto"/>
    <w:notTrueType/>
    <w:pitch w:val="default"/>
    <w:sig w:usb0="00000001" w:usb1="080F0000" w:usb2="00000010" w:usb3="00000000" w:csb0="0006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EC5BD6" w14:textId="77777777" w:rsidR="00062D19" w:rsidRDefault="00062D19">
      <w:r>
        <w:separator/>
      </w:r>
    </w:p>
  </w:footnote>
  <w:footnote w:type="continuationSeparator" w:id="0">
    <w:p w14:paraId="02C84FEA" w14:textId="77777777" w:rsidR="00062D19" w:rsidRDefault="00062D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9" w14:textId="0A39EA8C" w:rsidR="00DD3D9E" w:rsidRDefault="00DD3D9E">
    <w:pPr>
      <w:pStyle w:val="Intestazione"/>
      <w:tabs>
        <w:tab w:val="clear" w:pos="7200"/>
        <w:tab w:val="right" w:pos="7088"/>
      </w:tabs>
    </w:pPr>
    <w:r>
      <w:rPr>
        <w:rStyle w:val="Numeropagina"/>
      </w:rPr>
      <w:tab/>
    </w:r>
    <w:r>
      <w:rPr>
        <w:rStyle w:val="Numeropagina"/>
        <w:i/>
      </w:rPr>
      <w:tab/>
    </w:r>
    <w:r w:rsidR="00281B31">
      <w:rPr>
        <w:rStyle w:val="Numeropagina"/>
        <w:i/>
      </w:rPr>
      <w:t>Karemore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A" w14:textId="161888AE" w:rsidR="00DD3D9E" w:rsidRDefault="0080527B" w:rsidP="0080527B">
    <w:pPr>
      <w:pStyle w:val="Intestazione"/>
      <w:tabs>
        <w:tab w:val="clear" w:pos="7200"/>
        <w:tab w:val="right" w:pos="7088"/>
      </w:tabs>
      <w:jc w:val="both"/>
      <w:rPr>
        <w:sz w:val="24"/>
      </w:rPr>
    </w:pPr>
    <w:r w:rsidRPr="0080527B">
      <w:rPr>
        <w:i/>
      </w:rPr>
      <w:t>Thermodynamics analysis, process modeling, simulation, and economics of direct and indirect route for methanol production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Flavio Manenti, Gintaras V. Reklaitis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94939CD"/>
    <w:multiLevelType w:val="multilevel"/>
    <w:tmpl w:val="5E5424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1AD3562B"/>
    <w:multiLevelType w:val="hybridMultilevel"/>
    <w:tmpl w:val="3C060F4A"/>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5"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6"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7"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8"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4B81629"/>
    <w:multiLevelType w:val="hybridMultilevel"/>
    <w:tmpl w:val="4816C914"/>
    <w:lvl w:ilvl="0" w:tplc="D4288A96">
      <w:start w:val="1"/>
      <w:numFmt w:val="upperLetter"/>
      <w:lvlText w:val="%1."/>
      <w:lvlJc w:val="left"/>
      <w:pPr>
        <w:ind w:left="1080" w:hanging="360"/>
      </w:pPr>
      <w:rPr>
        <w:rFonts w:hint="default"/>
        <w:color w:val="00000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4"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5"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6"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7"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75674863"/>
    <w:multiLevelType w:val="hybridMultilevel"/>
    <w:tmpl w:val="907AFB54"/>
    <w:lvl w:ilvl="0" w:tplc="1A965C8A">
      <w:start w:val="1"/>
      <w:numFmt w:val="upperLetter"/>
      <w:lvlText w:val="%1."/>
      <w:lvlJc w:val="lef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E70758F"/>
    <w:multiLevelType w:val="multilevel"/>
    <w:tmpl w:val="7374C0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4"/>
  </w:num>
  <w:num w:numId="2">
    <w:abstractNumId w:val="14"/>
  </w:num>
  <w:num w:numId="3">
    <w:abstractNumId w:val="14"/>
  </w:num>
  <w:num w:numId="4">
    <w:abstractNumId w:val="14"/>
  </w:num>
  <w:num w:numId="5">
    <w:abstractNumId w:val="0"/>
  </w:num>
  <w:num w:numId="6">
    <w:abstractNumId w:val="8"/>
  </w:num>
  <w:num w:numId="7">
    <w:abstractNumId w:val="15"/>
  </w:num>
  <w:num w:numId="8">
    <w:abstractNumId w:val="2"/>
  </w:num>
  <w:num w:numId="9">
    <w:abstractNumId w:val="13"/>
  </w:num>
  <w:num w:numId="10">
    <w:abstractNumId w:val="17"/>
  </w:num>
  <w:num w:numId="11">
    <w:abstractNumId w:val="16"/>
  </w:num>
  <w:num w:numId="12">
    <w:abstractNumId w:val="7"/>
  </w:num>
  <w:num w:numId="13">
    <w:abstractNumId w:val="11"/>
  </w:num>
  <w:num w:numId="14">
    <w:abstractNumId w:val="4"/>
  </w:num>
  <w:num w:numId="15">
    <w:abstractNumId w:val="9"/>
  </w:num>
  <w:num w:numId="16">
    <w:abstractNumId w:val="5"/>
  </w:num>
  <w:num w:numId="17">
    <w:abstractNumId w:val="6"/>
  </w:num>
  <w:num w:numId="18">
    <w:abstractNumId w:val="12"/>
  </w:num>
  <w:num w:numId="19">
    <w:abstractNumId w:val="1"/>
  </w:num>
  <w:num w:numId="20">
    <w:abstractNumId w:val="19"/>
  </w:num>
  <w:num w:numId="21">
    <w:abstractNumId w:val="18"/>
  </w:num>
  <w:num w:numId="22">
    <w:abstractNumId w:val="10"/>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11EBF"/>
    <w:rsid w:val="0001239D"/>
    <w:rsid w:val="00016202"/>
    <w:rsid w:val="00022669"/>
    <w:rsid w:val="00030B78"/>
    <w:rsid w:val="0004760B"/>
    <w:rsid w:val="00056677"/>
    <w:rsid w:val="00062D19"/>
    <w:rsid w:val="00067C6C"/>
    <w:rsid w:val="000834A8"/>
    <w:rsid w:val="000C4CE6"/>
    <w:rsid w:val="000D3D9B"/>
    <w:rsid w:val="000D5A2E"/>
    <w:rsid w:val="000F2EA8"/>
    <w:rsid w:val="001013CC"/>
    <w:rsid w:val="00101523"/>
    <w:rsid w:val="00103ADB"/>
    <w:rsid w:val="001213FE"/>
    <w:rsid w:val="0013699C"/>
    <w:rsid w:val="0016032F"/>
    <w:rsid w:val="001879F6"/>
    <w:rsid w:val="00195FDA"/>
    <w:rsid w:val="001B2556"/>
    <w:rsid w:val="001C0148"/>
    <w:rsid w:val="001C3A92"/>
    <w:rsid w:val="001C757E"/>
    <w:rsid w:val="001E5BBD"/>
    <w:rsid w:val="001F0144"/>
    <w:rsid w:val="0020390F"/>
    <w:rsid w:val="00212C9A"/>
    <w:rsid w:val="00232BED"/>
    <w:rsid w:val="002356CF"/>
    <w:rsid w:val="00254792"/>
    <w:rsid w:val="00262A3B"/>
    <w:rsid w:val="00264926"/>
    <w:rsid w:val="00270191"/>
    <w:rsid w:val="00274F32"/>
    <w:rsid w:val="00277459"/>
    <w:rsid w:val="00281B31"/>
    <w:rsid w:val="00284194"/>
    <w:rsid w:val="002A2731"/>
    <w:rsid w:val="002D61AF"/>
    <w:rsid w:val="0033413B"/>
    <w:rsid w:val="00335DAB"/>
    <w:rsid w:val="003401F4"/>
    <w:rsid w:val="00367FC0"/>
    <w:rsid w:val="003837EC"/>
    <w:rsid w:val="003855D4"/>
    <w:rsid w:val="0039756D"/>
    <w:rsid w:val="003A57D3"/>
    <w:rsid w:val="003B0DBC"/>
    <w:rsid w:val="003B47AB"/>
    <w:rsid w:val="003C7361"/>
    <w:rsid w:val="003D1582"/>
    <w:rsid w:val="003D3620"/>
    <w:rsid w:val="003D48AF"/>
    <w:rsid w:val="003D5C43"/>
    <w:rsid w:val="003D7E4C"/>
    <w:rsid w:val="003E41C2"/>
    <w:rsid w:val="004126D4"/>
    <w:rsid w:val="00421E4B"/>
    <w:rsid w:val="00427D4D"/>
    <w:rsid w:val="00431DFB"/>
    <w:rsid w:val="0045386D"/>
    <w:rsid w:val="004753D5"/>
    <w:rsid w:val="00482590"/>
    <w:rsid w:val="0049772C"/>
    <w:rsid w:val="004B2C26"/>
    <w:rsid w:val="004E28CD"/>
    <w:rsid w:val="004E2C89"/>
    <w:rsid w:val="00501EE4"/>
    <w:rsid w:val="00552EEB"/>
    <w:rsid w:val="00561AD4"/>
    <w:rsid w:val="005663B0"/>
    <w:rsid w:val="005A0464"/>
    <w:rsid w:val="005A308D"/>
    <w:rsid w:val="005D5BB1"/>
    <w:rsid w:val="005F51EC"/>
    <w:rsid w:val="006037FF"/>
    <w:rsid w:val="006117D4"/>
    <w:rsid w:val="0063122C"/>
    <w:rsid w:val="00655AFC"/>
    <w:rsid w:val="00670A12"/>
    <w:rsid w:val="00670B57"/>
    <w:rsid w:val="0069438E"/>
    <w:rsid w:val="006A69BF"/>
    <w:rsid w:val="006F12F7"/>
    <w:rsid w:val="007069B4"/>
    <w:rsid w:val="00706C83"/>
    <w:rsid w:val="00711DF4"/>
    <w:rsid w:val="00714EBC"/>
    <w:rsid w:val="007168F5"/>
    <w:rsid w:val="00726065"/>
    <w:rsid w:val="00730A7A"/>
    <w:rsid w:val="00757152"/>
    <w:rsid w:val="007577D6"/>
    <w:rsid w:val="00764034"/>
    <w:rsid w:val="007731D1"/>
    <w:rsid w:val="00780050"/>
    <w:rsid w:val="00793213"/>
    <w:rsid w:val="00797BE2"/>
    <w:rsid w:val="007C68AD"/>
    <w:rsid w:val="007D70A1"/>
    <w:rsid w:val="007F06A5"/>
    <w:rsid w:val="0080311C"/>
    <w:rsid w:val="0080527B"/>
    <w:rsid w:val="00810E7D"/>
    <w:rsid w:val="008132E8"/>
    <w:rsid w:val="00820DEC"/>
    <w:rsid w:val="00823407"/>
    <w:rsid w:val="00827681"/>
    <w:rsid w:val="00853032"/>
    <w:rsid w:val="008548FD"/>
    <w:rsid w:val="00855A08"/>
    <w:rsid w:val="00874802"/>
    <w:rsid w:val="0087565C"/>
    <w:rsid w:val="008B0184"/>
    <w:rsid w:val="008C5D02"/>
    <w:rsid w:val="008D2649"/>
    <w:rsid w:val="008D657A"/>
    <w:rsid w:val="008D6E36"/>
    <w:rsid w:val="008F7846"/>
    <w:rsid w:val="0090568D"/>
    <w:rsid w:val="009125C9"/>
    <w:rsid w:val="00912F90"/>
    <w:rsid w:val="00913879"/>
    <w:rsid w:val="00917661"/>
    <w:rsid w:val="00917F84"/>
    <w:rsid w:val="00930679"/>
    <w:rsid w:val="00956B92"/>
    <w:rsid w:val="00970E5D"/>
    <w:rsid w:val="0097701C"/>
    <w:rsid w:val="0098014A"/>
    <w:rsid w:val="00980A65"/>
    <w:rsid w:val="009826F1"/>
    <w:rsid w:val="00986C48"/>
    <w:rsid w:val="009B178A"/>
    <w:rsid w:val="009D4BC8"/>
    <w:rsid w:val="009D4BD6"/>
    <w:rsid w:val="009D5EAE"/>
    <w:rsid w:val="00A01665"/>
    <w:rsid w:val="00A03CB7"/>
    <w:rsid w:val="00A077B0"/>
    <w:rsid w:val="00A07C46"/>
    <w:rsid w:val="00A13CA2"/>
    <w:rsid w:val="00A25E70"/>
    <w:rsid w:val="00A33765"/>
    <w:rsid w:val="00A372B6"/>
    <w:rsid w:val="00A45588"/>
    <w:rsid w:val="00A478FA"/>
    <w:rsid w:val="00A47ACE"/>
    <w:rsid w:val="00A63269"/>
    <w:rsid w:val="00A762FD"/>
    <w:rsid w:val="00A92377"/>
    <w:rsid w:val="00AA5E62"/>
    <w:rsid w:val="00AB29ED"/>
    <w:rsid w:val="00AB33A1"/>
    <w:rsid w:val="00AB5185"/>
    <w:rsid w:val="00AB6620"/>
    <w:rsid w:val="00AE4BD8"/>
    <w:rsid w:val="00B010D0"/>
    <w:rsid w:val="00B077FD"/>
    <w:rsid w:val="00B333E2"/>
    <w:rsid w:val="00B434FE"/>
    <w:rsid w:val="00B4388F"/>
    <w:rsid w:val="00B44A49"/>
    <w:rsid w:val="00B56AFD"/>
    <w:rsid w:val="00B63237"/>
    <w:rsid w:val="00B75881"/>
    <w:rsid w:val="00B77000"/>
    <w:rsid w:val="00B94636"/>
    <w:rsid w:val="00BA2502"/>
    <w:rsid w:val="00BA572C"/>
    <w:rsid w:val="00BA631F"/>
    <w:rsid w:val="00BB6E10"/>
    <w:rsid w:val="00BC6340"/>
    <w:rsid w:val="00BD5365"/>
    <w:rsid w:val="00BD6EE1"/>
    <w:rsid w:val="00BE7663"/>
    <w:rsid w:val="00C02AAA"/>
    <w:rsid w:val="00C139EF"/>
    <w:rsid w:val="00C16723"/>
    <w:rsid w:val="00C21A49"/>
    <w:rsid w:val="00C45283"/>
    <w:rsid w:val="00C4787D"/>
    <w:rsid w:val="00C960DC"/>
    <w:rsid w:val="00CC240A"/>
    <w:rsid w:val="00CC435A"/>
    <w:rsid w:val="00CE0DCF"/>
    <w:rsid w:val="00CE1EE3"/>
    <w:rsid w:val="00CF50E0"/>
    <w:rsid w:val="00CF7E93"/>
    <w:rsid w:val="00D02A2C"/>
    <w:rsid w:val="00D02C75"/>
    <w:rsid w:val="00D073B5"/>
    <w:rsid w:val="00D10E22"/>
    <w:rsid w:val="00D13D2C"/>
    <w:rsid w:val="00D15291"/>
    <w:rsid w:val="00D20B7F"/>
    <w:rsid w:val="00D26FDA"/>
    <w:rsid w:val="00D44557"/>
    <w:rsid w:val="00D8263E"/>
    <w:rsid w:val="00DA10A9"/>
    <w:rsid w:val="00DB7BC0"/>
    <w:rsid w:val="00DC2F94"/>
    <w:rsid w:val="00DD3D9E"/>
    <w:rsid w:val="00DD7908"/>
    <w:rsid w:val="00DF2AEA"/>
    <w:rsid w:val="00E44280"/>
    <w:rsid w:val="00E448B3"/>
    <w:rsid w:val="00E455D8"/>
    <w:rsid w:val="00E57D9B"/>
    <w:rsid w:val="00E703C4"/>
    <w:rsid w:val="00E82297"/>
    <w:rsid w:val="00ED0455"/>
    <w:rsid w:val="00EF39FD"/>
    <w:rsid w:val="00F04CB1"/>
    <w:rsid w:val="00F06842"/>
    <w:rsid w:val="00F107FD"/>
    <w:rsid w:val="00F478C1"/>
    <w:rsid w:val="00F56D13"/>
    <w:rsid w:val="00F801E7"/>
    <w:rsid w:val="00F8184B"/>
    <w:rsid w:val="00F95284"/>
    <w:rsid w:val="00FA0010"/>
    <w:rsid w:val="00FA2AC0"/>
    <w:rsid w:val="00FA66C1"/>
    <w:rsid w:val="00FB64A8"/>
    <w:rsid w:val="00FD3201"/>
    <w:rsid w:val="00FD3F01"/>
    <w:rsid w:val="00FE4BC3"/>
    <w:rsid w:val="00FF49C2"/>
    <w:rsid w:val="00FF629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8B0184"/>
    <w:rPr>
      <w:lang w:eastAsia="en-US"/>
    </w:rPr>
  </w:style>
  <w:style w:type="paragraph" w:styleId="Titolo3">
    <w:name w:val="heading 3"/>
    <w:basedOn w:val="Normale"/>
    <w:next w:val="Normale"/>
    <w:qFormat/>
    <w:rsid w:val="008B0184"/>
    <w:pPr>
      <w:keepNext/>
      <w:spacing w:before="240" w:after="60"/>
      <w:outlineLvl w:val="2"/>
    </w:pPr>
    <w:rPr>
      <w:rFonts w:ascii="Arial" w:hAnsi="Arial"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Rimandonotadichiusura">
    <w:name w:val="endnote reference"/>
    <w:basedOn w:val="Carpredefinitoparagrafo"/>
    <w:semiHidden/>
    <w:rsid w:val="008B0184"/>
    <w:rPr>
      <w:vertAlign w:val="superscript"/>
    </w:rPr>
  </w:style>
  <w:style w:type="paragraph" w:styleId="Intestazione">
    <w:name w:val="header"/>
    <w:rsid w:val="008B0184"/>
    <w:pPr>
      <w:tabs>
        <w:tab w:val="center" w:pos="3600"/>
        <w:tab w:val="right" w:pos="7200"/>
      </w:tabs>
      <w:spacing w:line="200" w:lineRule="atLeast"/>
    </w:pPr>
    <w:rPr>
      <w:noProof/>
      <w:lang w:eastAsia="en-US"/>
    </w:rPr>
  </w:style>
  <w:style w:type="paragraph" w:styleId="Pidipagina">
    <w:name w:val="footer"/>
    <w:basedOn w:val="Intestazione"/>
    <w:rsid w:val="008B0184"/>
  </w:style>
  <w:style w:type="character" w:styleId="Rimandonotaapidipagina">
    <w:name w:val="footnote reference"/>
    <w:semiHidden/>
    <w:rsid w:val="008B0184"/>
    <w:rPr>
      <w:vertAlign w:val="superscript"/>
    </w:rPr>
  </w:style>
  <w:style w:type="paragraph" w:styleId="Testonotaapidipagina">
    <w:name w:val="footnote text"/>
    <w:basedOn w:val="Normale"/>
    <w:semiHidden/>
    <w:rsid w:val="008B0184"/>
    <w:rPr>
      <w:rFonts w:ascii="Univers" w:hAnsi="Univers"/>
    </w:rPr>
  </w:style>
  <w:style w:type="character" w:styleId="Collegamentoipertestuale">
    <w:name w:val="Hyperlink"/>
    <w:basedOn w:val="Carpredefinitoparagrafo"/>
    <w:rsid w:val="008B0184"/>
    <w:rPr>
      <w:color w:val="0000FF"/>
      <w:u w:val="single"/>
    </w:rPr>
  </w:style>
  <w:style w:type="character" w:customStyle="1" w:styleId="MTEquationSection">
    <w:name w:val="MTEquationSection"/>
    <w:basedOn w:val="Carpredefinitoparagrafo"/>
    <w:rsid w:val="008B0184"/>
    <w:rPr>
      <w:vanish/>
      <w:color w:val="FF0000"/>
    </w:rPr>
  </w:style>
  <w:style w:type="character" w:styleId="Numeropagina">
    <w:name w:val="page number"/>
    <w:basedOn w:val="Carpredefinitoparagrafo"/>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Carpredefinitoparagrafo"/>
    <w:rsid w:val="008B0184"/>
    <w:rPr>
      <w:sz w:val="18"/>
      <w:lang w:val="en-US" w:eastAsia="en-US" w:bidi="ar-SA"/>
    </w:rPr>
  </w:style>
  <w:style w:type="character" w:styleId="Rimandocommento">
    <w:name w:val="annotation reference"/>
    <w:basedOn w:val="Carpredefinitoparagrafo"/>
    <w:semiHidden/>
    <w:rsid w:val="008B0184"/>
    <w:rPr>
      <w:sz w:val="16"/>
      <w:szCs w:val="16"/>
    </w:rPr>
  </w:style>
  <w:style w:type="paragraph" w:styleId="Testocommento">
    <w:name w:val="annotation text"/>
    <w:basedOn w:val="Normale"/>
    <w:semiHidden/>
    <w:rsid w:val="008B0184"/>
  </w:style>
  <w:style w:type="paragraph" w:styleId="Soggettocommento">
    <w:name w:val="annotation subject"/>
    <w:basedOn w:val="Testocommento"/>
    <w:next w:val="Testocommento"/>
    <w:semiHidden/>
    <w:rsid w:val="008B0184"/>
    <w:rPr>
      <w:b/>
      <w:bCs/>
    </w:rPr>
  </w:style>
  <w:style w:type="paragraph" w:styleId="Testofumetto">
    <w:name w:val="Balloon Text"/>
    <w:basedOn w:val="Normale"/>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Carpredefinitoparagrafo"/>
    <w:rsid w:val="00F06842"/>
    <w:rPr>
      <w:u w:val="single"/>
    </w:rPr>
  </w:style>
  <w:style w:type="paragraph" w:customStyle="1" w:styleId="ElsevierBodyTextCentredNospace">
    <w:name w:val="Elsevier Body Text Centred No space"/>
    <w:basedOn w:val="Normale"/>
    <w:qFormat/>
    <w:rsid w:val="00F06842"/>
    <w:pPr>
      <w:jc w:val="center"/>
    </w:pPr>
    <w:rPr>
      <w:bCs/>
      <w:iCs/>
      <w:color w:val="000000" w:themeColor="text1"/>
      <w:sz w:val="22"/>
      <w:szCs w:val="24"/>
      <w:lang w:val="en-US"/>
    </w:rPr>
  </w:style>
  <w:style w:type="paragraph" w:styleId="Paragrafoelenco">
    <w:name w:val="List Paragraph"/>
    <w:basedOn w:val="Normale"/>
    <w:uiPriority w:val="34"/>
    <w:qFormat/>
    <w:rsid w:val="00C02AAA"/>
    <w:pPr>
      <w:spacing w:after="200" w:line="276" w:lineRule="auto"/>
      <w:ind w:left="720"/>
      <w:contextualSpacing/>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591984">
      <w:bodyDiv w:val="1"/>
      <w:marLeft w:val="0"/>
      <w:marRight w:val="0"/>
      <w:marTop w:val="0"/>
      <w:marBottom w:val="0"/>
      <w:divBdr>
        <w:top w:val="none" w:sz="0" w:space="0" w:color="auto"/>
        <w:left w:val="none" w:sz="0" w:space="0" w:color="auto"/>
        <w:bottom w:val="none" w:sz="0" w:space="0" w:color="auto"/>
        <w:right w:val="none" w:sz="0" w:space="0" w:color="auto"/>
      </w:divBdr>
    </w:div>
    <w:div w:id="424885279">
      <w:bodyDiv w:val="1"/>
      <w:marLeft w:val="0"/>
      <w:marRight w:val="0"/>
      <w:marTop w:val="0"/>
      <w:marBottom w:val="0"/>
      <w:divBdr>
        <w:top w:val="none" w:sz="0" w:space="0" w:color="auto"/>
        <w:left w:val="none" w:sz="0" w:space="0" w:color="auto"/>
        <w:bottom w:val="none" w:sz="0" w:space="0" w:color="auto"/>
        <w:right w:val="none" w:sz="0" w:space="0" w:color="auto"/>
      </w:divBdr>
    </w:div>
    <w:div w:id="453986863">
      <w:bodyDiv w:val="1"/>
      <w:marLeft w:val="0"/>
      <w:marRight w:val="0"/>
      <w:marTop w:val="0"/>
      <w:marBottom w:val="0"/>
      <w:divBdr>
        <w:top w:val="none" w:sz="0" w:space="0" w:color="auto"/>
        <w:left w:val="none" w:sz="0" w:space="0" w:color="auto"/>
        <w:bottom w:val="none" w:sz="0" w:space="0" w:color="auto"/>
        <w:right w:val="none" w:sz="0" w:space="0" w:color="auto"/>
      </w:divBdr>
    </w:div>
    <w:div w:id="786386310">
      <w:bodyDiv w:val="1"/>
      <w:marLeft w:val="0"/>
      <w:marRight w:val="0"/>
      <w:marTop w:val="0"/>
      <w:marBottom w:val="0"/>
      <w:divBdr>
        <w:top w:val="none" w:sz="0" w:space="0" w:color="auto"/>
        <w:left w:val="none" w:sz="0" w:space="0" w:color="auto"/>
        <w:bottom w:val="none" w:sz="0" w:space="0" w:color="auto"/>
        <w:right w:val="none" w:sz="0" w:space="0" w:color="auto"/>
      </w:divBdr>
    </w:div>
    <w:div w:id="1213079102">
      <w:bodyDiv w:val="1"/>
      <w:marLeft w:val="0"/>
      <w:marRight w:val="0"/>
      <w:marTop w:val="0"/>
      <w:marBottom w:val="0"/>
      <w:divBdr>
        <w:top w:val="none" w:sz="0" w:space="0" w:color="auto"/>
        <w:left w:val="none" w:sz="0" w:space="0" w:color="auto"/>
        <w:bottom w:val="none" w:sz="0" w:space="0" w:color="auto"/>
        <w:right w:val="none" w:sz="0" w:space="0" w:color="auto"/>
      </w:divBdr>
    </w:div>
    <w:div w:id="1533768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karemoreashvinl.BPCL\Desktop\ESCAPE%2034-PSE%2024\Thermodynamic%20analysis%20of%20syngas%20to%20methano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42653710839339"/>
          <c:y val="8.3618410454196573E-2"/>
          <c:w val="0.63816091472608472"/>
          <c:h val="0.70674212598425201"/>
        </c:manualLayout>
      </c:layout>
      <c:scatterChart>
        <c:scatterStyle val="lineMarker"/>
        <c:varyColors val="0"/>
        <c:ser>
          <c:idx val="0"/>
          <c:order val="0"/>
          <c:tx>
            <c:v>XCO2</c:v>
          </c:tx>
          <c:spPr>
            <a:ln w="25400" cap="rnd">
              <a:noFill/>
              <a:round/>
            </a:ln>
            <a:effectLst/>
          </c:spPr>
          <c:marker>
            <c:symbol val="circle"/>
            <c:size val="5"/>
            <c:spPr>
              <a:noFill/>
              <a:ln w="12700">
                <a:solidFill>
                  <a:schemeClr val="tx1"/>
                </a:solidFill>
              </a:ln>
              <a:effectLst/>
            </c:spPr>
          </c:marker>
          <c:xVal>
            <c:numRef>
              <c:f>'SN-2.00'!$F$1864:$F$1901</c:f>
              <c:numCache>
                <c:formatCode>General</c:formatCode>
                <c:ptCount val="38"/>
                <c:pt idx="0">
                  <c:v>303</c:v>
                </c:pt>
                <c:pt idx="1">
                  <c:v>313</c:v>
                </c:pt>
                <c:pt idx="2">
                  <c:v>323</c:v>
                </c:pt>
                <c:pt idx="3">
                  <c:v>333</c:v>
                </c:pt>
                <c:pt idx="4">
                  <c:v>343</c:v>
                </c:pt>
                <c:pt idx="5">
                  <c:v>353</c:v>
                </c:pt>
                <c:pt idx="6">
                  <c:v>363</c:v>
                </c:pt>
                <c:pt idx="7">
                  <c:v>373</c:v>
                </c:pt>
                <c:pt idx="8">
                  <c:v>383</c:v>
                </c:pt>
                <c:pt idx="9">
                  <c:v>393</c:v>
                </c:pt>
                <c:pt idx="10">
                  <c:v>403</c:v>
                </c:pt>
                <c:pt idx="11">
                  <c:v>413</c:v>
                </c:pt>
                <c:pt idx="12">
                  <c:v>423</c:v>
                </c:pt>
                <c:pt idx="13">
                  <c:v>433</c:v>
                </c:pt>
                <c:pt idx="14">
                  <c:v>443</c:v>
                </c:pt>
                <c:pt idx="15">
                  <c:v>453</c:v>
                </c:pt>
                <c:pt idx="16">
                  <c:v>463</c:v>
                </c:pt>
                <c:pt idx="17">
                  <c:v>473</c:v>
                </c:pt>
                <c:pt idx="18">
                  <c:v>483</c:v>
                </c:pt>
                <c:pt idx="19">
                  <c:v>493</c:v>
                </c:pt>
                <c:pt idx="20">
                  <c:v>503</c:v>
                </c:pt>
                <c:pt idx="21">
                  <c:v>513</c:v>
                </c:pt>
                <c:pt idx="22">
                  <c:v>523</c:v>
                </c:pt>
                <c:pt idx="23">
                  <c:v>533</c:v>
                </c:pt>
                <c:pt idx="24">
                  <c:v>543</c:v>
                </c:pt>
                <c:pt idx="25">
                  <c:v>553</c:v>
                </c:pt>
                <c:pt idx="26">
                  <c:v>563</c:v>
                </c:pt>
                <c:pt idx="27">
                  <c:v>573</c:v>
                </c:pt>
                <c:pt idx="28">
                  <c:v>583</c:v>
                </c:pt>
                <c:pt idx="29">
                  <c:v>593</c:v>
                </c:pt>
                <c:pt idx="30">
                  <c:v>603</c:v>
                </c:pt>
                <c:pt idx="31">
                  <c:v>613</c:v>
                </c:pt>
                <c:pt idx="32">
                  <c:v>623</c:v>
                </c:pt>
                <c:pt idx="33">
                  <c:v>633</c:v>
                </c:pt>
                <c:pt idx="34">
                  <c:v>643</c:v>
                </c:pt>
                <c:pt idx="35">
                  <c:v>653</c:v>
                </c:pt>
                <c:pt idx="36">
                  <c:v>663</c:v>
                </c:pt>
                <c:pt idx="37">
                  <c:v>673</c:v>
                </c:pt>
              </c:numCache>
            </c:numRef>
          </c:xVal>
          <c:yVal>
            <c:numRef>
              <c:f>'SN-2.00'!$O$1864:$O$1901</c:f>
              <c:numCache>
                <c:formatCode>0.00</c:formatCode>
                <c:ptCount val="38"/>
                <c:pt idx="0">
                  <c:v>76.641952250000003</c:v>
                </c:pt>
                <c:pt idx="1">
                  <c:v>73.133777100000003</c:v>
                </c:pt>
                <c:pt idx="2">
                  <c:v>69.464183899999995</c:v>
                </c:pt>
                <c:pt idx="3">
                  <c:v>65.678780549999999</c:v>
                </c:pt>
                <c:pt idx="4">
                  <c:v>61.82851505</c:v>
                </c:pt>
                <c:pt idx="5">
                  <c:v>57.968972450000003</c:v>
                </c:pt>
                <c:pt idx="6">
                  <c:v>54.159895800000001</c:v>
                </c:pt>
                <c:pt idx="7">
                  <c:v>50.465229450000002</c:v>
                </c:pt>
                <c:pt idx="8">
                  <c:v>46.954246500000004</c:v>
                </c:pt>
                <c:pt idx="9">
                  <c:v>43.704950000000004</c:v>
                </c:pt>
                <c:pt idx="10">
                  <c:v>40.812690000000003</c:v>
                </c:pt>
                <c:pt idx="11">
                  <c:v>19.490451500000006</c:v>
                </c:pt>
                <c:pt idx="12">
                  <c:v>12.045756500000005</c:v>
                </c:pt>
                <c:pt idx="13">
                  <c:v>7.971647500000012</c:v>
                </c:pt>
                <c:pt idx="14">
                  <c:v>5.5836025000000067</c:v>
                </c:pt>
                <c:pt idx="15">
                  <c:v>4.1972759999999996</c:v>
                </c:pt>
                <c:pt idx="16">
                  <c:v>3.4198145000000069</c:v>
                </c:pt>
                <c:pt idx="17">
                  <c:v>3.0134335000000094</c:v>
                </c:pt>
                <c:pt idx="18">
                  <c:v>2.8383825000000003</c:v>
                </c:pt>
                <c:pt idx="19">
                  <c:v>2.8161039999999997</c:v>
                </c:pt>
                <c:pt idx="20">
                  <c:v>2.9040290000000022</c:v>
                </c:pt>
                <c:pt idx="21">
                  <c:v>3.0799555000000089</c:v>
                </c:pt>
                <c:pt idx="22">
                  <c:v>3.3331135000000121</c:v>
                </c:pt>
                <c:pt idx="23">
                  <c:v>3.6591509999999996</c:v>
                </c:pt>
                <c:pt idx="24">
                  <c:v>4.0571959999999994</c:v>
                </c:pt>
                <c:pt idx="25">
                  <c:v>4.5280089999999991</c:v>
                </c:pt>
                <c:pt idx="26">
                  <c:v>5.0727660000000068</c:v>
                </c:pt>
                <c:pt idx="27">
                  <c:v>5.6923090000000069</c:v>
                </c:pt>
                <c:pt idx="28">
                  <c:v>6.3867770000000101</c:v>
                </c:pt>
                <c:pt idx="29">
                  <c:v>7.1555165000000001</c:v>
                </c:pt>
                <c:pt idx="30">
                  <c:v>7.997150500000008</c:v>
                </c:pt>
                <c:pt idx="31">
                  <c:v>8.9096975000000072</c:v>
                </c:pt>
                <c:pt idx="32">
                  <c:v>9.8906770000000002</c:v>
                </c:pt>
                <c:pt idx="33">
                  <c:v>10.937181500000005</c:v>
                </c:pt>
                <c:pt idx="34">
                  <c:v>12.045923500000001</c:v>
                </c:pt>
                <c:pt idx="35">
                  <c:v>13.213267500000001</c:v>
                </c:pt>
                <c:pt idx="36">
                  <c:v>14.435256500000007</c:v>
                </c:pt>
                <c:pt idx="37">
                  <c:v>15.707647000000005</c:v>
                </c:pt>
              </c:numCache>
            </c:numRef>
          </c:yVal>
          <c:smooth val="1"/>
          <c:extLst>
            <c:ext xmlns:c16="http://schemas.microsoft.com/office/drawing/2014/chart" uri="{C3380CC4-5D6E-409C-BE32-E72D297353CC}">
              <c16:uniqueId val="{00000000-A6F4-4B50-9D6B-ADF40B7BE736}"/>
            </c:ext>
          </c:extLst>
        </c:ser>
        <c:ser>
          <c:idx val="1"/>
          <c:order val="1"/>
          <c:tx>
            <c:v>XH2</c:v>
          </c:tx>
          <c:spPr>
            <a:ln w="25400" cap="rnd">
              <a:noFill/>
              <a:round/>
            </a:ln>
            <a:effectLst/>
          </c:spPr>
          <c:marker>
            <c:symbol val="triangle"/>
            <c:size val="5"/>
            <c:spPr>
              <a:noFill/>
              <a:ln w="9525">
                <a:solidFill>
                  <a:schemeClr val="tx1"/>
                </a:solidFill>
              </a:ln>
              <a:effectLst/>
            </c:spPr>
          </c:marker>
          <c:xVal>
            <c:numRef>
              <c:f>'SN-2.00'!$F$1864:$F$1901</c:f>
              <c:numCache>
                <c:formatCode>General</c:formatCode>
                <c:ptCount val="38"/>
                <c:pt idx="0">
                  <c:v>303</c:v>
                </c:pt>
                <c:pt idx="1">
                  <c:v>313</c:v>
                </c:pt>
                <c:pt idx="2">
                  <c:v>323</c:v>
                </c:pt>
                <c:pt idx="3">
                  <c:v>333</c:v>
                </c:pt>
                <c:pt idx="4">
                  <c:v>343</c:v>
                </c:pt>
                <c:pt idx="5">
                  <c:v>353</c:v>
                </c:pt>
                <c:pt idx="6">
                  <c:v>363</c:v>
                </c:pt>
                <c:pt idx="7">
                  <c:v>373</c:v>
                </c:pt>
                <c:pt idx="8">
                  <c:v>383</c:v>
                </c:pt>
                <c:pt idx="9">
                  <c:v>393</c:v>
                </c:pt>
                <c:pt idx="10">
                  <c:v>403</c:v>
                </c:pt>
                <c:pt idx="11">
                  <c:v>413</c:v>
                </c:pt>
                <c:pt idx="12">
                  <c:v>423</c:v>
                </c:pt>
                <c:pt idx="13">
                  <c:v>433</c:v>
                </c:pt>
                <c:pt idx="14">
                  <c:v>443</c:v>
                </c:pt>
                <c:pt idx="15">
                  <c:v>453</c:v>
                </c:pt>
                <c:pt idx="16">
                  <c:v>463</c:v>
                </c:pt>
                <c:pt idx="17">
                  <c:v>473</c:v>
                </c:pt>
                <c:pt idx="18">
                  <c:v>483</c:v>
                </c:pt>
                <c:pt idx="19">
                  <c:v>493</c:v>
                </c:pt>
                <c:pt idx="20">
                  <c:v>503</c:v>
                </c:pt>
                <c:pt idx="21">
                  <c:v>513</c:v>
                </c:pt>
                <c:pt idx="22">
                  <c:v>523</c:v>
                </c:pt>
                <c:pt idx="23">
                  <c:v>533</c:v>
                </c:pt>
                <c:pt idx="24">
                  <c:v>543</c:v>
                </c:pt>
                <c:pt idx="25">
                  <c:v>553</c:v>
                </c:pt>
                <c:pt idx="26">
                  <c:v>563</c:v>
                </c:pt>
                <c:pt idx="27">
                  <c:v>573</c:v>
                </c:pt>
                <c:pt idx="28">
                  <c:v>583</c:v>
                </c:pt>
                <c:pt idx="29">
                  <c:v>593</c:v>
                </c:pt>
                <c:pt idx="30">
                  <c:v>603</c:v>
                </c:pt>
                <c:pt idx="31">
                  <c:v>613</c:v>
                </c:pt>
                <c:pt idx="32">
                  <c:v>623</c:v>
                </c:pt>
                <c:pt idx="33">
                  <c:v>633</c:v>
                </c:pt>
                <c:pt idx="34">
                  <c:v>643</c:v>
                </c:pt>
                <c:pt idx="35">
                  <c:v>653</c:v>
                </c:pt>
                <c:pt idx="36">
                  <c:v>663</c:v>
                </c:pt>
                <c:pt idx="37">
                  <c:v>673</c:v>
                </c:pt>
              </c:numCache>
            </c:numRef>
          </c:xVal>
          <c:yVal>
            <c:numRef>
              <c:f>'SN-2.00'!$P$1864:$P$1901</c:f>
              <c:numCache>
                <c:formatCode>0.00</c:formatCode>
                <c:ptCount val="38"/>
                <c:pt idx="0">
                  <c:v>96.496219975000002</c:v>
                </c:pt>
                <c:pt idx="1">
                  <c:v>95.969900199999998</c:v>
                </c:pt>
                <c:pt idx="2">
                  <c:v>95.41926617499999</c:v>
                </c:pt>
                <c:pt idx="3">
                  <c:v>94.851066724999995</c:v>
                </c:pt>
                <c:pt idx="4">
                  <c:v>94.272782974999998</c:v>
                </c:pt>
                <c:pt idx="5">
                  <c:v>93.692482799999993</c:v>
                </c:pt>
                <c:pt idx="6">
                  <c:v>93.118693524999998</c:v>
                </c:pt>
                <c:pt idx="7">
                  <c:v>92.560336475</c:v>
                </c:pt>
                <c:pt idx="8">
                  <c:v>92.026814999999999</c:v>
                </c:pt>
                <c:pt idx="9">
                  <c:v>91.528456849999998</c:v>
                </c:pt>
                <c:pt idx="10">
                  <c:v>91.077814899999993</c:v>
                </c:pt>
                <c:pt idx="11">
                  <c:v>87.754355400000009</c:v>
                </c:pt>
                <c:pt idx="12">
                  <c:v>86.410139075000004</c:v>
                </c:pt>
                <c:pt idx="13">
                  <c:v>85.370462899999993</c:v>
                </c:pt>
                <c:pt idx="14">
                  <c:v>84.245973175000003</c:v>
                </c:pt>
                <c:pt idx="15">
                  <c:v>82.773694024999998</c:v>
                </c:pt>
                <c:pt idx="16">
                  <c:v>80.746644549999999</c:v>
                </c:pt>
                <c:pt idx="17">
                  <c:v>78.02235125</c:v>
                </c:pt>
                <c:pt idx="18">
                  <c:v>74.515466250000003</c:v>
                </c:pt>
                <c:pt idx="19">
                  <c:v>70.183199500000001</c:v>
                </c:pt>
                <c:pt idx="20">
                  <c:v>65.024401749999996</c:v>
                </c:pt>
                <c:pt idx="21">
                  <c:v>59.095056499999998</c:v>
                </c:pt>
                <c:pt idx="22">
                  <c:v>52.530506000000003</c:v>
                </c:pt>
                <c:pt idx="23">
                  <c:v>45.559579749999997</c:v>
                </c:pt>
                <c:pt idx="24">
                  <c:v>38.494394</c:v>
                </c:pt>
                <c:pt idx="25">
                  <c:v>31.686577500000002</c:v>
                </c:pt>
                <c:pt idx="26">
                  <c:v>25.458921999999994</c:v>
                </c:pt>
                <c:pt idx="27">
                  <c:v>20.040451999999998</c:v>
                </c:pt>
                <c:pt idx="28">
                  <c:v>15.534192999999997</c:v>
                </c:pt>
                <c:pt idx="29">
                  <c:v>11.926654250000002</c:v>
                </c:pt>
                <c:pt idx="30">
                  <c:v>9.1247315000000047</c:v>
                </c:pt>
                <c:pt idx="31">
                  <c:v>6.9978349999999967</c:v>
                </c:pt>
                <c:pt idx="32">
                  <c:v>5.4102902500000045</c:v>
                </c:pt>
                <c:pt idx="33">
                  <c:v>4.2399337500000023</c:v>
                </c:pt>
                <c:pt idx="34">
                  <c:v>3.3855217499999979</c:v>
                </c:pt>
                <c:pt idx="35">
                  <c:v>2.7673317500000016</c:v>
                </c:pt>
                <c:pt idx="36">
                  <c:v>2.3245619999999967</c:v>
                </c:pt>
                <c:pt idx="37">
                  <c:v>2.0117327499999949</c:v>
                </c:pt>
              </c:numCache>
            </c:numRef>
          </c:yVal>
          <c:smooth val="0"/>
          <c:extLst>
            <c:ext xmlns:c16="http://schemas.microsoft.com/office/drawing/2014/chart" uri="{C3380CC4-5D6E-409C-BE32-E72D297353CC}">
              <c16:uniqueId val="{00000001-A6F4-4B50-9D6B-ADF40B7BE736}"/>
            </c:ext>
          </c:extLst>
        </c:ser>
        <c:ser>
          <c:idx val="2"/>
          <c:order val="2"/>
          <c:tx>
            <c:v>XCO</c:v>
          </c:tx>
          <c:spPr>
            <a:ln w="25400" cap="rnd">
              <a:noFill/>
              <a:round/>
            </a:ln>
            <a:effectLst/>
          </c:spPr>
          <c:marker>
            <c:symbol val="diamond"/>
            <c:size val="5"/>
            <c:spPr>
              <a:noFill/>
              <a:ln w="9525">
                <a:solidFill>
                  <a:schemeClr val="tx1"/>
                </a:solidFill>
              </a:ln>
              <a:effectLst/>
            </c:spPr>
          </c:marker>
          <c:xVal>
            <c:numRef>
              <c:f>'SN-2.00'!$F$1864:$F$1901</c:f>
              <c:numCache>
                <c:formatCode>General</c:formatCode>
                <c:ptCount val="38"/>
                <c:pt idx="0">
                  <c:v>303</c:v>
                </c:pt>
                <c:pt idx="1">
                  <c:v>313</c:v>
                </c:pt>
                <c:pt idx="2">
                  <c:v>323</c:v>
                </c:pt>
                <c:pt idx="3">
                  <c:v>333</c:v>
                </c:pt>
                <c:pt idx="4">
                  <c:v>343</c:v>
                </c:pt>
                <c:pt idx="5">
                  <c:v>353</c:v>
                </c:pt>
                <c:pt idx="6">
                  <c:v>363</c:v>
                </c:pt>
                <c:pt idx="7">
                  <c:v>373</c:v>
                </c:pt>
                <c:pt idx="8">
                  <c:v>383</c:v>
                </c:pt>
                <c:pt idx="9">
                  <c:v>393</c:v>
                </c:pt>
                <c:pt idx="10">
                  <c:v>403</c:v>
                </c:pt>
                <c:pt idx="11">
                  <c:v>413</c:v>
                </c:pt>
                <c:pt idx="12">
                  <c:v>423</c:v>
                </c:pt>
                <c:pt idx="13">
                  <c:v>433</c:v>
                </c:pt>
                <c:pt idx="14">
                  <c:v>443</c:v>
                </c:pt>
                <c:pt idx="15">
                  <c:v>453</c:v>
                </c:pt>
                <c:pt idx="16">
                  <c:v>463</c:v>
                </c:pt>
                <c:pt idx="17">
                  <c:v>473</c:v>
                </c:pt>
                <c:pt idx="18">
                  <c:v>483</c:v>
                </c:pt>
                <c:pt idx="19">
                  <c:v>493</c:v>
                </c:pt>
                <c:pt idx="20">
                  <c:v>503</c:v>
                </c:pt>
                <c:pt idx="21">
                  <c:v>513</c:v>
                </c:pt>
                <c:pt idx="22">
                  <c:v>523</c:v>
                </c:pt>
                <c:pt idx="23">
                  <c:v>533</c:v>
                </c:pt>
                <c:pt idx="24">
                  <c:v>543</c:v>
                </c:pt>
                <c:pt idx="25">
                  <c:v>553</c:v>
                </c:pt>
                <c:pt idx="26">
                  <c:v>563</c:v>
                </c:pt>
                <c:pt idx="27">
                  <c:v>573</c:v>
                </c:pt>
                <c:pt idx="28">
                  <c:v>583</c:v>
                </c:pt>
                <c:pt idx="29">
                  <c:v>593</c:v>
                </c:pt>
                <c:pt idx="30">
                  <c:v>603</c:v>
                </c:pt>
                <c:pt idx="31">
                  <c:v>613</c:v>
                </c:pt>
                <c:pt idx="32">
                  <c:v>623</c:v>
                </c:pt>
                <c:pt idx="33">
                  <c:v>633</c:v>
                </c:pt>
                <c:pt idx="34">
                  <c:v>643</c:v>
                </c:pt>
                <c:pt idx="35">
                  <c:v>653</c:v>
                </c:pt>
                <c:pt idx="36">
                  <c:v>663</c:v>
                </c:pt>
                <c:pt idx="37">
                  <c:v>673</c:v>
                </c:pt>
              </c:numCache>
            </c:numRef>
          </c:xVal>
          <c:yVal>
            <c:numRef>
              <c:f>'SN-2.00'!$Q$1864:$Q$1901</c:f>
              <c:numCache>
                <c:formatCode>0.00</c:formatCode>
                <c:ptCount val="38"/>
                <c:pt idx="0">
                  <c:v>99.999914265597653</c:v>
                </c:pt>
                <c:pt idx="1">
                  <c:v>99.999804287554113</c:v>
                </c:pt>
                <c:pt idx="2">
                  <c:v>99.999574823018818</c:v>
                </c:pt>
                <c:pt idx="3">
                  <c:v>99.999117234447056</c:v>
                </c:pt>
                <c:pt idx="4">
                  <c:v>99.998242006611761</c:v>
                </c:pt>
                <c:pt idx="5">
                  <c:v>99.996631694935289</c:v>
                </c:pt>
                <c:pt idx="6">
                  <c:v>99.993775470764703</c:v>
                </c:pt>
                <c:pt idx="7">
                  <c:v>99.988884774411773</c:v>
                </c:pt>
                <c:pt idx="8">
                  <c:v>99.980797709941172</c:v>
                </c:pt>
                <c:pt idx="9">
                  <c:v>99.967899275000008</c:v>
                </c:pt>
                <c:pt idx="10">
                  <c:v>99.94813104964706</c:v>
                </c:pt>
                <c:pt idx="11">
                  <c:v>99.800926711764703</c:v>
                </c:pt>
                <c:pt idx="12">
                  <c:v>99.533265441764712</c:v>
                </c:pt>
                <c:pt idx="13">
                  <c:v>99.029077335294119</c:v>
                </c:pt>
                <c:pt idx="14">
                  <c:v>98.127567994117655</c:v>
                </c:pt>
                <c:pt idx="15">
                  <c:v>96.640120747058816</c:v>
                </c:pt>
                <c:pt idx="16">
                  <c:v>94.392555764705889</c:v>
                </c:pt>
                <c:pt idx="17">
                  <c:v>91.259219117647049</c:v>
                </c:pt>
                <c:pt idx="18">
                  <c:v>87.164363529411773</c:v>
                </c:pt>
                <c:pt idx="19">
                  <c:v>82.071510470588237</c:v>
                </c:pt>
                <c:pt idx="20">
                  <c:v>75.986820470588228</c:v>
                </c:pt>
                <c:pt idx="21">
                  <c:v>68.980074470588235</c:v>
                </c:pt>
                <c:pt idx="22">
                  <c:v>61.212398823529412</c:v>
                </c:pt>
                <c:pt idx="23">
                  <c:v>52.953773176470584</c:v>
                </c:pt>
                <c:pt idx="24">
                  <c:v>44.571546588235286</c:v>
                </c:pt>
                <c:pt idx="25">
                  <c:v>36.479265882352941</c:v>
                </c:pt>
                <c:pt idx="26">
                  <c:v>29.056478823529414</c:v>
                </c:pt>
                <c:pt idx="27">
                  <c:v>22.57247705882353</c:v>
                </c:pt>
                <c:pt idx="28">
                  <c:v>17.148442941176466</c:v>
                </c:pt>
                <c:pt idx="29">
                  <c:v>12.768619411764698</c:v>
                </c:pt>
                <c:pt idx="30">
                  <c:v>9.3237164705882272</c:v>
                </c:pt>
                <c:pt idx="31">
                  <c:v>6.6604476470588256</c:v>
                </c:pt>
                <c:pt idx="32">
                  <c:v>4.6196335294117619</c:v>
                </c:pt>
                <c:pt idx="33">
                  <c:v>3.0580664705882286</c:v>
                </c:pt>
                <c:pt idx="34">
                  <c:v>1.8572152941176423</c:v>
                </c:pt>
                <c:pt idx="35">
                  <c:v>0.92393117647059186</c:v>
                </c:pt>
                <c:pt idx="36">
                  <c:v>0.18738058823529552</c:v>
                </c:pt>
                <c:pt idx="37">
                  <c:v>-0.40519352941176584</c:v>
                </c:pt>
              </c:numCache>
            </c:numRef>
          </c:yVal>
          <c:smooth val="0"/>
          <c:extLst>
            <c:ext xmlns:c16="http://schemas.microsoft.com/office/drawing/2014/chart" uri="{C3380CC4-5D6E-409C-BE32-E72D297353CC}">
              <c16:uniqueId val="{00000002-A6F4-4B50-9D6B-ADF40B7BE736}"/>
            </c:ext>
          </c:extLst>
        </c:ser>
        <c:dLbls>
          <c:showLegendKey val="0"/>
          <c:showVal val="0"/>
          <c:showCatName val="0"/>
          <c:showSerName val="0"/>
          <c:showPercent val="0"/>
          <c:showBubbleSize val="0"/>
        </c:dLbls>
        <c:axId val="983269759"/>
        <c:axId val="983270175"/>
      </c:scatterChart>
      <c:scatterChart>
        <c:scatterStyle val="lineMarker"/>
        <c:varyColors val="0"/>
        <c:ser>
          <c:idx val="3"/>
          <c:order val="3"/>
          <c:tx>
            <c:v>YCH3OH</c:v>
          </c:tx>
          <c:spPr>
            <a:ln w="25400" cap="rnd">
              <a:noFill/>
              <a:round/>
            </a:ln>
            <a:effectLst/>
          </c:spPr>
          <c:marker>
            <c:symbol val="square"/>
            <c:size val="5"/>
            <c:spPr>
              <a:noFill/>
              <a:ln w="9525">
                <a:solidFill>
                  <a:schemeClr val="tx1"/>
                </a:solidFill>
              </a:ln>
              <a:effectLst/>
            </c:spPr>
          </c:marker>
          <c:xVal>
            <c:numRef>
              <c:f>'SN-2.00'!$F$1864:$F$1901</c:f>
              <c:numCache>
                <c:formatCode>General</c:formatCode>
                <c:ptCount val="38"/>
                <c:pt idx="0">
                  <c:v>303</c:v>
                </c:pt>
                <c:pt idx="1">
                  <c:v>313</c:v>
                </c:pt>
                <c:pt idx="2">
                  <c:v>323</c:v>
                </c:pt>
                <c:pt idx="3">
                  <c:v>333</c:v>
                </c:pt>
                <c:pt idx="4">
                  <c:v>343</c:v>
                </c:pt>
                <c:pt idx="5">
                  <c:v>353</c:v>
                </c:pt>
                <c:pt idx="6">
                  <c:v>363</c:v>
                </c:pt>
                <c:pt idx="7">
                  <c:v>373</c:v>
                </c:pt>
                <c:pt idx="8">
                  <c:v>383</c:v>
                </c:pt>
                <c:pt idx="9">
                  <c:v>393</c:v>
                </c:pt>
                <c:pt idx="10">
                  <c:v>403</c:v>
                </c:pt>
                <c:pt idx="11">
                  <c:v>413</c:v>
                </c:pt>
                <c:pt idx="12">
                  <c:v>423</c:v>
                </c:pt>
                <c:pt idx="13">
                  <c:v>433</c:v>
                </c:pt>
                <c:pt idx="14">
                  <c:v>443</c:v>
                </c:pt>
                <c:pt idx="15">
                  <c:v>453</c:v>
                </c:pt>
                <c:pt idx="16">
                  <c:v>463</c:v>
                </c:pt>
                <c:pt idx="17">
                  <c:v>473</c:v>
                </c:pt>
                <c:pt idx="18">
                  <c:v>483</c:v>
                </c:pt>
                <c:pt idx="19">
                  <c:v>493</c:v>
                </c:pt>
                <c:pt idx="20">
                  <c:v>503</c:v>
                </c:pt>
                <c:pt idx="21">
                  <c:v>513</c:v>
                </c:pt>
                <c:pt idx="22">
                  <c:v>523</c:v>
                </c:pt>
                <c:pt idx="23">
                  <c:v>533</c:v>
                </c:pt>
                <c:pt idx="24">
                  <c:v>543</c:v>
                </c:pt>
                <c:pt idx="25">
                  <c:v>553</c:v>
                </c:pt>
                <c:pt idx="26">
                  <c:v>563</c:v>
                </c:pt>
                <c:pt idx="27">
                  <c:v>573</c:v>
                </c:pt>
                <c:pt idx="28">
                  <c:v>583</c:v>
                </c:pt>
                <c:pt idx="29">
                  <c:v>593</c:v>
                </c:pt>
                <c:pt idx="30">
                  <c:v>603</c:v>
                </c:pt>
                <c:pt idx="31">
                  <c:v>613</c:v>
                </c:pt>
                <c:pt idx="32">
                  <c:v>623</c:v>
                </c:pt>
                <c:pt idx="33">
                  <c:v>633</c:v>
                </c:pt>
                <c:pt idx="34">
                  <c:v>643</c:v>
                </c:pt>
                <c:pt idx="35">
                  <c:v>653</c:v>
                </c:pt>
                <c:pt idx="36">
                  <c:v>663</c:v>
                </c:pt>
                <c:pt idx="37">
                  <c:v>673</c:v>
                </c:pt>
              </c:numCache>
            </c:numRef>
          </c:xVal>
          <c:yVal>
            <c:numRef>
              <c:f>'SN-2.00'!$R$1864:$R$1901</c:f>
              <c:numCache>
                <c:formatCode>0.00</c:formatCode>
                <c:ptCount val="38"/>
                <c:pt idx="0">
                  <c:v>97.541181578947374</c:v>
                </c:pt>
                <c:pt idx="1">
                  <c:v>97.171801578947381</c:v>
                </c:pt>
                <c:pt idx="2">
                  <c:v>96.785323157894737</c:v>
                </c:pt>
                <c:pt idx="3">
                  <c:v>96.386449999999996</c:v>
                </c:pt>
                <c:pt idx="4">
                  <c:v>95.980375789473683</c:v>
                </c:pt>
                <c:pt idx="5">
                  <c:v>95.572667368421065</c:v>
                </c:pt>
                <c:pt idx="6">
                  <c:v>95.169156315789465</c:v>
                </c:pt>
                <c:pt idx="7">
                  <c:v>94.775868421052635</c:v>
                </c:pt>
                <c:pt idx="8">
                  <c:v>94.399055263157891</c:v>
                </c:pt>
                <c:pt idx="9">
                  <c:v>94.045483684210524</c:v>
                </c:pt>
                <c:pt idx="10">
                  <c:v>93.723347894736847</c:v>
                </c:pt>
                <c:pt idx="11">
                  <c:v>91.347192631578949</c:v>
                </c:pt>
                <c:pt idx="12">
                  <c:v>90.324054210526313</c:v>
                </c:pt>
                <c:pt idx="13">
                  <c:v>89.444084736842115</c:v>
                </c:pt>
                <c:pt idx="14">
                  <c:v>88.386097894736835</c:v>
                </c:pt>
                <c:pt idx="15">
                  <c:v>86.909294736842114</c:v>
                </c:pt>
                <c:pt idx="16">
                  <c:v>84.816477894736835</c:v>
                </c:pt>
                <c:pt idx="17">
                  <c:v>81.970188947368428</c:v>
                </c:pt>
                <c:pt idx="18">
                  <c:v>78.287944210526319</c:v>
                </c:pt>
                <c:pt idx="19">
                  <c:v>73.728836315789479</c:v>
                </c:pt>
                <c:pt idx="20">
                  <c:v>68.293895263157907</c:v>
                </c:pt>
                <c:pt idx="21">
                  <c:v>62.043219999999998</c:v>
                </c:pt>
                <c:pt idx="22">
                  <c:v>55.119842631578955</c:v>
                </c:pt>
                <c:pt idx="23">
                  <c:v>47.764865578947372</c:v>
                </c:pt>
                <c:pt idx="24">
                  <c:v>40.306878105263159</c:v>
                </c:pt>
                <c:pt idx="25">
                  <c:v>33.115975842105257</c:v>
                </c:pt>
                <c:pt idx="26">
                  <c:v>26.531877473684212</c:v>
                </c:pt>
                <c:pt idx="27">
                  <c:v>20.795617421052633</c:v>
                </c:pt>
                <c:pt idx="28">
                  <c:v>16.015635842105265</c:v>
                </c:pt>
                <c:pt idx="29">
                  <c:v>12.177766684210527</c:v>
                </c:pt>
                <c:pt idx="30">
                  <c:v>9.1840777894736849</c:v>
                </c:pt>
                <c:pt idx="31">
                  <c:v>6.897210736842105</c:v>
                </c:pt>
                <c:pt idx="32">
                  <c:v>5.1744803684210527</c:v>
                </c:pt>
                <c:pt idx="33">
                  <c:v>3.8874471473684209</c:v>
                </c:pt>
                <c:pt idx="34">
                  <c:v>2.9297110631578951</c:v>
                </c:pt>
                <c:pt idx="35">
                  <c:v>2.2175456631578947</c:v>
                </c:pt>
                <c:pt idx="36">
                  <c:v>1.6871570263157898</c:v>
                </c:pt>
                <c:pt idx="37">
                  <c:v>1.2908950894736844</c:v>
                </c:pt>
              </c:numCache>
            </c:numRef>
          </c:yVal>
          <c:smooth val="0"/>
          <c:extLst>
            <c:ext xmlns:c16="http://schemas.microsoft.com/office/drawing/2014/chart" uri="{C3380CC4-5D6E-409C-BE32-E72D297353CC}">
              <c16:uniqueId val="{00000003-A6F4-4B50-9D6B-ADF40B7BE736}"/>
            </c:ext>
          </c:extLst>
        </c:ser>
        <c:dLbls>
          <c:showLegendKey val="0"/>
          <c:showVal val="0"/>
          <c:showCatName val="0"/>
          <c:showSerName val="0"/>
          <c:showPercent val="0"/>
          <c:showBubbleSize val="0"/>
        </c:dLbls>
        <c:axId val="1039589215"/>
        <c:axId val="1039605023"/>
      </c:scatterChart>
      <c:valAx>
        <c:axId val="983269759"/>
        <c:scaling>
          <c:orientation val="minMax"/>
          <c:max val="573"/>
          <c:min val="303"/>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Temperature (K)</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983270175"/>
        <c:crosses val="autoZero"/>
        <c:crossBetween val="midCat"/>
        <c:majorUnit val="50"/>
      </c:valAx>
      <c:valAx>
        <c:axId val="983270175"/>
        <c:scaling>
          <c:orientation val="minMax"/>
          <c:max val="100"/>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Feed Conversion (%)</a:t>
                </a:r>
              </a:p>
            </c:rich>
          </c:tx>
          <c:layout>
            <c:manualLayout>
              <c:xMode val="edge"/>
              <c:yMode val="edge"/>
              <c:x val="0"/>
              <c:y val="0.1742364858887021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983269759"/>
        <c:crosses val="autoZero"/>
        <c:crossBetween val="midCat"/>
      </c:valAx>
      <c:valAx>
        <c:axId val="1039605023"/>
        <c:scaling>
          <c:orientation val="minMax"/>
          <c:max val="100"/>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Methanol Yield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1039589215"/>
        <c:crosses val="max"/>
        <c:crossBetween val="midCat"/>
      </c:valAx>
      <c:valAx>
        <c:axId val="1039589215"/>
        <c:scaling>
          <c:orientation val="minMax"/>
        </c:scaling>
        <c:delete val="1"/>
        <c:axPos val="b"/>
        <c:numFmt formatCode="General" sourceLinked="1"/>
        <c:majorTickMark val="out"/>
        <c:minorTickMark val="none"/>
        <c:tickLblPos val="nextTo"/>
        <c:crossAx val="1039605023"/>
        <c:crosses val="autoZero"/>
        <c:crossBetween val="midCat"/>
      </c:valAx>
      <c:spPr>
        <a:noFill/>
        <a:ln>
          <a:solidFill>
            <a:schemeClr val="tx1"/>
          </a:solidFill>
        </a:ln>
        <a:effectLst/>
      </c:spPr>
    </c:plotArea>
    <c:legend>
      <c:legendPos val="r"/>
      <c:layout>
        <c:manualLayout>
          <c:xMode val="edge"/>
          <c:yMode val="edge"/>
          <c:x val="0.4692180432233205"/>
          <c:y val="0.47686322215341059"/>
          <c:w val="0.36657982911710507"/>
          <c:h val="0.2410973628296463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357444869230573"/>
          <c:y val="8.3618410454196573E-2"/>
          <c:w val="0.61214370711699628"/>
          <c:h val="0.69141119042362686"/>
        </c:manualLayout>
      </c:layout>
      <c:scatterChart>
        <c:scatterStyle val="lineMarker"/>
        <c:varyColors val="0"/>
        <c:ser>
          <c:idx val="0"/>
          <c:order val="0"/>
          <c:tx>
            <c:v>XCO2</c:v>
          </c:tx>
          <c:spPr>
            <a:ln w="25400" cap="rnd">
              <a:noFill/>
              <a:round/>
            </a:ln>
            <a:effectLst/>
          </c:spPr>
          <c:marker>
            <c:symbol val="circle"/>
            <c:size val="5"/>
            <c:spPr>
              <a:noFill/>
              <a:ln w="12700">
                <a:solidFill>
                  <a:schemeClr val="tx1"/>
                </a:solidFill>
              </a:ln>
              <a:effectLst/>
            </c:spPr>
          </c:marker>
          <c:xVal>
            <c:numRef>
              <c:f>'H2-CO2_3_1'!$F$1864:$F$1901</c:f>
              <c:numCache>
                <c:formatCode>General</c:formatCode>
                <c:ptCount val="38"/>
                <c:pt idx="0">
                  <c:v>303</c:v>
                </c:pt>
                <c:pt idx="1">
                  <c:v>313</c:v>
                </c:pt>
                <c:pt idx="2">
                  <c:v>323</c:v>
                </c:pt>
                <c:pt idx="3">
                  <c:v>333</c:v>
                </c:pt>
                <c:pt idx="4">
                  <c:v>343</c:v>
                </c:pt>
                <c:pt idx="5">
                  <c:v>353</c:v>
                </c:pt>
                <c:pt idx="6">
                  <c:v>363</c:v>
                </c:pt>
                <c:pt idx="7">
                  <c:v>373</c:v>
                </c:pt>
                <c:pt idx="8">
                  <c:v>383</c:v>
                </c:pt>
                <c:pt idx="9">
                  <c:v>393</c:v>
                </c:pt>
                <c:pt idx="10">
                  <c:v>403</c:v>
                </c:pt>
                <c:pt idx="11">
                  <c:v>413</c:v>
                </c:pt>
                <c:pt idx="12">
                  <c:v>423</c:v>
                </c:pt>
                <c:pt idx="13">
                  <c:v>433</c:v>
                </c:pt>
                <c:pt idx="14">
                  <c:v>443</c:v>
                </c:pt>
                <c:pt idx="15">
                  <c:v>453</c:v>
                </c:pt>
                <c:pt idx="16">
                  <c:v>463</c:v>
                </c:pt>
                <c:pt idx="17">
                  <c:v>473</c:v>
                </c:pt>
                <c:pt idx="18">
                  <c:v>483</c:v>
                </c:pt>
                <c:pt idx="19">
                  <c:v>493</c:v>
                </c:pt>
                <c:pt idx="20">
                  <c:v>503</c:v>
                </c:pt>
                <c:pt idx="21">
                  <c:v>513</c:v>
                </c:pt>
                <c:pt idx="22">
                  <c:v>523</c:v>
                </c:pt>
                <c:pt idx="23">
                  <c:v>533</c:v>
                </c:pt>
                <c:pt idx="24">
                  <c:v>543</c:v>
                </c:pt>
                <c:pt idx="25">
                  <c:v>553</c:v>
                </c:pt>
                <c:pt idx="26">
                  <c:v>563</c:v>
                </c:pt>
                <c:pt idx="27">
                  <c:v>573</c:v>
                </c:pt>
                <c:pt idx="28">
                  <c:v>583</c:v>
                </c:pt>
                <c:pt idx="29">
                  <c:v>593</c:v>
                </c:pt>
                <c:pt idx="30">
                  <c:v>603</c:v>
                </c:pt>
                <c:pt idx="31">
                  <c:v>613</c:v>
                </c:pt>
                <c:pt idx="32">
                  <c:v>623</c:v>
                </c:pt>
                <c:pt idx="33">
                  <c:v>633</c:v>
                </c:pt>
                <c:pt idx="34">
                  <c:v>643</c:v>
                </c:pt>
                <c:pt idx="35">
                  <c:v>653</c:v>
                </c:pt>
                <c:pt idx="36">
                  <c:v>663</c:v>
                </c:pt>
                <c:pt idx="37">
                  <c:v>673</c:v>
                </c:pt>
              </c:numCache>
            </c:numRef>
          </c:xVal>
          <c:yVal>
            <c:numRef>
              <c:f>'H2-CO2_3_1'!$N$1864:$N$1901</c:f>
              <c:numCache>
                <c:formatCode>0.00</c:formatCode>
                <c:ptCount val="38"/>
                <c:pt idx="0">
                  <c:v>94.237845750000005</c:v>
                </c:pt>
                <c:pt idx="1">
                  <c:v>93.318892109999993</c:v>
                </c:pt>
                <c:pt idx="2">
                  <c:v>92.34112107</c:v>
                </c:pt>
                <c:pt idx="3">
                  <c:v>91.313762199999999</c:v>
                </c:pt>
                <c:pt idx="4">
                  <c:v>90.248155240000003</c:v>
                </c:pt>
                <c:pt idx="5">
                  <c:v>89.158010899999994</c:v>
                </c:pt>
                <c:pt idx="6">
                  <c:v>88.059892300000001</c:v>
                </c:pt>
                <c:pt idx="7">
                  <c:v>86.97411120000001</c:v>
                </c:pt>
                <c:pt idx="8">
                  <c:v>85.926444400000008</c:v>
                </c:pt>
                <c:pt idx="9">
                  <c:v>70.952854299999998</c:v>
                </c:pt>
                <c:pt idx="10">
                  <c:v>65.863968</c:v>
                </c:pt>
                <c:pt idx="11">
                  <c:v>61.075466499999997</c:v>
                </c:pt>
                <c:pt idx="12">
                  <c:v>56.5080271</c:v>
                </c:pt>
                <c:pt idx="13">
                  <c:v>52.155923300000005</c:v>
                </c:pt>
                <c:pt idx="14">
                  <c:v>48.036419100000003</c:v>
                </c:pt>
                <c:pt idx="15">
                  <c:v>44.174456399999997</c:v>
                </c:pt>
                <c:pt idx="16">
                  <c:v>40.5970637</c:v>
                </c:pt>
                <c:pt idx="17">
                  <c:v>37.331351300000001</c:v>
                </c:pt>
                <c:pt idx="18">
                  <c:v>34.403919299999998</c:v>
                </c:pt>
                <c:pt idx="19">
                  <c:v>31.840512200000003</c:v>
                </c:pt>
                <c:pt idx="20">
                  <c:v>29.665081499999999</c:v>
                </c:pt>
                <c:pt idx="21">
                  <c:v>27.897643800000004</c:v>
                </c:pt>
                <c:pt idx="22">
                  <c:v>26.550779700000003</c:v>
                </c:pt>
                <c:pt idx="23">
                  <c:v>25.625424500000005</c:v>
                </c:pt>
                <c:pt idx="24">
                  <c:v>25.107460400000004</c:v>
                </c:pt>
                <c:pt idx="25">
                  <c:v>24.966876699999997</c:v>
                </c:pt>
                <c:pt idx="26">
                  <c:v>25.160394200000002</c:v>
                </c:pt>
                <c:pt idx="27">
                  <c:v>25.636832099999996</c:v>
                </c:pt>
                <c:pt idx="28">
                  <c:v>26.343293099999997</c:v>
                </c:pt>
                <c:pt idx="29">
                  <c:v>27.230259799999999</c:v>
                </c:pt>
                <c:pt idx="30">
                  <c:v>28.2546474</c:v>
                </c:pt>
                <c:pt idx="31">
                  <c:v>29.380883999999995</c:v>
                </c:pt>
                <c:pt idx="32">
                  <c:v>30.580627800000006</c:v>
                </c:pt>
                <c:pt idx="33">
                  <c:v>31.831794000000002</c:v>
                </c:pt>
                <c:pt idx="34">
                  <c:v>33.117374300000002</c:v>
                </c:pt>
                <c:pt idx="35">
                  <c:v>34.424320200000004</c:v>
                </c:pt>
                <c:pt idx="36">
                  <c:v>35.742600999999993</c:v>
                </c:pt>
                <c:pt idx="37">
                  <c:v>37.064460699999998</c:v>
                </c:pt>
              </c:numCache>
            </c:numRef>
          </c:yVal>
          <c:smooth val="1"/>
          <c:extLst>
            <c:ext xmlns:c16="http://schemas.microsoft.com/office/drawing/2014/chart" uri="{C3380CC4-5D6E-409C-BE32-E72D297353CC}">
              <c16:uniqueId val="{00000000-8032-42AC-863F-5ABA5F17ED2B}"/>
            </c:ext>
          </c:extLst>
        </c:ser>
        <c:ser>
          <c:idx val="1"/>
          <c:order val="1"/>
          <c:tx>
            <c:v>XH2</c:v>
          </c:tx>
          <c:spPr>
            <a:ln w="25400" cap="rnd">
              <a:noFill/>
              <a:round/>
            </a:ln>
            <a:effectLst/>
          </c:spPr>
          <c:marker>
            <c:symbol val="triangle"/>
            <c:size val="5"/>
            <c:spPr>
              <a:noFill/>
              <a:ln w="9525">
                <a:solidFill>
                  <a:schemeClr val="tx1"/>
                </a:solidFill>
              </a:ln>
              <a:effectLst/>
            </c:spPr>
          </c:marker>
          <c:xVal>
            <c:numRef>
              <c:f>'H2-CO2_3_1'!$F$1864:$F$1901</c:f>
              <c:numCache>
                <c:formatCode>General</c:formatCode>
                <c:ptCount val="38"/>
                <c:pt idx="0">
                  <c:v>303</c:v>
                </c:pt>
                <c:pt idx="1">
                  <c:v>313</c:v>
                </c:pt>
                <c:pt idx="2">
                  <c:v>323</c:v>
                </c:pt>
                <c:pt idx="3">
                  <c:v>333</c:v>
                </c:pt>
                <c:pt idx="4">
                  <c:v>343</c:v>
                </c:pt>
                <c:pt idx="5">
                  <c:v>353</c:v>
                </c:pt>
                <c:pt idx="6">
                  <c:v>363</c:v>
                </c:pt>
                <c:pt idx="7">
                  <c:v>373</c:v>
                </c:pt>
                <c:pt idx="8">
                  <c:v>383</c:v>
                </c:pt>
                <c:pt idx="9">
                  <c:v>393</c:v>
                </c:pt>
                <c:pt idx="10">
                  <c:v>403</c:v>
                </c:pt>
                <c:pt idx="11">
                  <c:v>413</c:v>
                </c:pt>
                <c:pt idx="12">
                  <c:v>423</c:v>
                </c:pt>
                <c:pt idx="13">
                  <c:v>433</c:v>
                </c:pt>
                <c:pt idx="14">
                  <c:v>443</c:v>
                </c:pt>
                <c:pt idx="15">
                  <c:v>453</c:v>
                </c:pt>
                <c:pt idx="16">
                  <c:v>463</c:v>
                </c:pt>
                <c:pt idx="17">
                  <c:v>473</c:v>
                </c:pt>
                <c:pt idx="18">
                  <c:v>483</c:v>
                </c:pt>
                <c:pt idx="19">
                  <c:v>493</c:v>
                </c:pt>
                <c:pt idx="20">
                  <c:v>503</c:v>
                </c:pt>
                <c:pt idx="21">
                  <c:v>513</c:v>
                </c:pt>
                <c:pt idx="22">
                  <c:v>523</c:v>
                </c:pt>
                <c:pt idx="23">
                  <c:v>533</c:v>
                </c:pt>
                <c:pt idx="24">
                  <c:v>543</c:v>
                </c:pt>
                <c:pt idx="25">
                  <c:v>553</c:v>
                </c:pt>
                <c:pt idx="26">
                  <c:v>563</c:v>
                </c:pt>
                <c:pt idx="27">
                  <c:v>573</c:v>
                </c:pt>
                <c:pt idx="28">
                  <c:v>583</c:v>
                </c:pt>
                <c:pt idx="29">
                  <c:v>593</c:v>
                </c:pt>
                <c:pt idx="30">
                  <c:v>603</c:v>
                </c:pt>
                <c:pt idx="31">
                  <c:v>613</c:v>
                </c:pt>
                <c:pt idx="32">
                  <c:v>623</c:v>
                </c:pt>
                <c:pt idx="33">
                  <c:v>633</c:v>
                </c:pt>
                <c:pt idx="34">
                  <c:v>643</c:v>
                </c:pt>
                <c:pt idx="35">
                  <c:v>653</c:v>
                </c:pt>
                <c:pt idx="36">
                  <c:v>663</c:v>
                </c:pt>
                <c:pt idx="37">
                  <c:v>673</c:v>
                </c:pt>
              </c:numCache>
            </c:numRef>
          </c:xVal>
          <c:yVal>
            <c:numRef>
              <c:f>'H2-CO2_3_1'!$O$1864:$O$1901</c:f>
              <c:numCache>
                <c:formatCode>0.00</c:formatCode>
                <c:ptCount val="38"/>
                <c:pt idx="0">
                  <c:v>94.237821666666662</c:v>
                </c:pt>
                <c:pt idx="1">
                  <c:v>93.318838100000008</c:v>
                </c:pt>
                <c:pt idx="2">
                  <c:v>92.341006199999995</c:v>
                </c:pt>
                <c:pt idx="3">
                  <c:v>91.313529299999999</c:v>
                </c:pt>
                <c:pt idx="4">
                  <c:v>90.247703666666666</c:v>
                </c:pt>
                <c:pt idx="5">
                  <c:v>89.157170899999997</c:v>
                </c:pt>
                <c:pt idx="6">
                  <c:v>88.058389433333332</c:v>
                </c:pt>
                <c:pt idx="7">
                  <c:v>86.971519999999998</c:v>
                </c:pt>
                <c:pt idx="8">
                  <c:v>85.922132599999998</c:v>
                </c:pt>
                <c:pt idx="9">
                  <c:v>70.934688833333325</c:v>
                </c:pt>
                <c:pt idx="10">
                  <c:v>65.829748999999993</c:v>
                </c:pt>
                <c:pt idx="11">
                  <c:v>61.014437333333326</c:v>
                </c:pt>
                <c:pt idx="12">
                  <c:v>56.403510666666669</c:v>
                </c:pt>
                <c:pt idx="13">
                  <c:v>51.982841000000001</c:v>
                </c:pt>
                <c:pt idx="14">
                  <c:v>47.75808266666666</c:v>
                </c:pt>
                <c:pt idx="15">
                  <c:v>43.738615666666661</c:v>
                </c:pt>
                <c:pt idx="16">
                  <c:v>39.931338333333329</c:v>
                </c:pt>
                <c:pt idx="17">
                  <c:v>36.338468666666664</c:v>
                </c:pt>
                <c:pt idx="18">
                  <c:v>32.957664666666659</c:v>
                </c:pt>
                <c:pt idx="19">
                  <c:v>29.783999333333337</c:v>
                </c:pt>
                <c:pt idx="20">
                  <c:v>26.813653000000002</c:v>
                </c:pt>
                <c:pt idx="21">
                  <c:v>24.048861999999996</c:v>
                </c:pt>
                <c:pt idx="22">
                  <c:v>21.502627333333336</c:v>
                </c:pt>
                <c:pt idx="23">
                  <c:v>19.200416000000008</c:v>
                </c:pt>
                <c:pt idx="24">
                  <c:v>17.176018666666661</c:v>
                </c:pt>
                <c:pt idx="25">
                  <c:v>15.461415000000001</c:v>
                </c:pt>
                <c:pt idx="26">
                  <c:v>14.074876666666661</c:v>
                </c:pt>
                <c:pt idx="27">
                  <c:v>13.013508333333338</c:v>
                </c:pt>
                <c:pt idx="28">
                  <c:v>12.253549666666668</c:v>
                </c:pt>
                <c:pt idx="29">
                  <c:v>11.756803666666665</c:v>
                </c:pt>
                <c:pt idx="30">
                  <c:v>11.478958000000006</c:v>
                </c:pt>
                <c:pt idx="31">
                  <c:v>11.376403999999996</c:v>
                </c:pt>
                <c:pt idx="32">
                  <c:v>11.410300333333339</c:v>
                </c:pt>
                <c:pt idx="33">
                  <c:v>11.548192333333329</c:v>
                </c:pt>
                <c:pt idx="34">
                  <c:v>11.764059666666665</c:v>
                </c:pt>
                <c:pt idx="35">
                  <c:v>12.037576666666672</c:v>
                </c:pt>
                <c:pt idx="36">
                  <c:v>12.353116333333336</c:v>
                </c:pt>
                <c:pt idx="37">
                  <c:v>12.698766000000003</c:v>
                </c:pt>
              </c:numCache>
            </c:numRef>
          </c:yVal>
          <c:smooth val="0"/>
          <c:extLst>
            <c:ext xmlns:c16="http://schemas.microsoft.com/office/drawing/2014/chart" uri="{C3380CC4-5D6E-409C-BE32-E72D297353CC}">
              <c16:uniqueId val="{00000001-8032-42AC-863F-5ABA5F17ED2B}"/>
            </c:ext>
          </c:extLst>
        </c:ser>
        <c:dLbls>
          <c:showLegendKey val="0"/>
          <c:showVal val="0"/>
          <c:showCatName val="0"/>
          <c:showSerName val="0"/>
          <c:showPercent val="0"/>
          <c:showBubbleSize val="0"/>
        </c:dLbls>
        <c:axId val="983269759"/>
        <c:axId val="983270175"/>
      </c:scatterChart>
      <c:scatterChart>
        <c:scatterStyle val="lineMarker"/>
        <c:varyColors val="0"/>
        <c:ser>
          <c:idx val="3"/>
          <c:order val="2"/>
          <c:tx>
            <c:v>YCH3OH</c:v>
          </c:tx>
          <c:spPr>
            <a:ln w="25400" cap="rnd">
              <a:noFill/>
              <a:round/>
            </a:ln>
            <a:effectLst/>
          </c:spPr>
          <c:marker>
            <c:symbol val="square"/>
            <c:size val="5"/>
            <c:spPr>
              <a:noFill/>
              <a:ln w="9525">
                <a:solidFill>
                  <a:schemeClr val="tx1"/>
                </a:solidFill>
              </a:ln>
              <a:effectLst/>
            </c:spPr>
          </c:marker>
          <c:xVal>
            <c:numRef>
              <c:f>'H2-CO2_3_1'!$F$1864:$F$1901</c:f>
              <c:numCache>
                <c:formatCode>General</c:formatCode>
                <c:ptCount val="38"/>
                <c:pt idx="0">
                  <c:v>303</c:v>
                </c:pt>
                <c:pt idx="1">
                  <c:v>313</c:v>
                </c:pt>
                <c:pt idx="2">
                  <c:v>323</c:v>
                </c:pt>
                <c:pt idx="3">
                  <c:v>333</c:v>
                </c:pt>
                <c:pt idx="4">
                  <c:v>343</c:v>
                </c:pt>
                <c:pt idx="5">
                  <c:v>353</c:v>
                </c:pt>
                <c:pt idx="6">
                  <c:v>363</c:v>
                </c:pt>
                <c:pt idx="7">
                  <c:v>373</c:v>
                </c:pt>
                <c:pt idx="8">
                  <c:v>383</c:v>
                </c:pt>
                <c:pt idx="9">
                  <c:v>393</c:v>
                </c:pt>
                <c:pt idx="10">
                  <c:v>403</c:v>
                </c:pt>
                <c:pt idx="11">
                  <c:v>413</c:v>
                </c:pt>
                <c:pt idx="12">
                  <c:v>423</c:v>
                </c:pt>
                <c:pt idx="13">
                  <c:v>433</c:v>
                </c:pt>
                <c:pt idx="14">
                  <c:v>443</c:v>
                </c:pt>
                <c:pt idx="15">
                  <c:v>453</c:v>
                </c:pt>
                <c:pt idx="16">
                  <c:v>463</c:v>
                </c:pt>
                <c:pt idx="17">
                  <c:v>473</c:v>
                </c:pt>
                <c:pt idx="18">
                  <c:v>483</c:v>
                </c:pt>
                <c:pt idx="19">
                  <c:v>493</c:v>
                </c:pt>
                <c:pt idx="20">
                  <c:v>503</c:v>
                </c:pt>
                <c:pt idx="21">
                  <c:v>513</c:v>
                </c:pt>
                <c:pt idx="22">
                  <c:v>523</c:v>
                </c:pt>
                <c:pt idx="23">
                  <c:v>533</c:v>
                </c:pt>
                <c:pt idx="24">
                  <c:v>543</c:v>
                </c:pt>
                <c:pt idx="25">
                  <c:v>553</c:v>
                </c:pt>
                <c:pt idx="26">
                  <c:v>563</c:v>
                </c:pt>
                <c:pt idx="27">
                  <c:v>573</c:v>
                </c:pt>
                <c:pt idx="28">
                  <c:v>583</c:v>
                </c:pt>
                <c:pt idx="29">
                  <c:v>593</c:v>
                </c:pt>
                <c:pt idx="30">
                  <c:v>603</c:v>
                </c:pt>
                <c:pt idx="31">
                  <c:v>613</c:v>
                </c:pt>
                <c:pt idx="32">
                  <c:v>623</c:v>
                </c:pt>
                <c:pt idx="33">
                  <c:v>633</c:v>
                </c:pt>
                <c:pt idx="34">
                  <c:v>643</c:v>
                </c:pt>
                <c:pt idx="35">
                  <c:v>653</c:v>
                </c:pt>
                <c:pt idx="36">
                  <c:v>663</c:v>
                </c:pt>
                <c:pt idx="37">
                  <c:v>673</c:v>
                </c:pt>
              </c:numCache>
            </c:numRef>
          </c:xVal>
          <c:yVal>
            <c:numRef>
              <c:f>'H2-CO2_3_1'!$P$1864:$P$1901</c:f>
              <c:numCache>
                <c:formatCode>0.00</c:formatCode>
                <c:ptCount val="38"/>
                <c:pt idx="0">
                  <c:v>94.237809600000006</c:v>
                </c:pt>
                <c:pt idx="1">
                  <c:v>93.318811100000005</c:v>
                </c:pt>
                <c:pt idx="2">
                  <c:v>92.340948800000007</c:v>
                </c:pt>
                <c:pt idx="3">
                  <c:v>91.313412900000003</c:v>
                </c:pt>
                <c:pt idx="4">
                  <c:v>90.247477899999993</c:v>
                </c:pt>
                <c:pt idx="5">
                  <c:v>89.156750900000006</c:v>
                </c:pt>
                <c:pt idx="6">
                  <c:v>88.057638000000011</c:v>
                </c:pt>
                <c:pt idx="7">
                  <c:v>86.970224399999992</c:v>
                </c:pt>
                <c:pt idx="8">
                  <c:v>85.919976700000007</c:v>
                </c:pt>
                <c:pt idx="9">
                  <c:v>70.92560610000001</c:v>
                </c:pt>
                <c:pt idx="10">
                  <c:v>65.812639500000003</c:v>
                </c:pt>
                <c:pt idx="11">
                  <c:v>60.983922999999997</c:v>
                </c:pt>
                <c:pt idx="12">
                  <c:v>56.351252500000001</c:v>
                </c:pt>
                <c:pt idx="13">
                  <c:v>51.896299899999995</c:v>
                </c:pt>
                <c:pt idx="14">
                  <c:v>47.618914499999995</c:v>
                </c:pt>
                <c:pt idx="15">
                  <c:v>43.520694999999996</c:v>
                </c:pt>
                <c:pt idx="16">
                  <c:v>39.5984756</c:v>
                </c:pt>
                <c:pt idx="17">
                  <c:v>35.842027199999997</c:v>
                </c:pt>
                <c:pt idx="18">
                  <c:v>32.234537400000001</c:v>
                </c:pt>
                <c:pt idx="19">
                  <c:v>28.755742999999999</c:v>
                </c:pt>
                <c:pt idx="20">
                  <c:v>25.387938900000002</c:v>
                </c:pt>
                <c:pt idx="21">
                  <c:v>22.124471100000001</c:v>
                </c:pt>
                <c:pt idx="22">
                  <c:v>18.978551199999998</c:v>
                </c:pt>
                <c:pt idx="23">
                  <c:v>15.987912000000001</c:v>
                </c:pt>
                <c:pt idx="24">
                  <c:v>13.210297600000001</c:v>
                </c:pt>
                <c:pt idx="25">
                  <c:v>10.7086839</c:v>
                </c:pt>
                <c:pt idx="26">
                  <c:v>8.5321180999999999</c:v>
                </c:pt>
                <c:pt idx="27">
                  <c:v>6.7018463099999996</c:v>
                </c:pt>
                <c:pt idx="28">
                  <c:v>5.2086780800000003</c:v>
                </c:pt>
                <c:pt idx="29">
                  <c:v>4.0200758000000008</c:v>
                </c:pt>
                <c:pt idx="30">
                  <c:v>3.0911130899999999</c:v>
                </c:pt>
                <c:pt idx="31">
                  <c:v>2.3741638599999999</c:v>
                </c:pt>
                <c:pt idx="32">
                  <c:v>1.8251364400000001</c:v>
                </c:pt>
                <c:pt idx="33">
                  <c:v>1.4063916700000001</c:v>
                </c:pt>
                <c:pt idx="34">
                  <c:v>1.08740211</c:v>
                </c:pt>
                <c:pt idx="35">
                  <c:v>0.84420487999999994</c:v>
                </c:pt>
                <c:pt idx="36">
                  <c:v>0.65837421099999993</c:v>
                </c:pt>
                <c:pt idx="37">
                  <c:v>0.51591867400000002</c:v>
                </c:pt>
              </c:numCache>
            </c:numRef>
          </c:yVal>
          <c:smooth val="0"/>
          <c:extLst>
            <c:ext xmlns:c16="http://schemas.microsoft.com/office/drawing/2014/chart" uri="{C3380CC4-5D6E-409C-BE32-E72D297353CC}">
              <c16:uniqueId val="{00000002-8032-42AC-863F-5ABA5F17ED2B}"/>
            </c:ext>
          </c:extLst>
        </c:ser>
        <c:dLbls>
          <c:showLegendKey val="0"/>
          <c:showVal val="0"/>
          <c:showCatName val="0"/>
          <c:showSerName val="0"/>
          <c:showPercent val="0"/>
          <c:showBubbleSize val="0"/>
        </c:dLbls>
        <c:axId val="1039589215"/>
        <c:axId val="1039605023"/>
      </c:scatterChart>
      <c:valAx>
        <c:axId val="983269759"/>
        <c:scaling>
          <c:orientation val="minMax"/>
          <c:max val="573"/>
          <c:min val="303"/>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Temperature (K)</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983270175"/>
        <c:crosses val="autoZero"/>
        <c:crossBetween val="midCat"/>
        <c:majorUnit val="50"/>
      </c:valAx>
      <c:valAx>
        <c:axId val="983270175"/>
        <c:scaling>
          <c:orientation val="minMax"/>
          <c:max val="100"/>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Feed Conversion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983269759"/>
        <c:crosses val="autoZero"/>
        <c:crossBetween val="midCat"/>
      </c:valAx>
      <c:valAx>
        <c:axId val="1039605023"/>
        <c:scaling>
          <c:orientation val="minMax"/>
          <c:max val="100"/>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Methanol Yield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crossAx val="1039589215"/>
        <c:crosses val="max"/>
        <c:crossBetween val="midCat"/>
      </c:valAx>
      <c:valAx>
        <c:axId val="1039589215"/>
        <c:scaling>
          <c:orientation val="minMax"/>
        </c:scaling>
        <c:delete val="1"/>
        <c:axPos val="b"/>
        <c:numFmt formatCode="General" sourceLinked="1"/>
        <c:majorTickMark val="out"/>
        <c:minorTickMark val="none"/>
        <c:tickLblPos val="nextTo"/>
        <c:crossAx val="1039605023"/>
        <c:crosses val="autoZero"/>
        <c:crossBetween val="midCat"/>
      </c:valAx>
      <c:spPr>
        <a:noFill/>
        <a:ln>
          <a:solidFill>
            <a:schemeClr val="tx1"/>
          </a:solidFill>
        </a:ln>
        <a:effectLst/>
      </c:spPr>
    </c:plotArea>
    <c:legend>
      <c:legendPos val="r"/>
      <c:layout>
        <c:manualLayout>
          <c:xMode val="edge"/>
          <c:yMode val="edge"/>
          <c:x val="0.21840423053627173"/>
          <c:y val="0.48240300046059703"/>
          <c:w val="0.37590952404834743"/>
          <c:h val="0.2845515758998091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it-IT"/>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0.59172</cdr:x>
      <cdr:y>0.11421</cdr:y>
    </cdr:from>
    <cdr:to>
      <cdr:x>0.74556</cdr:x>
      <cdr:y>0.24234</cdr:y>
    </cdr:to>
    <cdr:sp macro="" textlink="">
      <cdr:nvSpPr>
        <cdr:cNvPr id="2" name="Text Box 4"/>
        <cdr:cNvSpPr txBox="1"/>
      </cdr:nvSpPr>
      <cdr:spPr>
        <a:xfrm xmlns:a="http://schemas.openxmlformats.org/drawingml/2006/main">
          <a:off x="1270000" y="260350"/>
          <a:ext cx="330200" cy="2921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1000">
              <a:effectLst/>
              <a:latin typeface="Times New Roman" panose="02020603050405020304" pitchFamily="18" charset="0"/>
              <a:ea typeface="Times New Roman" panose="02020603050405020304" pitchFamily="18" charset="0"/>
            </a:rPr>
            <a:t>(b)</a:t>
          </a:r>
          <a:endParaRPr lang="en-IN" sz="1000">
            <a:effectLst/>
            <a:latin typeface="Times New Roman" panose="02020603050405020304" pitchFamily="18" charset="0"/>
            <a:ea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1B4E6-F32E-46E8-8977-398C7088E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5</TotalTime>
  <Pages>6</Pages>
  <Words>2067</Words>
  <Characters>12502</Characters>
  <Application>Microsoft Office Word</Application>
  <DocSecurity>0</DocSecurity>
  <Lines>104</Lines>
  <Paragraphs>29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Chapter</vt:lpstr>
      <vt:lpstr>Chapter</vt:lpstr>
    </vt:vector>
  </TitlesOfParts>
  <Company>Elsevier Science</Company>
  <LinksUpToDate>false</LinksUpToDate>
  <CharactersWithSpaces>14540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Sauro Pierucci</cp:lastModifiedBy>
  <cp:revision>5</cp:revision>
  <cp:lastPrinted>2004-12-17T09:20:00Z</cp:lastPrinted>
  <dcterms:created xsi:type="dcterms:W3CDTF">2023-12-23T10:55:00Z</dcterms:created>
  <dcterms:modified xsi:type="dcterms:W3CDTF">2024-01-20T15:27:00Z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