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408D030" w:rsidR="00DD3D9E" w:rsidRPr="00967EA8" w:rsidRDefault="00CB608B">
      <w:pPr>
        <w:pStyle w:val="Els-Title"/>
        <w:rPr>
          <w:color w:val="000000" w:themeColor="text1"/>
          <w:lang w:val="en-GB"/>
        </w:rPr>
      </w:pPr>
      <w:r w:rsidRPr="00967EA8">
        <w:rPr>
          <w:color w:val="000000" w:themeColor="text1"/>
          <w:lang w:val="en-GB"/>
        </w:rPr>
        <w:t>Retrofitting a sugar mill into a sustainable biorefinery</w:t>
      </w:r>
    </w:p>
    <w:p w14:paraId="144DE680" w14:textId="2E8E21E6" w:rsidR="00DD3D9E" w:rsidRPr="00967EA8" w:rsidRDefault="00CB608B">
      <w:pPr>
        <w:pStyle w:val="Els-Author"/>
      </w:pPr>
      <w:r w:rsidRPr="00967EA8">
        <w:t>Teresa Lopez-Arenas</w:t>
      </w:r>
      <w:r w:rsidRPr="00967EA8">
        <w:rPr>
          <w:vertAlign w:val="superscript"/>
        </w:rPr>
        <w:t>a,*</w:t>
      </w:r>
    </w:p>
    <w:p w14:paraId="144DE681" w14:textId="63757F6E" w:rsidR="00DD3D9E" w:rsidRPr="00967EA8" w:rsidRDefault="00CB608B">
      <w:pPr>
        <w:pStyle w:val="Els-Affiliation"/>
      </w:pPr>
      <w:r w:rsidRPr="00967EA8">
        <w:rPr>
          <w:vertAlign w:val="superscript"/>
        </w:rPr>
        <w:t>a</w:t>
      </w:r>
      <w:r w:rsidRPr="00967EA8">
        <w:t>Departamento de Procesos y Tecnología, Universidad Autónoma Metropolitana – Cuajimalpa, Av. Vasco de Quiroga 4871, Ciudad de México, 05348, Mexico</w:t>
      </w:r>
    </w:p>
    <w:p w14:paraId="144DE683" w14:textId="299E26FF" w:rsidR="008D2649" w:rsidRPr="00967EA8" w:rsidRDefault="00CB608B" w:rsidP="008D2649">
      <w:pPr>
        <w:pStyle w:val="Els-Affiliation"/>
        <w:spacing w:after="120"/>
      </w:pPr>
      <w:r w:rsidRPr="00967EA8">
        <w:t>mtlopez@cua.uam.mx</w:t>
      </w:r>
    </w:p>
    <w:p w14:paraId="144DE684" w14:textId="77777777" w:rsidR="008D2649" w:rsidRPr="00967EA8" w:rsidRDefault="008D2649" w:rsidP="008D2649">
      <w:pPr>
        <w:pStyle w:val="Els-Abstract"/>
        <w:rPr>
          <w:lang w:val="en-GB"/>
        </w:rPr>
      </w:pPr>
      <w:r w:rsidRPr="00967EA8">
        <w:rPr>
          <w:lang w:val="en-GB"/>
        </w:rPr>
        <w:t>Abstract</w:t>
      </w:r>
    </w:p>
    <w:p w14:paraId="144DE686" w14:textId="4C8E87FE" w:rsidR="008D2649" w:rsidRPr="00967EA8" w:rsidRDefault="00B24D67" w:rsidP="008D2649">
      <w:pPr>
        <w:pStyle w:val="Els-body-text"/>
        <w:spacing w:after="120"/>
        <w:rPr>
          <w:lang w:val="en-GB"/>
        </w:rPr>
      </w:pPr>
      <w:r w:rsidRPr="00967EA8">
        <w:rPr>
          <w:lang w:val="en-GB"/>
        </w:rPr>
        <w:t xml:space="preserve">The purpose of this work is to present the retrofitting of a sugar mill into a biorefinery to diversify the commercialized products, so as to improve the economy and sustainability of the industrial plant. The proposed methodology considers the design, simulation and techno-economic evaluation of a sugarcane biorefinery to produce mainly lactic acid and biofertilizer. </w:t>
      </w:r>
      <w:r w:rsidR="00542B4C" w:rsidRPr="00967EA8">
        <w:rPr>
          <w:lang w:val="en-GB"/>
        </w:rPr>
        <w:t xml:space="preserve">From a circular economy perspective, the biorefinery considers the three biomasses generated in a sugar mill: </w:t>
      </w:r>
      <w:r w:rsidR="00C507BA">
        <w:rPr>
          <w:lang w:val="en-GB"/>
        </w:rPr>
        <w:t>sugar</w:t>
      </w:r>
      <w:r w:rsidR="00542B4C" w:rsidRPr="00967EA8">
        <w:rPr>
          <w:lang w:val="en-GB"/>
        </w:rPr>
        <w:t xml:space="preserve">cane juice, molasses and bagasse (a lignocellulosic waste). The study takes into account the availability of raw materials (from the industry in Mexico) to determine the installed capacity of the industrial </w:t>
      </w:r>
      <w:r w:rsidR="00C507BA">
        <w:rPr>
          <w:lang w:val="en-GB"/>
        </w:rPr>
        <w:t>biorefinery</w:t>
      </w:r>
      <w:r w:rsidR="00542B4C" w:rsidRPr="00967EA8">
        <w:rPr>
          <w:lang w:val="en-GB"/>
        </w:rPr>
        <w:t>.</w:t>
      </w:r>
    </w:p>
    <w:p w14:paraId="144DE687" w14:textId="4D1E8441" w:rsidR="008D2649" w:rsidRPr="00967EA8" w:rsidRDefault="008D2649" w:rsidP="008D2649">
      <w:pPr>
        <w:pStyle w:val="Els-body-text"/>
        <w:spacing w:after="120"/>
        <w:rPr>
          <w:lang w:val="en-GB"/>
        </w:rPr>
      </w:pPr>
      <w:r w:rsidRPr="00967EA8">
        <w:rPr>
          <w:b/>
          <w:bCs/>
          <w:lang w:val="en-GB"/>
        </w:rPr>
        <w:t>Keywords</w:t>
      </w:r>
      <w:r w:rsidRPr="00967EA8">
        <w:rPr>
          <w:lang w:val="en-GB"/>
        </w:rPr>
        <w:t xml:space="preserve">: </w:t>
      </w:r>
      <w:r w:rsidR="00CB608B" w:rsidRPr="00967EA8">
        <w:rPr>
          <w:lang w:val="en-GB"/>
        </w:rPr>
        <w:t>process design</w:t>
      </w:r>
      <w:r w:rsidRPr="00967EA8">
        <w:rPr>
          <w:lang w:val="en-GB"/>
        </w:rPr>
        <w:t xml:space="preserve">, </w:t>
      </w:r>
      <w:r w:rsidR="00CB608B" w:rsidRPr="00967EA8">
        <w:rPr>
          <w:lang w:val="en-GB"/>
        </w:rPr>
        <w:t>process modelling, process simulation, biorefinery</w:t>
      </w:r>
      <w:r w:rsidRPr="00967EA8">
        <w:rPr>
          <w:lang w:val="en-GB"/>
        </w:rPr>
        <w:t>.</w:t>
      </w:r>
    </w:p>
    <w:p w14:paraId="144DE689" w14:textId="4ABEF4DD" w:rsidR="008D2649" w:rsidRPr="00967EA8" w:rsidRDefault="00CB608B" w:rsidP="008D2649">
      <w:pPr>
        <w:pStyle w:val="Els-1storder-head"/>
        <w:rPr>
          <w:lang w:val="en-GB"/>
        </w:rPr>
      </w:pPr>
      <w:r w:rsidRPr="00967EA8">
        <w:rPr>
          <w:lang w:val="en-GB"/>
        </w:rPr>
        <w:t>Introduction</w:t>
      </w:r>
    </w:p>
    <w:p w14:paraId="0DE57D0A" w14:textId="16A6FDE3" w:rsidR="00CB608B" w:rsidRPr="00967EA8" w:rsidRDefault="00CB608B" w:rsidP="00CB608B">
      <w:pPr>
        <w:pStyle w:val="Els-body-text"/>
        <w:rPr>
          <w:lang w:val="en-GB"/>
        </w:rPr>
      </w:pPr>
      <w:r w:rsidRPr="00967EA8">
        <w:rPr>
          <w:lang w:val="en-GB"/>
        </w:rPr>
        <w:t>From a circular economy perspective, the use of both raw materials and waste, as well as the production of high value-added products in a biorefinery, improve the economics of the production process, minimize waste discharge and energy consumption, and reduce dependence on petroleum products. So biorefineries offer new economic opportunities for agriculture and the chemical industry</w:t>
      </w:r>
      <w:r w:rsidR="00B76716" w:rsidRPr="00967EA8">
        <w:rPr>
          <w:lang w:val="en-GB"/>
        </w:rPr>
        <w:t xml:space="preserve"> (Fitzpatrick et al., 2010)</w:t>
      </w:r>
      <w:r w:rsidRPr="00967EA8">
        <w:rPr>
          <w:lang w:val="en-GB"/>
        </w:rPr>
        <w:t>. In particular, retrofitting sugar mills into sustainable biorefineries (see Fig</w:t>
      </w:r>
      <w:r w:rsidR="00BE58C1" w:rsidRPr="00967EA8">
        <w:rPr>
          <w:lang w:val="en-GB"/>
        </w:rPr>
        <w:t>ure</w:t>
      </w:r>
      <w:r w:rsidRPr="00967EA8">
        <w:rPr>
          <w:lang w:val="en-GB"/>
        </w:rPr>
        <w:t xml:space="preserve"> 1) is a potential opportunity, since the Mexican sugar industry has serious operational and profitability problems </w:t>
      </w:r>
      <w:r w:rsidR="00B76716" w:rsidRPr="00967EA8">
        <w:rPr>
          <w:lang w:val="en-GB"/>
        </w:rPr>
        <w:t>(Anaya-Reza and Lopez-Arenas, 2018)</w:t>
      </w:r>
      <w:r w:rsidRPr="00967EA8">
        <w:rPr>
          <w:lang w:val="en-GB"/>
        </w:rPr>
        <w:t>. These industrial facilities provide first (1G) and second (2G) generation biomasses that can easily be converted into value-added products. Among these are sugarcane juice (1G biomass), molasses (byproduct also considered as 1G biomass), and bagasse (2G biomass because it is a lignocellulosic waste).</w:t>
      </w:r>
    </w:p>
    <w:p w14:paraId="37FA984A" w14:textId="35F2C69E" w:rsidR="00CB608B" w:rsidRPr="00967EA8" w:rsidRDefault="00CB608B" w:rsidP="00CB608B">
      <w:pPr>
        <w:pStyle w:val="Els-body-text"/>
        <w:rPr>
          <w:lang w:val="en-GB"/>
        </w:rPr>
      </w:pPr>
      <w:r w:rsidRPr="00967EA8">
        <w:rPr>
          <w:lang w:val="en-GB"/>
        </w:rPr>
        <w:t>Regarding the products of a biorefinery, much attention has been paid to bioproducts, that is, those processed through microbial biotechnology.</w:t>
      </w:r>
      <w:r w:rsidR="00B65993" w:rsidRPr="00967EA8">
        <w:rPr>
          <w:lang w:val="en-GB"/>
        </w:rPr>
        <w:t xml:space="preserve"> Mainly due to global concerns about energy and environment, which are the main reasons to develop new techniques to produce almost all products through eco-friendly methods. Such as, biofuels, amino acids, organic acids, biopolymers, etc. And of course, with a circular economy approach, secondary byproducts could be steam, electricity, biogas, animal feed, biofertilizer, etc. </w:t>
      </w:r>
    </w:p>
    <w:p w14:paraId="5B08BEF7" w14:textId="77777777" w:rsidR="00B65993" w:rsidRPr="00967EA8" w:rsidRDefault="00B65993" w:rsidP="00CB608B">
      <w:pPr>
        <w:pStyle w:val="Els-body-text"/>
        <w:rPr>
          <w:lang w:val="en-GB"/>
        </w:rPr>
      </w:pPr>
    </w:p>
    <w:p w14:paraId="2B8E81D1" w14:textId="6977264B" w:rsidR="00540674" w:rsidRPr="00967EA8" w:rsidRDefault="00B65993" w:rsidP="00540674">
      <w:pPr>
        <w:pStyle w:val="Els-body-text"/>
        <w:jc w:val="center"/>
        <w:rPr>
          <w:lang w:val="en-GB"/>
        </w:rPr>
      </w:pPr>
      <w:r w:rsidRPr="00967EA8">
        <w:rPr>
          <w:noProof/>
          <w:lang w:val="en-GB"/>
        </w:rPr>
        <w:lastRenderedPageBreak/>
        <w:drawing>
          <wp:inline distT="0" distB="0" distL="0" distR="0" wp14:anchorId="4B83C9B6" wp14:editId="37E7F70C">
            <wp:extent cx="4499610" cy="2101215"/>
            <wp:effectExtent l="0" t="0" r="0" b="0"/>
            <wp:docPr id="922252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9610" cy="2101215"/>
                    </a:xfrm>
                    <a:prstGeom prst="rect">
                      <a:avLst/>
                    </a:prstGeom>
                    <a:noFill/>
                    <a:ln>
                      <a:noFill/>
                    </a:ln>
                  </pic:spPr>
                </pic:pic>
              </a:graphicData>
            </a:graphic>
          </wp:inline>
        </w:drawing>
      </w:r>
    </w:p>
    <w:p w14:paraId="70911354" w14:textId="43BFC839" w:rsidR="00540674" w:rsidRPr="00967EA8" w:rsidRDefault="00540674" w:rsidP="00540674">
      <w:pPr>
        <w:pStyle w:val="Els-caption"/>
        <w:jc w:val="center"/>
        <w:rPr>
          <w:lang w:val="en-GB"/>
        </w:rPr>
      </w:pPr>
      <w:r w:rsidRPr="00967EA8">
        <w:rPr>
          <w:lang w:val="en-GB"/>
        </w:rPr>
        <w:t xml:space="preserve">Figure 1. </w:t>
      </w:r>
      <w:r w:rsidR="00B65993" w:rsidRPr="00967EA8">
        <w:rPr>
          <w:lang w:val="en-GB"/>
        </w:rPr>
        <w:t>Conceptual design for the retrofitting of a sugar mill into a sustainable biorefinery</w:t>
      </w:r>
      <w:r w:rsidRPr="00967EA8">
        <w:rPr>
          <w:lang w:val="en-GB"/>
        </w:rPr>
        <w:t>.</w:t>
      </w:r>
    </w:p>
    <w:p w14:paraId="2DE0B0A2" w14:textId="77777777" w:rsidR="00540674" w:rsidRPr="00967EA8" w:rsidRDefault="00540674" w:rsidP="00CB608B">
      <w:pPr>
        <w:pStyle w:val="Els-body-text"/>
        <w:rPr>
          <w:lang w:val="en-GB"/>
        </w:rPr>
      </w:pPr>
    </w:p>
    <w:p w14:paraId="6E979125" w14:textId="38FE08C1" w:rsidR="00542B4C" w:rsidRPr="00967EA8" w:rsidRDefault="00542B4C" w:rsidP="00542B4C">
      <w:pPr>
        <w:pStyle w:val="Els-body-text"/>
        <w:rPr>
          <w:lang w:val="en-GB"/>
        </w:rPr>
      </w:pPr>
      <w:r w:rsidRPr="00967EA8">
        <w:rPr>
          <w:lang w:val="en-GB"/>
        </w:rPr>
        <w:t xml:space="preserve">Among the most important bioproducts is lactic acid, since it has wide applications in the pharmaceutical, cosmetic, chemical and food industries; with a world production of </w:t>
      </w:r>
      <w:r w:rsidR="00D33DF3">
        <w:rPr>
          <w:lang w:val="en-GB"/>
        </w:rPr>
        <w:t>1.6x10</w:t>
      </w:r>
      <w:r w:rsidR="00D33DF3">
        <w:rPr>
          <w:vertAlign w:val="superscript"/>
          <w:lang w:val="en-GB"/>
        </w:rPr>
        <w:t>6</w:t>
      </w:r>
      <w:r w:rsidR="00D33DF3">
        <w:rPr>
          <w:lang w:val="en-GB"/>
        </w:rPr>
        <w:t xml:space="preserve"> </w:t>
      </w:r>
      <w:r w:rsidRPr="00967EA8">
        <w:rPr>
          <w:lang w:val="en-GB"/>
        </w:rPr>
        <w:t>t/y (</w:t>
      </w:r>
      <w:r w:rsidR="00D33DF3" w:rsidRPr="00967EA8">
        <w:t>Fitzpatrick</w:t>
      </w:r>
      <w:r w:rsidR="00D33DF3" w:rsidRPr="00967EA8">
        <w:rPr>
          <w:lang w:val="en-GB"/>
        </w:rPr>
        <w:t xml:space="preserve"> </w:t>
      </w:r>
      <w:r w:rsidRPr="00967EA8">
        <w:rPr>
          <w:lang w:val="en-GB"/>
        </w:rPr>
        <w:t>et al., 201</w:t>
      </w:r>
      <w:r w:rsidR="00D33DF3">
        <w:rPr>
          <w:lang w:val="en-GB"/>
        </w:rPr>
        <w:t>0</w:t>
      </w:r>
      <w:r w:rsidRPr="00967EA8">
        <w:rPr>
          <w:lang w:val="en-GB"/>
        </w:rPr>
        <w:t>). In addition, it is a precursor with great potential for the production of ecological, biodegradable and biocompatible poly-lactic acid (PLA) polymers. Thus, lactic acid was selected in this work to show the conversion methodology of a sugar mill. While the secondary product is a fertilizer, which is the result of cell culture during the fermentation process of glucose to produce lactic acid.</w:t>
      </w:r>
    </w:p>
    <w:p w14:paraId="144DE695" w14:textId="2E7D0351" w:rsidR="008D2649" w:rsidRPr="00967EA8" w:rsidRDefault="00CB608B" w:rsidP="00CB608B">
      <w:pPr>
        <w:pStyle w:val="Els-body-text"/>
        <w:rPr>
          <w:lang w:val="en-GB"/>
        </w:rPr>
      </w:pPr>
      <w:r w:rsidRPr="00967EA8">
        <w:rPr>
          <w:lang w:val="en-GB"/>
        </w:rPr>
        <w:t>So, the objective of this work is the retrofitting</w:t>
      </w:r>
      <w:r w:rsidR="00542B4C" w:rsidRPr="00967EA8">
        <w:rPr>
          <w:lang w:val="en-GB"/>
        </w:rPr>
        <w:t xml:space="preserve"> of a sugar mill, through the proposal of the synthesis, design, simulation and techno-economic evaluation of a sugarcane biorefinery to produce mainly lactic acid and </w:t>
      </w:r>
      <w:r w:rsidR="00C507BA">
        <w:rPr>
          <w:lang w:val="en-GB"/>
        </w:rPr>
        <w:t xml:space="preserve">a </w:t>
      </w:r>
      <w:r w:rsidR="00542B4C" w:rsidRPr="00967EA8">
        <w:rPr>
          <w:lang w:val="en-GB"/>
        </w:rPr>
        <w:t>biofertilizer</w:t>
      </w:r>
      <w:r w:rsidRPr="00967EA8">
        <w:rPr>
          <w:lang w:val="en-GB"/>
        </w:rPr>
        <w:t xml:space="preserve">. </w:t>
      </w:r>
    </w:p>
    <w:p w14:paraId="144DE699" w14:textId="559AB101" w:rsidR="008D2649" w:rsidRPr="00967EA8" w:rsidRDefault="00CB608B" w:rsidP="008D2649">
      <w:pPr>
        <w:pStyle w:val="Els-1storder-head"/>
        <w:rPr>
          <w:lang w:val="en-GB"/>
        </w:rPr>
      </w:pPr>
      <w:r w:rsidRPr="00967EA8">
        <w:rPr>
          <w:lang w:val="en-GB"/>
        </w:rPr>
        <w:t>Methodology</w:t>
      </w:r>
    </w:p>
    <w:p w14:paraId="144DE69D" w14:textId="2652B9DC" w:rsidR="008D2649" w:rsidRPr="00967EA8" w:rsidRDefault="00CF186F" w:rsidP="008D2649">
      <w:pPr>
        <w:pStyle w:val="Els-2ndorder-head"/>
        <w:rPr>
          <w:lang w:val="en-GB"/>
        </w:rPr>
      </w:pPr>
      <w:r w:rsidRPr="00967EA8">
        <w:rPr>
          <w:lang w:val="en-GB"/>
        </w:rPr>
        <w:t>Process synthesis</w:t>
      </w:r>
    </w:p>
    <w:p w14:paraId="1B95E660" w14:textId="7BA82521" w:rsidR="005141AF" w:rsidRPr="00967EA8" w:rsidRDefault="005141AF" w:rsidP="008D2649">
      <w:pPr>
        <w:pStyle w:val="Els-body-text"/>
        <w:rPr>
          <w:lang w:val="en-GB"/>
        </w:rPr>
      </w:pPr>
      <w:r w:rsidRPr="00967EA8">
        <w:rPr>
          <w:lang w:val="en-GB"/>
        </w:rPr>
        <w:t>The</w:t>
      </w:r>
      <w:r w:rsidR="00CF186F" w:rsidRPr="00967EA8">
        <w:rPr>
          <w:lang w:val="en-GB"/>
        </w:rPr>
        <w:t xml:space="preserve"> process</w:t>
      </w:r>
      <w:r w:rsidRPr="00967EA8">
        <w:rPr>
          <w:lang w:val="en-GB"/>
        </w:rPr>
        <w:t xml:space="preserve"> stages of the </w:t>
      </w:r>
      <w:r w:rsidR="00CF186F" w:rsidRPr="00967EA8">
        <w:rPr>
          <w:lang w:val="en-GB"/>
        </w:rPr>
        <w:t>biorefinery</w:t>
      </w:r>
      <w:r w:rsidRPr="00967EA8">
        <w:rPr>
          <w:lang w:val="en-GB"/>
        </w:rPr>
        <w:t xml:space="preserve"> are briefly described below</w:t>
      </w:r>
      <w:r w:rsidR="00CF186F" w:rsidRPr="00967EA8">
        <w:rPr>
          <w:lang w:val="en-GB"/>
        </w:rPr>
        <w:t>.</w:t>
      </w:r>
    </w:p>
    <w:p w14:paraId="7EB05125" w14:textId="3CAA1141" w:rsidR="005141AF" w:rsidRPr="00967EA8" w:rsidRDefault="005141AF" w:rsidP="008D2649">
      <w:pPr>
        <w:pStyle w:val="Els-body-text"/>
        <w:rPr>
          <w:lang w:val="en-GB"/>
        </w:rPr>
      </w:pPr>
      <w:r w:rsidRPr="00967EA8">
        <w:rPr>
          <w:i/>
          <w:iCs/>
          <w:lang w:val="en-GB"/>
        </w:rPr>
        <w:t>Raw material conditioning</w:t>
      </w:r>
      <w:r w:rsidR="00F7456B" w:rsidRPr="00967EA8">
        <w:rPr>
          <w:lang w:val="en-GB"/>
        </w:rPr>
        <w:t xml:space="preserve">: Each biomass is prepared according to its physical and chemical properties. In the case of juice, a dilution is carried out; and in the case of molasses, impurities are </w:t>
      </w:r>
      <w:r w:rsidR="005F434E" w:rsidRPr="00967EA8">
        <w:rPr>
          <w:lang w:val="en-GB"/>
        </w:rPr>
        <w:t>removed,</w:t>
      </w:r>
      <w:r w:rsidR="00F7456B" w:rsidRPr="00967EA8">
        <w:rPr>
          <w:lang w:val="en-GB"/>
        </w:rPr>
        <w:t xml:space="preserve"> and the</w:t>
      </w:r>
      <w:r w:rsidR="00C507BA">
        <w:rPr>
          <w:lang w:val="en-GB"/>
        </w:rPr>
        <w:t>n</w:t>
      </w:r>
      <w:r w:rsidR="00F7456B" w:rsidRPr="00967EA8">
        <w:rPr>
          <w:lang w:val="en-GB"/>
        </w:rPr>
        <w:t xml:space="preserve"> molasses is diluted. </w:t>
      </w:r>
      <w:r w:rsidR="00C507BA">
        <w:rPr>
          <w:lang w:val="en-GB"/>
        </w:rPr>
        <w:t xml:space="preserve">While </w:t>
      </w:r>
      <w:r w:rsidR="00F7456B" w:rsidRPr="00967EA8">
        <w:rPr>
          <w:lang w:val="en-GB"/>
        </w:rPr>
        <w:t xml:space="preserve">bagasse is ground, moistened and diluted. In particular, for bagasse, a steam explosion </w:t>
      </w:r>
      <w:r w:rsidR="005F434E" w:rsidRPr="005F434E">
        <w:rPr>
          <w:lang w:val="en-GB"/>
        </w:rPr>
        <w:t xml:space="preserve">is carried out </w:t>
      </w:r>
      <w:r w:rsidR="00C507BA">
        <w:rPr>
          <w:lang w:val="en-GB"/>
        </w:rPr>
        <w:t xml:space="preserve">as a pretreatment </w:t>
      </w:r>
      <w:r w:rsidR="005F434E" w:rsidRPr="005F434E">
        <w:rPr>
          <w:lang w:val="en-GB"/>
        </w:rPr>
        <w:t>for the structural degradation of the lignocellulosic biomass and the release of sugar polymers from its matrix</w:t>
      </w:r>
      <w:r w:rsidR="00F7456B" w:rsidRPr="00967EA8">
        <w:rPr>
          <w:lang w:val="en-GB"/>
        </w:rPr>
        <w:t>. Finally, each conditioned biomass is subsequently sterilized for incorporation into the fermenter</w:t>
      </w:r>
      <w:r w:rsidRPr="00967EA8">
        <w:rPr>
          <w:lang w:val="en-GB"/>
        </w:rPr>
        <w:t>.</w:t>
      </w:r>
    </w:p>
    <w:p w14:paraId="18709731" w14:textId="433B0BCE" w:rsidR="00F7456B" w:rsidRPr="00967EA8" w:rsidRDefault="00F7456B" w:rsidP="008D2649">
      <w:pPr>
        <w:pStyle w:val="Els-body-text"/>
        <w:rPr>
          <w:lang w:val="en-GB"/>
        </w:rPr>
      </w:pPr>
      <w:r w:rsidRPr="00967EA8">
        <w:rPr>
          <w:i/>
          <w:iCs/>
          <w:lang w:val="en-GB"/>
        </w:rPr>
        <w:t>Preparation of culture medium</w:t>
      </w:r>
      <w:r w:rsidRPr="00967EA8">
        <w:rPr>
          <w:lang w:val="en-GB"/>
        </w:rPr>
        <w:t>: Tryptone, yeast extract and calcium hydroxide are added</w:t>
      </w:r>
      <w:r w:rsidR="00C507BA">
        <w:rPr>
          <w:lang w:val="en-GB"/>
        </w:rPr>
        <w:t xml:space="preserve"> as nutrients</w:t>
      </w:r>
      <w:r w:rsidRPr="00967EA8">
        <w:rPr>
          <w:lang w:val="en-GB"/>
        </w:rPr>
        <w:t>. This mixture is</w:t>
      </w:r>
      <w:r w:rsidR="00C507BA">
        <w:rPr>
          <w:lang w:val="en-GB"/>
        </w:rPr>
        <w:t xml:space="preserve"> diluted and</w:t>
      </w:r>
      <w:r w:rsidRPr="00967EA8">
        <w:rPr>
          <w:lang w:val="en-GB"/>
        </w:rPr>
        <w:t xml:space="preserve"> heat sterilized to ensure that </w:t>
      </w:r>
      <w:r w:rsidR="00C507BA">
        <w:rPr>
          <w:lang w:val="en-GB"/>
        </w:rPr>
        <w:t>it</w:t>
      </w:r>
      <w:r w:rsidRPr="00967EA8">
        <w:rPr>
          <w:lang w:val="en-GB"/>
        </w:rPr>
        <w:t xml:space="preserve"> is in optimal condition and that there are no contaminants.</w:t>
      </w:r>
    </w:p>
    <w:p w14:paraId="0257BDF3" w14:textId="2450E551" w:rsidR="006762AB" w:rsidRPr="00967EA8" w:rsidRDefault="006762AB" w:rsidP="008D2649">
      <w:pPr>
        <w:pStyle w:val="Els-body-text"/>
        <w:rPr>
          <w:lang w:val="en-GB"/>
        </w:rPr>
      </w:pPr>
      <w:r w:rsidRPr="00967EA8">
        <w:rPr>
          <w:i/>
          <w:iCs/>
          <w:lang w:val="en-GB"/>
        </w:rPr>
        <w:t>Fermentation</w:t>
      </w:r>
      <w:r w:rsidRPr="00967EA8">
        <w:rPr>
          <w:lang w:val="en-GB"/>
        </w:rPr>
        <w:t xml:space="preserve">: The biomass, the culture medium and the microorganism </w:t>
      </w:r>
      <w:r w:rsidR="000B1CAD" w:rsidRPr="00967EA8">
        <w:rPr>
          <w:lang w:val="en-GB"/>
        </w:rPr>
        <w:t>(</w:t>
      </w:r>
      <w:r w:rsidR="000B1CAD" w:rsidRPr="00967EA8">
        <w:rPr>
          <w:i/>
          <w:iCs/>
          <w:lang w:val="en-GB"/>
        </w:rPr>
        <w:t>L. casei ssp. Rhamnosus</w:t>
      </w:r>
      <w:r w:rsidR="000B1CAD" w:rsidRPr="00967EA8">
        <w:rPr>
          <w:lang w:val="en-GB"/>
        </w:rPr>
        <w:t xml:space="preserve">) </w:t>
      </w:r>
      <w:r w:rsidRPr="00967EA8">
        <w:rPr>
          <w:lang w:val="en-GB"/>
        </w:rPr>
        <w:t>are added to the fermentation reactor</w:t>
      </w:r>
      <w:r w:rsidR="000B1CAD" w:rsidRPr="00967EA8">
        <w:rPr>
          <w:lang w:val="en-GB"/>
        </w:rPr>
        <w:t xml:space="preserve">, </w:t>
      </w:r>
      <w:r w:rsidRPr="00967EA8">
        <w:rPr>
          <w:lang w:val="en-GB"/>
        </w:rPr>
        <w:t>under isothermal and anaerobic conditions</w:t>
      </w:r>
      <w:r w:rsidR="000D41C3">
        <w:rPr>
          <w:lang w:val="en-GB"/>
        </w:rPr>
        <w:t xml:space="preserve"> (</w:t>
      </w:r>
      <w:r w:rsidR="000D41C3" w:rsidRPr="000D41C3">
        <w:rPr>
          <w:lang w:val="en-GB"/>
        </w:rPr>
        <w:t>Anaya-Reza</w:t>
      </w:r>
      <w:r w:rsidR="000D41C3">
        <w:rPr>
          <w:lang w:val="en-GB"/>
        </w:rPr>
        <w:t xml:space="preserve"> </w:t>
      </w:r>
      <w:r w:rsidR="000D41C3" w:rsidRPr="00967EA8">
        <w:rPr>
          <w:lang w:val="en-GB"/>
        </w:rPr>
        <w:t xml:space="preserve">and </w:t>
      </w:r>
      <w:r w:rsidR="000D41C3" w:rsidRPr="000D41C3">
        <w:rPr>
          <w:lang w:val="en-GB"/>
        </w:rPr>
        <w:t>López-Arenas, 2018</w:t>
      </w:r>
      <w:r w:rsidR="000D41C3">
        <w:rPr>
          <w:lang w:val="en-GB"/>
        </w:rPr>
        <w:t>)</w:t>
      </w:r>
      <w:r w:rsidRPr="00967EA8">
        <w:rPr>
          <w:lang w:val="en-GB"/>
        </w:rPr>
        <w:t>. Because microorganism production is inhibited by the lactic acid</w:t>
      </w:r>
      <w:r w:rsidR="000B1CAD" w:rsidRPr="00967EA8">
        <w:rPr>
          <w:lang w:val="en-GB"/>
        </w:rPr>
        <w:t xml:space="preserve"> produced</w:t>
      </w:r>
      <w:r w:rsidRPr="00967EA8">
        <w:rPr>
          <w:lang w:val="en-GB"/>
        </w:rPr>
        <w:t>,</w:t>
      </w:r>
      <w:r w:rsidR="000B1CAD" w:rsidRPr="00967EA8">
        <w:rPr>
          <w:lang w:val="en-GB"/>
        </w:rPr>
        <w:t xml:space="preserve"> </w:t>
      </w:r>
      <w:r w:rsidR="005F434E" w:rsidRPr="00967EA8">
        <w:rPr>
          <w:lang w:val="en-GB"/>
        </w:rPr>
        <w:t>then calcium</w:t>
      </w:r>
      <w:r w:rsidRPr="00967EA8">
        <w:rPr>
          <w:lang w:val="en-GB"/>
        </w:rPr>
        <w:t xml:space="preserve"> hydroxide is added to the fermenter to neutralize the acid, maintaining the reactive mixture at a pH of 5 and forming </w:t>
      </w:r>
      <w:r w:rsidR="000B1CAD" w:rsidRPr="00967EA8">
        <w:rPr>
          <w:lang w:val="en-GB"/>
        </w:rPr>
        <w:t xml:space="preserve">calcium lactate </w:t>
      </w:r>
      <w:r w:rsidRPr="00967EA8">
        <w:rPr>
          <w:lang w:val="en-GB"/>
        </w:rPr>
        <w:t xml:space="preserve">salts. Upon completion of the fermentation, the output stream is taken to a </w:t>
      </w:r>
      <w:r w:rsidR="00C507BA">
        <w:rPr>
          <w:lang w:val="en-GB"/>
        </w:rPr>
        <w:t>storage</w:t>
      </w:r>
      <w:r w:rsidRPr="00967EA8">
        <w:rPr>
          <w:lang w:val="en-GB"/>
        </w:rPr>
        <w:t xml:space="preserve"> tank.</w:t>
      </w:r>
    </w:p>
    <w:p w14:paraId="77912038" w14:textId="39B78BEF" w:rsidR="000B1CAD" w:rsidRPr="00967EA8" w:rsidRDefault="000B1CAD" w:rsidP="000B1CAD">
      <w:pPr>
        <w:pStyle w:val="Els-body-text"/>
        <w:rPr>
          <w:lang w:val="en-GB"/>
        </w:rPr>
      </w:pPr>
      <w:r w:rsidRPr="00967EA8">
        <w:rPr>
          <w:i/>
          <w:iCs/>
          <w:lang w:val="en-GB"/>
        </w:rPr>
        <w:lastRenderedPageBreak/>
        <w:t>Purification of the biofertilizer:</w:t>
      </w:r>
      <w:r w:rsidRPr="00967EA8">
        <w:rPr>
          <w:lang w:val="en-GB"/>
        </w:rPr>
        <w:t xml:space="preserve"> First, the microorganism is eliminated using a rotating filter. The liquid phase is sent to lactic acid purification. While, the solid phase is sent to a rotary dryer to obtain dry biomass, which will be marketed as biofertilizer.</w:t>
      </w:r>
    </w:p>
    <w:p w14:paraId="34101CD2" w14:textId="1B65A770" w:rsidR="000B1CAD" w:rsidRPr="00967EA8" w:rsidRDefault="000B1CAD" w:rsidP="000B1CAD">
      <w:pPr>
        <w:pStyle w:val="Els-body-text"/>
        <w:rPr>
          <w:lang w:val="en-GB"/>
        </w:rPr>
      </w:pPr>
      <w:r w:rsidRPr="00967EA8">
        <w:rPr>
          <w:i/>
          <w:iCs/>
          <w:lang w:val="en-GB"/>
        </w:rPr>
        <w:t>Purification of lactic acid</w:t>
      </w:r>
      <w:r w:rsidRPr="00967EA8">
        <w:rPr>
          <w:lang w:val="en-GB"/>
        </w:rPr>
        <w:t xml:space="preserve">: The liquid phase separated in the previous stage is sent to an acidifying tank where sulfuric acid is added, since with this the dissociation of calcium lactate is achieved, forming lactic acid and gypsum. The gypsum is removed using a rotating filter, and the lactic acid is recovered using an evaporator and spray dryer. A product with a purity of </w:t>
      </w:r>
      <w:r w:rsidR="00C507BA">
        <w:rPr>
          <w:lang w:val="en-GB"/>
        </w:rPr>
        <w:t>55</w:t>
      </w:r>
      <w:r w:rsidRPr="00967EA8">
        <w:rPr>
          <w:lang w:val="en-GB"/>
        </w:rPr>
        <w:t>% lactic acid is achieved</w:t>
      </w:r>
      <w:r w:rsidR="000B5819" w:rsidRPr="00967EA8">
        <w:rPr>
          <w:lang w:val="en-GB"/>
        </w:rPr>
        <w:t xml:space="preserve">, </w:t>
      </w:r>
      <w:r w:rsidRPr="00967EA8">
        <w:rPr>
          <w:lang w:val="en-GB"/>
        </w:rPr>
        <w:t>which is within the food grade, 50-88%</w:t>
      </w:r>
      <w:r w:rsidR="000B5819" w:rsidRPr="00967EA8">
        <w:rPr>
          <w:lang w:val="en-GB"/>
        </w:rPr>
        <w:t xml:space="preserve"> (Alexandri et al., 2019).</w:t>
      </w:r>
    </w:p>
    <w:p w14:paraId="0CA5860D" w14:textId="77777777" w:rsidR="000B5819" w:rsidRPr="00967EA8" w:rsidRDefault="000B5819" w:rsidP="000B5819">
      <w:pPr>
        <w:pStyle w:val="Els-2ndorder-head"/>
        <w:rPr>
          <w:lang w:val="en-GB"/>
        </w:rPr>
      </w:pPr>
      <w:r w:rsidRPr="00967EA8">
        <w:rPr>
          <w:lang w:val="en-GB"/>
        </w:rPr>
        <w:t>Conceptual Design</w:t>
      </w:r>
    </w:p>
    <w:p w14:paraId="4F8717B6" w14:textId="1C586570" w:rsidR="000B5819" w:rsidRPr="00967EA8" w:rsidRDefault="00CF186F" w:rsidP="000B1CAD">
      <w:pPr>
        <w:pStyle w:val="Els-body-text"/>
        <w:rPr>
          <w:lang w:val="en-GB"/>
        </w:rPr>
      </w:pPr>
      <w:r w:rsidRPr="00967EA8">
        <w:rPr>
          <w:lang w:val="en-GB"/>
        </w:rPr>
        <w:t xml:space="preserve">The biorefinery conceptual design was implemented in a process simulator (SuperPro Designer), selecting a batch operation mode and considering an annual operation time of 48 weeks. The </w:t>
      </w:r>
      <w:r w:rsidR="00C3564F" w:rsidRPr="00967EA8">
        <w:rPr>
          <w:lang w:val="en-GB"/>
        </w:rPr>
        <w:t xml:space="preserve">maximum </w:t>
      </w:r>
      <w:r w:rsidRPr="00967EA8">
        <w:rPr>
          <w:lang w:val="en-GB"/>
        </w:rPr>
        <w:t xml:space="preserve">availability of raw material was determined according to the installed capacity in </w:t>
      </w:r>
      <w:r w:rsidR="00C507BA">
        <w:rPr>
          <w:lang w:val="en-GB"/>
        </w:rPr>
        <w:t xml:space="preserve">a </w:t>
      </w:r>
      <w:r w:rsidRPr="00967EA8">
        <w:rPr>
          <w:lang w:val="en-GB"/>
        </w:rPr>
        <w:t>sugar mill in Mexico</w:t>
      </w:r>
      <w:r w:rsidR="002F18D4">
        <w:rPr>
          <w:lang w:val="en-GB"/>
        </w:rPr>
        <w:t xml:space="preserve"> (</w:t>
      </w:r>
      <w:r w:rsidR="002F18D4" w:rsidRPr="00B270B1">
        <w:t>CONADESUCA</w:t>
      </w:r>
      <w:r w:rsidR="002F18D4">
        <w:t>, 2022)</w:t>
      </w:r>
      <w:r w:rsidRPr="00967EA8">
        <w:rPr>
          <w:lang w:val="en-GB"/>
        </w:rPr>
        <w:t>: 3,453,700 t/y of sugarcane juice, 134,160 t/y of molasses, and 910,780 t/y of bagasse; such that the design of the proposed biorefinery is sized. Figure 2 shows the process flow diagrams of the conditioning sections of the three biomasses. While Figure 3 shows the sections of preparation of the culture medium, fermentation, and purification of the biofertilizer and lactic acid.</w:t>
      </w:r>
    </w:p>
    <w:p w14:paraId="248A4912" w14:textId="77777777" w:rsidR="00544A2E" w:rsidRPr="00967EA8" w:rsidRDefault="00544A2E" w:rsidP="00544A2E">
      <w:pPr>
        <w:pStyle w:val="Els-2ndorder-head"/>
        <w:rPr>
          <w:lang w:val="en-GB"/>
        </w:rPr>
      </w:pPr>
      <w:r w:rsidRPr="00967EA8">
        <w:rPr>
          <w:lang w:val="en-GB"/>
        </w:rPr>
        <w:t>Biorefinery assessment</w:t>
      </w:r>
    </w:p>
    <w:p w14:paraId="6821ED43" w14:textId="5D96D23F" w:rsidR="00544A2E" w:rsidRPr="00967EA8" w:rsidRDefault="00544A2E" w:rsidP="00544A2E">
      <w:pPr>
        <w:pStyle w:val="Els-body-text"/>
        <w:rPr>
          <w:lang w:val="en-GB"/>
        </w:rPr>
      </w:pPr>
      <w:r w:rsidRPr="00967EA8">
        <w:rPr>
          <w:lang w:val="en-GB"/>
        </w:rPr>
        <w:t xml:space="preserve">The comprehensive evaluation of the biorefinery is carried out considering: (a) technical aspects, verifying the performance, productivity and installed capacity of the process; (b) economic criteria, evaluating the unit </w:t>
      </w:r>
      <w:r w:rsidR="00967EA8" w:rsidRPr="00967EA8">
        <w:rPr>
          <w:lang w:val="en-GB"/>
        </w:rPr>
        <w:t xml:space="preserve">production </w:t>
      </w:r>
      <w:r w:rsidRPr="00967EA8">
        <w:rPr>
          <w:lang w:val="en-GB"/>
        </w:rPr>
        <w:t xml:space="preserve">cost, the return on investment and the payback period; and (c) environmental issues, determining water consumption, the </w:t>
      </w:r>
      <w:r w:rsidR="00C507BA">
        <w:rPr>
          <w:lang w:val="en-GB"/>
        </w:rPr>
        <w:t xml:space="preserve">heat transfer requirement </w:t>
      </w:r>
      <w:r w:rsidRPr="00967EA8">
        <w:rPr>
          <w:lang w:val="en-GB"/>
        </w:rPr>
        <w:t xml:space="preserve">and energy consumption. </w:t>
      </w:r>
    </w:p>
    <w:p w14:paraId="3B2C9C64" w14:textId="77777777" w:rsidR="00544A2E" w:rsidRPr="00967EA8" w:rsidRDefault="00544A2E" w:rsidP="000B1CAD">
      <w:pPr>
        <w:pStyle w:val="Els-body-text"/>
        <w:rPr>
          <w:lang w:val="en-GB"/>
        </w:rPr>
      </w:pPr>
    </w:p>
    <w:p w14:paraId="1B7CECFD" w14:textId="5B373010" w:rsidR="00544A2E" w:rsidRPr="00967EA8" w:rsidRDefault="00B52B67" w:rsidP="00544A2E">
      <w:pPr>
        <w:pStyle w:val="Els-body-text"/>
        <w:jc w:val="center"/>
        <w:rPr>
          <w:lang w:val="en-GB"/>
        </w:rPr>
      </w:pPr>
      <w:r>
        <w:rPr>
          <w:noProof/>
          <w:lang w:val="en-GB"/>
        </w:rPr>
        <w:drawing>
          <wp:inline distT="0" distB="0" distL="0" distR="0" wp14:anchorId="2B68F928" wp14:editId="647979E7">
            <wp:extent cx="4489933" cy="2948353"/>
            <wp:effectExtent l="0" t="0" r="6350" b="4445"/>
            <wp:docPr id="1943298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9600" cy="2954701"/>
                    </a:xfrm>
                    <a:prstGeom prst="rect">
                      <a:avLst/>
                    </a:prstGeom>
                    <a:noFill/>
                    <a:ln>
                      <a:noFill/>
                    </a:ln>
                  </pic:spPr>
                </pic:pic>
              </a:graphicData>
            </a:graphic>
          </wp:inline>
        </w:drawing>
      </w:r>
    </w:p>
    <w:p w14:paraId="229C599D" w14:textId="6F3BBF75" w:rsidR="00544A2E" w:rsidRDefault="00544A2E" w:rsidP="00544A2E">
      <w:pPr>
        <w:pStyle w:val="Els-caption"/>
        <w:jc w:val="center"/>
        <w:rPr>
          <w:lang w:val="en-GB"/>
        </w:rPr>
      </w:pPr>
      <w:r w:rsidRPr="00967EA8">
        <w:rPr>
          <w:lang w:val="en-GB"/>
        </w:rPr>
        <w:t xml:space="preserve">Figure 2. </w:t>
      </w:r>
      <w:r w:rsidR="00EC33AD">
        <w:rPr>
          <w:lang w:val="en-GB"/>
        </w:rPr>
        <w:t>Process f</w:t>
      </w:r>
      <w:r w:rsidRPr="00967EA8">
        <w:rPr>
          <w:lang w:val="en-GB"/>
        </w:rPr>
        <w:t>low diagram</w:t>
      </w:r>
      <w:r w:rsidR="00EC33AD">
        <w:rPr>
          <w:lang w:val="en-GB"/>
        </w:rPr>
        <w:t>s</w:t>
      </w:r>
      <w:r w:rsidRPr="00967EA8">
        <w:rPr>
          <w:lang w:val="en-GB"/>
        </w:rPr>
        <w:t xml:space="preserve"> of biomass conditioning sections: (a) sugarcane juice, (b) molasses, and (c) bagasse</w:t>
      </w:r>
    </w:p>
    <w:p w14:paraId="710208FF" w14:textId="77777777" w:rsidR="00B52B67" w:rsidRPr="00967EA8" w:rsidRDefault="00B52B67" w:rsidP="00544A2E">
      <w:pPr>
        <w:pStyle w:val="Els-caption"/>
        <w:jc w:val="center"/>
        <w:rPr>
          <w:lang w:val="en-GB"/>
        </w:rPr>
      </w:pPr>
    </w:p>
    <w:p w14:paraId="60A7ABF6" w14:textId="77777777" w:rsidR="00544A2E" w:rsidRPr="00967EA8" w:rsidRDefault="00544A2E" w:rsidP="000B1CAD">
      <w:pPr>
        <w:pStyle w:val="Els-body-text"/>
        <w:rPr>
          <w:lang w:val="en-GB"/>
        </w:rPr>
      </w:pPr>
    </w:p>
    <w:p w14:paraId="578FA874" w14:textId="06D8CB31" w:rsidR="00544A2E" w:rsidRPr="00967EA8" w:rsidRDefault="007C65D3" w:rsidP="00544A2E">
      <w:pPr>
        <w:pStyle w:val="Els-body-text"/>
        <w:jc w:val="center"/>
        <w:rPr>
          <w:lang w:val="en-GB"/>
        </w:rPr>
      </w:pPr>
      <w:r w:rsidRPr="007C65D3">
        <w:rPr>
          <w:noProof/>
        </w:rPr>
        <w:drawing>
          <wp:inline distT="0" distB="0" distL="0" distR="0" wp14:anchorId="5490EEB9" wp14:editId="5517290C">
            <wp:extent cx="4499610" cy="2286000"/>
            <wp:effectExtent l="0" t="0" r="0" b="0"/>
            <wp:docPr id="1897678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625" cy="2292104"/>
                    </a:xfrm>
                    <a:prstGeom prst="rect">
                      <a:avLst/>
                    </a:prstGeom>
                    <a:noFill/>
                    <a:ln>
                      <a:noFill/>
                    </a:ln>
                  </pic:spPr>
                </pic:pic>
              </a:graphicData>
            </a:graphic>
          </wp:inline>
        </w:drawing>
      </w:r>
    </w:p>
    <w:p w14:paraId="3D3E549D" w14:textId="20FA094E" w:rsidR="00544A2E" w:rsidRPr="00967EA8" w:rsidRDefault="00544A2E" w:rsidP="00544A2E">
      <w:pPr>
        <w:pStyle w:val="Els-caption"/>
        <w:jc w:val="center"/>
        <w:rPr>
          <w:lang w:val="en-GB"/>
        </w:rPr>
      </w:pPr>
      <w:r w:rsidRPr="00967EA8">
        <w:rPr>
          <w:lang w:val="en-GB"/>
        </w:rPr>
        <w:t xml:space="preserve">Figure 3. </w:t>
      </w:r>
      <w:r w:rsidR="00EC33AD">
        <w:rPr>
          <w:lang w:val="en-GB"/>
        </w:rPr>
        <w:t>Process f</w:t>
      </w:r>
      <w:r w:rsidRPr="00967EA8">
        <w:rPr>
          <w:lang w:val="en-GB"/>
        </w:rPr>
        <w:t xml:space="preserve">low diagram of preparation of the culture medium, </w:t>
      </w:r>
      <w:r w:rsidR="00EC33AD" w:rsidRPr="00967EA8">
        <w:rPr>
          <w:lang w:val="en-GB"/>
        </w:rPr>
        <w:t>fermentation,</w:t>
      </w:r>
      <w:r w:rsidRPr="00967EA8">
        <w:rPr>
          <w:lang w:val="en-GB"/>
        </w:rPr>
        <w:t xml:space="preserve"> and purification</w:t>
      </w:r>
      <w:r w:rsidR="00EC33AD">
        <w:rPr>
          <w:lang w:val="en-GB"/>
        </w:rPr>
        <w:t xml:space="preserve"> </w:t>
      </w:r>
      <w:r w:rsidR="00EC33AD" w:rsidRPr="00967EA8">
        <w:rPr>
          <w:lang w:val="en-GB"/>
        </w:rPr>
        <w:t>sections</w:t>
      </w:r>
      <w:r w:rsidR="00EC33AD">
        <w:rPr>
          <w:lang w:val="en-GB"/>
        </w:rPr>
        <w:t>.</w:t>
      </w:r>
    </w:p>
    <w:p w14:paraId="144DE6A1" w14:textId="56005E7B" w:rsidR="008D2649" w:rsidRPr="00967EA8" w:rsidRDefault="00540674" w:rsidP="008D2649">
      <w:pPr>
        <w:pStyle w:val="Els-1storder-head"/>
        <w:spacing w:after="120"/>
        <w:rPr>
          <w:lang w:val="en-GB"/>
        </w:rPr>
      </w:pPr>
      <w:r w:rsidRPr="00967EA8">
        <w:rPr>
          <w:lang w:val="en-GB"/>
        </w:rPr>
        <w:t>Simulation results</w:t>
      </w:r>
    </w:p>
    <w:p w14:paraId="6D305FD8" w14:textId="117CCE91" w:rsidR="00544A2E" w:rsidRDefault="001D578E" w:rsidP="001D578E">
      <w:pPr>
        <w:pStyle w:val="Els-body-text"/>
        <w:rPr>
          <w:lang w:val="en-GB"/>
        </w:rPr>
      </w:pPr>
      <w:r w:rsidRPr="00967EA8">
        <w:rPr>
          <w:lang w:val="en-GB"/>
        </w:rPr>
        <w:t xml:space="preserve">Using the modelling and simulation tools of the process simulator, the material and energy balances are calculated, the results of which in turn allow the evaluation of the profitability and environmental impact of each biomass used for the retrofitting of </w:t>
      </w:r>
      <w:r w:rsidR="005F434E" w:rsidRPr="00967EA8">
        <w:rPr>
          <w:lang w:val="en-GB"/>
        </w:rPr>
        <w:t>the sugar</w:t>
      </w:r>
      <w:r w:rsidRPr="00967EA8">
        <w:rPr>
          <w:lang w:val="en-GB"/>
        </w:rPr>
        <w:t xml:space="preserve"> mill.</w:t>
      </w:r>
      <w:r w:rsidR="00B52B67">
        <w:rPr>
          <w:lang w:val="en-GB"/>
        </w:rPr>
        <w:t xml:space="preserve"> </w:t>
      </w:r>
      <w:r w:rsidRPr="00967EA8">
        <w:rPr>
          <w:lang w:val="en-GB"/>
        </w:rPr>
        <w:t xml:space="preserve">When carrying out the techno-economic evaluation with the maximum quantity available for each biomass, some designs were not profitable. Therefore, the designs were </w:t>
      </w:r>
      <w:r w:rsidR="00FE79BF">
        <w:rPr>
          <w:lang w:val="en-GB"/>
        </w:rPr>
        <w:t>improved</w:t>
      </w:r>
      <w:r w:rsidRPr="00967EA8">
        <w:rPr>
          <w:lang w:val="en-GB"/>
        </w:rPr>
        <w:t xml:space="preserve"> by performing parametric sensitivity analysis: (a) modifying the number of fermentation reactors used in the design (since the reaction stage is a bottleneck), so that by increasing the set of reactors reduces downtime and improves profitability; and (b) varying the amount of biomass fed, so that a design is found that optimizes the efficient use of the equipment and improves the profitability of the process.</w:t>
      </w:r>
    </w:p>
    <w:p w14:paraId="38F44F7B" w14:textId="77777777" w:rsidR="00B52B67" w:rsidRPr="00967EA8" w:rsidRDefault="00B52B67" w:rsidP="00B52B67">
      <w:pPr>
        <w:pStyle w:val="Els-body-text"/>
        <w:rPr>
          <w:lang w:val="en-GB"/>
        </w:rPr>
      </w:pPr>
      <w:r w:rsidRPr="00967EA8">
        <w:rPr>
          <w:lang w:val="en-GB"/>
        </w:rPr>
        <w:t>The optimal profitability results are reported in Table 1 for each case study, noting that:</w:t>
      </w:r>
    </w:p>
    <w:p w14:paraId="21C3304F" w14:textId="4CDCFD82" w:rsidR="00B52B67" w:rsidRPr="00967EA8" w:rsidRDefault="00B52B67" w:rsidP="00B52B67">
      <w:pPr>
        <w:pStyle w:val="Els-body-text"/>
        <w:rPr>
          <w:lang w:val="en-GB"/>
        </w:rPr>
      </w:pPr>
      <w:r w:rsidRPr="00967EA8">
        <w:rPr>
          <w:lang w:val="en-GB"/>
        </w:rPr>
        <w:t>(i) The technical analysis demonstrates that the production of lactic acid</w:t>
      </w:r>
      <w:r>
        <w:rPr>
          <w:lang w:val="en-GB"/>
        </w:rPr>
        <w:t xml:space="preserve"> and biofertilizer</w:t>
      </w:r>
      <w:r w:rsidRPr="00967EA8">
        <w:rPr>
          <w:lang w:val="en-GB"/>
        </w:rPr>
        <w:t xml:space="preserve"> from the three proposed biomasses is feasible</w:t>
      </w:r>
      <w:r>
        <w:rPr>
          <w:lang w:val="en-GB"/>
        </w:rPr>
        <w:t>,</w:t>
      </w:r>
      <w:r w:rsidRPr="00967EA8">
        <w:rPr>
          <w:lang w:val="en-GB"/>
        </w:rPr>
        <w:t xml:space="preserve"> and the quantity required to achieve the best profitability in each case is determined. </w:t>
      </w:r>
      <w:r w:rsidR="002F18D4" w:rsidRPr="002F18D4">
        <w:rPr>
          <w:lang w:val="en-GB"/>
        </w:rPr>
        <w:t xml:space="preserve">It is important to note that profitability is achieved with quantities lower than the limits of each biomass produced in sugar mills. </w:t>
      </w:r>
      <w:r w:rsidRPr="00967EA8">
        <w:rPr>
          <w:lang w:val="en-GB"/>
        </w:rPr>
        <w:t xml:space="preserve">(ii) Considering that a good profitability is when a rate of return on investment greater than 20% is achieved with a </w:t>
      </w:r>
      <w:r w:rsidR="002F18D4">
        <w:rPr>
          <w:lang w:val="en-GB"/>
        </w:rPr>
        <w:t>payback</w:t>
      </w:r>
      <w:r w:rsidRPr="00967EA8">
        <w:rPr>
          <w:lang w:val="en-GB"/>
        </w:rPr>
        <w:t xml:space="preserve"> period of less than 3 years (</w:t>
      </w:r>
      <w:r w:rsidRPr="00C77E25">
        <w:t>Seider</w:t>
      </w:r>
      <w:r w:rsidRPr="00967EA8">
        <w:rPr>
          <w:lang w:val="en-GB"/>
        </w:rPr>
        <w:t xml:space="preserve"> et al., </w:t>
      </w:r>
      <w:r>
        <w:rPr>
          <w:lang w:val="en-GB"/>
        </w:rPr>
        <w:t>2009</w:t>
      </w:r>
      <w:r w:rsidRPr="00967EA8">
        <w:rPr>
          <w:lang w:val="en-GB"/>
        </w:rPr>
        <w:t xml:space="preserve">), it is observed that, as expected, the best values of </w:t>
      </w:r>
      <w:r>
        <w:rPr>
          <w:lang w:val="en-GB"/>
        </w:rPr>
        <w:t>p</w:t>
      </w:r>
      <w:r w:rsidRPr="00967EA8">
        <w:rPr>
          <w:lang w:val="en-GB"/>
        </w:rPr>
        <w:t xml:space="preserve">rofitability </w:t>
      </w:r>
      <w:r>
        <w:rPr>
          <w:lang w:val="en-GB"/>
        </w:rPr>
        <w:t>are</w:t>
      </w:r>
      <w:r w:rsidRPr="00967EA8">
        <w:rPr>
          <w:lang w:val="en-GB"/>
        </w:rPr>
        <w:t xml:space="preserve"> achieved by using the juice</w:t>
      </w:r>
      <w:r>
        <w:rPr>
          <w:lang w:val="en-GB"/>
        </w:rPr>
        <w:t xml:space="preserve"> </w:t>
      </w:r>
      <w:r w:rsidRPr="00967EA8">
        <w:rPr>
          <w:lang w:val="en-GB"/>
        </w:rPr>
        <w:t>followed by molasses, while with bagasse there is no acceptable profitability</w:t>
      </w:r>
      <w:r>
        <w:rPr>
          <w:lang w:val="en-GB"/>
        </w:rPr>
        <w:t xml:space="preserve"> according the previous profitability definition</w:t>
      </w:r>
      <w:r w:rsidRPr="00967EA8">
        <w:rPr>
          <w:lang w:val="en-GB"/>
        </w:rPr>
        <w:t xml:space="preserve">. However, from a circular economy point of view, even the </w:t>
      </w:r>
      <w:r w:rsidR="002F18D4">
        <w:rPr>
          <w:lang w:val="en-GB"/>
        </w:rPr>
        <w:t xml:space="preserve">low </w:t>
      </w:r>
      <w:r w:rsidRPr="00967EA8">
        <w:rPr>
          <w:lang w:val="en-GB"/>
        </w:rPr>
        <w:t>profitability values for bagasse (which is a waste) are positive and satisfactory.</w:t>
      </w:r>
    </w:p>
    <w:p w14:paraId="582118D2" w14:textId="77777777" w:rsidR="00B52B67" w:rsidRPr="00967EA8" w:rsidRDefault="00B52B67" w:rsidP="00B52B67">
      <w:pPr>
        <w:pStyle w:val="Els-body-text"/>
        <w:rPr>
          <w:lang w:val="en-GB"/>
        </w:rPr>
      </w:pPr>
      <w:r w:rsidRPr="00967EA8">
        <w:rPr>
          <w:lang w:val="en-GB"/>
        </w:rPr>
        <w:t xml:space="preserve">(iii) Regarding the environmental </w:t>
      </w:r>
      <w:r>
        <w:rPr>
          <w:lang w:val="en-GB"/>
        </w:rPr>
        <w:t>issues</w:t>
      </w:r>
      <w:r w:rsidRPr="00967EA8">
        <w:rPr>
          <w:lang w:val="en-GB"/>
        </w:rPr>
        <w:t>, it is observed that when sugarcane juice is used, a lower amount of process water is required compared to the other cases of molasses and bagasse. However, the amount of services (water vapor and cooling water) and electrical energy consumption are very similar for all processes.</w:t>
      </w:r>
    </w:p>
    <w:p w14:paraId="5C415944" w14:textId="3B4A7CB3" w:rsidR="00967EA8" w:rsidRPr="00967EA8" w:rsidRDefault="00967EA8" w:rsidP="00967EA8">
      <w:pPr>
        <w:pStyle w:val="Els-caption"/>
        <w:jc w:val="center"/>
        <w:rPr>
          <w:lang w:val="en-GB"/>
        </w:rPr>
      </w:pPr>
      <w:r w:rsidRPr="00967EA8">
        <w:rPr>
          <w:lang w:val="en-GB"/>
        </w:rPr>
        <w:lastRenderedPageBreak/>
        <w:t>Table 1. Comprehensive evaluation for the sugarcane biorefinery proposal.</w:t>
      </w:r>
    </w:p>
    <w:tbl>
      <w:tblPr>
        <w:tblStyle w:val="Tablanormal2"/>
        <w:tblW w:w="7087" w:type="dxa"/>
        <w:tblLook w:val="04A0" w:firstRow="1" w:lastRow="0" w:firstColumn="1" w:lastColumn="0" w:noHBand="0" w:noVBand="1"/>
      </w:tblPr>
      <w:tblGrid>
        <w:gridCol w:w="2435"/>
        <w:gridCol w:w="889"/>
        <w:gridCol w:w="987"/>
        <w:gridCol w:w="889"/>
        <w:gridCol w:w="1887"/>
      </w:tblGrid>
      <w:tr w:rsidR="00967EA8" w:rsidRPr="00967EA8" w14:paraId="34038627" w14:textId="77777777" w:rsidTr="00AA2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6085D" w14:textId="2F5CAEBA" w:rsidR="00967EA8" w:rsidRPr="00967EA8" w:rsidRDefault="00967EA8" w:rsidP="006061F4">
            <w:pPr>
              <w:jc w:val="both"/>
              <w:rPr>
                <w:rFonts w:eastAsia="cmr12"/>
                <w:lang w:val="en-GB"/>
              </w:rPr>
            </w:pPr>
          </w:p>
        </w:tc>
        <w:tc>
          <w:tcPr>
            <w:tcW w:w="0" w:type="auto"/>
            <w:gridSpan w:val="3"/>
          </w:tcPr>
          <w:p w14:paraId="4646277D" w14:textId="5E72B1B6" w:rsidR="00967EA8" w:rsidRPr="00967EA8" w:rsidRDefault="00967EA8" w:rsidP="00967EA8">
            <w:pPr>
              <w:jc w:val="center"/>
              <w:cnfStyle w:val="100000000000" w:firstRow="1"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Biomass</w:t>
            </w:r>
          </w:p>
        </w:tc>
        <w:tc>
          <w:tcPr>
            <w:tcW w:w="0" w:type="auto"/>
          </w:tcPr>
          <w:p w14:paraId="0C65AF52" w14:textId="45E913A7" w:rsidR="00967EA8" w:rsidRPr="00967EA8" w:rsidRDefault="00967EA8" w:rsidP="006061F4">
            <w:pPr>
              <w:jc w:val="both"/>
              <w:cnfStyle w:val="100000000000" w:firstRow="1" w:lastRow="0" w:firstColumn="0" w:lastColumn="0" w:oddVBand="0" w:evenVBand="0" w:oddHBand="0" w:evenHBand="0" w:firstRowFirstColumn="0" w:firstRowLastColumn="0" w:lastRowFirstColumn="0" w:lastRowLastColumn="0"/>
              <w:rPr>
                <w:rFonts w:eastAsia="cmr12"/>
                <w:lang w:val="en-GB"/>
              </w:rPr>
            </w:pPr>
          </w:p>
        </w:tc>
      </w:tr>
      <w:tr w:rsidR="00967EA8" w:rsidRPr="00967EA8" w14:paraId="2195C8C0"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564CE" w14:textId="4F05CBA6" w:rsidR="00967EA8" w:rsidRPr="00967EA8" w:rsidRDefault="00967EA8" w:rsidP="006061F4">
            <w:pPr>
              <w:jc w:val="both"/>
              <w:rPr>
                <w:rFonts w:eastAsia="cmr12"/>
                <w:lang w:val="en-GB"/>
              </w:rPr>
            </w:pPr>
            <w:r w:rsidRPr="00967EA8">
              <w:rPr>
                <w:lang w:val="en-GB"/>
              </w:rPr>
              <w:t>Concept</w:t>
            </w:r>
          </w:p>
        </w:tc>
        <w:tc>
          <w:tcPr>
            <w:tcW w:w="0" w:type="auto"/>
          </w:tcPr>
          <w:p w14:paraId="39DCC68C" w14:textId="59BF0D69" w:rsidR="00967EA8" w:rsidRPr="00967EA8" w:rsidRDefault="00967EA8" w:rsidP="006061F4">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Juice</w:t>
            </w:r>
            <w:r w:rsidRPr="00967EA8">
              <w:rPr>
                <w:rFonts w:eastAsia="cmr12"/>
                <w:lang w:val="en-GB"/>
              </w:rPr>
              <w:t xml:space="preserve">  </w:t>
            </w:r>
          </w:p>
        </w:tc>
        <w:tc>
          <w:tcPr>
            <w:tcW w:w="0" w:type="auto"/>
          </w:tcPr>
          <w:p w14:paraId="224F8020" w14:textId="25FB4D1D" w:rsidR="00967EA8" w:rsidRPr="00967EA8" w:rsidRDefault="00967EA8" w:rsidP="006061F4">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Molasses</w:t>
            </w:r>
          </w:p>
        </w:tc>
        <w:tc>
          <w:tcPr>
            <w:tcW w:w="0" w:type="auto"/>
          </w:tcPr>
          <w:p w14:paraId="2C2B6EDE" w14:textId="0BAFB932" w:rsidR="00967EA8" w:rsidRPr="00967EA8" w:rsidRDefault="00967EA8" w:rsidP="006061F4">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bagasse</w:t>
            </w:r>
          </w:p>
        </w:tc>
        <w:tc>
          <w:tcPr>
            <w:tcW w:w="0" w:type="auto"/>
          </w:tcPr>
          <w:p w14:paraId="194906C7" w14:textId="7E4AB2C6" w:rsidR="00967EA8" w:rsidRPr="00967EA8" w:rsidRDefault="00967EA8" w:rsidP="006061F4">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 xml:space="preserve">Units </w:t>
            </w:r>
          </w:p>
        </w:tc>
      </w:tr>
      <w:tr w:rsidR="00967EA8" w:rsidRPr="00967EA8" w14:paraId="5015F4EF" w14:textId="77777777" w:rsidTr="00967EA8">
        <w:tc>
          <w:tcPr>
            <w:cnfStyle w:val="001000000000" w:firstRow="0" w:lastRow="0" w:firstColumn="1" w:lastColumn="0" w:oddVBand="0" w:evenVBand="0" w:oddHBand="0" w:evenHBand="0" w:firstRowFirstColumn="0" w:firstRowLastColumn="0" w:lastRowFirstColumn="0" w:lastRowLastColumn="0"/>
            <w:tcW w:w="0" w:type="auto"/>
            <w:gridSpan w:val="5"/>
          </w:tcPr>
          <w:p w14:paraId="0A433A08" w14:textId="2072AEE5" w:rsidR="00967EA8" w:rsidRPr="00967EA8" w:rsidRDefault="00967EA8" w:rsidP="006061F4">
            <w:pPr>
              <w:jc w:val="both"/>
              <w:rPr>
                <w:rFonts w:eastAsia="cmr12"/>
                <w:lang w:val="en-GB"/>
              </w:rPr>
            </w:pPr>
            <w:r w:rsidRPr="00967EA8">
              <w:rPr>
                <w:lang w:val="en-GB"/>
              </w:rPr>
              <w:t>Technical results</w:t>
            </w:r>
          </w:p>
        </w:tc>
      </w:tr>
      <w:tr w:rsidR="00967EA8" w:rsidRPr="00967EA8" w14:paraId="6043B2E9"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25F38" w14:textId="28320253" w:rsidR="00967EA8" w:rsidRPr="00967EA8" w:rsidRDefault="00967EA8" w:rsidP="00967EA8">
            <w:pPr>
              <w:jc w:val="both"/>
              <w:rPr>
                <w:rFonts w:eastAsia="cmr12"/>
                <w:b w:val="0"/>
                <w:bCs w:val="0"/>
                <w:lang w:val="en-GB"/>
              </w:rPr>
            </w:pPr>
            <w:r w:rsidRPr="00967EA8">
              <w:rPr>
                <w:b w:val="0"/>
                <w:bCs w:val="0"/>
                <w:lang w:val="en-GB"/>
              </w:rPr>
              <w:t>Raw material consumption</w:t>
            </w:r>
          </w:p>
        </w:tc>
        <w:tc>
          <w:tcPr>
            <w:tcW w:w="0" w:type="auto"/>
          </w:tcPr>
          <w:p w14:paraId="59EBE4D9"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488,070</w:t>
            </w:r>
          </w:p>
        </w:tc>
        <w:tc>
          <w:tcPr>
            <w:tcW w:w="0" w:type="auto"/>
          </w:tcPr>
          <w:p w14:paraId="49B73C43"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134,160</w:t>
            </w:r>
          </w:p>
        </w:tc>
        <w:tc>
          <w:tcPr>
            <w:tcW w:w="0" w:type="auto"/>
          </w:tcPr>
          <w:p w14:paraId="158FB19B"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298,000</w:t>
            </w:r>
          </w:p>
        </w:tc>
        <w:tc>
          <w:tcPr>
            <w:tcW w:w="0" w:type="auto"/>
          </w:tcPr>
          <w:p w14:paraId="449D43ED" w14:textId="6BC8AC57"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t/</w:t>
            </w:r>
            <w:r>
              <w:rPr>
                <w:lang w:val="en-GB"/>
              </w:rPr>
              <w:t>y</w:t>
            </w:r>
          </w:p>
        </w:tc>
      </w:tr>
      <w:tr w:rsidR="00967EA8" w:rsidRPr="00967EA8" w14:paraId="4938D967" w14:textId="77777777" w:rsidTr="00967EA8">
        <w:tc>
          <w:tcPr>
            <w:cnfStyle w:val="001000000000" w:firstRow="0" w:lastRow="0" w:firstColumn="1" w:lastColumn="0" w:oddVBand="0" w:evenVBand="0" w:oddHBand="0" w:evenHBand="0" w:firstRowFirstColumn="0" w:firstRowLastColumn="0" w:lastRowFirstColumn="0" w:lastRowLastColumn="0"/>
            <w:tcW w:w="0" w:type="auto"/>
          </w:tcPr>
          <w:p w14:paraId="2033905A" w14:textId="27A3763F" w:rsidR="00967EA8" w:rsidRPr="00967EA8" w:rsidRDefault="00967EA8" w:rsidP="00967EA8">
            <w:pPr>
              <w:jc w:val="both"/>
              <w:rPr>
                <w:rFonts w:eastAsia="cmr12"/>
                <w:b w:val="0"/>
                <w:bCs w:val="0"/>
                <w:lang w:val="en-GB"/>
              </w:rPr>
            </w:pPr>
            <w:r w:rsidRPr="00967EA8">
              <w:rPr>
                <w:b w:val="0"/>
                <w:bCs w:val="0"/>
                <w:lang w:val="en-GB"/>
              </w:rPr>
              <w:t>Lactic acid production</w:t>
            </w:r>
          </w:p>
        </w:tc>
        <w:tc>
          <w:tcPr>
            <w:tcW w:w="0" w:type="auto"/>
          </w:tcPr>
          <w:p w14:paraId="7535A243"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108,753</w:t>
            </w:r>
          </w:p>
        </w:tc>
        <w:tc>
          <w:tcPr>
            <w:tcW w:w="0" w:type="auto"/>
          </w:tcPr>
          <w:p w14:paraId="259ECED1"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129,476</w:t>
            </w:r>
          </w:p>
        </w:tc>
        <w:tc>
          <w:tcPr>
            <w:tcW w:w="0" w:type="auto"/>
          </w:tcPr>
          <w:p w14:paraId="5870DFBF"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236,000</w:t>
            </w:r>
          </w:p>
        </w:tc>
        <w:tc>
          <w:tcPr>
            <w:tcW w:w="0" w:type="auto"/>
          </w:tcPr>
          <w:p w14:paraId="7D448896" w14:textId="6472867B" w:rsidR="00967EA8" w:rsidRPr="00967EA8" w:rsidRDefault="00967EA8" w:rsidP="00967EA8">
            <w:pPr>
              <w:jc w:val="both"/>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t/</w:t>
            </w:r>
            <w:r>
              <w:rPr>
                <w:lang w:val="en-GB"/>
              </w:rPr>
              <w:t>y</w:t>
            </w:r>
          </w:p>
        </w:tc>
      </w:tr>
      <w:tr w:rsidR="00967EA8" w:rsidRPr="00967EA8" w14:paraId="5364FB75"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92873" w14:textId="4720C47B" w:rsidR="00967EA8" w:rsidRPr="00967EA8" w:rsidRDefault="002F18D4" w:rsidP="00967EA8">
            <w:pPr>
              <w:jc w:val="both"/>
              <w:rPr>
                <w:rFonts w:eastAsia="cmr12"/>
                <w:b w:val="0"/>
                <w:bCs w:val="0"/>
                <w:lang w:val="en-GB"/>
              </w:rPr>
            </w:pPr>
            <w:r>
              <w:rPr>
                <w:b w:val="0"/>
                <w:bCs w:val="0"/>
                <w:lang w:val="en-GB"/>
              </w:rPr>
              <w:t>B</w:t>
            </w:r>
            <w:r w:rsidR="00967EA8" w:rsidRPr="00967EA8">
              <w:rPr>
                <w:b w:val="0"/>
                <w:bCs w:val="0"/>
                <w:lang w:val="en-GB"/>
              </w:rPr>
              <w:t>iofertilizer production</w:t>
            </w:r>
          </w:p>
        </w:tc>
        <w:tc>
          <w:tcPr>
            <w:tcW w:w="0" w:type="auto"/>
          </w:tcPr>
          <w:p w14:paraId="05918A10"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12,057</w:t>
            </w:r>
          </w:p>
        </w:tc>
        <w:tc>
          <w:tcPr>
            <w:tcW w:w="0" w:type="auto"/>
          </w:tcPr>
          <w:p w14:paraId="3B6A49D3"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13,770</w:t>
            </w:r>
          </w:p>
        </w:tc>
        <w:tc>
          <w:tcPr>
            <w:tcW w:w="0" w:type="auto"/>
          </w:tcPr>
          <w:p w14:paraId="779EFE76"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39,563</w:t>
            </w:r>
          </w:p>
        </w:tc>
        <w:tc>
          <w:tcPr>
            <w:tcW w:w="0" w:type="auto"/>
          </w:tcPr>
          <w:p w14:paraId="2994FAC4" w14:textId="5D17FDDF"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t/</w:t>
            </w:r>
            <w:r>
              <w:rPr>
                <w:lang w:val="en-GB"/>
              </w:rPr>
              <w:t>y</w:t>
            </w:r>
          </w:p>
        </w:tc>
      </w:tr>
      <w:tr w:rsidR="00967EA8" w:rsidRPr="00967EA8" w14:paraId="44504E41" w14:textId="77777777" w:rsidTr="00967EA8">
        <w:tc>
          <w:tcPr>
            <w:cnfStyle w:val="001000000000" w:firstRow="0" w:lastRow="0" w:firstColumn="1" w:lastColumn="0" w:oddVBand="0" w:evenVBand="0" w:oddHBand="0" w:evenHBand="0" w:firstRowFirstColumn="0" w:firstRowLastColumn="0" w:lastRowFirstColumn="0" w:lastRowLastColumn="0"/>
            <w:tcW w:w="0" w:type="auto"/>
            <w:gridSpan w:val="5"/>
          </w:tcPr>
          <w:p w14:paraId="640F9191" w14:textId="67ABACAA" w:rsidR="00967EA8" w:rsidRPr="00967EA8" w:rsidRDefault="00967EA8" w:rsidP="006061F4">
            <w:pPr>
              <w:rPr>
                <w:rFonts w:eastAsia="cmr12"/>
                <w:lang w:val="en-GB"/>
              </w:rPr>
            </w:pPr>
            <w:r w:rsidRPr="00967EA8">
              <w:rPr>
                <w:lang w:val="en-GB"/>
              </w:rPr>
              <w:t>Economic results</w:t>
            </w:r>
          </w:p>
        </w:tc>
      </w:tr>
      <w:tr w:rsidR="00967EA8" w:rsidRPr="00967EA8" w14:paraId="02404866"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6E0A3" w14:textId="36F4B961" w:rsidR="00967EA8" w:rsidRPr="00967EA8" w:rsidRDefault="00967EA8" w:rsidP="00967EA8">
            <w:pPr>
              <w:jc w:val="both"/>
              <w:rPr>
                <w:rFonts w:eastAsia="cmr12"/>
                <w:b w:val="0"/>
                <w:bCs w:val="0"/>
                <w:lang w:val="en-GB"/>
              </w:rPr>
            </w:pPr>
            <w:r w:rsidRPr="00967EA8">
              <w:rPr>
                <w:b w:val="0"/>
                <w:bCs w:val="0"/>
                <w:lang w:val="en-GB"/>
              </w:rPr>
              <w:t>Unit production cost</w:t>
            </w:r>
          </w:p>
        </w:tc>
        <w:tc>
          <w:tcPr>
            <w:tcW w:w="0" w:type="auto"/>
          </w:tcPr>
          <w:p w14:paraId="6974C2ED"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0.73</w:t>
            </w:r>
          </w:p>
        </w:tc>
        <w:tc>
          <w:tcPr>
            <w:tcW w:w="0" w:type="auto"/>
          </w:tcPr>
          <w:p w14:paraId="3F66E5A6"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0.74</w:t>
            </w:r>
          </w:p>
        </w:tc>
        <w:tc>
          <w:tcPr>
            <w:tcW w:w="0" w:type="auto"/>
          </w:tcPr>
          <w:p w14:paraId="6984EC31"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1.0125</w:t>
            </w:r>
          </w:p>
        </w:tc>
        <w:tc>
          <w:tcPr>
            <w:tcW w:w="0" w:type="auto"/>
          </w:tcPr>
          <w:p w14:paraId="2B65FA4E" w14:textId="368DB71E"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 xml:space="preserve">USD$/kg </w:t>
            </w:r>
            <w:r>
              <w:rPr>
                <w:lang w:val="en-GB"/>
              </w:rPr>
              <w:t>lactic acid</w:t>
            </w:r>
          </w:p>
        </w:tc>
      </w:tr>
      <w:tr w:rsidR="00967EA8" w:rsidRPr="00967EA8" w14:paraId="757F9E1C" w14:textId="77777777" w:rsidTr="00967EA8">
        <w:tc>
          <w:tcPr>
            <w:cnfStyle w:val="001000000000" w:firstRow="0" w:lastRow="0" w:firstColumn="1" w:lastColumn="0" w:oddVBand="0" w:evenVBand="0" w:oddHBand="0" w:evenHBand="0" w:firstRowFirstColumn="0" w:firstRowLastColumn="0" w:lastRowFirstColumn="0" w:lastRowLastColumn="0"/>
            <w:tcW w:w="0" w:type="auto"/>
          </w:tcPr>
          <w:p w14:paraId="77261E29" w14:textId="5A9DB4E8" w:rsidR="00967EA8" w:rsidRPr="00967EA8" w:rsidRDefault="00967EA8" w:rsidP="00967EA8">
            <w:pPr>
              <w:jc w:val="both"/>
              <w:rPr>
                <w:rFonts w:eastAsia="cmr12"/>
                <w:b w:val="0"/>
                <w:bCs w:val="0"/>
                <w:lang w:val="en-GB"/>
              </w:rPr>
            </w:pPr>
            <w:r w:rsidRPr="00967EA8">
              <w:rPr>
                <w:b w:val="0"/>
                <w:bCs w:val="0"/>
                <w:lang w:val="en-GB"/>
              </w:rPr>
              <w:t>Return on investment</w:t>
            </w:r>
          </w:p>
        </w:tc>
        <w:tc>
          <w:tcPr>
            <w:tcW w:w="0" w:type="auto"/>
          </w:tcPr>
          <w:p w14:paraId="0C5FF214"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45.20</w:t>
            </w:r>
          </w:p>
        </w:tc>
        <w:tc>
          <w:tcPr>
            <w:tcW w:w="0" w:type="auto"/>
          </w:tcPr>
          <w:p w14:paraId="57D691F3"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39.76</w:t>
            </w:r>
          </w:p>
        </w:tc>
        <w:tc>
          <w:tcPr>
            <w:tcW w:w="0" w:type="auto"/>
          </w:tcPr>
          <w:p w14:paraId="5DAA0951"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18.44</w:t>
            </w:r>
          </w:p>
        </w:tc>
        <w:tc>
          <w:tcPr>
            <w:tcW w:w="0" w:type="auto"/>
          </w:tcPr>
          <w:p w14:paraId="5F3453CC" w14:textId="77777777" w:rsidR="00967EA8" w:rsidRPr="00967EA8" w:rsidRDefault="00967EA8" w:rsidP="00967EA8">
            <w:pPr>
              <w:jc w:val="both"/>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w:t>
            </w:r>
          </w:p>
        </w:tc>
      </w:tr>
      <w:tr w:rsidR="00967EA8" w:rsidRPr="00967EA8" w14:paraId="72A1805B"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192AE" w14:textId="3675A469" w:rsidR="00967EA8" w:rsidRPr="00967EA8" w:rsidRDefault="00C77E25" w:rsidP="00967EA8">
            <w:pPr>
              <w:jc w:val="both"/>
              <w:rPr>
                <w:rFonts w:eastAsia="cmr12"/>
                <w:b w:val="0"/>
                <w:bCs w:val="0"/>
                <w:lang w:val="en-GB"/>
              </w:rPr>
            </w:pPr>
            <w:r>
              <w:rPr>
                <w:b w:val="0"/>
                <w:bCs w:val="0"/>
                <w:lang w:val="en-GB"/>
              </w:rPr>
              <w:t>P</w:t>
            </w:r>
            <w:r w:rsidR="00967EA8" w:rsidRPr="00967EA8">
              <w:rPr>
                <w:b w:val="0"/>
                <w:bCs w:val="0"/>
                <w:lang w:val="en-GB"/>
              </w:rPr>
              <w:t>ayback period</w:t>
            </w:r>
          </w:p>
        </w:tc>
        <w:tc>
          <w:tcPr>
            <w:tcW w:w="0" w:type="auto"/>
          </w:tcPr>
          <w:p w14:paraId="57C4F673"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2.21</w:t>
            </w:r>
          </w:p>
        </w:tc>
        <w:tc>
          <w:tcPr>
            <w:tcW w:w="0" w:type="auto"/>
          </w:tcPr>
          <w:p w14:paraId="3A2F806E"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2.51</w:t>
            </w:r>
          </w:p>
        </w:tc>
        <w:tc>
          <w:tcPr>
            <w:tcW w:w="0" w:type="auto"/>
          </w:tcPr>
          <w:p w14:paraId="4B5ECFF5"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5.42</w:t>
            </w:r>
          </w:p>
        </w:tc>
        <w:tc>
          <w:tcPr>
            <w:tcW w:w="0" w:type="auto"/>
          </w:tcPr>
          <w:p w14:paraId="0F5CB53C" w14:textId="00FA15F1"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Pr>
                <w:lang w:val="en-GB"/>
              </w:rPr>
              <w:t>y</w:t>
            </w:r>
          </w:p>
        </w:tc>
      </w:tr>
      <w:tr w:rsidR="00967EA8" w:rsidRPr="00967EA8" w14:paraId="23E4B76E" w14:textId="77777777" w:rsidTr="00967EA8">
        <w:tc>
          <w:tcPr>
            <w:cnfStyle w:val="001000000000" w:firstRow="0" w:lastRow="0" w:firstColumn="1" w:lastColumn="0" w:oddVBand="0" w:evenVBand="0" w:oddHBand="0" w:evenHBand="0" w:firstRowFirstColumn="0" w:firstRowLastColumn="0" w:lastRowFirstColumn="0" w:lastRowLastColumn="0"/>
            <w:tcW w:w="0" w:type="auto"/>
            <w:gridSpan w:val="5"/>
          </w:tcPr>
          <w:p w14:paraId="38C620CA" w14:textId="0AF04712" w:rsidR="00967EA8" w:rsidRPr="00967EA8" w:rsidRDefault="00967EA8" w:rsidP="006061F4">
            <w:pPr>
              <w:rPr>
                <w:rFonts w:eastAsia="cmr12"/>
                <w:lang w:val="en-GB"/>
              </w:rPr>
            </w:pPr>
            <w:r w:rsidRPr="00967EA8">
              <w:rPr>
                <w:lang w:val="en-GB"/>
              </w:rPr>
              <w:t>Environmental results</w:t>
            </w:r>
          </w:p>
        </w:tc>
      </w:tr>
      <w:tr w:rsidR="00967EA8" w:rsidRPr="00967EA8" w14:paraId="4CB6F4BF"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DCCD5" w14:textId="2E2BAB5C" w:rsidR="00967EA8" w:rsidRPr="00967EA8" w:rsidRDefault="00967EA8" w:rsidP="00967EA8">
            <w:pPr>
              <w:jc w:val="both"/>
              <w:rPr>
                <w:rFonts w:eastAsia="cmr12"/>
                <w:b w:val="0"/>
                <w:bCs w:val="0"/>
                <w:lang w:val="en-GB"/>
              </w:rPr>
            </w:pPr>
            <w:r w:rsidRPr="00967EA8">
              <w:rPr>
                <w:b w:val="0"/>
                <w:bCs w:val="0"/>
                <w:lang w:val="en-GB"/>
              </w:rPr>
              <w:t>Processed water</w:t>
            </w:r>
          </w:p>
        </w:tc>
        <w:tc>
          <w:tcPr>
            <w:tcW w:w="0" w:type="auto"/>
          </w:tcPr>
          <w:p w14:paraId="6187C0FF"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2.96</w:t>
            </w:r>
          </w:p>
        </w:tc>
        <w:tc>
          <w:tcPr>
            <w:tcW w:w="0" w:type="auto"/>
          </w:tcPr>
          <w:p w14:paraId="3003EAA1"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9.30</w:t>
            </w:r>
          </w:p>
        </w:tc>
        <w:tc>
          <w:tcPr>
            <w:tcW w:w="0" w:type="auto"/>
          </w:tcPr>
          <w:p w14:paraId="214CDCDC"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9.15</w:t>
            </w:r>
          </w:p>
        </w:tc>
        <w:tc>
          <w:tcPr>
            <w:tcW w:w="0" w:type="auto"/>
          </w:tcPr>
          <w:p w14:paraId="1CC1AA82" w14:textId="538A94D6"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 xml:space="preserve">kg/kg </w:t>
            </w:r>
            <w:r>
              <w:rPr>
                <w:lang w:val="en-GB"/>
              </w:rPr>
              <w:t>lactic acid</w:t>
            </w:r>
          </w:p>
        </w:tc>
      </w:tr>
      <w:tr w:rsidR="00967EA8" w:rsidRPr="00967EA8" w14:paraId="1DB425F3" w14:textId="77777777" w:rsidTr="00967EA8">
        <w:tc>
          <w:tcPr>
            <w:cnfStyle w:val="001000000000" w:firstRow="0" w:lastRow="0" w:firstColumn="1" w:lastColumn="0" w:oddVBand="0" w:evenVBand="0" w:oddHBand="0" w:evenHBand="0" w:firstRowFirstColumn="0" w:firstRowLastColumn="0" w:lastRowFirstColumn="0" w:lastRowLastColumn="0"/>
            <w:tcW w:w="0" w:type="auto"/>
          </w:tcPr>
          <w:p w14:paraId="21D83415" w14:textId="780032B8" w:rsidR="00967EA8" w:rsidRPr="00967EA8" w:rsidRDefault="00967EA8" w:rsidP="00967EA8">
            <w:pPr>
              <w:jc w:val="both"/>
              <w:rPr>
                <w:rFonts w:eastAsia="cmr12"/>
                <w:b w:val="0"/>
                <w:bCs w:val="0"/>
                <w:lang w:val="en-GB"/>
              </w:rPr>
            </w:pPr>
            <w:r w:rsidRPr="00967EA8">
              <w:rPr>
                <w:b w:val="0"/>
                <w:bCs w:val="0"/>
                <w:lang w:val="en-GB"/>
              </w:rPr>
              <w:t>Water steam</w:t>
            </w:r>
          </w:p>
        </w:tc>
        <w:tc>
          <w:tcPr>
            <w:tcW w:w="0" w:type="auto"/>
          </w:tcPr>
          <w:p w14:paraId="7E52C44B"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14.97</w:t>
            </w:r>
          </w:p>
        </w:tc>
        <w:tc>
          <w:tcPr>
            <w:tcW w:w="0" w:type="auto"/>
          </w:tcPr>
          <w:p w14:paraId="48417A11"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14.47</w:t>
            </w:r>
          </w:p>
        </w:tc>
        <w:tc>
          <w:tcPr>
            <w:tcW w:w="0" w:type="auto"/>
          </w:tcPr>
          <w:p w14:paraId="12F4ABBB"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12.84</w:t>
            </w:r>
          </w:p>
        </w:tc>
        <w:tc>
          <w:tcPr>
            <w:tcW w:w="0" w:type="auto"/>
          </w:tcPr>
          <w:p w14:paraId="4F6CD855" w14:textId="7726C748" w:rsidR="00967EA8" w:rsidRPr="00967EA8" w:rsidRDefault="00967EA8" w:rsidP="00967EA8">
            <w:pPr>
              <w:jc w:val="both"/>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 xml:space="preserve">kg/kg </w:t>
            </w:r>
            <w:r>
              <w:rPr>
                <w:lang w:val="en-GB"/>
              </w:rPr>
              <w:t>lactic acid</w:t>
            </w:r>
          </w:p>
        </w:tc>
      </w:tr>
      <w:tr w:rsidR="00967EA8" w:rsidRPr="00967EA8" w14:paraId="2F16A819" w14:textId="77777777" w:rsidTr="00967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0926D" w14:textId="28BDD1F9" w:rsidR="00967EA8" w:rsidRPr="00967EA8" w:rsidRDefault="00967EA8" w:rsidP="00967EA8">
            <w:pPr>
              <w:jc w:val="both"/>
              <w:rPr>
                <w:rFonts w:eastAsia="cmr12"/>
                <w:b w:val="0"/>
                <w:bCs w:val="0"/>
                <w:lang w:val="en-GB"/>
              </w:rPr>
            </w:pPr>
            <w:r w:rsidRPr="00967EA8">
              <w:rPr>
                <w:b w:val="0"/>
                <w:bCs w:val="0"/>
                <w:lang w:val="en-GB"/>
              </w:rPr>
              <w:t>Cooling water</w:t>
            </w:r>
          </w:p>
        </w:tc>
        <w:tc>
          <w:tcPr>
            <w:tcW w:w="0" w:type="auto"/>
          </w:tcPr>
          <w:p w14:paraId="339E2D73"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768.25</w:t>
            </w:r>
          </w:p>
        </w:tc>
        <w:tc>
          <w:tcPr>
            <w:tcW w:w="0" w:type="auto"/>
          </w:tcPr>
          <w:p w14:paraId="5642640D"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746.07</w:t>
            </w:r>
          </w:p>
        </w:tc>
        <w:tc>
          <w:tcPr>
            <w:tcW w:w="0" w:type="auto"/>
          </w:tcPr>
          <w:p w14:paraId="4C05274E" w14:textId="77777777" w:rsidR="00967EA8" w:rsidRPr="00967EA8" w:rsidRDefault="00967EA8" w:rsidP="00967EA8">
            <w:pPr>
              <w:jc w:val="center"/>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rFonts w:eastAsia="cmr12"/>
                <w:lang w:val="en-GB"/>
              </w:rPr>
              <w:t>762.19</w:t>
            </w:r>
          </w:p>
        </w:tc>
        <w:tc>
          <w:tcPr>
            <w:tcW w:w="0" w:type="auto"/>
          </w:tcPr>
          <w:p w14:paraId="7CC1BA57" w14:textId="2234FAE1" w:rsidR="00967EA8" w:rsidRPr="00967EA8" w:rsidRDefault="00967EA8" w:rsidP="00967EA8">
            <w:pPr>
              <w:jc w:val="both"/>
              <w:cnfStyle w:val="000000100000" w:firstRow="0" w:lastRow="0" w:firstColumn="0" w:lastColumn="0" w:oddVBand="0" w:evenVBand="0" w:oddHBand="1" w:evenHBand="0" w:firstRowFirstColumn="0" w:firstRowLastColumn="0" w:lastRowFirstColumn="0" w:lastRowLastColumn="0"/>
              <w:rPr>
                <w:rFonts w:eastAsia="cmr12"/>
                <w:lang w:val="en-GB"/>
              </w:rPr>
            </w:pPr>
            <w:r w:rsidRPr="00967EA8">
              <w:rPr>
                <w:lang w:val="en-GB"/>
              </w:rPr>
              <w:t xml:space="preserve">kg/kg </w:t>
            </w:r>
            <w:r>
              <w:rPr>
                <w:lang w:val="en-GB"/>
              </w:rPr>
              <w:t>lactic acid</w:t>
            </w:r>
          </w:p>
        </w:tc>
      </w:tr>
      <w:tr w:rsidR="00967EA8" w:rsidRPr="00967EA8" w14:paraId="1A233597" w14:textId="77777777" w:rsidTr="00967EA8">
        <w:tc>
          <w:tcPr>
            <w:cnfStyle w:val="001000000000" w:firstRow="0" w:lastRow="0" w:firstColumn="1" w:lastColumn="0" w:oddVBand="0" w:evenVBand="0" w:oddHBand="0" w:evenHBand="0" w:firstRowFirstColumn="0" w:firstRowLastColumn="0" w:lastRowFirstColumn="0" w:lastRowLastColumn="0"/>
            <w:tcW w:w="0" w:type="auto"/>
          </w:tcPr>
          <w:p w14:paraId="133B90BD" w14:textId="794065B1" w:rsidR="00967EA8" w:rsidRPr="00967EA8" w:rsidRDefault="00967EA8" w:rsidP="00967EA8">
            <w:pPr>
              <w:jc w:val="both"/>
              <w:rPr>
                <w:rFonts w:eastAsia="cmr12"/>
                <w:b w:val="0"/>
                <w:bCs w:val="0"/>
                <w:lang w:val="en-GB"/>
              </w:rPr>
            </w:pPr>
            <w:r w:rsidRPr="00967EA8">
              <w:rPr>
                <w:b w:val="0"/>
                <w:bCs w:val="0"/>
                <w:lang w:val="en-GB"/>
              </w:rPr>
              <w:t>Electric power</w:t>
            </w:r>
          </w:p>
        </w:tc>
        <w:tc>
          <w:tcPr>
            <w:tcW w:w="0" w:type="auto"/>
          </w:tcPr>
          <w:p w14:paraId="6F2C6B57"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0.21</w:t>
            </w:r>
          </w:p>
        </w:tc>
        <w:tc>
          <w:tcPr>
            <w:tcW w:w="0" w:type="auto"/>
          </w:tcPr>
          <w:p w14:paraId="161EC9CA"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0.20</w:t>
            </w:r>
          </w:p>
        </w:tc>
        <w:tc>
          <w:tcPr>
            <w:tcW w:w="0" w:type="auto"/>
          </w:tcPr>
          <w:p w14:paraId="3630147D" w14:textId="77777777" w:rsidR="00967EA8" w:rsidRPr="00967EA8" w:rsidRDefault="00967EA8" w:rsidP="00967EA8">
            <w:pPr>
              <w:jc w:val="center"/>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rFonts w:eastAsia="cmr12"/>
                <w:lang w:val="en-GB"/>
              </w:rPr>
              <w:t>0.23</w:t>
            </w:r>
          </w:p>
        </w:tc>
        <w:tc>
          <w:tcPr>
            <w:tcW w:w="0" w:type="auto"/>
          </w:tcPr>
          <w:p w14:paraId="6D8ECB89" w14:textId="5D8B1250" w:rsidR="00967EA8" w:rsidRPr="00967EA8" w:rsidRDefault="00967EA8" w:rsidP="00967EA8">
            <w:pPr>
              <w:jc w:val="both"/>
              <w:cnfStyle w:val="000000000000" w:firstRow="0" w:lastRow="0" w:firstColumn="0" w:lastColumn="0" w:oddVBand="0" w:evenVBand="0" w:oddHBand="0" w:evenHBand="0" w:firstRowFirstColumn="0" w:firstRowLastColumn="0" w:lastRowFirstColumn="0" w:lastRowLastColumn="0"/>
              <w:rPr>
                <w:rFonts w:eastAsia="cmr12"/>
                <w:lang w:val="en-GB"/>
              </w:rPr>
            </w:pPr>
            <w:r w:rsidRPr="00967EA8">
              <w:rPr>
                <w:lang w:val="en-GB"/>
              </w:rPr>
              <w:t xml:space="preserve">kW-h/kg </w:t>
            </w:r>
            <w:r>
              <w:rPr>
                <w:lang w:val="en-GB"/>
              </w:rPr>
              <w:t>lactic acid</w:t>
            </w:r>
          </w:p>
        </w:tc>
      </w:tr>
    </w:tbl>
    <w:p w14:paraId="6DC3C931" w14:textId="77777777" w:rsidR="00967EA8" w:rsidRPr="00967EA8" w:rsidRDefault="00967EA8" w:rsidP="001D578E">
      <w:pPr>
        <w:pStyle w:val="Els-body-text"/>
        <w:rPr>
          <w:lang w:val="en-GB"/>
        </w:rPr>
      </w:pPr>
    </w:p>
    <w:p w14:paraId="1EAAAC69" w14:textId="77777777" w:rsidR="00540674" w:rsidRPr="00967EA8" w:rsidRDefault="00540674" w:rsidP="00540674">
      <w:pPr>
        <w:pStyle w:val="Els-1storder-head"/>
        <w:rPr>
          <w:lang w:val="en-GB"/>
        </w:rPr>
      </w:pPr>
      <w:r w:rsidRPr="00967EA8">
        <w:rPr>
          <w:lang w:val="en-GB"/>
        </w:rPr>
        <w:t>Conclusions</w:t>
      </w:r>
    </w:p>
    <w:p w14:paraId="75569F70" w14:textId="09D60EE2" w:rsidR="000D41C3" w:rsidRDefault="00C77E25" w:rsidP="008D2649">
      <w:pPr>
        <w:pStyle w:val="Els-body-text"/>
        <w:spacing w:after="120"/>
        <w:rPr>
          <w:lang w:val="en-GB"/>
        </w:rPr>
      </w:pPr>
      <w:r w:rsidRPr="00C77E25">
        <w:rPr>
          <w:lang w:val="en-GB"/>
        </w:rPr>
        <w:t xml:space="preserve">The results of this work demonstrate the technical feasibility for the conversion of a sugar mill, being able to expand its marketable products and demonstrating good profitability with short periods of </w:t>
      </w:r>
      <w:r w:rsidR="000D41C3" w:rsidRPr="00C77E25">
        <w:rPr>
          <w:lang w:val="en-GB"/>
        </w:rPr>
        <w:t>investment</w:t>
      </w:r>
      <w:r w:rsidR="000D41C3" w:rsidRPr="00C77E25">
        <w:rPr>
          <w:lang w:val="en-GB"/>
        </w:rPr>
        <w:t xml:space="preserve"> </w:t>
      </w:r>
      <w:r w:rsidRPr="00C77E25">
        <w:rPr>
          <w:lang w:val="en-GB"/>
        </w:rPr>
        <w:t>recovery. The use of each biomass (</w:t>
      </w:r>
      <w:r w:rsidR="00B52B67">
        <w:rPr>
          <w:lang w:val="en-GB"/>
        </w:rPr>
        <w:t xml:space="preserve">sugarcane </w:t>
      </w:r>
      <w:r w:rsidRPr="00C77E25">
        <w:rPr>
          <w:lang w:val="en-GB"/>
        </w:rPr>
        <w:t xml:space="preserve">juice, </w:t>
      </w:r>
      <w:r w:rsidR="000D41C3" w:rsidRPr="00C77E25">
        <w:rPr>
          <w:lang w:val="en-GB"/>
        </w:rPr>
        <w:t>molasses,</w:t>
      </w:r>
      <w:r w:rsidRPr="00C77E25">
        <w:rPr>
          <w:lang w:val="en-GB"/>
        </w:rPr>
        <w:t xml:space="preserve"> or bagasse) has positive aspects and many others to improve, however, their use as tools of change for the conversion of processes focused on linear to circular economies, meet the established requirements in the industry</w:t>
      </w:r>
      <w:r w:rsidR="008D2649" w:rsidRPr="00C77E25">
        <w:rPr>
          <w:lang w:val="en-GB"/>
        </w:rPr>
        <w:t>.</w:t>
      </w:r>
    </w:p>
    <w:p w14:paraId="144DE6BF" w14:textId="608D0AD6" w:rsidR="008D2649" w:rsidRPr="00967EA8" w:rsidRDefault="008D2649" w:rsidP="008D2649">
      <w:pPr>
        <w:pStyle w:val="Els-reference-head"/>
        <w:rPr>
          <w:lang w:val="en-GB"/>
        </w:rPr>
      </w:pPr>
      <w:r w:rsidRPr="00967EA8">
        <w:rPr>
          <w:lang w:val="en-GB"/>
        </w:rPr>
        <w:t>References</w:t>
      </w:r>
    </w:p>
    <w:p w14:paraId="2D67F094" w14:textId="77777777" w:rsidR="002F76BE" w:rsidRPr="00967EA8" w:rsidRDefault="002F76BE" w:rsidP="002F76BE">
      <w:pPr>
        <w:pStyle w:val="Els-referenceno-number"/>
      </w:pPr>
      <w:r w:rsidRPr="00967EA8">
        <w:t>M. Alexandri, R. Schneider, K. Mehlmann, J. Venus, 2019, Recent Advances in D-Lactic Acid Production from Renewable Resources: Case Studies on Agro-Industrial Waste Streams. Food Technology and Biotechnology, 57, 293-304.</w:t>
      </w:r>
    </w:p>
    <w:p w14:paraId="340E0F83" w14:textId="50C8B295" w:rsidR="00540674" w:rsidRPr="00967EA8" w:rsidRDefault="00B76716" w:rsidP="00540674">
      <w:pPr>
        <w:pStyle w:val="Els-referenceno-number"/>
      </w:pPr>
      <w:bookmarkStart w:id="0" w:name="_Hlk154224461"/>
      <w:r w:rsidRPr="00967EA8">
        <w:t xml:space="preserve">O. </w:t>
      </w:r>
      <w:r w:rsidR="00540674" w:rsidRPr="00967EA8">
        <w:t xml:space="preserve">Anaya-Reza, </w:t>
      </w:r>
      <w:r w:rsidRPr="00967EA8">
        <w:t xml:space="preserve">T. </w:t>
      </w:r>
      <w:r w:rsidR="00540674" w:rsidRPr="00967EA8">
        <w:t xml:space="preserve">López-Arenas, </w:t>
      </w:r>
      <w:r w:rsidRPr="00967EA8">
        <w:t>2018</w:t>
      </w:r>
      <w:bookmarkEnd w:id="0"/>
      <w:r w:rsidRPr="00967EA8">
        <w:t xml:space="preserve">, </w:t>
      </w:r>
      <w:r w:rsidR="00540674" w:rsidRPr="00967EA8">
        <w:t>Diseño de una biorrefinería sostenible para la producción ácido láctico a partir de melaza de caña de azúcar. Revista Mexicana en Ingeniería Química</w:t>
      </w:r>
      <w:r w:rsidRPr="00967EA8">
        <w:t>,</w:t>
      </w:r>
      <w:r w:rsidR="00540674" w:rsidRPr="00967EA8">
        <w:t xml:space="preserve"> 17</w:t>
      </w:r>
      <w:r w:rsidRPr="00967EA8">
        <w:t>,</w:t>
      </w:r>
      <w:r w:rsidR="00540674" w:rsidRPr="00967EA8">
        <w:t xml:space="preserve"> 243-259.</w:t>
      </w:r>
    </w:p>
    <w:p w14:paraId="34FF8E05" w14:textId="2BF66E42" w:rsidR="002F76BE" w:rsidRPr="00967EA8" w:rsidRDefault="002F18D4" w:rsidP="00540674">
      <w:pPr>
        <w:pStyle w:val="Els-referenceno-number"/>
      </w:pPr>
      <w:r w:rsidRPr="00B270B1">
        <w:t>CONADESUCA</w:t>
      </w:r>
      <w:r>
        <w:t xml:space="preserve">, </w:t>
      </w:r>
      <w:r w:rsidRPr="002F18D4">
        <w:t>Comité Nacional para el Desarrollo Sustentable de la Caña de Azúcar</w:t>
      </w:r>
      <w:r>
        <w:t xml:space="preserve">, 2022, </w:t>
      </w:r>
      <w:r w:rsidR="002F76BE" w:rsidRPr="00967EA8">
        <w:t>https://www.gob.mx/conadesuca</w:t>
      </w:r>
      <w:r>
        <w:t>.</w:t>
      </w:r>
    </w:p>
    <w:p w14:paraId="7940C41B" w14:textId="77777777" w:rsidR="002F76BE" w:rsidRDefault="002F76BE" w:rsidP="002F76BE">
      <w:pPr>
        <w:pStyle w:val="Els-referenceno-number"/>
      </w:pPr>
      <w:r w:rsidRPr="00967EA8">
        <w:t>M. Fitzpatrick, P. Champagne, M. Cunningham, R. Whitney, 2010, A biorefinery processing perspective: treatment of lignocellulosic materials for the production of value-added products. Bioresource Technology, 101, 8915-8922.</w:t>
      </w:r>
    </w:p>
    <w:p w14:paraId="1B55B56B" w14:textId="71BAC761" w:rsidR="00C77E25" w:rsidRPr="00967EA8" w:rsidRDefault="00C77E25" w:rsidP="002F76BE">
      <w:pPr>
        <w:pStyle w:val="Els-referenceno-number"/>
      </w:pPr>
      <w:r w:rsidRPr="00C77E25">
        <w:t>W.D.</w:t>
      </w:r>
      <w:r>
        <w:t xml:space="preserve"> </w:t>
      </w:r>
      <w:r w:rsidRPr="00C77E25">
        <w:t>Seider, J.D.</w:t>
      </w:r>
      <w:r>
        <w:t xml:space="preserve"> </w:t>
      </w:r>
      <w:r w:rsidRPr="00C77E25">
        <w:t>Seader, D.R.</w:t>
      </w:r>
      <w:r>
        <w:t xml:space="preserve"> </w:t>
      </w:r>
      <w:r w:rsidRPr="00C77E25">
        <w:t xml:space="preserve">Lewin, </w:t>
      </w:r>
      <w:r>
        <w:t xml:space="preserve">2009, </w:t>
      </w:r>
      <w:r w:rsidRPr="00C77E25">
        <w:t>Product &amp; Process Design Principles: Synthesis, Analysis and Evaluation</w:t>
      </w:r>
      <w:r>
        <w:t>,</w:t>
      </w:r>
      <w:r w:rsidRPr="00C77E25">
        <w:t xml:space="preserve"> John Wiley &amp; Sons, New York</w:t>
      </w:r>
      <w:r>
        <w:t>.</w:t>
      </w:r>
    </w:p>
    <w:p w14:paraId="144DE6C3" w14:textId="77777777" w:rsidR="008D2649" w:rsidRPr="00967EA8" w:rsidRDefault="008D2649" w:rsidP="008D2649">
      <w:pPr>
        <w:pStyle w:val="Els-referenceno-number"/>
      </w:pPr>
    </w:p>
    <w:sectPr w:rsidR="008D2649" w:rsidRPr="00967EA8" w:rsidSect="008B018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3B80C" w14:textId="77777777" w:rsidR="0003798C" w:rsidRDefault="0003798C">
      <w:r>
        <w:separator/>
      </w:r>
    </w:p>
  </w:endnote>
  <w:endnote w:type="continuationSeparator" w:id="0">
    <w:p w14:paraId="585964BC" w14:textId="77777777" w:rsidR="0003798C" w:rsidRDefault="0003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mr12">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AA35" w14:textId="77777777" w:rsidR="00FF6043" w:rsidRDefault="00FF60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06D4" w14:textId="77777777" w:rsidR="00FF6043" w:rsidRDefault="00FF60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E584" w14:textId="77777777" w:rsidR="00FF6043" w:rsidRDefault="00FF60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33BC" w14:textId="77777777" w:rsidR="0003798C" w:rsidRDefault="0003798C">
      <w:r>
        <w:separator/>
      </w:r>
    </w:p>
  </w:footnote>
  <w:footnote w:type="continuationSeparator" w:id="0">
    <w:p w14:paraId="661D3071" w14:textId="77777777" w:rsidR="0003798C" w:rsidRDefault="0003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EB2E158" w:rsidR="00DD3D9E" w:rsidRDefault="00DD3D9E">
    <w:pPr>
      <w:pStyle w:val="Encabezado"/>
      <w:tabs>
        <w:tab w:val="clear" w:pos="7200"/>
        <w:tab w:val="right" w:pos="7088"/>
      </w:tabs>
    </w:pPr>
    <w:r>
      <w:rPr>
        <w:rStyle w:val="Nmerodepgina"/>
      </w:rPr>
      <w:tab/>
    </w:r>
    <w:r>
      <w:rPr>
        <w:rStyle w:val="Nmerodepgin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F7BDF63" w:rsidR="00DD3D9E" w:rsidRDefault="00DD3D9E">
    <w:pPr>
      <w:pStyle w:val="Encabezado"/>
      <w:tabs>
        <w:tab w:val="clear" w:pos="7200"/>
        <w:tab w:val="right" w:pos="7088"/>
      </w:tabs>
      <w:jc w:val="right"/>
      <w:rPr>
        <w:sz w:val="24"/>
      </w:rPr>
    </w:pPr>
    <w:r>
      <w:rPr>
        <w:rStyle w:val="Nmerodepgina"/>
        <w:i/>
        <w:sz w:val="24"/>
      </w:rPr>
      <w:tab/>
    </w:r>
    <w:r>
      <w:rPr>
        <w:rStyle w:val="Nmerodep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61585216">
    <w:abstractNumId w:val="11"/>
  </w:num>
  <w:num w:numId="2" w16cid:durableId="563025329">
    <w:abstractNumId w:val="11"/>
  </w:num>
  <w:num w:numId="3" w16cid:durableId="588663489">
    <w:abstractNumId w:val="11"/>
  </w:num>
  <w:num w:numId="4" w16cid:durableId="646054140">
    <w:abstractNumId w:val="11"/>
  </w:num>
  <w:num w:numId="5" w16cid:durableId="283924722">
    <w:abstractNumId w:val="0"/>
  </w:num>
  <w:num w:numId="6" w16cid:durableId="884028983">
    <w:abstractNumId w:val="6"/>
  </w:num>
  <w:num w:numId="7" w16cid:durableId="1340502433">
    <w:abstractNumId w:val="12"/>
  </w:num>
  <w:num w:numId="8" w16cid:durableId="2042782231">
    <w:abstractNumId w:val="1"/>
  </w:num>
  <w:num w:numId="9" w16cid:durableId="376861191">
    <w:abstractNumId w:val="10"/>
  </w:num>
  <w:num w:numId="10" w16cid:durableId="188958137">
    <w:abstractNumId w:val="14"/>
  </w:num>
  <w:num w:numId="11" w16cid:durableId="184751789">
    <w:abstractNumId w:val="13"/>
  </w:num>
  <w:num w:numId="12" w16cid:durableId="190536056">
    <w:abstractNumId w:val="5"/>
  </w:num>
  <w:num w:numId="13" w16cid:durableId="887911386">
    <w:abstractNumId w:val="8"/>
  </w:num>
  <w:num w:numId="14" w16cid:durableId="281617391">
    <w:abstractNumId w:val="2"/>
  </w:num>
  <w:num w:numId="15" w16cid:durableId="1858304841">
    <w:abstractNumId w:val="7"/>
  </w:num>
  <w:num w:numId="16" w16cid:durableId="106511709">
    <w:abstractNumId w:val="3"/>
  </w:num>
  <w:num w:numId="17" w16cid:durableId="968897589">
    <w:abstractNumId w:val="4"/>
  </w:num>
  <w:num w:numId="18" w16cid:durableId="4355601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3798C"/>
    <w:rsid w:val="000B1CAD"/>
    <w:rsid w:val="000B5819"/>
    <w:rsid w:val="000D3D9B"/>
    <w:rsid w:val="000D41C3"/>
    <w:rsid w:val="0016032F"/>
    <w:rsid w:val="001879F6"/>
    <w:rsid w:val="001B1DE3"/>
    <w:rsid w:val="001C0148"/>
    <w:rsid w:val="001C757E"/>
    <w:rsid w:val="001D578E"/>
    <w:rsid w:val="001F624A"/>
    <w:rsid w:val="0020390F"/>
    <w:rsid w:val="00264926"/>
    <w:rsid w:val="002F18D4"/>
    <w:rsid w:val="002F76BE"/>
    <w:rsid w:val="00344D01"/>
    <w:rsid w:val="003D1582"/>
    <w:rsid w:val="003D7E4C"/>
    <w:rsid w:val="003E41C2"/>
    <w:rsid w:val="004628E9"/>
    <w:rsid w:val="0049772C"/>
    <w:rsid w:val="00507CB7"/>
    <w:rsid w:val="005141AF"/>
    <w:rsid w:val="00540674"/>
    <w:rsid w:val="00542B4C"/>
    <w:rsid w:val="00544A2E"/>
    <w:rsid w:val="00552EEB"/>
    <w:rsid w:val="00567D93"/>
    <w:rsid w:val="005F434E"/>
    <w:rsid w:val="006762AB"/>
    <w:rsid w:val="006A69BF"/>
    <w:rsid w:val="006C11D1"/>
    <w:rsid w:val="006F7FA4"/>
    <w:rsid w:val="00711DF4"/>
    <w:rsid w:val="007C65D3"/>
    <w:rsid w:val="007C79B6"/>
    <w:rsid w:val="007D70A1"/>
    <w:rsid w:val="007F0038"/>
    <w:rsid w:val="008132E8"/>
    <w:rsid w:val="00823407"/>
    <w:rsid w:val="008B0184"/>
    <w:rsid w:val="008C5D02"/>
    <w:rsid w:val="008D2649"/>
    <w:rsid w:val="0090568D"/>
    <w:rsid w:val="009125C9"/>
    <w:rsid w:val="00913879"/>
    <w:rsid w:val="00917661"/>
    <w:rsid w:val="00967EA8"/>
    <w:rsid w:val="00970E5D"/>
    <w:rsid w:val="0097701C"/>
    <w:rsid w:val="00980A65"/>
    <w:rsid w:val="00A00CAA"/>
    <w:rsid w:val="00A25E70"/>
    <w:rsid w:val="00A33765"/>
    <w:rsid w:val="00A63269"/>
    <w:rsid w:val="00A92377"/>
    <w:rsid w:val="00AB29ED"/>
    <w:rsid w:val="00AE4BD8"/>
    <w:rsid w:val="00B174E8"/>
    <w:rsid w:val="00B23EE8"/>
    <w:rsid w:val="00B24D67"/>
    <w:rsid w:val="00B4388F"/>
    <w:rsid w:val="00B52B67"/>
    <w:rsid w:val="00B63237"/>
    <w:rsid w:val="00B65993"/>
    <w:rsid w:val="00B76716"/>
    <w:rsid w:val="00BD3772"/>
    <w:rsid w:val="00BE58C1"/>
    <w:rsid w:val="00C3564F"/>
    <w:rsid w:val="00C507BA"/>
    <w:rsid w:val="00C77E25"/>
    <w:rsid w:val="00C960DC"/>
    <w:rsid w:val="00CB608B"/>
    <w:rsid w:val="00CF186F"/>
    <w:rsid w:val="00D02C75"/>
    <w:rsid w:val="00D10E22"/>
    <w:rsid w:val="00D13D2C"/>
    <w:rsid w:val="00D33DF3"/>
    <w:rsid w:val="00DC2F94"/>
    <w:rsid w:val="00DD3D9E"/>
    <w:rsid w:val="00DD7908"/>
    <w:rsid w:val="00E82297"/>
    <w:rsid w:val="00E951F9"/>
    <w:rsid w:val="00EC27BE"/>
    <w:rsid w:val="00EC33AD"/>
    <w:rsid w:val="00EF39FD"/>
    <w:rsid w:val="00F06842"/>
    <w:rsid w:val="00F107FD"/>
    <w:rsid w:val="00F7456B"/>
    <w:rsid w:val="00FB64A8"/>
    <w:rsid w:val="00FE79BF"/>
    <w:rsid w:val="00FF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73"/>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alfinal">
    <w:name w:val="endnote reference"/>
    <w:basedOn w:val="Fuentedeprrafopredeter"/>
    <w:semiHidden/>
    <w:rsid w:val="008B0184"/>
    <w:rPr>
      <w:vertAlign w:val="superscript"/>
    </w:rPr>
  </w:style>
  <w:style w:type="paragraph" w:styleId="Encabezado">
    <w:name w:val="header"/>
    <w:rsid w:val="008B0184"/>
    <w:pPr>
      <w:tabs>
        <w:tab w:val="center" w:pos="3600"/>
        <w:tab w:val="right" w:pos="7200"/>
      </w:tabs>
      <w:spacing w:line="200" w:lineRule="atLeast"/>
    </w:pPr>
    <w:rPr>
      <w:noProof/>
      <w:lang w:eastAsia="en-US"/>
    </w:rPr>
  </w:style>
  <w:style w:type="paragraph" w:styleId="Piedepgina">
    <w:name w:val="footer"/>
    <w:basedOn w:val="Encabezado"/>
    <w:rsid w:val="008B0184"/>
  </w:style>
  <w:style w:type="character" w:styleId="Refdenotaalpie">
    <w:name w:val="footnote reference"/>
    <w:semiHidden/>
    <w:rsid w:val="008B0184"/>
    <w:rPr>
      <w:vertAlign w:val="superscript"/>
    </w:rPr>
  </w:style>
  <w:style w:type="paragraph" w:styleId="Textonotapie">
    <w:name w:val="footnote text"/>
    <w:basedOn w:val="Normal"/>
    <w:semiHidden/>
    <w:rsid w:val="008B0184"/>
    <w:rPr>
      <w:rFonts w:ascii="Univers" w:hAnsi="Univers"/>
    </w:rPr>
  </w:style>
  <w:style w:type="character" w:styleId="Hipervnculo">
    <w:name w:val="Hyperlink"/>
    <w:basedOn w:val="Fuentedeprrafopredeter"/>
    <w:rsid w:val="008B0184"/>
    <w:rPr>
      <w:color w:val="0000FF"/>
      <w:u w:val="single"/>
    </w:rPr>
  </w:style>
  <w:style w:type="character" w:customStyle="1" w:styleId="MTEquationSection">
    <w:name w:val="MTEquationSection"/>
    <w:basedOn w:val="Fuentedeprrafopredeter"/>
    <w:rsid w:val="008B0184"/>
    <w:rPr>
      <w:vanish/>
      <w:color w:val="FF0000"/>
    </w:rPr>
  </w:style>
  <w:style w:type="character" w:styleId="Nmerodepgina">
    <w:name w:val="page number"/>
    <w:basedOn w:val="Fuentedeprrafopredeter"/>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uentedeprrafopredeter"/>
    <w:rsid w:val="008B0184"/>
    <w:rPr>
      <w:sz w:val="18"/>
      <w:lang w:val="en-US" w:eastAsia="en-US" w:bidi="ar-SA"/>
    </w:rPr>
  </w:style>
  <w:style w:type="character" w:styleId="Refdecomentario">
    <w:name w:val="annotation reference"/>
    <w:basedOn w:val="Fuentedeprrafopredeter"/>
    <w:semiHidden/>
    <w:rsid w:val="008B0184"/>
    <w:rPr>
      <w:sz w:val="16"/>
      <w:szCs w:val="16"/>
    </w:rPr>
  </w:style>
  <w:style w:type="paragraph" w:styleId="Textocomentario">
    <w:name w:val="annotation text"/>
    <w:basedOn w:val="Normal"/>
    <w:semiHidden/>
    <w:rsid w:val="008B0184"/>
  </w:style>
  <w:style w:type="paragraph" w:styleId="Asuntodelcomentario">
    <w:name w:val="annotation subject"/>
    <w:basedOn w:val="Textocomentario"/>
    <w:next w:val="Textocomentario"/>
    <w:semiHidden/>
    <w:rsid w:val="008B0184"/>
    <w:rPr>
      <w:b/>
      <w:bCs/>
    </w:rPr>
  </w:style>
  <w:style w:type="paragraph" w:styleId="Textodeglob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uentedeprrafopredeter"/>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anormal2">
    <w:name w:val="Plain Table 2"/>
    <w:basedOn w:val="Tablanormal"/>
    <w:uiPriority w:val="73"/>
    <w:rsid w:val="00544A2E"/>
    <w:rPr>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2F1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ACC9-C097-4EA9-86CF-8B43E6C4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249</TotalTime>
  <Pages>5</Pages>
  <Words>1742</Words>
  <Characters>9586</Characters>
  <Application>Microsoft Office Word</Application>
  <DocSecurity>0</DocSecurity>
  <Lines>79</Lines>
  <Paragraphs>22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TERESA LOPEZ</cp:lastModifiedBy>
  <cp:revision>15</cp:revision>
  <cp:lastPrinted>2004-12-17T09:20:00Z</cp:lastPrinted>
  <dcterms:created xsi:type="dcterms:W3CDTF">2023-11-29T20:32:00Z</dcterms:created>
  <dcterms:modified xsi:type="dcterms:W3CDTF">2023-12-23T17:52:00Z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