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2539CABE" w:rsidR="00DD3D9E" w:rsidRPr="008C4448" w:rsidRDefault="00294DE4" w:rsidP="00991E43">
      <w:pPr>
        <w:pStyle w:val="Els-Title"/>
        <w:jc w:val="both"/>
        <w:rPr>
          <w:color w:val="000000" w:themeColor="text1"/>
        </w:rPr>
      </w:pPr>
      <w:bookmarkStart w:id="0" w:name="_Hlk151659733"/>
      <w:r w:rsidRPr="008C4448">
        <w:rPr>
          <w:color w:val="000000" w:themeColor="text1"/>
        </w:rPr>
        <w:t xml:space="preserve">Development </w:t>
      </w:r>
      <w:r>
        <w:rPr>
          <w:color w:val="000000" w:themeColor="text1"/>
        </w:rPr>
        <w:t>o</w:t>
      </w:r>
      <w:r w:rsidRPr="008C4448">
        <w:rPr>
          <w:color w:val="000000" w:themeColor="text1"/>
        </w:rPr>
        <w:t xml:space="preserve">f </w:t>
      </w:r>
      <w:r>
        <w:rPr>
          <w:color w:val="000000" w:themeColor="text1"/>
        </w:rPr>
        <w:t>a</w:t>
      </w:r>
      <w:r w:rsidRPr="008C4448">
        <w:rPr>
          <w:color w:val="000000" w:themeColor="text1"/>
        </w:rPr>
        <w:t xml:space="preserve"> Strategy </w:t>
      </w:r>
      <w:r>
        <w:rPr>
          <w:color w:val="000000" w:themeColor="text1"/>
        </w:rPr>
        <w:t>f</w:t>
      </w:r>
      <w:r w:rsidRPr="008C4448">
        <w:rPr>
          <w:color w:val="000000" w:themeColor="text1"/>
        </w:rPr>
        <w:t xml:space="preserve">or </w:t>
      </w:r>
      <w:r>
        <w:rPr>
          <w:color w:val="000000" w:themeColor="text1"/>
        </w:rPr>
        <w:t>t</w:t>
      </w:r>
      <w:r w:rsidRPr="008C4448">
        <w:rPr>
          <w:color w:val="000000" w:themeColor="text1"/>
        </w:rPr>
        <w:t xml:space="preserve">he Analysis </w:t>
      </w:r>
      <w:r>
        <w:rPr>
          <w:color w:val="000000" w:themeColor="text1"/>
        </w:rPr>
        <w:t>o</w:t>
      </w:r>
      <w:r w:rsidRPr="008C4448">
        <w:rPr>
          <w:color w:val="000000" w:themeColor="text1"/>
        </w:rPr>
        <w:t xml:space="preserve">f </w:t>
      </w:r>
      <w:r>
        <w:rPr>
          <w:color w:val="000000" w:themeColor="text1"/>
        </w:rPr>
        <w:t>t</w:t>
      </w:r>
      <w:r w:rsidRPr="008C4448">
        <w:rPr>
          <w:color w:val="000000" w:themeColor="text1"/>
        </w:rPr>
        <w:t xml:space="preserve">he Fluid Dynamic Behavior </w:t>
      </w:r>
      <w:r>
        <w:rPr>
          <w:color w:val="000000" w:themeColor="text1"/>
        </w:rPr>
        <w:t>o</w:t>
      </w:r>
      <w:r w:rsidRPr="008C4448">
        <w:rPr>
          <w:color w:val="000000" w:themeColor="text1"/>
        </w:rPr>
        <w:t xml:space="preserve">f </w:t>
      </w:r>
      <w:r w:rsidR="004042E0">
        <w:rPr>
          <w:color w:val="000000" w:themeColor="text1"/>
        </w:rPr>
        <w:t>S</w:t>
      </w:r>
      <w:r w:rsidRPr="008C4448">
        <w:rPr>
          <w:color w:val="000000" w:themeColor="text1"/>
        </w:rPr>
        <w:t xml:space="preserve">ieve Trays </w:t>
      </w:r>
      <w:r>
        <w:rPr>
          <w:color w:val="000000" w:themeColor="text1"/>
        </w:rPr>
        <w:t>f</w:t>
      </w:r>
      <w:r w:rsidRPr="008C4448">
        <w:rPr>
          <w:color w:val="000000" w:themeColor="text1"/>
        </w:rPr>
        <w:t>or Distillation</w:t>
      </w:r>
    </w:p>
    <w:bookmarkEnd w:id="0"/>
    <w:p w14:paraId="144DE680" w14:textId="6986CABE" w:rsidR="00DD3D9E" w:rsidRPr="008C4448" w:rsidRDefault="008C4448">
      <w:pPr>
        <w:pStyle w:val="Els-Author"/>
        <w:rPr>
          <w:lang w:val="es-MX"/>
        </w:rPr>
      </w:pPr>
      <w:r w:rsidRPr="008C4448">
        <w:rPr>
          <w:lang w:val="es-MX"/>
        </w:rPr>
        <w:t xml:space="preserve">Jose Alfredo Paredes-Ortiz </w:t>
      </w:r>
      <w:r w:rsidRPr="008C4448">
        <w:rPr>
          <w:vertAlign w:val="superscript"/>
          <w:lang w:val="es-MX"/>
        </w:rPr>
        <w:t>a</w:t>
      </w:r>
      <w:r w:rsidRPr="008C4448">
        <w:rPr>
          <w:lang w:val="es-MX"/>
        </w:rPr>
        <w:t xml:space="preserve"> , Mario Alberto Rodríguez-Angeles </w:t>
      </w:r>
      <w:r w:rsidRPr="008C4448">
        <w:rPr>
          <w:vertAlign w:val="superscript"/>
          <w:lang w:val="es-MX"/>
        </w:rPr>
        <w:t>b</w:t>
      </w:r>
      <w:r w:rsidRPr="008C4448">
        <w:rPr>
          <w:lang w:val="es-MX"/>
        </w:rPr>
        <w:t xml:space="preserve"> , Vineet Vishwakarma </w:t>
      </w:r>
      <w:r w:rsidRPr="008C4448">
        <w:rPr>
          <w:vertAlign w:val="superscript"/>
          <w:lang w:val="es-MX"/>
        </w:rPr>
        <w:t>c</w:t>
      </w:r>
      <w:r w:rsidRPr="008C4448">
        <w:rPr>
          <w:lang w:val="es-MX"/>
        </w:rPr>
        <w:t xml:space="preserve"> , Markus Schubert </w:t>
      </w:r>
      <w:r w:rsidRPr="008C4448">
        <w:rPr>
          <w:vertAlign w:val="superscript"/>
          <w:lang w:val="es-MX"/>
        </w:rPr>
        <w:t xml:space="preserve">d,e </w:t>
      </w:r>
      <w:r w:rsidRPr="008C4448">
        <w:rPr>
          <w:lang w:val="es-MX"/>
        </w:rPr>
        <w:t xml:space="preserve">, Uwe Hampel </w:t>
      </w:r>
      <w:r w:rsidRPr="008C4448">
        <w:rPr>
          <w:vertAlign w:val="superscript"/>
          <w:lang w:val="es-MX"/>
        </w:rPr>
        <w:t xml:space="preserve">e,f </w:t>
      </w:r>
      <w:r w:rsidRPr="008C4448">
        <w:rPr>
          <w:lang w:val="es-MX"/>
        </w:rPr>
        <w:t>, Fernando Israel Gómez</w:t>
      </w:r>
      <w:r>
        <w:rPr>
          <w:lang w:val="es-MX"/>
        </w:rPr>
        <w:t xml:space="preserve">-Castro </w:t>
      </w:r>
      <w:r w:rsidRPr="008C4448">
        <w:rPr>
          <w:vertAlign w:val="superscript"/>
          <w:lang w:val="es-MX"/>
        </w:rPr>
        <w:t>a*</w:t>
      </w:r>
      <w:r w:rsidRPr="008C4448">
        <w:rPr>
          <w:lang w:val="es-MX"/>
        </w:rPr>
        <w:t xml:space="preserve">, Mayra Margarita May-Vázquez </w:t>
      </w:r>
      <w:r w:rsidRPr="008C4448">
        <w:rPr>
          <w:vertAlign w:val="superscript"/>
          <w:lang w:val="es-MX"/>
        </w:rPr>
        <w:t>g</w:t>
      </w:r>
      <w:r w:rsidRPr="008C4448">
        <w:rPr>
          <w:lang w:val="es-MX"/>
        </w:rPr>
        <w:t xml:space="preserve"> .</w:t>
      </w:r>
    </w:p>
    <w:p w14:paraId="63F1B191" w14:textId="77777777" w:rsidR="008C4448" w:rsidRDefault="008C4448" w:rsidP="008C4448">
      <w:pPr>
        <w:pStyle w:val="Els-Affiliation"/>
        <w:spacing w:after="120"/>
        <w:rPr>
          <w:lang w:val="es-MX"/>
        </w:rPr>
      </w:pPr>
      <w:r w:rsidRPr="008C4448">
        <w:rPr>
          <w:vertAlign w:val="superscript"/>
          <w:lang w:val="es-MX"/>
        </w:rPr>
        <w:t>a</w:t>
      </w:r>
      <w:r w:rsidRPr="008C4448">
        <w:rPr>
          <w:lang w:val="es-MX"/>
        </w:rPr>
        <w:t xml:space="preserve"> Departamento de Ingeniería Química, División de Ciencias Naturales y Exactas, Campus Guanajuato, Universidad de Guanajuato, Noria Alta S/N Col. Noria Alta, Guanajuato, Guanajuato, Mexico 36050</w:t>
      </w:r>
      <w:r>
        <w:rPr>
          <w:lang w:val="es-MX"/>
        </w:rPr>
        <w:t xml:space="preserve">. </w:t>
      </w:r>
    </w:p>
    <w:p w14:paraId="6EB65956" w14:textId="4038F3E7" w:rsidR="008C4448" w:rsidRPr="008C4448" w:rsidRDefault="008C4448" w:rsidP="008C4448">
      <w:pPr>
        <w:pStyle w:val="Els-Affiliation"/>
        <w:spacing w:after="120"/>
        <w:rPr>
          <w:lang w:val="es-MX"/>
        </w:rPr>
      </w:pPr>
      <w:r w:rsidRPr="008C4448">
        <w:rPr>
          <w:vertAlign w:val="superscript"/>
          <w:lang w:val="es-MX"/>
        </w:rPr>
        <w:t>b</w:t>
      </w:r>
      <w:r w:rsidRPr="008C4448">
        <w:rPr>
          <w:lang w:val="es-MX"/>
        </w:rPr>
        <w:t xml:space="preserve"> Universidad Politécnica de Juventino Rosas, Departamento de Metalúrgica, Hidalgo No. 102, Comunidad de Valencia, Juventino Rosas, Guanajuato, Mexico 38253</w:t>
      </w:r>
      <w:r>
        <w:rPr>
          <w:lang w:val="es-MX"/>
        </w:rPr>
        <w:t xml:space="preserve">. </w:t>
      </w:r>
    </w:p>
    <w:p w14:paraId="3D69128F" w14:textId="13F0EAF6" w:rsidR="008C4448" w:rsidRDefault="008C4448" w:rsidP="008C4448">
      <w:pPr>
        <w:pStyle w:val="Els-Affiliation"/>
        <w:spacing w:after="120"/>
      </w:pPr>
      <w:r w:rsidRPr="008C4448">
        <w:rPr>
          <w:vertAlign w:val="superscript"/>
        </w:rPr>
        <w:t>c</w:t>
      </w:r>
      <w:r>
        <w:t xml:space="preserve"> University of Michigan, Department of Nuclear Engineering &amp; Radiological Sciences, 2355 Bonisteel Boulevard, Ann Arbor, Michigan 48109, USA.</w:t>
      </w:r>
    </w:p>
    <w:p w14:paraId="4692D14D" w14:textId="7358700D" w:rsidR="008C4448" w:rsidRDefault="008C4448" w:rsidP="008C4448">
      <w:pPr>
        <w:pStyle w:val="Els-Affiliation"/>
        <w:spacing w:after="120"/>
      </w:pPr>
      <w:r w:rsidRPr="008C4448">
        <w:rPr>
          <w:vertAlign w:val="superscript"/>
        </w:rPr>
        <w:t>d</w:t>
      </w:r>
      <w:r>
        <w:t xml:space="preserve"> Chair of Chemical Process Engineering, Technische Universität Dresden, 01062 Dresden, Germanye.</w:t>
      </w:r>
    </w:p>
    <w:p w14:paraId="097460A1" w14:textId="7C2AEF6B" w:rsidR="008C4448" w:rsidRPr="006B21DF" w:rsidRDefault="008C4448" w:rsidP="008C4448">
      <w:pPr>
        <w:pStyle w:val="Els-Affiliation"/>
        <w:spacing w:after="120"/>
        <w:rPr>
          <w:lang w:val="de-DE"/>
        </w:rPr>
      </w:pPr>
      <w:r w:rsidRPr="006B21DF">
        <w:rPr>
          <w:vertAlign w:val="superscript"/>
          <w:lang w:val="de-DE"/>
        </w:rPr>
        <w:t>e</w:t>
      </w:r>
      <w:r w:rsidRPr="006B21DF">
        <w:rPr>
          <w:lang w:val="de-DE"/>
        </w:rPr>
        <w:t xml:space="preserve"> Institute of Fluid Dynamics, Helmholtz-Zentrum DresdenRossendorf, Bautzner Landstraße 400, 01328 Dresden, Germany</w:t>
      </w:r>
    </w:p>
    <w:p w14:paraId="647D4F69" w14:textId="106B49B6" w:rsidR="008C4448" w:rsidRPr="008C4448" w:rsidRDefault="008C4448" w:rsidP="008C4448">
      <w:pPr>
        <w:pStyle w:val="Els-Affiliation"/>
        <w:spacing w:after="120"/>
        <w:rPr>
          <w:lang w:val="en-US"/>
        </w:rPr>
      </w:pPr>
      <w:r w:rsidRPr="008C4448">
        <w:rPr>
          <w:vertAlign w:val="superscript"/>
        </w:rPr>
        <w:t>f</w:t>
      </w:r>
      <w:r>
        <w:t xml:space="preserve"> Chair of Imaging Techniques in Energy and Process Engineering, Technische </w:t>
      </w:r>
      <w:r w:rsidRPr="008C4448">
        <w:rPr>
          <w:lang w:val="en-US"/>
        </w:rPr>
        <w:t>Universit ̈at Dresden, 01062 Dresden, Germany</w:t>
      </w:r>
    </w:p>
    <w:p w14:paraId="02486676" w14:textId="77777777" w:rsidR="008C4448" w:rsidRPr="006E3ABE" w:rsidRDefault="008C4448" w:rsidP="008C4448">
      <w:pPr>
        <w:pStyle w:val="Els-Affiliation"/>
        <w:spacing w:after="120"/>
        <w:rPr>
          <w:lang w:val="en-US"/>
        </w:rPr>
      </w:pPr>
      <w:r w:rsidRPr="008C4448">
        <w:rPr>
          <w:vertAlign w:val="superscript"/>
          <w:lang w:val="es-MX"/>
        </w:rPr>
        <w:t>g</w:t>
      </w:r>
      <w:r w:rsidRPr="008C4448">
        <w:rPr>
          <w:lang w:val="es-MX"/>
        </w:rPr>
        <w:t xml:space="preserve"> Unidad Académica de Educación Virtual, Dirección General de Desarrollo Académico, Universidad Autónoma de Yucatán, Benito Juárez 421 Cd. </w:t>
      </w:r>
      <w:r w:rsidRPr="006E3ABE">
        <w:rPr>
          <w:lang w:val="en-US"/>
        </w:rPr>
        <w:t xml:space="preserve">Industrial, Mérida, Yucatán, Mexico 97288. </w:t>
      </w:r>
    </w:p>
    <w:p w14:paraId="144DE683" w14:textId="0797E70A" w:rsidR="008D2649" w:rsidRPr="008C4448" w:rsidRDefault="008C4448" w:rsidP="008C4448">
      <w:pPr>
        <w:pStyle w:val="Els-Affiliation"/>
        <w:spacing w:after="120"/>
        <w:rPr>
          <w:lang w:val="en-US"/>
        </w:rPr>
      </w:pPr>
      <w:r w:rsidRPr="008C4448">
        <w:rPr>
          <w:lang w:val="en-US"/>
        </w:rPr>
        <w:t>fgomez@ugto.mx</w:t>
      </w:r>
    </w:p>
    <w:p w14:paraId="144DE684" w14:textId="77777777" w:rsidR="008D2649" w:rsidRDefault="008D2649" w:rsidP="008D2649">
      <w:pPr>
        <w:pStyle w:val="Els-Abstract"/>
      </w:pPr>
      <w:r>
        <w:t>Abstract</w:t>
      </w:r>
    </w:p>
    <w:p w14:paraId="5030387E" w14:textId="7CA595BB" w:rsidR="00BA4A8F" w:rsidRDefault="00BA4A8F" w:rsidP="00BA4A8F">
      <w:pPr>
        <w:pStyle w:val="Els-body-text"/>
        <w:spacing w:after="120"/>
        <w:rPr>
          <w:lang w:val="en-GB"/>
        </w:rPr>
      </w:pPr>
      <w:proofErr w:type="gramStart"/>
      <w:r w:rsidRPr="00BA4A8F">
        <w:rPr>
          <w:lang w:val="en-GB"/>
        </w:rPr>
        <w:t>An</w:t>
      </w:r>
      <w:proofErr w:type="gramEnd"/>
      <w:r w:rsidRPr="00BA4A8F">
        <w:rPr>
          <w:lang w:val="en-GB"/>
        </w:rPr>
        <w:t xml:space="preserve"> Eulerian-Eulerian model was </w:t>
      </w:r>
      <w:r w:rsidR="008926C9">
        <w:rPr>
          <w:lang w:val="en-GB"/>
        </w:rPr>
        <w:t>applied</w:t>
      </w:r>
      <w:r w:rsidR="008926C9" w:rsidRPr="00BA4A8F">
        <w:rPr>
          <w:lang w:val="en-GB"/>
        </w:rPr>
        <w:t xml:space="preserve"> </w:t>
      </w:r>
      <w:r w:rsidRPr="00BA4A8F">
        <w:rPr>
          <w:lang w:val="en-GB"/>
        </w:rPr>
        <w:t xml:space="preserve">to </w:t>
      </w:r>
      <w:r w:rsidR="008926C9">
        <w:rPr>
          <w:lang w:val="en-GB"/>
        </w:rPr>
        <w:t>simulate</w:t>
      </w:r>
      <w:r w:rsidR="008926C9" w:rsidRPr="00BA4A8F">
        <w:rPr>
          <w:lang w:val="en-GB"/>
        </w:rPr>
        <w:t xml:space="preserve"> </w:t>
      </w:r>
      <w:r w:rsidRPr="00BA4A8F">
        <w:rPr>
          <w:lang w:val="en-GB"/>
        </w:rPr>
        <w:t xml:space="preserve">the </w:t>
      </w:r>
      <w:r w:rsidR="008926C9">
        <w:rPr>
          <w:lang w:val="en-GB"/>
        </w:rPr>
        <w:t>two-</w:t>
      </w:r>
      <w:r w:rsidR="008926C9" w:rsidRPr="00BA4A8F">
        <w:rPr>
          <w:lang w:val="en-GB"/>
        </w:rPr>
        <w:t xml:space="preserve">phase </w:t>
      </w:r>
      <w:r w:rsidRPr="00BA4A8F">
        <w:rPr>
          <w:lang w:val="en-GB"/>
        </w:rPr>
        <w:t xml:space="preserve">flow </w:t>
      </w:r>
      <w:r w:rsidR="00F4315D" w:rsidRPr="00BA4A8F">
        <w:rPr>
          <w:lang w:val="en-GB"/>
        </w:rPr>
        <w:t>behaviour</w:t>
      </w:r>
      <w:r w:rsidRPr="00BA4A8F">
        <w:rPr>
          <w:lang w:val="en-GB"/>
        </w:rPr>
        <w:t xml:space="preserve"> in a sieve tray column</w:t>
      </w:r>
      <w:r w:rsidR="008926C9">
        <w:rPr>
          <w:lang w:val="en-GB"/>
        </w:rPr>
        <w:t>, i.e., typically used for distillation</w:t>
      </w:r>
      <w:r w:rsidRPr="00BA4A8F">
        <w:rPr>
          <w:lang w:val="en-GB"/>
        </w:rPr>
        <w:t xml:space="preserve">. </w:t>
      </w:r>
      <w:r w:rsidR="008926C9">
        <w:rPr>
          <w:lang w:val="en-GB"/>
        </w:rPr>
        <w:t>Following grid independence,</w:t>
      </w:r>
      <w:r w:rsidRPr="00BA4A8F">
        <w:rPr>
          <w:lang w:val="en-GB"/>
        </w:rPr>
        <w:t xml:space="preserve"> </w:t>
      </w:r>
      <w:r w:rsidR="008926C9">
        <w:rPr>
          <w:lang w:val="en-GB"/>
        </w:rPr>
        <w:t>the</w:t>
      </w:r>
      <w:r w:rsidR="008926C9" w:rsidRPr="00BA4A8F">
        <w:rPr>
          <w:lang w:val="en-GB"/>
        </w:rPr>
        <w:t xml:space="preserve"> </w:t>
      </w:r>
      <w:r w:rsidRPr="00BA4A8F">
        <w:rPr>
          <w:lang w:val="en-GB"/>
        </w:rPr>
        <w:t xml:space="preserve">phase fraction </w:t>
      </w:r>
      <w:r w:rsidR="00C30AFC">
        <w:rPr>
          <w:lang w:val="en-GB"/>
        </w:rPr>
        <w:t>was</w:t>
      </w:r>
      <w:r w:rsidR="008926C9">
        <w:rPr>
          <w:lang w:val="en-GB"/>
        </w:rPr>
        <w:t xml:space="preserve"> simulated, which exhibit </w:t>
      </w:r>
      <w:r w:rsidRPr="00BA4A8F">
        <w:rPr>
          <w:lang w:val="en-GB"/>
        </w:rPr>
        <w:t>good agreement with experimental data</w:t>
      </w:r>
      <w:r w:rsidR="00133A3C">
        <w:rPr>
          <w:lang w:val="en-GB"/>
        </w:rPr>
        <w:t>,</w:t>
      </w:r>
      <w:r w:rsidRPr="00BA4A8F">
        <w:rPr>
          <w:lang w:val="en-GB"/>
        </w:rPr>
        <w:t xml:space="preserve"> especially in</w:t>
      </w:r>
      <w:r w:rsidR="00692E45">
        <w:rPr>
          <w:lang w:val="en-GB"/>
        </w:rPr>
        <w:t xml:space="preserve"> the</w:t>
      </w:r>
      <w:r w:rsidRPr="00BA4A8F">
        <w:rPr>
          <w:lang w:val="en-GB"/>
        </w:rPr>
        <w:t xml:space="preserve"> liquid-dominant zones of the two-phase dispersion. In the upper </w:t>
      </w:r>
      <w:r w:rsidR="00692E45" w:rsidRPr="00BA4A8F">
        <w:rPr>
          <w:lang w:val="en-GB"/>
        </w:rPr>
        <w:t>gas</w:t>
      </w:r>
      <w:r w:rsidR="00692E45">
        <w:rPr>
          <w:lang w:val="en-GB"/>
        </w:rPr>
        <w:t>-</w:t>
      </w:r>
      <w:r w:rsidRPr="00BA4A8F">
        <w:rPr>
          <w:lang w:val="en-GB"/>
        </w:rPr>
        <w:t xml:space="preserve">dominant dispersion regions, a slight deviation of less than 10% was observed in the gas fraction data. The results demonstrate that the proposed modeling strategy can adequately predict the fluid dynamic </w:t>
      </w:r>
      <w:r w:rsidR="00F4315D" w:rsidRPr="00BA4A8F">
        <w:rPr>
          <w:lang w:val="en-GB"/>
        </w:rPr>
        <w:t>behaviour</w:t>
      </w:r>
      <w:r w:rsidRPr="00BA4A8F">
        <w:rPr>
          <w:lang w:val="en-GB"/>
        </w:rPr>
        <w:t xml:space="preserve"> in </w:t>
      </w:r>
      <w:r w:rsidR="00692E45">
        <w:rPr>
          <w:lang w:val="en-GB"/>
        </w:rPr>
        <w:t xml:space="preserve">tray-equipped </w:t>
      </w:r>
      <w:r w:rsidRPr="00BA4A8F">
        <w:rPr>
          <w:lang w:val="en-GB"/>
        </w:rPr>
        <w:t>distillation columns</w:t>
      </w:r>
      <w:r>
        <w:rPr>
          <w:lang w:val="en-GB"/>
        </w:rPr>
        <w:t>.</w:t>
      </w:r>
    </w:p>
    <w:p w14:paraId="144DE687" w14:textId="189A5A90" w:rsidR="008D2649" w:rsidRDefault="008D2649" w:rsidP="008D2649">
      <w:pPr>
        <w:pStyle w:val="Els-body-text"/>
        <w:spacing w:after="120"/>
        <w:rPr>
          <w:lang w:val="en-GB"/>
        </w:rPr>
      </w:pPr>
      <w:r>
        <w:rPr>
          <w:b/>
          <w:bCs/>
          <w:lang w:val="en-GB"/>
        </w:rPr>
        <w:t>Keywords</w:t>
      </w:r>
      <w:r>
        <w:rPr>
          <w:lang w:val="en-GB"/>
        </w:rPr>
        <w:t xml:space="preserve">: </w:t>
      </w:r>
      <w:r w:rsidR="00BA4A8F">
        <w:rPr>
          <w:lang w:val="en-GB"/>
        </w:rPr>
        <w:t xml:space="preserve">Sieve tray, CFD, </w:t>
      </w:r>
      <w:r w:rsidR="004F11F9">
        <w:rPr>
          <w:lang w:val="en-GB"/>
        </w:rPr>
        <w:t>Eulerian-Eulerian model, Two-phase flow</w:t>
      </w:r>
      <w:r w:rsidR="00BA4A8F">
        <w:rPr>
          <w:lang w:val="en-GB"/>
        </w:rPr>
        <w:t>, Hydrodynamics</w:t>
      </w:r>
      <w:r>
        <w:rPr>
          <w:lang w:val="en-GB"/>
        </w:rPr>
        <w:t>.</w:t>
      </w:r>
    </w:p>
    <w:p w14:paraId="144DE689" w14:textId="3A46AC25" w:rsidR="008D2649" w:rsidRDefault="00294DE4" w:rsidP="008D2649">
      <w:pPr>
        <w:pStyle w:val="Els-1storder-head"/>
      </w:pPr>
      <w:r>
        <w:t>Introduction</w:t>
      </w:r>
    </w:p>
    <w:p w14:paraId="50081D03" w14:textId="7B5C0AC1" w:rsidR="001B0262" w:rsidRPr="001B0262" w:rsidRDefault="00E87CA8" w:rsidP="00923015">
      <w:pPr>
        <w:pStyle w:val="Els-body-text"/>
        <w:spacing w:after="120"/>
        <w:rPr>
          <w:lang w:val="en-GB"/>
        </w:rPr>
      </w:pPr>
      <w:r>
        <w:rPr>
          <w:lang w:val="en-GB"/>
        </w:rPr>
        <w:t>Tray d</w:t>
      </w:r>
      <w:r w:rsidRPr="001B0262">
        <w:rPr>
          <w:lang w:val="en-GB"/>
        </w:rPr>
        <w:t xml:space="preserve">istillation </w:t>
      </w:r>
      <w:r w:rsidR="001B0262" w:rsidRPr="001B0262">
        <w:rPr>
          <w:lang w:val="en-GB"/>
        </w:rPr>
        <w:t>columns</w:t>
      </w:r>
      <w:r w:rsidR="004960A4">
        <w:rPr>
          <w:lang w:val="en-GB"/>
        </w:rPr>
        <w:t xml:space="preserve"> are the</w:t>
      </w:r>
      <w:r w:rsidR="001B0262" w:rsidRPr="001B0262">
        <w:rPr>
          <w:lang w:val="en-GB"/>
        </w:rPr>
        <w:t xml:space="preserve"> cornerstone of the chemical industry</w:t>
      </w:r>
      <w:r w:rsidR="004960A4">
        <w:rPr>
          <w:lang w:val="en-GB"/>
        </w:rPr>
        <w:t xml:space="preserve">, and they </w:t>
      </w:r>
      <w:r w:rsidR="001B0262" w:rsidRPr="001B0262">
        <w:rPr>
          <w:lang w:val="en-GB"/>
        </w:rPr>
        <w:t xml:space="preserve">are employed extensively for the separation of fluid mixtures. The intricate fluid dynamics of </w:t>
      </w:r>
      <w:r w:rsidR="0040298E">
        <w:rPr>
          <w:lang w:val="en-GB"/>
        </w:rPr>
        <w:t xml:space="preserve">the </w:t>
      </w:r>
      <w:r w:rsidR="001B0262" w:rsidRPr="001B0262">
        <w:rPr>
          <w:lang w:val="en-GB"/>
        </w:rPr>
        <w:t>gas-liquid interaction</w:t>
      </w:r>
      <w:r w:rsidR="0040298E">
        <w:rPr>
          <w:lang w:val="en-GB"/>
        </w:rPr>
        <w:t>s</w:t>
      </w:r>
      <w:r w:rsidR="001B0262" w:rsidRPr="001B0262">
        <w:rPr>
          <w:lang w:val="en-GB"/>
        </w:rPr>
        <w:t xml:space="preserve"> </w:t>
      </w:r>
      <w:r>
        <w:rPr>
          <w:lang w:val="en-GB"/>
        </w:rPr>
        <w:t>in these columns</w:t>
      </w:r>
      <w:r w:rsidR="001B0262" w:rsidRPr="001B0262">
        <w:rPr>
          <w:lang w:val="en-GB"/>
        </w:rPr>
        <w:t>, however, pose a significant challenge</w:t>
      </w:r>
      <w:r w:rsidR="0040298E">
        <w:rPr>
          <w:lang w:val="en-GB"/>
        </w:rPr>
        <w:t xml:space="preserve"> in their numerical modeling</w:t>
      </w:r>
      <w:r w:rsidR="001B0262" w:rsidRPr="001B0262">
        <w:rPr>
          <w:lang w:val="en-GB"/>
        </w:rPr>
        <w:t xml:space="preserve"> (Yang Kong et al., 2022). Two-phase gas-liquid flows </w:t>
      </w:r>
      <w:r>
        <w:rPr>
          <w:lang w:val="en-GB"/>
        </w:rPr>
        <w:t xml:space="preserve">in tray </w:t>
      </w:r>
      <w:r>
        <w:rPr>
          <w:lang w:val="en-GB"/>
        </w:rPr>
        <w:lastRenderedPageBreak/>
        <w:t xml:space="preserve">columns have </w:t>
      </w:r>
      <w:r w:rsidR="001B0262" w:rsidRPr="001B0262">
        <w:rPr>
          <w:lang w:val="en-GB"/>
        </w:rPr>
        <w:t xml:space="preserve">complex interfacial dynamics due to </w:t>
      </w:r>
      <w:r>
        <w:rPr>
          <w:lang w:val="en-GB"/>
        </w:rPr>
        <w:t xml:space="preserve">the interplay of </w:t>
      </w:r>
      <w:r w:rsidR="001B0262" w:rsidRPr="001B0262">
        <w:rPr>
          <w:lang w:val="en-GB"/>
        </w:rPr>
        <w:t xml:space="preserve">phenomena such as coalescence, breakup, turbulence, and </w:t>
      </w:r>
      <w:r>
        <w:rPr>
          <w:lang w:val="en-GB"/>
        </w:rPr>
        <w:t>so forth</w:t>
      </w:r>
      <w:r w:rsidR="001B0262" w:rsidRPr="001B0262">
        <w:rPr>
          <w:lang w:val="en-GB"/>
        </w:rPr>
        <w:t xml:space="preserve">. </w:t>
      </w:r>
    </w:p>
    <w:p w14:paraId="09018F5B" w14:textId="0672AEB5" w:rsidR="002D1B52" w:rsidRDefault="001B0262" w:rsidP="00923015">
      <w:pPr>
        <w:pStyle w:val="Els-body-text"/>
        <w:spacing w:after="120"/>
        <w:rPr>
          <w:lang w:val="en-GB"/>
        </w:rPr>
      </w:pPr>
      <w:r w:rsidRPr="001B0262">
        <w:rPr>
          <w:lang w:val="en-GB"/>
        </w:rPr>
        <w:t xml:space="preserve">Despite </w:t>
      </w:r>
      <w:r w:rsidR="00E87CA8">
        <w:rPr>
          <w:lang w:val="en-GB"/>
        </w:rPr>
        <w:t>recent</w:t>
      </w:r>
      <w:r w:rsidR="00E87CA8" w:rsidRPr="001B0262">
        <w:rPr>
          <w:lang w:val="en-GB"/>
        </w:rPr>
        <w:t xml:space="preserve"> </w:t>
      </w:r>
      <w:r w:rsidRPr="001B0262">
        <w:rPr>
          <w:lang w:val="en-GB"/>
        </w:rPr>
        <w:t xml:space="preserve">advancements in </w:t>
      </w:r>
      <w:r w:rsidR="00E87CA8">
        <w:rPr>
          <w:lang w:val="en-GB"/>
        </w:rPr>
        <w:t>Computation Fluid Dynamics (</w:t>
      </w:r>
      <w:r w:rsidRPr="001B0262">
        <w:rPr>
          <w:lang w:val="en-GB"/>
        </w:rPr>
        <w:t>CFD</w:t>
      </w:r>
      <w:r w:rsidR="006E3ABE">
        <w:rPr>
          <w:lang w:val="en-GB"/>
        </w:rPr>
        <w:t>)</w:t>
      </w:r>
      <w:r w:rsidR="006E3ABE" w:rsidRPr="001B0262">
        <w:rPr>
          <w:lang w:val="en-GB"/>
        </w:rPr>
        <w:t xml:space="preserve">, </w:t>
      </w:r>
      <w:r w:rsidR="006E3ABE">
        <w:rPr>
          <w:lang w:val="en-GB"/>
        </w:rPr>
        <w:t>an</w:t>
      </w:r>
      <w:r w:rsidR="00E72F20">
        <w:rPr>
          <w:lang w:val="en-GB"/>
        </w:rPr>
        <w:t xml:space="preserve"> accurate</w:t>
      </w:r>
      <w:r w:rsidRPr="001B0262">
        <w:rPr>
          <w:lang w:val="en-GB"/>
        </w:rPr>
        <w:t xml:space="preserve"> prediction of </w:t>
      </w:r>
      <w:r w:rsidR="00E72F20">
        <w:rPr>
          <w:lang w:val="en-GB"/>
        </w:rPr>
        <w:t xml:space="preserve">the </w:t>
      </w:r>
      <w:r w:rsidRPr="001B0262">
        <w:rPr>
          <w:lang w:val="en-GB"/>
        </w:rPr>
        <w:t>fluid dynamics in distillation columns</w:t>
      </w:r>
      <w:r w:rsidR="00E72F20">
        <w:rPr>
          <w:lang w:val="en-GB"/>
        </w:rPr>
        <w:t xml:space="preserve"> has not been fully achieved</w:t>
      </w:r>
      <w:r w:rsidRPr="001B0262">
        <w:rPr>
          <w:lang w:val="en-GB"/>
        </w:rPr>
        <w:t xml:space="preserve">. </w:t>
      </w:r>
      <w:r w:rsidR="00E72F20">
        <w:rPr>
          <w:lang w:val="en-GB"/>
        </w:rPr>
        <w:t xml:space="preserve">This holds even for the sieve trays, which are the most common column internals. </w:t>
      </w:r>
      <w:r w:rsidRPr="001B0262">
        <w:rPr>
          <w:lang w:val="en-GB"/>
        </w:rPr>
        <w:t xml:space="preserve">Sieve trays are </w:t>
      </w:r>
      <w:r w:rsidR="00E72F20">
        <w:rPr>
          <w:lang w:val="en-GB"/>
        </w:rPr>
        <w:t xml:space="preserve">nothing but </w:t>
      </w:r>
      <w:r w:rsidRPr="001B0262">
        <w:rPr>
          <w:lang w:val="en-GB"/>
        </w:rPr>
        <w:t xml:space="preserve">perforated plates </w:t>
      </w:r>
      <w:r w:rsidR="00E72F20">
        <w:rPr>
          <w:lang w:val="en-GB"/>
        </w:rPr>
        <w:t>that promote</w:t>
      </w:r>
      <w:r w:rsidR="00E72F20" w:rsidRPr="001B0262">
        <w:rPr>
          <w:lang w:val="en-GB"/>
        </w:rPr>
        <w:t xml:space="preserve"> </w:t>
      </w:r>
      <w:r w:rsidR="00E72F20">
        <w:rPr>
          <w:lang w:val="en-GB"/>
        </w:rPr>
        <w:t xml:space="preserve">interfacial </w:t>
      </w:r>
      <w:r w:rsidRPr="001B0262">
        <w:rPr>
          <w:lang w:val="en-GB"/>
        </w:rPr>
        <w:t>contact between gas and liquid phases</w:t>
      </w:r>
      <w:r w:rsidR="00E72F20">
        <w:rPr>
          <w:lang w:val="en-GB"/>
        </w:rPr>
        <w:t xml:space="preserve"> </w:t>
      </w:r>
      <w:r w:rsidRPr="001B0262">
        <w:rPr>
          <w:lang w:val="en-GB"/>
        </w:rPr>
        <w:t>thereby improving the efficiency of the separation process</w:t>
      </w:r>
      <w:r w:rsidR="00E0425D">
        <w:rPr>
          <w:lang w:val="en-GB"/>
        </w:rPr>
        <w:t xml:space="preserve"> </w:t>
      </w:r>
      <w:r w:rsidR="00E0425D" w:rsidRPr="00BA4A8F">
        <w:rPr>
          <w:lang w:val="en-GB"/>
        </w:rPr>
        <w:t>(Vishwakarma et al., 2021)</w:t>
      </w:r>
      <w:r w:rsidRPr="001B0262">
        <w:rPr>
          <w:lang w:val="en-GB"/>
        </w:rPr>
        <w:t xml:space="preserve">. However, the fluid dynamics </w:t>
      </w:r>
      <w:r w:rsidR="00E72F20">
        <w:rPr>
          <w:lang w:val="en-GB"/>
        </w:rPr>
        <w:t>related to</w:t>
      </w:r>
      <w:r w:rsidR="00E72F20" w:rsidRPr="001B0262">
        <w:rPr>
          <w:lang w:val="en-GB"/>
        </w:rPr>
        <w:t xml:space="preserve"> </w:t>
      </w:r>
      <w:r w:rsidRPr="001B0262">
        <w:rPr>
          <w:lang w:val="en-GB"/>
        </w:rPr>
        <w:t>these trays are influenced by a multitude of factors, including tray design, operating conditions,</w:t>
      </w:r>
      <w:r w:rsidR="00EB2E43">
        <w:rPr>
          <w:lang w:val="en-GB"/>
        </w:rPr>
        <w:t xml:space="preserve"> and</w:t>
      </w:r>
      <w:r w:rsidR="006F41D1">
        <w:rPr>
          <w:lang w:val="en-GB"/>
        </w:rPr>
        <w:t xml:space="preserve"> </w:t>
      </w:r>
      <w:r w:rsidRPr="001B0262">
        <w:rPr>
          <w:lang w:val="en-GB"/>
        </w:rPr>
        <w:t>physical properties of the fluids</w:t>
      </w:r>
      <w:r w:rsidR="0076728D">
        <w:rPr>
          <w:lang w:val="en-GB"/>
        </w:rPr>
        <w:t>, to name but a few</w:t>
      </w:r>
      <w:r w:rsidRPr="001B0262">
        <w:rPr>
          <w:lang w:val="en-GB"/>
        </w:rPr>
        <w:t>.</w:t>
      </w:r>
      <w:r w:rsidR="002D1B52">
        <w:rPr>
          <w:lang w:val="en-GB"/>
        </w:rPr>
        <w:t xml:space="preserve"> </w:t>
      </w:r>
      <w:r w:rsidRPr="001B0262">
        <w:rPr>
          <w:lang w:val="en-GB"/>
        </w:rPr>
        <w:t xml:space="preserve">The interplay of these factors leads to a range of flow regimes and </w:t>
      </w:r>
      <w:r w:rsidR="002D1B52">
        <w:rPr>
          <w:lang w:val="en-GB"/>
        </w:rPr>
        <w:t>conditions</w:t>
      </w:r>
      <w:r w:rsidRPr="001B0262">
        <w:rPr>
          <w:lang w:val="en-GB"/>
        </w:rPr>
        <w:t xml:space="preserve">, </w:t>
      </w:r>
      <w:r w:rsidR="002D1B52">
        <w:rPr>
          <w:lang w:val="en-GB"/>
        </w:rPr>
        <w:t xml:space="preserve">which </w:t>
      </w:r>
      <w:r w:rsidR="002D1B52" w:rsidRPr="001B0262">
        <w:rPr>
          <w:lang w:val="en-GB"/>
        </w:rPr>
        <w:t>mak</w:t>
      </w:r>
      <w:r w:rsidR="002D1B52">
        <w:rPr>
          <w:lang w:val="en-GB"/>
        </w:rPr>
        <w:t>es</w:t>
      </w:r>
      <w:r w:rsidR="002D1B52" w:rsidRPr="001B0262">
        <w:rPr>
          <w:lang w:val="en-GB"/>
        </w:rPr>
        <w:t xml:space="preserve"> </w:t>
      </w:r>
      <w:r w:rsidRPr="001B0262">
        <w:rPr>
          <w:lang w:val="en-GB"/>
        </w:rPr>
        <w:t>the</w:t>
      </w:r>
      <w:r w:rsidR="002D1B52">
        <w:rPr>
          <w:lang w:val="en-GB"/>
        </w:rPr>
        <w:t xml:space="preserve"> accurate</w:t>
      </w:r>
      <w:r w:rsidRPr="001B0262">
        <w:rPr>
          <w:lang w:val="en-GB"/>
        </w:rPr>
        <w:t xml:space="preserve"> prediction of </w:t>
      </w:r>
      <w:r w:rsidR="002D1B52">
        <w:rPr>
          <w:lang w:val="en-GB"/>
        </w:rPr>
        <w:t xml:space="preserve">the </w:t>
      </w:r>
      <w:r w:rsidRPr="001B0262">
        <w:rPr>
          <w:lang w:val="en-GB"/>
        </w:rPr>
        <w:t xml:space="preserve">fluid </w:t>
      </w:r>
      <w:r w:rsidR="003C186D" w:rsidRPr="001B0262">
        <w:rPr>
          <w:lang w:val="en-GB"/>
        </w:rPr>
        <w:t>behaviour</w:t>
      </w:r>
      <w:r w:rsidRPr="001B0262">
        <w:rPr>
          <w:lang w:val="en-GB"/>
        </w:rPr>
        <w:t xml:space="preserve"> in tray columns </w:t>
      </w:r>
      <w:r w:rsidR="006E3ABE">
        <w:rPr>
          <w:lang w:val="en-GB"/>
        </w:rPr>
        <w:t>incredibly challenging</w:t>
      </w:r>
      <w:r w:rsidRPr="001B0262">
        <w:rPr>
          <w:lang w:val="en-GB"/>
        </w:rPr>
        <w:t xml:space="preserve">. </w:t>
      </w:r>
      <w:r w:rsidR="006F74DE">
        <w:rPr>
          <w:lang w:val="en-GB"/>
        </w:rPr>
        <w:t xml:space="preserve">The inadequate selection of design variables as the tray diameter, the width and length of downcomers, among others, may lead to operational </w:t>
      </w:r>
      <w:r w:rsidR="00E2549B">
        <w:rPr>
          <w:lang w:val="en-GB"/>
        </w:rPr>
        <w:t xml:space="preserve">as flooding or weeping. </w:t>
      </w:r>
      <w:r w:rsidRPr="001B0262">
        <w:rPr>
          <w:lang w:val="en-GB"/>
        </w:rPr>
        <w:t xml:space="preserve">Therefore, a robust </w:t>
      </w:r>
      <w:r w:rsidR="00E2549B" w:rsidRPr="001B0262">
        <w:rPr>
          <w:lang w:val="en-GB"/>
        </w:rPr>
        <w:t>modelling</w:t>
      </w:r>
      <w:r w:rsidRPr="001B0262">
        <w:rPr>
          <w:lang w:val="en-GB"/>
        </w:rPr>
        <w:t xml:space="preserve"> and simulation strategy is </w:t>
      </w:r>
      <w:r w:rsidR="002D1B52">
        <w:rPr>
          <w:lang w:val="en-GB"/>
        </w:rPr>
        <w:t>desired</w:t>
      </w:r>
      <w:r w:rsidR="002D1B52" w:rsidRPr="001B0262">
        <w:rPr>
          <w:lang w:val="en-GB"/>
        </w:rPr>
        <w:t xml:space="preserve"> </w:t>
      </w:r>
      <w:r w:rsidRPr="001B0262">
        <w:rPr>
          <w:lang w:val="en-GB"/>
        </w:rPr>
        <w:t>to address this challenge</w:t>
      </w:r>
      <w:r w:rsidR="00AB10ED">
        <w:rPr>
          <w:lang w:val="en-GB"/>
        </w:rPr>
        <w:t xml:space="preserve">, which is the scope of the present </w:t>
      </w:r>
      <w:r w:rsidR="003C186D">
        <w:rPr>
          <w:lang w:val="en-GB"/>
        </w:rPr>
        <w:t>proposal</w:t>
      </w:r>
      <w:r w:rsidR="00AB10ED">
        <w:rPr>
          <w:lang w:val="en-GB"/>
        </w:rPr>
        <w:t>. This work emphasizes on validating the applied CFD model using high-fidelity experimental data from a sieve tray column (recently reported by Vishwakarma et al. (2021)). Th</w:t>
      </w:r>
      <w:r w:rsidR="003C186D">
        <w:rPr>
          <w:lang w:val="en-GB"/>
        </w:rPr>
        <w:t>e</w:t>
      </w:r>
      <w:r w:rsidR="00AB10ED">
        <w:rPr>
          <w:lang w:val="en-GB"/>
        </w:rPr>
        <w:t xml:space="preserve"> work aims to provide valuable insights of the fluid dynamics in a sieve tray </w:t>
      </w:r>
      <w:r w:rsidR="001B366E">
        <w:rPr>
          <w:lang w:val="en-GB"/>
        </w:rPr>
        <w:t>column and</w:t>
      </w:r>
      <w:r w:rsidR="005319F6">
        <w:rPr>
          <w:lang w:val="en-GB"/>
        </w:rPr>
        <w:t xml:space="preserve"> encourages CFD application for </w:t>
      </w:r>
      <w:r w:rsidR="00DB7695">
        <w:rPr>
          <w:lang w:val="en-GB"/>
        </w:rPr>
        <w:t xml:space="preserve">the design and analysis of </w:t>
      </w:r>
      <w:r w:rsidR="005319F6">
        <w:rPr>
          <w:lang w:val="en-GB"/>
        </w:rPr>
        <w:t xml:space="preserve">high-performance trays in the future. </w:t>
      </w:r>
    </w:p>
    <w:p w14:paraId="144DE699" w14:textId="0C4184CB" w:rsidR="008D2649" w:rsidRDefault="001B0262" w:rsidP="008D2649">
      <w:pPr>
        <w:pStyle w:val="Els-1storder-head"/>
      </w:pPr>
      <w:r>
        <w:t>Modeling</w:t>
      </w:r>
      <w:r w:rsidR="00471D2A">
        <w:t xml:space="preserve"> methodology</w:t>
      </w:r>
    </w:p>
    <w:p w14:paraId="7EC92566" w14:textId="1FBA1B5B" w:rsidR="003E6E44" w:rsidRDefault="003E6E44" w:rsidP="001B0262">
      <w:pPr>
        <w:pStyle w:val="Els-body-text"/>
        <w:rPr>
          <w:lang w:val="en-GB"/>
        </w:rPr>
      </w:pPr>
      <w:r w:rsidRPr="003E6E44">
        <w:rPr>
          <w:lang w:val="en-GB"/>
        </w:rPr>
        <w:t xml:space="preserve">The Euler-Euler approach is popular in CFD for modeling multiphase flows such as </w:t>
      </w:r>
      <w:r w:rsidR="003F0869">
        <w:rPr>
          <w:lang w:val="en-GB"/>
        </w:rPr>
        <w:t xml:space="preserve">for </w:t>
      </w:r>
      <w:r w:rsidRPr="003E6E44">
        <w:rPr>
          <w:lang w:val="en-GB"/>
        </w:rPr>
        <w:t>gas-liquid interaction</w:t>
      </w:r>
      <w:r w:rsidR="00E43422">
        <w:rPr>
          <w:lang w:val="en-GB"/>
        </w:rPr>
        <w:t>s</w:t>
      </w:r>
      <w:r w:rsidRPr="003E6E44">
        <w:rPr>
          <w:lang w:val="en-GB"/>
        </w:rPr>
        <w:t xml:space="preserve"> in distillation column</w:t>
      </w:r>
      <w:r w:rsidR="003F0869">
        <w:rPr>
          <w:lang w:val="en-GB"/>
        </w:rPr>
        <w:t>s</w:t>
      </w:r>
      <w:r w:rsidR="0048466A">
        <w:rPr>
          <w:lang w:val="en-GB"/>
        </w:rPr>
        <w:t xml:space="preserve"> </w:t>
      </w:r>
      <w:r w:rsidR="0048466A">
        <w:t>(Drumm et al., 2010)</w:t>
      </w:r>
      <w:r w:rsidRPr="003E6E44">
        <w:rPr>
          <w:lang w:val="en-GB"/>
        </w:rPr>
        <w:t>. This approach treats each phase as a separate interpenetrating continuum with its own set of conservation equations for mass and momentum</w:t>
      </w:r>
      <w:r w:rsidRPr="003E6E44">
        <w:t xml:space="preserve"> </w:t>
      </w:r>
      <w:r>
        <w:t>(</w:t>
      </w:r>
      <w:proofErr w:type="spellStart"/>
      <w:r w:rsidRPr="003E6E44">
        <w:rPr>
          <w:lang w:val="en-GB"/>
        </w:rPr>
        <w:t>Alzyod</w:t>
      </w:r>
      <w:proofErr w:type="spellEnd"/>
      <w:r>
        <w:rPr>
          <w:lang w:val="en-GB"/>
        </w:rPr>
        <w:t xml:space="preserve"> et al., 2018).</w:t>
      </w:r>
    </w:p>
    <w:p w14:paraId="6C161F9A" w14:textId="77777777" w:rsidR="003E6E44" w:rsidRDefault="003E6E44" w:rsidP="001B0262">
      <w:pPr>
        <w:pStyle w:val="Els-body-text"/>
        <w:rPr>
          <w:lang w:val="en-GB"/>
        </w:rPr>
      </w:pPr>
    </w:p>
    <w:p w14:paraId="3CECE37E" w14:textId="41B84322" w:rsidR="003E6E44" w:rsidRDefault="003E6E44" w:rsidP="003E6E44">
      <w:pPr>
        <w:pStyle w:val="Els-body-text"/>
      </w:pPr>
      <w:r>
        <w:t>The conservation equation for the mass of phase</w:t>
      </w:r>
      <w:r w:rsidR="00E0425D" w:rsidRPr="00E0425D">
        <w:rPr>
          <w:rFonts w:ascii="Cambria Math" w:hAnsi="Cambria Math"/>
          <w:i/>
          <w:lang w:val="en-GB"/>
        </w:rPr>
        <w:t xml:space="preserve"> </w:t>
      </w:r>
      <m:oMath>
        <m:r>
          <w:rPr>
            <w:rFonts w:ascii="Cambria Math" w:hAnsi="Cambria Math"/>
            <w:lang w:val="en-GB"/>
          </w:rPr>
          <m:t>i</m:t>
        </m:r>
      </m:oMath>
      <w:r>
        <w:t xml:space="preserve"> is given by</w:t>
      </w:r>
      <w:r w:rsidR="00577626">
        <w:t xml:space="preserve"> </w:t>
      </w:r>
      <w:r w:rsidR="00577626" w:rsidRPr="00A94774">
        <w:rPr>
          <w:lang w:val="en-GB"/>
        </w:rPr>
        <w:t>Eq.</w:t>
      </w:r>
      <w:r w:rsidR="00577626">
        <w:rPr>
          <w:lang w:val="en-GB"/>
        </w:rPr>
        <w:t xml:space="preserve"> </w:t>
      </w:r>
      <w:r w:rsidR="00577626" w:rsidRPr="00A94774">
        <w:rPr>
          <w:lang w:val="en-GB"/>
        </w:rPr>
        <w:t>(1)</w:t>
      </w:r>
    </w:p>
    <w:p w14:paraId="3D621109" w14:textId="77777777" w:rsidR="00E0425D" w:rsidRDefault="00E0425D" w:rsidP="003E6E44">
      <w:pPr>
        <w:pStyle w:val="Els-body-text"/>
      </w:pPr>
    </w:p>
    <w:tbl>
      <w:tblPr>
        <w:tblW w:w="7087" w:type="dxa"/>
        <w:tblLook w:val="04A0" w:firstRow="1" w:lastRow="0" w:firstColumn="1" w:lastColumn="0" w:noHBand="0" w:noVBand="1"/>
      </w:tblPr>
      <w:tblGrid>
        <w:gridCol w:w="6122"/>
        <w:gridCol w:w="965"/>
      </w:tblGrid>
      <w:tr w:rsidR="003E6E44" w:rsidRPr="00A94774" w14:paraId="21132F31" w14:textId="77777777" w:rsidTr="003E6E44">
        <w:tc>
          <w:tcPr>
            <w:tcW w:w="6122" w:type="dxa"/>
            <w:shd w:val="clear" w:color="auto" w:fill="auto"/>
            <w:vAlign w:val="center"/>
          </w:tcPr>
          <w:p w14:paraId="15E9808F" w14:textId="496F1F22" w:rsidR="003E6E44" w:rsidRPr="003E6E44" w:rsidRDefault="00000000" w:rsidP="003E6E44">
            <w:pPr>
              <w:pStyle w:val="Els-body-text"/>
              <w:spacing w:before="120" w:after="120" w:line="264" w:lineRule="auto"/>
              <w:rPr>
                <w:lang w:val="en-GB"/>
              </w:rPr>
            </w:pPr>
            <m:oMath>
              <m:f>
                <m:fPr>
                  <m:ctrlPr>
                    <w:rPr>
                      <w:rFonts w:ascii="Cambria Math" w:hAnsi="Cambria Math"/>
                      <w:lang w:val="en-GB"/>
                    </w:rPr>
                  </m:ctrlPr>
                </m:fPr>
                <m:num>
                  <m:r>
                    <m:rPr>
                      <m:sty m:val="p"/>
                    </m:rPr>
                    <w:rPr>
                      <w:rFonts w:ascii="Cambria Math"/>
                      <w:lang w:val="en-GB"/>
                    </w:rPr>
                    <m:t>∂</m:t>
                  </m:r>
                  <m:r>
                    <w:rPr>
                      <w:rFonts w:ascii="Cambria Math"/>
                      <w:lang w:val="en-GB"/>
                    </w:rPr>
                    <m:t>(</m:t>
                  </m:r>
                  <m:sSub>
                    <m:sSubPr>
                      <m:ctrlPr>
                        <w:rPr>
                          <w:rFonts w:ascii="Cambria Math" w:hAnsi="Cambria Math"/>
                          <w:lang w:val="en-GB"/>
                        </w:rPr>
                      </m:ctrlPr>
                    </m:sSubPr>
                    <m:e>
                      <m:r>
                        <w:rPr>
                          <w:rFonts w:ascii="Cambria Math"/>
                          <w:lang w:val="en-GB"/>
                        </w:rPr>
                        <m:t>α</m:t>
                      </m:r>
                    </m:e>
                    <m:sub>
                      <m:r>
                        <w:rPr>
                          <w:rFonts w:ascii="Cambria Math"/>
                          <w:lang w:val="en-GB"/>
                        </w:rPr>
                        <m:t>i</m:t>
                      </m:r>
                    </m:sub>
                  </m:sSub>
                  <m:sSub>
                    <m:sSubPr>
                      <m:ctrlPr>
                        <w:rPr>
                          <w:rFonts w:ascii="Cambria Math" w:hAnsi="Cambria Math"/>
                          <w:lang w:val="en-GB"/>
                        </w:rPr>
                      </m:ctrlPr>
                    </m:sSubPr>
                    <m:e>
                      <m:r>
                        <w:rPr>
                          <w:rFonts w:ascii="Cambria Math"/>
                          <w:lang w:val="en-GB"/>
                        </w:rPr>
                        <m:t>ρ</m:t>
                      </m:r>
                    </m:e>
                    <m:sub>
                      <m:r>
                        <w:rPr>
                          <w:rFonts w:ascii="Cambria Math"/>
                          <w:lang w:val="en-GB"/>
                        </w:rPr>
                        <m:t>i</m:t>
                      </m:r>
                    </m:sub>
                  </m:sSub>
                  <m:r>
                    <w:rPr>
                      <w:rFonts w:ascii="Cambria Math"/>
                      <w:lang w:val="en-GB"/>
                    </w:rPr>
                    <m:t>)</m:t>
                  </m:r>
                </m:num>
                <m:den>
                  <m:r>
                    <m:rPr>
                      <m:sty m:val="p"/>
                    </m:rPr>
                    <w:rPr>
                      <w:rFonts w:ascii="Cambria Math"/>
                      <w:lang w:val="en-GB"/>
                    </w:rPr>
                    <m:t>∂</m:t>
                  </m:r>
                  <m:r>
                    <w:rPr>
                      <w:rFonts w:ascii="Cambria Math"/>
                      <w:lang w:val="en-GB"/>
                    </w:rPr>
                    <m:t>t</m:t>
                  </m:r>
                </m:den>
              </m:f>
              <m:r>
                <w:rPr>
                  <w:rFonts w:ascii="Cambria Math"/>
                  <w:lang w:val="en-GB"/>
                </w:rPr>
                <m:t>+</m:t>
              </m:r>
              <m:r>
                <m:rPr>
                  <m:sty m:val="p"/>
                </m:rPr>
                <w:rPr>
                  <w:rFonts w:ascii="Cambria Math" w:hAnsi="Cambria Math" w:cs="Cambria Math"/>
                  <w:lang w:val="en-GB"/>
                </w:rPr>
                <m:t>∇</m:t>
              </m:r>
              <m:r>
                <w:rPr>
                  <w:rFonts w:ascii="Cambria Math" w:hAnsi="Cambria Math" w:cs="Cambria Math"/>
                  <w:lang w:val="en-GB"/>
                </w:rPr>
                <m:t>⋅</m:t>
              </m:r>
              <m:r>
                <w:rPr>
                  <w:rFonts w:ascii="Cambria Math"/>
                  <w:lang w:val="en-GB"/>
                </w:rPr>
                <m:t>(</m:t>
              </m:r>
              <m:sSub>
                <m:sSubPr>
                  <m:ctrlPr>
                    <w:rPr>
                      <w:rFonts w:ascii="Cambria Math" w:hAnsi="Cambria Math"/>
                      <w:lang w:val="en-GB"/>
                    </w:rPr>
                  </m:ctrlPr>
                </m:sSubPr>
                <m:e>
                  <m:r>
                    <w:rPr>
                      <w:rFonts w:ascii="Cambria Math"/>
                      <w:lang w:val="en-GB"/>
                    </w:rPr>
                    <m:t>α</m:t>
                  </m:r>
                </m:e>
                <m:sub>
                  <m:r>
                    <w:rPr>
                      <w:rFonts w:ascii="Cambria Math"/>
                      <w:lang w:val="en-GB"/>
                    </w:rPr>
                    <m:t>i</m:t>
                  </m:r>
                </m:sub>
              </m:sSub>
              <m:sSub>
                <m:sSubPr>
                  <m:ctrlPr>
                    <w:rPr>
                      <w:rFonts w:ascii="Cambria Math" w:hAnsi="Cambria Math"/>
                      <w:lang w:val="en-GB"/>
                    </w:rPr>
                  </m:ctrlPr>
                </m:sSubPr>
                <m:e>
                  <m:r>
                    <w:rPr>
                      <w:rFonts w:ascii="Cambria Math"/>
                      <w:lang w:val="en-GB"/>
                    </w:rPr>
                    <m:t>ρ</m:t>
                  </m:r>
                </m:e>
                <m:sub>
                  <m:r>
                    <w:rPr>
                      <w:rFonts w:ascii="Cambria Math"/>
                      <w:lang w:val="en-GB"/>
                    </w:rPr>
                    <m:t>i</m:t>
                  </m:r>
                </m:sub>
              </m:sSub>
              <m:sSub>
                <m:sSubPr>
                  <m:ctrlPr>
                    <w:rPr>
                      <w:rFonts w:ascii="Cambria Math" w:hAnsi="Cambria Math"/>
                      <w:lang w:val="en-GB"/>
                    </w:rPr>
                  </m:ctrlPr>
                </m:sSubPr>
                <m:e>
                  <m:r>
                    <m:rPr>
                      <m:sty m:val="b"/>
                    </m:rPr>
                    <w:rPr>
                      <w:rFonts w:ascii="Cambria Math"/>
                      <w:lang w:val="en-GB"/>
                    </w:rPr>
                    <m:t>u</m:t>
                  </m:r>
                </m:e>
                <m:sub>
                  <m:r>
                    <w:rPr>
                      <w:rFonts w:ascii="Cambria Math"/>
                      <w:lang w:val="en-GB"/>
                    </w:rPr>
                    <m:t>i</m:t>
                  </m:r>
                </m:sub>
              </m:sSub>
              <m:r>
                <w:rPr>
                  <w:rFonts w:ascii="Cambria Math"/>
                  <w:lang w:val="en-GB"/>
                </w:rPr>
                <m:t>)=0</m:t>
              </m:r>
            </m:oMath>
            <w:r w:rsidR="00E43422">
              <w:rPr>
                <w:lang w:val="en-GB"/>
              </w:rPr>
              <w:t>,</w:t>
            </w:r>
          </w:p>
        </w:tc>
        <w:tc>
          <w:tcPr>
            <w:tcW w:w="965" w:type="dxa"/>
            <w:shd w:val="clear" w:color="auto" w:fill="auto"/>
            <w:vAlign w:val="center"/>
          </w:tcPr>
          <w:p w14:paraId="39F5ADA4" w14:textId="77777777" w:rsidR="003E6E44" w:rsidRPr="00A94774" w:rsidRDefault="003E6E44" w:rsidP="00C31ADF">
            <w:pPr>
              <w:pStyle w:val="Els-body-text"/>
              <w:spacing w:before="120" w:after="120" w:line="264" w:lineRule="auto"/>
              <w:jc w:val="right"/>
              <w:rPr>
                <w:lang w:val="en-GB"/>
              </w:rPr>
            </w:pPr>
            <w:r w:rsidRPr="00A94774">
              <w:rPr>
                <w:lang w:val="en-GB"/>
              </w:rPr>
              <w:t>(1)</w:t>
            </w:r>
          </w:p>
        </w:tc>
      </w:tr>
    </w:tbl>
    <w:p w14:paraId="4C710BBC" w14:textId="77777777" w:rsidR="00E0425D" w:rsidRDefault="00E0425D" w:rsidP="003E6E44">
      <w:pPr>
        <w:pStyle w:val="Els-body-text"/>
        <w:rPr>
          <w:lang w:val="en-GB"/>
        </w:rPr>
      </w:pPr>
    </w:p>
    <w:p w14:paraId="4BDA5DC2" w14:textId="37FC8D41" w:rsidR="003E6E44" w:rsidRDefault="00E43422" w:rsidP="003E6E44">
      <w:pPr>
        <w:pStyle w:val="Els-body-text"/>
        <w:rPr>
          <w:lang w:val="en-GB"/>
        </w:rPr>
      </w:pPr>
      <w:r>
        <w:rPr>
          <w:lang w:val="en-GB"/>
        </w:rPr>
        <w:t>w</w:t>
      </w:r>
      <w:r w:rsidRPr="003E6E44">
        <w:rPr>
          <w:lang w:val="en-GB"/>
        </w:rPr>
        <w:t xml:space="preserve">here </w:t>
      </w:r>
      <m:oMath>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i</m:t>
            </m:r>
          </m:sub>
        </m:sSub>
      </m:oMath>
      <w:r w:rsidR="003E6E44" w:rsidRPr="003E6E44">
        <w:rPr>
          <w:lang w:val="en-GB"/>
        </w:rPr>
        <w:t>​</w:t>
      </w:r>
      <w:r w:rsidR="00E0425D">
        <w:rPr>
          <w:lang w:val="en-GB"/>
        </w:rPr>
        <w:t xml:space="preserve"> </w:t>
      </w:r>
      <w:r w:rsidR="003E6E44" w:rsidRPr="003E6E44">
        <w:rPr>
          <w:lang w:val="en-GB"/>
        </w:rPr>
        <w:t>is the</w:t>
      </w:r>
      <w:r w:rsidR="006E3ABE">
        <w:rPr>
          <w:lang w:val="en-GB"/>
        </w:rPr>
        <w:t xml:space="preserve"> phase</w:t>
      </w:r>
      <w:r w:rsidR="003E6E44" w:rsidRPr="003E6E44">
        <w:rPr>
          <w:lang w:val="en-GB"/>
        </w:rPr>
        <w:t xml:space="preserve"> fraction, </w:t>
      </w:r>
      <m:oMath>
        <m:sSub>
          <m:sSubPr>
            <m:ctrlPr>
              <w:rPr>
                <w:rFonts w:ascii="Cambria Math" w:hAnsi="Cambria Math"/>
                <w:lang w:val="en-GB"/>
              </w:rPr>
            </m:ctrlPr>
          </m:sSubPr>
          <m:e>
            <m:r>
              <w:rPr>
                <w:rFonts w:ascii="Cambria Math" w:hAnsi="Cambria Math"/>
                <w:lang w:val="en-GB"/>
              </w:rPr>
              <m:t>ρ</m:t>
            </m:r>
          </m:e>
          <m:sub>
            <m:r>
              <w:rPr>
                <w:rFonts w:ascii="Cambria Math" w:hAnsi="Cambria Math"/>
                <w:lang w:val="en-GB"/>
              </w:rPr>
              <m:t>i</m:t>
            </m:r>
          </m:sub>
        </m:sSub>
      </m:oMath>
      <w:r w:rsidR="003E6E44" w:rsidRPr="003E6E44">
        <w:rPr>
          <w:lang w:val="en-GB"/>
        </w:rPr>
        <w:t xml:space="preserve"> is the density, and </w:t>
      </w:r>
      <m:oMath>
        <m:sSub>
          <m:sSubPr>
            <m:ctrlPr>
              <w:rPr>
                <w:rFonts w:ascii="Cambria Math" w:hAnsi="Cambria Math"/>
                <w:lang w:val="en-GB"/>
              </w:rPr>
            </m:ctrlPr>
          </m:sSubPr>
          <m:e>
            <m:r>
              <m:rPr>
                <m:sty m:val="b"/>
              </m:rPr>
              <w:rPr>
                <w:rFonts w:ascii="Cambria Math" w:hAnsi="Cambria Math"/>
                <w:lang w:val="en-GB"/>
              </w:rPr>
              <m:t>u</m:t>
            </m:r>
          </m:e>
          <m:sub>
            <m:r>
              <w:rPr>
                <w:rFonts w:ascii="Cambria Math" w:hAnsi="Cambria Math"/>
                <w:lang w:val="en-GB"/>
              </w:rPr>
              <m:t>i</m:t>
            </m:r>
          </m:sub>
        </m:sSub>
      </m:oMath>
      <w:r w:rsidR="003E6E44" w:rsidRPr="003E6E44">
        <w:rPr>
          <w:lang w:val="en-GB"/>
        </w:rPr>
        <w:t xml:space="preserve">​ is the velocity of </w:t>
      </w:r>
      <w:r>
        <w:rPr>
          <w:lang w:val="en-GB"/>
        </w:rPr>
        <w:t xml:space="preserve">the </w:t>
      </w:r>
      <w:r w:rsidR="003E6E44" w:rsidRPr="003E6E44">
        <w:rPr>
          <w:lang w:val="en-GB"/>
        </w:rPr>
        <w:t xml:space="preserve">phase </w:t>
      </w:r>
      <m:oMath>
        <m:r>
          <w:rPr>
            <w:rFonts w:ascii="Cambria Math" w:hAnsi="Cambria Math"/>
            <w:lang w:val="en-GB"/>
          </w:rPr>
          <m:t>i</m:t>
        </m:r>
      </m:oMath>
      <w:r w:rsidR="003E6E44" w:rsidRPr="003E6E44">
        <w:rPr>
          <w:lang w:val="en-GB"/>
        </w:rPr>
        <w:t xml:space="preserve">. The sum of the fractions for all phases </w:t>
      </w:r>
      <w:r>
        <w:rPr>
          <w:lang w:val="en-GB"/>
        </w:rPr>
        <w:t xml:space="preserve">is unity, which is </w:t>
      </w:r>
      <w:r w:rsidR="00577626" w:rsidRPr="00A94774">
        <w:rPr>
          <w:lang w:val="en-GB"/>
        </w:rPr>
        <w:t>Eq.</w:t>
      </w:r>
      <w:r w:rsidR="00577626">
        <w:rPr>
          <w:lang w:val="en-GB"/>
        </w:rPr>
        <w:t xml:space="preserve"> </w:t>
      </w:r>
      <w:r w:rsidR="00577626" w:rsidRPr="00A94774">
        <w:rPr>
          <w:lang w:val="en-GB"/>
        </w:rPr>
        <w:t>(</w:t>
      </w:r>
      <w:r w:rsidR="00577626">
        <w:rPr>
          <w:lang w:val="en-GB"/>
        </w:rPr>
        <w:t>2</w:t>
      </w:r>
      <w:r w:rsidR="00577626" w:rsidRPr="00A94774">
        <w:rPr>
          <w:lang w:val="en-GB"/>
        </w:rPr>
        <w:t>)</w:t>
      </w:r>
      <w:r>
        <w:rPr>
          <w:lang w:val="en-GB"/>
        </w:rPr>
        <w:t xml:space="preserve"> as</w:t>
      </w:r>
    </w:p>
    <w:p w14:paraId="5243C4C0" w14:textId="77777777" w:rsidR="00E0425D" w:rsidRDefault="00E0425D" w:rsidP="003E6E44">
      <w:pPr>
        <w:pStyle w:val="Els-body-text"/>
        <w:rPr>
          <w:lang w:val="en-GB"/>
        </w:rPr>
      </w:pPr>
    </w:p>
    <w:tbl>
      <w:tblPr>
        <w:tblW w:w="7087" w:type="dxa"/>
        <w:tblLook w:val="04A0" w:firstRow="1" w:lastRow="0" w:firstColumn="1" w:lastColumn="0" w:noHBand="0" w:noVBand="1"/>
      </w:tblPr>
      <w:tblGrid>
        <w:gridCol w:w="6122"/>
        <w:gridCol w:w="965"/>
      </w:tblGrid>
      <w:tr w:rsidR="00E0425D" w:rsidRPr="00A94774" w14:paraId="4FF39535" w14:textId="77777777" w:rsidTr="00C31ADF">
        <w:tc>
          <w:tcPr>
            <w:tcW w:w="6122" w:type="dxa"/>
            <w:shd w:val="clear" w:color="auto" w:fill="auto"/>
            <w:vAlign w:val="center"/>
          </w:tcPr>
          <w:p w14:paraId="736C1248" w14:textId="5FAE0BB3" w:rsidR="00E0425D" w:rsidRPr="003E6E44" w:rsidRDefault="00000000" w:rsidP="00C31ADF">
            <w:pPr>
              <w:pStyle w:val="Els-body-text"/>
              <w:spacing w:before="120" w:after="120" w:line="264" w:lineRule="auto"/>
              <w:rPr>
                <w:lang w:val="en-GB"/>
              </w:rPr>
            </w:pPr>
            <m:oMath>
              <m:nary>
                <m:naryPr>
                  <m:chr m:val="∑"/>
                  <m:limLoc m:val="undOvr"/>
                  <m:subHide m:val="1"/>
                  <m:supHide m:val="1"/>
                  <m:ctrlPr>
                    <w:rPr>
                      <w:rFonts w:ascii="Cambria Math" w:hAnsi="Cambria Math"/>
                      <w:i/>
                      <w:lang w:val="en-GB"/>
                    </w:rPr>
                  </m:ctrlPr>
                </m:naryPr>
                <m:sub/>
                <m:sup/>
                <m:e>
                  <m:sSub>
                    <m:sSubPr>
                      <m:ctrlPr>
                        <w:rPr>
                          <w:rFonts w:ascii="Cambria Math" w:hAnsi="Cambria Math"/>
                          <w:lang w:val="en-GB"/>
                        </w:rPr>
                      </m:ctrlPr>
                    </m:sSubPr>
                    <m:e>
                      <m:r>
                        <w:rPr>
                          <w:rFonts w:ascii="Cambria Math"/>
                          <w:lang w:val="en-GB"/>
                        </w:rPr>
                        <m:t>α</m:t>
                      </m:r>
                    </m:e>
                    <m:sub>
                      <m:r>
                        <w:rPr>
                          <w:rFonts w:ascii="Cambria Math"/>
                          <w:lang w:val="en-GB"/>
                        </w:rPr>
                        <m:t>i</m:t>
                      </m:r>
                    </m:sub>
                  </m:sSub>
                </m:e>
              </m:nary>
              <m:r>
                <w:rPr>
                  <w:rFonts w:ascii="Cambria Math"/>
                  <w:lang w:val="en-GB"/>
                </w:rPr>
                <m:t>=1</m:t>
              </m:r>
            </m:oMath>
            <w:r w:rsidR="00E43422">
              <w:rPr>
                <w:lang w:val="en-GB"/>
              </w:rPr>
              <w:t>.</w:t>
            </w:r>
          </w:p>
        </w:tc>
        <w:tc>
          <w:tcPr>
            <w:tcW w:w="965" w:type="dxa"/>
            <w:shd w:val="clear" w:color="auto" w:fill="auto"/>
            <w:vAlign w:val="center"/>
          </w:tcPr>
          <w:p w14:paraId="1406478C" w14:textId="3470C7E7" w:rsidR="00E0425D" w:rsidRPr="00A94774" w:rsidRDefault="00E0425D" w:rsidP="00C31ADF">
            <w:pPr>
              <w:pStyle w:val="Els-body-text"/>
              <w:spacing w:before="120" w:after="120" w:line="264" w:lineRule="auto"/>
              <w:jc w:val="right"/>
              <w:rPr>
                <w:lang w:val="en-GB"/>
              </w:rPr>
            </w:pPr>
            <w:r w:rsidRPr="00A94774">
              <w:rPr>
                <w:lang w:val="en-GB"/>
              </w:rPr>
              <w:t>(</w:t>
            </w:r>
            <w:r>
              <w:rPr>
                <w:lang w:val="en-GB"/>
              </w:rPr>
              <w:t>2</w:t>
            </w:r>
            <w:r w:rsidRPr="00A94774">
              <w:rPr>
                <w:lang w:val="en-GB"/>
              </w:rPr>
              <w:t>)</w:t>
            </w:r>
          </w:p>
        </w:tc>
      </w:tr>
    </w:tbl>
    <w:p w14:paraId="026A7695" w14:textId="77777777" w:rsidR="00E0425D" w:rsidRDefault="00E0425D" w:rsidP="001B0262">
      <w:pPr>
        <w:pStyle w:val="Els-body-text"/>
        <w:rPr>
          <w:lang w:val="en-GB"/>
        </w:rPr>
      </w:pPr>
    </w:p>
    <w:p w14:paraId="18AAD30A" w14:textId="6EC3BF5E" w:rsidR="00E0425D" w:rsidRDefault="00E0425D" w:rsidP="001B0262">
      <w:pPr>
        <w:pStyle w:val="Els-body-text"/>
        <w:rPr>
          <w:lang w:val="en-GB"/>
        </w:rPr>
      </w:pPr>
      <w:r w:rsidRPr="00E0425D">
        <w:rPr>
          <w:lang w:val="en-GB"/>
        </w:rPr>
        <w:t>The momentum equation for</w:t>
      </w:r>
      <w:r w:rsidR="0035089A">
        <w:rPr>
          <w:lang w:val="en-GB"/>
        </w:rPr>
        <w:t xml:space="preserve"> the</w:t>
      </w:r>
      <w:r w:rsidRPr="00E0425D">
        <w:rPr>
          <w:lang w:val="en-GB"/>
        </w:rPr>
        <w:t xml:space="preserve"> phase</w:t>
      </w:r>
      <w:r>
        <w:rPr>
          <w:lang w:val="en-GB"/>
        </w:rPr>
        <w:t xml:space="preserve"> </w:t>
      </w:r>
      <m:oMath>
        <m:r>
          <w:rPr>
            <w:rFonts w:ascii="Cambria Math" w:hAnsi="Cambria Math"/>
            <w:lang w:val="en-GB"/>
          </w:rPr>
          <m:t>i</m:t>
        </m:r>
      </m:oMath>
      <w:r>
        <w:rPr>
          <w:lang w:val="en-GB"/>
        </w:rPr>
        <w:t xml:space="preserve"> is</w:t>
      </w:r>
      <w:r w:rsidR="0035089A">
        <w:rPr>
          <w:lang w:val="en-GB"/>
        </w:rPr>
        <w:t xml:space="preserve"> given as</w:t>
      </w:r>
      <w:r>
        <w:rPr>
          <w:lang w:val="en-GB"/>
        </w:rPr>
        <w:t xml:space="preserve"> </w:t>
      </w:r>
    </w:p>
    <w:p w14:paraId="737415FC" w14:textId="46E160E3" w:rsidR="00E0425D" w:rsidRPr="00E0425D" w:rsidRDefault="00E0425D" w:rsidP="001B0262">
      <w:pPr>
        <w:pStyle w:val="Els-body-text"/>
        <w:rPr>
          <w:b/>
          <w:lang w:val="en-GB"/>
        </w:rPr>
      </w:pPr>
    </w:p>
    <w:tbl>
      <w:tblPr>
        <w:tblW w:w="7087" w:type="dxa"/>
        <w:tblLook w:val="04A0" w:firstRow="1" w:lastRow="0" w:firstColumn="1" w:lastColumn="0" w:noHBand="0" w:noVBand="1"/>
      </w:tblPr>
      <w:tblGrid>
        <w:gridCol w:w="6122"/>
        <w:gridCol w:w="965"/>
      </w:tblGrid>
      <w:tr w:rsidR="00E0425D" w:rsidRPr="00A94774" w14:paraId="68362E14" w14:textId="77777777" w:rsidTr="00C31ADF">
        <w:tc>
          <w:tcPr>
            <w:tcW w:w="6122" w:type="dxa"/>
            <w:shd w:val="clear" w:color="auto" w:fill="auto"/>
            <w:vAlign w:val="center"/>
          </w:tcPr>
          <w:p w14:paraId="2B6AEB63" w14:textId="2F6DFE80" w:rsidR="00E0425D" w:rsidRPr="003E6E44" w:rsidRDefault="00000000" w:rsidP="00C31ADF">
            <w:pPr>
              <w:pStyle w:val="Els-body-text"/>
              <w:spacing w:before="120" w:after="120" w:line="264" w:lineRule="auto"/>
              <w:rPr>
                <w:lang w:val="en-GB"/>
              </w:rPr>
            </w:pPr>
            <m:oMath>
              <m:f>
                <m:fPr>
                  <m:ctrlPr>
                    <w:rPr>
                      <w:rFonts w:ascii="Cambria Math" w:hAnsi="Cambria Math"/>
                      <w:lang w:val="en-GB"/>
                    </w:rPr>
                  </m:ctrlPr>
                </m:fPr>
                <m:num>
                  <m:r>
                    <m:rPr>
                      <m:sty m:val="p"/>
                    </m:rPr>
                    <w:rPr>
                      <w:rFonts w:ascii="Cambria Math" w:hAnsi="Cambria Math"/>
                      <w:lang w:val="en-GB"/>
                    </w:rPr>
                    <m:t>∂</m:t>
                  </m:r>
                  <m:r>
                    <w:rPr>
                      <w:rFonts w:ascii="Cambria Math" w:hAnsi="Cambria Math"/>
                      <w:lang w:val="en-GB"/>
                    </w:rPr>
                    <m:t>(</m:t>
                  </m:r>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i</m:t>
                      </m:r>
                    </m:sub>
                  </m:sSub>
                  <m:sSub>
                    <m:sSubPr>
                      <m:ctrlPr>
                        <w:rPr>
                          <w:rFonts w:ascii="Cambria Math" w:hAnsi="Cambria Math"/>
                          <w:lang w:val="en-GB"/>
                        </w:rPr>
                      </m:ctrlPr>
                    </m:sSubPr>
                    <m:e>
                      <m:r>
                        <w:rPr>
                          <w:rFonts w:ascii="Cambria Math" w:hAnsi="Cambria Math"/>
                          <w:lang w:val="en-GB"/>
                        </w:rPr>
                        <m:t>ρ</m:t>
                      </m:r>
                    </m:e>
                    <m:sub>
                      <m:r>
                        <w:rPr>
                          <w:rFonts w:ascii="Cambria Math" w:hAnsi="Cambria Math"/>
                          <w:lang w:val="en-GB"/>
                        </w:rPr>
                        <m:t>i</m:t>
                      </m:r>
                    </m:sub>
                  </m:sSub>
                  <m:sSub>
                    <m:sSubPr>
                      <m:ctrlPr>
                        <w:rPr>
                          <w:rFonts w:ascii="Cambria Math" w:hAnsi="Cambria Math"/>
                          <w:lang w:val="en-GB"/>
                        </w:rPr>
                      </m:ctrlPr>
                    </m:sSubPr>
                    <m:e>
                      <m:r>
                        <m:rPr>
                          <m:sty m:val="b"/>
                        </m:rPr>
                        <w:rPr>
                          <w:rFonts w:ascii="Cambria Math" w:hAnsi="Cambria Math"/>
                          <w:lang w:val="en-GB"/>
                        </w:rPr>
                        <m:t>u</m:t>
                      </m:r>
                    </m:e>
                    <m:sub>
                      <m:r>
                        <w:rPr>
                          <w:rFonts w:ascii="Cambria Math" w:hAnsi="Cambria Math"/>
                          <w:lang w:val="en-GB"/>
                        </w:rPr>
                        <m:t>i</m:t>
                      </m:r>
                    </m:sub>
                  </m:sSub>
                  <m:r>
                    <w:rPr>
                      <w:rFonts w:ascii="Cambria Math" w:hAnsi="Cambria Math"/>
                      <w:lang w:val="en-GB"/>
                    </w:rPr>
                    <m:t>)</m:t>
                  </m:r>
                </m:num>
                <m:den>
                  <m:r>
                    <m:rPr>
                      <m:sty m:val="p"/>
                    </m:rPr>
                    <w:rPr>
                      <w:rFonts w:ascii="Cambria Math" w:hAnsi="Cambria Math"/>
                      <w:lang w:val="en-GB"/>
                    </w:rPr>
                    <m:t>∂</m:t>
                  </m:r>
                  <m:r>
                    <w:rPr>
                      <w:rFonts w:ascii="Cambria Math" w:hAnsi="Cambria Math"/>
                      <w:lang w:val="en-GB"/>
                    </w:rPr>
                    <m:t>t</m:t>
                  </m:r>
                </m:den>
              </m:f>
              <m:r>
                <w:rPr>
                  <w:rFonts w:ascii="Cambria Math" w:hAnsi="Cambria Math"/>
                  <w:lang w:val="en-GB"/>
                </w:rPr>
                <m:t>+</m:t>
              </m:r>
              <m:r>
                <m:rPr>
                  <m:sty m:val="p"/>
                </m:rPr>
                <w:rPr>
                  <w:rFonts w:ascii="Cambria Math" w:hAnsi="Cambria Math"/>
                  <w:lang w:val="en-GB"/>
                </w:rPr>
                <m:t>∇</m:t>
              </m:r>
              <m:r>
                <w:rPr>
                  <w:rFonts w:ascii="Cambria Math" w:hAnsi="Cambria Math"/>
                  <w:lang w:val="en-GB"/>
                </w:rPr>
                <m:t>⋅</m:t>
              </m:r>
              <m:d>
                <m:dPr>
                  <m:ctrlPr>
                    <w:rPr>
                      <w:rFonts w:ascii="Cambria Math" w:hAnsi="Cambria Math"/>
                      <w:i/>
                      <w:lang w:val="en-GB"/>
                    </w:rPr>
                  </m:ctrlPr>
                </m:dPr>
                <m:e>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i</m:t>
                      </m:r>
                    </m:sub>
                  </m:sSub>
                  <m:sSub>
                    <m:sSubPr>
                      <m:ctrlPr>
                        <w:rPr>
                          <w:rFonts w:ascii="Cambria Math" w:hAnsi="Cambria Math"/>
                          <w:lang w:val="en-GB"/>
                        </w:rPr>
                      </m:ctrlPr>
                    </m:sSubPr>
                    <m:e>
                      <m:r>
                        <w:rPr>
                          <w:rFonts w:ascii="Cambria Math" w:hAnsi="Cambria Math"/>
                          <w:lang w:val="en-GB"/>
                        </w:rPr>
                        <m:t>ρ</m:t>
                      </m:r>
                    </m:e>
                    <m:sub>
                      <m:r>
                        <w:rPr>
                          <w:rFonts w:ascii="Cambria Math" w:hAnsi="Cambria Math"/>
                          <w:lang w:val="en-GB"/>
                        </w:rPr>
                        <m:t>i</m:t>
                      </m:r>
                    </m:sub>
                  </m:sSub>
                  <m:sSub>
                    <m:sSubPr>
                      <m:ctrlPr>
                        <w:rPr>
                          <w:rFonts w:ascii="Cambria Math" w:hAnsi="Cambria Math"/>
                          <w:lang w:val="en-GB"/>
                        </w:rPr>
                      </m:ctrlPr>
                    </m:sSubPr>
                    <m:e>
                      <m:r>
                        <m:rPr>
                          <m:sty m:val="b"/>
                        </m:rPr>
                        <w:rPr>
                          <w:rFonts w:ascii="Cambria Math" w:hAnsi="Cambria Math"/>
                          <w:lang w:val="en-GB"/>
                        </w:rPr>
                        <m:t>u</m:t>
                      </m:r>
                    </m:e>
                    <m:sub>
                      <m:r>
                        <w:rPr>
                          <w:rFonts w:ascii="Cambria Math" w:hAnsi="Cambria Math"/>
                          <w:lang w:val="en-GB"/>
                        </w:rPr>
                        <m:t>i</m:t>
                      </m:r>
                    </m:sub>
                  </m:sSub>
                  <m:sSub>
                    <m:sSubPr>
                      <m:ctrlPr>
                        <w:rPr>
                          <w:rFonts w:ascii="Cambria Math" w:hAnsi="Cambria Math"/>
                          <w:lang w:val="en-GB"/>
                        </w:rPr>
                      </m:ctrlPr>
                    </m:sSubPr>
                    <m:e>
                      <m:r>
                        <m:rPr>
                          <m:sty m:val="b"/>
                        </m:rPr>
                        <w:rPr>
                          <w:rFonts w:ascii="Cambria Math" w:hAnsi="Cambria Math"/>
                          <w:lang w:val="en-GB"/>
                        </w:rPr>
                        <m:t>u</m:t>
                      </m:r>
                    </m:e>
                    <m:sub>
                      <m:r>
                        <w:rPr>
                          <w:rFonts w:ascii="Cambria Math" w:hAnsi="Cambria Math"/>
                          <w:lang w:val="en-GB"/>
                        </w:rPr>
                        <m:t>i</m:t>
                      </m:r>
                    </m:sub>
                  </m:sSub>
                </m:e>
              </m:d>
              <m:r>
                <w:rPr>
                  <w:rFonts w:ascii="Cambria Math" w:hAnsi="Cambria Math"/>
                  <w:lang w:val="en-GB"/>
                </w:rPr>
                <m:t>=-</m:t>
              </m:r>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i</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T</m:t>
                  </m:r>
                </m:e>
                <m:sub>
                  <m:r>
                    <w:rPr>
                      <w:rFonts w:ascii="Cambria Math" w:hAnsi="Cambria Math"/>
                      <w:lang w:val="en-GB"/>
                    </w:rPr>
                    <m:t>i</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i</m:t>
                  </m:r>
                </m:sub>
              </m:sSub>
              <m:sSub>
                <m:sSubPr>
                  <m:ctrlPr>
                    <w:rPr>
                      <w:rFonts w:ascii="Cambria Math" w:hAnsi="Cambria Math"/>
                      <w:lang w:val="en-GB"/>
                    </w:rPr>
                  </m:ctrlPr>
                </m:sSubPr>
                <m:e>
                  <m:r>
                    <w:rPr>
                      <w:rFonts w:ascii="Cambria Math" w:hAnsi="Cambria Math"/>
                      <w:lang w:val="en-GB"/>
                    </w:rPr>
                    <m:t>ρ</m:t>
                  </m:r>
                </m:e>
                <m:sub>
                  <m:r>
                    <w:rPr>
                      <w:rFonts w:ascii="Cambria Math" w:hAnsi="Cambria Math"/>
                      <w:lang w:val="en-GB"/>
                    </w:rPr>
                    <m:t>i</m:t>
                  </m:r>
                </m:sub>
              </m:sSub>
              <m:r>
                <m:rPr>
                  <m:sty m:val="b"/>
                </m:rPr>
                <w:rPr>
                  <w:rFonts w:ascii="Cambria Math" w:hAnsi="Cambria Math"/>
                  <w:lang w:val="en-GB"/>
                </w:rPr>
                <m:t>g+</m:t>
              </m:r>
              <m:nary>
                <m:naryPr>
                  <m:chr m:val="∑"/>
                  <m:limLoc m:val="undOvr"/>
                  <m:subHide m:val="1"/>
                  <m:supHide m:val="1"/>
                  <m:ctrlPr>
                    <w:rPr>
                      <w:rFonts w:ascii="Cambria Math" w:hAnsi="Cambria Math"/>
                      <w:b/>
                      <w:lang w:val="en-GB"/>
                    </w:rPr>
                  </m:ctrlPr>
                </m:naryPr>
                <m:sub/>
                <m:sup/>
                <m:e>
                  <m:sSub>
                    <m:sSubPr>
                      <m:ctrlPr>
                        <w:rPr>
                          <w:rFonts w:ascii="Cambria Math" w:hAnsi="Cambria Math"/>
                          <w:b/>
                          <w:i/>
                          <w:lang w:val="en-GB"/>
                        </w:rPr>
                      </m:ctrlPr>
                    </m:sSubPr>
                    <m:e>
                      <m:r>
                        <m:rPr>
                          <m:sty m:val="bi"/>
                        </m:rPr>
                        <w:rPr>
                          <w:rFonts w:ascii="Cambria Math" w:hAnsi="Cambria Math"/>
                          <w:lang w:val="en-GB"/>
                        </w:rPr>
                        <m:t>R</m:t>
                      </m:r>
                    </m:e>
                    <m:sub>
                      <m:r>
                        <m:rPr>
                          <m:sty m:val="bi"/>
                        </m:rPr>
                        <w:rPr>
                          <w:rFonts w:ascii="Cambria Math" w:hAnsi="Cambria Math"/>
                          <w:lang w:val="en-GB"/>
                        </w:rPr>
                        <m:t>ij</m:t>
                      </m:r>
                    </m:sub>
                  </m:sSub>
                </m:e>
              </m:nary>
            </m:oMath>
            <w:r w:rsidR="0035089A" w:rsidRPr="00633080">
              <w:rPr>
                <w:bCs/>
                <w:lang w:val="en-GB"/>
              </w:rPr>
              <w:t>,</w:t>
            </w:r>
          </w:p>
        </w:tc>
        <w:tc>
          <w:tcPr>
            <w:tcW w:w="965" w:type="dxa"/>
            <w:shd w:val="clear" w:color="auto" w:fill="auto"/>
            <w:vAlign w:val="center"/>
          </w:tcPr>
          <w:p w14:paraId="3FD4F7E0" w14:textId="3F9EB70E" w:rsidR="00E0425D" w:rsidRPr="00A94774" w:rsidRDefault="00E0425D" w:rsidP="00C31ADF">
            <w:pPr>
              <w:pStyle w:val="Els-body-text"/>
              <w:spacing w:before="120" w:after="120" w:line="264" w:lineRule="auto"/>
              <w:jc w:val="right"/>
              <w:rPr>
                <w:lang w:val="en-GB"/>
              </w:rPr>
            </w:pPr>
            <w:r w:rsidRPr="00A94774">
              <w:rPr>
                <w:lang w:val="en-GB"/>
              </w:rPr>
              <w:t>(</w:t>
            </w:r>
            <w:r>
              <w:rPr>
                <w:lang w:val="en-GB"/>
              </w:rPr>
              <w:t>3</w:t>
            </w:r>
            <w:r w:rsidRPr="00A94774">
              <w:rPr>
                <w:lang w:val="en-GB"/>
              </w:rPr>
              <w:t>)</w:t>
            </w:r>
          </w:p>
        </w:tc>
      </w:tr>
    </w:tbl>
    <w:p w14:paraId="0ED56D16" w14:textId="78F96910" w:rsidR="00E0425D" w:rsidRDefault="0035089A" w:rsidP="00E0425D">
      <w:pPr>
        <w:pStyle w:val="Els-body-text"/>
        <w:rPr>
          <w:lang w:val="en-GB"/>
        </w:rPr>
      </w:pPr>
      <w:r>
        <w:rPr>
          <w:lang w:val="en-GB"/>
        </w:rPr>
        <w:t>w</w:t>
      </w:r>
      <w:r w:rsidRPr="00E0425D">
        <w:rPr>
          <w:lang w:val="en-GB"/>
        </w:rPr>
        <w:t xml:space="preserve">here </w:t>
      </w:r>
      <m:oMath>
        <m:r>
          <w:rPr>
            <w:rFonts w:ascii="Cambria Math" w:hAnsi="Cambria Math"/>
            <w:lang w:val="en-GB"/>
          </w:rPr>
          <m:t>p</m:t>
        </m:r>
      </m:oMath>
      <w:r w:rsidR="00E0425D">
        <w:rPr>
          <w:lang w:val="en-GB"/>
        </w:rPr>
        <w:t xml:space="preserve"> </w:t>
      </w:r>
      <w:r w:rsidR="00E0425D" w:rsidRPr="00E0425D">
        <w:rPr>
          <w:lang w:val="en-GB"/>
        </w:rPr>
        <w:t xml:space="preserve">is the pressure, </w:t>
      </w:r>
      <m:oMath>
        <m:sSub>
          <m:sSubPr>
            <m:ctrlPr>
              <w:rPr>
                <w:rFonts w:ascii="Cambria Math" w:hAnsi="Cambria Math"/>
                <w:lang w:val="en-GB"/>
              </w:rPr>
            </m:ctrlPr>
          </m:sSubPr>
          <m:e>
            <m:r>
              <m:rPr>
                <m:sty m:val="b"/>
              </m:rPr>
              <w:rPr>
                <w:rFonts w:ascii="Cambria Math" w:hAnsi="Cambria Math"/>
                <w:lang w:val="en-GB"/>
              </w:rPr>
              <m:t>T</m:t>
            </m:r>
          </m:e>
          <m:sub>
            <m:r>
              <w:rPr>
                <w:rFonts w:ascii="Cambria Math" w:hAnsi="Cambria Math"/>
                <w:lang w:val="en-GB"/>
              </w:rPr>
              <m:t>i</m:t>
            </m:r>
          </m:sub>
        </m:sSub>
      </m:oMath>
      <w:r w:rsidR="00E0425D">
        <w:rPr>
          <w:lang w:val="en-GB"/>
        </w:rPr>
        <w:t xml:space="preserve"> </w:t>
      </w:r>
      <w:r w:rsidR="00E0425D" w:rsidRPr="00E0425D">
        <w:rPr>
          <w:lang w:val="en-GB"/>
        </w:rPr>
        <w:t xml:space="preserve">is the stress tensor for phase </w:t>
      </w:r>
      <m:oMath>
        <m:r>
          <w:rPr>
            <w:rFonts w:ascii="Cambria Math" w:hAnsi="Cambria Math"/>
            <w:lang w:val="en-GB"/>
          </w:rPr>
          <m:t>i</m:t>
        </m:r>
      </m:oMath>
      <w:r w:rsidR="00E0425D" w:rsidRPr="00E0425D">
        <w:rPr>
          <w:lang w:val="en-GB"/>
        </w:rPr>
        <w:t xml:space="preserve">, </w:t>
      </w:r>
      <m:oMath>
        <m:r>
          <m:rPr>
            <m:sty m:val="b"/>
          </m:rPr>
          <w:rPr>
            <w:rFonts w:ascii="Cambria Math" w:hAnsi="Cambria Math"/>
            <w:lang w:val="en-GB"/>
          </w:rPr>
          <m:t>g</m:t>
        </m:r>
      </m:oMath>
      <w:r w:rsidR="00E0425D">
        <w:rPr>
          <w:lang w:val="en-GB"/>
        </w:rPr>
        <w:t xml:space="preserve"> </w:t>
      </w:r>
      <w:r w:rsidR="00E0425D" w:rsidRPr="00E0425D">
        <w:rPr>
          <w:lang w:val="en-GB"/>
        </w:rPr>
        <w:t xml:space="preserve">is the gravitational acceleration, and </w:t>
      </w:r>
      <m:oMath>
        <m:sSub>
          <m:sSubPr>
            <m:ctrlPr>
              <w:rPr>
                <w:rFonts w:ascii="Cambria Math" w:hAnsi="Cambria Math"/>
                <w:b/>
                <w:i/>
                <w:lang w:val="en-GB"/>
              </w:rPr>
            </m:ctrlPr>
          </m:sSubPr>
          <m:e>
            <m:r>
              <m:rPr>
                <m:sty m:val="bi"/>
              </m:rPr>
              <w:rPr>
                <w:rFonts w:ascii="Cambria Math" w:hAnsi="Cambria Math"/>
                <w:lang w:val="en-GB"/>
              </w:rPr>
              <m:t>R</m:t>
            </m:r>
          </m:e>
          <m:sub>
            <m:r>
              <m:rPr>
                <m:sty m:val="bi"/>
              </m:rPr>
              <w:rPr>
                <w:rFonts w:ascii="Cambria Math" w:hAnsi="Cambria Math"/>
                <w:lang w:val="en-GB"/>
              </w:rPr>
              <m:t>ij</m:t>
            </m:r>
          </m:sub>
        </m:sSub>
      </m:oMath>
      <w:r w:rsidR="00E0425D">
        <w:rPr>
          <w:b/>
          <w:lang w:val="en-GB"/>
        </w:rPr>
        <w:t xml:space="preserve"> </w:t>
      </w:r>
      <w:r w:rsidR="00E0425D" w:rsidRPr="00E0425D">
        <w:rPr>
          <w:lang w:val="en-GB"/>
        </w:rPr>
        <w:t xml:space="preserve">is the interphase momentum transfer from phase </w:t>
      </w:r>
      <m:oMath>
        <m:r>
          <w:rPr>
            <w:rFonts w:ascii="Cambria Math" w:hAnsi="Cambria Math"/>
            <w:lang w:val="en-GB"/>
          </w:rPr>
          <m:t>j</m:t>
        </m:r>
      </m:oMath>
      <w:r w:rsidR="00E0425D" w:rsidRPr="00E0425D">
        <w:rPr>
          <w:lang w:val="en-GB"/>
        </w:rPr>
        <w:t xml:space="preserve"> to phase</w:t>
      </w:r>
      <w:r w:rsidR="00E0425D" w:rsidRPr="00E0425D">
        <w:rPr>
          <w:rFonts w:ascii="Cambria Math" w:hAnsi="Cambria Math"/>
          <w:i/>
          <w:lang w:val="en-GB"/>
        </w:rPr>
        <w:t xml:space="preserve"> </w:t>
      </w:r>
      <m:oMath>
        <m:r>
          <w:rPr>
            <w:rFonts w:ascii="Cambria Math" w:hAnsi="Cambria Math"/>
            <w:lang w:val="en-GB"/>
          </w:rPr>
          <m:t>i</m:t>
        </m:r>
      </m:oMath>
      <w:r w:rsidR="00E0425D" w:rsidRPr="00E0425D">
        <w:rPr>
          <w:lang w:val="en-GB"/>
        </w:rPr>
        <w:t>.</w:t>
      </w:r>
      <w:r w:rsidR="003F0869">
        <w:rPr>
          <w:lang w:val="en-GB"/>
        </w:rPr>
        <w:t xml:space="preserve"> </w:t>
      </w:r>
      <w:r>
        <w:rPr>
          <w:lang w:val="en-GB"/>
        </w:rPr>
        <w:t>S</w:t>
      </w:r>
      <w:r w:rsidR="00E0425D" w:rsidRPr="00E0425D">
        <w:rPr>
          <w:lang w:val="en-GB"/>
        </w:rPr>
        <w:t>olving these conservation equations</w:t>
      </w:r>
      <w:r w:rsidR="00577626">
        <w:rPr>
          <w:lang w:val="en-GB"/>
        </w:rPr>
        <w:t xml:space="preserve"> </w:t>
      </w:r>
      <w:r>
        <w:rPr>
          <w:lang w:val="en-GB"/>
        </w:rPr>
        <w:t xml:space="preserve">lead to the prediction of the </w:t>
      </w:r>
      <w:r w:rsidR="00E0425D" w:rsidRPr="00E0425D">
        <w:rPr>
          <w:lang w:val="en-GB"/>
        </w:rPr>
        <w:t>phase distribution and velocity profiles</w:t>
      </w:r>
      <w:r w:rsidR="00E3360E">
        <w:rPr>
          <w:lang w:val="en-GB"/>
        </w:rPr>
        <w:t xml:space="preserve"> that are directly </w:t>
      </w:r>
      <w:r w:rsidR="00577626">
        <w:rPr>
          <w:lang w:val="en-GB"/>
        </w:rPr>
        <w:t>related</w:t>
      </w:r>
      <w:r w:rsidR="00E3360E">
        <w:rPr>
          <w:lang w:val="en-GB"/>
        </w:rPr>
        <w:t xml:space="preserve"> to</w:t>
      </w:r>
      <w:r w:rsidR="00E0425D" w:rsidRPr="00E0425D">
        <w:rPr>
          <w:lang w:val="en-GB"/>
        </w:rPr>
        <w:t xml:space="preserve"> the column</w:t>
      </w:r>
      <w:r w:rsidR="00E3360E">
        <w:rPr>
          <w:lang w:val="en-GB"/>
        </w:rPr>
        <w:t xml:space="preserve"> performance</w:t>
      </w:r>
      <w:r w:rsidR="00E0425D" w:rsidRPr="00E0425D">
        <w:rPr>
          <w:lang w:val="en-GB"/>
        </w:rPr>
        <w:t>.</w:t>
      </w:r>
    </w:p>
    <w:p w14:paraId="3C29A034" w14:textId="724E8D07" w:rsidR="00AE6096" w:rsidRPr="00A94774" w:rsidRDefault="00471D2A" w:rsidP="00AE6096">
      <w:pPr>
        <w:pStyle w:val="Els-1storder-head"/>
        <w:spacing w:after="120"/>
        <w:rPr>
          <w:lang w:val="en-GB"/>
        </w:rPr>
      </w:pPr>
      <w:r>
        <w:rPr>
          <w:lang w:val="en-GB"/>
        </w:rPr>
        <w:lastRenderedPageBreak/>
        <w:t xml:space="preserve">Column geometry </w:t>
      </w:r>
      <w:r w:rsidR="00AE6096">
        <w:rPr>
          <w:lang w:val="en-GB"/>
        </w:rPr>
        <w:t xml:space="preserve">and </w:t>
      </w:r>
      <w:r w:rsidR="00EB2E43">
        <w:rPr>
          <w:lang w:val="en-GB"/>
        </w:rPr>
        <w:t>boundary conditions</w:t>
      </w:r>
    </w:p>
    <w:p w14:paraId="3D63476A" w14:textId="00A2164E" w:rsidR="00F23838" w:rsidRDefault="00AE6096" w:rsidP="00E0425D">
      <w:pPr>
        <w:pStyle w:val="Els-body-text"/>
      </w:pPr>
      <w:r>
        <w:t xml:space="preserve">In this work, </w:t>
      </w:r>
      <w:r w:rsidR="00471D2A">
        <w:t>the</w:t>
      </w:r>
      <w:r w:rsidRPr="00AE6096">
        <w:t xml:space="preserve"> Euler-Euler approach was implemented in </w:t>
      </w:r>
      <w:r w:rsidR="00471D2A">
        <w:t xml:space="preserve">FLUENT 23R1 </w:t>
      </w:r>
      <w:r w:rsidRPr="00AE6096">
        <w:t xml:space="preserve">to solve </w:t>
      </w:r>
      <w:r w:rsidR="007E3CAD">
        <w:t xml:space="preserve">the </w:t>
      </w:r>
      <w:proofErr w:type="spellStart"/>
      <w:r w:rsidR="007E3CAD">
        <w:t>E</w:t>
      </w:r>
      <w:r w:rsidR="00577626">
        <w:t>q</w:t>
      </w:r>
      <w:r w:rsidR="003F0869">
        <w:t>s</w:t>
      </w:r>
      <w:proofErr w:type="spellEnd"/>
      <w:r w:rsidR="00577626">
        <w:t>.</w:t>
      </w:r>
      <w:r w:rsidR="007E3CAD" w:rsidRPr="00AE6096">
        <w:t xml:space="preserve"> </w:t>
      </w:r>
      <w:r>
        <w:t>(1-3).</w:t>
      </w:r>
      <w:r w:rsidRPr="00AE6096">
        <w:t xml:space="preserve"> The </w:t>
      </w:r>
      <w:r w:rsidR="00471D2A">
        <w:t xml:space="preserve">geometry </w:t>
      </w:r>
      <w:r w:rsidRPr="00AE6096">
        <w:t xml:space="preserve">used in </w:t>
      </w:r>
      <w:r w:rsidR="00471D2A">
        <w:t>this work corresponds</w:t>
      </w:r>
      <w:r w:rsidR="00471D2A" w:rsidRPr="00AE6096">
        <w:t xml:space="preserve"> </w:t>
      </w:r>
      <w:r w:rsidR="00471D2A">
        <w:t xml:space="preserve">to </w:t>
      </w:r>
      <w:r w:rsidRPr="00AE6096">
        <w:t>a sieve tray column</w:t>
      </w:r>
      <w:r w:rsidR="00471D2A">
        <w:t>, directly derived from</w:t>
      </w:r>
      <w:r w:rsidRPr="00AE6096">
        <w:t xml:space="preserve"> the experimental work of Vishwakarma et al. (2021).</w:t>
      </w:r>
      <w:r>
        <w:t xml:space="preserve"> The dimensions </w:t>
      </w:r>
      <w:r w:rsidR="00471D2A">
        <w:t xml:space="preserve">of </w:t>
      </w:r>
      <w:r w:rsidR="00B016AA">
        <w:t xml:space="preserve">the </w:t>
      </w:r>
      <w:r w:rsidR="00471D2A">
        <w:t xml:space="preserve">tray column </w:t>
      </w:r>
      <w:r w:rsidR="00B016AA">
        <w:t xml:space="preserve">facility </w:t>
      </w:r>
      <w:r>
        <w:t xml:space="preserve">are </w:t>
      </w:r>
      <w:r w:rsidR="00471D2A">
        <w:t xml:space="preserve">summarized </w:t>
      </w:r>
      <w:r>
        <w:t xml:space="preserve">in Table </w:t>
      </w:r>
      <w:r w:rsidR="007E3CAD">
        <w:t>1</w:t>
      </w:r>
      <w:r w:rsidR="00B016AA">
        <w:t xml:space="preserve">, and its CAD drawing is shown in Figure 1. </w:t>
      </w:r>
    </w:p>
    <w:p w14:paraId="729176A5" w14:textId="3010F4B7" w:rsidR="00F23838" w:rsidRDefault="00F23838" w:rsidP="00F23838">
      <w:pPr>
        <w:pStyle w:val="Els-body-text"/>
      </w:pPr>
    </w:p>
    <w:p w14:paraId="518180EA" w14:textId="746F3894" w:rsidR="00F23838" w:rsidRDefault="00F23838" w:rsidP="00F23838">
      <w:pPr>
        <w:pStyle w:val="Els-body-text"/>
        <w:jc w:val="center"/>
      </w:pPr>
      <w:r>
        <w:t xml:space="preserve">Table 1. Specifications of the tray column </w:t>
      </w:r>
      <w:r w:rsidR="00B016AA">
        <w:t xml:space="preserve">derived from </w:t>
      </w:r>
      <w:r w:rsidRPr="00AE6096">
        <w:t>Vishwakarma et al.</w:t>
      </w:r>
      <w:r>
        <w:t xml:space="preserve"> </w:t>
      </w:r>
      <w:r w:rsidR="00B016AA">
        <w:t>(</w:t>
      </w:r>
      <w:r>
        <w:t>2021)</w:t>
      </w:r>
      <w:r w:rsidR="00B016AA">
        <w:t>.</w:t>
      </w:r>
    </w:p>
    <w:p w14:paraId="2F8576E6" w14:textId="77777777" w:rsidR="00F23838" w:rsidRDefault="00F23838" w:rsidP="00F23838">
      <w:pPr>
        <w:pStyle w:val="Els-body-text"/>
        <w:jc w:val="center"/>
      </w:pPr>
    </w:p>
    <w:tbl>
      <w:tblPr>
        <w:tblStyle w:val="Tablanormal2"/>
        <w:tblW w:w="0" w:type="auto"/>
        <w:jc w:val="center"/>
        <w:tblLook w:val="04A0" w:firstRow="1" w:lastRow="0" w:firstColumn="1" w:lastColumn="0" w:noHBand="0" w:noVBand="1"/>
      </w:tblPr>
      <w:tblGrid>
        <w:gridCol w:w="2416"/>
        <w:gridCol w:w="2993"/>
      </w:tblGrid>
      <w:tr w:rsidR="00F23838" w:rsidRPr="00F23838" w14:paraId="58C8D885" w14:textId="77777777" w:rsidTr="00F238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57202591" w14:textId="77777777" w:rsidR="00F23838" w:rsidRPr="00F23838" w:rsidRDefault="00F23838" w:rsidP="00F23838">
            <w:pPr>
              <w:rPr>
                <w:lang w:val="es-MX" w:eastAsia="es-MX"/>
              </w:rPr>
            </w:pPr>
            <w:proofErr w:type="spellStart"/>
            <w:r w:rsidRPr="00F23838">
              <w:rPr>
                <w:lang w:val="es-MX" w:eastAsia="es-MX"/>
              </w:rPr>
              <w:t>Particulars</w:t>
            </w:r>
            <w:proofErr w:type="spellEnd"/>
          </w:p>
        </w:tc>
        <w:tc>
          <w:tcPr>
            <w:tcW w:w="0" w:type="auto"/>
            <w:tcBorders>
              <w:top w:val="single" w:sz="4" w:space="0" w:color="auto"/>
              <w:bottom w:val="single" w:sz="4" w:space="0" w:color="auto"/>
            </w:tcBorders>
            <w:hideMark/>
          </w:tcPr>
          <w:p w14:paraId="074E1002" w14:textId="77777777" w:rsidR="00F23838" w:rsidRPr="00F23838" w:rsidRDefault="00F23838" w:rsidP="00F23838">
            <w:pPr>
              <w:cnfStyle w:val="100000000000" w:firstRow="1" w:lastRow="0" w:firstColumn="0" w:lastColumn="0" w:oddVBand="0" w:evenVBand="0" w:oddHBand="0" w:evenHBand="0" w:firstRowFirstColumn="0" w:firstRowLastColumn="0" w:lastRowFirstColumn="0" w:lastRowLastColumn="0"/>
              <w:rPr>
                <w:lang w:val="es-MX" w:eastAsia="es-MX"/>
              </w:rPr>
            </w:pPr>
            <w:proofErr w:type="spellStart"/>
            <w:r w:rsidRPr="00F23838">
              <w:rPr>
                <w:lang w:val="es-MX" w:eastAsia="es-MX"/>
              </w:rPr>
              <w:t>Dimensions</w:t>
            </w:r>
            <w:proofErr w:type="spellEnd"/>
          </w:p>
        </w:tc>
      </w:tr>
      <w:tr w:rsidR="00F23838" w:rsidRPr="00F23838" w14:paraId="6DB4B31F" w14:textId="77777777" w:rsidTr="00F238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2C273E35" w14:textId="77777777" w:rsidR="00F23838" w:rsidRPr="00633080" w:rsidRDefault="00F23838" w:rsidP="00F23838">
            <w:pPr>
              <w:rPr>
                <w:b w:val="0"/>
                <w:bCs w:val="0"/>
                <w:lang w:val="es-MX" w:eastAsia="es-MX"/>
              </w:rPr>
            </w:pPr>
            <w:proofErr w:type="spellStart"/>
            <w:r w:rsidRPr="00EB2E43">
              <w:rPr>
                <w:lang w:val="es-MX" w:eastAsia="es-MX"/>
              </w:rPr>
              <w:t>Internal</w:t>
            </w:r>
            <w:proofErr w:type="spellEnd"/>
            <w:r w:rsidRPr="00EB2E43">
              <w:rPr>
                <w:lang w:val="es-MX" w:eastAsia="es-MX"/>
              </w:rPr>
              <w:t xml:space="preserve"> </w:t>
            </w:r>
            <w:proofErr w:type="spellStart"/>
            <w:r w:rsidRPr="00EB2E43">
              <w:rPr>
                <w:lang w:val="es-MX" w:eastAsia="es-MX"/>
              </w:rPr>
              <w:t>column</w:t>
            </w:r>
            <w:proofErr w:type="spellEnd"/>
            <w:r w:rsidRPr="00EB2E43">
              <w:rPr>
                <w:lang w:val="es-MX" w:eastAsia="es-MX"/>
              </w:rPr>
              <w:t xml:space="preserve"> </w:t>
            </w:r>
            <w:proofErr w:type="spellStart"/>
            <w:r w:rsidRPr="00EB2E43">
              <w:rPr>
                <w:lang w:val="es-MX" w:eastAsia="es-MX"/>
              </w:rPr>
              <w:t>diameter</w:t>
            </w:r>
            <w:proofErr w:type="spellEnd"/>
          </w:p>
        </w:tc>
        <w:tc>
          <w:tcPr>
            <w:tcW w:w="0" w:type="auto"/>
            <w:tcBorders>
              <w:top w:val="single" w:sz="4" w:space="0" w:color="auto"/>
            </w:tcBorders>
            <w:hideMark/>
          </w:tcPr>
          <w:p w14:paraId="788A5390" w14:textId="77777777" w:rsidR="00F23838" w:rsidRPr="00F23838" w:rsidRDefault="00F23838" w:rsidP="00F23838">
            <w:pPr>
              <w:cnfStyle w:val="000000100000" w:firstRow="0" w:lastRow="0" w:firstColumn="0" w:lastColumn="0" w:oddVBand="0" w:evenVBand="0" w:oddHBand="1" w:evenHBand="0" w:firstRowFirstColumn="0" w:firstRowLastColumn="0" w:lastRowFirstColumn="0" w:lastRowLastColumn="0"/>
              <w:rPr>
                <w:lang w:val="es-MX" w:eastAsia="es-MX"/>
              </w:rPr>
            </w:pPr>
            <w:r w:rsidRPr="00F23838">
              <w:rPr>
                <w:lang w:val="es-MX" w:eastAsia="es-MX"/>
              </w:rPr>
              <w:t>800 mm</w:t>
            </w:r>
          </w:p>
        </w:tc>
      </w:tr>
      <w:tr w:rsidR="00F23838" w:rsidRPr="00F23838" w14:paraId="67E6383A" w14:textId="77777777" w:rsidTr="00F2383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48972F" w14:textId="77777777" w:rsidR="00F23838" w:rsidRPr="00633080" w:rsidRDefault="00F23838" w:rsidP="00F23838">
            <w:pPr>
              <w:rPr>
                <w:b w:val="0"/>
                <w:bCs w:val="0"/>
                <w:lang w:val="en-US" w:eastAsia="es-MX"/>
              </w:rPr>
            </w:pPr>
            <w:r w:rsidRPr="00EB2E43">
              <w:rPr>
                <w:lang w:val="en-US" w:eastAsia="es-MX"/>
              </w:rPr>
              <w:t>Inlet weir (L × W × H)</w:t>
            </w:r>
          </w:p>
        </w:tc>
        <w:tc>
          <w:tcPr>
            <w:tcW w:w="0" w:type="auto"/>
            <w:hideMark/>
          </w:tcPr>
          <w:p w14:paraId="23DCC7B5" w14:textId="77777777" w:rsidR="00F23838" w:rsidRPr="00F23838" w:rsidRDefault="00F23838" w:rsidP="00F23838">
            <w:pPr>
              <w:cnfStyle w:val="000000000000" w:firstRow="0" w:lastRow="0" w:firstColumn="0" w:lastColumn="0" w:oddVBand="0" w:evenVBand="0" w:oddHBand="0" w:evenHBand="0" w:firstRowFirstColumn="0" w:firstRowLastColumn="0" w:lastRowFirstColumn="0" w:lastRowLastColumn="0"/>
              <w:rPr>
                <w:lang w:val="es-MX" w:eastAsia="es-MX"/>
              </w:rPr>
            </w:pPr>
            <w:r w:rsidRPr="00F23838">
              <w:rPr>
                <w:lang w:val="es-MX" w:eastAsia="es-MX"/>
              </w:rPr>
              <w:t>532 mm × 2 mm × 35 mm</w:t>
            </w:r>
          </w:p>
        </w:tc>
      </w:tr>
      <w:tr w:rsidR="00F23838" w:rsidRPr="00F23838" w14:paraId="4C5BA11D" w14:textId="77777777" w:rsidTr="00F238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608023C" w14:textId="77777777" w:rsidR="00F23838" w:rsidRPr="00633080" w:rsidRDefault="00F23838" w:rsidP="00F23838">
            <w:pPr>
              <w:rPr>
                <w:b w:val="0"/>
                <w:bCs w:val="0"/>
                <w:lang w:val="en-US" w:eastAsia="es-MX"/>
              </w:rPr>
            </w:pPr>
            <w:r w:rsidRPr="00EB2E43">
              <w:rPr>
                <w:lang w:val="en-US" w:eastAsia="es-MX"/>
              </w:rPr>
              <w:t>Outlet weir (L × W × H)</w:t>
            </w:r>
          </w:p>
        </w:tc>
        <w:tc>
          <w:tcPr>
            <w:tcW w:w="0" w:type="auto"/>
            <w:hideMark/>
          </w:tcPr>
          <w:p w14:paraId="7C4A6041" w14:textId="77777777" w:rsidR="00F23838" w:rsidRPr="00F23838" w:rsidRDefault="00F23838" w:rsidP="00F23838">
            <w:pPr>
              <w:cnfStyle w:val="000000100000" w:firstRow="0" w:lastRow="0" w:firstColumn="0" w:lastColumn="0" w:oddVBand="0" w:evenVBand="0" w:oddHBand="1" w:evenHBand="0" w:firstRowFirstColumn="0" w:firstRowLastColumn="0" w:lastRowFirstColumn="0" w:lastRowLastColumn="0"/>
              <w:rPr>
                <w:lang w:val="es-MX" w:eastAsia="es-MX"/>
              </w:rPr>
            </w:pPr>
            <w:r w:rsidRPr="00F23838">
              <w:rPr>
                <w:lang w:val="es-MX" w:eastAsia="es-MX"/>
              </w:rPr>
              <w:t>465 mm × 2 mm × 20 mm</w:t>
            </w:r>
          </w:p>
        </w:tc>
      </w:tr>
      <w:tr w:rsidR="00F23838" w:rsidRPr="00F23838" w14:paraId="45E9CBA5" w14:textId="77777777" w:rsidTr="00F2383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240A6FB" w14:textId="77777777" w:rsidR="00F23838" w:rsidRPr="00633080" w:rsidRDefault="00F23838" w:rsidP="00F23838">
            <w:pPr>
              <w:rPr>
                <w:b w:val="0"/>
                <w:bCs w:val="0"/>
                <w:lang w:val="es-MX" w:eastAsia="es-MX"/>
              </w:rPr>
            </w:pPr>
            <w:r w:rsidRPr="00EB2E43">
              <w:rPr>
                <w:lang w:val="es-MX" w:eastAsia="es-MX"/>
              </w:rPr>
              <w:t xml:space="preserve">Flow </w:t>
            </w:r>
            <w:proofErr w:type="spellStart"/>
            <w:r w:rsidRPr="00EB2E43">
              <w:rPr>
                <w:lang w:val="es-MX" w:eastAsia="es-MX"/>
              </w:rPr>
              <w:t>path</w:t>
            </w:r>
            <w:proofErr w:type="spellEnd"/>
            <w:r w:rsidRPr="00EB2E43">
              <w:rPr>
                <w:lang w:val="es-MX" w:eastAsia="es-MX"/>
              </w:rPr>
              <w:t xml:space="preserve"> </w:t>
            </w:r>
            <w:proofErr w:type="spellStart"/>
            <w:r w:rsidRPr="00EB2E43">
              <w:rPr>
                <w:lang w:val="es-MX" w:eastAsia="es-MX"/>
              </w:rPr>
              <w:t>length</w:t>
            </w:r>
            <w:proofErr w:type="spellEnd"/>
          </w:p>
        </w:tc>
        <w:tc>
          <w:tcPr>
            <w:tcW w:w="0" w:type="auto"/>
            <w:hideMark/>
          </w:tcPr>
          <w:p w14:paraId="3552D608" w14:textId="77777777" w:rsidR="00F23838" w:rsidRPr="00F23838" w:rsidRDefault="00F23838" w:rsidP="00F23838">
            <w:pPr>
              <w:cnfStyle w:val="000000000000" w:firstRow="0" w:lastRow="0" w:firstColumn="0" w:lastColumn="0" w:oddVBand="0" w:evenVBand="0" w:oddHBand="0" w:evenHBand="0" w:firstRowFirstColumn="0" w:firstRowLastColumn="0" w:lastRowFirstColumn="0" w:lastRowLastColumn="0"/>
              <w:rPr>
                <w:lang w:val="es-MX" w:eastAsia="es-MX"/>
              </w:rPr>
            </w:pPr>
            <w:r w:rsidRPr="00F23838">
              <w:rPr>
                <w:lang w:val="es-MX" w:eastAsia="es-MX"/>
              </w:rPr>
              <w:t>620 mm</w:t>
            </w:r>
          </w:p>
        </w:tc>
      </w:tr>
      <w:tr w:rsidR="00F23838" w:rsidRPr="00F23838" w14:paraId="11242BC4" w14:textId="77777777" w:rsidTr="00F238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365182" w14:textId="77777777" w:rsidR="00F23838" w:rsidRPr="00633080" w:rsidRDefault="00F23838" w:rsidP="00F23838">
            <w:pPr>
              <w:rPr>
                <w:b w:val="0"/>
                <w:bCs w:val="0"/>
                <w:lang w:val="es-MX" w:eastAsia="es-MX"/>
              </w:rPr>
            </w:pPr>
            <w:r w:rsidRPr="00EB2E43">
              <w:rPr>
                <w:lang w:val="es-MX" w:eastAsia="es-MX"/>
              </w:rPr>
              <w:t xml:space="preserve">Active </w:t>
            </w:r>
            <w:proofErr w:type="spellStart"/>
            <w:r w:rsidRPr="00EB2E43">
              <w:rPr>
                <w:lang w:val="es-MX" w:eastAsia="es-MX"/>
              </w:rPr>
              <w:t>tray</w:t>
            </w:r>
            <w:proofErr w:type="spellEnd"/>
            <w:r w:rsidRPr="00EB2E43">
              <w:rPr>
                <w:lang w:val="es-MX" w:eastAsia="es-MX"/>
              </w:rPr>
              <w:t xml:space="preserve"> </w:t>
            </w:r>
            <w:proofErr w:type="spellStart"/>
            <w:r w:rsidRPr="00EB2E43">
              <w:rPr>
                <w:lang w:val="es-MX" w:eastAsia="es-MX"/>
              </w:rPr>
              <w:t>area</w:t>
            </w:r>
            <w:proofErr w:type="spellEnd"/>
          </w:p>
        </w:tc>
        <w:tc>
          <w:tcPr>
            <w:tcW w:w="0" w:type="auto"/>
            <w:hideMark/>
          </w:tcPr>
          <w:p w14:paraId="7FE1B686" w14:textId="77777777" w:rsidR="00F23838" w:rsidRPr="00F23838" w:rsidRDefault="00F23838" w:rsidP="00F23838">
            <w:pPr>
              <w:cnfStyle w:val="000000100000" w:firstRow="0" w:lastRow="0" w:firstColumn="0" w:lastColumn="0" w:oddVBand="0" w:evenVBand="0" w:oddHBand="1" w:evenHBand="0" w:firstRowFirstColumn="0" w:firstRowLastColumn="0" w:lastRowFirstColumn="0" w:lastRowLastColumn="0"/>
              <w:rPr>
                <w:lang w:val="es-MX" w:eastAsia="es-MX"/>
              </w:rPr>
            </w:pPr>
            <w:r w:rsidRPr="00F23838">
              <w:rPr>
                <w:lang w:val="es-MX" w:eastAsia="es-MX"/>
              </w:rPr>
              <w:t>0.44 m²</w:t>
            </w:r>
          </w:p>
        </w:tc>
      </w:tr>
      <w:tr w:rsidR="00F23838" w:rsidRPr="00F23838" w14:paraId="429706C0" w14:textId="77777777" w:rsidTr="00F2383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3AFC60F" w14:textId="77777777" w:rsidR="00F23838" w:rsidRPr="00633080" w:rsidRDefault="00F23838" w:rsidP="00F23838">
            <w:pPr>
              <w:rPr>
                <w:b w:val="0"/>
                <w:bCs w:val="0"/>
                <w:lang w:val="es-MX" w:eastAsia="es-MX"/>
              </w:rPr>
            </w:pPr>
            <w:proofErr w:type="spellStart"/>
            <w:r w:rsidRPr="00EB2E43">
              <w:rPr>
                <w:lang w:val="es-MX" w:eastAsia="es-MX"/>
              </w:rPr>
              <w:t>Hole</w:t>
            </w:r>
            <w:proofErr w:type="spellEnd"/>
            <w:r w:rsidRPr="00EB2E43">
              <w:rPr>
                <w:lang w:val="es-MX" w:eastAsia="es-MX"/>
              </w:rPr>
              <w:t xml:space="preserve"> </w:t>
            </w:r>
            <w:proofErr w:type="spellStart"/>
            <w:r w:rsidRPr="00EB2E43">
              <w:rPr>
                <w:lang w:val="es-MX" w:eastAsia="es-MX"/>
              </w:rPr>
              <w:t>specifications</w:t>
            </w:r>
            <w:proofErr w:type="spellEnd"/>
          </w:p>
        </w:tc>
        <w:tc>
          <w:tcPr>
            <w:tcW w:w="0" w:type="auto"/>
            <w:hideMark/>
          </w:tcPr>
          <w:p w14:paraId="794E0EB4" w14:textId="77777777" w:rsidR="00F23838" w:rsidRPr="00F23838" w:rsidRDefault="00F23838" w:rsidP="00F23838">
            <w:pPr>
              <w:cnfStyle w:val="000000000000" w:firstRow="0" w:lastRow="0" w:firstColumn="0" w:lastColumn="0" w:oddVBand="0" w:evenVBand="0" w:oddHBand="0" w:evenHBand="0" w:firstRowFirstColumn="0" w:firstRowLastColumn="0" w:lastRowFirstColumn="0" w:lastRowLastColumn="0"/>
              <w:rPr>
                <w:lang w:val="en-US" w:eastAsia="es-MX"/>
              </w:rPr>
            </w:pPr>
            <w:r w:rsidRPr="00F23838">
              <w:rPr>
                <w:lang w:val="en-US" w:eastAsia="es-MX"/>
              </w:rPr>
              <w:t xml:space="preserve">3052 × 5 mm Ø, pitch: </w:t>
            </w:r>
            <w:r w:rsidRPr="00F23838">
              <w:rPr>
                <w:lang w:val="es-MX" w:eastAsia="es-MX"/>
              </w:rPr>
              <w:t>Δ</w:t>
            </w:r>
            <w:r w:rsidRPr="00F23838">
              <w:rPr>
                <w:lang w:val="en-US" w:eastAsia="es-MX"/>
              </w:rPr>
              <w:t xml:space="preserve"> × 12 mm</w:t>
            </w:r>
          </w:p>
        </w:tc>
      </w:tr>
      <w:tr w:rsidR="00F23838" w:rsidRPr="00F23838" w14:paraId="0AB0BB89" w14:textId="77777777" w:rsidTr="00F238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EADB3A" w14:textId="77777777" w:rsidR="00F23838" w:rsidRPr="00633080" w:rsidRDefault="00F23838" w:rsidP="00F23838">
            <w:pPr>
              <w:rPr>
                <w:b w:val="0"/>
                <w:bCs w:val="0"/>
                <w:lang w:val="es-MX" w:eastAsia="es-MX"/>
              </w:rPr>
            </w:pPr>
            <w:proofErr w:type="spellStart"/>
            <w:r w:rsidRPr="00EB2E43">
              <w:rPr>
                <w:lang w:val="es-MX" w:eastAsia="es-MX"/>
              </w:rPr>
              <w:t>Fractional</w:t>
            </w:r>
            <w:proofErr w:type="spellEnd"/>
            <w:r w:rsidRPr="00EB2E43">
              <w:rPr>
                <w:lang w:val="es-MX" w:eastAsia="es-MX"/>
              </w:rPr>
              <w:t xml:space="preserve"> free </w:t>
            </w:r>
            <w:proofErr w:type="spellStart"/>
            <w:r w:rsidRPr="00EB2E43">
              <w:rPr>
                <w:lang w:val="es-MX" w:eastAsia="es-MX"/>
              </w:rPr>
              <w:t>area</w:t>
            </w:r>
            <w:proofErr w:type="spellEnd"/>
          </w:p>
        </w:tc>
        <w:tc>
          <w:tcPr>
            <w:tcW w:w="0" w:type="auto"/>
            <w:hideMark/>
          </w:tcPr>
          <w:p w14:paraId="6AE913FD" w14:textId="77777777" w:rsidR="00F23838" w:rsidRPr="00F23838" w:rsidRDefault="00F23838" w:rsidP="00F23838">
            <w:pPr>
              <w:cnfStyle w:val="000000100000" w:firstRow="0" w:lastRow="0" w:firstColumn="0" w:lastColumn="0" w:oddVBand="0" w:evenVBand="0" w:oddHBand="1" w:evenHBand="0" w:firstRowFirstColumn="0" w:firstRowLastColumn="0" w:lastRowFirstColumn="0" w:lastRowLastColumn="0"/>
              <w:rPr>
                <w:lang w:val="es-MX" w:eastAsia="es-MX"/>
              </w:rPr>
            </w:pPr>
            <w:r w:rsidRPr="00F23838">
              <w:rPr>
                <w:lang w:val="es-MX" w:eastAsia="es-MX"/>
              </w:rPr>
              <w:t>13.55%</w:t>
            </w:r>
          </w:p>
        </w:tc>
      </w:tr>
      <w:tr w:rsidR="00F23838" w:rsidRPr="00F23838" w14:paraId="1E5328AA" w14:textId="77777777" w:rsidTr="00F2383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9173C87" w14:textId="77777777" w:rsidR="00F23838" w:rsidRPr="00633080" w:rsidRDefault="00F23838" w:rsidP="00F23838">
            <w:pPr>
              <w:rPr>
                <w:b w:val="0"/>
                <w:bCs w:val="0"/>
                <w:lang w:val="es-MX" w:eastAsia="es-MX"/>
              </w:rPr>
            </w:pPr>
            <w:proofErr w:type="spellStart"/>
            <w:r w:rsidRPr="00EB2E43">
              <w:rPr>
                <w:lang w:val="es-MX" w:eastAsia="es-MX"/>
              </w:rPr>
              <w:t>Downcomer</w:t>
            </w:r>
            <w:proofErr w:type="spellEnd"/>
            <w:r w:rsidRPr="00EB2E43">
              <w:rPr>
                <w:lang w:val="es-MX" w:eastAsia="es-MX"/>
              </w:rPr>
              <w:t xml:space="preserve"> </w:t>
            </w:r>
            <w:proofErr w:type="spellStart"/>
            <w:r w:rsidRPr="00EB2E43">
              <w:rPr>
                <w:lang w:val="es-MX" w:eastAsia="es-MX"/>
              </w:rPr>
              <w:t>clearance</w:t>
            </w:r>
            <w:proofErr w:type="spellEnd"/>
          </w:p>
        </w:tc>
        <w:tc>
          <w:tcPr>
            <w:tcW w:w="0" w:type="auto"/>
            <w:hideMark/>
          </w:tcPr>
          <w:p w14:paraId="4B79E501" w14:textId="77777777" w:rsidR="00F23838" w:rsidRPr="00F23838" w:rsidRDefault="00F23838" w:rsidP="00F23838">
            <w:pPr>
              <w:cnfStyle w:val="000000000000" w:firstRow="0" w:lastRow="0" w:firstColumn="0" w:lastColumn="0" w:oddVBand="0" w:evenVBand="0" w:oddHBand="0" w:evenHBand="0" w:firstRowFirstColumn="0" w:firstRowLastColumn="0" w:lastRowFirstColumn="0" w:lastRowLastColumn="0"/>
              <w:rPr>
                <w:lang w:val="es-MX" w:eastAsia="es-MX"/>
              </w:rPr>
            </w:pPr>
            <w:r w:rsidRPr="00F23838">
              <w:rPr>
                <w:lang w:val="es-MX" w:eastAsia="es-MX"/>
              </w:rPr>
              <w:t>20 mm</w:t>
            </w:r>
          </w:p>
        </w:tc>
      </w:tr>
      <w:tr w:rsidR="00F23838" w:rsidRPr="00F23838" w14:paraId="721E1A93" w14:textId="77777777" w:rsidTr="00F238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4BB84D" w14:textId="77777777" w:rsidR="00F23838" w:rsidRPr="00633080" w:rsidRDefault="00F23838" w:rsidP="00F23838">
            <w:pPr>
              <w:rPr>
                <w:b w:val="0"/>
                <w:bCs w:val="0"/>
                <w:lang w:val="es-MX" w:eastAsia="es-MX"/>
              </w:rPr>
            </w:pPr>
            <w:proofErr w:type="spellStart"/>
            <w:r w:rsidRPr="00EB2E43">
              <w:rPr>
                <w:lang w:val="es-MX" w:eastAsia="es-MX"/>
              </w:rPr>
              <w:t>Tray</w:t>
            </w:r>
            <w:proofErr w:type="spellEnd"/>
            <w:r w:rsidRPr="00EB2E43">
              <w:rPr>
                <w:lang w:val="es-MX" w:eastAsia="es-MX"/>
              </w:rPr>
              <w:t xml:space="preserve"> </w:t>
            </w:r>
            <w:proofErr w:type="spellStart"/>
            <w:r w:rsidRPr="00EB2E43">
              <w:rPr>
                <w:lang w:val="es-MX" w:eastAsia="es-MX"/>
              </w:rPr>
              <w:t>spacing</w:t>
            </w:r>
            <w:proofErr w:type="spellEnd"/>
          </w:p>
        </w:tc>
        <w:tc>
          <w:tcPr>
            <w:tcW w:w="0" w:type="auto"/>
            <w:hideMark/>
          </w:tcPr>
          <w:p w14:paraId="2EEA6B2B" w14:textId="77777777" w:rsidR="00F23838" w:rsidRPr="00F23838" w:rsidRDefault="00F23838" w:rsidP="00F23838">
            <w:pPr>
              <w:cnfStyle w:val="000000100000" w:firstRow="0" w:lastRow="0" w:firstColumn="0" w:lastColumn="0" w:oddVBand="0" w:evenVBand="0" w:oddHBand="1" w:evenHBand="0" w:firstRowFirstColumn="0" w:firstRowLastColumn="0" w:lastRowFirstColumn="0" w:lastRowLastColumn="0"/>
              <w:rPr>
                <w:lang w:val="es-MX" w:eastAsia="es-MX"/>
              </w:rPr>
            </w:pPr>
            <w:r w:rsidRPr="00F23838">
              <w:rPr>
                <w:lang w:val="es-MX" w:eastAsia="es-MX"/>
              </w:rPr>
              <w:t>365 mm</w:t>
            </w:r>
          </w:p>
        </w:tc>
      </w:tr>
      <w:tr w:rsidR="00F23838" w:rsidRPr="00F23838" w14:paraId="6E0594A8" w14:textId="77777777" w:rsidTr="00F2383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7EE5DF6" w14:textId="77777777" w:rsidR="00F23838" w:rsidRPr="00633080" w:rsidRDefault="00F23838" w:rsidP="00F23838">
            <w:pPr>
              <w:rPr>
                <w:b w:val="0"/>
                <w:bCs w:val="0"/>
                <w:lang w:val="es-MX" w:eastAsia="es-MX"/>
              </w:rPr>
            </w:pPr>
            <w:proofErr w:type="spellStart"/>
            <w:r w:rsidRPr="00EB2E43">
              <w:rPr>
                <w:lang w:val="es-MX" w:eastAsia="es-MX"/>
              </w:rPr>
              <w:t>Tray</w:t>
            </w:r>
            <w:proofErr w:type="spellEnd"/>
            <w:r w:rsidRPr="00EB2E43">
              <w:rPr>
                <w:lang w:val="es-MX" w:eastAsia="es-MX"/>
              </w:rPr>
              <w:t xml:space="preserve"> </w:t>
            </w:r>
            <w:proofErr w:type="spellStart"/>
            <w:r w:rsidRPr="00EB2E43">
              <w:rPr>
                <w:lang w:val="es-MX" w:eastAsia="es-MX"/>
              </w:rPr>
              <w:t>thickness</w:t>
            </w:r>
            <w:proofErr w:type="spellEnd"/>
          </w:p>
        </w:tc>
        <w:tc>
          <w:tcPr>
            <w:tcW w:w="0" w:type="auto"/>
            <w:hideMark/>
          </w:tcPr>
          <w:p w14:paraId="5E9750DA" w14:textId="77777777" w:rsidR="00F23838" w:rsidRPr="00F23838" w:rsidRDefault="00F23838" w:rsidP="00F23838">
            <w:pPr>
              <w:cnfStyle w:val="000000000000" w:firstRow="0" w:lastRow="0" w:firstColumn="0" w:lastColumn="0" w:oddVBand="0" w:evenVBand="0" w:oddHBand="0" w:evenHBand="0" w:firstRowFirstColumn="0" w:firstRowLastColumn="0" w:lastRowFirstColumn="0" w:lastRowLastColumn="0"/>
              <w:rPr>
                <w:lang w:val="es-MX" w:eastAsia="es-MX"/>
              </w:rPr>
            </w:pPr>
            <w:r w:rsidRPr="00F23838">
              <w:rPr>
                <w:lang w:val="es-MX" w:eastAsia="es-MX"/>
              </w:rPr>
              <w:t>15 mm</w:t>
            </w:r>
          </w:p>
        </w:tc>
      </w:tr>
      <w:tr w:rsidR="00F23838" w:rsidRPr="00F23838" w14:paraId="0AA87BA3" w14:textId="77777777" w:rsidTr="00F238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724EC96" w14:textId="77777777" w:rsidR="00F23838" w:rsidRPr="00633080" w:rsidRDefault="00F23838" w:rsidP="00F23838">
            <w:pPr>
              <w:rPr>
                <w:b w:val="0"/>
                <w:bCs w:val="0"/>
                <w:lang w:val="es-MX" w:eastAsia="es-MX"/>
              </w:rPr>
            </w:pPr>
            <w:proofErr w:type="spellStart"/>
            <w:r w:rsidRPr="00EB2E43">
              <w:rPr>
                <w:lang w:val="es-MX" w:eastAsia="es-MX"/>
              </w:rPr>
              <w:t>Calming</w:t>
            </w:r>
            <w:proofErr w:type="spellEnd"/>
            <w:r w:rsidRPr="00EB2E43">
              <w:rPr>
                <w:lang w:val="es-MX" w:eastAsia="es-MX"/>
              </w:rPr>
              <w:t xml:space="preserve"> </w:t>
            </w:r>
            <w:proofErr w:type="spellStart"/>
            <w:r w:rsidRPr="00EB2E43">
              <w:rPr>
                <w:lang w:val="es-MX" w:eastAsia="es-MX"/>
              </w:rPr>
              <w:t>zone</w:t>
            </w:r>
            <w:proofErr w:type="spellEnd"/>
          </w:p>
        </w:tc>
        <w:tc>
          <w:tcPr>
            <w:tcW w:w="0" w:type="auto"/>
            <w:hideMark/>
          </w:tcPr>
          <w:p w14:paraId="0E952491" w14:textId="77777777" w:rsidR="00F23838" w:rsidRPr="00F23838" w:rsidRDefault="00F23838" w:rsidP="00F23838">
            <w:pPr>
              <w:cnfStyle w:val="000000100000" w:firstRow="0" w:lastRow="0" w:firstColumn="0" w:lastColumn="0" w:oddVBand="0" w:evenVBand="0" w:oddHBand="1" w:evenHBand="0" w:firstRowFirstColumn="0" w:firstRowLastColumn="0" w:lastRowFirstColumn="0" w:lastRowLastColumn="0"/>
              <w:rPr>
                <w:lang w:val="es-MX" w:eastAsia="es-MX"/>
              </w:rPr>
            </w:pPr>
            <w:r w:rsidRPr="00F23838">
              <w:rPr>
                <w:lang w:val="es-MX" w:eastAsia="es-MX"/>
              </w:rPr>
              <w:t>36 mm (</w:t>
            </w:r>
            <w:proofErr w:type="spellStart"/>
            <w:r w:rsidRPr="00F23838">
              <w:rPr>
                <w:lang w:val="es-MX" w:eastAsia="es-MX"/>
              </w:rPr>
              <w:t>inlet</w:t>
            </w:r>
            <w:proofErr w:type="spellEnd"/>
            <w:r w:rsidRPr="00F23838">
              <w:rPr>
                <w:lang w:val="es-MX" w:eastAsia="es-MX"/>
              </w:rPr>
              <w:t>), 30 mm (outlet)</w:t>
            </w:r>
          </w:p>
        </w:tc>
      </w:tr>
    </w:tbl>
    <w:p w14:paraId="0283757D" w14:textId="77777777" w:rsidR="00F23838" w:rsidRDefault="00F23838" w:rsidP="00F23838">
      <w:pPr>
        <w:pStyle w:val="Els-body-text"/>
      </w:pPr>
    </w:p>
    <w:p w14:paraId="06FD0AAF" w14:textId="77777777" w:rsidR="00E74763" w:rsidRDefault="00E74763" w:rsidP="00F23838">
      <w:pPr>
        <w:pStyle w:val="Els-body-text"/>
      </w:pPr>
    </w:p>
    <w:p w14:paraId="0B9A9CB6" w14:textId="0DBE89DF" w:rsidR="00E74763" w:rsidRDefault="00E74763" w:rsidP="00E74763">
      <w:pPr>
        <w:pStyle w:val="Els-body-text"/>
        <w:jc w:val="center"/>
      </w:pPr>
      <w:r w:rsidRPr="00E74763">
        <w:rPr>
          <w:noProof/>
          <w:lang w:val="en-GB"/>
        </w:rPr>
        <w:drawing>
          <wp:inline distT="0" distB="0" distL="0" distR="0" wp14:anchorId="61BBE908" wp14:editId="6AF738E8">
            <wp:extent cx="2493787" cy="2965450"/>
            <wp:effectExtent l="57150" t="57150" r="59055" b="63500"/>
            <wp:docPr id="17" name="Imagen 16" descr="Icono&#10;&#10;Descripción generada automáticamente">
              <a:extLst xmlns:a="http://schemas.openxmlformats.org/drawingml/2006/main">
                <a:ext uri="{FF2B5EF4-FFF2-40B4-BE49-F238E27FC236}">
                  <a16:creationId xmlns:a16="http://schemas.microsoft.com/office/drawing/2014/main" id="{67D912F2-960C-11EA-60B0-1CC22A39B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Icono&#10;&#10;Descripción generada automáticamente">
                      <a:extLst>
                        <a:ext uri="{FF2B5EF4-FFF2-40B4-BE49-F238E27FC236}">
                          <a16:creationId xmlns:a16="http://schemas.microsoft.com/office/drawing/2014/main" id="{67D912F2-960C-11EA-60B0-1CC22A39B506}"/>
                        </a:ext>
                      </a:extLst>
                    </pic:cNvPr>
                    <pic:cNvPicPr>
                      <a:picLocks noChangeAspect="1"/>
                    </pic:cNvPicPr>
                  </pic:nvPicPr>
                  <pic:blipFill rotWithShape="1">
                    <a:blip r:embed="rId8"/>
                    <a:srcRect l="22512" r="14416"/>
                    <a:stretch/>
                  </pic:blipFill>
                  <pic:spPr>
                    <a:xfrm>
                      <a:off x="0" y="0"/>
                      <a:ext cx="2523192" cy="3000416"/>
                    </a:xfrm>
                    <a:prstGeom prst="rect">
                      <a:avLst/>
                    </a:prstGeom>
                    <a:ln w="57150">
                      <a:solidFill>
                        <a:schemeClr val="bg1"/>
                      </a:solidFill>
                    </a:ln>
                  </pic:spPr>
                </pic:pic>
              </a:graphicData>
            </a:graphic>
          </wp:inline>
        </w:drawing>
      </w:r>
    </w:p>
    <w:p w14:paraId="408BC643" w14:textId="253E55DD" w:rsidR="00E74763" w:rsidRDefault="00E74763" w:rsidP="00E74763">
      <w:pPr>
        <w:pStyle w:val="Els-body-text"/>
        <w:jc w:val="center"/>
      </w:pPr>
      <w:r>
        <w:t xml:space="preserve">Figure 1. </w:t>
      </w:r>
      <w:r w:rsidR="00B016AA">
        <w:t>CAD drawing</w:t>
      </w:r>
      <w:r w:rsidRPr="00E74763">
        <w:t xml:space="preserve"> of the </w:t>
      </w:r>
      <w:r w:rsidR="00B016AA">
        <w:t xml:space="preserve">tray </w:t>
      </w:r>
      <w:r w:rsidRPr="00E74763">
        <w:t>distillation column</w:t>
      </w:r>
      <w:r w:rsidR="00577626">
        <w:t>.</w:t>
      </w:r>
      <w:r w:rsidRPr="00E74763">
        <w:t xml:space="preserve"> </w:t>
      </w:r>
    </w:p>
    <w:p w14:paraId="2B9FCFAD" w14:textId="77777777" w:rsidR="00B016AA" w:rsidRDefault="00B016AA" w:rsidP="00E74763">
      <w:pPr>
        <w:pStyle w:val="Els-body-text"/>
        <w:jc w:val="center"/>
      </w:pPr>
    </w:p>
    <w:p w14:paraId="000E52D1" w14:textId="2F2F67DB" w:rsidR="00E74763" w:rsidRDefault="00271BA6" w:rsidP="000C2423">
      <w:pPr>
        <w:pStyle w:val="Els-body-text"/>
      </w:pPr>
      <w:r>
        <w:t>For the shown experimental setup</w:t>
      </w:r>
      <w:r w:rsidR="00B016AA">
        <w:t xml:space="preserve">, Vishwakarma et al. (2021) </w:t>
      </w:r>
      <w:r>
        <w:t xml:space="preserve">recently </w:t>
      </w:r>
      <w:r w:rsidR="00B016AA">
        <w:t>reported</w:t>
      </w:r>
      <w:r>
        <w:t xml:space="preserve"> the </w:t>
      </w:r>
      <w:r w:rsidR="00B016AA">
        <w:t xml:space="preserve">distributions of effective froth height, phase fraction and liquid </w:t>
      </w:r>
      <w:r w:rsidR="00255C90">
        <w:t>residence time</w:t>
      </w:r>
      <w:r>
        <w:t xml:space="preserve"> at several weir loadings and F-factors. </w:t>
      </w:r>
      <w:r w:rsidR="00255C90">
        <w:t>These</w:t>
      </w:r>
      <w:r>
        <w:t xml:space="preserve"> data w</w:t>
      </w:r>
      <w:r w:rsidR="00255C90">
        <w:t>ere</w:t>
      </w:r>
      <w:r>
        <w:t xml:space="preserve"> obtained </w:t>
      </w:r>
      <w:r w:rsidR="00255C90">
        <w:t xml:space="preserve">in their work </w:t>
      </w:r>
      <w:r>
        <w:t xml:space="preserve">based on the </w:t>
      </w:r>
      <w:r>
        <w:lastRenderedPageBreak/>
        <w:t>application of a multiprobe conductivity sensor and novel data processing algorithms (Vishwakarma et al.</w:t>
      </w:r>
      <w:r w:rsidR="00EB2E43">
        <w:t>,</w:t>
      </w:r>
      <w:r>
        <w:t xml:space="preserve"> 2020</w:t>
      </w:r>
      <w:r w:rsidR="00EB2E43">
        <w:t>,</w:t>
      </w:r>
      <w:r>
        <w:t xml:space="preserve"> 2021).</w:t>
      </w:r>
      <w:r w:rsidR="00255C90">
        <w:t xml:space="preserve"> The availability of the aforesaid high-resolution data along with other information pertaining to setup, operating conditions, and physical </w:t>
      </w:r>
      <w:r w:rsidR="000C2423">
        <w:t>properties make them ideal for CFD model validation.</w:t>
      </w:r>
      <w:r w:rsidR="00255C90">
        <w:t xml:space="preserve"> </w:t>
      </w:r>
      <w:r w:rsidR="000C2423">
        <w:t xml:space="preserve">From their work, the data corresponding to </w:t>
      </w:r>
      <w:r w:rsidR="00AE24FC" w:rsidRPr="00E74763">
        <w:t>1.77 Pa</w:t>
      </w:r>
      <w:r w:rsidR="00AE24FC" w:rsidRPr="00E74763">
        <w:rPr>
          <w:vertAlign w:val="superscript"/>
        </w:rPr>
        <w:t>0.5</w:t>
      </w:r>
      <w:r w:rsidR="00AE24FC" w:rsidRPr="00E74763">
        <w:t xml:space="preserve"> </w:t>
      </w:r>
      <w:r w:rsidR="000C2423">
        <w:t xml:space="preserve">F-factor and </w:t>
      </w:r>
      <w:r w:rsidR="00AE24FC" w:rsidRPr="00E74763">
        <w:t xml:space="preserve">2.15 </w:t>
      </w:r>
      <w:r w:rsidR="000C2423">
        <w:t>m</w:t>
      </w:r>
      <w:r w:rsidR="000C2423" w:rsidRPr="006C4604">
        <w:rPr>
          <w:vertAlign w:val="superscript"/>
        </w:rPr>
        <w:t>3</w:t>
      </w:r>
      <w:r w:rsidR="000C2423">
        <w:t>m</w:t>
      </w:r>
      <w:r w:rsidR="000C2423" w:rsidRPr="006C4604">
        <w:rPr>
          <w:vertAlign w:val="superscript"/>
        </w:rPr>
        <w:t>-1</w:t>
      </w:r>
      <w:r w:rsidR="000C2423">
        <w:t>h</w:t>
      </w:r>
      <w:r w:rsidR="000C2423" w:rsidRPr="006C4604">
        <w:rPr>
          <w:vertAlign w:val="superscript"/>
        </w:rPr>
        <w:t>-1</w:t>
      </w:r>
      <w:r w:rsidR="000C2423">
        <w:t xml:space="preserve"> </w:t>
      </w:r>
      <w:r w:rsidR="00AE24FC" w:rsidRPr="00E74763">
        <w:t>and 4.30</w:t>
      </w:r>
      <w:r w:rsidR="00AE24FC">
        <w:t xml:space="preserve"> m</w:t>
      </w:r>
      <w:r w:rsidR="00AE24FC" w:rsidRPr="006C4604">
        <w:rPr>
          <w:vertAlign w:val="superscript"/>
        </w:rPr>
        <w:t>3</w:t>
      </w:r>
      <w:r w:rsidR="00AE24FC">
        <w:t>m</w:t>
      </w:r>
      <w:r w:rsidR="00AE24FC" w:rsidRPr="006C4604">
        <w:rPr>
          <w:vertAlign w:val="superscript"/>
        </w:rPr>
        <w:t>-1</w:t>
      </w:r>
      <w:r w:rsidR="00AE24FC">
        <w:t>h</w:t>
      </w:r>
      <w:r w:rsidR="00AE24FC" w:rsidRPr="006C4604">
        <w:rPr>
          <w:vertAlign w:val="superscript"/>
        </w:rPr>
        <w:t>-1</w:t>
      </w:r>
      <w:r w:rsidR="000C2423">
        <w:t xml:space="preserve"> weir loading are considered for CFD simulation. </w:t>
      </w:r>
      <w:r w:rsidR="00AE24FC">
        <w:t xml:space="preserve"> </w:t>
      </w:r>
    </w:p>
    <w:p w14:paraId="6F62960D" w14:textId="77777777" w:rsidR="006B21DF" w:rsidRDefault="006B21DF" w:rsidP="000C2423">
      <w:pPr>
        <w:pStyle w:val="Els-body-text"/>
      </w:pPr>
    </w:p>
    <w:p w14:paraId="19D21EFD" w14:textId="4B498E4D" w:rsidR="006B21DF" w:rsidRDefault="003F0869" w:rsidP="00923015">
      <w:pPr>
        <w:pStyle w:val="Els-body-text"/>
        <w:spacing w:after="120"/>
      </w:pPr>
      <w:r w:rsidRPr="006B21DF">
        <w:t>To</w:t>
      </w:r>
      <w:r w:rsidR="006B21DF" w:rsidRPr="006B21DF">
        <w:t xml:space="preserve"> solve the proposed equations and systems, a specific solution method was employed. The turbulence modeling was carried out using the k-</w:t>
      </w:r>
      <w:r w:rsidR="00FF776B">
        <w:t>ε</w:t>
      </w:r>
      <w:r w:rsidR="006B21DF" w:rsidRPr="006B21DF">
        <w:t xml:space="preserve"> model with the RNG sub</w:t>
      </w:r>
      <w:r w:rsidR="004E021D">
        <w:t>-</w:t>
      </w:r>
      <w:r w:rsidR="006B21DF" w:rsidRPr="006B21DF">
        <w:t xml:space="preserve">model, which allows for a more precise modeling of </w:t>
      </w:r>
      <w:r w:rsidR="00EB2E43">
        <w:t xml:space="preserve">the </w:t>
      </w:r>
      <w:r w:rsidR="006B21DF" w:rsidRPr="006B21DF">
        <w:t>turbulent behavior with high vorticity</w:t>
      </w:r>
      <w:r w:rsidR="005936D1">
        <w:t xml:space="preserve"> (Rodríguez-Ángeles et al., 2015)</w:t>
      </w:r>
      <w:r w:rsidR="006B21DF" w:rsidRPr="006B21DF">
        <w:t xml:space="preserve">.  </w:t>
      </w:r>
      <w:r w:rsidR="00B43C22">
        <w:t xml:space="preserve">Furthermore, air and water </w:t>
      </w:r>
      <w:r w:rsidR="00EB2E43">
        <w:t>we</w:t>
      </w:r>
      <w:r w:rsidR="00B43C22">
        <w:t xml:space="preserve">re the two phases in the simulation (just like in the reported experimental campaign). </w:t>
      </w:r>
      <w:r w:rsidR="006B21DF" w:rsidRPr="006B21DF">
        <w:t xml:space="preserve">Based on the </w:t>
      </w:r>
      <w:r w:rsidR="00B43C22">
        <w:t>selected</w:t>
      </w:r>
      <w:r w:rsidR="00B43C22" w:rsidRPr="006B21DF">
        <w:t xml:space="preserve"> </w:t>
      </w:r>
      <w:r w:rsidR="006B21DF" w:rsidRPr="006B21DF">
        <w:t xml:space="preserve">operating conditions, a </w:t>
      </w:r>
      <w:r w:rsidR="00B43C22">
        <w:t>c</w:t>
      </w:r>
      <w:r w:rsidR="00B43C22" w:rsidRPr="006B21DF">
        <w:t xml:space="preserve">oupled </w:t>
      </w:r>
      <w:r w:rsidR="006B21DF" w:rsidRPr="006B21DF">
        <w:t xml:space="preserve">resolution approach was used due to the nonlinearity </w:t>
      </w:r>
      <w:r w:rsidR="00D86652">
        <w:t>of the model</w:t>
      </w:r>
      <w:r w:rsidR="006B21DF" w:rsidRPr="006B21DF">
        <w:t xml:space="preserve">. Likewise, the resolution parameters were configured to be second order. The phase solution parameter was Modified HRIC due to its affinity in multiphase resolution models as well as </w:t>
      </w:r>
      <w:r w:rsidR="00620686">
        <w:t xml:space="preserve">due to </w:t>
      </w:r>
      <w:r w:rsidR="006B21DF" w:rsidRPr="006B21DF">
        <w:t>greater precision at the water-air interface, which reduces its probability of divergence.</w:t>
      </w:r>
    </w:p>
    <w:p w14:paraId="7CF3B2CF" w14:textId="0B140A94" w:rsidR="00C30AFC" w:rsidRDefault="00C30AFC" w:rsidP="00923015">
      <w:pPr>
        <w:pStyle w:val="Els-body-text"/>
        <w:spacing w:after="120"/>
      </w:pPr>
      <w:r w:rsidRPr="00C30AFC">
        <w:t xml:space="preserve">To achieve stability in the models, an F-Cycle approach was used, supported by the BCGSTAB stabilization method. This was due to the high nonlinearity of </w:t>
      </w:r>
      <w:r w:rsidR="00D86652">
        <w:t>system’s model</w:t>
      </w:r>
      <w:r w:rsidRPr="00C30AFC">
        <w:t xml:space="preserve">, which generates floating points in situations where turbulent viscosity reaches </w:t>
      </w:r>
      <w:r w:rsidR="00620686">
        <w:t>very</w:t>
      </w:r>
      <w:r w:rsidR="00620686" w:rsidRPr="00C30AFC">
        <w:t xml:space="preserve"> </w:t>
      </w:r>
      <w:r w:rsidRPr="00C30AFC">
        <w:t>high values.</w:t>
      </w:r>
    </w:p>
    <w:p w14:paraId="144DE6A1" w14:textId="0C86C0A8" w:rsidR="008D2649" w:rsidRPr="00A94774" w:rsidRDefault="00BC6BBF" w:rsidP="008D2649">
      <w:pPr>
        <w:pStyle w:val="Els-1storder-head"/>
        <w:spacing w:after="120"/>
        <w:rPr>
          <w:lang w:val="en-GB"/>
        </w:rPr>
      </w:pPr>
      <w:r>
        <w:rPr>
          <w:lang w:val="en-GB"/>
        </w:rPr>
        <w:t xml:space="preserve">Model </w:t>
      </w:r>
      <w:r w:rsidR="00EB2E43">
        <w:rPr>
          <w:lang w:val="en-GB"/>
        </w:rPr>
        <w:t xml:space="preserve">validation </w:t>
      </w:r>
      <w:r>
        <w:rPr>
          <w:lang w:val="en-GB"/>
        </w:rPr>
        <w:t xml:space="preserve">and </w:t>
      </w:r>
      <w:r w:rsidR="00EB2E43">
        <w:rPr>
          <w:lang w:val="en-GB"/>
        </w:rPr>
        <w:t>assessment</w:t>
      </w:r>
    </w:p>
    <w:p w14:paraId="3457DDF4" w14:textId="640B2E6F" w:rsidR="001369B3" w:rsidRDefault="00C07405" w:rsidP="00053DCA">
      <w:pPr>
        <w:pStyle w:val="Els-body-text"/>
        <w:spacing w:after="120"/>
      </w:pPr>
      <w:r>
        <w:rPr>
          <w:lang w:val="en-GB"/>
        </w:rPr>
        <w:t>F</w:t>
      </w:r>
      <w:r w:rsidR="009240FD">
        <w:rPr>
          <w:lang w:val="en-GB"/>
        </w:rPr>
        <w:t>igure 2</w:t>
      </w:r>
      <w:r w:rsidR="00DE575E" w:rsidRPr="00DE575E">
        <w:rPr>
          <w:lang w:val="en-GB"/>
        </w:rPr>
        <w:t xml:space="preserve"> </w:t>
      </w:r>
      <w:r w:rsidR="00F72E76">
        <w:rPr>
          <w:lang w:val="en-GB"/>
        </w:rPr>
        <w:t>compares</w:t>
      </w:r>
      <w:r w:rsidR="00F72E76" w:rsidRPr="00DE575E">
        <w:rPr>
          <w:lang w:val="en-GB"/>
        </w:rPr>
        <w:t xml:space="preserve"> </w:t>
      </w:r>
      <w:r w:rsidR="00DE575E" w:rsidRPr="00DE575E">
        <w:rPr>
          <w:lang w:val="en-GB"/>
        </w:rPr>
        <w:t>the</w:t>
      </w:r>
      <w:r w:rsidR="00F72E76">
        <w:rPr>
          <w:lang w:val="en-GB"/>
        </w:rPr>
        <w:t xml:space="preserve"> average</w:t>
      </w:r>
      <w:r w:rsidR="00DE575E" w:rsidRPr="00DE575E">
        <w:rPr>
          <w:lang w:val="en-GB"/>
        </w:rPr>
        <w:t xml:space="preserve"> liquid </w:t>
      </w:r>
      <w:r w:rsidR="00053DCA">
        <w:rPr>
          <w:lang w:val="en-GB"/>
        </w:rPr>
        <w:t>phase fraction</w:t>
      </w:r>
      <w:r w:rsidR="00F72E76">
        <w:rPr>
          <w:lang w:val="en-GB"/>
        </w:rPr>
        <w:t xml:space="preserve"> (</w:t>
      </w:r>
      <m:oMath>
        <m:r>
          <w:rPr>
            <w:rFonts w:ascii="Cambria Math" w:hAnsi="Cambria Math"/>
            <w:lang w:val="en-GB"/>
          </w:rPr>
          <m:t>α</m:t>
        </m:r>
      </m:oMath>
      <w:r w:rsidR="00F72E76">
        <w:rPr>
          <w:lang w:val="en-GB"/>
        </w:rPr>
        <w:t>)</w:t>
      </w:r>
      <w:r w:rsidR="00DE575E" w:rsidRPr="00DE575E">
        <w:rPr>
          <w:lang w:val="en-GB"/>
        </w:rPr>
        <w:t xml:space="preserve"> </w:t>
      </w:r>
      <w:r w:rsidR="00F72E76">
        <w:rPr>
          <w:lang w:val="en-GB"/>
        </w:rPr>
        <w:t xml:space="preserve">obtained experimentally </w:t>
      </w:r>
      <w:r w:rsidR="00DE575E" w:rsidRPr="00DE575E">
        <w:rPr>
          <w:lang w:val="en-GB"/>
        </w:rPr>
        <w:t xml:space="preserve">at different heights above the tray </w:t>
      </w:r>
      <w:r w:rsidR="00F72E76">
        <w:rPr>
          <w:lang w:val="en-GB"/>
        </w:rPr>
        <w:t xml:space="preserve">with the CFD model predictions </w:t>
      </w:r>
      <w:r w:rsidR="00DE575E" w:rsidRPr="00DE575E">
        <w:rPr>
          <w:lang w:val="en-GB"/>
        </w:rPr>
        <w:t xml:space="preserve">for the </w:t>
      </w:r>
      <w:r w:rsidR="00F72E76">
        <w:rPr>
          <w:lang w:val="en-GB"/>
        </w:rPr>
        <w:t>considered</w:t>
      </w:r>
      <w:r w:rsidR="00F72E76" w:rsidRPr="00DE575E">
        <w:rPr>
          <w:lang w:val="en-GB"/>
        </w:rPr>
        <w:t xml:space="preserve"> </w:t>
      </w:r>
      <w:r w:rsidR="00DE575E" w:rsidRPr="00DE575E">
        <w:rPr>
          <w:lang w:val="en-GB"/>
        </w:rPr>
        <w:t xml:space="preserve">loadings. </w:t>
      </w:r>
      <w:r w:rsidR="001B366E">
        <w:rPr>
          <w:lang w:val="en-GB"/>
        </w:rPr>
        <w:t xml:space="preserve">This </w:t>
      </w:r>
      <w:r w:rsidR="00184800">
        <w:rPr>
          <w:lang w:val="en-GB"/>
        </w:rPr>
        <w:t>F</w:t>
      </w:r>
      <w:r w:rsidR="001B366E">
        <w:rPr>
          <w:lang w:val="en-GB"/>
        </w:rPr>
        <w:t xml:space="preserve">igure also shows the CFD-based liquid </w:t>
      </w:r>
      <w:r w:rsidR="006B21DF">
        <w:rPr>
          <w:lang w:val="en-GB"/>
        </w:rPr>
        <w:t>phase</w:t>
      </w:r>
      <w:r w:rsidR="001B366E">
        <w:rPr>
          <w:lang w:val="en-GB"/>
        </w:rPr>
        <w:t xml:space="preserve"> distribution at given heights above the tray </w:t>
      </w:r>
      <w:r w:rsidR="00620686">
        <w:rPr>
          <w:lang w:val="en-GB"/>
        </w:rPr>
        <w:t xml:space="preserve">for the given </w:t>
      </w:r>
      <w:r w:rsidR="001B366E">
        <w:rPr>
          <w:lang w:val="en-GB"/>
        </w:rPr>
        <w:t xml:space="preserve">weir loadings. </w:t>
      </w:r>
      <w:r w:rsidR="00D33511">
        <w:rPr>
          <w:lang w:val="en-GB"/>
        </w:rPr>
        <w:t>Good agreement in the holdup values from CFD and experiments in th</w:t>
      </w:r>
      <w:r w:rsidR="00184800">
        <w:rPr>
          <w:lang w:val="en-GB"/>
        </w:rPr>
        <w:t>e</w:t>
      </w:r>
      <w:r w:rsidR="00D33511">
        <w:rPr>
          <w:lang w:val="en-GB"/>
        </w:rPr>
        <w:t xml:space="preserve"> </w:t>
      </w:r>
      <w:r w:rsidR="00184800">
        <w:rPr>
          <w:lang w:val="en-GB"/>
        </w:rPr>
        <w:t>F</w:t>
      </w:r>
      <w:r w:rsidR="00D33511">
        <w:rPr>
          <w:lang w:val="en-GB"/>
        </w:rPr>
        <w:t xml:space="preserve">igure validates the modeling approach used here. The analysis of the CFD data suggests an increase in the average liquid </w:t>
      </w:r>
      <w:r w:rsidR="006B21DF">
        <w:rPr>
          <w:lang w:val="en-GB"/>
        </w:rPr>
        <w:t>phase</w:t>
      </w:r>
      <w:r w:rsidR="00D33511">
        <w:rPr>
          <w:lang w:val="en-GB"/>
        </w:rPr>
        <w:t xml:space="preserve"> with height until the gas jets have enough momentum to </w:t>
      </w:r>
      <w:r w:rsidR="009240FD" w:rsidRPr="009240FD">
        <w:t xml:space="preserve">keep the liquid suspended. </w:t>
      </w:r>
      <w:r w:rsidR="00D33511">
        <w:t xml:space="preserve">Afterwards, the liquid </w:t>
      </w:r>
      <w:r w:rsidR="006B21DF">
        <w:t xml:space="preserve">phase </w:t>
      </w:r>
      <w:r w:rsidR="00D33511">
        <w:t xml:space="preserve">tends to reduce and rightfully becomes nil above </w:t>
      </w:r>
      <w:r w:rsidR="0069135E">
        <w:t xml:space="preserve">the </w:t>
      </w:r>
      <w:r w:rsidR="00D33511">
        <w:t>two-phase dispersion.</w:t>
      </w:r>
      <w:r w:rsidR="00620686">
        <w:t xml:space="preserve"> The observations from </w:t>
      </w:r>
      <w:r w:rsidR="0069135E">
        <w:t xml:space="preserve">the </w:t>
      </w:r>
      <w:r w:rsidR="00620686">
        <w:t xml:space="preserve">CFD data analysis comply with those from the experimental data. </w:t>
      </w:r>
    </w:p>
    <w:p w14:paraId="3DA15D7B" w14:textId="288FCE53" w:rsidR="00C30AFC" w:rsidRDefault="00C30AFC" w:rsidP="00C30AFC">
      <w:pPr>
        <w:pStyle w:val="Els-body-text"/>
        <w:spacing w:after="120"/>
      </w:pPr>
      <w:r>
        <w:t xml:space="preserve">The simulation results reveal that higher loadings lead to an increase in the liquid phase downstream, particularly around 50 mm above the tray. In contrast, under lower loading conditions, the average value is much higher, occurring around </w:t>
      </w:r>
      <w:r w:rsidR="0069135E">
        <w:t>40 </w:t>
      </w:r>
      <w:r>
        <w:t>mm above the distillation tray. This suggests that the liquid phase distribution is significantly influenced by the loading conditions, with higher loadings promoting a more downstream liquid phase distribution.</w:t>
      </w:r>
    </w:p>
    <w:p w14:paraId="14C0ECEB" w14:textId="650EE805" w:rsidR="00C30AFC" w:rsidRDefault="00C30AFC" w:rsidP="00C30AFC">
      <w:pPr>
        <w:pStyle w:val="Els-body-text"/>
        <w:spacing w:after="120"/>
      </w:pPr>
      <w:r>
        <w:t xml:space="preserve">Interestingly, </w:t>
      </w:r>
      <w:r w:rsidR="00275AD3">
        <w:t xml:space="preserve">very </w:t>
      </w:r>
      <w:r>
        <w:t xml:space="preserve">similar behavior was observed between the average liquid phase values from the experimental data and </w:t>
      </w:r>
      <w:r w:rsidR="0069135E">
        <w:t xml:space="preserve">the </w:t>
      </w:r>
      <w:r w:rsidR="00275AD3">
        <w:t>simulations</w:t>
      </w:r>
      <w:r>
        <w:t xml:space="preserve"> </w:t>
      </w:r>
      <w:r w:rsidR="00275AD3">
        <w:t>at most heights above the tray</w:t>
      </w:r>
      <w:r>
        <w:t xml:space="preserve">. However, between 40-60 mm </w:t>
      </w:r>
      <w:r w:rsidR="00275AD3">
        <w:t xml:space="preserve">elevation </w:t>
      </w:r>
      <w:r>
        <w:t xml:space="preserve">above the </w:t>
      </w:r>
      <w:r w:rsidR="00275AD3">
        <w:t>deck</w:t>
      </w:r>
      <w:r>
        <w:t xml:space="preserve">, a higher deviation </w:t>
      </w:r>
      <w:r w:rsidR="00275AD3">
        <w:t xml:space="preserve">in the average liquid phase </w:t>
      </w:r>
      <w:r>
        <w:t>was observed</w:t>
      </w:r>
      <w:r w:rsidR="00275AD3">
        <w:t xml:space="preserve"> between the two</w:t>
      </w:r>
      <w:r>
        <w:t xml:space="preserve">. </w:t>
      </w:r>
      <w:r w:rsidR="00275AD3">
        <w:t>Further</w:t>
      </w:r>
      <w:r>
        <w:t xml:space="preserve">, at heights greater than 60 mm, </w:t>
      </w:r>
      <w:r w:rsidR="00275AD3">
        <w:t>the CFD predicted the average liquid phase</w:t>
      </w:r>
      <w:r>
        <w:t xml:space="preserve"> </w:t>
      </w:r>
      <w:r w:rsidR="00275AD3">
        <w:t xml:space="preserve">again </w:t>
      </w:r>
      <w:proofErr w:type="gramStart"/>
      <w:r>
        <w:t>similar to</w:t>
      </w:r>
      <w:proofErr w:type="gramEnd"/>
      <w:r>
        <w:t xml:space="preserve"> the experimental data</w:t>
      </w:r>
      <w:r w:rsidR="00633080">
        <w:t>.</w:t>
      </w:r>
    </w:p>
    <w:p w14:paraId="2390E642" w14:textId="77777777" w:rsidR="00C30AFC" w:rsidRDefault="00C30AFC" w:rsidP="00053DCA">
      <w:pPr>
        <w:pStyle w:val="Els-body-text"/>
        <w:spacing w:after="120"/>
      </w:pPr>
    </w:p>
    <w:p w14:paraId="52B9267A" w14:textId="77777777" w:rsidR="00C30AFC" w:rsidRPr="009240FD" w:rsidRDefault="00C30AFC" w:rsidP="00053DCA">
      <w:pPr>
        <w:pStyle w:val="Els-body-text"/>
        <w:spacing w:after="120"/>
      </w:pPr>
    </w:p>
    <w:p w14:paraId="46A911EC" w14:textId="6D265D1C" w:rsidR="00DE575E" w:rsidRPr="006B21DF" w:rsidRDefault="006B21DF" w:rsidP="00DE575E">
      <w:pPr>
        <w:pStyle w:val="Els-body-text"/>
        <w:spacing w:after="120"/>
        <w:jc w:val="center"/>
      </w:pPr>
      <w:r w:rsidRPr="006B21DF">
        <w:rPr>
          <w:noProof/>
          <w:lang w:val="en-GB"/>
        </w:rPr>
        <w:lastRenderedPageBreak/>
        <w:drawing>
          <wp:inline distT="0" distB="0" distL="0" distR="0" wp14:anchorId="73CEFF31" wp14:editId="6D29119D">
            <wp:extent cx="4485592" cy="5283200"/>
            <wp:effectExtent l="0" t="0" r="0" b="0"/>
            <wp:docPr id="1483186354" name="Imagen 1483186354" descr="Calendario&#10;&#10;Descripción generada automáticamente con confianza baja">
              <a:extLst xmlns:a="http://schemas.openxmlformats.org/drawingml/2006/main">
                <a:ext uri="{FF2B5EF4-FFF2-40B4-BE49-F238E27FC236}">
                  <a16:creationId xmlns:a16="http://schemas.microsoft.com/office/drawing/2014/main" id="{645DF9C2-D031-DBB1-94B0-0E4692A65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86354" name="Imagen 1483186354" descr="Calendario&#10;&#10;Descripción generada automáticamente con confianza baja">
                      <a:extLst>
                        <a:ext uri="{FF2B5EF4-FFF2-40B4-BE49-F238E27FC236}">
                          <a16:creationId xmlns:a16="http://schemas.microsoft.com/office/drawing/2014/main" id="{645DF9C2-D031-DBB1-94B0-0E4692A656CC}"/>
                        </a:ext>
                      </a:extLst>
                    </pic:cNvPr>
                    <pic:cNvPicPr>
                      <a:picLocks noChangeAspect="1"/>
                    </pic:cNvPicPr>
                  </pic:nvPicPr>
                  <pic:blipFill>
                    <a:blip r:embed="rId9"/>
                    <a:stretch>
                      <a:fillRect/>
                    </a:stretch>
                  </pic:blipFill>
                  <pic:spPr>
                    <a:xfrm>
                      <a:off x="0" y="0"/>
                      <a:ext cx="4524887" cy="5329482"/>
                    </a:xfrm>
                    <a:prstGeom prst="rect">
                      <a:avLst/>
                    </a:prstGeom>
                  </pic:spPr>
                </pic:pic>
              </a:graphicData>
            </a:graphic>
          </wp:inline>
        </w:drawing>
      </w:r>
    </w:p>
    <w:p w14:paraId="21B83ADE" w14:textId="5ED2107A" w:rsidR="009240FD" w:rsidRDefault="009240FD" w:rsidP="009240FD">
      <w:pPr>
        <w:pStyle w:val="Els-body-text"/>
        <w:jc w:val="center"/>
      </w:pPr>
      <w:r>
        <w:t xml:space="preserve">Figure 2. </w:t>
      </w:r>
      <w:r w:rsidR="0069135E">
        <w:t xml:space="preserve">Comparison of experimental and simulated average </w:t>
      </w:r>
      <w:r>
        <w:t xml:space="preserve">liquid </w:t>
      </w:r>
      <w:r w:rsidR="006B21DF">
        <w:t>phase</w:t>
      </w:r>
      <w:r>
        <w:t xml:space="preserve"> versus </w:t>
      </w:r>
      <w:r w:rsidR="006B21DF" w:rsidRPr="006B21DF">
        <w:t>height above tray deck</w:t>
      </w:r>
      <w:r w:rsidR="006B21DF">
        <w:t xml:space="preserve"> </w:t>
      </w:r>
      <w:r>
        <w:t>for the loadings</w:t>
      </w:r>
      <w:r w:rsidR="00316CC6">
        <w:t xml:space="preserve"> (lower), and CFD-led phase fraction distribution at different heights above the deck (upper)</w:t>
      </w:r>
      <w:r>
        <w:t xml:space="preserve">. </w:t>
      </w:r>
    </w:p>
    <w:p w14:paraId="7BC723E0" w14:textId="3436AB9A" w:rsidR="009240FD" w:rsidRDefault="009240FD" w:rsidP="001369B3">
      <w:pPr>
        <w:pStyle w:val="Els-body-text"/>
        <w:spacing w:after="120"/>
        <w:jc w:val="center"/>
      </w:pPr>
    </w:p>
    <w:p w14:paraId="3E45253D" w14:textId="3FDE433B" w:rsidR="0048466A" w:rsidRPr="00A94774" w:rsidRDefault="0048466A" w:rsidP="0048466A">
      <w:pPr>
        <w:pStyle w:val="Els-1storder-head"/>
        <w:spacing w:after="120"/>
        <w:rPr>
          <w:lang w:val="en-GB"/>
        </w:rPr>
      </w:pPr>
      <w:r>
        <w:rPr>
          <w:lang w:val="en-GB"/>
        </w:rPr>
        <w:t>Conclusions</w:t>
      </w:r>
    </w:p>
    <w:p w14:paraId="56455AA0" w14:textId="78A50D46" w:rsidR="00923015" w:rsidRDefault="000018A9" w:rsidP="00923015">
      <w:pPr>
        <w:pStyle w:val="Els-body-text"/>
        <w:spacing w:after="120"/>
      </w:pPr>
      <w:r>
        <w:t>The</w:t>
      </w:r>
      <w:r w:rsidR="00923015">
        <w:t xml:space="preserve"> computational fluid dynamics (CFD) model used in this study has demonstrated its effectiveness in accurately predicting the liquid phase distribution </w:t>
      </w:r>
      <w:r>
        <w:t xml:space="preserve">in a sieve tray column </w:t>
      </w:r>
      <w:r w:rsidR="00923015">
        <w:t>under two loading conditions (</w:t>
      </w:r>
      <w:r w:rsidR="00923015" w:rsidRPr="00E74763">
        <w:t xml:space="preserve">2.15 </w:t>
      </w:r>
      <w:r w:rsidR="00923015">
        <w:t>m</w:t>
      </w:r>
      <w:r w:rsidR="00923015" w:rsidRPr="006C4604">
        <w:rPr>
          <w:vertAlign w:val="superscript"/>
        </w:rPr>
        <w:t>3</w:t>
      </w:r>
      <w:r w:rsidR="00923015">
        <w:t>m</w:t>
      </w:r>
      <w:r w:rsidR="00923015" w:rsidRPr="006C4604">
        <w:rPr>
          <w:vertAlign w:val="superscript"/>
        </w:rPr>
        <w:t>-1</w:t>
      </w:r>
      <w:r w:rsidR="00923015">
        <w:t>h</w:t>
      </w:r>
      <w:r w:rsidR="00923015" w:rsidRPr="006C4604">
        <w:rPr>
          <w:vertAlign w:val="superscript"/>
        </w:rPr>
        <w:t>-1</w:t>
      </w:r>
      <w:r w:rsidR="00923015">
        <w:t xml:space="preserve"> </w:t>
      </w:r>
      <w:r w:rsidR="00923015" w:rsidRPr="00E74763">
        <w:t>and 4.30</w:t>
      </w:r>
      <w:r w:rsidR="00923015">
        <w:t xml:space="preserve"> m</w:t>
      </w:r>
      <w:r w:rsidR="00923015" w:rsidRPr="006C4604">
        <w:rPr>
          <w:vertAlign w:val="superscript"/>
        </w:rPr>
        <w:t>3</w:t>
      </w:r>
      <w:r w:rsidR="00923015">
        <w:t>m</w:t>
      </w:r>
      <w:r w:rsidR="00923015" w:rsidRPr="006C4604">
        <w:rPr>
          <w:vertAlign w:val="superscript"/>
        </w:rPr>
        <w:t>-1</w:t>
      </w:r>
      <w:r w:rsidR="00923015">
        <w:t>h</w:t>
      </w:r>
      <w:r w:rsidR="00923015" w:rsidRPr="006C4604">
        <w:rPr>
          <w:vertAlign w:val="superscript"/>
        </w:rPr>
        <w:t>-1</w:t>
      </w:r>
      <w:r w:rsidR="00923015">
        <w:t xml:space="preserve">). The model predictions align </w:t>
      </w:r>
      <w:r>
        <w:t xml:space="preserve">very </w:t>
      </w:r>
      <w:r w:rsidR="00923015">
        <w:t>well with</w:t>
      </w:r>
      <w:r>
        <w:t xml:space="preserve"> the</w:t>
      </w:r>
      <w:r w:rsidR="00923015">
        <w:t xml:space="preserve"> experimental data</w:t>
      </w:r>
      <w:r>
        <w:t xml:space="preserve"> except at few heights above the tray deck </w:t>
      </w:r>
      <w:r w:rsidR="00923015">
        <w:t xml:space="preserve">indicating </w:t>
      </w:r>
      <w:r>
        <w:t xml:space="preserve">the scope </w:t>
      </w:r>
      <w:r w:rsidR="00923015">
        <w:t xml:space="preserve">for </w:t>
      </w:r>
      <w:r>
        <w:t xml:space="preserve">further model </w:t>
      </w:r>
      <w:r w:rsidR="00923015">
        <w:t>refinement</w:t>
      </w:r>
      <w:r w:rsidR="004C7E18">
        <w:t>.</w:t>
      </w:r>
      <w:r w:rsidR="00072F49">
        <w:t xml:space="preserve"> Particularly, a</w:t>
      </w:r>
      <w:r w:rsidR="00072F49" w:rsidRPr="00072F49">
        <w:t xml:space="preserve">s unidirectional liquid velocities based on tracer-based experimental data are reported only for one height, the </w:t>
      </w:r>
      <w:r w:rsidR="00072F49" w:rsidRPr="00072F49">
        <w:lastRenderedPageBreak/>
        <w:t>CFD-based velocity data requires post processing to make it suitable for comparison.</w:t>
      </w:r>
      <w:r w:rsidR="00E2549B">
        <w:t xml:space="preserve"> </w:t>
      </w:r>
      <w:proofErr w:type="gramStart"/>
      <w:r w:rsidR="00923015">
        <w:t>The</w:t>
      </w:r>
      <w:proofErr w:type="gramEnd"/>
      <w:r w:rsidR="00923015">
        <w:t xml:space="preserve"> study also revealed that </w:t>
      </w:r>
      <w:r>
        <w:t xml:space="preserve">the </w:t>
      </w:r>
      <w:r w:rsidR="00923015">
        <w:t>loading conditions significantly influence the liquid phase distribution</w:t>
      </w:r>
      <w:r>
        <w:t xml:space="preserve"> on a sieve tray</w:t>
      </w:r>
      <w:r w:rsidR="00923015">
        <w:t xml:space="preserve">. Higher </w:t>
      </w:r>
      <w:r>
        <w:t xml:space="preserve">weir </w:t>
      </w:r>
      <w:r w:rsidR="00923015">
        <w:t xml:space="preserve">loading </w:t>
      </w:r>
      <w:r>
        <w:t xml:space="preserve">was </w:t>
      </w:r>
      <w:r w:rsidR="00923015">
        <w:t xml:space="preserve">found to promote </w:t>
      </w:r>
      <w:r>
        <w:t xml:space="preserve">elevation-specific </w:t>
      </w:r>
      <w:r w:rsidR="00923015">
        <w:t xml:space="preserve">liquid phase </w:t>
      </w:r>
      <w:r>
        <w:t>in the tray downstream</w:t>
      </w:r>
      <w:r w:rsidR="00633080">
        <w:t>.</w:t>
      </w:r>
    </w:p>
    <w:p w14:paraId="616463BC" w14:textId="5DF4B0DA" w:rsidR="00923015" w:rsidRPr="00923015" w:rsidRDefault="00923015" w:rsidP="00923015">
      <w:pPr>
        <w:pStyle w:val="Els-body-text"/>
        <w:spacing w:after="120"/>
      </w:pPr>
      <w:r>
        <w:t xml:space="preserve">These findings validate the use of the CFD model and </w:t>
      </w:r>
      <w:r w:rsidR="004C7E18">
        <w:t xml:space="preserve">highlight </w:t>
      </w:r>
      <w:r>
        <w:t xml:space="preserve">its potential for optimizing </w:t>
      </w:r>
      <w:r w:rsidR="0069135E">
        <w:t>trays</w:t>
      </w:r>
      <w:r w:rsidR="00633080">
        <w:t xml:space="preserve"> in</w:t>
      </w:r>
      <w:r w:rsidR="0069135E">
        <w:t xml:space="preserve"> </w:t>
      </w:r>
      <w:r>
        <w:t xml:space="preserve">distillation processes. </w:t>
      </w:r>
      <w:r w:rsidR="00633080">
        <w:t xml:space="preserve">The proposed analysis strategy </w:t>
      </w:r>
      <w:r>
        <w:t>will contribute to the development of more efficient and effective distillation processes,</w:t>
      </w:r>
      <w:r w:rsidR="004C7E18">
        <w:t xml:space="preserve"> and</w:t>
      </w:r>
      <w:r>
        <w:t xml:space="preserve"> ultimately leading to significant energy and cost savings in the chemical industry.</w:t>
      </w:r>
    </w:p>
    <w:p w14:paraId="144DE6BF" w14:textId="608D0AD6" w:rsidR="008D2649" w:rsidRDefault="008D2649" w:rsidP="008D2649">
      <w:pPr>
        <w:pStyle w:val="Els-reference-head"/>
      </w:pPr>
      <w:r>
        <w:t>References</w:t>
      </w:r>
    </w:p>
    <w:p w14:paraId="25122540" w14:textId="5082A895" w:rsidR="0048466A" w:rsidRDefault="00193FDE" w:rsidP="008E7E41">
      <w:pPr>
        <w:pStyle w:val="Els-referenceno-number"/>
        <w:spacing w:after="40"/>
        <w:ind w:left="0" w:right="-2" w:firstLine="0"/>
        <w:jc w:val="both"/>
        <w:rPr>
          <w:szCs w:val="18"/>
          <w:lang w:val="en-US" w:eastAsia="es-MX"/>
        </w:rPr>
      </w:pPr>
      <w:r>
        <w:rPr>
          <w:szCs w:val="18"/>
          <w:lang w:val="en-US" w:eastAsia="es-MX"/>
        </w:rPr>
        <w:t xml:space="preserve">S. </w:t>
      </w:r>
      <w:r w:rsidR="0048466A" w:rsidRPr="0048466A">
        <w:rPr>
          <w:szCs w:val="18"/>
          <w:lang w:val="en-US" w:eastAsia="es-MX"/>
        </w:rPr>
        <w:t xml:space="preserve">Alzyod, </w:t>
      </w:r>
      <w:r>
        <w:rPr>
          <w:szCs w:val="18"/>
          <w:lang w:val="en-US" w:eastAsia="es-MX"/>
        </w:rPr>
        <w:t xml:space="preserve">M. </w:t>
      </w:r>
      <w:r w:rsidR="0048466A" w:rsidRPr="0048466A">
        <w:rPr>
          <w:szCs w:val="18"/>
          <w:lang w:val="en-US" w:eastAsia="es-MX"/>
        </w:rPr>
        <w:t xml:space="preserve">Attarakih, </w:t>
      </w:r>
      <w:r w:rsidRPr="0048466A">
        <w:rPr>
          <w:szCs w:val="18"/>
          <w:lang w:val="en-US" w:eastAsia="es-MX"/>
        </w:rPr>
        <w:t>H.-J.</w:t>
      </w:r>
      <w:r w:rsidR="0048466A" w:rsidRPr="0048466A">
        <w:rPr>
          <w:szCs w:val="18"/>
          <w:lang w:val="en-US" w:eastAsia="es-MX"/>
        </w:rPr>
        <w:t xml:space="preserve"> Bart, 2018. CFD modelling of pulsed sieve plate liquid extraction columns using OPOSPM as a reduced population balance model: hydrodynamics and mass transfer.</w:t>
      </w:r>
      <w:r w:rsidR="0048466A" w:rsidRPr="00AF72BF">
        <w:rPr>
          <w:szCs w:val="18"/>
          <w:lang w:val="en-US" w:eastAsia="es-MX"/>
        </w:rPr>
        <w:t xml:space="preserve"> Comput</w:t>
      </w:r>
      <w:r w:rsidR="00B50D77">
        <w:rPr>
          <w:szCs w:val="18"/>
          <w:lang w:val="en-US" w:eastAsia="es-MX"/>
        </w:rPr>
        <w:t>.</w:t>
      </w:r>
      <w:r w:rsidR="0048466A" w:rsidRPr="00AF72BF">
        <w:rPr>
          <w:szCs w:val="18"/>
          <w:lang w:val="en-US" w:eastAsia="es-MX"/>
        </w:rPr>
        <w:t xml:space="preserve"> Aided </w:t>
      </w:r>
      <w:r w:rsidR="00AF72BF" w:rsidRPr="00AF72BF">
        <w:rPr>
          <w:szCs w:val="18"/>
          <w:lang w:val="en-US" w:eastAsia="es-MX"/>
        </w:rPr>
        <w:t>Chem</w:t>
      </w:r>
      <w:r w:rsidR="00B50D77">
        <w:rPr>
          <w:szCs w:val="18"/>
          <w:lang w:val="en-US" w:eastAsia="es-MX"/>
        </w:rPr>
        <w:t>.</w:t>
      </w:r>
      <w:r w:rsidR="00AF72BF" w:rsidRPr="00AF72BF">
        <w:rPr>
          <w:szCs w:val="18"/>
          <w:lang w:val="en-US" w:eastAsia="es-MX"/>
        </w:rPr>
        <w:t xml:space="preserve"> Eng</w:t>
      </w:r>
      <w:r w:rsidR="00B50D77">
        <w:rPr>
          <w:szCs w:val="18"/>
          <w:lang w:val="en-US" w:eastAsia="es-MX"/>
        </w:rPr>
        <w:t>.</w:t>
      </w:r>
      <w:r w:rsidR="0048466A" w:rsidRPr="0048466A">
        <w:rPr>
          <w:i/>
          <w:iCs/>
          <w:szCs w:val="18"/>
          <w:lang w:val="en-US" w:eastAsia="es-MX"/>
        </w:rPr>
        <w:t>,</w:t>
      </w:r>
      <w:r w:rsidR="0048466A" w:rsidRPr="0048466A">
        <w:rPr>
          <w:szCs w:val="18"/>
          <w:lang w:val="en-US" w:eastAsia="es-MX"/>
        </w:rPr>
        <w:t xml:space="preserve"> </w:t>
      </w:r>
      <w:r w:rsidR="00AF72BF">
        <w:rPr>
          <w:szCs w:val="18"/>
          <w:lang w:val="en-US" w:eastAsia="es-MX"/>
        </w:rPr>
        <w:t xml:space="preserve">43, </w:t>
      </w:r>
      <w:r w:rsidR="0048466A" w:rsidRPr="0048466A">
        <w:rPr>
          <w:szCs w:val="18"/>
          <w:lang w:val="en-US" w:eastAsia="es-MX"/>
        </w:rPr>
        <w:t xml:space="preserve">451–456. </w:t>
      </w:r>
    </w:p>
    <w:p w14:paraId="7BD44F16" w14:textId="35B8E839" w:rsidR="00632D90" w:rsidRDefault="00632D90" w:rsidP="008E7E41">
      <w:pPr>
        <w:pStyle w:val="Els-referenceno-number"/>
        <w:spacing w:after="40"/>
        <w:ind w:left="0" w:right="-2" w:firstLine="0"/>
        <w:jc w:val="both"/>
        <w:rPr>
          <w:lang w:val="de-DE"/>
        </w:rPr>
      </w:pPr>
      <w:r>
        <w:t>C. Drumm, M. Attarakih, M. W. Hlawitschka</w:t>
      </w:r>
      <w:r w:rsidR="00B50D77">
        <w:t xml:space="preserve">, </w:t>
      </w:r>
      <w:r>
        <w:t xml:space="preserve">H.-J. Bart, 2010, One-group reduced population balance model for CFD simulation of a pilot-plant extraction column, Ind. Eng. </w:t>
      </w:r>
      <w:r w:rsidRPr="006B21DF">
        <w:rPr>
          <w:lang w:val="de-DE"/>
        </w:rPr>
        <w:t>Chem. Res., 49, 3442–3451</w:t>
      </w:r>
      <w:r w:rsidR="003D227C">
        <w:rPr>
          <w:lang w:val="de-DE"/>
        </w:rPr>
        <w:t>.</w:t>
      </w:r>
    </w:p>
    <w:p w14:paraId="1120AA42" w14:textId="11F6B8D5" w:rsidR="003D227C" w:rsidRPr="006B21DF" w:rsidRDefault="003D227C" w:rsidP="008E7E41">
      <w:pPr>
        <w:pStyle w:val="Els-referenceno-number"/>
        <w:spacing w:after="40"/>
        <w:ind w:left="0" w:right="-2" w:firstLine="0"/>
        <w:jc w:val="both"/>
        <w:rPr>
          <w:szCs w:val="18"/>
          <w:lang w:val="de-DE" w:eastAsia="es-MX"/>
        </w:rPr>
      </w:pPr>
      <w:r>
        <w:rPr>
          <w:lang w:val="de-DE"/>
        </w:rPr>
        <w:t>M.A. Rodríguez-Ángeles</w:t>
      </w:r>
      <w:r w:rsidRPr="00083FD9">
        <w:rPr>
          <w:lang w:val="de-DE"/>
        </w:rPr>
        <w:t xml:space="preserve">, </w:t>
      </w:r>
      <w:r>
        <w:rPr>
          <w:lang w:val="de-DE"/>
        </w:rPr>
        <w:t>F.I.</w:t>
      </w:r>
      <w:r w:rsidRPr="00083FD9">
        <w:rPr>
          <w:lang w:val="de-DE"/>
        </w:rPr>
        <w:t xml:space="preserve"> </w:t>
      </w:r>
      <w:r>
        <w:rPr>
          <w:lang w:val="de-DE"/>
        </w:rPr>
        <w:t>Gómez-Castro</w:t>
      </w:r>
      <w:r w:rsidRPr="00083FD9">
        <w:rPr>
          <w:lang w:val="de-DE"/>
        </w:rPr>
        <w:t xml:space="preserve">, </w:t>
      </w:r>
      <w:r>
        <w:rPr>
          <w:lang w:val="de-DE"/>
        </w:rPr>
        <w:t>J.G.</w:t>
      </w:r>
      <w:r w:rsidRPr="00083FD9">
        <w:rPr>
          <w:lang w:val="de-DE"/>
        </w:rPr>
        <w:t xml:space="preserve"> </w:t>
      </w:r>
      <w:r>
        <w:rPr>
          <w:lang w:val="de-DE"/>
        </w:rPr>
        <w:t>Segovia-Hernández</w:t>
      </w:r>
      <w:r w:rsidRPr="00083FD9">
        <w:rPr>
          <w:lang w:val="de-DE"/>
        </w:rPr>
        <w:t xml:space="preserve">, </w:t>
      </w:r>
      <w:r>
        <w:rPr>
          <w:lang w:val="de-DE"/>
        </w:rPr>
        <w:t>A.R.</w:t>
      </w:r>
      <w:r w:rsidRPr="00083FD9">
        <w:rPr>
          <w:lang w:val="de-DE"/>
        </w:rPr>
        <w:t xml:space="preserve"> </w:t>
      </w:r>
      <w:r>
        <w:rPr>
          <w:lang w:val="de-DE"/>
        </w:rPr>
        <w:t>Uribe-Ramírez</w:t>
      </w:r>
      <w:r w:rsidRPr="00083FD9">
        <w:rPr>
          <w:lang w:val="de-DE"/>
        </w:rPr>
        <w:t>, 20</w:t>
      </w:r>
      <w:r>
        <w:rPr>
          <w:lang w:val="de-DE"/>
        </w:rPr>
        <w:t>15</w:t>
      </w:r>
      <w:r w:rsidRPr="00083FD9">
        <w:rPr>
          <w:lang w:val="de-DE"/>
        </w:rPr>
        <w:t xml:space="preserve">. </w:t>
      </w:r>
      <w:r>
        <w:t>Mechanical design and hydrodynamic analysis of sieve trays in a dividing wall column for a hydrocarbon mixture,</w:t>
      </w:r>
      <w:r w:rsidRPr="007D490B">
        <w:t xml:space="preserve"> </w:t>
      </w:r>
      <w:r w:rsidRPr="005F3B54">
        <w:t>Chem</w:t>
      </w:r>
      <w:r>
        <w:t>.</w:t>
      </w:r>
      <w:r w:rsidRPr="005F3B54">
        <w:t xml:space="preserve"> Eng</w:t>
      </w:r>
      <w:r>
        <w:t>.</w:t>
      </w:r>
      <w:r w:rsidRPr="005F3B54">
        <w:t xml:space="preserve"> </w:t>
      </w:r>
      <w:r>
        <w:t>Process.</w:t>
      </w:r>
      <w:r w:rsidRPr="007D490B">
        <w:rPr>
          <w:i/>
          <w:iCs/>
        </w:rPr>
        <w:t xml:space="preserve">, </w:t>
      </w:r>
      <w:r w:rsidR="00F16FEF">
        <w:t>97</w:t>
      </w:r>
      <w:r>
        <w:t xml:space="preserve">, </w:t>
      </w:r>
      <w:r w:rsidR="00F16FEF">
        <w:t>55</w:t>
      </w:r>
      <w:r>
        <w:t>-</w:t>
      </w:r>
      <w:r w:rsidR="00F16FEF">
        <w:t>65</w:t>
      </w:r>
      <w:r w:rsidRPr="007D490B">
        <w:rPr>
          <w:i/>
          <w:iCs/>
        </w:rPr>
        <w:t>.</w:t>
      </w:r>
    </w:p>
    <w:p w14:paraId="53608F1E" w14:textId="33E99726" w:rsidR="00577626" w:rsidRDefault="00B50D77" w:rsidP="008E7E41">
      <w:pPr>
        <w:pStyle w:val="Els-referenceno-number"/>
        <w:spacing w:after="40"/>
        <w:ind w:left="0" w:right="-2" w:firstLine="0"/>
        <w:jc w:val="both"/>
        <w:rPr>
          <w:i/>
          <w:iCs/>
        </w:rPr>
      </w:pPr>
      <w:r>
        <w:rPr>
          <w:lang w:val="de-DE"/>
        </w:rPr>
        <w:t xml:space="preserve">V. </w:t>
      </w:r>
      <w:r w:rsidR="0048466A" w:rsidRPr="00083FD9">
        <w:rPr>
          <w:lang w:val="de-DE"/>
        </w:rPr>
        <w:t xml:space="preserve">Vishwakarma, </w:t>
      </w:r>
      <w:r>
        <w:rPr>
          <w:lang w:val="de-DE"/>
        </w:rPr>
        <w:t>S.A</w:t>
      </w:r>
      <w:r w:rsidR="0048466A" w:rsidRPr="00083FD9">
        <w:rPr>
          <w:lang w:val="de-DE"/>
        </w:rPr>
        <w:t xml:space="preserve"> Haq, </w:t>
      </w:r>
      <w:r>
        <w:rPr>
          <w:lang w:val="de-DE"/>
        </w:rPr>
        <w:t>E.</w:t>
      </w:r>
      <w:r w:rsidR="0048466A" w:rsidRPr="00083FD9">
        <w:rPr>
          <w:lang w:val="de-DE"/>
        </w:rPr>
        <w:t xml:space="preserve"> Schleicher, </w:t>
      </w:r>
      <w:r>
        <w:rPr>
          <w:lang w:val="de-DE"/>
        </w:rPr>
        <w:t>M.</w:t>
      </w:r>
      <w:r w:rsidR="0048466A" w:rsidRPr="00083FD9">
        <w:rPr>
          <w:lang w:val="de-DE"/>
        </w:rPr>
        <w:t xml:space="preserve"> Schubert, </w:t>
      </w:r>
      <w:r>
        <w:rPr>
          <w:lang w:val="de-DE"/>
        </w:rPr>
        <w:t>U.</w:t>
      </w:r>
      <w:r w:rsidR="0048466A" w:rsidRPr="00083FD9">
        <w:rPr>
          <w:lang w:val="de-DE"/>
        </w:rPr>
        <w:t xml:space="preserve"> Hampel, 2021. </w:t>
      </w:r>
      <w:r w:rsidR="0048466A" w:rsidRPr="007D490B">
        <w:t>Experimental analysis of the hydrodynamic performance of an industrial scale cross-flow sieve tray</w:t>
      </w:r>
      <w:r w:rsidR="005F3B54">
        <w:t>,</w:t>
      </w:r>
      <w:r w:rsidR="0048466A" w:rsidRPr="007D490B">
        <w:t xml:space="preserve"> </w:t>
      </w:r>
      <w:r w:rsidR="0048466A" w:rsidRPr="005F3B54">
        <w:t>Chem</w:t>
      </w:r>
      <w:r w:rsidR="005F3B54">
        <w:t>.</w:t>
      </w:r>
      <w:r w:rsidR="0048466A" w:rsidRPr="005F3B54">
        <w:t xml:space="preserve"> Eng</w:t>
      </w:r>
      <w:r w:rsidR="005F3B54">
        <w:t>.</w:t>
      </w:r>
      <w:r w:rsidR="0048466A" w:rsidRPr="005F3B54">
        <w:t xml:space="preserve"> Res</w:t>
      </w:r>
      <w:r w:rsidR="005F3B54">
        <w:t>.</w:t>
      </w:r>
      <w:r w:rsidR="0048466A" w:rsidRPr="005F3B54">
        <w:t xml:space="preserve"> Des</w:t>
      </w:r>
      <w:r w:rsidR="005F3B54">
        <w:t>.</w:t>
      </w:r>
      <w:r w:rsidR="0048466A" w:rsidRPr="007D490B">
        <w:rPr>
          <w:i/>
          <w:iCs/>
        </w:rPr>
        <w:t xml:space="preserve">, </w:t>
      </w:r>
      <w:r w:rsidR="005F3B54">
        <w:t>174, 294-306</w:t>
      </w:r>
      <w:r w:rsidR="0048466A" w:rsidRPr="007D490B">
        <w:rPr>
          <w:i/>
          <w:iCs/>
        </w:rPr>
        <w:t>.</w:t>
      </w:r>
    </w:p>
    <w:p w14:paraId="05B794E4" w14:textId="13D5581A" w:rsidR="00053DCA" w:rsidRDefault="005F3B54" w:rsidP="008E7E41">
      <w:pPr>
        <w:pStyle w:val="pf0"/>
        <w:spacing w:before="0" w:beforeAutospacing="0" w:after="0" w:afterAutospacing="0"/>
        <w:jc w:val="both"/>
        <w:rPr>
          <w:rStyle w:val="cf11"/>
          <w:rFonts w:ascii="Times New Roman" w:hAnsi="Times New Roman" w:cs="Times New Roman"/>
          <w:lang w:val="en-US"/>
        </w:rPr>
      </w:pPr>
      <w:r>
        <w:rPr>
          <w:rStyle w:val="cf01"/>
          <w:rFonts w:ascii="Times New Roman" w:hAnsi="Times New Roman" w:cs="Times New Roman"/>
          <w:lang w:val="en-GB"/>
        </w:rPr>
        <w:t xml:space="preserve">V. </w:t>
      </w:r>
      <w:r w:rsidR="00053DCA" w:rsidRPr="00053DCA">
        <w:rPr>
          <w:rStyle w:val="cf01"/>
          <w:rFonts w:ascii="Times New Roman" w:hAnsi="Times New Roman" w:cs="Times New Roman"/>
          <w:lang w:val="en-US"/>
        </w:rPr>
        <w:t xml:space="preserve">Vishwakarma, </w:t>
      </w:r>
      <w:r>
        <w:rPr>
          <w:rStyle w:val="cf01"/>
          <w:rFonts w:ascii="Times New Roman" w:hAnsi="Times New Roman" w:cs="Times New Roman"/>
          <w:lang w:val="en-US"/>
        </w:rPr>
        <w:t>E.</w:t>
      </w:r>
      <w:r w:rsidR="00053DCA" w:rsidRPr="00053DCA">
        <w:rPr>
          <w:rStyle w:val="cf01"/>
          <w:rFonts w:ascii="Times New Roman" w:hAnsi="Times New Roman" w:cs="Times New Roman"/>
          <w:lang w:val="en-US"/>
        </w:rPr>
        <w:t xml:space="preserve"> Schleicher, </w:t>
      </w:r>
      <w:r>
        <w:rPr>
          <w:rStyle w:val="cf01"/>
          <w:rFonts w:ascii="Times New Roman" w:hAnsi="Times New Roman" w:cs="Times New Roman"/>
          <w:lang w:val="en-US"/>
        </w:rPr>
        <w:t>A.</w:t>
      </w:r>
      <w:r w:rsidR="00053DCA" w:rsidRPr="00053DCA">
        <w:rPr>
          <w:rStyle w:val="cf01"/>
          <w:rFonts w:ascii="Times New Roman" w:hAnsi="Times New Roman" w:cs="Times New Roman"/>
          <w:lang w:val="en-US"/>
        </w:rPr>
        <w:t xml:space="preserve"> Bieberle, </w:t>
      </w:r>
      <w:r>
        <w:rPr>
          <w:rStyle w:val="cf01"/>
          <w:rFonts w:ascii="Times New Roman" w:hAnsi="Times New Roman" w:cs="Times New Roman"/>
          <w:lang w:val="en-US"/>
        </w:rPr>
        <w:t>M.</w:t>
      </w:r>
      <w:r w:rsidR="00053DCA" w:rsidRPr="00053DCA">
        <w:rPr>
          <w:rStyle w:val="cf01"/>
          <w:rFonts w:ascii="Times New Roman" w:hAnsi="Times New Roman" w:cs="Times New Roman"/>
          <w:lang w:val="en-US"/>
        </w:rPr>
        <w:t xml:space="preserve"> Schubert, </w:t>
      </w:r>
      <w:r>
        <w:rPr>
          <w:rStyle w:val="cf01"/>
          <w:rFonts w:ascii="Times New Roman" w:hAnsi="Times New Roman" w:cs="Times New Roman"/>
          <w:lang w:val="en-US"/>
        </w:rPr>
        <w:t>U.</w:t>
      </w:r>
      <w:r w:rsidR="00053DCA" w:rsidRPr="00053DCA">
        <w:rPr>
          <w:rStyle w:val="cf01"/>
          <w:rFonts w:ascii="Times New Roman" w:hAnsi="Times New Roman" w:cs="Times New Roman"/>
          <w:lang w:val="en-US"/>
        </w:rPr>
        <w:t xml:space="preserve"> Hampel, 2021</w:t>
      </w:r>
      <w:r>
        <w:rPr>
          <w:rStyle w:val="cf01"/>
          <w:rFonts w:ascii="Times New Roman" w:hAnsi="Times New Roman" w:cs="Times New Roman"/>
          <w:lang w:val="en-US"/>
        </w:rPr>
        <w:t>,</w:t>
      </w:r>
      <w:r w:rsidR="00053DCA" w:rsidRPr="00053DCA">
        <w:rPr>
          <w:rStyle w:val="cf01"/>
          <w:rFonts w:ascii="Times New Roman" w:hAnsi="Times New Roman" w:cs="Times New Roman"/>
          <w:lang w:val="en-US"/>
        </w:rPr>
        <w:t xml:space="preserve"> Advanced flow profiler for two-phase flow imaging on distillation trays</w:t>
      </w:r>
      <w:r>
        <w:rPr>
          <w:rStyle w:val="cf01"/>
          <w:rFonts w:ascii="Times New Roman" w:hAnsi="Times New Roman" w:cs="Times New Roman"/>
          <w:lang w:val="en-US"/>
        </w:rPr>
        <w:t>,</w:t>
      </w:r>
      <w:r w:rsidR="00053DCA" w:rsidRPr="00053DCA">
        <w:rPr>
          <w:rStyle w:val="cf01"/>
          <w:rFonts w:ascii="Times New Roman" w:hAnsi="Times New Roman" w:cs="Times New Roman"/>
          <w:lang w:val="en-US"/>
        </w:rPr>
        <w:t xml:space="preserve"> </w:t>
      </w:r>
      <w:r w:rsidR="00053DCA" w:rsidRPr="005F3B54">
        <w:rPr>
          <w:rStyle w:val="cf11"/>
          <w:rFonts w:ascii="Times New Roman" w:hAnsi="Times New Roman" w:cs="Times New Roman"/>
          <w:i w:val="0"/>
          <w:iCs w:val="0"/>
          <w:lang w:val="en-US"/>
        </w:rPr>
        <w:t>Chem</w:t>
      </w:r>
      <w:r w:rsidRPr="005F3B54">
        <w:rPr>
          <w:rStyle w:val="cf11"/>
          <w:rFonts w:ascii="Times New Roman" w:hAnsi="Times New Roman" w:cs="Times New Roman"/>
          <w:i w:val="0"/>
          <w:iCs w:val="0"/>
          <w:lang w:val="en-US"/>
        </w:rPr>
        <w:t>.</w:t>
      </w:r>
      <w:r w:rsidR="00053DCA" w:rsidRPr="005F3B54">
        <w:rPr>
          <w:rStyle w:val="cf11"/>
          <w:rFonts w:ascii="Times New Roman" w:hAnsi="Times New Roman" w:cs="Times New Roman"/>
          <w:i w:val="0"/>
          <w:iCs w:val="0"/>
          <w:lang w:val="en-US"/>
        </w:rPr>
        <w:t xml:space="preserve"> Eng</w:t>
      </w:r>
      <w:r w:rsidRPr="005F3B54">
        <w:rPr>
          <w:rStyle w:val="cf11"/>
          <w:rFonts w:ascii="Times New Roman" w:hAnsi="Times New Roman" w:cs="Times New Roman"/>
          <w:i w:val="0"/>
          <w:iCs w:val="0"/>
          <w:lang w:val="en-US"/>
        </w:rPr>
        <w:t>.</w:t>
      </w:r>
      <w:r w:rsidR="00053DCA" w:rsidRPr="005F3B54">
        <w:rPr>
          <w:rStyle w:val="cf11"/>
          <w:rFonts w:ascii="Times New Roman" w:hAnsi="Times New Roman" w:cs="Times New Roman"/>
          <w:i w:val="0"/>
          <w:iCs w:val="0"/>
          <w:lang w:val="en-US"/>
        </w:rPr>
        <w:t xml:space="preserve"> Sci</w:t>
      </w:r>
      <w:r w:rsidRPr="005F3B54">
        <w:rPr>
          <w:rStyle w:val="cf11"/>
          <w:rFonts w:ascii="Times New Roman" w:hAnsi="Times New Roman" w:cs="Times New Roman"/>
          <w:i w:val="0"/>
          <w:iCs w:val="0"/>
          <w:lang w:val="en-US"/>
        </w:rPr>
        <w:t>.</w:t>
      </w:r>
      <w:r w:rsidR="00053DCA" w:rsidRPr="00053DCA">
        <w:rPr>
          <w:rStyle w:val="cf11"/>
          <w:rFonts w:ascii="Times New Roman" w:hAnsi="Times New Roman" w:cs="Times New Roman"/>
          <w:lang w:val="en-US"/>
        </w:rPr>
        <w:t>,</w:t>
      </w:r>
      <w:r w:rsidR="00053DCA" w:rsidRPr="005F3B54">
        <w:rPr>
          <w:rStyle w:val="cf11"/>
          <w:rFonts w:ascii="Times New Roman" w:hAnsi="Times New Roman" w:cs="Times New Roman"/>
          <w:i w:val="0"/>
          <w:iCs w:val="0"/>
          <w:lang w:val="en-US"/>
        </w:rPr>
        <w:t xml:space="preserve"> 231, 116280</w:t>
      </w:r>
      <w:r w:rsidR="00053DCA">
        <w:rPr>
          <w:rStyle w:val="cf11"/>
          <w:rFonts w:ascii="Times New Roman" w:hAnsi="Times New Roman" w:cs="Times New Roman"/>
          <w:lang w:val="en-US"/>
        </w:rPr>
        <w:t>.</w:t>
      </w:r>
    </w:p>
    <w:p w14:paraId="34DB6866" w14:textId="35BD424A" w:rsidR="00053DCA" w:rsidRPr="006B21DF" w:rsidRDefault="00D04A2F" w:rsidP="008E7E41">
      <w:pPr>
        <w:pStyle w:val="pf0"/>
        <w:spacing w:before="0" w:beforeAutospacing="0" w:after="0" w:afterAutospacing="0"/>
        <w:jc w:val="both"/>
        <w:rPr>
          <w:sz w:val="20"/>
          <w:szCs w:val="20"/>
          <w:lang w:val="de-DE"/>
        </w:rPr>
      </w:pPr>
      <w:r>
        <w:rPr>
          <w:rStyle w:val="cf11"/>
          <w:rFonts w:ascii="Times New Roman" w:hAnsi="Times New Roman" w:cs="Times New Roman"/>
          <w:i w:val="0"/>
          <w:iCs w:val="0"/>
          <w:lang w:val="en-US"/>
        </w:rPr>
        <w:t xml:space="preserve">V. </w:t>
      </w:r>
      <w:r w:rsidR="00053DCA" w:rsidRPr="00053DCA">
        <w:rPr>
          <w:rStyle w:val="cf11"/>
          <w:rFonts w:ascii="Times New Roman" w:hAnsi="Times New Roman" w:cs="Times New Roman"/>
          <w:i w:val="0"/>
          <w:iCs w:val="0"/>
          <w:lang w:val="en-US"/>
        </w:rPr>
        <w:t xml:space="preserve">Vishwakarma, </w:t>
      </w:r>
      <w:r>
        <w:rPr>
          <w:rStyle w:val="cf11"/>
          <w:rFonts w:ascii="Times New Roman" w:hAnsi="Times New Roman" w:cs="Times New Roman"/>
          <w:i w:val="0"/>
          <w:iCs w:val="0"/>
          <w:lang w:val="en-US"/>
        </w:rPr>
        <w:t>P.</w:t>
      </w:r>
      <w:r w:rsidR="00053DCA" w:rsidRPr="00053DCA">
        <w:rPr>
          <w:rStyle w:val="cf11"/>
          <w:rFonts w:ascii="Times New Roman" w:hAnsi="Times New Roman" w:cs="Times New Roman"/>
          <w:i w:val="0"/>
          <w:iCs w:val="0"/>
          <w:lang w:val="en-US"/>
        </w:rPr>
        <w:t xml:space="preserve"> Wiedemann, </w:t>
      </w:r>
      <w:r>
        <w:rPr>
          <w:rStyle w:val="cf11"/>
          <w:rFonts w:ascii="Times New Roman" w:hAnsi="Times New Roman" w:cs="Times New Roman"/>
          <w:i w:val="0"/>
          <w:iCs w:val="0"/>
          <w:lang w:val="en-US"/>
        </w:rPr>
        <w:t>E.</w:t>
      </w:r>
      <w:r w:rsidR="00053DCA" w:rsidRPr="00053DCA">
        <w:rPr>
          <w:rStyle w:val="cf11"/>
          <w:rFonts w:ascii="Times New Roman" w:hAnsi="Times New Roman" w:cs="Times New Roman"/>
          <w:i w:val="0"/>
          <w:iCs w:val="0"/>
          <w:lang w:val="en-US"/>
        </w:rPr>
        <w:t xml:space="preserve"> Schleicher, </w:t>
      </w:r>
      <w:r>
        <w:rPr>
          <w:rStyle w:val="cf11"/>
          <w:rFonts w:ascii="Times New Roman" w:hAnsi="Times New Roman" w:cs="Times New Roman"/>
          <w:i w:val="0"/>
          <w:iCs w:val="0"/>
          <w:lang w:val="en-US"/>
        </w:rPr>
        <w:t>M.</w:t>
      </w:r>
      <w:r w:rsidR="00053DCA" w:rsidRPr="00053DCA">
        <w:rPr>
          <w:rStyle w:val="cf11"/>
          <w:rFonts w:ascii="Times New Roman" w:hAnsi="Times New Roman" w:cs="Times New Roman"/>
          <w:i w:val="0"/>
          <w:iCs w:val="0"/>
          <w:lang w:val="en-US"/>
        </w:rPr>
        <w:t xml:space="preserve"> Schubert, </w:t>
      </w:r>
      <w:r>
        <w:rPr>
          <w:rStyle w:val="cf11"/>
          <w:rFonts w:ascii="Times New Roman" w:hAnsi="Times New Roman" w:cs="Times New Roman"/>
          <w:i w:val="0"/>
          <w:iCs w:val="0"/>
          <w:lang w:val="en-US"/>
        </w:rPr>
        <w:t>U.</w:t>
      </w:r>
      <w:r w:rsidR="00053DCA" w:rsidRPr="00053DCA">
        <w:rPr>
          <w:rStyle w:val="cf11"/>
          <w:rFonts w:ascii="Times New Roman" w:hAnsi="Times New Roman" w:cs="Times New Roman"/>
          <w:i w:val="0"/>
          <w:iCs w:val="0"/>
          <w:lang w:val="en-US"/>
        </w:rPr>
        <w:t xml:space="preserve"> Hampel, U</w:t>
      </w:r>
      <w:r>
        <w:rPr>
          <w:rStyle w:val="cf11"/>
          <w:rFonts w:ascii="Times New Roman" w:hAnsi="Times New Roman" w:cs="Times New Roman"/>
          <w:i w:val="0"/>
          <w:iCs w:val="0"/>
          <w:lang w:val="en-US"/>
        </w:rPr>
        <w:t>.,</w:t>
      </w:r>
      <w:r w:rsidR="00053DCA" w:rsidRPr="00053DCA">
        <w:rPr>
          <w:rStyle w:val="cf11"/>
          <w:rFonts w:ascii="Times New Roman" w:hAnsi="Times New Roman" w:cs="Times New Roman"/>
          <w:i w:val="0"/>
          <w:iCs w:val="0"/>
          <w:lang w:val="en-US"/>
        </w:rPr>
        <w:t xml:space="preserve"> 2021</w:t>
      </w:r>
      <w:r>
        <w:rPr>
          <w:rStyle w:val="cf11"/>
          <w:rFonts w:ascii="Times New Roman" w:hAnsi="Times New Roman" w:cs="Times New Roman"/>
          <w:i w:val="0"/>
          <w:iCs w:val="0"/>
          <w:lang w:val="en-US"/>
        </w:rPr>
        <w:t>,</w:t>
      </w:r>
      <w:r w:rsidR="00053DCA" w:rsidRPr="00053DCA">
        <w:rPr>
          <w:rStyle w:val="cf11"/>
          <w:rFonts w:ascii="Times New Roman" w:hAnsi="Times New Roman" w:cs="Times New Roman"/>
          <w:i w:val="0"/>
          <w:iCs w:val="0"/>
          <w:lang w:val="en-US"/>
        </w:rPr>
        <w:t xml:space="preserve"> A new approach for estimating the effective froth height on column trays</w:t>
      </w:r>
      <w:r>
        <w:rPr>
          <w:rStyle w:val="cf11"/>
          <w:rFonts w:ascii="Times New Roman" w:hAnsi="Times New Roman" w:cs="Times New Roman"/>
          <w:lang w:val="en-US"/>
        </w:rPr>
        <w:t>,</w:t>
      </w:r>
      <w:r w:rsidR="00053DCA" w:rsidRPr="00053DCA">
        <w:rPr>
          <w:rStyle w:val="cf11"/>
          <w:rFonts w:ascii="Times New Roman" w:hAnsi="Times New Roman" w:cs="Times New Roman"/>
          <w:lang w:val="en-US"/>
        </w:rPr>
        <w:t xml:space="preserve"> </w:t>
      </w:r>
      <w:r w:rsidR="00053DCA" w:rsidRPr="00D04A2F">
        <w:rPr>
          <w:rStyle w:val="cf11"/>
          <w:rFonts w:ascii="Times New Roman" w:hAnsi="Times New Roman" w:cs="Times New Roman"/>
          <w:i w:val="0"/>
          <w:iCs w:val="0"/>
          <w:lang w:val="de-DE"/>
        </w:rPr>
        <w:t>Chem</w:t>
      </w:r>
      <w:r>
        <w:rPr>
          <w:rStyle w:val="cf11"/>
          <w:rFonts w:ascii="Times New Roman" w:hAnsi="Times New Roman" w:cs="Times New Roman"/>
          <w:i w:val="0"/>
          <w:iCs w:val="0"/>
          <w:lang w:val="de-DE"/>
        </w:rPr>
        <w:t>.</w:t>
      </w:r>
      <w:r w:rsidR="00053DCA" w:rsidRPr="00D04A2F">
        <w:rPr>
          <w:rStyle w:val="cf11"/>
          <w:rFonts w:ascii="Times New Roman" w:hAnsi="Times New Roman" w:cs="Times New Roman"/>
          <w:i w:val="0"/>
          <w:iCs w:val="0"/>
          <w:lang w:val="de-DE"/>
        </w:rPr>
        <w:t xml:space="preserve"> Eng</w:t>
      </w:r>
      <w:r>
        <w:rPr>
          <w:rStyle w:val="cf11"/>
          <w:rFonts w:ascii="Times New Roman" w:hAnsi="Times New Roman" w:cs="Times New Roman"/>
          <w:i w:val="0"/>
          <w:iCs w:val="0"/>
          <w:lang w:val="de-DE"/>
        </w:rPr>
        <w:t>.</w:t>
      </w:r>
      <w:r w:rsidR="00053DCA" w:rsidRPr="00D04A2F">
        <w:rPr>
          <w:rStyle w:val="cf11"/>
          <w:rFonts w:ascii="Times New Roman" w:hAnsi="Times New Roman" w:cs="Times New Roman"/>
          <w:i w:val="0"/>
          <w:iCs w:val="0"/>
          <w:lang w:val="de-DE"/>
        </w:rPr>
        <w:t xml:space="preserve"> Sci</w:t>
      </w:r>
      <w:r>
        <w:rPr>
          <w:rStyle w:val="cf11"/>
          <w:rFonts w:ascii="Times New Roman" w:hAnsi="Times New Roman" w:cs="Times New Roman"/>
          <w:i w:val="0"/>
          <w:iCs w:val="0"/>
          <w:lang w:val="de-DE"/>
        </w:rPr>
        <w:t>.</w:t>
      </w:r>
      <w:r w:rsidR="00053DCA" w:rsidRPr="00D04A2F">
        <w:rPr>
          <w:rStyle w:val="cf11"/>
          <w:rFonts w:ascii="Times New Roman" w:hAnsi="Times New Roman" w:cs="Times New Roman"/>
          <w:i w:val="0"/>
          <w:iCs w:val="0"/>
          <w:lang w:val="de-DE"/>
        </w:rPr>
        <w:t>, 231</w:t>
      </w:r>
      <w:r w:rsidR="00053DCA" w:rsidRPr="006B21DF">
        <w:rPr>
          <w:rStyle w:val="cf11"/>
          <w:rFonts w:ascii="Times New Roman" w:hAnsi="Times New Roman" w:cs="Times New Roman"/>
          <w:lang w:val="de-DE"/>
        </w:rPr>
        <w:t xml:space="preserve">, </w:t>
      </w:r>
      <w:r w:rsidR="00053DCA" w:rsidRPr="006B21DF">
        <w:rPr>
          <w:rStyle w:val="cf11"/>
          <w:rFonts w:ascii="Times New Roman" w:hAnsi="Times New Roman" w:cs="Times New Roman"/>
          <w:i w:val="0"/>
          <w:iCs w:val="0"/>
          <w:lang w:val="de-DE"/>
        </w:rPr>
        <w:t>116304.</w:t>
      </w:r>
      <w:r w:rsidR="00053DCA" w:rsidRPr="006B21DF">
        <w:rPr>
          <w:rStyle w:val="cf11"/>
          <w:rFonts w:ascii="Times New Roman" w:hAnsi="Times New Roman" w:cs="Times New Roman"/>
          <w:lang w:val="de-DE"/>
        </w:rPr>
        <w:t xml:space="preserve"> </w:t>
      </w:r>
    </w:p>
    <w:p w14:paraId="4E172B2F" w14:textId="0A517A2D" w:rsidR="00053DCA" w:rsidRPr="00633080" w:rsidRDefault="00D04A2F" w:rsidP="008E7E41">
      <w:pPr>
        <w:pStyle w:val="pf0"/>
        <w:spacing w:before="0" w:beforeAutospacing="0" w:after="0" w:afterAutospacing="0"/>
        <w:jc w:val="both"/>
        <w:rPr>
          <w:sz w:val="20"/>
          <w:szCs w:val="20"/>
          <w:lang w:val="en-US"/>
        </w:rPr>
      </w:pPr>
      <w:r>
        <w:rPr>
          <w:rStyle w:val="cf11"/>
          <w:rFonts w:ascii="Times New Roman" w:hAnsi="Times New Roman" w:cs="Times New Roman"/>
          <w:i w:val="0"/>
          <w:iCs w:val="0"/>
          <w:lang w:val="de-DE"/>
        </w:rPr>
        <w:t xml:space="preserve">V. </w:t>
      </w:r>
      <w:r w:rsidR="00053DCA" w:rsidRPr="006B21DF">
        <w:rPr>
          <w:rStyle w:val="cf11"/>
          <w:rFonts w:ascii="Times New Roman" w:hAnsi="Times New Roman" w:cs="Times New Roman"/>
          <w:i w:val="0"/>
          <w:iCs w:val="0"/>
          <w:lang w:val="de-DE"/>
        </w:rPr>
        <w:t xml:space="preserve">Vishwakarma, </w:t>
      </w:r>
      <w:r>
        <w:rPr>
          <w:rStyle w:val="cf11"/>
          <w:rFonts w:ascii="Times New Roman" w:hAnsi="Times New Roman" w:cs="Times New Roman"/>
          <w:i w:val="0"/>
          <w:iCs w:val="0"/>
          <w:lang w:val="de-DE"/>
        </w:rPr>
        <w:t>E.</w:t>
      </w:r>
      <w:r w:rsidR="00053DCA" w:rsidRPr="006B21DF">
        <w:rPr>
          <w:rStyle w:val="cf11"/>
          <w:rFonts w:ascii="Times New Roman" w:hAnsi="Times New Roman" w:cs="Times New Roman"/>
          <w:i w:val="0"/>
          <w:iCs w:val="0"/>
          <w:lang w:val="de-DE"/>
        </w:rPr>
        <w:t xml:space="preserve"> Schleicher, </w:t>
      </w:r>
      <w:r>
        <w:rPr>
          <w:rStyle w:val="cf11"/>
          <w:rFonts w:ascii="Times New Roman" w:hAnsi="Times New Roman" w:cs="Times New Roman"/>
          <w:i w:val="0"/>
          <w:iCs w:val="0"/>
          <w:lang w:val="de-DE"/>
        </w:rPr>
        <w:t>M.</w:t>
      </w:r>
      <w:r w:rsidR="00053DCA" w:rsidRPr="006B21DF">
        <w:rPr>
          <w:rStyle w:val="cf11"/>
          <w:rFonts w:ascii="Times New Roman" w:hAnsi="Times New Roman" w:cs="Times New Roman"/>
          <w:i w:val="0"/>
          <w:iCs w:val="0"/>
          <w:lang w:val="de-DE"/>
        </w:rPr>
        <w:t xml:space="preserve"> Schubert, </w:t>
      </w:r>
      <w:r>
        <w:rPr>
          <w:rStyle w:val="cf11"/>
          <w:rFonts w:ascii="Times New Roman" w:hAnsi="Times New Roman" w:cs="Times New Roman"/>
          <w:i w:val="0"/>
          <w:iCs w:val="0"/>
          <w:lang w:val="de-DE"/>
        </w:rPr>
        <w:t>M.</w:t>
      </w:r>
      <w:r w:rsidR="00053DCA" w:rsidRPr="006B21DF">
        <w:rPr>
          <w:rStyle w:val="cf11"/>
          <w:rFonts w:ascii="Times New Roman" w:hAnsi="Times New Roman" w:cs="Times New Roman"/>
          <w:i w:val="0"/>
          <w:iCs w:val="0"/>
          <w:lang w:val="de-DE"/>
        </w:rPr>
        <w:t xml:space="preserve"> Tschofen, </w:t>
      </w:r>
      <w:r>
        <w:rPr>
          <w:rStyle w:val="cf11"/>
          <w:rFonts w:ascii="Times New Roman" w:hAnsi="Times New Roman" w:cs="Times New Roman"/>
          <w:i w:val="0"/>
          <w:iCs w:val="0"/>
          <w:lang w:val="de-DE"/>
        </w:rPr>
        <w:t>M.</w:t>
      </w:r>
      <w:r w:rsidR="00053DCA" w:rsidRPr="006B21DF">
        <w:rPr>
          <w:rStyle w:val="cf11"/>
          <w:rFonts w:ascii="Times New Roman" w:hAnsi="Times New Roman" w:cs="Times New Roman"/>
          <w:i w:val="0"/>
          <w:iCs w:val="0"/>
          <w:lang w:val="de-DE"/>
        </w:rPr>
        <w:t xml:space="preserve"> Löschau, 2020</w:t>
      </w:r>
      <w:r>
        <w:rPr>
          <w:rStyle w:val="cf11"/>
          <w:rFonts w:ascii="Times New Roman" w:hAnsi="Times New Roman" w:cs="Times New Roman"/>
          <w:i w:val="0"/>
          <w:iCs w:val="0"/>
          <w:lang w:val="de-DE"/>
        </w:rPr>
        <w:t>,</w:t>
      </w:r>
      <w:r w:rsidR="00053DCA" w:rsidRPr="006B21DF">
        <w:rPr>
          <w:rStyle w:val="cf11"/>
          <w:rFonts w:ascii="Times New Roman" w:hAnsi="Times New Roman" w:cs="Times New Roman"/>
          <w:lang w:val="de-DE"/>
        </w:rPr>
        <w:t xml:space="preserve"> </w:t>
      </w:r>
      <w:r w:rsidR="00053DCA" w:rsidRPr="006B21DF">
        <w:rPr>
          <w:rStyle w:val="cf11"/>
          <w:rFonts w:ascii="Times New Roman" w:hAnsi="Times New Roman" w:cs="Times New Roman"/>
          <w:i w:val="0"/>
          <w:iCs w:val="0"/>
          <w:lang w:val="de-DE"/>
        </w:rPr>
        <w:t xml:space="preserve">Inventors; Helmholtz Zentrum Dresden Rossendorf eV, assignee. </w:t>
      </w:r>
      <w:r w:rsidR="00053DCA" w:rsidRPr="00D04A2F">
        <w:rPr>
          <w:rStyle w:val="cf11"/>
          <w:rFonts w:ascii="Times New Roman" w:hAnsi="Times New Roman" w:cs="Times New Roman"/>
          <w:i w:val="0"/>
          <w:iCs w:val="0"/>
          <w:lang w:val="de-DE"/>
        </w:rPr>
        <w:t xml:space="preserve">Sensor zur Vermessung von Strömungsprofilen in großen Kolonnen und Apparaten. </w:t>
      </w:r>
      <w:r w:rsidR="00053DCA" w:rsidRPr="00D04A2F">
        <w:rPr>
          <w:rStyle w:val="cf11"/>
          <w:rFonts w:ascii="Times New Roman" w:hAnsi="Times New Roman" w:cs="Times New Roman"/>
          <w:i w:val="0"/>
          <w:iCs w:val="0"/>
          <w:lang w:val="en-US"/>
        </w:rPr>
        <w:t>German patent DE1020181245012020</w:t>
      </w:r>
      <w:r w:rsidR="00053DCA" w:rsidRPr="00633080">
        <w:rPr>
          <w:rStyle w:val="cf11"/>
          <w:rFonts w:ascii="Times New Roman" w:hAnsi="Times New Roman" w:cs="Times New Roman"/>
          <w:lang w:val="en-US"/>
        </w:rPr>
        <w:t xml:space="preserve">. </w:t>
      </w:r>
    </w:p>
    <w:p w14:paraId="3824CCAE" w14:textId="7A41BF02" w:rsidR="0048466A" w:rsidRDefault="007E49D3" w:rsidP="008E7E41">
      <w:pPr>
        <w:pStyle w:val="Els-referenceno-number"/>
        <w:ind w:left="0" w:right="-2" w:firstLine="0"/>
        <w:jc w:val="both"/>
        <w:rPr>
          <w:szCs w:val="18"/>
          <w:lang w:eastAsia="es-MX"/>
        </w:rPr>
      </w:pPr>
      <w:r>
        <w:rPr>
          <w:szCs w:val="18"/>
          <w:lang w:val="en-US" w:eastAsia="es-MX"/>
        </w:rPr>
        <w:t xml:space="preserve">Z. </w:t>
      </w:r>
      <w:r w:rsidR="0048466A" w:rsidRPr="00633080">
        <w:rPr>
          <w:szCs w:val="18"/>
          <w:lang w:val="en-US" w:eastAsia="es-MX"/>
        </w:rPr>
        <w:t xml:space="preserve">Yang Kong, </w:t>
      </w:r>
      <w:r>
        <w:rPr>
          <w:szCs w:val="18"/>
          <w:lang w:val="en-US" w:eastAsia="es-MX"/>
        </w:rPr>
        <w:t>H.</w:t>
      </w:r>
      <w:r w:rsidR="0048466A" w:rsidRPr="00633080">
        <w:rPr>
          <w:szCs w:val="18"/>
          <w:lang w:val="en-US" w:eastAsia="es-MX"/>
        </w:rPr>
        <w:t xml:space="preserve"> Yeh Lee, H., </w:t>
      </w:r>
      <w:r>
        <w:rPr>
          <w:szCs w:val="18"/>
          <w:lang w:val="en-US" w:eastAsia="es-MX"/>
        </w:rPr>
        <w:t xml:space="preserve">J. </w:t>
      </w:r>
      <w:r w:rsidR="0048466A" w:rsidRPr="00633080">
        <w:rPr>
          <w:szCs w:val="18"/>
          <w:lang w:val="en-US" w:eastAsia="es-MX"/>
        </w:rPr>
        <w:t>Sunarso, 2022</w:t>
      </w:r>
      <w:r>
        <w:rPr>
          <w:szCs w:val="18"/>
          <w:lang w:val="en-US" w:eastAsia="es-MX"/>
        </w:rPr>
        <w:t>,</w:t>
      </w:r>
      <w:r w:rsidR="0048466A" w:rsidRPr="00633080">
        <w:rPr>
          <w:szCs w:val="18"/>
          <w:lang w:val="en-US" w:eastAsia="es-MX"/>
        </w:rPr>
        <w:t xml:space="preserve"> </w:t>
      </w:r>
      <w:r w:rsidR="0048466A" w:rsidRPr="00E4066D">
        <w:rPr>
          <w:szCs w:val="18"/>
          <w:lang w:val="en-US" w:eastAsia="es-MX"/>
        </w:rPr>
        <w:t>The evolution of process design and control for ternary azeotropic separation: Recent advances in distillation and future directions</w:t>
      </w:r>
      <w:r>
        <w:rPr>
          <w:szCs w:val="18"/>
          <w:lang w:val="en-US" w:eastAsia="es-MX"/>
        </w:rPr>
        <w:t>,</w:t>
      </w:r>
      <w:r w:rsidR="0048466A" w:rsidRPr="00E4066D">
        <w:rPr>
          <w:szCs w:val="18"/>
          <w:lang w:val="en-US" w:eastAsia="es-MX"/>
        </w:rPr>
        <w:t xml:space="preserve"> </w:t>
      </w:r>
      <w:r w:rsidR="0048466A" w:rsidRPr="007E49D3">
        <w:rPr>
          <w:szCs w:val="18"/>
          <w:lang w:eastAsia="es-MX"/>
        </w:rPr>
        <w:t>Sep</w:t>
      </w:r>
      <w:r>
        <w:rPr>
          <w:szCs w:val="18"/>
          <w:lang w:eastAsia="es-MX"/>
        </w:rPr>
        <w:t>.</w:t>
      </w:r>
      <w:r w:rsidR="0048466A" w:rsidRPr="007E49D3">
        <w:rPr>
          <w:szCs w:val="18"/>
          <w:lang w:eastAsia="es-MX"/>
        </w:rPr>
        <w:t xml:space="preserve"> Purif</w:t>
      </w:r>
      <w:r>
        <w:rPr>
          <w:szCs w:val="18"/>
          <w:lang w:eastAsia="es-MX"/>
        </w:rPr>
        <w:t>.</w:t>
      </w:r>
      <w:r w:rsidR="0048466A" w:rsidRPr="007E49D3">
        <w:rPr>
          <w:szCs w:val="18"/>
          <w:lang w:eastAsia="es-MX"/>
        </w:rPr>
        <w:t xml:space="preserve"> Technol</w:t>
      </w:r>
      <w:r>
        <w:rPr>
          <w:szCs w:val="18"/>
          <w:lang w:eastAsia="es-MX"/>
        </w:rPr>
        <w:t>.</w:t>
      </w:r>
      <w:r w:rsidR="0048466A" w:rsidRPr="00E4066D">
        <w:rPr>
          <w:szCs w:val="18"/>
          <w:lang w:eastAsia="es-MX"/>
        </w:rPr>
        <w:t xml:space="preserve">, </w:t>
      </w:r>
      <w:r w:rsidR="0048466A" w:rsidRPr="007E49D3">
        <w:rPr>
          <w:szCs w:val="18"/>
          <w:lang w:eastAsia="es-MX"/>
        </w:rPr>
        <w:t>284</w:t>
      </w:r>
      <w:r w:rsidR="0048466A" w:rsidRPr="00E4066D">
        <w:rPr>
          <w:szCs w:val="18"/>
          <w:lang w:eastAsia="es-MX"/>
        </w:rPr>
        <w:t>, 120292.</w:t>
      </w:r>
    </w:p>
    <w:p w14:paraId="144DE6C3" w14:textId="77777777" w:rsidR="008D2649" w:rsidRDefault="008D2649" w:rsidP="008D2649">
      <w:pPr>
        <w:pStyle w:val="Els-referenceno-number"/>
        <w:rPr>
          <w:lang w:val="en-US"/>
        </w:rPr>
      </w:pPr>
    </w:p>
    <w:sectPr w:rsidR="008D2649" w:rsidSect="008B0184">
      <w:headerReference w:type="even" r:id="rId10"/>
      <w:headerReference w:type="default" r:id="rId11"/>
      <w:headerReference w:type="first" r:id="rId12"/>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245F7" w14:textId="77777777" w:rsidR="0007429C" w:rsidRDefault="0007429C">
      <w:r>
        <w:separator/>
      </w:r>
    </w:p>
  </w:endnote>
  <w:endnote w:type="continuationSeparator" w:id="0">
    <w:p w14:paraId="70059277" w14:textId="77777777" w:rsidR="0007429C" w:rsidRDefault="0007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9A821" w14:textId="77777777" w:rsidR="0007429C" w:rsidRDefault="0007429C">
      <w:r>
        <w:separator/>
      </w:r>
    </w:p>
  </w:footnote>
  <w:footnote w:type="continuationSeparator" w:id="0">
    <w:p w14:paraId="5B0D61E6" w14:textId="77777777" w:rsidR="0007429C" w:rsidRDefault="0007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6156032D" w:rsidR="00DD3D9E" w:rsidRPr="008C4448" w:rsidRDefault="00DD3D9E">
    <w:pPr>
      <w:pStyle w:val="Encabezado"/>
      <w:tabs>
        <w:tab w:val="clear" w:pos="7200"/>
        <w:tab w:val="right" w:pos="7088"/>
      </w:tabs>
      <w:rPr>
        <w:lang w:val="es-MX"/>
      </w:rPr>
    </w:pPr>
    <w:r>
      <w:rPr>
        <w:rStyle w:val="Nmerodepgina"/>
      </w:rPr>
      <w:tab/>
    </w:r>
    <w:r>
      <w:rPr>
        <w:rStyle w:val="Nmerodepgina"/>
        <w:i/>
      </w:rPr>
      <w:tab/>
    </w:r>
    <w:r w:rsidR="00294DE4" w:rsidRPr="00294DE4">
      <w:rPr>
        <w:rStyle w:val="Nmerodepgina"/>
        <w:i/>
        <w:lang w:val="es-MX"/>
      </w:rPr>
      <w:t>J. A.</w:t>
    </w:r>
    <w:r w:rsidR="008C4448" w:rsidRPr="00294DE4">
      <w:rPr>
        <w:i/>
        <w:lang w:val="es-MX"/>
      </w:rPr>
      <w:t>Paredes-Ortiz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74439BB7" w:rsidR="00DD3D9E" w:rsidRDefault="00294DE4" w:rsidP="002215E5">
    <w:pPr>
      <w:pStyle w:val="Encabezado"/>
      <w:tabs>
        <w:tab w:val="clear" w:pos="7200"/>
        <w:tab w:val="right" w:pos="7088"/>
      </w:tabs>
      <w:rPr>
        <w:sz w:val="24"/>
      </w:rPr>
    </w:pPr>
    <w:r w:rsidRPr="008C4448">
      <w:rPr>
        <w:i/>
      </w:rPr>
      <w:t xml:space="preserve">Development </w:t>
    </w:r>
    <w:r>
      <w:rPr>
        <w:i/>
      </w:rPr>
      <w:t>o</w:t>
    </w:r>
    <w:r w:rsidRPr="008C4448">
      <w:rPr>
        <w:i/>
      </w:rPr>
      <w:t xml:space="preserve">f </w:t>
    </w:r>
    <w:r>
      <w:rPr>
        <w:i/>
      </w:rPr>
      <w:t>a</w:t>
    </w:r>
    <w:r w:rsidRPr="008C4448">
      <w:rPr>
        <w:i/>
      </w:rPr>
      <w:t xml:space="preserve"> Strategy </w:t>
    </w:r>
    <w:r>
      <w:rPr>
        <w:i/>
      </w:rPr>
      <w:t>f</w:t>
    </w:r>
    <w:r w:rsidRPr="008C4448">
      <w:rPr>
        <w:i/>
      </w:rPr>
      <w:t xml:space="preserve">or </w:t>
    </w:r>
    <w:r>
      <w:rPr>
        <w:i/>
      </w:rPr>
      <w:t>y</w:t>
    </w:r>
    <w:r w:rsidRPr="008C4448">
      <w:rPr>
        <w:i/>
      </w:rPr>
      <w:t xml:space="preserve">he Analysis </w:t>
    </w:r>
    <w:r>
      <w:rPr>
        <w:i/>
      </w:rPr>
      <w:t>o</w:t>
    </w:r>
    <w:r w:rsidRPr="008C4448">
      <w:rPr>
        <w:i/>
      </w:rPr>
      <w:t xml:space="preserve">f </w:t>
    </w:r>
    <w:r>
      <w:rPr>
        <w:i/>
      </w:rPr>
      <w:t>t</w:t>
    </w:r>
    <w:r w:rsidRPr="008C4448">
      <w:rPr>
        <w:i/>
      </w:rPr>
      <w:t xml:space="preserve">he Fluid Dynamic Behavior </w:t>
    </w:r>
    <w:r>
      <w:rPr>
        <w:i/>
      </w:rPr>
      <w:t>o</w:t>
    </w:r>
    <w:r w:rsidRPr="008C4448">
      <w:rPr>
        <w:i/>
      </w:rPr>
      <w:t xml:space="preserve">f Sieve Trays </w:t>
    </w:r>
    <w:r>
      <w:rPr>
        <w:i/>
      </w:rPr>
      <w:t>f</w:t>
    </w:r>
    <w:r w:rsidRPr="008C4448">
      <w:rPr>
        <w:i/>
      </w:rPr>
      <w:t>or Distillation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18A9"/>
    <w:rsid w:val="0000195B"/>
    <w:rsid w:val="000413C0"/>
    <w:rsid w:val="00053DCA"/>
    <w:rsid w:val="00072F49"/>
    <w:rsid w:val="0007429C"/>
    <w:rsid w:val="000742E4"/>
    <w:rsid w:val="000C2423"/>
    <w:rsid w:val="000D3D9B"/>
    <w:rsid w:val="000E1A4D"/>
    <w:rsid w:val="000F4BD6"/>
    <w:rsid w:val="00133A3C"/>
    <w:rsid w:val="001369B3"/>
    <w:rsid w:val="0016032F"/>
    <w:rsid w:val="00184800"/>
    <w:rsid w:val="001879F6"/>
    <w:rsid w:val="00193FDE"/>
    <w:rsid w:val="001B0262"/>
    <w:rsid w:val="001B366E"/>
    <w:rsid w:val="001C0148"/>
    <w:rsid w:val="001C757E"/>
    <w:rsid w:val="0020390F"/>
    <w:rsid w:val="002215E5"/>
    <w:rsid w:val="00255C90"/>
    <w:rsid w:val="0025722F"/>
    <w:rsid w:val="00264926"/>
    <w:rsid w:val="00271BA6"/>
    <w:rsid w:val="00275AD3"/>
    <w:rsid w:val="00294DE4"/>
    <w:rsid w:val="002D1B52"/>
    <w:rsid w:val="00305F80"/>
    <w:rsid w:val="00316CC6"/>
    <w:rsid w:val="0035089A"/>
    <w:rsid w:val="003B6A7C"/>
    <w:rsid w:val="003C186D"/>
    <w:rsid w:val="003C6D96"/>
    <w:rsid w:val="003D1582"/>
    <w:rsid w:val="003D227C"/>
    <w:rsid w:val="003D7E4C"/>
    <w:rsid w:val="003E41C2"/>
    <w:rsid w:val="003E6E44"/>
    <w:rsid w:val="003F0869"/>
    <w:rsid w:val="0040298E"/>
    <w:rsid w:val="004042E0"/>
    <w:rsid w:val="00471671"/>
    <w:rsid w:val="00471D2A"/>
    <w:rsid w:val="0048466A"/>
    <w:rsid w:val="004960A4"/>
    <w:rsid w:val="0049772C"/>
    <w:rsid w:val="004C7E18"/>
    <w:rsid w:val="004E021D"/>
    <w:rsid w:val="004F11F9"/>
    <w:rsid w:val="005319F6"/>
    <w:rsid w:val="00552EEB"/>
    <w:rsid w:val="00577626"/>
    <w:rsid w:val="005936D1"/>
    <w:rsid w:val="005E1AFE"/>
    <w:rsid w:val="005F1023"/>
    <w:rsid w:val="005F3B54"/>
    <w:rsid w:val="005F6811"/>
    <w:rsid w:val="00620686"/>
    <w:rsid w:val="00632D90"/>
    <w:rsid w:val="00633080"/>
    <w:rsid w:val="0069135E"/>
    <w:rsid w:val="00692E45"/>
    <w:rsid w:val="006A69BF"/>
    <w:rsid w:val="006B21DF"/>
    <w:rsid w:val="006C4604"/>
    <w:rsid w:val="006E3ABE"/>
    <w:rsid w:val="006F0F3F"/>
    <w:rsid w:val="006F41D1"/>
    <w:rsid w:val="006F74DE"/>
    <w:rsid w:val="00711DF4"/>
    <w:rsid w:val="00763246"/>
    <w:rsid w:val="0076728D"/>
    <w:rsid w:val="007D01FA"/>
    <w:rsid w:val="007D70A1"/>
    <w:rsid w:val="007E3CAD"/>
    <w:rsid w:val="007E49D3"/>
    <w:rsid w:val="008132E8"/>
    <w:rsid w:val="00823407"/>
    <w:rsid w:val="0085346E"/>
    <w:rsid w:val="00871AA6"/>
    <w:rsid w:val="00885DA0"/>
    <w:rsid w:val="008926C9"/>
    <w:rsid w:val="008A7022"/>
    <w:rsid w:val="008B0184"/>
    <w:rsid w:val="008C4448"/>
    <w:rsid w:val="008C5D02"/>
    <w:rsid w:val="008D2649"/>
    <w:rsid w:val="008E7E41"/>
    <w:rsid w:val="0090568D"/>
    <w:rsid w:val="009125C9"/>
    <w:rsid w:val="00913879"/>
    <w:rsid w:val="00917661"/>
    <w:rsid w:val="00923015"/>
    <w:rsid w:val="009240FD"/>
    <w:rsid w:val="00970E5D"/>
    <w:rsid w:val="0097701C"/>
    <w:rsid w:val="00980A65"/>
    <w:rsid w:val="00991E43"/>
    <w:rsid w:val="00A02B29"/>
    <w:rsid w:val="00A16DDF"/>
    <w:rsid w:val="00A25E70"/>
    <w:rsid w:val="00A33765"/>
    <w:rsid w:val="00A63269"/>
    <w:rsid w:val="00A92377"/>
    <w:rsid w:val="00AB10ED"/>
    <w:rsid w:val="00AB29ED"/>
    <w:rsid w:val="00AE24FC"/>
    <w:rsid w:val="00AE4BD8"/>
    <w:rsid w:val="00AE6096"/>
    <w:rsid w:val="00AF72BF"/>
    <w:rsid w:val="00B016AA"/>
    <w:rsid w:val="00B4388F"/>
    <w:rsid w:val="00B43C22"/>
    <w:rsid w:val="00B50D77"/>
    <w:rsid w:val="00B63237"/>
    <w:rsid w:val="00BA4A8F"/>
    <w:rsid w:val="00BC6BBF"/>
    <w:rsid w:val="00C07405"/>
    <w:rsid w:val="00C30AFC"/>
    <w:rsid w:val="00C4660F"/>
    <w:rsid w:val="00C960DC"/>
    <w:rsid w:val="00CA4005"/>
    <w:rsid w:val="00D00C41"/>
    <w:rsid w:val="00D02C75"/>
    <w:rsid w:val="00D04A2F"/>
    <w:rsid w:val="00D10E22"/>
    <w:rsid w:val="00D114D6"/>
    <w:rsid w:val="00D13D2C"/>
    <w:rsid w:val="00D33511"/>
    <w:rsid w:val="00D76377"/>
    <w:rsid w:val="00D86652"/>
    <w:rsid w:val="00D92746"/>
    <w:rsid w:val="00DB7695"/>
    <w:rsid w:val="00DC2F94"/>
    <w:rsid w:val="00DD3D9E"/>
    <w:rsid w:val="00DD7908"/>
    <w:rsid w:val="00DE575E"/>
    <w:rsid w:val="00E0425D"/>
    <w:rsid w:val="00E2549B"/>
    <w:rsid w:val="00E3360E"/>
    <w:rsid w:val="00E43422"/>
    <w:rsid w:val="00E72F20"/>
    <w:rsid w:val="00E74763"/>
    <w:rsid w:val="00E82297"/>
    <w:rsid w:val="00E87CA8"/>
    <w:rsid w:val="00E92843"/>
    <w:rsid w:val="00EB2E43"/>
    <w:rsid w:val="00EC6A45"/>
    <w:rsid w:val="00ED29D8"/>
    <w:rsid w:val="00EF39FD"/>
    <w:rsid w:val="00F06810"/>
    <w:rsid w:val="00F06842"/>
    <w:rsid w:val="00F107FD"/>
    <w:rsid w:val="00F16FEF"/>
    <w:rsid w:val="00F23838"/>
    <w:rsid w:val="00F4315D"/>
    <w:rsid w:val="00F72E76"/>
    <w:rsid w:val="00FB64A8"/>
    <w:rsid w:val="00FD27BE"/>
    <w:rsid w:val="00FF7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Ttulo2">
    <w:name w:val="heading 2"/>
    <w:basedOn w:val="Normal"/>
    <w:next w:val="Normal"/>
    <w:link w:val="Ttulo2Car"/>
    <w:unhideWhenUsed/>
    <w:qFormat/>
    <w:rsid w:val="008C444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efdenotaalfinal">
    <w:name w:val="endnote reference"/>
    <w:basedOn w:val="Fuentedeprrafopredeter"/>
    <w:semiHidden/>
    <w:rsid w:val="008B0184"/>
    <w:rPr>
      <w:vertAlign w:val="superscript"/>
    </w:rPr>
  </w:style>
  <w:style w:type="paragraph" w:styleId="Encabezado">
    <w:name w:val="header"/>
    <w:rsid w:val="008B0184"/>
    <w:pPr>
      <w:tabs>
        <w:tab w:val="center" w:pos="3600"/>
        <w:tab w:val="right" w:pos="7200"/>
      </w:tabs>
      <w:spacing w:line="200" w:lineRule="atLeast"/>
    </w:pPr>
    <w:rPr>
      <w:noProof/>
      <w:lang w:eastAsia="en-US"/>
    </w:rPr>
  </w:style>
  <w:style w:type="paragraph" w:styleId="Piedepgina">
    <w:name w:val="footer"/>
    <w:basedOn w:val="Encabezado"/>
    <w:rsid w:val="008B0184"/>
  </w:style>
  <w:style w:type="character" w:styleId="Refdenotaalpie">
    <w:name w:val="footnote reference"/>
    <w:semiHidden/>
    <w:rsid w:val="008B0184"/>
    <w:rPr>
      <w:vertAlign w:val="superscript"/>
    </w:rPr>
  </w:style>
  <w:style w:type="paragraph" w:styleId="Textonotapie">
    <w:name w:val="footnote text"/>
    <w:basedOn w:val="Normal"/>
    <w:semiHidden/>
    <w:rsid w:val="008B0184"/>
    <w:rPr>
      <w:rFonts w:ascii="Univers" w:hAnsi="Univers"/>
    </w:rPr>
  </w:style>
  <w:style w:type="character" w:styleId="Hipervnculo">
    <w:name w:val="Hyperlink"/>
    <w:basedOn w:val="Fuentedeprrafopredeter"/>
    <w:rsid w:val="008B0184"/>
    <w:rPr>
      <w:color w:val="0000FF"/>
      <w:u w:val="single"/>
    </w:rPr>
  </w:style>
  <w:style w:type="character" w:customStyle="1" w:styleId="MTEquationSection">
    <w:name w:val="MTEquationSection"/>
    <w:basedOn w:val="Fuentedeprrafopredeter"/>
    <w:rsid w:val="008B0184"/>
    <w:rPr>
      <w:vanish/>
      <w:color w:val="FF0000"/>
    </w:rPr>
  </w:style>
  <w:style w:type="character" w:styleId="Nmerodepgina">
    <w:name w:val="page number"/>
    <w:basedOn w:val="Fuentedeprrafopredeter"/>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Fuentedeprrafopredeter"/>
    <w:rsid w:val="008B0184"/>
    <w:rPr>
      <w:sz w:val="18"/>
      <w:lang w:val="en-US" w:eastAsia="en-US" w:bidi="ar-SA"/>
    </w:rPr>
  </w:style>
  <w:style w:type="character" w:styleId="Refdecomentario">
    <w:name w:val="annotation reference"/>
    <w:basedOn w:val="Fuentedeprrafopredeter"/>
    <w:semiHidden/>
    <w:rsid w:val="008B0184"/>
    <w:rPr>
      <w:sz w:val="16"/>
      <w:szCs w:val="16"/>
    </w:rPr>
  </w:style>
  <w:style w:type="paragraph" w:styleId="Textocomentario">
    <w:name w:val="annotation text"/>
    <w:basedOn w:val="Normal"/>
    <w:semiHidden/>
    <w:rsid w:val="008B0184"/>
  </w:style>
  <w:style w:type="paragraph" w:styleId="Asuntodelcomentario">
    <w:name w:val="annotation subject"/>
    <w:basedOn w:val="Textocomentario"/>
    <w:next w:val="Textocomentario"/>
    <w:semiHidden/>
    <w:rsid w:val="008B0184"/>
    <w:rPr>
      <w:b/>
      <w:bCs/>
    </w:rPr>
  </w:style>
  <w:style w:type="paragraph" w:styleId="Textodeglobo">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Fuentedeprrafopredeter"/>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customStyle="1" w:styleId="Ttulo2Car">
    <w:name w:val="Título 2 Car"/>
    <w:basedOn w:val="Fuentedeprrafopredeter"/>
    <w:link w:val="Ttulo2"/>
    <w:rsid w:val="008C4448"/>
    <w:rPr>
      <w:rFonts w:asciiTheme="majorHAnsi" w:eastAsiaTheme="majorEastAsia" w:hAnsiTheme="majorHAnsi" w:cstheme="majorBidi"/>
      <w:color w:val="365F91" w:themeColor="accent1" w:themeShade="BF"/>
      <w:sz w:val="26"/>
      <w:szCs w:val="26"/>
      <w:lang w:eastAsia="en-US"/>
    </w:rPr>
  </w:style>
  <w:style w:type="character" w:styleId="Textodelmarcadordeposicin">
    <w:name w:val="Placeholder Text"/>
    <w:basedOn w:val="Fuentedeprrafopredeter"/>
    <w:uiPriority w:val="99"/>
    <w:semiHidden/>
    <w:rsid w:val="00E0425D"/>
    <w:rPr>
      <w:color w:val="666666"/>
    </w:rPr>
  </w:style>
  <w:style w:type="paragraph" w:styleId="NormalWeb">
    <w:name w:val="Normal (Web)"/>
    <w:basedOn w:val="Normal"/>
    <w:uiPriority w:val="99"/>
    <w:semiHidden/>
    <w:unhideWhenUsed/>
    <w:rsid w:val="00F23838"/>
    <w:pPr>
      <w:spacing w:before="100" w:beforeAutospacing="1" w:after="100" w:afterAutospacing="1"/>
    </w:pPr>
    <w:rPr>
      <w:sz w:val="24"/>
      <w:szCs w:val="24"/>
      <w:lang w:val="es-MX" w:eastAsia="es-MX"/>
    </w:rPr>
  </w:style>
  <w:style w:type="table" w:styleId="Tablanormal2">
    <w:name w:val="Plain Table 2"/>
    <w:basedOn w:val="Tablanormal"/>
    <w:uiPriority w:val="42"/>
    <w:rsid w:val="00F2383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n">
    <w:name w:val="Revision"/>
    <w:hidden/>
    <w:uiPriority w:val="99"/>
    <w:semiHidden/>
    <w:rsid w:val="008926C9"/>
    <w:rPr>
      <w:lang w:eastAsia="en-US"/>
    </w:rPr>
  </w:style>
  <w:style w:type="paragraph" w:customStyle="1" w:styleId="pf0">
    <w:name w:val="pf0"/>
    <w:basedOn w:val="Normal"/>
    <w:rsid w:val="00053DCA"/>
    <w:pPr>
      <w:spacing w:before="100" w:beforeAutospacing="1" w:after="100" w:afterAutospacing="1"/>
    </w:pPr>
    <w:rPr>
      <w:sz w:val="24"/>
      <w:szCs w:val="24"/>
      <w:lang w:val="es-MX" w:eastAsia="es-MX"/>
    </w:rPr>
  </w:style>
  <w:style w:type="character" w:customStyle="1" w:styleId="cf01">
    <w:name w:val="cf01"/>
    <w:basedOn w:val="Fuentedeprrafopredeter"/>
    <w:rsid w:val="00053DCA"/>
    <w:rPr>
      <w:rFonts w:ascii="Segoe UI" w:hAnsi="Segoe UI" w:cs="Segoe UI" w:hint="default"/>
      <w:sz w:val="18"/>
      <w:szCs w:val="18"/>
    </w:rPr>
  </w:style>
  <w:style w:type="character" w:customStyle="1" w:styleId="cf11">
    <w:name w:val="cf11"/>
    <w:basedOn w:val="Fuentedeprrafopredeter"/>
    <w:rsid w:val="00053DCA"/>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63015">
      <w:bodyDiv w:val="1"/>
      <w:marLeft w:val="0"/>
      <w:marRight w:val="0"/>
      <w:marTop w:val="0"/>
      <w:marBottom w:val="0"/>
      <w:divBdr>
        <w:top w:val="none" w:sz="0" w:space="0" w:color="auto"/>
        <w:left w:val="none" w:sz="0" w:space="0" w:color="auto"/>
        <w:bottom w:val="none" w:sz="0" w:space="0" w:color="auto"/>
        <w:right w:val="none" w:sz="0" w:space="0" w:color="auto"/>
      </w:divBdr>
    </w:div>
    <w:div w:id="144393541">
      <w:bodyDiv w:val="1"/>
      <w:marLeft w:val="0"/>
      <w:marRight w:val="0"/>
      <w:marTop w:val="0"/>
      <w:marBottom w:val="0"/>
      <w:divBdr>
        <w:top w:val="none" w:sz="0" w:space="0" w:color="auto"/>
        <w:left w:val="none" w:sz="0" w:space="0" w:color="auto"/>
        <w:bottom w:val="none" w:sz="0" w:space="0" w:color="auto"/>
        <w:right w:val="none" w:sz="0" w:space="0" w:color="auto"/>
      </w:divBdr>
    </w:div>
    <w:div w:id="326252279">
      <w:bodyDiv w:val="1"/>
      <w:marLeft w:val="0"/>
      <w:marRight w:val="0"/>
      <w:marTop w:val="0"/>
      <w:marBottom w:val="0"/>
      <w:divBdr>
        <w:top w:val="none" w:sz="0" w:space="0" w:color="auto"/>
        <w:left w:val="none" w:sz="0" w:space="0" w:color="auto"/>
        <w:bottom w:val="none" w:sz="0" w:space="0" w:color="auto"/>
        <w:right w:val="none" w:sz="0" w:space="0" w:color="auto"/>
      </w:divBdr>
      <w:divsChild>
        <w:div w:id="432943965">
          <w:marLeft w:val="0"/>
          <w:marRight w:val="0"/>
          <w:marTop w:val="0"/>
          <w:marBottom w:val="0"/>
          <w:divBdr>
            <w:top w:val="none" w:sz="0" w:space="0" w:color="auto"/>
            <w:left w:val="none" w:sz="0" w:space="0" w:color="auto"/>
            <w:bottom w:val="none" w:sz="0" w:space="0" w:color="auto"/>
            <w:right w:val="none" w:sz="0" w:space="0" w:color="auto"/>
          </w:divBdr>
          <w:divsChild>
            <w:div w:id="1521161501">
              <w:marLeft w:val="0"/>
              <w:marRight w:val="0"/>
              <w:marTop w:val="0"/>
              <w:marBottom w:val="0"/>
              <w:divBdr>
                <w:top w:val="none" w:sz="0" w:space="0" w:color="auto"/>
                <w:left w:val="none" w:sz="0" w:space="0" w:color="auto"/>
                <w:bottom w:val="none" w:sz="0" w:space="0" w:color="auto"/>
                <w:right w:val="none" w:sz="0" w:space="0" w:color="auto"/>
              </w:divBdr>
              <w:divsChild>
                <w:div w:id="18644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144541">
      <w:bodyDiv w:val="1"/>
      <w:marLeft w:val="0"/>
      <w:marRight w:val="0"/>
      <w:marTop w:val="0"/>
      <w:marBottom w:val="0"/>
      <w:divBdr>
        <w:top w:val="none" w:sz="0" w:space="0" w:color="auto"/>
        <w:left w:val="none" w:sz="0" w:space="0" w:color="auto"/>
        <w:bottom w:val="none" w:sz="0" w:space="0" w:color="auto"/>
        <w:right w:val="none" w:sz="0" w:space="0" w:color="auto"/>
      </w:divBdr>
      <w:divsChild>
        <w:div w:id="427388202">
          <w:marLeft w:val="0"/>
          <w:marRight w:val="0"/>
          <w:marTop w:val="0"/>
          <w:marBottom w:val="0"/>
          <w:divBdr>
            <w:top w:val="none" w:sz="0" w:space="0" w:color="auto"/>
            <w:left w:val="none" w:sz="0" w:space="0" w:color="auto"/>
            <w:bottom w:val="none" w:sz="0" w:space="0" w:color="auto"/>
            <w:right w:val="none" w:sz="0" w:space="0" w:color="auto"/>
          </w:divBdr>
          <w:divsChild>
            <w:div w:id="1664627162">
              <w:marLeft w:val="0"/>
              <w:marRight w:val="0"/>
              <w:marTop w:val="0"/>
              <w:marBottom w:val="0"/>
              <w:divBdr>
                <w:top w:val="none" w:sz="0" w:space="0" w:color="auto"/>
                <w:left w:val="none" w:sz="0" w:space="0" w:color="auto"/>
                <w:bottom w:val="none" w:sz="0" w:space="0" w:color="auto"/>
                <w:right w:val="none" w:sz="0" w:space="0" w:color="auto"/>
              </w:divBdr>
              <w:divsChild>
                <w:div w:id="1446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11285">
      <w:bodyDiv w:val="1"/>
      <w:marLeft w:val="0"/>
      <w:marRight w:val="0"/>
      <w:marTop w:val="0"/>
      <w:marBottom w:val="0"/>
      <w:divBdr>
        <w:top w:val="none" w:sz="0" w:space="0" w:color="auto"/>
        <w:left w:val="none" w:sz="0" w:space="0" w:color="auto"/>
        <w:bottom w:val="none" w:sz="0" w:space="0" w:color="auto"/>
        <w:right w:val="none" w:sz="0" w:space="0" w:color="auto"/>
      </w:divBdr>
      <w:divsChild>
        <w:div w:id="2020544400">
          <w:marLeft w:val="0"/>
          <w:marRight w:val="0"/>
          <w:marTop w:val="0"/>
          <w:marBottom w:val="0"/>
          <w:divBdr>
            <w:top w:val="none" w:sz="0" w:space="0" w:color="auto"/>
            <w:left w:val="none" w:sz="0" w:space="0" w:color="auto"/>
            <w:bottom w:val="none" w:sz="0" w:space="0" w:color="auto"/>
            <w:right w:val="none" w:sz="0" w:space="0" w:color="auto"/>
          </w:divBdr>
          <w:divsChild>
            <w:div w:id="45956283">
              <w:marLeft w:val="0"/>
              <w:marRight w:val="0"/>
              <w:marTop w:val="0"/>
              <w:marBottom w:val="0"/>
              <w:divBdr>
                <w:top w:val="none" w:sz="0" w:space="0" w:color="auto"/>
                <w:left w:val="none" w:sz="0" w:space="0" w:color="auto"/>
                <w:bottom w:val="none" w:sz="0" w:space="0" w:color="auto"/>
                <w:right w:val="none" w:sz="0" w:space="0" w:color="auto"/>
              </w:divBdr>
              <w:divsChild>
                <w:div w:id="14443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46589">
      <w:bodyDiv w:val="1"/>
      <w:marLeft w:val="0"/>
      <w:marRight w:val="0"/>
      <w:marTop w:val="0"/>
      <w:marBottom w:val="0"/>
      <w:divBdr>
        <w:top w:val="none" w:sz="0" w:space="0" w:color="auto"/>
        <w:left w:val="none" w:sz="0" w:space="0" w:color="auto"/>
        <w:bottom w:val="none" w:sz="0" w:space="0" w:color="auto"/>
        <w:right w:val="none" w:sz="0" w:space="0" w:color="auto"/>
      </w:divBdr>
    </w:div>
    <w:div w:id="727533278">
      <w:bodyDiv w:val="1"/>
      <w:marLeft w:val="0"/>
      <w:marRight w:val="0"/>
      <w:marTop w:val="0"/>
      <w:marBottom w:val="0"/>
      <w:divBdr>
        <w:top w:val="none" w:sz="0" w:space="0" w:color="auto"/>
        <w:left w:val="none" w:sz="0" w:space="0" w:color="auto"/>
        <w:bottom w:val="none" w:sz="0" w:space="0" w:color="auto"/>
        <w:right w:val="none" w:sz="0" w:space="0" w:color="auto"/>
      </w:divBdr>
    </w:div>
    <w:div w:id="822355058">
      <w:bodyDiv w:val="1"/>
      <w:marLeft w:val="0"/>
      <w:marRight w:val="0"/>
      <w:marTop w:val="0"/>
      <w:marBottom w:val="0"/>
      <w:divBdr>
        <w:top w:val="none" w:sz="0" w:space="0" w:color="auto"/>
        <w:left w:val="none" w:sz="0" w:space="0" w:color="auto"/>
        <w:bottom w:val="none" w:sz="0" w:space="0" w:color="auto"/>
        <w:right w:val="none" w:sz="0" w:space="0" w:color="auto"/>
      </w:divBdr>
    </w:div>
    <w:div w:id="863131407">
      <w:bodyDiv w:val="1"/>
      <w:marLeft w:val="0"/>
      <w:marRight w:val="0"/>
      <w:marTop w:val="0"/>
      <w:marBottom w:val="0"/>
      <w:divBdr>
        <w:top w:val="none" w:sz="0" w:space="0" w:color="auto"/>
        <w:left w:val="none" w:sz="0" w:space="0" w:color="auto"/>
        <w:bottom w:val="none" w:sz="0" w:space="0" w:color="auto"/>
        <w:right w:val="none" w:sz="0" w:space="0" w:color="auto"/>
      </w:divBdr>
    </w:div>
    <w:div w:id="975991310">
      <w:bodyDiv w:val="1"/>
      <w:marLeft w:val="0"/>
      <w:marRight w:val="0"/>
      <w:marTop w:val="0"/>
      <w:marBottom w:val="0"/>
      <w:divBdr>
        <w:top w:val="none" w:sz="0" w:space="0" w:color="auto"/>
        <w:left w:val="none" w:sz="0" w:space="0" w:color="auto"/>
        <w:bottom w:val="none" w:sz="0" w:space="0" w:color="auto"/>
        <w:right w:val="none" w:sz="0" w:space="0" w:color="auto"/>
      </w:divBdr>
    </w:div>
    <w:div w:id="1094983184">
      <w:bodyDiv w:val="1"/>
      <w:marLeft w:val="0"/>
      <w:marRight w:val="0"/>
      <w:marTop w:val="0"/>
      <w:marBottom w:val="0"/>
      <w:divBdr>
        <w:top w:val="none" w:sz="0" w:space="0" w:color="auto"/>
        <w:left w:val="none" w:sz="0" w:space="0" w:color="auto"/>
        <w:bottom w:val="none" w:sz="0" w:space="0" w:color="auto"/>
        <w:right w:val="none" w:sz="0" w:space="0" w:color="auto"/>
      </w:divBdr>
      <w:divsChild>
        <w:div w:id="934702550">
          <w:marLeft w:val="0"/>
          <w:marRight w:val="0"/>
          <w:marTop w:val="0"/>
          <w:marBottom w:val="0"/>
          <w:divBdr>
            <w:top w:val="none" w:sz="0" w:space="0" w:color="auto"/>
            <w:left w:val="none" w:sz="0" w:space="0" w:color="auto"/>
            <w:bottom w:val="none" w:sz="0" w:space="0" w:color="auto"/>
            <w:right w:val="none" w:sz="0" w:space="0" w:color="auto"/>
          </w:divBdr>
          <w:divsChild>
            <w:div w:id="1066804438">
              <w:marLeft w:val="0"/>
              <w:marRight w:val="0"/>
              <w:marTop w:val="0"/>
              <w:marBottom w:val="0"/>
              <w:divBdr>
                <w:top w:val="none" w:sz="0" w:space="0" w:color="auto"/>
                <w:left w:val="none" w:sz="0" w:space="0" w:color="auto"/>
                <w:bottom w:val="none" w:sz="0" w:space="0" w:color="auto"/>
                <w:right w:val="none" w:sz="0" w:space="0" w:color="auto"/>
              </w:divBdr>
              <w:divsChild>
                <w:div w:id="135341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195556">
      <w:bodyDiv w:val="1"/>
      <w:marLeft w:val="0"/>
      <w:marRight w:val="0"/>
      <w:marTop w:val="0"/>
      <w:marBottom w:val="0"/>
      <w:divBdr>
        <w:top w:val="none" w:sz="0" w:space="0" w:color="auto"/>
        <w:left w:val="none" w:sz="0" w:space="0" w:color="auto"/>
        <w:bottom w:val="none" w:sz="0" w:space="0" w:color="auto"/>
        <w:right w:val="none" w:sz="0" w:space="0" w:color="auto"/>
      </w:divBdr>
      <w:divsChild>
        <w:div w:id="1504710582">
          <w:marLeft w:val="0"/>
          <w:marRight w:val="0"/>
          <w:marTop w:val="0"/>
          <w:marBottom w:val="0"/>
          <w:divBdr>
            <w:top w:val="none" w:sz="0" w:space="0" w:color="auto"/>
            <w:left w:val="none" w:sz="0" w:space="0" w:color="auto"/>
            <w:bottom w:val="none" w:sz="0" w:space="0" w:color="auto"/>
            <w:right w:val="none" w:sz="0" w:space="0" w:color="auto"/>
          </w:divBdr>
          <w:divsChild>
            <w:div w:id="380446411">
              <w:marLeft w:val="0"/>
              <w:marRight w:val="0"/>
              <w:marTop w:val="0"/>
              <w:marBottom w:val="0"/>
              <w:divBdr>
                <w:top w:val="none" w:sz="0" w:space="0" w:color="auto"/>
                <w:left w:val="none" w:sz="0" w:space="0" w:color="auto"/>
                <w:bottom w:val="none" w:sz="0" w:space="0" w:color="auto"/>
                <w:right w:val="none" w:sz="0" w:space="0" w:color="auto"/>
              </w:divBdr>
              <w:divsChild>
                <w:div w:id="101550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51655">
      <w:bodyDiv w:val="1"/>
      <w:marLeft w:val="0"/>
      <w:marRight w:val="0"/>
      <w:marTop w:val="0"/>
      <w:marBottom w:val="0"/>
      <w:divBdr>
        <w:top w:val="none" w:sz="0" w:space="0" w:color="auto"/>
        <w:left w:val="none" w:sz="0" w:space="0" w:color="auto"/>
        <w:bottom w:val="none" w:sz="0" w:space="0" w:color="auto"/>
        <w:right w:val="none" w:sz="0" w:space="0" w:color="auto"/>
      </w:divBdr>
    </w:div>
    <w:div w:id="1594823514">
      <w:bodyDiv w:val="1"/>
      <w:marLeft w:val="0"/>
      <w:marRight w:val="0"/>
      <w:marTop w:val="0"/>
      <w:marBottom w:val="0"/>
      <w:divBdr>
        <w:top w:val="none" w:sz="0" w:space="0" w:color="auto"/>
        <w:left w:val="none" w:sz="0" w:space="0" w:color="auto"/>
        <w:bottom w:val="none" w:sz="0" w:space="0" w:color="auto"/>
        <w:right w:val="none" w:sz="0" w:space="0" w:color="auto"/>
      </w:divBdr>
      <w:divsChild>
        <w:div w:id="1292517513">
          <w:marLeft w:val="0"/>
          <w:marRight w:val="0"/>
          <w:marTop w:val="0"/>
          <w:marBottom w:val="0"/>
          <w:divBdr>
            <w:top w:val="none" w:sz="0" w:space="0" w:color="auto"/>
            <w:left w:val="none" w:sz="0" w:space="0" w:color="auto"/>
            <w:bottom w:val="none" w:sz="0" w:space="0" w:color="auto"/>
            <w:right w:val="none" w:sz="0" w:space="0" w:color="auto"/>
          </w:divBdr>
          <w:divsChild>
            <w:div w:id="2043968556">
              <w:marLeft w:val="0"/>
              <w:marRight w:val="0"/>
              <w:marTop w:val="0"/>
              <w:marBottom w:val="0"/>
              <w:divBdr>
                <w:top w:val="none" w:sz="0" w:space="0" w:color="auto"/>
                <w:left w:val="none" w:sz="0" w:space="0" w:color="auto"/>
                <w:bottom w:val="none" w:sz="0" w:space="0" w:color="auto"/>
                <w:right w:val="none" w:sz="0" w:space="0" w:color="auto"/>
              </w:divBdr>
              <w:divsChild>
                <w:div w:id="188521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90472">
      <w:bodyDiv w:val="1"/>
      <w:marLeft w:val="0"/>
      <w:marRight w:val="0"/>
      <w:marTop w:val="0"/>
      <w:marBottom w:val="0"/>
      <w:divBdr>
        <w:top w:val="none" w:sz="0" w:space="0" w:color="auto"/>
        <w:left w:val="none" w:sz="0" w:space="0" w:color="auto"/>
        <w:bottom w:val="none" w:sz="0" w:space="0" w:color="auto"/>
        <w:right w:val="none" w:sz="0" w:space="0" w:color="auto"/>
      </w:divBdr>
    </w:div>
    <w:div w:id="1719473129">
      <w:bodyDiv w:val="1"/>
      <w:marLeft w:val="0"/>
      <w:marRight w:val="0"/>
      <w:marTop w:val="0"/>
      <w:marBottom w:val="0"/>
      <w:divBdr>
        <w:top w:val="none" w:sz="0" w:space="0" w:color="auto"/>
        <w:left w:val="none" w:sz="0" w:space="0" w:color="auto"/>
        <w:bottom w:val="none" w:sz="0" w:space="0" w:color="auto"/>
        <w:right w:val="none" w:sz="0" w:space="0" w:color="auto"/>
      </w:divBdr>
      <w:divsChild>
        <w:div w:id="798953526">
          <w:marLeft w:val="0"/>
          <w:marRight w:val="0"/>
          <w:marTop w:val="0"/>
          <w:marBottom w:val="0"/>
          <w:divBdr>
            <w:top w:val="none" w:sz="0" w:space="0" w:color="auto"/>
            <w:left w:val="none" w:sz="0" w:space="0" w:color="auto"/>
            <w:bottom w:val="none" w:sz="0" w:space="0" w:color="auto"/>
            <w:right w:val="none" w:sz="0" w:space="0" w:color="auto"/>
          </w:divBdr>
          <w:divsChild>
            <w:div w:id="659503236">
              <w:marLeft w:val="0"/>
              <w:marRight w:val="0"/>
              <w:marTop w:val="0"/>
              <w:marBottom w:val="0"/>
              <w:divBdr>
                <w:top w:val="none" w:sz="0" w:space="0" w:color="auto"/>
                <w:left w:val="none" w:sz="0" w:space="0" w:color="auto"/>
                <w:bottom w:val="none" w:sz="0" w:space="0" w:color="auto"/>
                <w:right w:val="none" w:sz="0" w:space="0" w:color="auto"/>
              </w:divBdr>
              <w:divsChild>
                <w:div w:id="9273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37672">
      <w:bodyDiv w:val="1"/>
      <w:marLeft w:val="0"/>
      <w:marRight w:val="0"/>
      <w:marTop w:val="0"/>
      <w:marBottom w:val="0"/>
      <w:divBdr>
        <w:top w:val="none" w:sz="0" w:space="0" w:color="auto"/>
        <w:left w:val="none" w:sz="0" w:space="0" w:color="auto"/>
        <w:bottom w:val="none" w:sz="0" w:space="0" w:color="auto"/>
        <w:right w:val="none" w:sz="0" w:space="0" w:color="auto"/>
      </w:divBdr>
    </w:div>
    <w:div w:id="1817408153">
      <w:bodyDiv w:val="1"/>
      <w:marLeft w:val="0"/>
      <w:marRight w:val="0"/>
      <w:marTop w:val="0"/>
      <w:marBottom w:val="0"/>
      <w:divBdr>
        <w:top w:val="none" w:sz="0" w:space="0" w:color="auto"/>
        <w:left w:val="none" w:sz="0" w:space="0" w:color="auto"/>
        <w:bottom w:val="none" w:sz="0" w:space="0" w:color="auto"/>
        <w:right w:val="none" w:sz="0" w:space="0" w:color="auto"/>
      </w:divBdr>
    </w:div>
    <w:div w:id="1819809288">
      <w:bodyDiv w:val="1"/>
      <w:marLeft w:val="0"/>
      <w:marRight w:val="0"/>
      <w:marTop w:val="0"/>
      <w:marBottom w:val="0"/>
      <w:divBdr>
        <w:top w:val="none" w:sz="0" w:space="0" w:color="auto"/>
        <w:left w:val="none" w:sz="0" w:space="0" w:color="auto"/>
        <w:bottom w:val="none" w:sz="0" w:space="0" w:color="auto"/>
        <w:right w:val="none" w:sz="0" w:space="0" w:color="auto"/>
      </w:divBdr>
      <w:divsChild>
        <w:div w:id="1091658081">
          <w:marLeft w:val="0"/>
          <w:marRight w:val="0"/>
          <w:marTop w:val="0"/>
          <w:marBottom w:val="0"/>
          <w:divBdr>
            <w:top w:val="none" w:sz="0" w:space="0" w:color="auto"/>
            <w:left w:val="none" w:sz="0" w:space="0" w:color="auto"/>
            <w:bottom w:val="none" w:sz="0" w:space="0" w:color="auto"/>
            <w:right w:val="none" w:sz="0" w:space="0" w:color="auto"/>
          </w:divBdr>
          <w:divsChild>
            <w:div w:id="1680237486">
              <w:marLeft w:val="0"/>
              <w:marRight w:val="0"/>
              <w:marTop w:val="0"/>
              <w:marBottom w:val="0"/>
              <w:divBdr>
                <w:top w:val="none" w:sz="0" w:space="0" w:color="auto"/>
                <w:left w:val="none" w:sz="0" w:space="0" w:color="auto"/>
                <w:bottom w:val="none" w:sz="0" w:space="0" w:color="auto"/>
                <w:right w:val="none" w:sz="0" w:space="0" w:color="auto"/>
              </w:divBdr>
              <w:divsChild>
                <w:div w:id="10643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4171">
      <w:bodyDiv w:val="1"/>
      <w:marLeft w:val="0"/>
      <w:marRight w:val="0"/>
      <w:marTop w:val="0"/>
      <w:marBottom w:val="0"/>
      <w:divBdr>
        <w:top w:val="none" w:sz="0" w:space="0" w:color="auto"/>
        <w:left w:val="none" w:sz="0" w:space="0" w:color="auto"/>
        <w:bottom w:val="none" w:sz="0" w:space="0" w:color="auto"/>
        <w:right w:val="none" w:sz="0" w:space="0" w:color="auto"/>
      </w:divBdr>
    </w:div>
    <w:div w:id="1981499881">
      <w:bodyDiv w:val="1"/>
      <w:marLeft w:val="0"/>
      <w:marRight w:val="0"/>
      <w:marTop w:val="0"/>
      <w:marBottom w:val="0"/>
      <w:divBdr>
        <w:top w:val="none" w:sz="0" w:space="0" w:color="auto"/>
        <w:left w:val="none" w:sz="0" w:space="0" w:color="auto"/>
        <w:bottom w:val="none" w:sz="0" w:space="0" w:color="auto"/>
        <w:right w:val="none" w:sz="0" w:space="0" w:color="auto"/>
      </w:divBdr>
    </w:div>
    <w:div w:id="2079743483">
      <w:bodyDiv w:val="1"/>
      <w:marLeft w:val="0"/>
      <w:marRight w:val="0"/>
      <w:marTop w:val="0"/>
      <w:marBottom w:val="0"/>
      <w:divBdr>
        <w:top w:val="none" w:sz="0" w:space="0" w:color="auto"/>
        <w:left w:val="none" w:sz="0" w:space="0" w:color="auto"/>
        <w:bottom w:val="none" w:sz="0" w:space="0" w:color="auto"/>
        <w:right w:val="none" w:sz="0" w:space="0" w:color="auto"/>
      </w:divBdr>
    </w:div>
    <w:div w:id="2086300164">
      <w:bodyDiv w:val="1"/>
      <w:marLeft w:val="0"/>
      <w:marRight w:val="0"/>
      <w:marTop w:val="0"/>
      <w:marBottom w:val="0"/>
      <w:divBdr>
        <w:top w:val="none" w:sz="0" w:space="0" w:color="auto"/>
        <w:left w:val="none" w:sz="0" w:space="0" w:color="auto"/>
        <w:bottom w:val="none" w:sz="0" w:space="0" w:color="auto"/>
        <w:right w:val="none" w:sz="0" w:space="0" w:color="auto"/>
      </w:divBdr>
      <w:divsChild>
        <w:div w:id="1933972181">
          <w:marLeft w:val="0"/>
          <w:marRight w:val="0"/>
          <w:marTop w:val="0"/>
          <w:marBottom w:val="0"/>
          <w:divBdr>
            <w:top w:val="none" w:sz="0" w:space="0" w:color="auto"/>
            <w:left w:val="none" w:sz="0" w:space="0" w:color="auto"/>
            <w:bottom w:val="none" w:sz="0" w:space="0" w:color="auto"/>
            <w:right w:val="none" w:sz="0" w:space="0" w:color="auto"/>
          </w:divBdr>
          <w:divsChild>
            <w:div w:id="469132184">
              <w:marLeft w:val="0"/>
              <w:marRight w:val="0"/>
              <w:marTop w:val="0"/>
              <w:marBottom w:val="0"/>
              <w:divBdr>
                <w:top w:val="none" w:sz="0" w:space="0" w:color="auto"/>
                <w:left w:val="none" w:sz="0" w:space="0" w:color="auto"/>
                <w:bottom w:val="none" w:sz="0" w:space="0" w:color="auto"/>
                <w:right w:val="none" w:sz="0" w:space="0" w:color="auto"/>
              </w:divBdr>
              <w:divsChild>
                <w:div w:id="67406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70</TotalTime>
  <Pages>6</Pages>
  <Words>1953</Words>
  <Characters>10747</Characters>
  <Application>Microsoft Office Word</Application>
  <DocSecurity>0</DocSecurity>
  <Lines>89</Lines>
  <Paragraphs>25</Paragraphs>
  <ScaleCrop>false</ScaleCrop>
  <HeadingPairs>
    <vt:vector size="8" baseType="variant">
      <vt:variant>
        <vt:lpstr>Título</vt:lpstr>
      </vt:variant>
      <vt:variant>
        <vt:i4>1</vt:i4>
      </vt:variant>
      <vt:variant>
        <vt:lpstr>Titel</vt:lpstr>
      </vt:variant>
      <vt:variant>
        <vt:i4>1</vt:i4>
      </vt:variant>
      <vt:variant>
        <vt:lpstr>Title</vt:lpstr>
      </vt:variant>
      <vt:variant>
        <vt:i4>1</vt:i4>
      </vt:variant>
      <vt:variant>
        <vt:lpstr>Titolo</vt:lpstr>
      </vt:variant>
      <vt:variant>
        <vt:i4>1</vt:i4>
      </vt:variant>
    </vt:vector>
  </HeadingPairs>
  <TitlesOfParts>
    <vt:vector size="4" baseType="lpstr">
      <vt:lpstr>Chapter</vt:lpstr>
      <vt:lpstr>Chapter</vt:lpstr>
      <vt:lpstr>Chapter</vt:lpstr>
      <vt:lpstr>Chapter</vt:lpstr>
    </vt:vector>
  </TitlesOfParts>
  <Company>Elsevier Science</Company>
  <LinksUpToDate>false</LinksUpToDate>
  <CharactersWithSpaces>12675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fgomez</cp:lastModifiedBy>
  <cp:revision>18</cp:revision>
  <cp:lastPrinted>2004-12-17T09:20:00Z</cp:lastPrinted>
  <dcterms:created xsi:type="dcterms:W3CDTF">2023-11-30T17:02:00Z</dcterms:created>
  <dcterms:modified xsi:type="dcterms:W3CDTF">2023-12-27T16:53:00Z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