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1B15" w14:textId="4A1683C6" w:rsidR="00585D24" w:rsidRDefault="00585D24">
      <w:pPr>
        <w:pStyle w:val="Els-Author"/>
        <w:rPr>
          <w:b/>
          <w:noProof w:val="0"/>
          <w:color w:val="000000" w:themeColor="text1"/>
          <w:sz w:val="32"/>
          <w:lang w:val="en-US"/>
        </w:rPr>
      </w:pPr>
      <w:r w:rsidRPr="00585D24">
        <w:rPr>
          <w:b/>
          <w:noProof w:val="0"/>
          <w:color w:val="000000" w:themeColor="text1"/>
          <w:sz w:val="32"/>
          <w:lang w:val="en-US"/>
        </w:rPr>
        <w:t>C</w:t>
      </w:r>
      <w:r>
        <w:rPr>
          <w:b/>
          <w:noProof w:val="0"/>
          <w:color w:val="000000" w:themeColor="text1"/>
          <w:sz w:val="32"/>
          <w:lang w:val="en-US"/>
        </w:rPr>
        <w:t>onstructing</w:t>
      </w:r>
      <w:r w:rsidRPr="00585D24">
        <w:rPr>
          <w:b/>
          <w:noProof w:val="0"/>
          <w:color w:val="000000" w:themeColor="text1"/>
          <w:sz w:val="32"/>
          <w:lang w:val="en-US"/>
        </w:rPr>
        <w:t xml:space="preserve"> </w:t>
      </w:r>
      <w:r>
        <w:rPr>
          <w:b/>
          <w:noProof w:val="0"/>
          <w:color w:val="000000" w:themeColor="text1"/>
          <w:sz w:val="32"/>
          <w:lang w:val="en-US"/>
        </w:rPr>
        <w:t>a</w:t>
      </w:r>
      <w:r w:rsidRPr="00585D24">
        <w:rPr>
          <w:b/>
          <w:noProof w:val="0"/>
          <w:color w:val="000000" w:themeColor="text1"/>
          <w:sz w:val="32"/>
          <w:lang w:val="en-US"/>
        </w:rPr>
        <w:t xml:space="preserve"> </w:t>
      </w:r>
      <w:r w:rsidR="00591E56">
        <w:rPr>
          <w:b/>
          <w:noProof w:val="0"/>
          <w:color w:val="000000" w:themeColor="text1"/>
          <w:sz w:val="32"/>
          <w:lang w:val="en-US"/>
        </w:rPr>
        <w:t>K</w:t>
      </w:r>
      <w:r>
        <w:rPr>
          <w:b/>
          <w:noProof w:val="0"/>
          <w:color w:val="000000" w:themeColor="text1"/>
          <w:sz w:val="32"/>
          <w:lang w:val="en-US"/>
        </w:rPr>
        <w:t>nowledge</w:t>
      </w:r>
      <w:r w:rsidRPr="00585D24">
        <w:rPr>
          <w:b/>
          <w:noProof w:val="0"/>
          <w:color w:val="000000" w:themeColor="text1"/>
          <w:sz w:val="32"/>
          <w:lang w:val="en-US"/>
        </w:rPr>
        <w:t xml:space="preserve"> </w:t>
      </w:r>
      <w:r w:rsidR="00591E56">
        <w:rPr>
          <w:b/>
          <w:noProof w:val="0"/>
          <w:color w:val="000000" w:themeColor="text1"/>
          <w:sz w:val="32"/>
          <w:lang w:val="en-US"/>
        </w:rPr>
        <w:t>G</w:t>
      </w:r>
      <w:r>
        <w:rPr>
          <w:b/>
          <w:noProof w:val="0"/>
          <w:color w:val="000000" w:themeColor="text1"/>
          <w:sz w:val="32"/>
          <w:lang w:val="en-US"/>
        </w:rPr>
        <w:t>raph</w:t>
      </w:r>
      <w:r w:rsidRPr="00585D24">
        <w:rPr>
          <w:b/>
          <w:noProof w:val="0"/>
          <w:color w:val="000000" w:themeColor="text1"/>
          <w:sz w:val="32"/>
          <w:lang w:val="en-US"/>
        </w:rPr>
        <w:t xml:space="preserve"> </w:t>
      </w:r>
      <w:r>
        <w:rPr>
          <w:b/>
          <w:noProof w:val="0"/>
          <w:color w:val="000000" w:themeColor="text1"/>
          <w:sz w:val="32"/>
          <w:lang w:val="en-US"/>
        </w:rPr>
        <w:t>for</w:t>
      </w:r>
      <w:r w:rsidRPr="00585D24">
        <w:rPr>
          <w:b/>
          <w:noProof w:val="0"/>
          <w:color w:val="000000" w:themeColor="text1"/>
          <w:sz w:val="32"/>
          <w:lang w:val="en-US"/>
        </w:rPr>
        <w:t xml:space="preserve"> </w:t>
      </w:r>
      <w:r w:rsidR="00591E56">
        <w:rPr>
          <w:b/>
          <w:noProof w:val="0"/>
          <w:color w:val="000000" w:themeColor="text1"/>
          <w:sz w:val="32"/>
          <w:lang w:val="en-US"/>
        </w:rPr>
        <w:t>A</w:t>
      </w:r>
      <w:r>
        <w:rPr>
          <w:b/>
          <w:noProof w:val="0"/>
          <w:color w:val="000000" w:themeColor="text1"/>
          <w:sz w:val="32"/>
          <w:lang w:val="en-US"/>
        </w:rPr>
        <w:t>utomated</w:t>
      </w:r>
      <w:r w:rsidRPr="00585D24">
        <w:rPr>
          <w:b/>
          <w:noProof w:val="0"/>
          <w:color w:val="000000" w:themeColor="text1"/>
          <w:sz w:val="32"/>
          <w:lang w:val="en-US"/>
        </w:rPr>
        <w:t xml:space="preserve"> HAZOP</w:t>
      </w:r>
      <w:r>
        <w:rPr>
          <w:b/>
          <w:noProof w:val="0"/>
          <w:color w:val="000000" w:themeColor="text1"/>
          <w:sz w:val="32"/>
          <w:lang w:val="en-US"/>
        </w:rPr>
        <w:t xml:space="preserve"> </w:t>
      </w:r>
      <w:r w:rsidRPr="00585D24">
        <w:rPr>
          <w:b/>
          <w:noProof w:val="0"/>
          <w:color w:val="000000" w:themeColor="text1"/>
          <w:sz w:val="32"/>
          <w:lang w:val="en-US"/>
        </w:rPr>
        <w:t>A</w:t>
      </w:r>
      <w:r>
        <w:rPr>
          <w:b/>
          <w:noProof w:val="0"/>
          <w:color w:val="000000" w:themeColor="text1"/>
          <w:sz w:val="32"/>
          <w:lang w:val="en-US"/>
        </w:rPr>
        <w:t>nalysis</w:t>
      </w:r>
    </w:p>
    <w:p w14:paraId="2828B9C1" w14:textId="02F65281" w:rsidR="00A10AD7" w:rsidRPr="00562CDB" w:rsidRDefault="00585D24" w:rsidP="00A10AD7">
      <w:pPr>
        <w:pStyle w:val="Els-Author"/>
        <w:rPr>
          <w:vertAlign w:val="superscript"/>
          <w:lang w:val="it-IT"/>
        </w:rPr>
      </w:pPr>
      <w:r w:rsidRPr="00562CDB">
        <w:rPr>
          <w:lang w:val="it-IT"/>
        </w:rPr>
        <w:t>Zhiyuan Li,</w:t>
      </w:r>
      <w:r w:rsidRPr="00562CDB">
        <w:rPr>
          <w:vertAlign w:val="superscript"/>
          <w:lang w:val="it-IT"/>
        </w:rPr>
        <w:t>a</w:t>
      </w:r>
      <w:r w:rsidRPr="00562CDB">
        <w:rPr>
          <w:lang w:val="it-IT"/>
        </w:rPr>
        <w:t xml:space="preserve"> Jinsong Zhao</w:t>
      </w:r>
      <w:r w:rsidRPr="00562CDB">
        <w:rPr>
          <w:vertAlign w:val="superscript"/>
          <w:lang w:val="it-IT"/>
        </w:rPr>
        <w:t xml:space="preserve"> a</w:t>
      </w:r>
      <w:r w:rsidR="00A10AD7" w:rsidRPr="00562CDB">
        <w:rPr>
          <w:vertAlign w:val="superscript"/>
          <w:lang w:val="it-IT"/>
        </w:rPr>
        <w:t>,b*</w:t>
      </w:r>
    </w:p>
    <w:p w14:paraId="593A5D7D" w14:textId="7F3351DC" w:rsidR="00A10AD7" w:rsidRPr="00A10AD7" w:rsidRDefault="00A10AD7" w:rsidP="00A10AD7">
      <w:pPr>
        <w:pStyle w:val="Els-Affiliation"/>
      </w:pPr>
      <w:r w:rsidRPr="00A10AD7">
        <w:rPr>
          <w:vertAlign w:val="superscript"/>
        </w:rPr>
        <w:t>a</w:t>
      </w:r>
      <w:r w:rsidRPr="00A10AD7">
        <w:t>State Key Laboratory of Chemical Engineering, Department of Chemical Engineering,</w:t>
      </w:r>
      <w:r>
        <w:t xml:space="preserve"> </w:t>
      </w:r>
      <w:r w:rsidRPr="00A10AD7">
        <w:t>Tsinghua University, Beijing 100084, China</w:t>
      </w:r>
    </w:p>
    <w:p w14:paraId="038302A9" w14:textId="7E0B559C" w:rsidR="00A10AD7" w:rsidRPr="00A10AD7" w:rsidRDefault="00A10AD7" w:rsidP="00A10AD7">
      <w:pPr>
        <w:pStyle w:val="Els-Affiliation"/>
      </w:pPr>
      <w:r w:rsidRPr="00A10AD7">
        <w:rPr>
          <w:vertAlign w:val="superscript"/>
        </w:rPr>
        <w:t>b</w:t>
      </w:r>
      <w:r w:rsidRPr="00A10AD7">
        <w:t>Beijing Key Laboratory of Industrial Big Data System and Application, Tsinghua</w:t>
      </w:r>
      <w:r w:rsidRPr="00A10AD7">
        <w:rPr>
          <w:rFonts w:hint="eastAsia"/>
        </w:rPr>
        <w:t xml:space="preserve"> </w:t>
      </w:r>
      <w:r w:rsidRPr="00A10AD7">
        <w:t>University,</w:t>
      </w:r>
      <w:r>
        <w:t xml:space="preserve"> </w:t>
      </w:r>
      <w:r w:rsidRPr="00A10AD7">
        <w:t>Beijing 100084, China</w:t>
      </w:r>
    </w:p>
    <w:p w14:paraId="48E733BB" w14:textId="77777777" w:rsidR="00A10AD7" w:rsidRPr="00A10AD7" w:rsidRDefault="00A10AD7" w:rsidP="00A10AD7">
      <w:pPr>
        <w:pStyle w:val="Els-Affiliation"/>
      </w:pPr>
      <w:r w:rsidRPr="00A10AD7">
        <w:t>jinsongzhao@tsinghua.edu.cn</w:t>
      </w:r>
    </w:p>
    <w:p w14:paraId="144DE684" w14:textId="1EC6BA56" w:rsidR="008D2649" w:rsidRDefault="008D2649" w:rsidP="00A10AD7">
      <w:pPr>
        <w:pStyle w:val="Els-Abstract"/>
      </w:pPr>
      <w:bookmarkStart w:id="0" w:name="_Hlk152010865"/>
      <w:r>
        <w:t>Abstract</w:t>
      </w:r>
    </w:p>
    <w:p w14:paraId="73C7A9FA" w14:textId="77777777" w:rsidR="00A92040" w:rsidRDefault="00A92040" w:rsidP="008D2649">
      <w:pPr>
        <w:pStyle w:val="Els-body-text"/>
        <w:spacing w:after="120"/>
        <w:rPr>
          <w:lang w:val="en-GB"/>
        </w:rPr>
      </w:pPr>
      <w:r w:rsidRPr="00A92040">
        <w:rPr>
          <w:lang w:val="en-GB"/>
        </w:rPr>
        <w:t>Hazard and Operability (HAZOP) analysis is widely acknowledged as a prominent approach for conducting process hazard analysis. In order to enhance the efficiency of the HAZOP analysis process, several approaches have been proposed in the past few decades to automate the HAZOP analysis. Nevertheless, only a limited number of them have been successfully incorporated into practical chemical processes. This paper presents a novel automated approach for conducting HAZOP analysis, utilizing a comprehensive knowledge graph. The knowledge graph integrates relevant data on processes, equipment, streams, chemicals, and the outcomes of HAZOP analysis. A reasoning model named C</w:t>
      </w:r>
      <w:r w:rsidRPr="00F21474">
        <w:rPr>
          <w:sz w:val="16"/>
          <w:szCs w:val="16"/>
          <w:lang w:val="en-GB"/>
        </w:rPr>
        <w:t>OMP</w:t>
      </w:r>
      <w:r w:rsidRPr="00A92040">
        <w:rPr>
          <w:lang w:val="en-GB"/>
        </w:rPr>
        <w:t>GCN is introduced to predict missing links within a knowledge graph, ultimately aiming to facilitate the automation of HAZOP analysis. In the experimental section, the deep desulfurization process was selected as a case study, and a knowledge graph consisting of 2988 entities, 72 relationships, and 7867 facts was constructed. The reasoning result over the knowledge graph shows the validity of this approach, and helps to discover the hidden relationships between possible risk causes and consequences.</w:t>
      </w:r>
    </w:p>
    <w:p w14:paraId="144DE687" w14:textId="0AAC3AE6" w:rsidR="008D2649" w:rsidRDefault="008D2649" w:rsidP="008D2649">
      <w:pPr>
        <w:pStyle w:val="Els-body-text"/>
        <w:spacing w:after="120"/>
        <w:rPr>
          <w:lang w:val="en-GB"/>
        </w:rPr>
      </w:pPr>
      <w:r>
        <w:rPr>
          <w:b/>
          <w:bCs/>
          <w:lang w:val="en-GB"/>
        </w:rPr>
        <w:t>Keywords</w:t>
      </w:r>
      <w:r>
        <w:rPr>
          <w:lang w:val="en-GB"/>
        </w:rPr>
        <w:t xml:space="preserve">: </w:t>
      </w:r>
      <w:r w:rsidR="00A92040" w:rsidRPr="00A92040">
        <w:rPr>
          <w:lang w:val="en-GB"/>
        </w:rPr>
        <w:t>HAZOP analysis, Knowledge graph, Graph neural network, Deep desulfurization process</w:t>
      </w:r>
    </w:p>
    <w:p w14:paraId="144DE689" w14:textId="3427B844" w:rsidR="008D2649" w:rsidRPr="00CF01ED" w:rsidRDefault="00CF01ED" w:rsidP="00CF01ED">
      <w:pPr>
        <w:pStyle w:val="Els-1storder-head"/>
        <w:spacing w:after="120"/>
        <w:rPr>
          <w:lang w:val="en-GB"/>
        </w:rPr>
      </w:pPr>
      <w:r w:rsidRPr="00CF01ED">
        <w:rPr>
          <w:lang w:val="en-GB"/>
        </w:rPr>
        <w:t>Introduction</w:t>
      </w:r>
      <w:bookmarkEnd w:id="0"/>
    </w:p>
    <w:p w14:paraId="4B734B56" w14:textId="1552E1D6" w:rsidR="0087220E" w:rsidRDefault="0087220E" w:rsidP="0087220E">
      <w:pPr>
        <w:spacing w:after="120"/>
        <w:jc w:val="both"/>
      </w:pPr>
      <w:r w:rsidRPr="0087220E">
        <w:t xml:space="preserve">The Hazard and Operability Study (HAZOP) is a systematic and essential approach used to </w:t>
      </w:r>
      <w:proofErr w:type="spellStart"/>
      <w:r w:rsidRPr="0087220E">
        <w:t>analyze</w:t>
      </w:r>
      <w:proofErr w:type="spellEnd"/>
      <w:r w:rsidRPr="0087220E">
        <w:t xml:space="preserve"> potential process hazards during the planning or design stage. The heavy dependence on experiential knowledge in the manual process hazard analysis leads to a lack of consistency in the quality of HAZOP reports. In recent decades, many researchers have proposed various automated HAZOP systems. The automated HAZOP system mainly consists of three key components, namely system </w:t>
      </w:r>
      <w:proofErr w:type="spellStart"/>
      <w:r w:rsidRPr="0087220E">
        <w:t>modeling</w:t>
      </w:r>
      <w:proofErr w:type="spellEnd"/>
      <w:r w:rsidRPr="0087220E">
        <w:t>, knowledge representation, and reasoning engine. The categorization of systems can be based on their reasoning engine, which includes rule-based, model-based</w:t>
      </w:r>
      <w:r w:rsidR="00621CCB" w:rsidRPr="0087220E">
        <w:t>, case-based</w:t>
      </w:r>
      <w:r w:rsidRPr="0087220E">
        <w:t xml:space="preserve">, and process-history-based systems (Single et al., 2019). </w:t>
      </w:r>
      <w:r w:rsidR="00CA57D5">
        <w:t>T</w:t>
      </w:r>
      <w:r w:rsidRPr="0087220E">
        <w:t>he advanced HAZOP systems</w:t>
      </w:r>
      <w:r w:rsidR="00CA57D5" w:rsidRPr="00CA57D5">
        <w:t xml:space="preserve"> integrates models with case-based reasoning</w:t>
      </w:r>
      <w:r w:rsidR="00CA57D5">
        <w:t>,</w:t>
      </w:r>
      <w:r w:rsidRPr="0087220E">
        <w:t xml:space="preserve"> such </w:t>
      </w:r>
      <w:r w:rsidR="00CA57D5">
        <w:t>a</w:t>
      </w:r>
      <w:r w:rsidRPr="0087220E">
        <w:t xml:space="preserve">s </w:t>
      </w:r>
      <w:proofErr w:type="spellStart"/>
      <w:r w:rsidRPr="0087220E">
        <w:t>PHASuite</w:t>
      </w:r>
      <w:proofErr w:type="spellEnd"/>
      <w:r w:rsidRPr="0087220E">
        <w:t xml:space="preserve"> (Zhang et al., 2005), </w:t>
      </w:r>
      <w:proofErr w:type="spellStart"/>
      <w:r w:rsidRPr="0087220E">
        <w:t>PetroHAZOP</w:t>
      </w:r>
      <w:proofErr w:type="spellEnd"/>
      <w:r w:rsidRPr="0087220E">
        <w:t xml:space="preserve"> (Zhao et al., 2009), and KROSA (Daramola et al., 2013). These systems reuse the knowledge derived from previous HAZOP studies and exhibit promising potential for the analysis of hazardous scenarios. </w:t>
      </w:r>
      <w:r w:rsidR="00F1743D" w:rsidRPr="00F1743D">
        <w:t xml:space="preserve">However, the progress of these systems is being hindered by the lack of integration between system </w:t>
      </w:r>
      <w:proofErr w:type="spellStart"/>
      <w:r w:rsidR="00F1743D" w:rsidRPr="00F1743D">
        <w:t>modeling</w:t>
      </w:r>
      <w:proofErr w:type="spellEnd"/>
      <w:r w:rsidR="00F1743D" w:rsidRPr="00F1743D">
        <w:t xml:space="preserve"> and knowledge representation.</w:t>
      </w:r>
    </w:p>
    <w:p w14:paraId="3032E8AD" w14:textId="62D99B57" w:rsidR="0087220E" w:rsidRDefault="0087220E" w:rsidP="0087220E">
      <w:pPr>
        <w:jc w:val="both"/>
      </w:pPr>
      <w:r w:rsidRPr="0087220E">
        <w:t xml:space="preserve">In this paper, a HAZOP knowledge graph is proposed to effectively integrate system </w:t>
      </w:r>
      <w:proofErr w:type="spellStart"/>
      <w:r w:rsidRPr="0087220E">
        <w:t>modeling</w:t>
      </w:r>
      <w:proofErr w:type="spellEnd"/>
      <w:r w:rsidRPr="0087220E">
        <w:t xml:space="preserve"> with safety knowledge. Furthermore, automated HAZOP analysis is performed by reasoning over the knowledge graph. The schema of the knowledge graph</w:t>
      </w:r>
      <w:r w:rsidR="000A2F8F">
        <w:t>,</w:t>
      </w:r>
      <w:r w:rsidRPr="0087220E">
        <w:t xml:space="preserve"> </w:t>
      </w:r>
      <w:r w:rsidR="000A2F8F">
        <w:t xml:space="preserve">and </w:t>
      </w:r>
      <w:r w:rsidR="000A2F8F">
        <w:lastRenderedPageBreak/>
        <w:t xml:space="preserve">methodology for </w:t>
      </w:r>
      <w:r w:rsidRPr="0087220E">
        <w:t xml:space="preserve">knowledge graph </w:t>
      </w:r>
      <w:r w:rsidR="000A2F8F">
        <w:t>construction</w:t>
      </w:r>
      <w:r w:rsidRPr="0087220E">
        <w:t xml:space="preserve"> </w:t>
      </w:r>
      <w:r w:rsidR="000A2F8F">
        <w:t xml:space="preserve">and reasoning </w:t>
      </w:r>
      <w:r w:rsidRPr="0087220E">
        <w:t xml:space="preserve">were introduced in Section 2. In Section 3, the deep desulfurization process was chosen as a case study. We validated the effectiveness of </w:t>
      </w:r>
      <w:r w:rsidR="00CA57D5">
        <w:t>our</w:t>
      </w:r>
      <w:r w:rsidRPr="0087220E">
        <w:t xml:space="preserve"> </w:t>
      </w:r>
      <w:r w:rsidR="00CA57D5">
        <w:t xml:space="preserve">reasoning </w:t>
      </w:r>
      <w:r w:rsidRPr="0087220E">
        <w:t xml:space="preserve">method and derived new knowledge from the </w:t>
      </w:r>
      <w:r w:rsidR="00CA57D5">
        <w:t xml:space="preserve">existing </w:t>
      </w:r>
      <w:r w:rsidRPr="0087220E">
        <w:t xml:space="preserve">knowledge </w:t>
      </w:r>
      <w:r w:rsidR="00DE49F7" w:rsidRPr="00DE49F7">
        <w:t>graph. The conclusions drawn from our findings</w:t>
      </w:r>
      <w:r w:rsidRPr="0087220E">
        <w:t xml:space="preserve"> are presented in Section 4.</w:t>
      </w:r>
    </w:p>
    <w:p w14:paraId="6B32164E" w14:textId="2FD1D7C9" w:rsidR="00D1576C" w:rsidRPr="00CF01ED" w:rsidRDefault="00CF01ED" w:rsidP="00CF01ED">
      <w:pPr>
        <w:pStyle w:val="Els-1storder-head"/>
        <w:spacing w:after="120"/>
        <w:rPr>
          <w:lang w:val="en-GB"/>
        </w:rPr>
      </w:pPr>
      <w:r>
        <w:t>M</w:t>
      </w:r>
      <w:r>
        <w:rPr>
          <w:rFonts w:hint="eastAsia"/>
          <w:lang w:eastAsia="zh-CN"/>
        </w:rPr>
        <w:t>e</w:t>
      </w:r>
      <w:r>
        <w:rPr>
          <w:lang w:eastAsia="zh-CN"/>
        </w:rPr>
        <w:t>thodology</w:t>
      </w:r>
    </w:p>
    <w:p w14:paraId="2913152E" w14:textId="0CA16D1F" w:rsidR="00D1576C" w:rsidRDefault="00CA3257" w:rsidP="00D813B2">
      <w:pPr>
        <w:pStyle w:val="Els-body-text"/>
        <w:spacing w:after="120"/>
      </w:pPr>
      <w:r w:rsidRPr="00CA3257">
        <w:t>Fig</w:t>
      </w:r>
      <w:r w:rsidR="00C51CFA">
        <w:rPr>
          <w:rFonts w:hint="eastAsia"/>
          <w:lang w:eastAsia="zh-CN"/>
        </w:rPr>
        <w:t>u</w:t>
      </w:r>
      <w:r w:rsidR="00C51CFA">
        <w:rPr>
          <w:lang w:eastAsia="zh-CN"/>
        </w:rPr>
        <w:t xml:space="preserve">re </w:t>
      </w:r>
      <w:r w:rsidRPr="00CA3257">
        <w:t xml:space="preserve">1 provides an overview of the process involved in developing a knowledge graph. Firstly, the extraction of triples that represent the relation between two entities from process safety information </w:t>
      </w:r>
      <w:r w:rsidR="006A09E0">
        <w:t>wa</w:t>
      </w:r>
      <w:r w:rsidRPr="00CA3257">
        <w:t xml:space="preserve">s conducted. Subsequently, </w:t>
      </w:r>
      <w:r w:rsidR="00631FA6">
        <w:t xml:space="preserve">an </w:t>
      </w:r>
      <w:r w:rsidR="00631FA6" w:rsidRPr="00631FA6">
        <w:t>integration framework</w:t>
      </w:r>
      <w:r w:rsidRPr="00CA3257">
        <w:t xml:space="preserve"> </w:t>
      </w:r>
      <w:r w:rsidR="006A09E0">
        <w:t>wa</w:t>
      </w:r>
      <w:r w:rsidR="00631FA6">
        <w:t>s</w:t>
      </w:r>
      <w:r w:rsidRPr="00CA3257">
        <w:t xml:space="preserve"> utilized to </w:t>
      </w:r>
      <w:r w:rsidR="00631FA6" w:rsidRPr="00631FA6">
        <w:t>align</w:t>
      </w:r>
      <w:r w:rsidRPr="00CA3257">
        <w:t xml:space="preserve"> entities across various knowledge sources. Based on the existing graph, we further discover</w:t>
      </w:r>
      <w:r w:rsidR="006A09E0">
        <w:t>ed</w:t>
      </w:r>
      <w:r w:rsidRPr="00CA3257">
        <w:t xml:space="preserve"> unmined relationships using knowledge graph reasoning techniques. By predicting the relations between deviations and analysis results, the ultimate goal of automating HAZOP analysis c</w:t>
      </w:r>
      <w:r w:rsidR="006A09E0">
        <w:t>ould</w:t>
      </w:r>
      <w:r w:rsidRPr="00CA3257">
        <w:t xml:space="preserve"> be achieved.</w:t>
      </w:r>
    </w:p>
    <w:p w14:paraId="0AAD979A" w14:textId="18C5148A" w:rsidR="00D813B2" w:rsidRDefault="00DE666F" w:rsidP="00972D09">
      <w:pPr>
        <w:pStyle w:val="Els-body-text"/>
        <w:spacing w:before="120" w:after="120"/>
        <w:jc w:val="center"/>
      </w:pPr>
      <w:r w:rsidRPr="00DE666F">
        <w:rPr>
          <w:noProof/>
        </w:rPr>
        <w:drawing>
          <wp:inline distT="0" distB="0" distL="0" distR="0" wp14:anchorId="5BB1A5AF" wp14:editId="1E1F1E6E">
            <wp:extent cx="4499610" cy="2098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9610" cy="2098675"/>
                    </a:xfrm>
                    <a:prstGeom prst="rect">
                      <a:avLst/>
                    </a:prstGeom>
                  </pic:spPr>
                </pic:pic>
              </a:graphicData>
            </a:graphic>
          </wp:inline>
        </w:drawing>
      </w:r>
    </w:p>
    <w:p w14:paraId="1A22B428" w14:textId="43EE9208" w:rsidR="00CA3257" w:rsidRDefault="00FC624D" w:rsidP="00D813B2">
      <w:pPr>
        <w:pStyle w:val="Els-body-text"/>
        <w:snapToGrid w:val="0"/>
        <w:spacing w:after="120"/>
      </w:pPr>
      <w:r>
        <w:rPr>
          <w:rFonts w:hint="eastAsia"/>
        </w:rPr>
        <w:t>F</w:t>
      </w:r>
      <w:r>
        <w:t>igure 1</w:t>
      </w:r>
      <w:r w:rsidR="00F1743D">
        <w:t>.</w:t>
      </w:r>
      <w:r>
        <w:t xml:space="preserve"> </w:t>
      </w:r>
      <w:r w:rsidR="00641C13" w:rsidRPr="00641C13">
        <w:t xml:space="preserve">An </w:t>
      </w:r>
      <w:r w:rsidR="00254B11">
        <w:t>o</w:t>
      </w:r>
      <w:r w:rsidR="00641C13" w:rsidRPr="00641C13">
        <w:t xml:space="preserve">verview of </w:t>
      </w:r>
      <w:r w:rsidR="00254B11">
        <w:t>k</w:t>
      </w:r>
      <w:r w:rsidR="00641C13" w:rsidRPr="00641C13">
        <w:t xml:space="preserve">nowledge </w:t>
      </w:r>
      <w:r w:rsidR="00254B11">
        <w:t>g</w:t>
      </w:r>
      <w:r w:rsidR="00641C13" w:rsidRPr="00641C13">
        <w:t xml:space="preserve">raph </w:t>
      </w:r>
      <w:r w:rsidR="00254B11">
        <w:t>c</w:t>
      </w:r>
      <w:r w:rsidR="00641C13" w:rsidRPr="00641C13">
        <w:t xml:space="preserve">onstruction, </w:t>
      </w:r>
      <w:r w:rsidR="00F1743D">
        <w:t>r</w:t>
      </w:r>
      <w:r w:rsidR="00641C13" w:rsidRPr="00641C13">
        <w:t xml:space="preserve">easoning, and </w:t>
      </w:r>
      <w:r w:rsidR="00F1743D">
        <w:t>a</w:t>
      </w:r>
      <w:r w:rsidR="00641C13" w:rsidRPr="00641C13">
        <w:t xml:space="preserve">pplication in HAZOP </w:t>
      </w:r>
      <w:r w:rsidR="00F1743D">
        <w:t>a</w:t>
      </w:r>
      <w:r w:rsidR="00641C13" w:rsidRPr="00641C13">
        <w:t>nalysis.</w:t>
      </w:r>
    </w:p>
    <w:p w14:paraId="140D7A53" w14:textId="16CD5F3D" w:rsidR="00D813B2" w:rsidRDefault="00D813B2" w:rsidP="00F2748A">
      <w:pPr>
        <w:pStyle w:val="Els-2ndorder-head"/>
        <w:spacing w:before="120" w:after="120"/>
      </w:pPr>
      <w:r w:rsidRPr="00D813B2">
        <w:t xml:space="preserve">Ontology </w:t>
      </w:r>
      <w:r w:rsidR="00CF01ED">
        <w:t>D</w:t>
      </w:r>
      <w:r w:rsidRPr="00D813B2">
        <w:t>esign</w:t>
      </w:r>
    </w:p>
    <w:p w14:paraId="5C35ECFC" w14:textId="3979BB27" w:rsidR="00D1576C" w:rsidRDefault="00D813B2" w:rsidP="00D1576C">
      <w:pPr>
        <w:pStyle w:val="Els-body-text"/>
      </w:pPr>
      <w:r w:rsidRPr="00D813B2">
        <w:t xml:space="preserve">To define the types of entities and relationships in the </w:t>
      </w:r>
      <w:r w:rsidR="007D0AC4" w:rsidRPr="00D813B2">
        <w:t xml:space="preserve">HAZOP knowledge </w:t>
      </w:r>
      <w:r w:rsidRPr="00D813B2">
        <w:t xml:space="preserve">graph, </w:t>
      </w:r>
      <w:r w:rsidR="006A09E0">
        <w:t>an</w:t>
      </w:r>
      <w:r w:rsidRPr="00D813B2">
        <w:t xml:space="preserve"> ontology </w:t>
      </w:r>
      <w:r w:rsidR="006A09E0">
        <w:t>wa</w:t>
      </w:r>
      <w:r w:rsidRPr="00D813B2">
        <w:t xml:space="preserve">s developed in a top-down manner, as illustrated in </w:t>
      </w:r>
      <w:r w:rsidR="00C51CFA" w:rsidRPr="00CA3257">
        <w:t>Fig</w:t>
      </w:r>
      <w:r w:rsidR="00C51CFA">
        <w:rPr>
          <w:rFonts w:hint="eastAsia"/>
          <w:lang w:eastAsia="zh-CN"/>
        </w:rPr>
        <w:t>u</w:t>
      </w:r>
      <w:r w:rsidR="00C51CFA">
        <w:rPr>
          <w:lang w:eastAsia="zh-CN"/>
        </w:rPr>
        <w:t xml:space="preserve">re </w:t>
      </w:r>
      <w:r w:rsidRPr="00D813B2">
        <w:t>2.</w:t>
      </w:r>
      <w:r w:rsidR="0036382E">
        <w:t xml:space="preserve"> </w:t>
      </w:r>
      <w:r w:rsidRPr="00D813B2">
        <w:t xml:space="preserve">By defining the ontology, we aim to </w:t>
      </w:r>
      <w:r w:rsidR="007D0AC4" w:rsidRPr="00D813B2">
        <w:t xml:space="preserve">enhance data quality and </w:t>
      </w:r>
      <w:r w:rsidRPr="00D813B2">
        <w:t>combine process s</w:t>
      </w:r>
      <w:r w:rsidR="0036382E">
        <w:rPr>
          <w:rFonts w:hint="eastAsia"/>
          <w:lang w:eastAsia="zh-CN"/>
        </w:rPr>
        <w:t>ystem</w:t>
      </w:r>
      <w:r w:rsidRPr="00D813B2">
        <w:t xml:space="preserve"> information and HAZOP analysis results into a unified knowledge graph.</w:t>
      </w:r>
      <w:r w:rsidR="0036382E" w:rsidRPr="0036382E">
        <w:t xml:space="preserve"> </w:t>
      </w:r>
      <w:r w:rsidR="0036382E" w:rsidRPr="006B5800">
        <w:t xml:space="preserve">The process system consists of discrete nodes, each of which contains information about the </w:t>
      </w:r>
      <w:r w:rsidR="00D026EB">
        <w:t>equipment</w:t>
      </w:r>
      <w:r w:rsidR="0036382E" w:rsidRPr="006B5800">
        <w:t xml:space="preserve">, streams, and their connections. The safety knowledge relates to </w:t>
      </w:r>
      <w:r w:rsidR="007D0AC4" w:rsidRPr="007D0AC4">
        <w:t xml:space="preserve">structured results of </w:t>
      </w:r>
      <w:r w:rsidR="007D0AC4">
        <w:t xml:space="preserve">the </w:t>
      </w:r>
      <w:r w:rsidR="007D0AC4" w:rsidRPr="007D0AC4">
        <w:t>HAZOP analysis</w:t>
      </w:r>
      <w:r w:rsidR="007D0AC4">
        <w:t>, which include parameter, deviation, reason, consequence and preventions.</w:t>
      </w:r>
    </w:p>
    <w:p w14:paraId="1190D032" w14:textId="361CC4A8" w:rsidR="00CF01ED" w:rsidRDefault="00266352" w:rsidP="00F2748A">
      <w:pPr>
        <w:pStyle w:val="Els-2ndorder-head"/>
        <w:spacing w:before="120" w:after="120"/>
      </w:pPr>
      <w:bookmarkStart w:id="1" w:name="_Hlk152181193"/>
      <w:r>
        <w:t xml:space="preserve">Methodology for </w:t>
      </w:r>
      <w:r w:rsidR="00CF01ED" w:rsidRPr="003E25F2">
        <w:t xml:space="preserve">Knowledge </w:t>
      </w:r>
      <w:r>
        <w:t>G</w:t>
      </w:r>
      <w:r w:rsidR="00CF01ED" w:rsidRPr="003E25F2">
        <w:t xml:space="preserve">raph </w:t>
      </w:r>
      <w:r>
        <w:t>C</w:t>
      </w:r>
      <w:r w:rsidR="00CF01ED" w:rsidRPr="003E25F2">
        <w:t>onstruction</w:t>
      </w:r>
      <w:bookmarkEnd w:id="1"/>
    </w:p>
    <w:p w14:paraId="557556D3" w14:textId="3840656E" w:rsidR="00CF01ED" w:rsidRDefault="00CF01ED" w:rsidP="008D2649">
      <w:pPr>
        <w:pStyle w:val="Els-body-text"/>
      </w:pPr>
      <w:r w:rsidRPr="00EF5D94">
        <w:t xml:space="preserve">As previously stated, the HAZOP knowledge graph serves as a representation of process system and safety knowledge. Therefore, the selection and integration of diverse knowledge sources is highly important. To acquire knowledge about process systems, the interconnections among important equipment components </w:t>
      </w:r>
      <w:r w:rsidR="0012498F">
        <w:t>were</w:t>
      </w:r>
      <w:r w:rsidRPr="00EF5D94">
        <w:t xml:space="preserve"> derived from Process Flow Diagrams (PFDs). Subsequently, the tables related to equipment, chemicals, or streams </w:t>
      </w:r>
      <w:r w:rsidR="0012498F">
        <w:t>were</w:t>
      </w:r>
      <w:r w:rsidRPr="00EF5D94">
        <w:t xml:space="preserve"> transformed into a graph structure. To obtain knowledge regarding safety, we utilize</w:t>
      </w:r>
      <w:r w:rsidR="0012498F">
        <w:t>d</w:t>
      </w:r>
      <w:r w:rsidRPr="00EF5D94">
        <w:t xml:space="preserve"> named entity recognition</w:t>
      </w:r>
      <w:r>
        <w:t xml:space="preserve"> (NER)</w:t>
      </w:r>
      <w:r w:rsidRPr="00EF5D94">
        <w:t xml:space="preserve"> to extract crucial information about chemicals or </w:t>
      </w:r>
      <w:r w:rsidR="0012498F">
        <w:t>equipment</w:t>
      </w:r>
      <w:r w:rsidRPr="00EF5D94">
        <w:t xml:space="preserve"> from HAZOP reports, the results of the HAZOP analysis </w:t>
      </w:r>
      <w:r w:rsidR="0012498F">
        <w:t>were</w:t>
      </w:r>
      <w:r w:rsidRPr="00EF5D94">
        <w:t xml:space="preserve"> </w:t>
      </w:r>
      <w:r>
        <w:lastRenderedPageBreak/>
        <w:t xml:space="preserve">then </w:t>
      </w:r>
      <w:r w:rsidRPr="00EF5D94">
        <w:t>imported into a graph database. Finally, we integrate</w:t>
      </w:r>
      <w:r w:rsidR="0012498F">
        <w:t>d</w:t>
      </w:r>
      <w:r w:rsidRPr="00EF5D94">
        <w:t xml:space="preserve"> the information into a comprehensive knowledge graph for HAZOP analysis. </w:t>
      </w:r>
      <w:r w:rsidR="00C51CFA" w:rsidRPr="00CA3257">
        <w:t>Fig</w:t>
      </w:r>
      <w:r w:rsidR="00C51CFA">
        <w:rPr>
          <w:rFonts w:hint="eastAsia"/>
          <w:lang w:eastAsia="zh-CN"/>
        </w:rPr>
        <w:t>u</w:t>
      </w:r>
      <w:r w:rsidR="00C51CFA">
        <w:rPr>
          <w:lang w:eastAsia="zh-CN"/>
        </w:rPr>
        <w:t xml:space="preserve">re </w:t>
      </w:r>
      <w:r w:rsidRPr="00EF5D94">
        <w:t>3 presents an integration framework for the knowledge graph.</w:t>
      </w:r>
      <w:r w:rsidR="0036382E" w:rsidRPr="0036382E">
        <w:t xml:space="preserve"> We start</w:t>
      </w:r>
      <w:r w:rsidR="0012498F">
        <w:t>ed</w:t>
      </w:r>
      <w:r w:rsidR="0036382E" w:rsidRPr="0036382E">
        <w:t xml:space="preserve"> by dividing the process system into nodes and then use</w:t>
      </w:r>
      <w:r w:rsidR="0012498F">
        <w:t>d</w:t>
      </w:r>
      <w:r w:rsidR="0036382E" w:rsidRPr="0036382E">
        <w:t xml:space="preserve"> stream or equipment ID to align entities from various sources, such as the PFD</w:t>
      </w:r>
      <w:r w:rsidR="005635CD">
        <w:t>s</w:t>
      </w:r>
      <w:r w:rsidR="0036382E" w:rsidRPr="0036382E">
        <w:t>, material balance sheet</w:t>
      </w:r>
      <w:r w:rsidR="005635CD">
        <w:t>s</w:t>
      </w:r>
      <w:r w:rsidR="0036382E" w:rsidRPr="0036382E">
        <w:t>, and Material Safety Data Sheets (MSDS</w:t>
      </w:r>
      <w:r w:rsidR="005635CD">
        <w:t>s</w:t>
      </w:r>
      <w:r w:rsidR="0036382E" w:rsidRPr="0036382E">
        <w:t>)</w:t>
      </w:r>
      <w:r w:rsidR="0036382E">
        <w:t>.</w:t>
      </w:r>
    </w:p>
    <w:p w14:paraId="3F9D2B05" w14:textId="16C45201" w:rsidR="00641C13" w:rsidRPr="002D193D" w:rsidRDefault="00B4159E" w:rsidP="00B4159E">
      <w:pPr>
        <w:pStyle w:val="Els-body-text"/>
        <w:spacing w:before="120" w:after="120"/>
        <w:jc w:val="center"/>
      </w:pPr>
      <w:r>
        <w:rPr>
          <w:noProof/>
        </w:rPr>
        <w:drawing>
          <wp:inline distT="0" distB="0" distL="0" distR="0" wp14:anchorId="25E96C00" wp14:editId="43D48ED1">
            <wp:extent cx="4248000" cy="1538665"/>
            <wp:effectExtent l="0" t="0" r="63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000" cy="1538665"/>
                    </a:xfrm>
                    <a:prstGeom prst="rect">
                      <a:avLst/>
                    </a:prstGeom>
                    <a:noFill/>
                  </pic:spPr>
                </pic:pic>
              </a:graphicData>
            </a:graphic>
          </wp:inline>
        </w:drawing>
      </w:r>
    </w:p>
    <w:p w14:paraId="601FD0E1" w14:textId="05C64D27" w:rsidR="00641C13" w:rsidRDefault="00641C13" w:rsidP="00117422">
      <w:pPr>
        <w:pStyle w:val="Els-body-text"/>
        <w:spacing w:after="160"/>
      </w:pPr>
      <w:r>
        <w:t>Figure 2</w:t>
      </w:r>
      <w:r w:rsidR="00F1743D">
        <w:t>.</w:t>
      </w:r>
      <w:r>
        <w:t xml:space="preserve"> </w:t>
      </w:r>
      <w:r w:rsidRPr="006B5800">
        <w:t xml:space="preserve">An </w:t>
      </w:r>
      <w:r w:rsidR="00254B11">
        <w:t>o</w:t>
      </w:r>
      <w:r w:rsidRPr="006B5800">
        <w:t xml:space="preserve">ntology </w:t>
      </w:r>
      <w:r w:rsidR="00254B11">
        <w:t>m</w:t>
      </w:r>
      <w:r w:rsidRPr="006B5800">
        <w:t xml:space="preserve">odel of the HAZOP </w:t>
      </w:r>
      <w:r w:rsidR="00254B11">
        <w:t>k</w:t>
      </w:r>
      <w:r w:rsidRPr="006B5800">
        <w:t xml:space="preserve">nowledge </w:t>
      </w:r>
      <w:r w:rsidR="00254B11">
        <w:t>g</w:t>
      </w:r>
      <w:r w:rsidRPr="006B5800">
        <w:t xml:space="preserve">raph. </w:t>
      </w:r>
    </w:p>
    <w:p w14:paraId="663ADF15" w14:textId="33F4AA8A" w:rsidR="00EF5D94" w:rsidRDefault="00972D09" w:rsidP="00972D09">
      <w:pPr>
        <w:pStyle w:val="Els-body-text"/>
        <w:spacing w:before="120" w:after="120"/>
        <w:jc w:val="center"/>
      </w:pPr>
      <w:r w:rsidRPr="00972D09">
        <w:rPr>
          <w:noProof/>
        </w:rPr>
        <w:drawing>
          <wp:inline distT="0" distB="0" distL="0" distR="0" wp14:anchorId="4C3F409B" wp14:editId="240B3E6F">
            <wp:extent cx="4320000" cy="1957595"/>
            <wp:effectExtent l="0" t="0" r="444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0000" cy="1957595"/>
                    </a:xfrm>
                    <a:prstGeom prst="rect">
                      <a:avLst/>
                    </a:prstGeom>
                  </pic:spPr>
                </pic:pic>
              </a:graphicData>
            </a:graphic>
          </wp:inline>
        </w:drawing>
      </w:r>
    </w:p>
    <w:p w14:paraId="5EBA5107" w14:textId="6D59D5B5" w:rsidR="00EF5D94" w:rsidRDefault="00CF01ED" w:rsidP="008D2649">
      <w:pPr>
        <w:pStyle w:val="Els-body-text"/>
        <w:rPr>
          <w:lang w:eastAsia="zh-CN"/>
        </w:rPr>
      </w:pPr>
      <w:r>
        <w:rPr>
          <w:rFonts w:hint="eastAsia"/>
          <w:lang w:eastAsia="zh-CN"/>
        </w:rPr>
        <w:t>F</w:t>
      </w:r>
      <w:r>
        <w:rPr>
          <w:lang w:eastAsia="zh-CN"/>
        </w:rPr>
        <w:t>igure 3</w:t>
      </w:r>
      <w:r w:rsidR="00F1743D">
        <w:rPr>
          <w:lang w:eastAsia="zh-CN"/>
        </w:rPr>
        <w:t>.</w:t>
      </w:r>
      <w:r>
        <w:rPr>
          <w:lang w:eastAsia="zh-CN"/>
        </w:rPr>
        <w:t xml:space="preserve"> </w:t>
      </w:r>
      <w:r w:rsidRPr="00CF01ED">
        <w:rPr>
          <w:lang w:eastAsia="zh-CN"/>
        </w:rPr>
        <w:t xml:space="preserve">An </w:t>
      </w:r>
      <w:bookmarkStart w:id="2" w:name="_Hlk152191810"/>
      <w:r w:rsidR="00254B11">
        <w:rPr>
          <w:lang w:eastAsia="zh-CN"/>
        </w:rPr>
        <w:t>i</w:t>
      </w:r>
      <w:r w:rsidRPr="00CF01ED">
        <w:rPr>
          <w:lang w:eastAsia="zh-CN"/>
        </w:rPr>
        <w:t xml:space="preserve">ntegration </w:t>
      </w:r>
      <w:r w:rsidR="00254B11">
        <w:rPr>
          <w:lang w:eastAsia="zh-CN"/>
        </w:rPr>
        <w:t>f</w:t>
      </w:r>
      <w:r w:rsidRPr="00CF01ED">
        <w:rPr>
          <w:lang w:eastAsia="zh-CN"/>
        </w:rPr>
        <w:t>ramework</w:t>
      </w:r>
      <w:bookmarkEnd w:id="2"/>
      <w:r w:rsidRPr="00CF01ED">
        <w:rPr>
          <w:lang w:eastAsia="zh-CN"/>
        </w:rPr>
        <w:t xml:space="preserve"> for the HAZOP </w:t>
      </w:r>
      <w:r w:rsidR="00254B11">
        <w:rPr>
          <w:lang w:eastAsia="zh-CN"/>
        </w:rPr>
        <w:t>k</w:t>
      </w:r>
      <w:r w:rsidRPr="00CF01ED">
        <w:rPr>
          <w:lang w:eastAsia="zh-CN"/>
        </w:rPr>
        <w:t xml:space="preserve">nowledge </w:t>
      </w:r>
      <w:r w:rsidR="00254B11">
        <w:rPr>
          <w:lang w:eastAsia="zh-CN"/>
        </w:rPr>
        <w:t>g</w:t>
      </w:r>
      <w:r w:rsidRPr="00CF01ED">
        <w:rPr>
          <w:lang w:eastAsia="zh-CN"/>
        </w:rPr>
        <w:t xml:space="preserve">raph. </w:t>
      </w:r>
    </w:p>
    <w:p w14:paraId="0DBAE4BC" w14:textId="6FC3B20F" w:rsidR="00641C13" w:rsidRDefault="00266352" w:rsidP="00F2748A">
      <w:pPr>
        <w:pStyle w:val="Els-2ndorder-head"/>
        <w:spacing w:before="120" w:after="120"/>
      </w:pPr>
      <w:r>
        <w:t xml:space="preserve">Methodology for </w:t>
      </w:r>
      <w:r w:rsidRPr="003E25F2">
        <w:t xml:space="preserve">Knowledge </w:t>
      </w:r>
      <w:r>
        <w:t>G</w:t>
      </w:r>
      <w:r w:rsidRPr="003E25F2">
        <w:t xml:space="preserve">raph </w:t>
      </w:r>
      <w:r>
        <w:t>Reasoning</w:t>
      </w:r>
    </w:p>
    <w:p w14:paraId="14B96A75" w14:textId="684FF13A" w:rsidR="00266352" w:rsidRDefault="00266352" w:rsidP="00266352">
      <w:pPr>
        <w:pStyle w:val="Els-body-text"/>
        <w:spacing w:after="120"/>
        <w:rPr>
          <w:lang w:eastAsia="zh-CN"/>
        </w:rPr>
      </w:pPr>
      <w:r>
        <w:rPr>
          <w:lang w:eastAsia="zh-CN"/>
        </w:rPr>
        <w:t xml:space="preserve">Knowledge graph reasoning aims to infer unknown facts based on existing facts in the graph. This method can be applied to estimate the causes and consequences of deviations in process parameters. Knowledge graph reasoning can be categorized into four distinct categories: rule-based reasoning, embedding model-based reasoning, Convolutional Neural Network (CNN)-based reasoning, and Graph Convolutional Network (GCN)-based reasoning. In contrast, GCN-based reasoning aggregates the message from neighboring nodes to obtain an updated embedding for the central node. This enables a more comprehensive description of the central node features. By combining scoring functions derived from embedding models or CNN-based models, GCN-based reasoning has shown superior performance </w:t>
      </w:r>
      <w:r w:rsidR="006D1AEC">
        <w:rPr>
          <w:lang w:eastAsia="zh-CN"/>
        </w:rPr>
        <w:t>in</w:t>
      </w:r>
      <w:r>
        <w:rPr>
          <w:lang w:eastAsia="zh-CN"/>
        </w:rPr>
        <w:t xml:space="preserve"> </w:t>
      </w:r>
      <w:r w:rsidR="006A09E0" w:rsidRPr="00AB79DF">
        <w:rPr>
          <w:lang w:eastAsia="zh-CN"/>
        </w:rPr>
        <w:t>link prediction task</w:t>
      </w:r>
      <w:r w:rsidR="006D1AEC">
        <w:rPr>
          <w:lang w:eastAsia="zh-CN"/>
        </w:rPr>
        <w:t>s</w:t>
      </w:r>
      <w:r>
        <w:rPr>
          <w:lang w:eastAsia="zh-CN"/>
        </w:rPr>
        <w:t>.</w:t>
      </w:r>
    </w:p>
    <w:p w14:paraId="15E9451E" w14:textId="3A4C0682" w:rsidR="00641C13" w:rsidRPr="002D193D" w:rsidRDefault="006A09E0" w:rsidP="00266352">
      <w:pPr>
        <w:pStyle w:val="Els-body-text"/>
        <w:rPr>
          <w:lang w:eastAsia="zh-CN"/>
        </w:rPr>
      </w:pPr>
      <w:r>
        <w:rPr>
          <w:lang w:eastAsia="zh-CN"/>
        </w:rPr>
        <w:t>In this paper</w:t>
      </w:r>
      <w:r w:rsidR="00266352">
        <w:rPr>
          <w:lang w:eastAsia="zh-CN"/>
        </w:rPr>
        <w:t>, the C</w:t>
      </w:r>
      <w:r w:rsidR="00F21474" w:rsidRPr="00F21474">
        <w:rPr>
          <w:sz w:val="16"/>
          <w:szCs w:val="16"/>
          <w:lang w:eastAsia="zh-CN"/>
        </w:rPr>
        <w:t>OMP</w:t>
      </w:r>
      <w:r w:rsidR="00266352">
        <w:rPr>
          <w:lang w:eastAsia="zh-CN"/>
        </w:rPr>
        <w:t>GCN model (</w:t>
      </w:r>
      <w:proofErr w:type="spellStart"/>
      <w:r w:rsidR="00266352">
        <w:rPr>
          <w:lang w:eastAsia="zh-CN"/>
        </w:rPr>
        <w:t>Vashishth</w:t>
      </w:r>
      <w:proofErr w:type="spellEnd"/>
      <w:r w:rsidR="00266352">
        <w:rPr>
          <w:lang w:eastAsia="zh-CN"/>
        </w:rPr>
        <w:t xml:space="preserve"> et al., 2015) </w:t>
      </w:r>
      <w:r>
        <w:rPr>
          <w:lang w:eastAsia="zh-CN"/>
        </w:rPr>
        <w:t xml:space="preserve">is used to </w:t>
      </w:r>
      <w:r w:rsidR="00266352">
        <w:rPr>
          <w:lang w:eastAsia="zh-CN"/>
        </w:rPr>
        <w:t xml:space="preserve">represent relations and entities as vectors and combine their representations using vector subtraction, multiplication, or circular-correlation. </w:t>
      </w:r>
      <w:r w:rsidR="00EC6AF2">
        <w:rPr>
          <w:lang w:eastAsia="zh-CN"/>
        </w:rPr>
        <w:t>Besides</w:t>
      </w:r>
      <w:r w:rsidR="00266352">
        <w:rPr>
          <w:lang w:eastAsia="zh-CN"/>
        </w:rPr>
        <w:t xml:space="preserve"> conventional relationship types, this model</w:t>
      </w:r>
      <w:r w:rsidR="00160A56">
        <w:rPr>
          <w:lang w:eastAsia="zh-CN"/>
        </w:rPr>
        <w:t xml:space="preserve"> also </w:t>
      </w:r>
      <w:r w:rsidR="00266352">
        <w:rPr>
          <w:lang w:eastAsia="zh-CN"/>
        </w:rPr>
        <w:t>has the capability to represent reverse and self-loop relationship types.</w:t>
      </w:r>
    </w:p>
    <w:p w14:paraId="144DE699" w14:textId="13A2042B" w:rsidR="008D2649" w:rsidRDefault="00347F2A" w:rsidP="00347F2A">
      <w:pPr>
        <w:pStyle w:val="Els-1storder-head"/>
        <w:spacing w:after="120"/>
      </w:pPr>
      <w:r w:rsidRPr="00347F2A">
        <w:lastRenderedPageBreak/>
        <w:t>Case study</w:t>
      </w:r>
    </w:p>
    <w:p w14:paraId="49869FB1" w14:textId="1C8AC61A" w:rsidR="00347F2A" w:rsidRPr="00347F2A" w:rsidRDefault="00347F2A" w:rsidP="00347F2A">
      <w:pPr>
        <w:pStyle w:val="Els-body-text"/>
      </w:pPr>
      <w:r w:rsidRPr="00347F2A">
        <w:t xml:space="preserve">In this section, deep desulfurization, an essential component of petroleum processing technologies, is chosen as a case to develop a knowledge graph for automated HAZOP analysis. The process of deep desulfurization is crucial for maintaining the quality of oil products. Hydrogen sulfide is also widely acknowledged as the main occupational hazard in the petrochemical industry. Moreover, the process of burning this substance results in the formation of sulfur oxides, which are the main cause of acid rain. </w:t>
      </w:r>
      <w:r w:rsidR="008C360E" w:rsidRPr="008C360E">
        <w:t>Therefore, HAZOP analysis is essential for ensuring the reliability of the deep desulfurization process design.</w:t>
      </w:r>
    </w:p>
    <w:p w14:paraId="144DE69A" w14:textId="5A05FAC5" w:rsidR="008D2649" w:rsidRDefault="003E5DFC" w:rsidP="00F2748A">
      <w:pPr>
        <w:pStyle w:val="Els-2ndorder-head"/>
        <w:spacing w:before="120" w:after="120"/>
      </w:pPr>
      <w:r w:rsidRPr="003E5DFC">
        <w:t xml:space="preserve">Implementation of </w:t>
      </w:r>
      <w:r w:rsidR="00254B11">
        <w:t>K</w:t>
      </w:r>
      <w:r w:rsidRPr="003E5DFC">
        <w:t xml:space="preserve">nowledge </w:t>
      </w:r>
      <w:r w:rsidR="00254B11">
        <w:t>G</w:t>
      </w:r>
      <w:r w:rsidRPr="003E5DFC">
        <w:t>raph</w:t>
      </w:r>
    </w:p>
    <w:p w14:paraId="144DE69B" w14:textId="64C97A57" w:rsidR="008D2649" w:rsidRDefault="003E5DFC" w:rsidP="003E5DFC">
      <w:pPr>
        <w:pStyle w:val="Els-body-text"/>
        <w:spacing w:after="120"/>
      </w:pPr>
      <w:r w:rsidRPr="003E5DFC">
        <w:t xml:space="preserve">We have </w:t>
      </w:r>
      <w:r w:rsidR="0054233B">
        <w:rPr>
          <w:rFonts w:hint="eastAsia"/>
          <w:lang w:eastAsia="zh-CN"/>
        </w:rPr>
        <w:t>collect</w:t>
      </w:r>
      <w:r w:rsidRPr="003E5DFC">
        <w:t xml:space="preserve">ed </w:t>
      </w:r>
      <w:r w:rsidR="00533FF1">
        <w:t xml:space="preserve">a total of </w:t>
      </w:r>
      <w:r w:rsidRPr="003E5DFC">
        <w:t xml:space="preserve">19 design works focused on deep desulfurization processes, each containing </w:t>
      </w:r>
      <w:r w:rsidR="005635CD">
        <w:t>p</w:t>
      </w:r>
      <w:r w:rsidRPr="003E5DFC">
        <w:t xml:space="preserve">rocess </w:t>
      </w:r>
      <w:r w:rsidR="005635CD">
        <w:t>f</w:t>
      </w:r>
      <w:r w:rsidRPr="003E5DFC">
        <w:t xml:space="preserve">low </w:t>
      </w:r>
      <w:r w:rsidR="005635CD">
        <w:t>d</w:t>
      </w:r>
      <w:r w:rsidRPr="003E5DFC">
        <w:t xml:space="preserve">iagrams, </w:t>
      </w:r>
      <w:r w:rsidR="005635CD">
        <w:t>m</w:t>
      </w:r>
      <w:r w:rsidRPr="003E5DFC">
        <w:t xml:space="preserve">aterial </w:t>
      </w:r>
      <w:r w:rsidR="005635CD">
        <w:t>b</w:t>
      </w:r>
      <w:r w:rsidRPr="003E5DFC">
        <w:t xml:space="preserve">alance </w:t>
      </w:r>
      <w:r w:rsidR="0054233B">
        <w:t>t</w:t>
      </w:r>
      <w:r w:rsidRPr="003E5DFC">
        <w:t xml:space="preserve">ables, </w:t>
      </w:r>
      <w:r w:rsidR="005635CD">
        <w:t>e</w:t>
      </w:r>
      <w:r w:rsidRPr="003E5DFC">
        <w:t xml:space="preserve">nergy </w:t>
      </w:r>
      <w:r w:rsidR="005635CD">
        <w:t>b</w:t>
      </w:r>
      <w:r w:rsidRPr="003E5DFC">
        <w:t xml:space="preserve">alance </w:t>
      </w:r>
      <w:r w:rsidR="005635CD">
        <w:t>t</w:t>
      </w:r>
      <w:r w:rsidRPr="003E5DFC">
        <w:t xml:space="preserve">ables, </w:t>
      </w:r>
      <w:r w:rsidR="005635CD">
        <w:t>e</w:t>
      </w:r>
      <w:r w:rsidRPr="003E5DFC">
        <w:t xml:space="preserve">quipment </w:t>
      </w:r>
      <w:r w:rsidR="005635CD">
        <w:t>s</w:t>
      </w:r>
      <w:r w:rsidRPr="003E5DFC">
        <w:t xml:space="preserve">election </w:t>
      </w:r>
      <w:r w:rsidR="005635CD">
        <w:t>t</w:t>
      </w:r>
      <w:r w:rsidRPr="003E5DFC">
        <w:t>ables</w:t>
      </w:r>
      <w:r w:rsidR="00160A56">
        <w:t xml:space="preserve"> and HAZOP tables</w:t>
      </w:r>
      <w:r w:rsidRPr="003E5DFC">
        <w:t>. Additionally, we provided MSDS for the chemicals used in the process. Then, a comprehe</w:t>
      </w:r>
      <w:r w:rsidR="007016A6">
        <w:t>n</w:t>
      </w:r>
      <w:r w:rsidRPr="003E5DFC">
        <w:t xml:space="preserve">sive knowledge graph was constructed </w:t>
      </w:r>
      <w:r w:rsidR="008269CB">
        <w:t>by</w:t>
      </w:r>
      <w:r w:rsidRPr="003E5DFC">
        <w:t xml:space="preserve"> the </w:t>
      </w:r>
      <w:r w:rsidR="00160A56">
        <w:t>integration framework</w:t>
      </w:r>
      <w:r w:rsidRPr="003E5DFC">
        <w:t>. The graph c</w:t>
      </w:r>
      <w:r w:rsidR="00533FF1">
        <w:t>ontain</w:t>
      </w:r>
      <w:r w:rsidRPr="003E5DFC">
        <w:t>s a total of 2988 entities, 72 types of relationships, and 7867 facts</w:t>
      </w:r>
      <w:r w:rsidR="00533FF1">
        <w:t xml:space="preserve">, </w:t>
      </w:r>
      <w:r w:rsidR="00533FF1" w:rsidRPr="00533FF1">
        <w:t>as described in Table 1</w:t>
      </w:r>
      <w:r w:rsidR="008269CB">
        <w:t xml:space="preserve">. </w:t>
      </w:r>
      <w:r w:rsidR="00533FF1" w:rsidRPr="00533FF1">
        <w:rPr>
          <w:lang w:eastAsia="zh-CN"/>
        </w:rPr>
        <w:t>Since HAZOP reports only analyze production or storage devices with significant hazards</w:t>
      </w:r>
      <w:r w:rsidR="0054233B" w:rsidRPr="0054233B">
        <w:rPr>
          <w:lang w:eastAsia="zh-CN"/>
        </w:rPr>
        <w:t>, we selected 13 types of equipment for analysis. These include pumps, compressors, heat exchangers, reactors, distillation towers, absorbers, furnaces, gas-liquid separators, electrolytic tanks, reflux drums, buffer tanks, storage tanks, and molecular sieve dehydrators.</w:t>
      </w:r>
    </w:p>
    <w:p w14:paraId="0875B1DA" w14:textId="52B18912" w:rsidR="003E5DFC" w:rsidRDefault="005F1C75" w:rsidP="00754A2E">
      <w:pPr>
        <w:pStyle w:val="Els-body-text"/>
        <w:spacing w:after="120"/>
        <w:rPr>
          <w:lang w:eastAsia="zh-CN"/>
        </w:rPr>
      </w:pPr>
      <w:r>
        <w:rPr>
          <w:lang w:eastAsia="zh-CN"/>
        </w:rPr>
        <w:t>Table 1</w:t>
      </w:r>
      <w:r w:rsidR="00F1743D">
        <w:rPr>
          <w:lang w:eastAsia="zh-CN"/>
        </w:rPr>
        <w:t>.</w:t>
      </w:r>
      <w:r>
        <w:rPr>
          <w:lang w:eastAsia="zh-CN"/>
        </w:rPr>
        <w:t xml:space="preserve"> </w:t>
      </w:r>
      <w:r w:rsidRPr="005F1C75">
        <w:rPr>
          <w:lang w:eastAsia="zh-CN"/>
        </w:rPr>
        <w:t xml:space="preserve">A </w:t>
      </w:r>
      <w:r w:rsidR="00254B11">
        <w:rPr>
          <w:lang w:eastAsia="zh-CN"/>
        </w:rPr>
        <w:t>d</w:t>
      </w:r>
      <w:r w:rsidRPr="005F1C75">
        <w:rPr>
          <w:lang w:eastAsia="zh-CN"/>
        </w:rPr>
        <w:t xml:space="preserve">escription of the HAZOP </w:t>
      </w:r>
      <w:r w:rsidR="00254B11">
        <w:rPr>
          <w:lang w:eastAsia="zh-CN"/>
        </w:rPr>
        <w:t>k</w:t>
      </w:r>
      <w:r w:rsidRPr="005F1C75">
        <w:rPr>
          <w:lang w:eastAsia="zh-CN"/>
        </w:rPr>
        <w:t xml:space="preserve">nowledge </w:t>
      </w:r>
      <w:r w:rsidR="00254B11">
        <w:rPr>
          <w:lang w:eastAsia="zh-CN"/>
        </w:rPr>
        <w:t>g</w:t>
      </w:r>
      <w:r w:rsidRPr="005F1C75">
        <w:rPr>
          <w:lang w:eastAsia="zh-CN"/>
        </w:rPr>
        <w:t xml:space="preserve">raph. </w:t>
      </w:r>
    </w:p>
    <w:tbl>
      <w:tblPr>
        <w:tblStyle w:val="Grigliatabella"/>
        <w:tblW w:w="7129" w:type="dxa"/>
        <w:jc w:val="center"/>
        <w:tblBorders>
          <w:left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850"/>
        <w:gridCol w:w="568"/>
        <w:gridCol w:w="567"/>
        <w:gridCol w:w="709"/>
        <w:gridCol w:w="992"/>
        <w:gridCol w:w="567"/>
        <w:gridCol w:w="567"/>
        <w:gridCol w:w="966"/>
        <w:gridCol w:w="831"/>
        <w:gridCol w:w="512"/>
      </w:tblGrid>
      <w:tr w:rsidR="00906565" w:rsidRPr="00EE789B" w14:paraId="0EC609D4" w14:textId="77777777" w:rsidTr="00C32776">
        <w:trPr>
          <w:trHeight w:val="255"/>
          <w:jc w:val="center"/>
        </w:trPr>
        <w:tc>
          <w:tcPr>
            <w:tcW w:w="5786" w:type="dxa"/>
            <w:gridSpan w:val="8"/>
            <w:tcBorders>
              <w:top w:val="single" w:sz="4" w:space="0" w:color="auto"/>
              <w:bottom w:val="nil"/>
              <w:right w:val="nil"/>
            </w:tcBorders>
            <w:vAlign w:val="center"/>
          </w:tcPr>
          <w:p w14:paraId="28D36FC0" w14:textId="77777777" w:rsidR="00906565" w:rsidRPr="00EE789B" w:rsidRDefault="00906565" w:rsidP="005F1C75">
            <w:pPr>
              <w:snapToGrid w:val="0"/>
              <w:jc w:val="center"/>
              <w:rPr>
                <w:rFonts w:ascii="Times New Roman" w:hAnsi="Times New Roman" w:cs="Times New Roman"/>
                <w:b/>
                <w:bCs/>
                <w:sz w:val="20"/>
                <w:szCs w:val="20"/>
              </w:rPr>
            </w:pPr>
            <w:r w:rsidRPr="00EE789B">
              <w:rPr>
                <w:rFonts w:ascii="Times New Roman" w:hAnsi="Times New Roman" w:cs="Times New Roman"/>
                <w:b/>
                <w:bCs/>
                <w:sz w:val="20"/>
                <w:szCs w:val="20"/>
              </w:rPr>
              <w:t>Entities</w:t>
            </w:r>
          </w:p>
        </w:tc>
        <w:tc>
          <w:tcPr>
            <w:tcW w:w="831" w:type="dxa"/>
            <w:vMerge w:val="restart"/>
            <w:tcBorders>
              <w:top w:val="single" w:sz="4" w:space="0" w:color="auto"/>
              <w:left w:val="nil"/>
              <w:right w:val="nil"/>
            </w:tcBorders>
            <w:vAlign w:val="center"/>
          </w:tcPr>
          <w:p w14:paraId="5272D8F6" w14:textId="77777777" w:rsidR="00906565" w:rsidRPr="00EE789B" w:rsidRDefault="00906565" w:rsidP="005F1C75">
            <w:pPr>
              <w:snapToGrid w:val="0"/>
              <w:jc w:val="center"/>
              <w:rPr>
                <w:rFonts w:ascii="Times New Roman" w:hAnsi="Times New Roman" w:cs="Times New Roman"/>
                <w:b/>
                <w:bCs/>
                <w:sz w:val="20"/>
                <w:szCs w:val="20"/>
              </w:rPr>
            </w:pPr>
            <w:r w:rsidRPr="00EE789B">
              <w:rPr>
                <w:rFonts w:ascii="Times New Roman" w:hAnsi="Times New Roman" w:cs="Times New Roman"/>
                <w:b/>
                <w:bCs/>
                <w:sz w:val="20"/>
                <w:szCs w:val="20"/>
              </w:rPr>
              <w:t>Relations</w:t>
            </w:r>
          </w:p>
        </w:tc>
        <w:tc>
          <w:tcPr>
            <w:tcW w:w="512" w:type="dxa"/>
            <w:vMerge w:val="restart"/>
            <w:tcBorders>
              <w:top w:val="single" w:sz="4" w:space="0" w:color="auto"/>
              <w:left w:val="nil"/>
            </w:tcBorders>
            <w:vAlign w:val="center"/>
          </w:tcPr>
          <w:p w14:paraId="1AFA48C2" w14:textId="77777777" w:rsidR="00906565" w:rsidRPr="00EE789B" w:rsidRDefault="00906565" w:rsidP="005F1C75">
            <w:pPr>
              <w:snapToGrid w:val="0"/>
              <w:jc w:val="center"/>
              <w:rPr>
                <w:rFonts w:ascii="Times New Roman" w:hAnsi="Times New Roman" w:cs="Times New Roman"/>
                <w:b/>
                <w:bCs/>
                <w:sz w:val="20"/>
                <w:szCs w:val="20"/>
              </w:rPr>
            </w:pPr>
            <w:r w:rsidRPr="00EE789B">
              <w:rPr>
                <w:rFonts w:ascii="Times New Roman" w:hAnsi="Times New Roman" w:cs="Times New Roman" w:hint="eastAsia"/>
                <w:b/>
                <w:bCs/>
                <w:sz w:val="20"/>
                <w:szCs w:val="20"/>
              </w:rPr>
              <w:t>F</w:t>
            </w:r>
            <w:r w:rsidRPr="00EE789B">
              <w:rPr>
                <w:rFonts w:ascii="Times New Roman" w:hAnsi="Times New Roman" w:cs="Times New Roman"/>
                <w:b/>
                <w:bCs/>
                <w:sz w:val="20"/>
                <w:szCs w:val="20"/>
              </w:rPr>
              <w:t>acts</w:t>
            </w:r>
          </w:p>
        </w:tc>
      </w:tr>
      <w:tr w:rsidR="00906565" w:rsidRPr="00EE789B" w14:paraId="117F3DA5" w14:textId="77777777" w:rsidTr="00C32776">
        <w:trPr>
          <w:trHeight w:val="255"/>
          <w:jc w:val="center"/>
        </w:trPr>
        <w:tc>
          <w:tcPr>
            <w:tcW w:w="850" w:type="dxa"/>
            <w:vMerge w:val="restart"/>
            <w:tcBorders>
              <w:top w:val="nil"/>
              <w:bottom w:val="nil"/>
              <w:right w:val="nil"/>
            </w:tcBorders>
            <w:vAlign w:val="center"/>
          </w:tcPr>
          <w:p w14:paraId="5E73CB34" w14:textId="169DD95D" w:rsidR="00906565" w:rsidRPr="00EE789B" w:rsidRDefault="005635CD" w:rsidP="005F1C75">
            <w:pPr>
              <w:snapToGrid w:val="0"/>
              <w:jc w:val="center"/>
              <w:rPr>
                <w:rFonts w:ascii="Times New Roman" w:hAnsi="Times New Roman" w:cs="Times New Roman"/>
                <w:sz w:val="20"/>
                <w:szCs w:val="20"/>
              </w:rPr>
            </w:pPr>
            <w:r>
              <w:rPr>
                <w:rFonts w:ascii="Times New Roman" w:hAnsi="Times New Roman" w:cs="Times New Roman"/>
                <w:sz w:val="20"/>
                <w:szCs w:val="20"/>
              </w:rPr>
              <w:t>C</w:t>
            </w:r>
            <w:r w:rsidR="00906565" w:rsidRPr="00EE789B">
              <w:rPr>
                <w:rFonts w:ascii="Times New Roman" w:hAnsi="Times New Roman" w:cs="Times New Roman"/>
                <w:sz w:val="20"/>
                <w:szCs w:val="20"/>
              </w:rPr>
              <w:t>hemical</w:t>
            </w:r>
          </w:p>
        </w:tc>
        <w:tc>
          <w:tcPr>
            <w:tcW w:w="1135" w:type="dxa"/>
            <w:gridSpan w:val="2"/>
            <w:tcBorders>
              <w:top w:val="nil"/>
              <w:left w:val="nil"/>
              <w:bottom w:val="single" w:sz="4" w:space="0" w:color="auto"/>
              <w:right w:val="nil"/>
            </w:tcBorders>
            <w:vAlign w:val="center"/>
          </w:tcPr>
          <w:p w14:paraId="1CF20CCC" w14:textId="42FDE633" w:rsidR="00906565" w:rsidRPr="00EE789B" w:rsidRDefault="005635CD" w:rsidP="00063328">
            <w:pPr>
              <w:snapToGrid w:val="0"/>
              <w:jc w:val="center"/>
              <w:rPr>
                <w:rFonts w:ascii="Times New Roman" w:hAnsi="Times New Roman" w:cs="Times New Roman"/>
                <w:sz w:val="20"/>
                <w:szCs w:val="20"/>
              </w:rPr>
            </w:pPr>
            <w:r>
              <w:rPr>
                <w:rFonts w:ascii="Times New Roman" w:hAnsi="Times New Roman" w:cs="Times New Roman"/>
                <w:sz w:val="20"/>
                <w:szCs w:val="20"/>
              </w:rPr>
              <w:t>Equipment</w:t>
            </w:r>
          </w:p>
        </w:tc>
        <w:tc>
          <w:tcPr>
            <w:tcW w:w="709" w:type="dxa"/>
            <w:vMerge w:val="restart"/>
            <w:tcBorders>
              <w:top w:val="nil"/>
              <w:left w:val="nil"/>
              <w:right w:val="nil"/>
            </w:tcBorders>
            <w:vAlign w:val="center"/>
          </w:tcPr>
          <w:p w14:paraId="0CE1B42C" w14:textId="59EE6583" w:rsidR="00906565" w:rsidRPr="00EE789B" w:rsidRDefault="005635CD" w:rsidP="005F1C75">
            <w:pPr>
              <w:snapToGrid w:val="0"/>
              <w:jc w:val="center"/>
              <w:rPr>
                <w:rFonts w:ascii="Times New Roman" w:hAnsi="Times New Roman" w:cs="Times New Roman"/>
                <w:sz w:val="20"/>
                <w:szCs w:val="20"/>
              </w:rPr>
            </w:pPr>
            <w:r>
              <w:rPr>
                <w:rFonts w:ascii="Times New Roman" w:hAnsi="Times New Roman" w:cs="Times New Roman"/>
                <w:sz w:val="20"/>
                <w:szCs w:val="20"/>
              </w:rPr>
              <w:t>S</w:t>
            </w:r>
            <w:r w:rsidR="00906565" w:rsidRPr="00EE789B">
              <w:rPr>
                <w:rFonts w:ascii="Times New Roman" w:hAnsi="Times New Roman" w:cs="Times New Roman"/>
                <w:sz w:val="20"/>
                <w:szCs w:val="20"/>
              </w:rPr>
              <w:t>tream</w:t>
            </w:r>
          </w:p>
        </w:tc>
        <w:tc>
          <w:tcPr>
            <w:tcW w:w="992" w:type="dxa"/>
            <w:vMerge w:val="restart"/>
            <w:tcBorders>
              <w:top w:val="nil"/>
              <w:left w:val="nil"/>
              <w:right w:val="nil"/>
            </w:tcBorders>
            <w:vAlign w:val="center"/>
          </w:tcPr>
          <w:p w14:paraId="49C9A917" w14:textId="584FB82E" w:rsidR="00906565" w:rsidRPr="00EE789B" w:rsidRDefault="005635CD" w:rsidP="005F1C75">
            <w:pPr>
              <w:snapToGrid w:val="0"/>
              <w:jc w:val="center"/>
              <w:rPr>
                <w:rFonts w:ascii="Times New Roman" w:hAnsi="Times New Roman" w:cs="Times New Roman"/>
                <w:sz w:val="20"/>
                <w:szCs w:val="20"/>
              </w:rPr>
            </w:pPr>
            <w:r>
              <w:rPr>
                <w:rFonts w:ascii="Times New Roman" w:hAnsi="Times New Roman" w:cs="Times New Roman"/>
                <w:sz w:val="20"/>
                <w:szCs w:val="20"/>
              </w:rPr>
              <w:t>P</w:t>
            </w:r>
            <w:r w:rsidR="00906565" w:rsidRPr="00EE789B">
              <w:rPr>
                <w:rFonts w:ascii="Times New Roman" w:hAnsi="Times New Roman" w:cs="Times New Roman"/>
                <w:sz w:val="20"/>
                <w:szCs w:val="20"/>
              </w:rPr>
              <w:t>arameter</w:t>
            </w:r>
          </w:p>
        </w:tc>
        <w:tc>
          <w:tcPr>
            <w:tcW w:w="567" w:type="dxa"/>
            <w:vMerge w:val="restart"/>
            <w:tcBorders>
              <w:top w:val="nil"/>
              <w:left w:val="nil"/>
              <w:right w:val="nil"/>
            </w:tcBorders>
            <w:vAlign w:val="center"/>
          </w:tcPr>
          <w:p w14:paraId="5868BE88" w14:textId="248CB477" w:rsidR="00906565" w:rsidRPr="00EE789B" w:rsidRDefault="005635CD" w:rsidP="005F1C75">
            <w:pPr>
              <w:snapToGrid w:val="0"/>
              <w:jc w:val="center"/>
              <w:rPr>
                <w:rFonts w:ascii="Times New Roman" w:hAnsi="Times New Roman" w:cs="Times New Roman"/>
                <w:sz w:val="20"/>
                <w:szCs w:val="20"/>
              </w:rPr>
            </w:pPr>
            <w:r>
              <w:rPr>
                <w:rFonts w:ascii="Times New Roman" w:hAnsi="Times New Roman" w:cs="Times New Roman"/>
                <w:sz w:val="20"/>
                <w:szCs w:val="20"/>
              </w:rPr>
              <w:t>C</w:t>
            </w:r>
            <w:r w:rsidR="00906565" w:rsidRPr="00EE789B">
              <w:rPr>
                <w:rFonts w:ascii="Times New Roman" w:hAnsi="Times New Roman" w:cs="Times New Roman"/>
                <w:sz w:val="20"/>
                <w:szCs w:val="20"/>
              </w:rPr>
              <w:t>ause</w:t>
            </w:r>
          </w:p>
        </w:tc>
        <w:tc>
          <w:tcPr>
            <w:tcW w:w="567" w:type="dxa"/>
            <w:vMerge w:val="restart"/>
            <w:tcBorders>
              <w:top w:val="nil"/>
              <w:left w:val="nil"/>
              <w:right w:val="nil"/>
            </w:tcBorders>
            <w:vAlign w:val="center"/>
          </w:tcPr>
          <w:p w14:paraId="456245D1" w14:textId="2FFA6056" w:rsidR="00906565" w:rsidRPr="00EE789B" w:rsidRDefault="005635CD" w:rsidP="005F1C75">
            <w:pPr>
              <w:snapToGrid w:val="0"/>
              <w:jc w:val="center"/>
              <w:rPr>
                <w:rFonts w:ascii="Times New Roman" w:hAnsi="Times New Roman" w:cs="Times New Roman"/>
                <w:sz w:val="20"/>
                <w:szCs w:val="20"/>
              </w:rPr>
            </w:pPr>
            <w:r>
              <w:rPr>
                <w:rFonts w:ascii="Times New Roman" w:hAnsi="Times New Roman" w:cs="Times New Roman"/>
                <w:sz w:val="20"/>
                <w:szCs w:val="20"/>
              </w:rPr>
              <w:t>E</w:t>
            </w:r>
            <w:r w:rsidR="00906565" w:rsidRPr="00EE789B">
              <w:rPr>
                <w:rFonts w:ascii="Times New Roman" w:hAnsi="Times New Roman" w:cs="Times New Roman"/>
                <w:sz w:val="20"/>
                <w:szCs w:val="20"/>
              </w:rPr>
              <w:t>ffect</w:t>
            </w:r>
          </w:p>
        </w:tc>
        <w:tc>
          <w:tcPr>
            <w:tcW w:w="966" w:type="dxa"/>
            <w:vMerge w:val="restart"/>
            <w:tcBorders>
              <w:top w:val="nil"/>
              <w:left w:val="nil"/>
              <w:right w:val="nil"/>
            </w:tcBorders>
            <w:vAlign w:val="center"/>
          </w:tcPr>
          <w:p w14:paraId="661D37AB" w14:textId="668EA719" w:rsidR="00906565" w:rsidRPr="00EE789B" w:rsidRDefault="005635CD" w:rsidP="005F1C75">
            <w:pPr>
              <w:snapToGrid w:val="0"/>
              <w:jc w:val="center"/>
              <w:rPr>
                <w:rFonts w:ascii="Times New Roman" w:hAnsi="Times New Roman" w:cs="Times New Roman"/>
                <w:sz w:val="20"/>
                <w:szCs w:val="20"/>
              </w:rPr>
            </w:pPr>
            <w:r>
              <w:rPr>
                <w:rFonts w:ascii="Times New Roman" w:hAnsi="Times New Roman" w:cs="Times New Roman"/>
                <w:sz w:val="20"/>
                <w:szCs w:val="20"/>
              </w:rPr>
              <w:t>P</w:t>
            </w:r>
            <w:r w:rsidR="00906565" w:rsidRPr="00EE789B">
              <w:rPr>
                <w:rFonts w:ascii="Times New Roman" w:hAnsi="Times New Roman" w:cs="Times New Roman"/>
                <w:sz w:val="20"/>
                <w:szCs w:val="20"/>
              </w:rPr>
              <w:t>revention</w:t>
            </w:r>
          </w:p>
        </w:tc>
        <w:tc>
          <w:tcPr>
            <w:tcW w:w="831" w:type="dxa"/>
            <w:vMerge/>
            <w:tcBorders>
              <w:left w:val="nil"/>
              <w:right w:val="nil"/>
            </w:tcBorders>
            <w:vAlign w:val="center"/>
          </w:tcPr>
          <w:p w14:paraId="09ED85AC" w14:textId="77777777" w:rsidR="00906565" w:rsidRPr="00EE789B" w:rsidRDefault="00906565" w:rsidP="005F1C75">
            <w:pPr>
              <w:snapToGrid w:val="0"/>
              <w:jc w:val="center"/>
              <w:rPr>
                <w:rFonts w:ascii="Times New Roman" w:hAnsi="Times New Roman" w:cs="Times New Roman"/>
                <w:sz w:val="20"/>
                <w:szCs w:val="20"/>
              </w:rPr>
            </w:pPr>
          </w:p>
        </w:tc>
        <w:tc>
          <w:tcPr>
            <w:tcW w:w="512" w:type="dxa"/>
            <w:vMerge/>
            <w:tcBorders>
              <w:left w:val="nil"/>
            </w:tcBorders>
            <w:vAlign w:val="center"/>
          </w:tcPr>
          <w:p w14:paraId="782DD632" w14:textId="77777777" w:rsidR="00906565" w:rsidRPr="00EE789B" w:rsidRDefault="00906565" w:rsidP="005F1C75">
            <w:pPr>
              <w:snapToGrid w:val="0"/>
              <w:jc w:val="center"/>
              <w:rPr>
                <w:rFonts w:ascii="Times New Roman" w:hAnsi="Times New Roman" w:cs="Times New Roman"/>
                <w:sz w:val="20"/>
                <w:szCs w:val="20"/>
              </w:rPr>
            </w:pPr>
          </w:p>
        </w:tc>
      </w:tr>
      <w:tr w:rsidR="00906565" w:rsidRPr="00EE789B" w14:paraId="0066A583" w14:textId="77777777" w:rsidTr="00C32776">
        <w:trPr>
          <w:trHeight w:val="255"/>
          <w:jc w:val="center"/>
        </w:trPr>
        <w:tc>
          <w:tcPr>
            <w:tcW w:w="850" w:type="dxa"/>
            <w:vMerge/>
            <w:tcBorders>
              <w:top w:val="single" w:sz="4" w:space="0" w:color="auto"/>
              <w:bottom w:val="single" w:sz="4" w:space="0" w:color="auto"/>
              <w:right w:val="nil"/>
            </w:tcBorders>
            <w:vAlign w:val="center"/>
          </w:tcPr>
          <w:p w14:paraId="0FE36891" w14:textId="77777777" w:rsidR="00906565" w:rsidRDefault="00906565" w:rsidP="005F1C75">
            <w:pPr>
              <w:snapToGrid w:val="0"/>
              <w:jc w:val="center"/>
            </w:pPr>
          </w:p>
        </w:tc>
        <w:tc>
          <w:tcPr>
            <w:tcW w:w="568" w:type="dxa"/>
            <w:tcBorders>
              <w:top w:val="single" w:sz="4" w:space="0" w:color="auto"/>
              <w:left w:val="nil"/>
              <w:bottom w:val="single" w:sz="4" w:space="0" w:color="auto"/>
              <w:right w:val="nil"/>
            </w:tcBorders>
            <w:vAlign w:val="center"/>
          </w:tcPr>
          <w:p w14:paraId="222F2F2F" w14:textId="1FD8E14F" w:rsidR="00906565" w:rsidRDefault="005635CD" w:rsidP="005F1C75">
            <w:pPr>
              <w:snapToGrid w:val="0"/>
              <w:jc w:val="center"/>
              <w:rPr>
                <w:lang w:eastAsia="zh-CN"/>
              </w:rPr>
            </w:pPr>
            <w:r>
              <w:rPr>
                <w:rFonts w:ascii="Times New Roman" w:hAnsi="Times New Roman" w:cs="Times New Roman"/>
                <w:sz w:val="20"/>
                <w:szCs w:val="20"/>
                <w:lang w:eastAsia="zh-CN"/>
              </w:rPr>
              <w:t>N</w:t>
            </w:r>
            <w:r w:rsidR="00906565">
              <w:rPr>
                <w:rFonts w:ascii="Times New Roman" w:hAnsi="Times New Roman" w:cs="Times New Roman" w:hint="eastAsia"/>
                <w:sz w:val="20"/>
                <w:szCs w:val="20"/>
                <w:lang w:eastAsia="zh-CN"/>
              </w:rPr>
              <w:t>am</w:t>
            </w:r>
            <w:r w:rsidR="00906565" w:rsidRPr="00EE789B">
              <w:rPr>
                <w:rFonts w:ascii="Times New Roman" w:hAnsi="Times New Roman" w:cs="Times New Roman"/>
                <w:sz w:val="20"/>
                <w:szCs w:val="20"/>
              </w:rPr>
              <w:t>e</w:t>
            </w:r>
          </w:p>
        </w:tc>
        <w:tc>
          <w:tcPr>
            <w:tcW w:w="567" w:type="dxa"/>
            <w:tcBorders>
              <w:top w:val="single" w:sz="4" w:space="0" w:color="auto"/>
              <w:left w:val="nil"/>
              <w:bottom w:val="single" w:sz="4" w:space="0" w:color="auto"/>
              <w:right w:val="nil"/>
            </w:tcBorders>
            <w:vAlign w:val="center"/>
          </w:tcPr>
          <w:p w14:paraId="0731F3DF" w14:textId="18A27B35" w:rsidR="00906565" w:rsidRDefault="005635CD" w:rsidP="005F1C75">
            <w:pPr>
              <w:snapToGrid w:val="0"/>
              <w:jc w:val="center"/>
            </w:pPr>
            <w:r>
              <w:rPr>
                <w:rFonts w:ascii="Times New Roman" w:hAnsi="Times New Roman" w:cs="Times New Roman"/>
                <w:sz w:val="20"/>
                <w:szCs w:val="20"/>
                <w:lang w:eastAsia="zh-CN"/>
              </w:rPr>
              <w:t>T</w:t>
            </w:r>
            <w:r w:rsidR="00906565" w:rsidRPr="00EE789B">
              <w:rPr>
                <w:rFonts w:ascii="Times New Roman" w:hAnsi="Times New Roman" w:cs="Times New Roman"/>
                <w:sz w:val="20"/>
                <w:szCs w:val="20"/>
              </w:rPr>
              <w:t>ype</w:t>
            </w:r>
          </w:p>
        </w:tc>
        <w:tc>
          <w:tcPr>
            <w:tcW w:w="709" w:type="dxa"/>
            <w:vMerge/>
            <w:tcBorders>
              <w:left w:val="nil"/>
              <w:bottom w:val="single" w:sz="4" w:space="0" w:color="auto"/>
              <w:right w:val="nil"/>
            </w:tcBorders>
            <w:vAlign w:val="center"/>
          </w:tcPr>
          <w:p w14:paraId="226564AA" w14:textId="77777777" w:rsidR="00906565" w:rsidRDefault="00906565" w:rsidP="005F1C75">
            <w:pPr>
              <w:snapToGrid w:val="0"/>
              <w:jc w:val="center"/>
            </w:pPr>
          </w:p>
        </w:tc>
        <w:tc>
          <w:tcPr>
            <w:tcW w:w="992" w:type="dxa"/>
            <w:vMerge/>
            <w:tcBorders>
              <w:left w:val="nil"/>
              <w:bottom w:val="single" w:sz="4" w:space="0" w:color="auto"/>
              <w:right w:val="nil"/>
            </w:tcBorders>
            <w:vAlign w:val="center"/>
          </w:tcPr>
          <w:p w14:paraId="26D39F82" w14:textId="77777777" w:rsidR="00906565" w:rsidRDefault="00906565" w:rsidP="005F1C75">
            <w:pPr>
              <w:snapToGrid w:val="0"/>
              <w:jc w:val="center"/>
            </w:pPr>
          </w:p>
        </w:tc>
        <w:tc>
          <w:tcPr>
            <w:tcW w:w="567" w:type="dxa"/>
            <w:vMerge/>
            <w:tcBorders>
              <w:left w:val="nil"/>
              <w:bottom w:val="single" w:sz="4" w:space="0" w:color="auto"/>
              <w:right w:val="nil"/>
            </w:tcBorders>
            <w:vAlign w:val="center"/>
          </w:tcPr>
          <w:p w14:paraId="1F9AF839" w14:textId="77777777" w:rsidR="00906565" w:rsidRDefault="00906565" w:rsidP="005F1C75">
            <w:pPr>
              <w:snapToGrid w:val="0"/>
              <w:jc w:val="center"/>
            </w:pPr>
          </w:p>
        </w:tc>
        <w:tc>
          <w:tcPr>
            <w:tcW w:w="567" w:type="dxa"/>
            <w:vMerge/>
            <w:tcBorders>
              <w:left w:val="nil"/>
              <w:bottom w:val="single" w:sz="4" w:space="0" w:color="auto"/>
              <w:right w:val="nil"/>
            </w:tcBorders>
            <w:vAlign w:val="center"/>
          </w:tcPr>
          <w:p w14:paraId="17316CD0" w14:textId="77777777" w:rsidR="00906565" w:rsidRDefault="00906565" w:rsidP="005F1C75">
            <w:pPr>
              <w:snapToGrid w:val="0"/>
              <w:jc w:val="center"/>
            </w:pPr>
          </w:p>
        </w:tc>
        <w:tc>
          <w:tcPr>
            <w:tcW w:w="966" w:type="dxa"/>
            <w:vMerge/>
            <w:tcBorders>
              <w:left w:val="nil"/>
              <w:bottom w:val="single" w:sz="4" w:space="0" w:color="auto"/>
              <w:right w:val="nil"/>
            </w:tcBorders>
            <w:vAlign w:val="center"/>
          </w:tcPr>
          <w:p w14:paraId="5E2833B0" w14:textId="77777777" w:rsidR="00906565" w:rsidRDefault="00906565" w:rsidP="005F1C75">
            <w:pPr>
              <w:snapToGrid w:val="0"/>
              <w:jc w:val="center"/>
            </w:pPr>
          </w:p>
        </w:tc>
        <w:tc>
          <w:tcPr>
            <w:tcW w:w="831" w:type="dxa"/>
            <w:vMerge/>
            <w:tcBorders>
              <w:left w:val="nil"/>
              <w:bottom w:val="single" w:sz="4" w:space="0" w:color="auto"/>
              <w:right w:val="nil"/>
            </w:tcBorders>
            <w:vAlign w:val="center"/>
          </w:tcPr>
          <w:p w14:paraId="4753D5C2" w14:textId="77777777" w:rsidR="00906565" w:rsidRPr="00EE789B" w:rsidRDefault="00906565" w:rsidP="005F1C75">
            <w:pPr>
              <w:snapToGrid w:val="0"/>
              <w:jc w:val="center"/>
            </w:pPr>
          </w:p>
        </w:tc>
        <w:tc>
          <w:tcPr>
            <w:tcW w:w="512" w:type="dxa"/>
            <w:vMerge/>
            <w:tcBorders>
              <w:left w:val="nil"/>
              <w:bottom w:val="single" w:sz="4" w:space="0" w:color="auto"/>
            </w:tcBorders>
            <w:vAlign w:val="center"/>
          </w:tcPr>
          <w:p w14:paraId="763C3FC0" w14:textId="77777777" w:rsidR="00906565" w:rsidRPr="00EE789B" w:rsidRDefault="00906565" w:rsidP="005F1C75">
            <w:pPr>
              <w:snapToGrid w:val="0"/>
              <w:jc w:val="center"/>
            </w:pPr>
          </w:p>
        </w:tc>
      </w:tr>
      <w:tr w:rsidR="005F1C75" w:rsidRPr="00EE789B" w14:paraId="1CA64D7C" w14:textId="77777777" w:rsidTr="00C32776">
        <w:trPr>
          <w:trHeight w:val="255"/>
          <w:jc w:val="center"/>
        </w:trPr>
        <w:tc>
          <w:tcPr>
            <w:tcW w:w="850" w:type="dxa"/>
            <w:tcBorders>
              <w:top w:val="single" w:sz="4" w:space="0" w:color="auto"/>
            </w:tcBorders>
            <w:vAlign w:val="center"/>
          </w:tcPr>
          <w:p w14:paraId="596C919F"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3</w:t>
            </w:r>
            <w:r w:rsidRPr="00EE789B">
              <w:rPr>
                <w:rFonts w:ascii="Times New Roman" w:hAnsi="Times New Roman" w:cs="Times New Roman"/>
                <w:sz w:val="20"/>
                <w:szCs w:val="20"/>
              </w:rPr>
              <w:t>6</w:t>
            </w:r>
          </w:p>
        </w:tc>
        <w:tc>
          <w:tcPr>
            <w:tcW w:w="568" w:type="dxa"/>
            <w:tcBorders>
              <w:top w:val="single" w:sz="4" w:space="0" w:color="auto"/>
            </w:tcBorders>
            <w:vAlign w:val="center"/>
          </w:tcPr>
          <w:p w14:paraId="351B60D2"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1</w:t>
            </w:r>
            <w:r w:rsidRPr="00EE789B">
              <w:rPr>
                <w:rFonts w:ascii="Times New Roman" w:hAnsi="Times New Roman" w:cs="Times New Roman"/>
                <w:sz w:val="20"/>
                <w:szCs w:val="20"/>
              </w:rPr>
              <w:t>33</w:t>
            </w:r>
          </w:p>
        </w:tc>
        <w:tc>
          <w:tcPr>
            <w:tcW w:w="567" w:type="dxa"/>
            <w:tcBorders>
              <w:top w:val="single" w:sz="4" w:space="0" w:color="auto"/>
            </w:tcBorders>
            <w:vAlign w:val="center"/>
          </w:tcPr>
          <w:p w14:paraId="765E2CE1"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1</w:t>
            </w:r>
            <w:r w:rsidRPr="00EE789B">
              <w:rPr>
                <w:rFonts w:ascii="Times New Roman" w:hAnsi="Times New Roman" w:cs="Times New Roman"/>
                <w:sz w:val="20"/>
                <w:szCs w:val="20"/>
              </w:rPr>
              <w:t>3</w:t>
            </w:r>
          </w:p>
        </w:tc>
        <w:tc>
          <w:tcPr>
            <w:tcW w:w="709" w:type="dxa"/>
            <w:tcBorders>
              <w:top w:val="single" w:sz="4" w:space="0" w:color="auto"/>
            </w:tcBorders>
            <w:vAlign w:val="center"/>
          </w:tcPr>
          <w:p w14:paraId="15ECB6B7"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1</w:t>
            </w:r>
            <w:r w:rsidRPr="00EE789B">
              <w:rPr>
                <w:rFonts w:ascii="Times New Roman" w:hAnsi="Times New Roman" w:cs="Times New Roman"/>
                <w:sz w:val="20"/>
                <w:szCs w:val="20"/>
              </w:rPr>
              <w:t>65</w:t>
            </w:r>
          </w:p>
        </w:tc>
        <w:tc>
          <w:tcPr>
            <w:tcW w:w="992" w:type="dxa"/>
            <w:tcBorders>
              <w:top w:val="single" w:sz="4" w:space="0" w:color="auto"/>
            </w:tcBorders>
            <w:vAlign w:val="center"/>
          </w:tcPr>
          <w:p w14:paraId="352A5170"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3</w:t>
            </w:r>
            <w:r w:rsidRPr="00EE789B">
              <w:rPr>
                <w:rFonts w:ascii="Times New Roman" w:hAnsi="Times New Roman" w:cs="Times New Roman"/>
                <w:sz w:val="20"/>
                <w:szCs w:val="20"/>
              </w:rPr>
              <w:t>7</w:t>
            </w:r>
          </w:p>
        </w:tc>
        <w:tc>
          <w:tcPr>
            <w:tcW w:w="567" w:type="dxa"/>
            <w:tcBorders>
              <w:top w:val="single" w:sz="4" w:space="0" w:color="auto"/>
            </w:tcBorders>
            <w:vAlign w:val="center"/>
          </w:tcPr>
          <w:p w14:paraId="3383100D"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9</w:t>
            </w:r>
            <w:r w:rsidRPr="00EE789B">
              <w:rPr>
                <w:rFonts w:ascii="Times New Roman" w:hAnsi="Times New Roman" w:cs="Times New Roman"/>
                <w:sz w:val="20"/>
                <w:szCs w:val="20"/>
              </w:rPr>
              <w:t>09</w:t>
            </w:r>
          </w:p>
        </w:tc>
        <w:tc>
          <w:tcPr>
            <w:tcW w:w="567" w:type="dxa"/>
            <w:tcBorders>
              <w:top w:val="single" w:sz="4" w:space="0" w:color="auto"/>
            </w:tcBorders>
            <w:vAlign w:val="center"/>
          </w:tcPr>
          <w:p w14:paraId="460B9ECF"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7</w:t>
            </w:r>
            <w:r w:rsidRPr="00EE789B">
              <w:rPr>
                <w:rFonts w:ascii="Times New Roman" w:hAnsi="Times New Roman" w:cs="Times New Roman"/>
                <w:sz w:val="20"/>
                <w:szCs w:val="20"/>
              </w:rPr>
              <w:t>00</w:t>
            </w:r>
          </w:p>
        </w:tc>
        <w:tc>
          <w:tcPr>
            <w:tcW w:w="966" w:type="dxa"/>
            <w:tcBorders>
              <w:top w:val="single" w:sz="4" w:space="0" w:color="auto"/>
            </w:tcBorders>
            <w:vAlign w:val="center"/>
          </w:tcPr>
          <w:p w14:paraId="46D84E1B"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9</w:t>
            </w:r>
            <w:r w:rsidRPr="00EE789B">
              <w:rPr>
                <w:rFonts w:ascii="Times New Roman" w:hAnsi="Times New Roman" w:cs="Times New Roman"/>
                <w:sz w:val="20"/>
                <w:szCs w:val="20"/>
              </w:rPr>
              <w:t>95</w:t>
            </w:r>
          </w:p>
        </w:tc>
        <w:tc>
          <w:tcPr>
            <w:tcW w:w="831" w:type="dxa"/>
            <w:tcBorders>
              <w:top w:val="single" w:sz="4" w:space="0" w:color="auto"/>
            </w:tcBorders>
            <w:vAlign w:val="center"/>
          </w:tcPr>
          <w:p w14:paraId="733932A7"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7</w:t>
            </w:r>
            <w:r w:rsidRPr="00EE789B">
              <w:rPr>
                <w:rFonts w:ascii="Times New Roman" w:hAnsi="Times New Roman" w:cs="Times New Roman"/>
                <w:sz w:val="20"/>
                <w:szCs w:val="20"/>
              </w:rPr>
              <w:t>2</w:t>
            </w:r>
          </w:p>
        </w:tc>
        <w:tc>
          <w:tcPr>
            <w:tcW w:w="512" w:type="dxa"/>
            <w:tcBorders>
              <w:top w:val="single" w:sz="4" w:space="0" w:color="auto"/>
            </w:tcBorders>
            <w:vAlign w:val="center"/>
          </w:tcPr>
          <w:p w14:paraId="7459307E" w14:textId="77777777" w:rsidR="005F1C75" w:rsidRPr="00EE789B" w:rsidRDefault="005F1C75" w:rsidP="005F1C75">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7</w:t>
            </w:r>
            <w:r w:rsidRPr="00EE789B">
              <w:rPr>
                <w:rFonts w:ascii="Times New Roman" w:hAnsi="Times New Roman" w:cs="Times New Roman"/>
                <w:sz w:val="20"/>
                <w:szCs w:val="20"/>
              </w:rPr>
              <w:t>867</w:t>
            </w:r>
          </w:p>
        </w:tc>
      </w:tr>
    </w:tbl>
    <w:p w14:paraId="7C847FA0" w14:textId="0F7EA194" w:rsidR="005F1C75" w:rsidRDefault="005F1C75" w:rsidP="005F1C75">
      <w:pPr>
        <w:pStyle w:val="Els-body-text"/>
        <w:spacing w:before="120"/>
        <w:rPr>
          <w:lang w:eastAsia="zh-CN"/>
        </w:rPr>
      </w:pPr>
      <w:r w:rsidRPr="005F1C75">
        <w:rPr>
          <w:lang w:eastAsia="zh-CN"/>
        </w:rPr>
        <w:t xml:space="preserve">For sentences in HAZOP reports, the BERT-CRF (Bidirectional Encoder Representations from Transformers-Conditional Random Field) framework is chosen as a solution for NER to extract entities such as equipment names, chemicals, and equipment IDs. We also manually annotated 599 sentences that describe the chemical process to validate the feasibility of this method. The experimental results are shown in </w:t>
      </w:r>
      <w:r w:rsidR="00C51CFA" w:rsidRPr="003E5DFC">
        <w:t>Tab</w:t>
      </w:r>
      <w:r w:rsidR="00C51CFA">
        <w:t xml:space="preserve">le </w:t>
      </w:r>
      <w:r w:rsidRPr="005F1C75">
        <w:rPr>
          <w:lang w:eastAsia="zh-CN"/>
        </w:rPr>
        <w:t>2</w:t>
      </w:r>
      <w:r w:rsidR="008269CB">
        <w:rPr>
          <w:lang w:eastAsia="zh-CN"/>
        </w:rPr>
        <w:t>. T</w:t>
      </w:r>
      <w:r w:rsidR="0049430E" w:rsidRPr="005F1C75">
        <w:rPr>
          <w:lang w:eastAsia="zh-CN"/>
        </w:rPr>
        <w:t>he performance in identifying the entity type 'Equipment ID' is superior. The reason is that the equipment ID follows a standardized format and typically consists of no more than 6 characters. However, the identification of entities such as chemicals and equipment names can be challenging due to the use of abbreviations and aliases.</w:t>
      </w:r>
    </w:p>
    <w:p w14:paraId="05CD80D4" w14:textId="2D4D5075" w:rsidR="005F1C75" w:rsidRPr="004C7D0A" w:rsidRDefault="00254B11" w:rsidP="00754A2E">
      <w:pPr>
        <w:pStyle w:val="Els-body-text"/>
        <w:spacing w:before="120" w:after="120"/>
        <w:rPr>
          <w:lang w:eastAsia="zh-CN"/>
        </w:rPr>
      </w:pPr>
      <w:r w:rsidRPr="004C7D0A">
        <w:rPr>
          <w:lang w:eastAsia="zh-CN"/>
        </w:rPr>
        <w:t>Table 2</w:t>
      </w:r>
      <w:r w:rsidR="00F1743D" w:rsidRPr="004C7D0A">
        <w:rPr>
          <w:lang w:eastAsia="zh-CN"/>
        </w:rPr>
        <w:t>.</w:t>
      </w:r>
      <w:r w:rsidRPr="004C7D0A">
        <w:rPr>
          <w:lang w:eastAsia="zh-CN"/>
        </w:rPr>
        <w:t xml:space="preserve"> Performance of BERT-CRF </w:t>
      </w:r>
      <w:r w:rsidR="006D1AEC">
        <w:rPr>
          <w:lang w:eastAsia="zh-CN"/>
        </w:rPr>
        <w:t>in</w:t>
      </w:r>
      <w:r w:rsidRPr="004C7D0A">
        <w:rPr>
          <w:lang w:eastAsia="zh-CN"/>
        </w:rPr>
        <w:t xml:space="preserve"> the named entity recognition task evaluated on descriptive texts of chemical processes. </w:t>
      </w:r>
      <w:r w:rsidR="00533FF1" w:rsidRPr="00533FF1">
        <w:rPr>
          <w:lang w:eastAsia="zh-CN"/>
        </w:rPr>
        <w:t>F</w:t>
      </w:r>
      <w:r w:rsidR="00533FF1" w:rsidRPr="00533FF1">
        <w:rPr>
          <w:vertAlign w:val="subscript"/>
          <w:lang w:eastAsia="zh-CN"/>
        </w:rPr>
        <w:t>1</w:t>
      </w:r>
      <w:r w:rsidR="00533FF1" w:rsidRPr="00533FF1">
        <w:rPr>
          <w:lang w:eastAsia="zh-CN"/>
        </w:rPr>
        <w:t xml:space="preserve"> is defined as the harmonic mean of precision and recall.</w:t>
      </w:r>
    </w:p>
    <w:tbl>
      <w:tblPr>
        <w:tblStyle w:val="Grigliatabella"/>
        <w:tblW w:w="70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796"/>
        <w:gridCol w:w="1738"/>
        <w:gridCol w:w="1723"/>
      </w:tblGrid>
      <w:tr w:rsidR="00254B11" w:rsidRPr="00EE789B" w14:paraId="72BEC66F" w14:textId="77777777" w:rsidTr="00C32776">
        <w:trPr>
          <w:trHeight w:val="255"/>
        </w:trPr>
        <w:tc>
          <w:tcPr>
            <w:tcW w:w="1830" w:type="dxa"/>
            <w:tcBorders>
              <w:top w:val="single" w:sz="4" w:space="0" w:color="auto"/>
              <w:bottom w:val="single" w:sz="4" w:space="0" w:color="auto"/>
            </w:tcBorders>
            <w:vAlign w:val="center"/>
          </w:tcPr>
          <w:p w14:paraId="5444050C"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E</w:t>
            </w:r>
            <w:r w:rsidRPr="00EE789B">
              <w:rPr>
                <w:rFonts w:ascii="Times New Roman" w:hAnsi="Times New Roman" w:cs="Times New Roman"/>
                <w:sz w:val="20"/>
                <w:szCs w:val="20"/>
              </w:rPr>
              <w:t>ntity type</w:t>
            </w:r>
          </w:p>
        </w:tc>
        <w:tc>
          <w:tcPr>
            <w:tcW w:w="1796" w:type="dxa"/>
            <w:tcBorders>
              <w:top w:val="single" w:sz="4" w:space="0" w:color="auto"/>
              <w:bottom w:val="single" w:sz="4" w:space="0" w:color="auto"/>
            </w:tcBorders>
            <w:vAlign w:val="center"/>
          </w:tcPr>
          <w:p w14:paraId="50828882"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P</w:t>
            </w:r>
            <w:r w:rsidRPr="00EE789B">
              <w:rPr>
                <w:rFonts w:ascii="Times New Roman" w:hAnsi="Times New Roman" w:cs="Times New Roman"/>
                <w:sz w:val="20"/>
                <w:szCs w:val="20"/>
              </w:rPr>
              <w:t>recision</w:t>
            </w:r>
          </w:p>
        </w:tc>
        <w:tc>
          <w:tcPr>
            <w:tcW w:w="1738" w:type="dxa"/>
            <w:tcBorders>
              <w:top w:val="single" w:sz="4" w:space="0" w:color="auto"/>
              <w:bottom w:val="single" w:sz="4" w:space="0" w:color="auto"/>
            </w:tcBorders>
            <w:vAlign w:val="center"/>
          </w:tcPr>
          <w:p w14:paraId="3ABBB353"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R</w:t>
            </w:r>
            <w:r w:rsidRPr="00EE789B">
              <w:rPr>
                <w:rFonts w:ascii="Times New Roman" w:hAnsi="Times New Roman" w:cs="Times New Roman"/>
                <w:sz w:val="20"/>
                <w:szCs w:val="20"/>
              </w:rPr>
              <w:t>ecall</w:t>
            </w:r>
          </w:p>
        </w:tc>
        <w:tc>
          <w:tcPr>
            <w:tcW w:w="1723" w:type="dxa"/>
            <w:tcBorders>
              <w:top w:val="single" w:sz="4" w:space="0" w:color="auto"/>
              <w:bottom w:val="single" w:sz="4" w:space="0" w:color="auto"/>
            </w:tcBorders>
            <w:vAlign w:val="center"/>
          </w:tcPr>
          <w:p w14:paraId="4DDB57A9"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F</w:t>
            </w:r>
            <w:r w:rsidRPr="002B3A38">
              <w:rPr>
                <w:rFonts w:ascii="Times New Roman" w:hAnsi="Times New Roman" w:cs="Times New Roman"/>
                <w:sz w:val="20"/>
                <w:szCs w:val="20"/>
                <w:vertAlign w:val="subscript"/>
              </w:rPr>
              <w:t>1</w:t>
            </w:r>
          </w:p>
        </w:tc>
      </w:tr>
      <w:tr w:rsidR="00254B11" w:rsidRPr="00EE789B" w14:paraId="44D1CAB4" w14:textId="77777777" w:rsidTr="00C32776">
        <w:trPr>
          <w:trHeight w:val="255"/>
        </w:trPr>
        <w:tc>
          <w:tcPr>
            <w:tcW w:w="1830" w:type="dxa"/>
            <w:tcBorders>
              <w:top w:val="single" w:sz="4" w:space="0" w:color="auto"/>
            </w:tcBorders>
            <w:vAlign w:val="center"/>
          </w:tcPr>
          <w:p w14:paraId="1BCF7A93"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C</w:t>
            </w:r>
            <w:r w:rsidRPr="00EE789B">
              <w:rPr>
                <w:rFonts w:ascii="Times New Roman" w:hAnsi="Times New Roman" w:cs="Times New Roman"/>
                <w:sz w:val="20"/>
                <w:szCs w:val="20"/>
              </w:rPr>
              <w:t>hemical</w:t>
            </w:r>
          </w:p>
        </w:tc>
        <w:tc>
          <w:tcPr>
            <w:tcW w:w="1796" w:type="dxa"/>
            <w:tcBorders>
              <w:top w:val="single" w:sz="4" w:space="0" w:color="auto"/>
            </w:tcBorders>
            <w:vAlign w:val="center"/>
          </w:tcPr>
          <w:p w14:paraId="019E22C3"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0</w:t>
            </w:r>
            <w:r w:rsidRPr="00EE789B">
              <w:rPr>
                <w:rFonts w:ascii="Times New Roman" w:hAnsi="Times New Roman" w:cs="Times New Roman"/>
                <w:sz w:val="20"/>
                <w:szCs w:val="20"/>
              </w:rPr>
              <w:t>.842</w:t>
            </w:r>
          </w:p>
        </w:tc>
        <w:tc>
          <w:tcPr>
            <w:tcW w:w="1738" w:type="dxa"/>
            <w:tcBorders>
              <w:top w:val="single" w:sz="4" w:space="0" w:color="auto"/>
            </w:tcBorders>
            <w:vAlign w:val="center"/>
          </w:tcPr>
          <w:p w14:paraId="2AA83FA6"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0</w:t>
            </w:r>
            <w:r w:rsidRPr="00EE789B">
              <w:rPr>
                <w:rFonts w:ascii="Times New Roman" w:hAnsi="Times New Roman" w:cs="Times New Roman"/>
                <w:sz w:val="20"/>
                <w:szCs w:val="20"/>
              </w:rPr>
              <w:t>.865</w:t>
            </w:r>
          </w:p>
        </w:tc>
        <w:tc>
          <w:tcPr>
            <w:tcW w:w="1723" w:type="dxa"/>
            <w:tcBorders>
              <w:top w:val="single" w:sz="4" w:space="0" w:color="auto"/>
            </w:tcBorders>
            <w:vAlign w:val="center"/>
          </w:tcPr>
          <w:p w14:paraId="139E8E9D"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0</w:t>
            </w:r>
            <w:r w:rsidRPr="00EE789B">
              <w:rPr>
                <w:rFonts w:ascii="Times New Roman" w:hAnsi="Times New Roman" w:cs="Times New Roman"/>
                <w:sz w:val="20"/>
                <w:szCs w:val="20"/>
              </w:rPr>
              <w:t>.853</w:t>
            </w:r>
          </w:p>
        </w:tc>
      </w:tr>
      <w:tr w:rsidR="00254B11" w:rsidRPr="00EE789B" w14:paraId="7B751922" w14:textId="77777777" w:rsidTr="00C32776">
        <w:trPr>
          <w:trHeight w:val="255"/>
        </w:trPr>
        <w:tc>
          <w:tcPr>
            <w:tcW w:w="1830" w:type="dxa"/>
            <w:vAlign w:val="center"/>
          </w:tcPr>
          <w:p w14:paraId="3F5A3D49"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sz w:val="20"/>
                <w:szCs w:val="20"/>
              </w:rPr>
              <w:t>Equipment</w:t>
            </w:r>
          </w:p>
        </w:tc>
        <w:tc>
          <w:tcPr>
            <w:tcW w:w="1796" w:type="dxa"/>
            <w:vAlign w:val="center"/>
          </w:tcPr>
          <w:p w14:paraId="03EDEC3F"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0</w:t>
            </w:r>
            <w:r w:rsidRPr="00EE789B">
              <w:rPr>
                <w:rFonts w:ascii="Times New Roman" w:hAnsi="Times New Roman" w:cs="Times New Roman"/>
                <w:sz w:val="20"/>
                <w:szCs w:val="20"/>
              </w:rPr>
              <w:t>.866</w:t>
            </w:r>
          </w:p>
        </w:tc>
        <w:tc>
          <w:tcPr>
            <w:tcW w:w="1738" w:type="dxa"/>
            <w:vAlign w:val="center"/>
          </w:tcPr>
          <w:p w14:paraId="598CCE61"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0</w:t>
            </w:r>
            <w:r w:rsidRPr="00EE789B">
              <w:rPr>
                <w:rFonts w:ascii="Times New Roman" w:hAnsi="Times New Roman" w:cs="Times New Roman"/>
                <w:sz w:val="20"/>
                <w:szCs w:val="20"/>
              </w:rPr>
              <w:t>.882</w:t>
            </w:r>
          </w:p>
        </w:tc>
        <w:tc>
          <w:tcPr>
            <w:tcW w:w="1723" w:type="dxa"/>
            <w:vAlign w:val="center"/>
          </w:tcPr>
          <w:p w14:paraId="09D64080"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hint="eastAsia"/>
                <w:sz w:val="20"/>
                <w:szCs w:val="20"/>
              </w:rPr>
              <w:t>0</w:t>
            </w:r>
            <w:r w:rsidRPr="00EE789B">
              <w:rPr>
                <w:rFonts w:ascii="Times New Roman" w:hAnsi="Times New Roman" w:cs="Times New Roman"/>
                <w:sz w:val="20"/>
                <w:szCs w:val="20"/>
              </w:rPr>
              <w:t>.874</w:t>
            </w:r>
          </w:p>
        </w:tc>
      </w:tr>
      <w:tr w:rsidR="00254B11" w:rsidRPr="00EE789B" w14:paraId="60892A90" w14:textId="77777777" w:rsidTr="00C32776">
        <w:trPr>
          <w:trHeight w:val="255"/>
        </w:trPr>
        <w:tc>
          <w:tcPr>
            <w:tcW w:w="1830" w:type="dxa"/>
            <w:vAlign w:val="center"/>
          </w:tcPr>
          <w:p w14:paraId="565214C0" w14:textId="77777777" w:rsidR="00254B11" w:rsidRPr="00EE789B" w:rsidRDefault="00254B11" w:rsidP="00881661">
            <w:pPr>
              <w:snapToGrid w:val="0"/>
              <w:jc w:val="center"/>
              <w:rPr>
                <w:rFonts w:ascii="Times New Roman" w:hAnsi="Times New Roman" w:cs="Times New Roman"/>
                <w:sz w:val="20"/>
                <w:szCs w:val="20"/>
              </w:rPr>
            </w:pPr>
            <w:r w:rsidRPr="00EE789B">
              <w:rPr>
                <w:rFonts w:ascii="Times New Roman" w:hAnsi="Times New Roman" w:cs="Times New Roman"/>
                <w:sz w:val="20"/>
                <w:szCs w:val="20"/>
              </w:rPr>
              <w:t>Equipment ID</w:t>
            </w:r>
          </w:p>
        </w:tc>
        <w:tc>
          <w:tcPr>
            <w:tcW w:w="1796" w:type="dxa"/>
            <w:vAlign w:val="center"/>
          </w:tcPr>
          <w:p w14:paraId="25F2FD11" w14:textId="77777777" w:rsidR="00254B11" w:rsidRPr="00C0774A" w:rsidRDefault="00254B11" w:rsidP="00881661">
            <w:pPr>
              <w:snapToGrid w:val="0"/>
              <w:jc w:val="center"/>
              <w:rPr>
                <w:rFonts w:ascii="Times New Roman" w:hAnsi="Times New Roman" w:cs="Times New Roman"/>
                <w:b/>
                <w:bCs/>
                <w:sz w:val="20"/>
                <w:szCs w:val="20"/>
              </w:rPr>
            </w:pPr>
            <w:r w:rsidRPr="00C0774A">
              <w:rPr>
                <w:rFonts w:ascii="Times New Roman" w:hAnsi="Times New Roman" w:cs="Times New Roman" w:hint="eastAsia"/>
                <w:b/>
                <w:bCs/>
                <w:sz w:val="20"/>
                <w:szCs w:val="20"/>
              </w:rPr>
              <w:t>0</w:t>
            </w:r>
            <w:r w:rsidRPr="00C0774A">
              <w:rPr>
                <w:rFonts w:ascii="Times New Roman" w:hAnsi="Times New Roman" w:cs="Times New Roman"/>
                <w:b/>
                <w:bCs/>
                <w:sz w:val="20"/>
                <w:szCs w:val="20"/>
              </w:rPr>
              <w:t>.988</w:t>
            </w:r>
          </w:p>
        </w:tc>
        <w:tc>
          <w:tcPr>
            <w:tcW w:w="1738" w:type="dxa"/>
            <w:vAlign w:val="center"/>
          </w:tcPr>
          <w:p w14:paraId="75E33D8E" w14:textId="77777777" w:rsidR="00254B11" w:rsidRPr="00C0774A" w:rsidRDefault="00254B11" w:rsidP="00881661">
            <w:pPr>
              <w:snapToGrid w:val="0"/>
              <w:jc w:val="center"/>
              <w:rPr>
                <w:rFonts w:ascii="Times New Roman" w:hAnsi="Times New Roman" w:cs="Times New Roman"/>
                <w:b/>
                <w:bCs/>
                <w:sz w:val="20"/>
                <w:szCs w:val="20"/>
              </w:rPr>
            </w:pPr>
            <w:r w:rsidRPr="00C0774A">
              <w:rPr>
                <w:rFonts w:ascii="Times New Roman" w:hAnsi="Times New Roman" w:cs="Times New Roman" w:hint="eastAsia"/>
                <w:b/>
                <w:bCs/>
                <w:sz w:val="20"/>
                <w:szCs w:val="20"/>
              </w:rPr>
              <w:t>0</w:t>
            </w:r>
            <w:r w:rsidRPr="00C0774A">
              <w:rPr>
                <w:rFonts w:ascii="Times New Roman" w:hAnsi="Times New Roman" w:cs="Times New Roman"/>
                <w:b/>
                <w:bCs/>
                <w:sz w:val="20"/>
                <w:szCs w:val="20"/>
              </w:rPr>
              <w:t>.977</w:t>
            </w:r>
          </w:p>
        </w:tc>
        <w:tc>
          <w:tcPr>
            <w:tcW w:w="1723" w:type="dxa"/>
            <w:vAlign w:val="center"/>
          </w:tcPr>
          <w:p w14:paraId="29BD5C42" w14:textId="77777777" w:rsidR="00254B11" w:rsidRPr="00C0774A" w:rsidRDefault="00254B11" w:rsidP="00881661">
            <w:pPr>
              <w:snapToGrid w:val="0"/>
              <w:jc w:val="center"/>
              <w:rPr>
                <w:rFonts w:ascii="Times New Roman" w:hAnsi="Times New Roman" w:cs="Times New Roman"/>
                <w:b/>
                <w:bCs/>
                <w:sz w:val="20"/>
                <w:szCs w:val="20"/>
              </w:rPr>
            </w:pPr>
            <w:r w:rsidRPr="00C0774A">
              <w:rPr>
                <w:rFonts w:ascii="Times New Roman" w:hAnsi="Times New Roman" w:cs="Times New Roman" w:hint="eastAsia"/>
                <w:b/>
                <w:bCs/>
                <w:sz w:val="20"/>
                <w:szCs w:val="20"/>
              </w:rPr>
              <w:t>0</w:t>
            </w:r>
            <w:r w:rsidRPr="00C0774A">
              <w:rPr>
                <w:rFonts w:ascii="Times New Roman" w:hAnsi="Times New Roman" w:cs="Times New Roman"/>
                <w:b/>
                <w:bCs/>
                <w:sz w:val="20"/>
                <w:szCs w:val="20"/>
              </w:rPr>
              <w:t>.982</w:t>
            </w:r>
          </w:p>
        </w:tc>
      </w:tr>
    </w:tbl>
    <w:p w14:paraId="29703ED5" w14:textId="1104F9B9" w:rsidR="00C32776" w:rsidRDefault="00254B11" w:rsidP="00254B11">
      <w:pPr>
        <w:pStyle w:val="Els-body-text"/>
        <w:spacing w:before="120"/>
        <w:rPr>
          <w:lang w:eastAsia="zh-CN"/>
        </w:rPr>
      </w:pPr>
      <w:r w:rsidRPr="00254B11">
        <w:rPr>
          <w:lang w:eastAsia="zh-CN"/>
        </w:rPr>
        <w:t>In the case of deep desulfurization process, a total of 199 chemicals, 33 equipment ID and 684 equipment names were extracted from HAZOP reports. Fig</w:t>
      </w:r>
      <w:r w:rsidR="00C51CFA">
        <w:rPr>
          <w:lang w:eastAsia="zh-CN"/>
        </w:rPr>
        <w:t xml:space="preserve">ure </w:t>
      </w:r>
      <w:r w:rsidR="00754A2E">
        <w:rPr>
          <w:lang w:eastAsia="zh-CN"/>
        </w:rPr>
        <w:t>4</w:t>
      </w:r>
      <w:r w:rsidRPr="00254B11">
        <w:rPr>
          <w:lang w:eastAsia="zh-CN"/>
        </w:rPr>
        <w:t xml:space="preserve"> presents an example of the results.</w:t>
      </w:r>
      <w:r w:rsidR="0036382E" w:rsidRPr="0036382E">
        <w:rPr>
          <w:lang w:eastAsia="zh-CN"/>
        </w:rPr>
        <w:t xml:space="preserve"> </w:t>
      </w:r>
      <w:r w:rsidR="00114485" w:rsidRPr="009E0DA6">
        <w:rPr>
          <w:lang w:eastAsia="zh-CN"/>
        </w:rPr>
        <w:t xml:space="preserve">After identifying the equipment ID mentioned in the sentence, we can determine that E0302 has been identified as the equipment related to the root cause of a </w:t>
      </w:r>
      <w:r w:rsidR="00114485" w:rsidRPr="009E0DA6">
        <w:rPr>
          <w:lang w:eastAsia="zh-CN"/>
        </w:rPr>
        <w:lastRenderedPageBreak/>
        <w:t>low feed liquid level in E0303.</w:t>
      </w:r>
      <w:r w:rsidR="00114485">
        <w:rPr>
          <w:lang w:eastAsia="zh-CN"/>
        </w:rPr>
        <w:t xml:space="preserve"> </w:t>
      </w:r>
      <w:r w:rsidR="00533FF1" w:rsidRPr="00533FF1">
        <w:rPr>
          <w:lang w:eastAsia="zh-CN"/>
        </w:rPr>
        <w:t>The included link in the figure has the potential to enhance machine understanding of the intricacies involved in human reasoning.</w:t>
      </w:r>
    </w:p>
    <w:p w14:paraId="511A17F7" w14:textId="48089CEB" w:rsidR="00254B11" w:rsidRDefault="00254B11" w:rsidP="00542996">
      <w:pPr>
        <w:pStyle w:val="Els-body-text"/>
        <w:spacing w:before="120"/>
        <w:jc w:val="center"/>
        <w:rPr>
          <w:lang w:eastAsia="zh-CN"/>
        </w:rPr>
      </w:pPr>
      <w:r>
        <w:rPr>
          <w:noProof/>
          <w:lang w:eastAsia="zh-CN"/>
        </w:rPr>
        <w:drawing>
          <wp:inline distT="0" distB="0" distL="0" distR="0" wp14:anchorId="48B3F3A3" wp14:editId="675007AD">
            <wp:extent cx="4225033" cy="103723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1343" cy="1065784"/>
                    </a:xfrm>
                    <a:prstGeom prst="rect">
                      <a:avLst/>
                    </a:prstGeom>
                    <a:noFill/>
                  </pic:spPr>
                </pic:pic>
              </a:graphicData>
            </a:graphic>
          </wp:inline>
        </w:drawing>
      </w:r>
    </w:p>
    <w:p w14:paraId="0D78B13A" w14:textId="53ACAE31" w:rsidR="00254B11" w:rsidRDefault="009E0DA6" w:rsidP="00254B11">
      <w:pPr>
        <w:pStyle w:val="Els-body-text"/>
        <w:spacing w:before="120"/>
        <w:rPr>
          <w:lang w:eastAsia="zh-CN"/>
        </w:rPr>
      </w:pPr>
      <w:r>
        <w:rPr>
          <w:rFonts w:hint="eastAsia"/>
          <w:lang w:eastAsia="zh-CN"/>
        </w:rPr>
        <w:t>F</w:t>
      </w:r>
      <w:r>
        <w:rPr>
          <w:lang w:eastAsia="zh-CN"/>
        </w:rPr>
        <w:t xml:space="preserve">igure </w:t>
      </w:r>
      <w:r w:rsidR="00754A2E">
        <w:rPr>
          <w:lang w:eastAsia="zh-CN"/>
        </w:rPr>
        <w:t>4</w:t>
      </w:r>
      <w:r w:rsidR="00F1743D">
        <w:rPr>
          <w:lang w:eastAsia="zh-CN"/>
        </w:rPr>
        <w:t>.</w:t>
      </w:r>
      <w:r>
        <w:rPr>
          <w:lang w:eastAsia="zh-CN"/>
        </w:rPr>
        <w:t xml:space="preserve"> </w:t>
      </w:r>
      <w:r w:rsidRPr="009E0DA6">
        <w:rPr>
          <w:lang w:eastAsia="zh-CN"/>
        </w:rPr>
        <w:t xml:space="preserve">A demonstration of the effect of named entity recognition. </w:t>
      </w:r>
    </w:p>
    <w:p w14:paraId="144DE69D" w14:textId="31FAAC56" w:rsidR="008D2649" w:rsidRDefault="009E0DA6" w:rsidP="00F2748A">
      <w:pPr>
        <w:pStyle w:val="Els-2ndorder-head"/>
        <w:spacing w:before="120" w:after="120"/>
      </w:pPr>
      <w:r w:rsidRPr="009E0DA6">
        <w:t>Results of Knowledge Graph Reasoning</w:t>
      </w:r>
    </w:p>
    <w:p w14:paraId="144DE6A0" w14:textId="15E9EC47" w:rsidR="008D2649" w:rsidRDefault="00884C37" w:rsidP="00AB79DF">
      <w:pPr>
        <w:pStyle w:val="Els-body-text"/>
        <w:spacing w:after="120"/>
      </w:pPr>
      <w:r w:rsidRPr="00884C37">
        <w:t>The C</w:t>
      </w:r>
      <w:r w:rsidR="00F21474" w:rsidRPr="00F21474">
        <w:rPr>
          <w:sz w:val="16"/>
          <w:szCs w:val="16"/>
        </w:rPr>
        <w:t>OMP</w:t>
      </w:r>
      <w:r w:rsidRPr="00884C37">
        <w:t>GCN model was used in this section to predict links on the HAZOP knowledge graph. To evaluate the algorithm's reliability, we partitioned the facts in the original knowledge graph into a training set and a test set, and we attempted to reconstruct the facts in the test set using the facts in the training set. To adapt to the automated HAZOP analysis task, we specifically curated a test set consisting of 715 facts that include the relations '</w:t>
      </w:r>
      <w:proofErr w:type="spellStart"/>
      <w:r w:rsidRPr="00884C37">
        <w:t>causeby</w:t>
      </w:r>
      <w:proofErr w:type="spellEnd"/>
      <w:r w:rsidRPr="00884C37">
        <w:t>'</w:t>
      </w:r>
      <w:r w:rsidR="002000A1">
        <w:t>,</w:t>
      </w:r>
      <w:r w:rsidRPr="00884C37">
        <w:t xml:space="preserve"> '</w:t>
      </w:r>
      <w:proofErr w:type="spellStart"/>
      <w:r w:rsidRPr="00884C37">
        <w:t>resultsin</w:t>
      </w:r>
      <w:proofErr w:type="spellEnd"/>
      <w:r w:rsidRPr="00884C37">
        <w:t>', and '</w:t>
      </w:r>
      <w:proofErr w:type="spellStart"/>
      <w:r w:rsidRPr="00884C37">
        <w:t>preventedby</w:t>
      </w:r>
      <w:proofErr w:type="spellEnd"/>
      <w:r w:rsidRPr="00884C37">
        <w:t>'. The training set comprised a total of 7152 facts. We compared the performance differences of the C</w:t>
      </w:r>
      <w:r w:rsidR="00F21474" w:rsidRPr="00F21474">
        <w:rPr>
          <w:sz w:val="16"/>
          <w:szCs w:val="16"/>
        </w:rPr>
        <w:t>OMP</w:t>
      </w:r>
      <w:r w:rsidRPr="00884C37">
        <w:t>GCN model by employing three different scoring functions (</w:t>
      </w:r>
      <w:proofErr w:type="spellStart"/>
      <w:r w:rsidRPr="00884C37">
        <w:t>TransE</w:t>
      </w:r>
      <w:proofErr w:type="spellEnd"/>
      <w:r w:rsidRPr="00884C37">
        <w:t xml:space="preserve">, </w:t>
      </w:r>
      <w:proofErr w:type="spellStart"/>
      <w:r w:rsidRPr="00884C37">
        <w:t>Distmult</w:t>
      </w:r>
      <w:proofErr w:type="spellEnd"/>
      <w:r w:rsidRPr="00884C37">
        <w:t xml:space="preserve">, </w:t>
      </w:r>
      <w:proofErr w:type="spellStart"/>
      <w:r w:rsidRPr="00884C37">
        <w:t>ConvE</w:t>
      </w:r>
      <w:proofErr w:type="spellEnd"/>
      <w:r w:rsidRPr="00884C37">
        <w:t>) and three different approaches for combining entity and relationship representations (vector subtraction, multiplication, circular-correlation). The results are shown in Tab</w:t>
      </w:r>
      <w:r w:rsidR="00C51CFA">
        <w:t xml:space="preserve">le </w:t>
      </w:r>
      <w:r w:rsidRPr="00884C37">
        <w:t>3</w:t>
      </w:r>
      <w:r w:rsidR="00114485">
        <w:t xml:space="preserve">, </w:t>
      </w:r>
      <w:r w:rsidR="00114485" w:rsidRPr="00114485">
        <w:t xml:space="preserve">where </w:t>
      </w:r>
      <w:r w:rsidR="00380D43" w:rsidRPr="00884C37">
        <w:t>'</w:t>
      </w:r>
      <w:r w:rsidR="00114485" w:rsidRPr="00114485">
        <w:t>MR</w:t>
      </w:r>
      <w:r w:rsidR="00380D43" w:rsidRPr="00884C37">
        <w:t>'</w:t>
      </w:r>
      <w:r w:rsidR="00114485" w:rsidRPr="00114485">
        <w:t xml:space="preserve"> denotes the mean rank of the triples in prediction results, </w:t>
      </w:r>
      <w:r w:rsidR="00380D43" w:rsidRPr="00884C37">
        <w:t>'</w:t>
      </w:r>
      <w:r w:rsidR="00114485" w:rsidRPr="00114485">
        <w:t>MRR</w:t>
      </w:r>
      <w:r w:rsidR="00380D43" w:rsidRPr="00884C37">
        <w:t>'</w:t>
      </w:r>
      <w:r w:rsidR="00114485" w:rsidRPr="00114485">
        <w:t xml:space="preserve"> denotes the mean reciprocal ranking of the triples, and </w:t>
      </w:r>
      <w:r w:rsidR="00380D43" w:rsidRPr="00884C37">
        <w:t>'</w:t>
      </w:r>
      <w:proofErr w:type="spellStart"/>
      <w:r w:rsidR="00114485" w:rsidRPr="00114485">
        <w:t>Hits@K</w:t>
      </w:r>
      <w:proofErr w:type="spellEnd"/>
      <w:r w:rsidR="00380D43" w:rsidRPr="00884C37">
        <w:t>'</w:t>
      </w:r>
      <w:r w:rsidR="00114485" w:rsidRPr="00114485">
        <w:t xml:space="preserve"> denotes the average percentage of the positive triples ranked in the top-K positions.</w:t>
      </w:r>
    </w:p>
    <w:p w14:paraId="484BD549" w14:textId="7DF8831C" w:rsidR="00542996" w:rsidRDefault="00542996" w:rsidP="00754A2E">
      <w:pPr>
        <w:pStyle w:val="Els-body-text"/>
        <w:spacing w:after="120"/>
        <w:rPr>
          <w:lang w:eastAsia="zh-CN"/>
        </w:rPr>
      </w:pPr>
      <w:r>
        <w:rPr>
          <w:rFonts w:hint="eastAsia"/>
          <w:lang w:eastAsia="zh-CN"/>
        </w:rPr>
        <w:t>T</w:t>
      </w:r>
      <w:r>
        <w:rPr>
          <w:lang w:eastAsia="zh-CN"/>
        </w:rPr>
        <w:t>able 3</w:t>
      </w:r>
      <w:r w:rsidR="00F1743D">
        <w:rPr>
          <w:lang w:eastAsia="zh-CN"/>
        </w:rPr>
        <w:t>.</w:t>
      </w:r>
      <w:r>
        <w:rPr>
          <w:lang w:eastAsia="zh-CN"/>
        </w:rPr>
        <w:t xml:space="preserve"> </w:t>
      </w:r>
      <w:r w:rsidRPr="00AB79DF">
        <w:rPr>
          <w:lang w:eastAsia="zh-CN"/>
        </w:rPr>
        <w:t>Performance of C</w:t>
      </w:r>
      <w:r w:rsidR="00F21474" w:rsidRPr="00F21474">
        <w:rPr>
          <w:sz w:val="16"/>
          <w:szCs w:val="16"/>
        </w:rPr>
        <w:t>OMP</w:t>
      </w:r>
      <w:r w:rsidRPr="00AB79DF">
        <w:rPr>
          <w:lang w:eastAsia="zh-CN"/>
        </w:rPr>
        <w:t xml:space="preserve">GCN </w:t>
      </w:r>
      <w:r w:rsidR="006D1AEC">
        <w:rPr>
          <w:lang w:eastAsia="zh-CN"/>
        </w:rPr>
        <w:t>in</w:t>
      </w:r>
      <w:r w:rsidRPr="00AB79DF">
        <w:rPr>
          <w:lang w:eastAsia="zh-CN"/>
        </w:rPr>
        <w:t xml:space="preserve"> link prediction task evaluated on HAZOP knowledge graph. </w:t>
      </w:r>
    </w:p>
    <w:tbl>
      <w:tblPr>
        <w:tblW w:w="6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304"/>
        <w:gridCol w:w="862"/>
        <w:gridCol w:w="842"/>
        <w:gridCol w:w="947"/>
        <w:gridCol w:w="947"/>
        <w:gridCol w:w="1020"/>
      </w:tblGrid>
      <w:tr w:rsidR="00542996" w:rsidRPr="00EE789B" w14:paraId="3BC0305C" w14:textId="77777777" w:rsidTr="00C32776">
        <w:trPr>
          <w:trHeight w:val="255"/>
          <w:jc w:val="center"/>
        </w:trPr>
        <w:tc>
          <w:tcPr>
            <w:tcW w:w="1077" w:type="dxa"/>
            <w:tcBorders>
              <w:top w:val="single" w:sz="4" w:space="0" w:color="auto"/>
              <w:left w:val="nil"/>
              <w:bottom w:val="single" w:sz="4" w:space="0" w:color="auto"/>
              <w:right w:val="nil"/>
            </w:tcBorders>
            <w:shd w:val="clear" w:color="auto" w:fill="auto"/>
            <w:vAlign w:val="center"/>
            <w:hideMark/>
          </w:tcPr>
          <w:p w14:paraId="2042296A" w14:textId="77777777" w:rsidR="00542996" w:rsidRPr="00EE789B" w:rsidRDefault="00542996" w:rsidP="00881661">
            <w:pPr>
              <w:snapToGrid w:val="0"/>
              <w:jc w:val="center"/>
              <w:rPr>
                <w:rFonts w:eastAsia="DengXian"/>
                <w:color w:val="000000"/>
              </w:rPr>
            </w:pPr>
            <w:r w:rsidRPr="00EE789B">
              <w:rPr>
                <w:rFonts w:eastAsia="DengXian"/>
                <w:color w:val="000000"/>
              </w:rPr>
              <w:t>Score function</w:t>
            </w:r>
          </w:p>
        </w:tc>
        <w:tc>
          <w:tcPr>
            <w:tcW w:w="1304" w:type="dxa"/>
            <w:tcBorders>
              <w:top w:val="single" w:sz="4" w:space="0" w:color="auto"/>
              <w:left w:val="nil"/>
              <w:bottom w:val="single" w:sz="4" w:space="0" w:color="auto"/>
              <w:right w:val="nil"/>
            </w:tcBorders>
            <w:shd w:val="clear" w:color="auto" w:fill="auto"/>
            <w:vAlign w:val="center"/>
            <w:hideMark/>
          </w:tcPr>
          <w:p w14:paraId="5AF757F9" w14:textId="77777777" w:rsidR="002414E5" w:rsidRDefault="00542996" w:rsidP="00881661">
            <w:pPr>
              <w:snapToGrid w:val="0"/>
              <w:jc w:val="center"/>
              <w:rPr>
                <w:rFonts w:eastAsia="DengXian"/>
                <w:color w:val="000000"/>
              </w:rPr>
            </w:pPr>
            <w:r w:rsidRPr="00EE789B">
              <w:rPr>
                <w:rFonts w:eastAsia="DengXian"/>
                <w:color w:val="000000"/>
              </w:rPr>
              <w:t>Composition</w:t>
            </w:r>
          </w:p>
          <w:p w14:paraId="253B7D75" w14:textId="087A6813" w:rsidR="00542996" w:rsidRPr="00EE789B" w:rsidRDefault="00542996" w:rsidP="00881661">
            <w:pPr>
              <w:snapToGrid w:val="0"/>
              <w:jc w:val="center"/>
              <w:rPr>
                <w:rFonts w:eastAsia="DengXian"/>
                <w:color w:val="000000"/>
              </w:rPr>
            </w:pPr>
            <w:r w:rsidRPr="00EE789B">
              <w:rPr>
                <w:rFonts w:eastAsia="DengXian"/>
                <w:color w:val="000000"/>
              </w:rPr>
              <w:t>operator</w:t>
            </w:r>
          </w:p>
        </w:tc>
        <w:tc>
          <w:tcPr>
            <w:tcW w:w="862" w:type="dxa"/>
            <w:tcBorders>
              <w:top w:val="single" w:sz="4" w:space="0" w:color="auto"/>
              <w:left w:val="nil"/>
              <w:bottom w:val="single" w:sz="4" w:space="0" w:color="auto"/>
              <w:right w:val="nil"/>
            </w:tcBorders>
            <w:shd w:val="clear" w:color="auto" w:fill="auto"/>
            <w:vAlign w:val="center"/>
            <w:hideMark/>
          </w:tcPr>
          <w:p w14:paraId="7648C2F3" w14:textId="77777777" w:rsidR="00542996" w:rsidRPr="00EE789B" w:rsidRDefault="00542996" w:rsidP="00881661">
            <w:pPr>
              <w:snapToGrid w:val="0"/>
              <w:jc w:val="center"/>
              <w:rPr>
                <w:rFonts w:eastAsia="DengXian"/>
                <w:color w:val="000000"/>
              </w:rPr>
            </w:pPr>
            <w:r w:rsidRPr="00EE789B">
              <w:rPr>
                <w:rFonts w:eastAsia="DengXian"/>
                <w:color w:val="000000"/>
              </w:rPr>
              <w:t>MR</w:t>
            </w:r>
          </w:p>
        </w:tc>
        <w:tc>
          <w:tcPr>
            <w:tcW w:w="842" w:type="dxa"/>
            <w:tcBorders>
              <w:top w:val="single" w:sz="4" w:space="0" w:color="auto"/>
              <w:left w:val="nil"/>
              <w:bottom w:val="single" w:sz="4" w:space="0" w:color="auto"/>
              <w:right w:val="nil"/>
            </w:tcBorders>
            <w:shd w:val="clear" w:color="auto" w:fill="auto"/>
            <w:vAlign w:val="center"/>
            <w:hideMark/>
          </w:tcPr>
          <w:p w14:paraId="606BCF20" w14:textId="77777777" w:rsidR="00542996" w:rsidRPr="00EE789B" w:rsidRDefault="00542996" w:rsidP="00881661">
            <w:pPr>
              <w:snapToGrid w:val="0"/>
              <w:jc w:val="center"/>
              <w:rPr>
                <w:rFonts w:eastAsia="DengXian"/>
                <w:color w:val="000000"/>
              </w:rPr>
            </w:pPr>
            <w:r w:rsidRPr="00EE789B">
              <w:rPr>
                <w:rFonts w:eastAsia="DengXian"/>
                <w:color w:val="000000"/>
              </w:rPr>
              <w:t>MRR</w:t>
            </w:r>
          </w:p>
        </w:tc>
        <w:tc>
          <w:tcPr>
            <w:tcW w:w="947" w:type="dxa"/>
            <w:tcBorders>
              <w:top w:val="single" w:sz="4" w:space="0" w:color="auto"/>
              <w:left w:val="nil"/>
              <w:bottom w:val="single" w:sz="4" w:space="0" w:color="auto"/>
              <w:right w:val="nil"/>
            </w:tcBorders>
            <w:shd w:val="clear" w:color="auto" w:fill="auto"/>
            <w:vAlign w:val="center"/>
            <w:hideMark/>
          </w:tcPr>
          <w:p w14:paraId="22F5D95E" w14:textId="77777777" w:rsidR="00542996" w:rsidRPr="00EE789B" w:rsidRDefault="00542996" w:rsidP="00881661">
            <w:pPr>
              <w:snapToGrid w:val="0"/>
              <w:jc w:val="center"/>
              <w:rPr>
                <w:rFonts w:eastAsia="DengXian"/>
                <w:color w:val="000000"/>
              </w:rPr>
            </w:pPr>
            <w:r w:rsidRPr="00EE789B">
              <w:rPr>
                <w:rFonts w:eastAsia="DengXian"/>
                <w:color w:val="000000"/>
              </w:rPr>
              <w:t>Hits@1</w:t>
            </w:r>
          </w:p>
        </w:tc>
        <w:tc>
          <w:tcPr>
            <w:tcW w:w="947" w:type="dxa"/>
            <w:tcBorders>
              <w:top w:val="single" w:sz="4" w:space="0" w:color="auto"/>
              <w:left w:val="nil"/>
              <w:bottom w:val="single" w:sz="4" w:space="0" w:color="auto"/>
              <w:right w:val="nil"/>
            </w:tcBorders>
            <w:shd w:val="clear" w:color="auto" w:fill="auto"/>
            <w:vAlign w:val="center"/>
            <w:hideMark/>
          </w:tcPr>
          <w:p w14:paraId="4CA09D5A" w14:textId="77777777" w:rsidR="00542996" w:rsidRPr="00EE789B" w:rsidRDefault="00542996" w:rsidP="00881661">
            <w:pPr>
              <w:snapToGrid w:val="0"/>
              <w:jc w:val="center"/>
              <w:rPr>
                <w:rFonts w:eastAsia="DengXian"/>
                <w:color w:val="000000"/>
              </w:rPr>
            </w:pPr>
            <w:r w:rsidRPr="00EE789B">
              <w:rPr>
                <w:rFonts w:eastAsia="DengXian"/>
                <w:color w:val="000000"/>
              </w:rPr>
              <w:t>Hits@3</w:t>
            </w:r>
          </w:p>
        </w:tc>
        <w:tc>
          <w:tcPr>
            <w:tcW w:w="1020" w:type="dxa"/>
            <w:tcBorders>
              <w:top w:val="single" w:sz="4" w:space="0" w:color="auto"/>
              <w:left w:val="nil"/>
              <w:bottom w:val="single" w:sz="4" w:space="0" w:color="auto"/>
              <w:right w:val="nil"/>
            </w:tcBorders>
            <w:shd w:val="clear" w:color="auto" w:fill="auto"/>
            <w:vAlign w:val="center"/>
            <w:hideMark/>
          </w:tcPr>
          <w:p w14:paraId="48C153FF" w14:textId="77777777" w:rsidR="00542996" w:rsidRPr="00EE789B" w:rsidRDefault="00542996" w:rsidP="00881661">
            <w:pPr>
              <w:snapToGrid w:val="0"/>
              <w:jc w:val="center"/>
              <w:rPr>
                <w:rFonts w:eastAsia="DengXian"/>
                <w:color w:val="000000"/>
              </w:rPr>
            </w:pPr>
            <w:r w:rsidRPr="00EE789B">
              <w:rPr>
                <w:rFonts w:eastAsia="DengXian"/>
                <w:color w:val="000000"/>
              </w:rPr>
              <w:t>Hits@10</w:t>
            </w:r>
          </w:p>
        </w:tc>
      </w:tr>
      <w:tr w:rsidR="00542996" w:rsidRPr="00EE789B" w14:paraId="2A317F9C" w14:textId="77777777" w:rsidTr="00C32776">
        <w:trPr>
          <w:trHeight w:val="255"/>
          <w:jc w:val="center"/>
        </w:trPr>
        <w:tc>
          <w:tcPr>
            <w:tcW w:w="1077" w:type="dxa"/>
            <w:vMerge w:val="restart"/>
            <w:tcBorders>
              <w:top w:val="single" w:sz="4" w:space="0" w:color="auto"/>
              <w:left w:val="nil"/>
              <w:bottom w:val="nil"/>
              <w:right w:val="nil"/>
            </w:tcBorders>
            <w:shd w:val="clear" w:color="auto" w:fill="auto"/>
            <w:vAlign w:val="center"/>
            <w:hideMark/>
          </w:tcPr>
          <w:p w14:paraId="570C0147" w14:textId="77777777" w:rsidR="00542996" w:rsidRPr="00EE789B" w:rsidRDefault="00542996" w:rsidP="00881661">
            <w:pPr>
              <w:snapToGrid w:val="0"/>
              <w:jc w:val="center"/>
              <w:rPr>
                <w:rFonts w:eastAsia="DengXian"/>
                <w:color w:val="000000"/>
              </w:rPr>
            </w:pPr>
            <w:proofErr w:type="spellStart"/>
            <w:r w:rsidRPr="00EE789B">
              <w:rPr>
                <w:rFonts w:eastAsia="DengXian"/>
                <w:color w:val="000000"/>
              </w:rPr>
              <w:t>TransE</w:t>
            </w:r>
            <w:proofErr w:type="spellEnd"/>
          </w:p>
        </w:tc>
        <w:tc>
          <w:tcPr>
            <w:tcW w:w="1304" w:type="dxa"/>
            <w:tcBorders>
              <w:top w:val="single" w:sz="4" w:space="0" w:color="auto"/>
              <w:left w:val="nil"/>
              <w:bottom w:val="nil"/>
              <w:right w:val="nil"/>
            </w:tcBorders>
            <w:shd w:val="clear" w:color="auto" w:fill="auto"/>
            <w:vAlign w:val="center"/>
            <w:hideMark/>
          </w:tcPr>
          <w:p w14:paraId="0299E20E" w14:textId="77777777" w:rsidR="00542996" w:rsidRPr="00EE789B" w:rsidRDefault="00542996" w:rsidP="00881661">
            <w:pPr>
              <w:snapToGrid w:val="0"/>
              <w:jc w:val="center"/>
              <w:rPr>
                <w:rFonts w:eastAsia="DengXian"/>
                <w:color w:val="000000"/>
              </w:rPr>
            </w:pPr>
            <w:r w:rsidRPr="00EE789B">
              <w:rPr>
                <w:rFonts w:eastAsia="DengXian"/>
                <w:color w:val="000000"/>
              </w:rPr>
              <w:t>Sub</w:t>
            </w:r>
          </w:p>
        </w:tc>
        <w:tc>
          <w:tcPr>
            <w:tcW w:w="862" w:type="dxa"/>
            <w:tcBorders>
              <w:top w:val="single" w:sz="4" w:space="0" w:color="auto"/>
              <w:left w:val="nil"/>
              <w:bottom w:val="nil"/>
              <w:right w:val="nil"/>
            </w:tcBorders>
            <w:shd w:val="clear" w:color="auto" w:fill="auto"/>
            <w:vAlign w:val="center"/>
            <w:hideMark/>
          </w:tcPr>
          <w:p w14:paraId="6481DDB8" w14:textId="77777777" w:rsidR="00542996" w:rsidRPr="00EE789B" w:rsidRDefault="00542996" w:rsidP="00881661">
            <w:pPr>
              <w:snapToGrid w:val="0"/>
              <w:jc w:val="center"/>
              <w:rPr>
                <w:rFonts w:eastAsia="DengXian"/>
                <w:color w:val="000000"/>
              </w:rPr>
            </w:pPr>
            <w:r>
              <w:rPr>
                <w:rFonts w:eastAsia="DengXian"/>
                <w:color w:val="000000"/>
              </w:rPr>
              <w:t>232</w:t>
            </w:r>
            <w:r w:rsidRPr="00EE789B">
              <w:rPr>
                <w:rFonts w:eastAsia="DengXian"/>
                <w:color w:val="000000"/>
              </w:rPr>
              <w:t>.</w:t>
            </w:r>
            <w:r>
              <w:rPr>
                <w:rFonts w:eastAsia="DengXian"/>
                <w:color w:val="000000"/>
              </w:rPr>
              <w:t>39</w:t>
            </w:r>
          </w:p>
        </w:tc>
        <w:tc>
          <w:tcPr>
            <w:tcW w:w="842" w:type="dxa"/>
            <w:tcBorders>
              <w:top w:val="single" w:sz="4" w:space="0" w:color="auto"/>
              <w:left w:val="nil"/>
              <w:bottom w:val="nil"/>
              <w:right w:val="nil"/>
            </w:tcBorders>
            <w:shd w:val="clear" w:color="auto" w:fill="auto"/>
            <w:vAlign w:val="center"/>
            <w:hideMark/>
          </w:tcPr>
          <w:p w14:paraId="6523C33F"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30</w:t>
            </w:r>
          </w:p>
        </w:tc>
        <w:tc>
          <w:tcPr>
            <w:tcW w:w="947" w:type="dxa"/>
            <w:tcBorders>
              <w:top w:val="single" w:sz="4" w:space="0" w:color="auto"/>
              <w:left w:val="nil"/>
              <w:bottom w:val="nil"/>
              <w:right w:val="nil"/>
            </w:tcBorders>
            <w:shd w:val="clear" w:color="auto" w:fill="auto"/>
            <w:vAlign w:val="center"/>
            <w:hideMark/>
          </w:tcPr>
          <w:p w14:paraId="28062BD8"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21</w:t>
            </w:r>
          </w:p>
        </w:tc>
        <w:tc>
          <w:tcPr>
            <w:tcW w:w="947" w:type="dxa"/>
            <w:tcBorders>
              <w:top w:val="single" w:sz="4" w:space="0" w:color="auto"/>
              <w:left w:val="nil"/>
              <w:bottom w:val="nil"/>
              <w:right w:val="nil"/>
            </w:tcBorders>
            <w:shd w:val="clear" w:color="auto" w:fill="auto"/>
            <w:vAlign w:val="center"/>
            <w:hideMark/>
          </w:tcPr>
          <w:p w14:paraId="0FCCBCC9"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22</w:t>
            </w:r>
          </w:p>
        </w:tc>
        <w:tc>
          <w:tcPr>
            <w:tcW w:w="1020" w:type="dxa"/>
            <w:tcBorders>
              <w:top w:val="single" w:sz="4" w:space="0" w:color="auto"/>
              <w:left w:val="nil"/>
              <w:bottom w:val="nil"/>
              <w:right w:val="nil"/>
            </w:tcBorders>
            <w:shd w:val="clear" w:color="auto" w:fill="auto"/>
            <w:vAlign w:val="center"/>
            <w:hideMark/>
          </w:tcPr>
          <w:p w14:paraId="3C733127"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27</w:t>
            </w:r>
          </w:p>
        </w:tc>
      </w:tr>
      <w:tr w:rsidR="00542996" w:rsidRPr="00EE789B" w14:paraId="62EE8310" w14:textId="77777777" w:rsidTr="00C32776">
        <w:trPr>
          <w:trHeight w:val="255"/>
          <w:jc w:val="center"/>
        </w:trPr>
        <w:tc>
          <w:tcPr>
            <w:tcW w:w="1077" w:type="dxa"/>
            <w:vMerge/>
            <w:tcBorders>
              <w:top w:val="nil"/>
              <w:left w:val="nil"/>
              <w:bottom w:val="nil"/>
              <w:right w:val="nil"/>
            </w:tcBorders>
            <w:shd w:val="clear" w:color="auto" w:fill="auto"/>
            <w:vAlign w:val="center"/>
            <w:hideMark/>
          </w:tcPr>
          <w:p w14:paraId="47F9405D" w14:textId="77777777" w:rsidR="00542996" w:rsidRPr="00EE789B" w:rsidRDefault="00542996" w:rsidP="00881661">
            <w:pPr>
              <w:snapToGrid w:val="0"/>
              <w:jc w:val="center"/>
              <w:rPr>
                <w:rFonts w:eastAsia="DengXian"/>
                <w:color w:val="000000"/>
              </w:rPr>
            </w:pPr>
          </w:p>
        </w:tc>
        <w:tc>
          <w:tcPr>
            <w:tcW w:w="1304" w:type="dxa"/>
            <w:tcBorders>
              <w:top w:val="nil"/>
              <w:left w:val="nil"/>
              <w:bottom w:val="nil"/>
              <w:right w:val="nil"/>
            </w:tcBorders>
            <w:shd w:val="clear" w:color="auto" w:fill="auto"/>
            <w:vAlign w:val="center"/>
            <w:hideMark/>
          </w:tcPr>
          <w:p w14:paraId="40270E92" w14:textId="77777777" w:rsidR="00542996" w:rsidRPr="00EE789B" w:rsidRDefault="00542996" w:rsidP="00881661">
            <w:pPr>
              <w:snapToGrid w:val="0"/>
              <w:jc w:val="center"/>
              <w:rPr>
                <w:rFonts w:eastAsia="DengXian"/>
                <w:color w:val="000000"/>
              </w:rPr>
            </w:pPr>
            <w:r w:rsidRPr="00EE789B">
              <w:rPr>
                <w:rFonts w:eastAsia="DengXian"/>
                <w:color w:val="000000"/>
              </w:rPr>
              <w:t>Mult</w:t>
            </w:r>
          </w:p>
        </w:tc>
        <w:tc>
          <w:tcPr>
            <w:tcW w:w="862" w:type="dxa"/>
            <w:tcBorders>
              <w:top w:val="nil"/>
              <w:left w:val="nil"/>
              <w:bottom w:val="nil"/>
              <w:right w:val="nil"/>
            </w:tcBorders>
            <w:shd w:val="clear" w:color="auto" w:fill="auto"/>
            <w:vAlign w:val="center"/>
            <w:hideMark/>
          </w:tcPr>
          <w:p w14:paraId="3566C843" w14:textId="77777777" w:rsidR="00542996" w:rsidRPr="00EE789B" w:rsidRDefault="00542996" w:rsidP="00881661">
            <w:pPr>
              <w:snapToGrid w:val="0"/>
              <w:jc w:val="center"/>
              <w:rPr>
                <w:rFonts w:eastAsia="DengXian"/>
                <w:color w:val="000000"/>
              </w:rPr>
            </w:pPr>
            <w:r>
              <w:rPr>
                <w:rFonts w:eastAsia="DengXian"/>
                <w:color w:val="000000"/>
              </w:rPr>
              <w:t>232.49</w:t>
            </w:r>
          </w:p>
        </w:tc>
        <w:tc>
          <w:tcPr>
            <w:tcW w:w="842" w:type="dxa"/>
            <w:tcBorders>
              <w:top w:val="nil"/>
              <w:left w:val="nil"/>
              <w:bottom w:val="nil"/>
              <w:right w:val="nil"/>
            </w:tcBorders>
            <w:shd w:val="clear" w:color="auto" w:fill="auto"/>
            <w:vAlign w:val="center"/>
            <w:hideMark/>
          </w:tcPr>
          <w:p w14:paraId="431D8848"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29</w:t>
            </w:r>
          </w:p>
        </w:tc>
        <w:tc>
          <w:tcPr>
            <w:tcW w:w="947" w:type="dxa"/>
            <w:tcBorders>
              <w:top w:val="nil"/>
              <w:left w:val="nil"/>
              <w:bottom w:val="nil"/>
              <w:right w:val="nil"/>
            </w:tcBorders>
            <w:shd w:val="clear" w:color="auto" w:fill="auto"/>
            <w:vAlign w:val="center"/>
            <w:hideMark/>
          </w:tcPr>
          <w:p w14:paraId="5F02191B"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21</w:t>
            </w:r>
          </w:p>
        </w:tc>
        <w:tc>
          <w:tcPr>
            <w:tcW w:w="947" w:type="dxa"/>
            <w:tcBorders>
              <w:top w:val="nil"/>
              <w:left w:val="nil"/>
              <w:bottom w:val="nil"/>
              <w:right w:val="nil"/>
            </w:tcBorders>
            <w:shd w:val="clear" w:color="auto" w:fill="auto"/>
            <w:vAlign w:val="center"/>
            <w:hideMark/>
          </w:tcPr>
          <w:p w14:paraId="6E8A10AD"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21</w:t>
            </w:r>
          </w:p>
        </w:tc>
        <w:tc>
          <w:tcPr>
            <w:tcW w:w="1020" w:type="dxa"/>
            <w:tcBorders>
              <w:top w:val="nil"/>
              <w:left w:val="nil"/>
              <w:bottom w:val="nil"/>
              <w:right w:val="nil"/>
            </w:tcBorders>
            <w:shd w:val="clear" w:color="auto" w:fill="auto"/>
            <w:vAlign w:val="center"/>
            <w:hideMark/>
          </w:tcPr>
          <w:p w14:paraId="41AE9DF4"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25</w:t>
            </w:r>
          </w:p>
        </w:tc>
      </w:tr>
      <w:tr w:rsidR="00542996" w:rsidRPr="00EE789B" w14:paraId="645B8F86" w14:textId="77777777" w:rsidTr="00C32776">
        <w:trPr>
          <w:trHeight w:val="255"/>
          <w:jc w:val="center"/>
        </w:trPr>
        <w:tc>
          <w:tcPr>
            <w:tcW w:w="1077" w:type="dxa"/>
            <w:vMerge/>
            <w:tcBorders>
              <w:top w:val="nil"/>
              <w:left w:val="nil"/>
              <w:bottom w:val="single" w:sz="4" w:space="0" w:color="auto"/>
              <w:right w:val="nil"/>
            </w:tcBorders>
            <w:shd w:val="clear" w:color="auto" w:fill="auto"/>
            <w:vAlign w:val="center"/>
            <w:hideMark/>
          </w:tcPr>
          <w:p w14:paraId="7326EC74" w14:textId="77777777" w:rsidR="00542996" w:rsidRPr="00EE789B" w:rsidRDefault="00542996" w:rsidP="00881661">
            <w:pPr>
              <w:snapToGrid w:val="0"/>
              <w:jc w:val="center"/>
              <w:rPr>
                <w:rFonts w:eastAsia="DengXian"/>
                <w:color w:val="000000"/>
              </w:rPr>
            </w:pPr>
          </w:p>
        </w:tc>
        <w:tc>
          <w:tcPr>
            <w:tcW w:w="1304" w:type="dxa"/>
            <w:tcBorders>
              <w:top w:val="nil"/>
              <w:left w:val="nil"/>
              <w:bottom w:val="single" w:sz="4" w:space="0" w:color="auto"/>
              <w:right w:val="nil"/>
            </w:tcBorders>
            <w:shd w:val="clear" w:color="auto" w:fill="auto"/>
            <w:vAlign w:val="center"/>
            <w:hideMark/>
          </w:tcPr>
          <w:p w14:paraId="374A10B5" w14:textId="77777777" w:rsidR="00542996" w:rsidRPr="00EE789B" w:rsidRDefault="00542996" w:rsidP="00881661">
            <w:pPr>
              <w:snapToGrid w:val="0"/>
              <w:jc w:val="center"/>
              <w:rPr>
                <w:rFonts w:eastAsia="DengXian"/>
                <w:color w:val="000000"/>
              </w:rPr>
            </w:pPr>
            <w:proofErr w:type="spellStart"/>
            <w:r w:rsidRPr="00EE789B">
              <w:rPr>
                <w:rFonts w:eastAsia="DengXian"/>
                <w:color w:val="000000"/>
              </w:rPr>
              <w:t>Corr</w:t>
            </w:r>
            <w:proofErr w:type="spellEnd"/>
          </w:p>
        </w:tc>
        <w:tc>
          <w:tcPr>
            <w:tcW w:w="862" w:type="dxa"/>
            <w:tcBorders>
              <w:top w:val="nil"/>
              <w:left w:val="nil"/>
              <w:bottom w:val="single" w:sz="4" w:space="0" w:color="auto"/>
              <w:right w:val="nil"/>
            </w:tcBorders>
            <w:shd w:val="clear" w:color="auto" w:fill="auto"/>
            <w:vAlign w:val="center"/>
            <w:hideMark/>
          </w:tcPr>
          <w:p w14:paraId="2F6FBF41" w14:textId="77777777" w:rsidR="00542996" w:rsidRPr="00EE789B" w:rsidRDefault="00542996" w:rsidP="00881661">
            <w:pPr>
              <w:snapToGrid w:val="0"/>
              <w:jc w:val="center"/>
              <w:rPr>
                <w:rFonts w:eastAsia="DengXian"/>
                <w:color w:val="000000"/>
              </w:rPr>
            </w:pPr>
            <w:r>
              <w:rPr>
                <w:rFonts w:eastAsia="DengXian"/>
                <w:color w:val="000000"/>
              </w:rPr>
              <w:t>232</w:t>
            </w:r>
            <w:r w:rsidRPr="00EE789B">
              <w:rPr>
                <w:rFonts w:eastAsia="DengXian"/>
                <w:color w:val="000000"/>
              </w:rPr>
              <w:t>.</w:t>
            </w:r>
            <w:r>
              <w:rPr>
                <w:rFonts w:eastAsia="DengXian"/>
                <w:color w:val="000000"/>
              </w:rPr>
              <w:t>48</w:t>
            </w:r>
          </w:p>
        </w:tc>
        <w:tc>
          <w:tcPr>
            <w:tcW w:w="842" w:type="dxa"/>
            <w:tcBorders>
              <w:top w:val="nil"/>
              <w:left w:val="nil"/>
              <w:bottom w:val="single" w:sz="4" w:space="0" w:color="auto"/>
              <w:right w:val="nil"/>
            </w:tcBorders>
            <w:shd w:val="clear" w:color="auto" w:fill="auto"/>
            <w:vAlign w:val="center"/>
            <w:hideMark/>
          </w:tcPr>
          <w:p w14:paraId="6D08EFBC"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29</w:t>
            </w:r>
          </w:p>
        </w:tc>
        <w:tc>
          <w:tcPr>
            <w:tcW w:w="947" w:type="dxa"/>
            <w:tcBorders>
              <w:top w:val="nil"/>
              <w:left w:val="nil"/>
              <w:bottom w:val="single" w:sz="4" w:space="0" w:color="auto"/>
              <w:right w:val="nil"/>
            </w:tcBorders>
            <w:shd w:val="clear" w:color="auto" w:fill="auto"/>
            <w:vAlign w:val="center"/>
            <w:hideMark/>
          </w:tcPr>
          <w:p w14:paraId="0AE1F84F"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21</w:t>
            </w:r>
          </w:p>
        </w:tc>
        <w:tc>
          <w:tcPr>
            <w:tcW w:w="947" w:type="dxa"/>
            <w:tcBorders>
              <w:top w:val="nil"/>
              <w:left w:val="nil"/>
              <w:bottom w:val="single" w:sz="4" w:space="0" w:color="auto"/>
              <w:right w:val="nil"/>
            </w:tcBorders>
            <w:shd w:val="clear" w:color="auto" w:fill="auto"/>
            <w:vAlign w:val="center"/>
            <w:hideMark/>
          </w:tcPr>
          <w:p w14:paraId="19FFAFAA"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21</w:t>
            </w:r>
          </w:p>
        </w:tc>
        <w:tc>
          <w:tcPr>
            <w:tcW w:w="1020" w:type="dxa"/>
            <w:tcBorders>
              <w:top w:val="nil"/>
              <w:left w:val="nil"/>
              <w:bottom w:val="single" w:sz="4" w:space="0" w:color="auto"/>
              <w:right w:val="nil"/>
            </w:tcBorders>
            <w:shd w:val="clear" w:color="auto" w:fill="auto"/>
            <w:vAlign w:val="center"/>
            <w:hideMark/>
          </w:tcPr>
          <w:p w14:paraId="0102D2BF" w14:textId="77777777" w:rsidR="00542996" w:rsidRPr="00EE789B" w:rsidRDefault="00542996" w:rsidP="00881661">
            <w:pPr>
              <w:snapToGrid w:val="0"/>
              <w:jc w:val="center"/>
              <w:rPr>
                <w:rFonts w:eastAsia="DengXian"/>
                <w:color w:val="000000"/>
              </w:rPr>
            </w:pPr>
            <w:r w:rsidRPr="00EE789B">
              <w:rPr>
                <w:rFonts w:eastAsia="DengXian"/>
                <w:color w:val="000000"/>
              </w:rPr>
              <w:t>0.0</w:t>
            </w:r>
            <w:r>
              <w:rPr>
                <w:rFonts w:eastAsia="DengXian"/>
                <w:color w:val="000000"/>
              </w:rPr>
              <w:t>25</w:t>
            </w:r>
          </w:p>
        </w:tc>
      </w:tr>
      <w:tr w:rsidR="00542996" w:rsidRPr="00EE789B" w14:paraId="25D49E2F" w14:textId="77777777" w:rsidTr="00C32776">
        <w:trPr>
          <w:trHeight w:val="255"/>
          <w:jc w:val="center"/>
        </w:trPr>
        <w:tc>
          <w:tcPr>
            <w:tcW w:w="1077" w:type="dxa"/>
            <w:vMerge w:val="restart"/>
            <w:tcBorders>
              <w:top w:val="single" w:sz="4" w:space="0" w:color="auto"/>
              <w:left w:val="nil"/>
              <w:bottom w:val="nil"/>
              <w:right w:val="nil"/>
            </w:tcBorders>
            <w:shd w:val="clear" w:color="auto" w:fill="auto"/>
            <w:vAlign w:val="center"/>
            <w:hideMark/>
          </w:tcPr>
          <w:p w14:paraId="279DF2FB" w14:textId="77777777" w:rsidR="00542996" w:rsidRPr="00EE789B" w:rsidRDefault="00542996" w:rsidP="00881661">
            <w:pPr>
              <w:snapToGrid w:val="0"/>
              <w:jc w:val="center"/>
              <w:rPr>
                <w:rFonts w:eastAsia="DengXian"/>
                <w:color w:val="000000"/>
              </w:rPr>
            </w:pPr>
            <w:proofErr w:type="spellStart"/>
            <w:r w:rsidRPr="00EE789B">
              <w:rPr>
                <w:rFonts w:eastAsia="DengXian"/>
                <w:color w:val="000000"/>
              </w:rPr>
              <w:t>DistMult</w:t>
            </w:r>
            <w:proofErr w:type="spellEnd"/>
          </w:p>
        </w:tc>
        <w:tc>
          <w:tcPr>
            <w:tcW w:w="1304" w:type="dxa"/>
            <w:tcBorders>
              <w:top w:val="single" w:sz="4" w:space="0" w:color="auto"/>
              <w:left w:val="nil"/>
              <w:bottom w:val="nil"/>
              <w:right w:val="nil"/>
            </w:tcBorders>
            <w:shd w:val="clear" w:color="auto" w:fill="auto"/>
            <w:vAlign w:val="center"/>
            <w:hideMark/>
          </w:tcPr>
          <w:p w14:paraId="717F4A51" w14:textId="77777777" w:rsidR="00542996" w:rsidRPr="00EE789B" w:rsidRDefault="00542996" w:rsidP="00881661">
            <w:pPr>
              <w:snapToGrid w:val="0"/>
              <w:jc w:val="center"/>
              <w:rPr>
                <w:rFonts w:eastAsia="DengXian"/>
                <w:color w:val="000000"/>
              </w:rPr>
            </w:pPr>
            <w:r w:rsidRPr="00EE789B">
              <w:rPr>
                <w:rFonts w:eastAsia="DengXian"/>
                <w:color w:val="000000"/>
              </w:rPr>
              <w:t>Sub</w:t>
            </w:r>
          </w:p>
        </w:tc>
        <w:tc>
          <w:tcPr>
            <w:tcW w:w="862" w:type="dxa"/>
            <w:tcBorders>
              <w:top w:val="single" w:sz="4" w:space="0" w:color="auto"/>
              <w:left w:val="nil"/>
              <w:bottom w:val="nil"/>
              <w:right w:val="nil"/>
            </w:tcBorders>
            <w:shd w:val="clear" w:color="auto" w:fill="auto"/>
            <w:vAlign w:val="center"/>
            <w:hideMark/>
          </w:tcPr>
          <w:p w14:paraId="3B52FC0A" w14:textId="77777777" w:rsidR="00542996" w:rsidRPr="00EE789B" w:rsidRDefault="00542996" w:rsidP="00881661">
            <w:pPr>
              <w:snapToGrid w:val="0"/>
              <w:jc w:val="center"/>
              <w:rPr>
                <w:rFonts w:eastAsia="DengXian"/>
                <w:color w:val="000000"/>
              </w:rPr>
            </w:pPr>
            <w:r>
              <w:rPr>
                <w:rFonts w:eastAsia="DengXian"/>
                <w:color w:val="000000"/>
              </w:rPr>
              <w:t>49</w:t>
            </w:r>
            <w:r w:rsidRPr="00EE789B">
              <w:rPr>
                <w:rFonts w:eastAsia="DengXian"/>
                <w:color w:val="000000"/>
              </w:rPr>
              <w:t>.</w:t>
            </w:r>
            <w:r>
              <w:rPr>
                <w:rFonts w:eastAsia="DengXian"/>
                <w:color w:val="000000"/>
              </w:rPr>
              <w:t>07</w:t>
            </w:r>
          </w:p>
        </w:tc>
        <w:tc>
          <w:tcPr>
            <w:tcW w:w="842" w:type="dxa"/>
            <w:tcBorders>
              <w:top w:val="single" w:sz="4" w:space="0" w:color="auto"/>
              <w:left w:val="nil"/>
              <w:bottom w:val="nil"/>
              <w:right w:val="nil"/>
            </w:tcBorders>
            <w:shd w:val="clear" w:color="auto" w:fill="auto"/>
            <w:vAlign w:val="center"/>
            <w:hideMark/>
          </w:tcPr>
          <w:p w14:paraId="799BD3C9"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479</w:t>
            </w:r>
          </w:p>
        </w:tc>
        <w:tc>
          <w:tcPr>
            <w:tcW w:w="947" w:type="dxa"/>
            <w:tcBorders>
              <w:top w:val="single" w:sz="4" w:space="0" w:color="auto"/>
              <w:left w:val="nil"/>
              <w:bottom w:val="nil"/>
              <w:right w:val="nil"/>
            </w:tcBorders>
            <w:shd w:val="clear" w:color="auto" w:fill="auto"/>
            <w:vAlign w:val="center"/>
            <w:hideMark/>
          </w:tcPr>
          <w:p w14:paraId="6A18C326"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375</w:t>
            </w:r>
          </w:p>
        </w:tc>
        <w:tc>
          <w:tcPr>
            <w:tcW w:w="947" w:type="dxa"/>
            <w:tcBorders>
              <w:top w:val="single" w:sz="4" w:space="0" w:color="auto"/>
              <w:left w:val="nil"/>
              <w:bottom w:val="nil"/>
              <w:right w:val="nil"/>
            </w:tcBorders>
            <w:shd w:val="clear" w:color="auto" w:fill="auto"/>
            <w:vAlign w:val="center"/>
            <w:hideMark/>
          </w:tcPr>
          <w:p w14:paraId="53036FD5" w14:textId="77777777" w:rsidR="00542996" w:rsidRPr="00B1681B" w:rsidRDefault="00542996" w:rsidP="00881661">
            <w:pPr>
              <w:snapToGrid w:val="0"/>
              <w:jc w:val="center"/>
              <w:rPr>
                <w:rFonts w:eastAsia="DengXian"/>
                <w:b/>
                <w:bCs/>
                <w:color w:val="000000"/>
              </w:rPr>
            </w:pPr>
            <w:r w:rsidRPr="00B1681B">
              <w:rPr>
                <w:rFonts w:eastAsia="DengXian"/>
                <w:b/>
                <w:bCs/>
                <w:color w:val="000000"/>
              </w:rPr>
              <w:t>0.547</w:t>
            </w:r>
          </w:p>
        </w:tc>
        <w:tc>
          <w:tcPr>
            <w:tcW w:w="1020" w:type="dxa"/>
            <w:tcBorders>
              <w:top w:val="single" w:sz="4" w:space="0" w:color="auto"/>
              <w:left w:val="nil"/>
              <w:bottom w:val="nil"/>
              <w:right w:val="nil"/>
            </w:tcBorders>
            <w:shd w:val="clear" w:color="auto" w:fill="auto"/>
            <w:vAlign w:val="center"/>
            <w:hideMark/>
          </w:tcPr>
          <w:p w14:paraId="45E60EDA"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657</w:t>
            </w:r>
          </w:p>
        </w:tc>
      </w:tr>
      <w:tr w:rsidR="00542996" w:rsidRPr="00EE789B" w14:paraId="287C8F89" w14:textId="77777777" w:rsidTr="00C32776">
        <w:trPr>
          <w:trHeight w:val="255"/>
          <w:jc w:val="center"/>
        </w:trPr>
        <w:tc>
          <w:tcPr>
            <w:tcW w:w="1077" w:type="dxa"/>
            <w:vMerge/>
            <w:tcBorders>
              <w:top w:val="nil"/>
              <w:left w:val="nil"/>
              <w:bottom w:val="nil"/>
              <w:right w:val="nil"/>
            </w:tcBorders>
            <w:shd w:val="clear" w:color="auto" w:fill="auto"/>
            <w:vAlign w:val="center"/>
            <w:hideMark/>
          </w:tcPr>
          <w:p w14:paraId="68C53482" w14:textId="77777777" w:rsidR="00542996" w:rsidRPr="00EE789B" w:rsidRDefault="00542996" w:rsidP="00881661">
            <w:pPr>
              <w:snapToGrid w:val="0"/>
              <w:jc w:val="center"/>
              <w:rPr>
                <w:rFonts w:eastAsia="DengXian"/>
                <w:color w:val="000000"/>
              </w:rPr>
            </w:pPr>
          </w:p>
        </w:tc>
        <w:tc>
          <w:tcPr>
            <w:tcW w:w="1304" w:type="dxa"/>
            <w:tcBorders>
              <w:top w:val="nil"/>
              <w:left w:val="nil"/>
              <w:bottom w:val="nil"/>
              <w:right w:val="nil"/>
            </w:tcBorders>
            <w:shd w:val="clear" w:color="auto" w:fill="auto"/>
            <w:vAlign w:val="center"/>
            <w:hideMark/>
          </w:tcPr>
          <w:p w14:paraId="707C4B58" w14:textId="77777777" w:rsidR="00542996" w:rsidRPr="00EE789B" w:rsidRDefault="00542996" w:rsidP="00881661">
            <w:pPr>
              <w:snapToGrid w:val="0"/>
              <w:jc w:val="center"/>
              <w:rPr>
                <w:rFonts w:eastAsia="DengXian"/>
                <w:color w:val="000000"/>
              </w:rPr>
            </w:pPr>
            <w:r w:rsidRPr="00EE789B">
              <w:rPr>
                <w:rFonts w:eastAsia="DengXian"/>
                <w:color w:val="000000"/>
              </w:rPr>
              <w:t>Mult</w:t>
            </w:r>
          </w:p>
        </w:tc>
        <w:tc>
          <w:tcPr>
            <w:tcW w:w="862" w:type="dxa"/>
            <w:tcBorders>
              <w:top w:val="nil"/>
              <w:left w:val="nil"/>
              <w:bottom w:val="nil"/>
              <w:right w:val="nil"/>
            </w:tcBorders>
            <w:shd w:val="clear" w:color="auto" w:fill="auto"/>
            <w:vAlign w:val="center"/>
            <w:hideMark/>
          </w:tcPr>
          <w:p w14:paraId="6B63734A" w14:textId="77777777" w:rsidR="00542996" w:rsidRPr="00EE789B" w:rsidRDefault="00542996" w:rsidP="00881661">
            <w:pPr>
              <w:snapToGrid w:val="0"/>
              <w:jc w:val="center"/>
              <w:rPr>
                <w:rFonts w:eastAsia="DengXian"/>
                <w:color w:val="000000"/>
              </w:rPr>
            </w:pPr>
            <w:r>
              <w:rPr>
                <w:rFonts w:eastAsia="DengXian" w:hint="eastAsia"/>
                <w:color w:val="000000"/>
              </w:rPr>
              <w:t>4</w:t>
            </w:r>
            <w:r>
              <w:rPr>
                <w:rFonts w:eastAsia="DengXian"/>
                <w:color w:val="000000"/>
              </w:rPr>
              <w:t>9.97</w:t>
            </w:r>
          </w:p>
        </w:tc>
        <w:tc>
          <w:tcPr>
            <w:tcW w:w="842" w:type="dxa"/>
            <w:tcBorders>
              <w:top w:val="nil"/>
              <w:left w:val="nil"/>
              <w:bottom w:val="nil"/>
              <w:right w:val="nil"/>
            </w:tcBorders>
            <w:shd w:val="clear" w:color="auto" w:fill="auto"/>
            <w:vAlign w:val="center"/>
            <w:hideMark/>
          </w:tcPr>
          <w:p w14:paraId="614AD5B1" w14:textId="77777777" w:rsidR="00542996" w:rsidRPr="00B1681B" w:rsidRDefault="00542996" w:rsidP="00881661">
            <w:pPr>
              <w:snapToGrid w:val="0"/>
              <w:jc w:val="center"/>
              <w:rPr>
                <w:rFonts w:eastAsia="DengXian"/>
                <w:color w:val="000000"/>
              </w:rPr>
            </w:pPr>
            <w:r w:rsidRPr="00B1681B">
              <w:rPr>
                <w:rFonts w:eastAsia="DengXian"/>
                <w:color w:val="000000"/>
              </w:rPr>
              <w:t>0.446</w:t>
            </w:r>
          </w:p>
        </w:tc>
        <w:tc>
          <w:tcPr>
            <w:tcW w:w="947" w:type="dxa"/>
            <w:tcBorders>
              <w:top w:val="nil"/>
              <w:left w:val="nil"/>
              <w:bottom w:val="nil"/>
              <w:right w:val="nil"/>
            </w:tcBorders>
            <w:shd w:val="clear" w:color="auto" w:fill="auto"/>
            <w:vAlign w:val="center"/>
            <w:hideMark/>
          </w:tcPr>
          <w:p w14:paraId="0EF4D23A" w14:textId="77777777" w:rsidR="00542996" w:rsidRPr="00B1681B" w:rsidRDefault="00542996" w:rsidP="00881661">
            <w:pPr>
              <w:snapToGrid w:val="0"/>
              <w:jc w:val="center"/>
              <w:rPr>
                <w:rFonts w:eastAsia="DengXian"/>
                <w:color w:val="000000"/>
              </w:rPr>
            </w:pPr>
            <w:r w:rsidRPr="00B1681B">
              <w:rPr>
                <w:rFonts w:eastAsia="DengXian"/>
                <w:color w:val="000000"/>
              </w:rPr>
              <w:t>0.350</w:t>
            </w:r>
          </w:p>
        </w:tc>
        <w:tc>
          <w:tcPr>
            <w:tcW w:w="947" w:type="dxa"/>
            <w:tcBorders>
              <w:top w:val="nil"/>
              <w:left w:val="nil"/>
              <w:bottom w:val="nil"/>
              <w:right w:val="nil"/>
            </w:tcBorders>
            <w:shd w:val="clear" w:color="auto" w:fill="auto"/>
            <w:vAlign w:val="center"/>
            <w:hideMark/>
          </w:tcPr>
          <w:p w14:paraId="6131B643" w14:textId="77777777" w:rsidR="00542996" w:rsidRPr="00B1681B" w:rsidRDefault="00542996" w:rsidP="00881661">
            <w:pPr>
              <w:snapToGrid w:val="0"/>
              <w:jc w:val="center"/>
              <w:rPr>
                <w:rFonts w:eastAsia="DengXian"/>
                <w:color w:val="000000"/>
              </w:rPr>
            </w:pPr>
            <w:r w:rsidRPr="00B1681B">
              <w:rPr>
                <w:rFonts w:eastAsia="DengXian"/>
                <w:color w:val="000000"/>
              </w:rPr>
              <w:t>0.499</w:t>
            </w:r>
          </w:p>
        </w:tc>
        <w:tc>
          <w:tcPr>
            <w:tcW w:w="1020" w:type="dxa"/>
            <w:tcBorders>
              <w:top w:val="nil"/>
              <w:left w:val="nil"/>
              <w:bottom w:val="nil"/>
              <w:right w:val="nil"/>
            </w:tcBorders>
            <w:shd w:val="clear" w:color="auto" w:fill="auto"/>
            <w:vAlign w:val="center"/>
            <w:hideMark/>
          </w:tcPr>
          <w:p w14:paraId="4B2A1536"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634</w:t>
            </w:r>
          </w:p>
        </w:tc>
      </w:tr>
      <w:tr w:rsidR="00542996" w:rsidRPr="00EE789B" w14:paraId="5F7B95E4" w14:textId="77777777" w:rsidTr="00C32776">
        <w:trPr>
          <w:trHeight w:val="255"/>
          <w:jc w:val="center"/>
        </w:trPr>
        <w:tc>
          <w:tcPr>
            <w:tcW w:w="1077" w:type="dxa"/>
            <w:vMerge/>
            <w:tcBorders>
              <w:top w:val="nil"/>
              <w:left w:val="nil"/>
              <w:bottom w:val="single" w:sz="4" w:space="0" w:color="auto"/>
              <w:right w:val="nil"/>
            </w:tcBorders>
            <w:shd w:val="clear" w:color="auto" w:fill="auto"/>
            <w:vAlign w:val="center"/>
            <w:hideMark/>
          </w:tcPr>
          <w:p w14:paraId="4D9B4938" w14:textId="77777777" w:rsidR="00542996" w:rsidRPr="00EE789B" w:rsidRDefault="00542996" w:rsidP="00881661">
            <w:pPr>
              <w:snapToGrid w:val="0"/>
              <w:jc w:val="center"/>
              <w:rPr>
                <w:rFonts w:eastAsia="DengXian"/>
                <w:color w:val="000000"/>
              </w:rPr>
            </w:pPr>
          </w:p>
        </w:tc>
        <w:tc>
          <w:tcPr>
            <w:tcW w:w="1304" w:type="dxa"/>
            <w:tcBorders>
              <w:top w:val="nil"/>
              <w:left w:val="nil"/>
              <w:bottom w:val="single" w:sz="4" w:space="0" w:color="auto"/>
              <w:right w:val="nil"/>
            </w:tcBorders>
            <w:shd w:val="clear" w:color="auto" w:fill="auto"/>
            <w:vAlign w:val="center"/>
            <w:hideMark/>
          </w:tcPr>
          <w:p w14:paraId="5954CA00" w14:textId="77777777" w:rsidR="00542996" w:rsidRPr="00EE789B" w:rsidRDefault="00542996" w:rsidP="00881661">
            <w:pPr>
              <w:snapToGrid w:val="0"/>
              <w:jc w:val="center"/>
              <w:rPr>
                <w:rFonts w:eastAsia="DengXian"/>
                <w:color w:val="000000"/>
              </w:rPr>
            </w:pPr>
            <w:proofErr w:type="spellStart"/>
            <w:r w:rsidRPr="00EE789B">
              <w:rPr>
                <w:rFonts w:eastAsia="DengXian"/>
                <w:color w:val="000000"/>
              </w:rPr>
              <w:t>Corr</w:t>
            </w:r>
            <w:proofErr w:type="spellEnd"/>
          </w:p>
        </w:tc>
        <w:tc>
          <w:tcPr>
            <w:tcW w:w="862" w:type="dxa"/>
            <w:tcBorders>
              <w:top w:val="nil"/>
              <w:left w:val="nil"/>
              <w:bottom w:val="single" w:sz="4" w:space="0" w:color="auto"/>
              <w:right w:val="nil"/>
            </w:tcBorders>
            <w:shd w:val="clear" w:color="auto" w:fill="auto"/>
            <w:vAlign w:val="center"/>
            <w:hideMark/>
          </w:tcPr>
          <w:p w14:paraId="24D647FB" w14:textId="77777777" w:rsidR="00542996" w:rsidRPr="00EE789B" w:rsidRDefault="00542996" w:rsidP="00881661">
            <w:pPr>
              <w:snapToGrid w:val="0"/>
              <w:jc w:val="center"/>
              <w:rPr>
                <w:rFonts w:eastAsia="DengXian"/>
                <w:color w:val="000000"/>
              </w:rPr>
            </w:pPr>
            <w:r>
              <w:rPr>
                <w:rFonts w:eastAsia="DengXian"/>
                <w:color w:val="000000"/>
              </w:rPr>
              <w:t>53</w:t>
            </w:r>
            <w:r w:rsidRPr="00EE789B">
              <w:rPr>
                <w:rFonts w:eastAsia="DengXian"/>
                <w:color w:val="000000"/>
              </w:rPr>
              <w:t>.</w:t>
            </w:r>
            <w:r>
              <w:rPr>
                <w:rFonts w:eastAsia="DengXian"/>
                <w:color w:val="000000"/>
              </w:rPr>
              <w:t>62</w:t>
            </w:r>
          </w:p>
        </w:tc>
        <w:tc>
          <w:tcPr>
            <w:tcW w:w="842" w:type="dxa"/>
            <w:tcBorders>
              <w:top w:val="nil"/>
              <w:left w:val="nil"/>
              <w:bottom w:val="single" w:sz="4" w:space="0" w:color="auto"/>
              <w:right w:val="nil"/>
            </w:tcBorders>
            <w:shd w:val="clear" w:color="auto" w:fill="auto"/>
            <w:vAlign w:val="center"/>
            <w:hideMark/>
          </w:tcPr>
          <w:p w14:paraId="4B9423D3"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455</w:t>
            </w:r>
          </w:p>
        </w:tc>
        <w:tc>
          <w:tcPr>
            <w:tcW w:w="947" w:type="dxa"/>
            <w:tcBorders>
              <w:top w:val="nil"/>
              <w:left w:val="nil"/>
              <w:bottom w:val="single" w:sz="4" w:space="0" w:color="auto"/>
              <w:right w:val="nil"/>
            </w:tcBorders>
            <w:shd w:val="clear" w:color="auto" w:fill="auto"/>
            <w:vAlign w:val="center"/>
            <w:hideMark/>
          </w:tcPr>
          <w:p w14:paraId="0D2F45F9"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345</w:t>
            </w:r>
          </w:p>
        </w:tc>
        <w:tc>
          <w:tcPr>
            <w:tcW w:w="947" w:type="dxa"/>
            <w:tcBorders>
              <w:top w:val="nil"/>
              <w:left w:val="nil"/>
              <w:bottom w:val="single" w:sz="4" w:space="0" w:color="auto"/>
              <w:right w:val="nil"/>
            </w:tcBorders>
            <w:shd w:val="clear" w:color="auto" w:fill="auto"/>
            <w:vAlign w:val="center"/>
            <w:hideMark/>
          </w:tcPr>
          <w:p w14:paraId="699C1FA5"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523</w:t>
            </w:r>
          </w:p>
        </w:tc>
        <w:tc>
          <w:tcPr>
            <w:tcW w:w="1020" w:type="dxa"/>
            <w:tcBorders>
              <w:top w:val="nil"/>
              <w:left w:val="nil"/>
              <w:bottom w:val="single" w:sz="4" w:space="0" w:color="auto"/>
              <w:right w:val="nil"/>
            </w:tcBorders>
            <w:shd w:val="clear" w:color="auto" w:fill="auto"/>
            <w:vAlign w:val="center"/>
            <w:hideMark/>
          </w:tcPr>
          <w:p w14:paraId="2576F401"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646</w:t>
            </w:r>
          </w:p>
        </w:tc>
      </w:tr>
      <w:tr w:rsidR="00542996" w:rsidRPr="00EE789B" w14:paraId="021D75BF" w14:textId="77777777" w:rsidTr="00C32776">
        <w:trPr>
          <w:trHeight w:val="255"/>
          <w:jc w:val="center"/>
        </w:trPr>
        <w:tc>
          <w:tcPr>
            <w:tcW w:w="1077" w:type="dxa"/>
            <w:vMerge w:val="restart"/>
            <w:tcBorders>
              <w:top w:val="single" w:sz="4" w:space="0" w:color="auto"/>
              <w:left w:val="nil"/>
              <w:bottom w:val="nil"/>
              <w:right w:val="nil"/>
            </w:tcBorders>
            <w:shd w:val="clear" w:color="auto" w:fill="auto"/>
            <w:vAlign w:val="center"/>
            <w:hideMark/>
          </w:tcPr>
          <w:p w14:paraId="23322944" w14:textId="77777777" w:rsidR="00542996" w:rsidRPr="00EE789B" w:rsidRDefault="00542996" w:rsidP="00881661">
            <w:pPr>
              <w:snapToGrid w:val="0"/>
              <w:jc w:val="center"/>
              <w:rPr>
                <w:rFonts w:eastAsia="DengXian"/>
                <w:color w:val="000000"/>
              </w:rPr>
            </w:pPr>
            <w:proofErr w:type="spellStart"/>
            <w:r w:rsidRPr="00EE789B">
              <w:rPr>
                <w:rFonts w:eastAsia="DengXian"/>
                <w:color w:val="000000"/>
              </w:rPr>
              <w:t>ConvE</w:t>
            </w:r>
            <w:proofErr w:type="spellEnd"/>
          </w:p>
        </w:tc>
        <w:tc>
          <w:tcPr>
            <w:tcW w:w="1304" w:type="dxa"/>
            <w:tcBorders>
              <w:top w:val="single" w:sz="4" w:space="0" w:color="auto"/>
              <w:left w:val="nil"/>
              <w:bottom w:val="nil"/>
              <w:right w:val="nil"/>
            </w:tcBorders>
            <w:shd w:val="clear" w:color="auto" w:fill="auto"/>
            <w:vAlign w:val="center"/>
            <w:hideMark/>
          </w:tcPr>
          <w:p w14:paraId="5665DC96" w14:textId="77777777" w:rsidR="00542996" w:rsidRPr="00EE789B" w:rsidRDefault="00542996" w:rsidP="00881661">
            <w:pPr>
              <w:snapToGrid w:val="0"/>
              <w:jc w:val="center"/>
              <w:rPr>
                <w:rFonts w:eastAsia="DengXian"/>
                <w:color w:val="000000"/>
              </w:rPr>
            </w:pPr>
            <w:r w:rsidRPr="00EE789B">
              <w:rPr>
                <w:rFonts w:eastAsia="DengXian"/>
                <w:color w:val="000000"/>
              </w:rPr>
              <w:t>Sub</w:t>
            </w:r>
          </w:p>
        </w:tc>
        <w:tc>
          <w:tcPr>
            <w:tcW w:w="862" w:type="dxa"/>
            <w:tcBorders>
              <w:top w:val="single" w:sz="4" w:space="0" w:color="auto"/>
              <w:left w:val="nil"/>
              <w:bottom w:val="nil"/>
              <w:right w:val="nil"/>
            </w:tcBorders>
            <w:shd w:val="clear" w:color="auto" w:fill="auto"/>
            <w:vAlign w:val="center"/>
            <w:hideMark/>
          </w:tcPr>
          <w:p w14:paraId="1CCC39E4" w14:textId="77777777" w:rsidR="00542996" w:rsidRPr="00EE789B" w:rsidRDefault="00542996" w:rsidP="00881661">
            <w:pPr>
              <w:snapToGrid w:val="0"/>
              <w:jc w:val="center"/>
              <w:rPr>
                <w:rFonts w:eastAsia="DengXian"/>
                <w:color w:val="000000"/>
              </w:rPr>
            </w:pPr>
            <w:r>
              <w:rPr>
                <w:rFonts w:eastAsia="DengXian"/>
                <w:color w:val="000000"/>
              </w:rPr>
              <w:t>44.82</w:t>
            </w:r>
          </w:p>
        </w:tc>
        <w:tc>
          <w:tcPr>
            <w:tcW w:w="842" w:type="dxa"/>
            <w:tcBorders>
              <w:top w:val="single" w:sz="4" w:space="0" w:color="auto"/>
              <w:left w:val="nil"/>
              <w:bottom w:val="nil"/>
              <w:right w:val="nil"/>
            </w:tcBorders>
            <w:shd w:val="clear" w:color="auto" w:fill="auto"/>
            <w:vAlign w:val="center"/>
            <w:hideMark/>
          </w:tcPr>
          <w:p w14:paraId="61D599AC" w14:textId="77777777" w:rsidR="00542996" w:rsidRPr="00B1681B" w:rsidRDefault="00542996" w:rsidP="00881661">
            <w:pPr>
              <w:snapToGrid w:val="0"/>
              <w:jc w:val="center"/>
              <w:rPr>
                <w:rFonts w:eastAsia="DengXian"/>
                <w:b/>
                <w:bCs/>
                <w:color w:val="000000"/>
              </w:rPr>
            </w:pPr>
            <w:r w:rsidRPr="00B1681B">
              <w:rPr>
                <w:rFonts w:eastAsia="DengXian" w:hint="eastAsia"/>
                <w:b/>
                <w:bCs/>
                <w:color w:val="000000"/>
              </w:rPr>
              <w:t>0</w:t>
            </w:r>
            <w:r w:rsidRPr="00B1681B">
              <w:rPr>
                <w:rFonts w:eastAsia="DengXian"/>
                <w:b/>
                <w:bCs/>
                <w:color w:val="000000"/>
              </w:rPr>
              <w:t>.494</w:t>
            </w:r>
          </w:p>
        </w:tc>
        <w:tc>
          <w:tcPr>
            <w:tcW w:w="947" w:type="dxa"/>
            <w:tcBorders>
              <w:top w:val="single" w:sz="4" w:space="0" w:color="auto"/>
              <w:left w:val="nil"/>
              <w:bottom w:val="nil"/>
              <w:right w:val="nil"/>
            </w:tcBorders>
            <w:shd w:val="clear" w:color="auto" w:fill="auto"/>
            <w:vAlign w:val="center"/>
            <w:hideMark/>
          </w:tcPr>
          <w:p w14:paraId="5A753E04" w14:textId="77777777" w:rsidR="00542996" w:rsidRPr="00B1681B" w:rsidRDefault="00542996" w:rsidP="00881661">
            <w:pPr>
              <w:snapToGrid w:val="0"/>
              <w:jc w:val="center"/>
              <w:rPr>
                <w:rFonts w:eastAsia="DengXian"/>
                <w:b/>
                <w:bCs/>
                <w:color w:val="000000"/>
              </w:rPr>
            </w:pPr>
            <w:r w:rsidRPr="00B1681B">
              <w:rPr>
                <w:rFonts w:eastAsia="DengXian"/>
                <w:b/>
                <w:bCs/>
                <w:color w:val="000000"/>
              </w:rPr>
              <w:t>0.407</w:t>
            </w:r>
          </w:p>
        </w:tc>
        <w:tc>
          <w:tcPr>
            <w:tcW w:w="947" w:type="dxa"/>
            <w:tcBorders>
              <w:top w:val="single" w:sz="4" w:space="0" w:color="auto"/>
              <w:left w:val="nil"/>
              <w:bottom w:val="nil"/>
              <w:right w:val="nil"/>
            </w:tcBorders>
            <w:shd w:val="clear" w:color="auto" w:fill="auto"/>
            <w:vAlign w:val="center"/>
            <w:hideMark/>
          </w:tcPr>
          <w:p w14:paraId="5ED8F3D2"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543</w:t>
            </w:r>
          </w:p>
        </w:tc>
        <w:tc>
          <w:tcPr>
            <w:tcW w:w="1020" w:type="dxa"/>
            <w:tcBorders>
              <w:top w:val="single" w:sz="4" w:space="0" w:color="auto"/>
              <w:left w:val="nil"/>
              <w:bottom w:val="nil"/>
              <w:right w:val="nil"/>
            </w:tcBorders>
            <w:shd w:val="clear" w:color="auto" w:fill="auto"/>
            <w:vAlign w:val="center"/>
            <w:hideMark/>
          </w:tcPr>
          <w:p w14:paraId="440EAD5C" w14:textId="77777777" w:rsidR="00542996" w:rsidRPr="00B1681B" w:rsidRDefault="00542996" w:rsidP="00881661">
            <w:pPr>
              <w:snapToGrid w:val="0"/>
              <w:jc w:val="center"/>
              <w:rPr>
                <w:rFonts w:eastAsia="DengXian"/>
                <w:color w:val="000000"/>
              </w:rPr>
            </w:pPr>
            <w:r w:rsidRPr="00B1681B">
              <w:rPr>
                <w:rFonts w:eastAsia="DengXian"/>
                <w:color w:val="000000"/>
              </w:rPr>
              <w:t>0.656</w:t>
            </w:r>
          </w:p>
        </w:tc>
      </w:tr>
      <w:tr w:rsidR="00542996" w:rsidRPr="00EE789B" w14:paraId="5B566A35" w14:textId="77777777" w:rsidTr="00C32776">
        <w:trPr>
          <w:trHeight w:val="255"/>
          <w:jc w:val="center"/>
        </w:trPr>
        <w:tc>
          <w:tcPr>
            <w:tcW w:w="1077" w:type="dxa"/>
            <w:vMerge/>
            <w:tcBorders>
              <w:top w:val="nil"/>
              <w:left w:val="nil"/>
              <w:bottom w:val="nil"/>
              <w:right w:val="nil"/>
            </w:tcBorders>
            <w:shd w:val="clear" w:color="auto" w:fill="auto"/>
            <w:vAlign w:val="center"/>
            <w:hideMark/>
          </w:tcPr>
          <w:p w14:paraId="3F3AD343" w14:textId="77777777" w:rsidR="00542996" w:rsidRPr="00EE789B" w:rsidRDefault="00542996" w:rsidP="00881661">
            <w:pPr>
              <w:snapToGrid w:val="0"/>
              <w:jc w:val="center"/>
              <w:rPr>
                <w:rFonts w:eastAsia="DengXian"/>
                <w:color w:val="000000"/>
              </w:rPr>
            </w:pPr>
          </w:p>
        </w:tc>
        <w:tc>
          <w:tcPr>
            <w:tcW w:w="1304" w:type="dxa"/>
            <w:tcBorders>
              <w:top w:val="nil"/>
              <w:left w:val="nil"/>
              <w:bottom w:val="nil"/>
              <w:right w:val="nil"/>
            </w:tcBorders>
            <w:shd w:val="clear" w:color="auto" w:fill="auto"/>
            <w:vAlign w:val="center"/>
            <w:hideMark/>
          </w:tcPr>
          <w:p w14:paraId="4EC797FE" w14:textId="77777777" w:rsidR="00542996" w:rsidRPr="00EE789B" w:rsidRDefault="00542996" w:rsidP="00881661">
            <w:pPr>
              <w:snapToGrid w:val="0"/>
              <w:jc w:val="center"/>
              <w:rPr>
                <w:rFonts w:eastAsia="DengXian"/>
                <w:color w:val="000000"/>
              </w:rPr>
            </w:pPr>
            <w:r w:rsidRPr="00EE789B">
              <w:rPr>
                <w:rFonts w:eastAsia="DengXian"/>
                <w:color w:val="000000"/>
              </w:rPr>
              <w:t>Mult</w:t>
            </w:r>
          </w:p>
        </w:tc>
        <w:tc>
          <w:tcPr>
            <w:tcW w:w="862" w:type="dxa"/>
            <w:tcBorders>
              <w:top w:val="nil"/>
              <w:left w:val="nil"/>
              <w:bottom w:val="nil"/>
              <w:right w:val="nil"/>
            </w:tcBorders>
            <w:shd w:val="clear" w:color="auto" w:fill="auto"/>
            <w:vAlign w:val="center"/>
            <w:hideMark/>
          </w:tcPr>
          <w:p w14:paraId="5A1ED645" w14:textId="77777777" w:rsidR="00542996" w:rsidRPr="00B1681B" w:rsidRDefault="00542996" w:rsidP="00881661">
            <w:pPr>
              <w:snapToGrid w:val="0"/>
              <w:jc w:val="center"/>
              <w:rPr>
                <w:rFonts w:eastAsia="DengXian"/>
                <w:b/>
                <w:bCs/>
                <w:color w:val="000000"/>
              </w:rPr>
            </w:pPr>
            <w:r w:rsidRPr="00B1681B">
              <w:rPr>
                <w:rFonts w:eastAsia="DengXian" w:hint="eastAsia"/>
                <w:b/>
                <w:bCs/>
                <w:color w:val="000000"/>
              </w:rPr>
              <w:t>3</w:t>
            </w:r>
            <w:r w:rsidRPr="00B1681B">
              <w:rPr>
                <w:rFonts w:eastAsia="DengXian"/>
                <w:b/>
                <w:bCs/>
                <w:color w:val="000000"/>
              </w:rPr>
              <w:t>5.36</w:t>
            </w:r>
          </w:p>
        </w:tc>
        <w:tc>
          <w:tcPr>
            <w:tcW w:w="842" w:type="dxa"/>
            <w:tcBorders>
              <w:top w:val="nil"/>
              <w:left w:val="nil"/>
              <w:bottom w:val="nil"/>
              <w:right w:val="nil"/>
            </w:tcBorders>
            <w:shd w:val="clear" w:color="auto" w:fill="auto"/>
            <w:vAlign w:val="center"/>
            <w:hideMark/>
          </w:tcPr>
          <w:p w14:paraId="6C0EFD97"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464</w:t>
            </w:r>
          </w:p>
        </w:tc>
        <w:tc>
          <w:tcPr>
            <w:tcW w:w="947" w:type="dxa"/>
            <w:tcBorders>
              <w:top w:val="nil"/>
              <w:left w:val="nil"/>
              <w:bottom w:val="nil"/>
              <w:right w:val="nil"/>
            </w:tcBorders>
            <w:shd w:val="clear" w:color="auto" w:fill="auto"/>
            <w:vAlign w:val="center"/>
            <w:hideMark/>
          </w:tcPr>
          <w:p w14:paraId="1623729C"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354</w:t>
            </w:r>
          </w:p>
        </w:tc>
        <w:tc>
          <w:tcPr>
            <w:tcW w:w="947" w:type="dxa"/>
            <w:tcBorders>
              <w:top w:val="nil"/>
              <w:left w:val="nil"/>
              <w:bottom w:val="nil"/>
              <w:right w:val="nil"/>
            </w:tcBorders>
            <w:shd w:val="clear" w:color="auto" w:fill="auto"/>
            <w:vAlign w:val="center"/>
            <w:hideMark/>
          </w:tcPr>
          <w:p w14:paraId="68F07BBF"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529</w:t>
            </w:r>
          </w:p>
        </w:tc>
        <w:tc>
          <w:tcPr>
            <w:tcW w:w="1020" w:type="dxa"/>
            <w:tcBorders>
              <w:top w:val="nil"/>
              <w:left w:val="nil"/>
              <w:bottom w:val="nil"/>
              <w:right w:val="nil"/>
            </w:tcBorders>
            <w:shd w:val="clear" w:color="auto" w:fill="auto"/>
            <w:vAlign w:val="center"/>
            <w:hideMark/>
          </w:tcPr>
          <w:p w14:paraId="6CC84D9D" w14:textId="77777777" w:rsidR="00542996" w:rsidRPr="00B1681B" w:rsidRDefault="00542996" w:rsidP="00881661">
            <w:pPr>
              <w:snapToGrid w:val="0"/>
              <w:jc w:val="center"/>
              <w:rPr>
                <w:rFonts w:eastAsia="DengXian"/>
                <w:b/>
                <w:bCs/>
                <w:color w:val="000000"/>
              </w:rPr>
            </w:pPr>
            <w:r w:rsidRPr="00B1681B">
              <w:rPr>
                <w:rFonts w:eastAsia="DengXian"/>
                <w:b/>
                <w:bCs/>
                <w:color w:val="000000"/>
              </w:rPr>
              <w:t>0.666</w:t>
            </w:r>
          </w:p>
        </w:tc>
      </w:tr>
      <w:tr w:rsidR="00542996" w:rsidRPr="00EE789B" w14:paraId="2439A727" w14:textId="77777777" w:rsidTr="00C32776">
        <w:trPr>
          <w:trHeight w:val="255"/>
          <w:jc w:val="center"/>
        </w:trPr>
        <w:tc>
          <w:tcPr>
            <w:tcW w:w="1077" w:type="dxa"/>
            <w:vMerge/>
            <w:tcBorders>
              <w:top w:val="nil"/>
              <w:left w:val="nil"/>
              <w:bottom w:val="single" w:sz="4" w:space="0" w:color="auto"/>
              <w:right w:val="nil"/>
            </w:tcBorders>
            <w:shd w:val="clear" w:color="auto" w:fill="auto"/>
            <w:vAlign w:val="center"/>
            <w:hideMark/>
          </w:tcPr>
          <w:p w14:paraId="1D355BEE" w14:textId="77777777" w:rsidR="00542996" w:rsidRPr="00EE789B" w:rsidRDefault="00542996" w:rsidP="00881661">
            <w:pPr>
              <w:snapToGrid w:val="0"/>
              <w:jc w:val="center"/>
              <w:rPr>
                <w:rFonts w:eastAsia="DengXian"/>
                <w:color w:val="000000"/>
              </w:rPr>
            </w:pPr>
          </w:p>
        </w:tc>
        <w:tc>
          <w:tcPr>
            <w:tcW w:w="1304" w:type="dxa"/>
            <w:tcBorders>
              <w:top w:val="nil"/>
              <w:left w:val="nil"/>
              <w:bottom w:val="single" w:sz="4" w:space="0" w:color="auto"/>
              <w:right w:val="nil"/>
            </w:tcBorders>
            <w:shd w:val="clear" w:color="auto" w:fill="auto"/>
            <w:vAlign w:val="center"/>
            <w:hideMark/>
          </w:tcPr>
          <w:p w14:paraId="231489C9" w14:textId="77777777" w:rsidR="00542996" w:rsidRPr="00EE789B" w:rsidRDefault="00542996" w:rsidP="00881661">
            <w:pPr>
              <w:snapToGrid w:val="0"/>
              <w:jc w:val="center"/>
              <w:rPr>
                <w:rFonts w:eastAsia="DengXian"/>
                <w:color w:val="000000"/>
              </w:rPr>
            </w:pPr>
            <w:proofErr w:type="spellStart"/>
            <w:r w:rsidRPr="00EE789B">
              <w:rPr>
                <w:rFonts w:eastAsia="DengXian"/>
                <w:color w:val="000000"/>
              </w:rPr>
              <w:t>Corr</w:t>
            </w:r>
            <w:proofErr w:type="spellEnd"/>
          </w:p>
        </w:tc>
        <w:tc>
          <w:tcPr>
            <w:tcW w:w="862" w:type="dxa"/>
            <w:tcBorders>
              <w:top w:val="nil"/>
              <w:left w:val="nil"/>
              <w:bottom w:val="single" w:sz="4" w:space="0" w:color="auto"/>
              <w:right w:val="nil"/>
            </w:tcBorders>
            <w:shd w:val="clear" w:color="auto" w:fill="auto"/>
            <w:vAlign w:val="center"/>
            <w:hideMark/>
          </w:tcPr>
          <w:p w14:paraId="65F6B311" w14:textId="77777777" w:rsidR="00542996" w:rsidRPr="00B1681B" w:rsidRDefault="00542996" w:rsidP="00881661">
            <w:pPr>
              <w:snapToGrid w:val="0"/>
              <w:jc w:val="center"/>
              <w:rPr>
                <w:rFonts w:eastAsia="DengXian"/>
                <w:color w:val="000000"/>
              </w:rPr>
            </w:pPr>
            <w:r w:rsidRPr="00B1681B">
              <w:rPr>
                <w:rFonts w:eastAsia="DengXian"/>
                <w:color w:val="000000"/>
              </w:rPr>
              <w:t>38.81</w:t>
            </w:r>
          </w:p>
        </w:tc>
        <w:tc>
          <w:tcPr>
            <w:tcW w:w="842" w:type="dxa"/>
            <w:tcBorders>
              <w:top w:val="nil"/>
              <w:left w:val="nil"/>
              <w:bottom w:val="single" w:sz="4" w:space="0" w:color="auto"/>
              <w:right w:val="nil"/>
            </w:tcBorders>
            <w:shd w:val="clear" w:color="auto" w:fill="auto"/>
            <w:vAlign w:val="center"/>
            <w:hideMark/>
          </w:tcPr>
          <w:p w14:paraId="44408537"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474</w:t>
            </w:r>
          </w:p>
        </w:tc>
        <w:tc>
          <w:tcPr>
            <w:tcW w:w="947" w:type="dxa"/>
            <w:tcBorders>
              <w:top w:val="nil"/>
              <w:left w:val="nil"/>
              <w:bottom w:val="single" w:sz="4" w:space="0" w:color="auto"/>
              <w:right w:val="nil"/>
            </w:tcBorders>
            <w:shd w:val="clear" w:color="auto" w:fill="auto"/>
            <w:vAlign w:val="center"/>
            <w:hideMark/>
          </w:tcPr>
          <w:p w14:paraId="7A437A59"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379</w:t>
            </w:r>
          </w:p>
        </w:tc>
        <w:tc>
          <w:tcPr>
            <w:tcW w:w="947" w:type="dxa"/>
            <w:tcBorders>
              <w:top w:val="nil"/>
              <w:left w:val="nil"/>
              <w:bottom w:val="single" w:sz="4" w:space="0" w:color="auto"/>
              <w:right w:val="nil"/>
            </w:tcBorders>
            <w:shd w:val="clear" w:color="auto" w:fill="auto"/>
            <w:vAlign w:val="center"/>
            <w:hideMark/>
          </w:tcPr>
          <w:p w14:paraId="09B9B3B4"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527</w:t>
            </w:r>
          </w:p>
        </w:tc>
        <w:tc>
          <w:tcPr>
            <w:tcW w:w="1020" w:type="dxa"/>
            <w:tcBorders>
              <w:top w:val="nil"/>
              <w:left w:val="nil"/>
              <w:bottom w:val="single" w:sz="4" w:space="0" w:color="auto"/>
              <w:right w:val="nil"/>
            </w:tcBorders>
            <w:shd w:val="clear" w:color="auto" w:fill="auto"/>
            <w:vAlign w:val="center"/>
            <w:hideMark/>
          </w:tcPr>
          <w:p w14:paraId="342FAE2C" w14:textId="77777777" w:rsidR="00542996" w:rsidRPr="00EE789B" w:rsidRDefault="00542996" w:rsidP="00881661">
            <w:pPr>
              <w:snapToGrid w:val="0"/>
              <w:jc w:val="center"/>
              <w:rPr>
                <w:rFonts w:eastAsia="DengXian"/>
                <w:color w:val="000000"/>
              </w:rPr>
            </w:pPr>
            <w:r w:rsidRPr="00EE789B">
              <w:rPr>
                <w:rFonts w:eastAsia="DengXian"/>
                <w:color w:val="000000"/>
              </w:rPr>
              <w:t>0.</w:t>
            </w:r>
            <w:r>
              <w:rPr>
                <w:rFonts w:eastAsia="DengXian"/>
                <w:color w:val="000000"/>
              </w:rPr>
              <w:t>634</w:t>
            </w:r>
          </w:p>
        </w:tc>
      </w:tr>
    </w:tbl>
    <w:p w14:paraId="73CD43E4" w14:textId="1E95778A" w:rsidR="00EC6AF2" w:rsidRDefault="00F2748A" w:rsidP="00542996">
      <w:pPr>
        <w:pStyle w:val="Els-body-text"/>
        <w:spacing w:before="120" w:after="120"/>
      </w:pPr>
      <w:r w:rsidRPr="00F2748A">
        <w:t xml:space="preserve">It can be observed that the performance of </w:t>
      </w:r>
      <w:proofErr w:type="spellStart"/>
      <w:r w:rsidRPr="00F2748A">
        <w:t>TransE's</w:t>
      </w:r>
      <w:proofErr w:type="spellEnd"/>
      <w:r w:rsidRPr="00F2748A">
        <w:t xml:space="preserve"> scoring function is significantly worse. This is because the </w:t>
      </w:r>
      <w:proofErr w:type="spellStart"/>
      <w:r w:rsidRPr="00F2748A">
        <w:t>TransE</w:t>
      </w:r>
      <w:proofErr w:type="spellEnd"/>
      <w:r w:rsidRPr="00F2748A">
        <w:t xml:space="preserve"> model is limited to modeling one-to-one relationships, while in HAZOP analysis, it is common to encounter situations where there are multiple causes for a single deviation, </w:t>
      </w:r>
      <w:r w:rsidR="00F21474">
        <w:t xml:space="preserve">in </w:t>
      </w:r>
      <w:r w:rsidRPr="00F2748A">
        <w:t xml:space="preserve">which the </w:t>
      </w:r>
      <w:proofErr w:type="spellStart"/>
      <w:r w:rsidRPr="00F2748A">
        <w:t>TransE</w:t>
      </w:r>
      <w:proofErr w:type="spellEnd"/>
      <w:r w:rsidRPr="00F2748A">
        <w:t xml:space="preserve"> model fails to capture. The scoring functions derived from </w:t>
      </w:r>
      <w:proofErr w:type="spellStart"/>
      <w:r w:rsidRPr="00F2748A">
        <w:t>DistMult</w:t>
      </w:r>
      <w:proofErr w:type="spellEnd"/>
      <w:r w:rsidRPr="00F2748A">
        <w:t xml:space="preserve"> and </w:t>
      </w:r>
      <w:proofErr w:type="spellStart"/>
      <w:r w:rsidRPr="00F2748A">
        <w:t>ConvE</w:t>
      </w:r>
      <w:proofErr w:type="spellEnd"/>
      <w:r w:rsidRPr="00F2748A">
        <w:t xml:space="preserve"> exhibit comparable reasoning effects, and the impact of composition operators on the reasoning effect is not significant. When considering only the top-ranked prediction from the model, approximately 40% of the entities can be correctly predicted. When considering the top ten ranked predictions, it is </w:t>
      </w:r>
      <w:r w:rsidRPr="00F2748A">
        <w:lastRenderedPageBreak/>
        <w:t>observed that around 6</w:t>
      </w:r>
      <w:r w:rsidR="00276600">
        <w:t>7</w:t>
      </w:r>
      <w:r w:rsidRPr="00F2748A">
        <w:t>% of the answer entities can be accurately predicted. We have also noticed that some expected facts have not been included in the knowledge graph. An illustration of the outcomes can be observed in Fig</w:t>
      </w:r>
      <w:r w:rsidR="00C51CFA">
        <w:t xml:space="preserve">ure </w:t>
      </w:r>
      <w:r w:rsidR="00754A2E">
        <w:t>5</w:t>
      </w:r>
      <w:r w:rsidR="00114485">
        <w:t>, we predicted the reason for reduced or absence of inlet flowrate in reactor R101 based on C</w:t>
      </w:r>
      <w:r w:rsidR="00114485" w:rsidRPr="00EC6AF2">
        <w:rPr>
          <w:sz w:val="16"/>
          <w:szCs w:val="16"/>
        </w:rPr>
        <w:t>OMP</w:t>
      </w:r>
      <w:r w:rsidR="00114485">
        <w:t xml:space="preserve">GCN model. </w:t>
      </w:r>
      <w:r w:rsidR="00CD5431">
        <w:t xml:space="preserve">The true label is ranked second in predictions, while the first one is also a valid reason. </w:t>
      </w:r>
      <w:r w:rsidR="00CD5431" w:rsidRPr="00F2748A">
        <w:t>Th</w:t>
      </w:r>
      <w:r w:rsidR="00CD5431">
        <w:t>is</w:t>
      </w:r>
      <w:r w:rsidR="00CD5431" w:rsidRPr="00F2748A">
        <w:t xml:space="preserve"> fact can be used to complete the original knowledge graph, thereby improving its overall comprehensiveness.</w:t>
      </w:r>
    </w:p>
    <w:p w14:paraId="6464EFCA" w14:textId="479E5D60" w:rsidR="00F56693" w:rsidRDefault="002152CD" w:rsidP="00542996">
      <w:pPr>
        <w:pStyle w:val="Els-body-text"/>
        <w:spacing w:before="120" w:after="120"/>
        <w:jc w:val="center"/>
        <w:rPr>
          <w:lang w:eastAsia="zh-CN"/>
        </w:rPr>
      </w:pPr>
      <w:r>
        <w:rPr>
          <w:noProof/>
        </w:rPr>
        <w:drawing>
          <wp:inline distT="0" distB="0" distL="0" distR="0" wp14:anchorId="410D3C39" wp14:editId="4FAEED06">
            <wp:extent cx="3688080" cy="1282421"/>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3316" cy="1298150"/>
                    </a:xfrm>
                    <a:prstGeom prst="rect">
                      <a:avLst/>
                    </a:prstGeom>
                    <a:noFill/>
                  </pic:spPr>
                </pic:pic>
              </a:graphicData>
            </a:graphic>
          </wp:inline>
        </w:drawing>
      </w:r>
    </w:p>
    <w:p w14:paraId="2170F861" w14:textId="333F776C" w:rsidR="002152CD" w:rsidRPr="002152CD" w:rsidRDefault="002152CD" w:rsidP="00DC07A7">
      <w:pPr>
        <w:snapToGrid w:val="0"/>
        <w:jc w:val="both"/>
      </w:pPr>
      <w:r>
        <w:t xml:space="preserve">Figure </w:t>
      </w:r>
      <w:r w:rsidR="00754A2E">
        <w:t>5</w:t>
      </w:r>
      <w:r w:rsidR="00F1743D">
        <w:t>.</w:t>
      </w:r>
      <w:r>
        <w:t xml:space="preserve"> </w:t>
      </w:r>
      <w:r w:rsidR="00CD5431" w:rsidRPr="00F2748A">
        <w:t xml:space="preserve">An illustration </w:t>
      </w:r>
      <w:r w:rsidR="00CD5431" w:rsidRPr="00CD5431">
        <w:t>depicting</w:t>
      </w:r>
      <w:r w:rsidR="00CD5431" w:rsidRPr="00F2748A">
        <w:t xml:space="preserve"> the outcomes</w:t>
      </w:r>
      <w:r>
        <w:t xml:space="preserve"> of</w:t>
      </w:r>
      <w:r w:rsidR="00CD5431">
        <w:t xml:space="preserve"> </w:t>
      </w:r>
      <w:r>
        <w:t xml:space="preserve">knowledge graph reasoning. </w:t>
      </w:r>
      <w:bookmarkStart w:id="3" w:name="_GoBack"/>
      <w:bookmarkEnd w:id="3"/>
    </w:p>
    <w:p w14:paraId="32EA8CEE" w14:textId="77777777" w:rsidR="0003648F" w:rsidRDefault="002152CD" w:rsidP="0003648F">
      <w:pPr>
        <w:pStyle w:val="Els-1storder-head"/>
        <w:spacing w:after="120"/>
        <w:rPr>
          <w:lang w:val="en-GB"/>
        </w:rPr>
      </w:pPr>
      <w:r>
        <w:rPr>
          <w:lang w:val="en-GB"/>
        </w:rPr>
        <w:t>C</w:t>
      </w:r>
      <w:r>
        <w:rPr>
          <w:rFonts w:hint="eastAsia"/>
          <w:lang w:val="en-GB" w:eastAsia="zh-CN"/>
        </w:rPr>
        <w:t>onclusion</w:t>
      </w:r>
      <w:r>
        <w:rPr>
          <w:lang w:val="en-GB"/>
        </w:rPr>
        <w:t>s</w:t>
      </w:r>
    </w:p>
    <w:p w14:paraId="574F0755" w14:textId="1E3550F8" w:rsidR="0003648F" w:rsidRPr="0003648F" w:rsidRDefault="0003648F" w:rsidP="0003648F">
      <w:pPr>
        <w:pStyle w:val="Els-body-text"/>
        <w:spacing w:after="120"/>
      </w:pPr>
      <w:r w:rsidRPr="0003648F">
        <w:t>In this paper, we propose</w:t>
      </w:r>
      <w:r w:rsidR="00397171">
        <w:t>d</w:t>
      </w:r>
      <w:r w:rsidRPr="0003648F">
        <w:t xml:space="preserve"> an automated method for constructing and reasoning with a knowledge graph for HAZOP analysis. We first define</w:t>
      </w:r>
      <w:r w:rsidR="00397171">
        <w:t>d</w:t>
      </w:r>
      <w:r w:rsidRPr="0003648F">
        <w:t xml:space="preserve"> the schema of the knowledge graph and outlin</w:t>
      </w:r>
      <w:r w:rsidR="00F21474">
        <w:t>e</w:t>
      </w:r>
      <w:r w:rsidR="00397171">
        <w:t>d</w:t>
      </w:r>
      <w:r w:rsidRPr="0003648F">
        <w:t xml:space="preserve"> the integration framework that facilitate</w:t>
      </w:r>
      <w:r w:rsidR="00397171">
        <w:t>d</w:t>
      </w:r>
      <w:r w:rsidRPr="0003648F">
        <w:t xml:space="preserve"> the connection between various knowledge sources. Additionally, </w:t>
      </w:r>
      <w:r w:rsidR="00397171">
        <w:t xml:space="preserve">a </w:t>
      </w:r>
      <w:r w:rsidRPr="0003648F">
        <w:t xml:space="preserve">BERT-CRF framework </w:t>
      </w:r>
      <w:r w:rsidR="00397171">
        <w:t>wa</w:t>
      </w:r>
      <w:r w:rsidRPr="0003648F">
        <w:t xml:space="preserve">s used to </w:t>
      </w:r>
      <w:r w:rsidR="00F21474">
        <w:t>recognize</w:t>
      </w:r>
      <w:r w:rsidRPr="0003648F">
        <w:t xml:space="preserve"> named entities in HAZOP reports. Based on the initial construction of the HAZOP knowledge graph, we utilize</w:t>
      </w:r>
      <w:r w:rsidR="00397171">
        <w:t>d</w:t>
      </w:r>
      <w:r w:rsidRPr="0003648F">
        <w:t xml:space="preserve"> knowledge graph reasoning technology, specifically the C</w:t>
      </w:r>
      <w:r w:rsidR="00F21474" w:rsidRPr="00F21474">
        <w:rPr>
          <w:sz w:val="16"/>
          <w:szCs w:val="16"/>
        </w:rPr>
        <w:t>OMP</w:t>
      </w:r>
      <w:r w:rsidRPr="0003648F">
        <w:t xml:space="preserve">GCN model, to automate the analysis of causes and consequences related to deviations in process parameters. Our experimental findings indicate that around 67% of the correct responses can be found among the top ten predicted results. This suggests the possibility of using a knowledge graph to implement </w:t>
      </w:r>
      <w:r w:rsidR="00F21474">
        <w:t>the</w:t>
      </w:r>
      <w:r w:rsidRPr="0003648F">
        <w:t xml:space="preserve"> automated HAZOP analysis. However, it is important to note that the construction process of the HAZOP knowledge graph did not consider the instrumentation and control information. Therefore, we will further explore the automated extraction of process control information from the P&amp;ID.</w:t>
      </w:r>
    </w:p>
    <w:p w14:paraId="144DE6BF" w14:textId="1021F590" w:rsidR="008D2649" w:rsidRDefault="008D2649" w:rsidP="006D416B">
      <w:pPr>
        <w:pStyle w:val="Els-reference-head"/>
        <w:tabs>
          <w:tab w:val="center" w:pos="3543"/>
        </w:tabs>
      </w:pPr>
      <w:r>
        <w:t>References</w:t>
      </w:r>
    </w:p>
    <w:p w14:paraId="044217D6" w14:textId="018C368E" w:rsidR="0003648F" w:rsidRDefault="0003648F" w:rsidP="0003648F">
      <w:pPr>
        <w:pStyle w:val="Els-referenceno-number"/>
        <w:ind w:left="238" w:hanging="238"/>
        <w:jc w:val="both"/>
        <w:rPr>
          <w:lang w:val="en-US"/>
        </w:rPr>
      </w:pPr>
      <w:r w:rsidRPr="0003648F">
        <w:rPr>
          <w:lang w:val="en-US"/>
        </w:rPr>
        <w:t xml:space="preserve">Single, J. I., Schmidt, J., </w:t>
      </w:r>
      <w:r>
        <w:rPr>
          <w:lang w:val="en-US"/>
        </w:rPr>
        <w:t>and</w:t>
      </w:r>
      <w:r w:rsidRPr="0003648F">
        <w:rPr>
          <w:lang w:val="en-US"/>
        </w:rPr>
        <w:t xml:space="preserve"> Denecke, J. 2019. </w:t>
      </w:r>
      <w:r>
        <w:rPr>
          <w:lang w:val="en-US"/>
        </w:rPr>
        <w:t>“</w:t>
      </w:r>
      <w:r w:rsidRPr="0003648F">
        <w:rPr>
          <w:lang w:val="en-US"/>
        </w:rPr>
        <w:t>State of research on the automation of HAZOP studies</w:t>
      </w:r>
      <w:r>
        <w:rPr>
          <w:lang w:val="en-US"/>
        </w:rPr>
        <w:t>”</w:t>
      </w:r>
      <w:r w:rsidRPr="0003648F">
        <w:rPr>
          <w:lang w:val="en-US"/>
        </w:rPr>
        <w:t>. Journal of Loss Prevention in the Process Industries 62</w:t>
      </w:r>
      <w:r w:rsidR="00C4470F">
        <w:rPr>
          <w:lang w:val="en-US"/>
        </w:rPr>
        <w:t xml:space="preserve"> (November):</w:t>
      </w:r>
      <w:r w:rsidRPr="0003648F">
        <w:rPr>
          <w:lang w:val="en-US"/>
        </w:rPr>
        <w:t xml:space="preserve"> 103952.</w:t>
      </w:r>
      <w:r w:rsidR="00C4470F">
        <w:rPr>
          <w:lang w:val="en-US"/>
        </w:rPr>
        <w:t xml:space="preserve"> </w:t>
      </w:r>
      <w:r w:rsidR="00C4470F" w:rsidRPr="00C4470F">
        <w:rPr>
          <w:lang w:val="en-US"/>
        </w:rPr>
        <w:t>https://doi.org/10.1016/j.jlp.2019.103952.</w:t>
      </w:r>
    </w:p>
    <w:p w14:paraId="14F808B3" w14:textId="0575B9CF" w:rsidR="0003648F" w:rsidRDefault="0003648F" w:rsidP="0003648F">
      <w:pPr>
        <w:pStyle w:val="Els-referenceno-number"/>
        <w:ind w:left="238" w:hanging="238"/>
        <w:jc w:val="both"/>
        <w:rPr>
          <w:lang w:val="en-US"/>
        </w:rPr>
      </w:pPr>
      <w:r w:rsidRPr="0003648F">
        <w:rPr>
          <w:lang w:val="en-US"/>
        </w:rPr>
        <w:t xml:space="preserve">Zhao, C., Bhushan, M., </w:t>
      </w:r>
      <w:r w:rsidR="00C4470F">
        <w:rPr>
          <w:lang w:val="en-US"/>
        </w:rPr>
        <w:t>and</w:t>
      </w:r>
      <w:r w:rsidRPr="0003648F">
        <w:rPr>
          <w:lang w:val="en-US"/>
        </w:rPr>
        <w:t xml:space="preserve"> Venkatasubramanian, V. 2005. </w:t>
      </w:r>
      <w:r w:rsidR="00C4470F">
        <w:rPr>
          <w:lang w:val="en-US"/>
        </w:rPr>
        <w:t>“</w:t>
      </w:r>
      <w:r w:rsidRPr="0003648F">
        <w:rPr>
          <w:lang w:val="en-US"/>
        </w:rPr>
        <w:t>PHASuite: An automated HAZOP analysis tool for chemical processes: Part II: Implementation and Case Study</w:t>
      </w:r>
      <w:r w:rsidR="00C4470F">
        <w:rPr>
          <w:lang w:val="en-US"/>
        </w:rPr>
        <w:t>”</w:t>
      </w:r>
      <w:r w:rsidRPr="0003648F">
        <w:rPr>
          <w:lang w:val="en-US"/>
        </w:rPr>
        <w:t>. Process Safety and Environmental Protection 83(6)</w:t>
      </w:r>
      <w:r w:rsidR="00C4470F">
        <w:rPr>
          <w:lang w:val="en-US"/>
        </w:rPr>
        <w:t>:</w:t>
      </w:r>
      <w:r w:rsidRPr="0003648F">
        <w:rPr>
          <w:lang w:val="en-US"/>
        </w:rPr>
        <w:t xml:space="preserve"> 533-548.</w:t>
      </w:r>
      <w:r w:rsidR="00C4470F">
        <w:rPr>
          <w:lang w:val="en-US"/>
        </w:rPr>
        <w:t xml:space="preserve"> </w:t>
      </w:r>
      <w:r w:rsidR="00C4470F" w:rsidRPr="00C4470F">
        <w:rPr>
          <w:lang w:val="en-US"/>
        </w:rPr>
        <w:t>https://doi.org/10.1205/psep.04056.</w:t>
      </w:r>
    </w:p>
    <w:p w14:paraId="0BD76509" w14:textId="713B0887" w:rsidR="00C4470F" w:rsidRDefault="00C4470F" w:rsidP="0003648F">
      <w:pPr>
        <w:pStyle w:val="Els-referenceno-number"/>
        <w:ind w:left="238" w:hanging="238"/>
        <w:jc w:val="both"/>
        <w:rPr>
          <w:lang w:val="en-US"/>
        </w:rPr>
      </w:pPr>
      <w:r w:rsidRPr="00C4470F">
        <w:rPr>
          <w:lang w:val="en-US"/>
        </w:rPr>
        <w:t xml:space="preserve">Jinsong Zhao, Lin Cui, Lihua Zhao, Tong Qiu, </w:t>
      </w:r>
      <w:r>
        <w:rPr>
          <w:lang w:val="en-US"/>
        </w:rPr>
        <w:t xml:space="preserve">and </w:t>
      </w:r>
      <w:r w:rsidRPr="00C4470F">
        <w:rPr>
          <w:lang w:val="en-US"/>
        </w:rPr>
        <w:t>Bingzhen Chen</w:t>
      </w:r>
      <w:r w:rsidR="00D7776B">
        <w:rPr>
          <w:lang w:val="en-US"/>
        </w:rPr>
        <w:t>. 2009. “</w:t>
      </w:r>
      <w:r w:rsidR="00D7776B" w:rsidRPr="00D7776B">
        <w:rPr>
          <w:lang w:val="en-US"/>
        </w:rPr>
        <w:t>Learning HAZOP expert system by case-based reasoning and ontology</w:t>
      </w:r>
      <w:r w:rsidR="00D7776B">
        <w:rPr>
          <w:lang w:val="en-US"/>
        </w:rPr>
        <w:t xml:space="preserve">”. </w:t>
      </w:r>
      <w:r w:rsidR="00D7776B" w:rsidRPr="00D7776B">
        <w:rPr>
          <w:lang w:val="en-US"/>
        </w:rPr>
        <w:t>Computers &amp; Chemical Engineering</w:t>
      </w:r>
      <w:r w:rsidR="00D7776B">
        <w:rPr>
          <w:lang w:val="en-US"/>
        </w:rPr>
        <w:t xml:space="preserve"> 33(1): </w:t>
      </w:r>
      <w:r w:rsidR="00D7776B" w:rsidRPr="00D7776B">
        <w:rPr>
          <w:lang w:val="en-US"/>
        </w:rPr>
        <w:t>371-378</w:t>
      </w:r>
      <w:r w:rsidR="00D7776B">
        <w:rPr>
          <w:lang w:val="en-US"/>
        </w:rPr>
        <w:t xml:space="preserve">. </w:t>
      </w:r>
      <w:r w:rsidR="00D7776B" w:rsidRPr="00D7776B">
        <w:rPr>
          <w:lang w:val="en-US"/>
        </w:rPr>
        <w:t>https://doi.org/10.1016/j.compchemeng.2008.10.006.</w:t>
      </w:r>
    </w:p>
    <w:p w14:paraId="57939F13" w14:textId="3617657D" w:rsidR="00D7776B" w:rsidRDefault="00D7776B" w:rsidP="0003648F">
      <w:pPr>
        <w:pStyle w:val="Els-referenceno-number"/>
        <w:ind w:left="238" w:hanging="238"/>
        <w:jc w:val="both"/>
        <w:rPr>
          <w:lang w:val="en-US"/>
        </w:rPr>
      </w:pPr>
      <w:r w:rsidRPr="00D7776B">
        <w:rPr>
          <w:lang w:val="en-US"/>
        </w:rPr>
        <w:t xml:space="preserve">Daramola, O., Stålhane, T., Omoronyia, I., </w:t>
      </w:r>
      <w:r>
        <w:rPr>
          <w:lang w:val="en-US"/>
        </w:rPr>
        <w:t>and</w:t>
      </w:r>
      <w:r w:rsidRPr="00D7776B">
        <w:rPr>
          <w:lang w:val="en-US"/>
        </w:rPr>
        <w:t xml:space="preserve"> Sindre, G. 2013. </w:t>
      </w:r>
      <w:r>
        <w:rPr>
          <w:lang w:val="en-US"/>
        </w:rPr>
        <w:t>“</w:t>
      </w:r>
      <w:r w:rsidRPr="00D7776B">
        <w:rPr>
          <w:lang w:val="en-US"/>
        </w:rPr>
        <w:t>Using Ontologies and Machine Learning for Hazard Identification and Safety Analysis</w:t>
      </w:r>
      <w:r>
        <w:rPr>
          <w:lang w:val="en-US"/>
        </w:rPr>
        <w:t>”</w:t>
      </w:r>
      <w:r w:rsidRPr="00D7776B">
        <w:rPr>
          <w:lang w:val="en-US"/>
        </w:rPr>
        <w:t>. In Managing requirements knowledge</w:t>
      </w:r>
      <w:r>
        <w:rPr>
          <w:lang w:val="en-US"/>
        </w:rPr>
        <w:t xml:space="preserve">: 117-141. </w:t>
      </w:r>
      <w:r w:rsidR="001C4299" w:rsidRPr="001C4299">
        <w:rPr>
          <w:lang w:val="en-US"/>
        </w:rPr>
        <w:t>https://doi.org/10.1007/978-3-642-34419-0</w:t>
      </w:r>
      <w:r w:rsidR="001C4299" w:rsidRPr="00621CCB">
        <w:rPr>
          <w:u w:val="single"/>
          <w:lang w:val="en-US"/>
        </w:rPr>
        <w:t>_</w:t>
      </w:r>
      <w:r w:rsidR="001C4299" w:rsidRPr="001C4299">
        <w:rPr>
          <w:lang w:val="en-US"/>
        </w:rPr>
        <w:t>6</w:t>
      </w:r>
      <w:r w:rsidRPr="00D7776B">
        <w:rPr>
          <w:lang w:val="en-US"/>
        </w:rPr>
        <w:t>.</w:t>
      </w:r>
    </w:p>
    <w:p w14:paraId="2A5BE04B" w14:textId="19874963" w:rsidR="00C0774A" w:rsidRDefault="001C4299" w:rsidP="008269CB">
      <w:pPr>
        <w:pStyle w:val="Els-referenceno-number"/>
        <w:ind w:left="238" w:hanging="238"/>
        <w:jc w:val="both"/>
        <w:rPr>
          <w:lang w:val="en-US"/>
        </w:rPr>
      </w:pPr>
      <w:r w:rsidRPr="001C4299">
        <w:rPr>
          <w:lang w:val="en-US"/>
        </w:rPr>
        <w:t xml:space="preserve">Vashishth, S., Sanyal, S., Nitin, V., &amp; Talukdar, P. 2019. </w:t>
      </w:r>
      <w:r w:rsidR="006E1351">
        <w:rPr>
          <w:lang w:val="en-US"/>
        </w:rPr>
        <w:t>“</w:t>
      </w:r>
      <w:r w:rsidRPr="001C4299">
        <w:rPr>
          <w:lang w:val="en-US"/>
        </w:rPr>
        <w:t>Composition-based Multi-Relational Graph Convolutional Networks</w:t>
      </w:r>
      <w:r w:rsidR="006E1351">
        <w:rPr>
          <w:lang w:val="en-US"/>
        </w:rPr>
        <w:t>”</w:t>
      </w:r>
      <w:r w:rsidRPr="001C4299">
        <w:rPr>
          <w:lang w:val="en-US"/>
        </w:rPr>
        <w:t>. In International Conference on Learning Representations</w:t>
      </w:r>
      <w:r w:rsidR="00AF0E8D">
        <w:rPr>
          <w:lang w:val="en-US"/>
        </w:rPr>
        <w:t xml:space="preserve"> </w:t>
      </w:r>
      <w:r w:rsidR="006E1351">
        <w:rPr>
          <w:lang w:val="en-US"/>
        </w:rPr>
        <w:t>(</w:t>
      </w:r>
      <w:r w:rsidR="006E1351" w:rsidRPr="001C4299">
        <w:rPr>
          <w:lang w:val="en-US"/>
        </w:rPr>
        <w:t>September</w:t>
      </w:r>
      <w:r w:rsidR="006E1351">
        <w:rPr>
          <w:lang w:val="en-US"/>
        </w:rPr>
        <w:t xml:space="preserve">). </w:t>
      </w:r>
      <w:r w:rsidR="00C0774A" w:rsidRPr="00C0774A">
        <w:rPr>
          <w:lang w:val="en-US"/>
        </w:rPr>
        <w:t>https://doi.org/10.48550/arXiv.1911.03082</w:t>
      </w:r>
      <w:r w:rsidR="006E1351">
        <w:rPr>
          <w:lang w:val="en-US"/>
        </w:rPr>
        <w:t>.</w:t>
      </w:r>
    </w:p>
    <w:sectPr w:rsidR="00C0774A"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9D2C" w14:textId="77777777" w:rsidR="00A3763D" w:rsidRDefault="00A3763D">
      <w:r>
        <w:separator/>
      </w:r>
    </w:p>
  </w:endnote>
  <w:endnote w:type="continuationSeparator" w:id="0">
    <w:p w14:paraId="20EB142C" w14:textId="77777777" w:rsidR="00A3763D" w:rsidRDefault="00A3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1C1D" w14:textId="77777777" w:rsidR="00A3763D" w:rsidRDefault="00A3763D">
      <w:r>
        <w:separator/>
      </w:r>
    </w:p>
  </w:footnote>
  <w:footnote w:type="continuationSeparator" w:id="0">
    <w:p w14:paraId="536F28C6" w14:textId="77777777" w:rsidR="00A3763D" w:rsidRDefault="00A3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22CA2BB" w:rsidR="00DD3D9E" w:rsidRDefault="00DD3D9E">
    <w:pPr>
      <w:pStyle w:val="Intestazione"/>
      <w:tabs>
        <w:tab w:val="clear" w:pos="7200"/>
        <w:tab w:val="right" w:pos="7088"/>
      </w:tabs>
    </w:pPr>
    <w:r>
      <w:rPr>
        <w:rStyle w:val="Numeropagina"/>
      </w:rPr>
      <w:tab/>
    </w:r>
    <w:r>
      <w:rPr>
        <w:rStyle w:val="Numeropagina"/>
        <w:i/>
      </w:rPr>
      <w:tab/>
    </w:r>
    <w:r w:rsidR="00D1576C">
      <w:rPr>
        <w:i/>
      </w:rPr>
      <w:t>Z. Li and J. Zhao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9A76E10" w:rsidR="00DD3D9E" w:rsidRDefault="00D1576C" w:rsidP="009F7C2D">
    <w:pPr>
      <w:pStyle w:val="Intestazione"/>
      <w:tabs>
        <w:tab w:val="clear" w:pos="7200"/>
        <w:tab w:val="right" w:pos="7088"/>
      </w:tabs>
      <w:rPr>
        <w:sz w:val="24"/>
      </w:rPr>
    </w:pPr>
    <w:r w:rsidRPr="00D1576C">
      <w:rPr>
        <w:i/>
      </w:rPr>
      <w:t>Constructing a Knowledge Graph for</w:t>
    </w:r>
    <w:r w:rsidR="009F7C2D">
      <w:rPr>
        <w:i/>
      </w:rPr>
      <w:t xml:space="preserve"> </w:t>
    </w:r>
    <w:r w:rsidRPr="00D1576C">
      <w:rPr>
        <w:i/>
      </w:rPr>
      <w:t>Automated HAZOP</w:t>
    </w:r>
    <w:r>
      <w:rPr>
        <w:i/>
      </w:rPr>
      <w:t xml:space="preserve">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DCF6C7C"/>
    <w:multiLevelType w:val="hybridMultilevel"/>
    <w:tmpl w:val="A806620C"/>
    <w:lvl w:ilvl="0" w:tplc="ECCE4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5"/>
  </w:num>
  <w:num w:numId="11">
    <w:abstractNumId w:val="14"/>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5DE9"/>
    <w:rsid w:val="0003648F"/>
    <w:rsid w:val="00063328"/>
    <w:rsid w:val="000A2F8F"/>
    <w:rsid w:val="000D3D9B"/>
    <w:rsid w:val="000D50BF"/>
    <w:rsid w:val="00114485"/>
    <w:rsid w:val="00117422"/>
    <w:rsid w:val="00122D9C"/>
    <w:rsid w:val="0012498F"/>
    <w:rsid w:val="00136560"/>
    <w:rsid w:val="0016032F"/>
    <w:rsid w:val="00160A56"/>
    <w:rsid w:val="001879F6"/>
    <w:rsid w:val="001B37EE"/>
    <w:rsid w:val="001C0148"/>
    <w:rsid w:val="001C4299"/>
    <w:rsid w:val="001C757E"/>
    <w:rsid w:val="002000A1"/>
    <w:rsid w:val="0020390F"/>
    <w:rsid w:val="002152CD"/>
    <w:rsid w:val="002414E5"/>
    <w:rsid w:val="00254B11"/>
    <w:rsid w:val="00264926"/>
    <w:rsid w:val="00266352"/>
    <w:rsid w:val="00276600"/>
    <w:rsid w:val="002A7CE8"/>
    <w:rsid w:val="002B3A38"/>
    <w:rsid w:val="002F3D7E"/>
    <w:rsid w:val="00301ED2"/>
    <w:rsid w:val="00347F2A"/>
    <w:rsid w:val="00350524"/>
    <w:rsid w:val="0036382E"/>
    <w:rsid w:val="0036570B"/>
    <w:rsid w:val="003725B8"/>
    <w:rsid w:val="00380D43"/>
    <w:rsid w:val="00397171"/>
    <w:rsid w:val="003D1582"/>
    <w:rsid w:val="003D7E4C"/>
    <w:rsid w:val="003E25F2"/>
    <w:rsid w:val="003E41C2"/>
    <w:rsid w:val="003E5DFC"/>
    <w:rsid w:val="00443D3C"/>
    <w:rsid w:val="0049430E"/>
    <w:rsid w:val="0049772C"/>
    <w:rsid w:val="004A0A59"/>
    <w:rsid w:val="004C7D0A"/>
    <w:rsid w:val="00533FF1"/>
    <w:rsid w:val="0054233B"/>
    <w:rsid w:val="00542996"/>
    <w:rsid w:val="00552EEB"/>
    <w:rsid w:val="00562CDB"/>
    <w:rsid w:val="005635CD"/>
    <w:rsid w:val="00585D24"/>
    <w:rsid w:val="00591E56"/>
    <w:rsid w:val="005F1C75"/>
    <w:rsid w:val="00621CCB"/>
    <w:rsid w:val="00631FA6"/>
    <w:rsid w:val="00641C13"/>
    <w:rsid w:val="00655E31"/>
    <w:rsid w:val="00690609"/>
    <w:rsid w:val="00693324"/>
    <w:rsid w:val="006A09E0"/>
    <w:rsid w:val="006A69BF"/>
    <w:rsid w:val="006B5800"/>
    <w:rsid w:val="006C0ED9"/>
    <w:rsid w:val="006D03A2"/>
    <w:rsid w:val="006D1AEC"/>
    <w:rsid w:val="006D416B"/>
    <w:rsid w:val="006E1351"/>
    <w:rsid w:val="007016A6"/>
    <w:rsid w:val="00711DF4"/>
    <w:rsid w:val="00754A2E"/>
    <w:rsid w:val="007638F8"/>
    <w:rsid w:val="007D0AC4"/>
    <w:rsid w:val="007D2F90"/>
    <w:rsid w:val="007D70A1"/>
    <w:rsid w:val="008132E8"/>
    <w:rsid w:val="00823407"/>
    <w:rsid w:val="008269CB"/>
    <w:rsid w:val="0087220E"/>
    <w:rsid w:val="00884C37"/>
    <w:rsid w:val="00887438"/>
    <w:rsid w:val="008A4324"/>
    <w:rsid w:val="008B0184"/>
    <w:rsid w:val="008C360E"/>
    <w:rsid w:val="008C37B1"/>
    <w:rsid w:val="008C5D02"/>
    <w:rsid w:val="008D2649"/>
    <w:rsid w:val="0090568D"/>
    <w:rsid w:val="00906565"/>
    <w:rsid w:val="009125C9"/>
    <w:rsid w:val="00913879"/>
    <w:rsid w:val="00917661"/>
    <w:rsid w:val="00947ED5"/>
    <w:rsid w:val="00970E5D"/>
    <w:rsid w:val="00972D09"/>
    <w:rsid w:val="0097701C"/>
    <w:rsid w:val="00980A65"/>
    <w:rsid w:val="009A49C5"/>
    <w:rsid w:val="009E0DA6"/>
    <w:rsid w:val="009F7C2D"/>
    <w:rsid w:val="00A10AD7"/>
    <w:rsid w:val="00A12FE3"/>
    <w:rsid w:val="00A25E70"/>
    <w:rsid w:val="00A33765"/>
    <w:rsid w:val="00A3763D"/>
    <w:rsid w:val="00A441B5"/>
    <w:rsid w:val="00A529E3"/>
    <w:rsid w:val="00A61C01"/>
    <w:rsid w:val="00A63269"/>
    <w:rsid w:val="00A914AE"/>
    <w:rsid w:val="00A92040"/>
    <w:rsid w:val="00A92377"/>
    <w:rsid w:val="00AA6298"/>
    <w:rsid w:val="00AB29ED"/>
    <w:rsid w:val="00AB79DF"/>
    <w:rsid w:val="00AE4BD8"/>
    <w:rsid w:val="00AF0E8D"/>
    <w:rsid w:val="00B4159E"/>
    <w:rsid w:val="00B4388F"/>
    <w:rsid w:val="00B54AB7"/>
    <w:rsid w:val="00B63237"/>
    <w:rsid w:val="00BA7545"/>
    <w:rsid w:val="00C0774A"/>
    <w:rsid w:val="00C2740E"/>
    <w:rsid w:val="00C32776"/>
    <w:rsid w:val="00C4470F"/>
    <w:rsid w:val="00C51CFA"/>
    <w:rsid w:val="00C960DC"/>
    <w:rsid w:val="00CA3257"/>
    <w:rsid w:val="00CA57D5"/>
    <w:rsid w:val="00CD5431"/>
    <w:rsid w:val="00CF01ED"/>
    <w:rsid w:val="00D026EB"/>
    <w:rsid w:val="00D02C75"/>
    <w:rsid w:val="00D10E22"/>
    <w:rsid w:val="00D13D2C"/>
    <w:rsid w:val="00D1576C"/>
    <w:rsid w:val="00D7776B"/>
    <w:rsid w:val="00D813B2"/>
    <w:rsid w:val="00DB1AFC"/>
    <w:rsid w:val="00DC07A7"/>
    <w:rsid w:val="00DC2F94"/>
    <w:rsid w:val="00DD3D9E"/>
    <w:rsid w:val="00DD7908"/>
    <w:rsid w:val="00DE49F7"/>
    <w:rsid w:val="00DE666F"/>
    <w:rsid w:val="00E05366"/>
    <w:rsid w:val="00E17787"/>
    <w:rsid w:val="00E82297"/>
    <w:rsid w:val="00E85DBB"/>
    <w:rsid w:val="00EA12C2"/>
    <w:rsid w:val="00EC6AF2"/>
    <w:rsid w:val="00EF39FD"/>
    <w:rsid w:val="00EF5D94"/>
    <w:rsid w:val="00F06842"/>
    <w:rsid w:val="00F107FD"/>
    <w:rsid w:val="00F1743D"/>
    <w:rsid w:val="00F21474"/>
    <w:rsid w:val="00F2748A"/>
    <w:rsid w:val="00F56693"/>
    <w:rsid w:val="00FB64A8"/>
    <w:rsid w:val="00FC624D"/>
    <w:rsid w:val="00FD3705"/>
    <w:rsid w:val="00FE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A10AD7"/>
    <w:rPr>
      <w:color w:val="605E5C"/>
      <w:shd w:val="clear" w:color="auto" w:fill="E1DFDD"/>
    </w:rPr>
  </w:style>
  <w:style w:type="table" w:styleId="Grigliatabella">
    <w:name w:val="Table Grid"/>
    <w:basedOn w:val="Tabellanormale"/>
    <w:uiPriority w:val="39"/>
    <w:rsid w:val="005F1C75"/>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D77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61736">
      <w:bodyDiv w:val="1"/>
      <w:marLeft w:val="0"/>
      <w:marRight w:val="0"/>
      <w:marTop w:val="0"/>
      <w:marBottom w:val="0"/>
      <w:divBdr>
        <w:top w:val="none" w:sz="0" w:space="0" w:color="auto"/>
        <w:left w:val="none" w:sz="0" w:space="0" w:color="auto"/>
        <w:bottom w:val="none" w:sz="0" w:space="0" w:color="auto"/>
        <w:right w:val="none" w:sz="0" w:space="0" w:color="auto"/>
      </w:divBdr>
    </w:div>
    <w:div w:id="1688369469">
      <w:bodyDiv w:val="1"/>
      <w:marLeft w:val="0"/>
      <w:marRight w:val="0"/>
      <w:marTop w:val="0"/>
      <w:marBottom w:val="0"/>
      <w:divBdr>
        <w:top w:val="none" w:sz="0" w:space="0" w:color="auto"/>
        <w:left w:val="none" w:sz="0" w:space="0" w:color="auto"/>
        <w:bottom w:val="none" w:sz="0" w:space="0" w:color="auto"/>
        <w:right w:val="none" w:sz="0" w:space="0" w:color="auto"/>
      </w:divBdr>
    </w:div>
    <w:div w:id="1851682018">
      <w:bodyDiv w:val="1"/>
      <w:marLeft w:val="0"/>
      <w:marRight w:val="0"/>
      <w:marTop w:val="0"/>
      <w:marBottom w:val="0"/>
      <w:divBdr>
        <w:top w:val="none" w:sz="0" w:space="0" w:color="auto"/>
        <w:left w:val="none" w:sz="0" w:space="0" w:color="auto"/>
        <w:bottom w:val="none" w:sz="0" w:space="0" w:color="auto"/>
        <w:right w:val="none" w:sz="0" w:space="0" w:color="auto"/>
      </w:divBdr>
    </w:div>
    <w:div w:id="20370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2094-E7AD-4255-AF34-7155FAB6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20</TotalTime>
  <Pages>6</Pages>
  <Words>2277</Words>
  <Characters>13508</Characters>
  <Application>Microsoft Office Word</Application>
  <DocSecurity>0</DocSecurity>
  <Lines>112</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2023-12-12T12:56:00Z</dcterms:created>
  <dcterms:modified xsi:type="dcterms:W3CDTF">2023-12-18T11:35:00Z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