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45796060" w:rsidR="00DD3D9E" w:rsidRPr="00B4388F" w:rsidRDefault="00973EB1" w:rsidP="00973EB1">
      <w:pPr>
        <w:pStyle w:val="Els-Title"/>
        <w:jc w:val="both"/>
        <w:rPr>
          <w:color w:val="000000" w:themeColor="text1"/>
        </w:rPr>
      </w:pPr>
      <w:bookmarkStart w:id="0" w:name="_Hlk153288152"/>
      <w:r w:rsidRPr="00973EB1">
        <w:rPr>
          <w:color w:val="000000" w:themeColor="text1"/>
        </w:rPr>
        <w:t>Microfluidic Dynamics coupled with Populational Balance Equations to further</w:t>
      </w:r>
      <w:r>
        <w:rPr>
          <w:color w:val="000000" w:themeColor="text1"/>
        </w:rPr>
        <w:t xml:space="preserve"> </w:t>
      </w:r>
      <w:r w:rsidRPr="00973EB1">
        <w:rPr>
          <w:color w:val="000000" w:themeColor="text1"/>
        </w:rPr>
        <w:t>describe Water/diesel Microemulsions</w:t>
      </w:r>
      <w:r w:rsidR="004700ED">
        <w:rPr>
          <w:color w:val="000000" w:themeColor="text1"/>
        </w:rPr>
        <w:t>.</w:t>
      </w:r>
    </w:p>
    <w:bookmarkEnd w:id="0"/>
    <w:p w14:paraId="144DE680" w14:textId="5914F947" w:rsidR="00DD3D9E" w:rsidRPr="00973EB1" w:rsidRDefault="00973EB1">
      <w:pPr>
        <w:pStyle w:val="Els-Author"/>
        <w:rPr>
          <w:lang w:val="pt-BR"/>
        </w:rPr>
      </w:pPr>
      <w:r w:rsidRPr="00973EB1">
        <w:rPr>
          <w:lang w:val="pt-BR"/>
        </w:rPr>
        <w:t>Nadia Gagliardi Khouri</w:t>
      </w:r>
      <w:r w:rsidR="00395D7D">
        <w:rPr>
          <w:vertAlign w:val="superscript"/>
          <w:lang w:val="pt-BR"/>
        </w:rPr>
        <w:t>*</w:t>
      </w:r>
      <w:r w:rsidRPr="00973EB1">
        <w:rPr>
          <w:lang w:val="pt-BR"/>
        </w:rPr>
        <w:t>,</w:t>
      </w:r>
      <w:r w:rsidRPr="00973EB1">
        <w:rPr>
          <w:vertAlign w:val="superscript"/>
          <w:lang w:val="pt-BR"/>
        </w:rPr>
        <w:t>a</w:t>
      </w:r>
      <w:r w:rsidRPr="00973EB1">
        <w:rPr>
          <w:lang w:val="pt-BR"/>
        </w:rPr>
        <w:t xml:space="preserve"> Ru</w:t>
      </w:r>
      <w:r>
        <w:rPr>
          <w:lang w:val="pt-BR"/>
        </w:rPr>
        <w:t>bens Maciel Filho</w:t>
      </w:r>
      <w:r w:rsidR="00395D7D">
        <w:rPr>
          <w:lang w:val="pt-BR"/>
        </w:rPr>
        <w:t xml:space="preserve"> </w:t>
      </w:r>
      <w:r w:rsidRPr="00973EB1">
        <w:rPr>
          <w:vertAlign w:val="superscript"/>
          <w:lang w:val="pt-BR"/>
        </w:rPr>
        <w:t>a</w:t>
      </w:r>
      <w:r>
        <w:rPr>
          <w:vertAlign w:val="superscript"/>
          <w:lang w:val="pt-BR"/>
        </w:rPr>
        <w:t xml:space="preserve"> </w:t>
      </w:r>
    </w:p>
    <w:p w14:paraId="144DE681" w14:textId="14ABFB1A" w:rsidR="00DD3D9E" w:rsidRPr="009E038C" w:rsidRDefault="00973EB1">
      <w:pPr>
        <w:pStyle w:val="Els-Affiliation"/>
        <w:rPr>
          <w:lang w:val="en-US"/>
        </w:rPr>
      </w:pPr>
      <w:r w:rsidRPr="00973EB1">
        <w:rPr>
          <w:vertAlign w:val="superscript"/>
        </w:rPr>
        <w:t>a</w:t>
      </w:r>
      <w:r>
        <w:t xml:space="preserve"> </w:t>
      </w:r>
      <w:r w:rsidRPr="00973EB1">
        <w:t>State University of Campinas (UNICAMP)</w:t>
      </w:r>
      <w:r>
        <w:t xml:space="preserve">, </w:t>
      </w:r>
      <w:r w:rsidRPr="00973EB1">
        <w:t>School of Chemical Engineering</w:t>
      </w:r>
      <w:r>
        <w:t xml:space="preserve">, </w:t>
      </w:r>
      <w:r w:rsidRPr="00973EB1">
        <w:t xml:space="preserve">Av. </w:t>
      </w:r>
      <w:r w:rsidRPr="009E038C">
        <w:rPr>
          <w:lang w:val="en-US"/>
        </w:rPr>
        <w:t>Albert Einstein, 500, Campinas, 13083-852, Brazil</w:t>
      </w:r>
      <w:r w:rsidR="00395D7D" w:rsidRPr="009E038C">
        <w:rPr>
          <w:lang w:val="en-US"/>
        </w:rPr>
        <w:t>.</w:t>
      </w:r>
    </w:p>
    <w:p w14:paraId="144DE682" w14:textId="5C0AAAEC" w:rsidR="00DD3D9E" w:rsidRPr="009E038C" w:rsidRDefault="00DD3D9E">
      <w:pPr>
        <w:pStyle w:val="Els-Affiliation"/>
        <w:rPr>
          <w:lang w:val="en-US"/>
        </w:rPr>
      </w:pPr>
    </w:p>
    <w:p w14:paraId="144DE683" w14:textId="55DB68F4" w:rsidR="008D2649" w:rsidRPr="009E038C" w:rsidRDefault="00911910" w:rsidP="008D2649">
      <w:pPr>
        <w:pStyle w:val="Els-Affiliation"/>
        <w:spacing w:after="120"/>
        <w:rPr>
          <w:lang w:val="en-US"/>
        </w:rPr>
      </w:pPr>
      <w:r w:rsidRPr="009E038C">
        <w:rPr>
          <w:lang w:val="en-US"/>
        </w:rPr>
        <w:t>*</w:t>
      </w:r>
      <w:r w:rsidR="00973EB1" w:rsidRPr="009E038C">
        <w:rPr>
          <w:lang w:val="en-US"/>
        </w:rPr>
        <w:t>khouri.g.nadia@gmail.com</w:t>
      </w:r>
    </w:p>
    <w:p w14:paraId="144DE684" w14:textId="77777777" w:rsidR="008D2649" w:rsidRPr="009E038C" w:rsidRDefault="008D2649" w:rsidP="008D2649">
      <w:pPr>
        <w:pStyle w:val="Els-Abstract"/>
      </w:pPr>
      <w:r w:rsidRPr="009E038C">
        <w:t>Abstract</w:t>
      </w:r>
    </w:p>
    <w:p w14:paraId="4AF1F446" w14:textId="77777777" w:rsidR="00395D7D" w:rsidRPr="009E038C" w:rsidRDefault="00395D7D" w:rsidP="00395D7D">
      <w:pPr>
        <w:pStyle w:val="Els-body-text"/>
      </w:pPr>
    </w:p>
    <w:p w14:paraId="4AD2FE38" w14:textId="0CA4BF19" w:rsidR="005A6AE4" w:rsidRDefault="005A6AE4" w:rsidP="005A6AE4">
      <w:pPr>
        <w:pStyle w:val="Els-body-text"/>
        <w:spacing w:after="120"/>
        <w:rPr>
          <w:lang w:val="en-GB"/>
        </w:rPr>
      </w:pPr>
      <w:r w:rsidRPr="005A6AE4">
        <w:rPr>
          <w:lang w:val="en-GB"/>
        </w:rPr>
        <w:t>Reducing the environmental impact of pollution emissions stemming from diesel</w:t>
      </w:r>
      <w:r>
        <w:rPr>
          <w:lang w:val="en-GB"/>
        </w:rPr>
        <w:t xml:space="preserve"> </w:t>
      </w:r>
      <w:r w:rsidRPr="005A6AE4">
        <w:rPr>
          <w:lang w:val="en-GB"/>
        </w:rPr>
        <w:t>engine combustion is a pressing concern. One promising approach is the utilization of</w:t>
      </w:r>
      <w:r>
        <w:rPr>
          <w:lang w:val="en-GB"/>
        </w:rPr>
        <w:t xml:space="preserve"> </w:t>
      </w:r>
      <w:r w:rsidRPr="005A6AE4">
        <w:rPr>
          <w:lang w:val="en-GB"/>
        </w:rPr>
        <w:t>water/diesel (W/D) microemulsions that mitigate pollutant emissions due to the</w:t>
      </w:r>
      <w:r>
        <w:rPr>
          <w:lang w:val="en-GB"/>
        </w:rPr>
        <w:t xml:space="preserve"> </w:t>
      </w:r>
      <w:r w:rsidRPr="005A6AE4">
        <w:rPr>
          <w:lang w:val="en-GB"/>
        </w:rPr>
        <w:t>microexplosion process. It also elevates combustion efficiency, improves the piston</w:t>
      </w:r>
      <w:r>
        <w:rPr>
          <w:lang w:val="en-GB"/>
        </w:rPr>
        <w:t xml:space="preserve"> </w:t>
      </w:r>
      <w:r w:rsidR="00D207EE" w:rsidRPr="005A6AE4">
        <w:rPr>
          <w:lang w:val="en-GB"/>
        </w:rPr>
        <w:t>performance,</w:t>
      </w:r>
      <w:r w:rsidRPr="005A6AE4">
        <w:rPr>
          <w:lang w:val="en-GB"/>
        </w:rPr>
        <w:t xml:space="preserve"> and does not require adaptations on the engine. In a novel work, a</w:t>
      </w:r>
      <w:r>
        <w:rPr>
          <w:lang w:val="en-GB"/>
        </w:rPr>
        <w:t xml:space="preserve"> </w:t>
      </w:r>
      <w:r w:rsidRPr="005A6AE4">
        <w:rPr>
          <w:lang w:val="en-GB"/>
        </w:rPr>
        <w:t>phenomenological model was developed to produce (W/D) microemulsions through</w:t>
      </w:r>
      <w:r>
        <w:rPr>
          <w:lang w:val="en-GB"/>
        </w:rPr>
        <w:t xml:space="preserve"> </w:t>
      </w:r>
      <w:r w:rsidRPr="005A6AE4">
        <w:rPr>
          <w:lang w:val="en-GB"/>
        </w:rPr>
        <w:t>mechanical agitation aided by emulsifiers. This methodology effectively characterizes the</w:t>
      </w:r>
      <w:r>
        <w:rPr>
          <w:lang w:val="en-GB"/>
        </w:rPr>
        <w:t xml:space="preserve"> </w:t>
      </w:r>
      <w:r w:rsidRPr="005A6AE4">
        <w:rPr>
          <w:lang w:val="en-GB"/>
        </w:rPr>
        <w:t>distribution of water droplets through a population balance evaluation, and it allows a</w:t>
      </w:r>
      <w:r>
        <w:rPr>
          <w:lang w:val="en-GB"/>
        </w:rPr>
        <w:t xml:space="preserve"> </w:t>
      </w:r>
      <w:r w:rsidRPr="005A6AE4">
        <w:rPr>
          <w:lang w:val="en-GB"/>
        </w:rPr>
        <w:t>precise depiction of the micrometric scale through a refined model. However, a</w:t>
      </w:r>
      <w:r>
        <w:rPr>
          <w:lang w:val="en-GB"/>
        </w:rPr>
        <w:t xml:space="preserve"> </w:t>
      </w:r>
      <w:r w:rsidRPr="005A6AE4">
        <w:rPr>
          <w:lang w:val="en-GB"/>
        </w:rPr>
        <w:t>shortcoming of this approach is that the vessel geometry cannot be accounted by only</w:t>
      </w:r>
      <w:r>
        <w:rPr>
          <w:lang w:val="en-GB"/>
        </w:rPr>
        <w:t xml:space="preserve"> </w:t>
      </w:r>
      <w:r w:rsidRPr="005A6AE4">
        <w:rPr>
          <w:lang w:val="en-GB"/>
        </w:rPr>
        <w:t>using a populational balance methodology. Therefore, this study aims to apply</w:t>
      </w:r>
      <w:r>
        <w:rPr>
          <w:lang w:val="en-GB"/>
        </w:rPr>
        <w:t xml:space="preserve"> </w:t>
      </w:r>
      <w:r w:rsidRPr="005A6AE4">
        <w:rPr>
          <w:lang w:val="en-GB"/>
        </w:rPr>
        <w:t>microfluidics concepts together with the population balance equations. The</w:t>
      </w:r>
      <w:r>
        <w:rPr>
          <w:lang w:val="en-GB"/>
        </w:rPr>
        <w:t xml:space="preserve"> </w:t>
      </w:r>
      <w:r w:rsidRPr="005A6AE4">
        <w:rPr>
          <w:lang w:val="en-GB"/>
        </w:rPr>
        <w:t>computational fluid dynamic (CFD) studies were conducted in Ansys Fluent software and</w:t>
      </w:r>
      <w:r>
        <w:rPr>
          <w:lang w:val="en-GB"/>
        </w:rPr>
        <w:t xml:space="preserve"> </w:t>
      </w:r>
      <w:r w:rsidRPr="005A6AE4">
        <w:rPr>
          <w:lang w:val="en-GB"/>
        </w:rPr>
        <w:t>the partial differential equations related to the population balance were coupled in the</w:t>
      </w:r>
      <w:r>
        <w:rPr>
          <w:lang w:val="en-GB"/>
        </w:rPr>
        <w:t xml:space="preserve"> </w:t>
      </w:r>
      <w:r w:rsidRPr="005A6AE4">
        <w:rPr>
          <w:lang w:val="en-GB"/>
        </w:rPr>
        <w:t>simulation. The mathematical model approach and the software developed in Python were</w:t>
      </w:r>
      <w:r>
        <w:rPr>
          <w:lang w:val="en-GB"/>
        </w:rPr>
        <w:t xml:space="preserve"> </w:t>
      </w:r>
      <w:r w:rsidRPr="005A6AE4">
        <w:rPr>
          <w:lang w:val="en-GB"/>
        </w:rPr>
        <w:t>validated by comparing the results obtained with other computational/experimental data.</w:t>
      </w:r>
      <w:r>
        <w:rPr>
          <w:lang w:val="en-GB"/>
        </w:rPr>
        <w:t xml:space="preserve"> </w:t>
      </w:r>
      <w:r w:rsidRPr="005A6AE4">
        <w:rPr>
          <w:lang w:val="en-GB"/>
        </w:rPr>
        <w:t>It is worthwhile highlighting that the proposed simulation described in more detail the</w:t>
      </w:r>
      <w:r>
        <w:rPr>
          <w:lang w:val="en-GB"/>
        </w:rPr>
        <w:t xml:space="preserve"> </w:t>
      </w:r>
      <w:r w:rsidRPr="005A6AE4">
        <w:rPr>
          <w:lang w:val="en-GB"/>
        </w:rPr>
        <w:t>emulsification process and the impact of the vessel’s geometry could be evaluated.</w:t>
      </w:r>
    </w:p>
    <w:p w14:paraId="144DE687" w14:textId="6AD3FC54" w:rsidR="008D2649" w:rsidRDefault="008D2649" w:rsidP="005A6AE4">
      <w:pPr>
        <w:pStyle w:val="Els-body-text"/>
        <w:spacing w:after="120"/>
        <w:rPr>
          <w:lang w:val="en-GB"/>
        </w:rPr>
      </w:pPr>
      <w:r>
        <w:rPr>
          <w:b/>
          <w:bCs/>
          <w:lang w:val="en-GB"/>
        </w:rPr>
        <w:t>Keywords</w:t>
      </w:r>
      <w:r>
        <w:rPr>
          <w:lang w:val="en-GB"/>
        </w:rPr>
        <w:t xml:space="preserve">: </w:t>
      </w:r>
      <w:r w:rsidR="00BD01AC">
        <w:rPr>
          <w:lang w:val="en-GB"/>
        </w:rPr>
        <w:t xml:space="preserve">Computational fluid dynamics, </w:t>
      </w:r>
      <w:r w:rsidR="00BD01AC" w:rsidRPr="00BD01AC">
        <w:rPr>
          <w:lang w:val="en-GB"/>
        </w:rPr>
        <w:t>Population balance</w:t>
      </w:r>
      <w:r w:rsidR="00BD01AC">
        <w:rPr>
          <w:lang w:val="en-GB"/>
        </w:rPr>
        <w:t xml:space="preserve">, </w:t>
      </w:r>
      <w:r w:rsidR="00BD01AC" w:rsidRPr="00BD01AC">
        <w:rPr>
          <w:lang w:val="en-GB"/>
        </w:rPr>
        <w:t>Breakage functions</w:t>
      </w:r>
      <w:r w:rsidR="00BD01AC">
        <w:rPr>
          <w:lang w:val="en-GB"/>
        </w:rPr>
        <w:t>, Fuel upgrading.</w:t>
      </w:r>
    </w:p>
    <w:p w14:paraId="144DE689" w14:textId="6CAD07DE" w:rsidR="008D2649" w:rsidRDefault="007B5FB9" w:rsidP="008D2649">
      <w:pPr>
        <w:pStyle w:val="Els-1storder-head"/>
      </w:pPr>
      <w:r>
        <w:t>Introduction and objective</w:t>
      </w:r>
    </w:p>
    <w:p w14:paraId="1F45A78E" w14:textId="77777777" w:rsidR="007B5FB9" w:rsidRDefault="007B5FB9" w:rsidP="007B5FB9">
      <w:pPr>
        <w:pStyle w:val="Els-body-text"/>
      </w:pPr>
    </w:p>
    <w:p w14:paraId="0CCF9C68" w14:textId="5B8439F9" w:rsidR="007B5FB9" w:rsidRPr="006C7A35" w:rsidRDefault="006C7A35" w:rsidP="007B5FB9">
      <w:pPr>
        <w:pStyle w:val="CorpodoTexto"/>
        <w:spacing w:line="240" w:lineRule="auto"/>
        <w:rPr>
          <w:sz w:val="20"/>
          <w:szCs w:val="20"/>
          <w:lang w:val="en-US"/>
        </w:rPr>
      </w:pPr>
      <w:r w:rsidRPr="006C7A35">
        <w:rPr>
          <w:sz w:val="20"/>
          <w:szCs w:val="20"/>
          <w:lang w:val="en-US"/>
        </w:rPr>
        <w:t xml:space="preserve">The main advantages of diesel engines are their high energy efficiency, allowing for their use in heavy vehicles. However, the main disadvantage of diesel combustion is the high emission of polluting </w:t>
      </w:r>
      <w:r w:rsidRPr="004700ED">
        <w:rPr>
          <w:sz w:val="20"/>
          <w:szCs w:val="20"/>
          <w:lang w:val="en-US"/>
        </w:rPr>
        <w:t>gases.</w:t>
      </w:r>
      <w:r w:rsidR="007B5FB9" w:rsidRPr="004700ED">
        <w:rPr>
          <w:sz w:val="20"/>
          <w:szCs w:val="20"/>
          <w:lang w:val="en-US"/>
        </w:rPr>
        <w:t xml:space="preserve"> </w:t>
      </w:r>
      <w:r w:rsidR="007B5FB9" w:rsidRPr="004700ED">
        <w:rPr>
          <w:sz w:val="20"/>
          <w:szCs w:val="20"/>
        </w:rPr>
        <w:fldChar w:fldCharType="begin" w:fldLock="1"/>
      </w:r>
      <w:r w:rsidR="007B5FB9" w:rsidRPr="004700ED">
        <w:rPr>
          <w:sz w:val="20"/>
          <w:szCs w:val="20"/>
          <w:lang w:val="en-US"/>
        </w:rPr>
        <w:instrText>ADDIN CSL_CITATION {"citationItems":[{"id":"ITEM-1","itemData":{"DOI":"10.1016/j.rser.2014.10.023","ISSN":"18790690","abstract":"Diesel engine is one of the most efficient and reliable energy conversion devices available till date. During the beginning of twentieth century, the plenty of low cost diesel have engrossed people to run diesel engines with diesel. However, after more than a century, the scenario has just been reversed. The frantic use of diesel has now led to a situation where the global fossil diesel storage may last merely for a few decades. As a result, the price of diesel has reached to a momentous height. This is coupled with the serious environmental pollution created by its burning. These facts have stimulated researchers around the globe to search for suitable, sustainable, renewable, and cheap alternative to diesel fuel, which is environmentally benign too. Among many solutions proposed, emulsified fuel is one of them, which comes under the fuel modification techniques. In this method, two or more mutually immiscible fluids are mixed together, which is expected to run a diesel engine and replicate its performance, combustion and emission characteristics. The most explored emulsified fuel in a diesel engine is the water in diesel emulsion. Alongside, the emulsions prepared with animal fat, methanol, ethanol and few studies with emulsified biodiesels have also been reported. The present paper attempts to accumulate most of these studies under a single shed. Efforts have been made to analyze the numerous studies on emulsified fuel both qualitatively and quantitatively. The paper starts giving an introduction to the types of emulsion, their characteristics, and the criteria of preparing an effective emulsion, followed by the review of their performance, combustion, emission and spray characteristics when run in a diesel engine. At the end, some of the significant points have been addressed based on the extensive review on the state-of-the-art literature, followed by some possibilities of future research.","author":[{"dropping-particle":"","family":"Debnath","given":"Biplab K.","non-dropping-particle":"","parse-names":false,"suffix":""},{"dropping-particle":"","family":"Saha","given":"Ujjwal K.","non-dropping-particle":"","parse-names":false,"suffix":""},{"dropping-particle":"","family":"Sahoo","given":"Niranjan","non-dropping-particle":"","parse-names":false,"suffix":""}],"container-title":"Renewable and Sustainable Energy Reviews","id":"ITEM-1","issued":{"date-parts":[["2015"]]},"page":"196-211","publisher":"Elsevier","title":"A comprehensive review on the application of emulsions as an alternative fuel for diesel engines","type":"article-journal","volume":"42"},"uris":["http://www.mendeley.com/documents/?uuid=4415feb7-c2be-461f-bcb5-1f32e02873bf"]}],"mendeley":{"formattedCitation":"(DEBNATH; SAHA; SAHOO, 2015)","plainTextFormattedCitation":"(DEBNATH; SAHA; SAHOO, 2015)","previouslyFormattedCitation":"(DEBNATH; SAHA; SAHOO, 2015)"},"properties":{"noteIndex":0},"schema":"https://github.com/citation-style-language/schema/raw/master/csl-citation.json"}</w:instrText>
      </w:r>
      <w:r w:rsidR="007B5FB9" w:rsidRPr="004700ED">
        <w:rPr>
          <w:sz w:val="20"/>
          <w:szCs w:val="20"/>
        </w:rPr>
        <w:fldChar w:fldCharType="separate"/>
      </w:r>
      <w:r w:rsidR="007B5FB9" w:rsidRPr="004700ED">
        <w:rPr>
          <w:noProof/>
          <w:sz w:val="20"/>
          <w:szCs w:val="20"/>
          <w:lang w:val="en-US"/>
        </w:rPr>
        <w:t>(</w:t>
      </w:r>
      <w:r w:rsidR="004700ED" w:rsidRPr="004700ED">
        <w:rPr>
          <w:noProof/>
          <w:sz w:val="20"/>
          <w:szCs w:val="20"/>
          <w:lang w:val="en-US"/>
        </w:rPr>
        <w:t>Debnath et al.</w:t>
      </w:r>
      <w:r w:rsidR="007B5FB9" w:rsidRPr="004700ED">
        <w:rPr>
          <w:noProof/>
          <w:sz w:val="20"/>
          <w:szCs w:val="20"/>
          <w:lang w:val="en-US"/>
        </w:rPr>
        <w:t>, 2015)</w:t>
      </w:r>
      <w:r w:rsidR="007B5FB9" w:rsidRPr="004700ED">
        <w:rPr>
          <w:sz w:val="20"/>
          <w:szCs w:val="20"/>
        </w:rPr>
        <w:fldChar w:fldCharType="end"/>
      </w:r>
      <w:r w:rsidR="007B5FB9" w:rsidRPr="004700ED">
        <w:rPr>
          <w:sz w:val="20"/>
          <w:szCs w:val="20"/>
          <w:lang w:val="en-US"/>
        </w:rPr>
        <w:t xml:space="preserve">. </w:t>
      </w:r>
      <w:r w:rsidRPr="004700ED">
        <w:rPr>
          <w:sz w:val="20"/>
          <w:szCs w:val="20"/>
          <w:lang w:val="en-US"/>
        </w:rPr>
        <w:t>Especially the nitrogen monoxide (NO) reaction, which occurs at temperatures around 1300 °C</w:t>
      </w:r>
      <w:r w:rsidR="007B5FB9" w:rsidRPr="004700ED">
        <w:rPr>
          <w:sz w:val="20"/>
          <w:szCs w:val="20"/>
          <w:lang w:val="en-US"/>
        </w:rPr>
        <w:t xml:space="preserve"> (Equa</w:t>
      </w:r>
      <w:r w:rsidRPr="004700ED">
        <w:rPr>
          <w:sz w:val="20"/>
          <w:szCs w:val="20"/>
          <w:lang w:val="en-US"/>
        </w:rPr>
        <w:t>tion</w:t>
      </w:r>
      <w:r w:rsidR="007B5FB9" w:rsidRPr="004700ED">
        <w:rPr>
          <w:sz w:val="20"/>
          <w:szCs w:val="20"/>
          <w:lang w:val="en-US"/>
        </w:rPr>
        <w:t xml:space="preserve"> 1) (Driscoll, 1997).</w:t>
      </w:r>
    </w:p>
    <w:p w14:paraId="00B350E0" w14:textId="77777777" w:rsidR="00911910" w:rsidRPr="006C7A35" w:rsidRDefault="00911910" w:rsidP="007B5FB9">
      <w:pPr>
        <w:pStyle w:val="CorpodoTexto"/>
        <w:spacing w:line="240" w:lineRule="auto"/>
        <w:rPr>
          <w:sz w:val="20"/>
          <w:szCs w:val="20"/>
          <w:lang w:val="en-US"/>
        </w:rPr>
      </w:pPr>
    </w:p>
    <w:tbl>
      <w:tblPr>
        <w:tblW w:w="0" w:type="auto"/>
        <w:tblLook w:val="04A0" w:firstRow="1" w:lastRow="0" w:firstColumn="1" w:lastColumn="0" w:noHBand="0" w:noVBand="1"/>
      </w:tblPr>
      <w:tblGrid>
        <w:gridCol w:w="6125"/>
        <w:gridCol w:w="961"/>
      </w:tblGrid>
      <w:tr w:rsidR="00911910" w:rsidRPr="00A94774" w14:paraId="1E9D10B7" w14:textId="77777777" w:rsidTr="00C27293">
        <w:tc>
          <w:tcPr>
            <w:tcW w:w="6317" w:type="dxa"/>
            <w:shd w:val="clear" w:color="auto" w:fill="auto"/>
            <w:vAlign w:val="center"/>
          </w:tcPr>
          <w:p w14:paraId="3E9877D5" w14:textId="73D716DE" w:rsidR="00911910" w:rsidRPr="00A94774" w:rsidRDefault="00000000" w:rsidP="00C27293">
            <w:pPr>
              <w:pStyle w:val="Els-body-text"/>
              <w:spacing w:before="120" w:after="120" w:line="264" w:lineRule="auto"/>
              <w:rPr>
                <w:lang w:val="en-GB"/>
              </w:rPr>
            </w:pPr>
            <m:oMathPara>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O</m:t>
                    </m:r>
                  </m:e>
                  <m:sub>
                    <m:r>
                      <w:rPr>
                        <w:rFonts w:ascii="Cambria Math" w:hAnsi="Cambria Math"/>
                        <w:lang w:val="en-GB"/>
                      </w:rPr>
                      <m:t>2</m:t>
                    </m:r>
                  </m:sub>
                </m:sSub>
                <m:r>
                  <w:rPr>
                    <w:rFonts w:ascii="Cambria Math" w:hAnsi="Cambria Math"/>
                    <w:lang w:val="en-GB"/>
                  </w:rPr>
                  <m:t>→2NO    (T~1300°C)</m:t>
                </m:r>
              </m:oMath>
            </m:oMathPara>
          </w:p>
        </w:tc>
        <w:tc>
          <w:tcPr>
            <w:tcW w:w="985" w:type="dxa"/>
            <w:shd w:val="clear" w:color="auto" w:fill="auto"/>
            <w:vAlign w:val="center"/>
          </w:tcPr>
          <w:p w14:paraId="7A3A0349" w14:textId="77777777" w:rsidR="00911910" w:rsidRPr="00A94774" w:rsidRDefault="00911910" w:rsidP="00C27293">
            <w:pPr>
              <w:pStyle w:val="Els-body-text"/>
              <w:spacing w:before="120" w:after="120" w:line="264" w:lineRule="auto"/>
              <w:jc w:val="right"/>
              <w:rPr>
                <w:lang w:val="en-GB"/>
              </w:rPr>
            </w:pPr>
            <w:r w:rsidRPr="00A94774">
              <w:rPr>
                <w:lang w:val="en-GB"/>
              </w:rPr>
              <w:t>(1)</w:t>
            </w:r>
          </w:p>
        </w:tc>
      </w:tr>
    </w:tbl>
    <w:p w14:paraId="7A244763" w14:textId="77777777" w:rsidR="00911910" w:rsidRDefault="00911910" w:rsidP="007B5FB9">
      <w:pPr>
        <w:pStyle w:val="CorpodoTexto"/>
        <w:spacing w:line="240" w:lineRule="auto"/>
        <w:rPr>
          <w:sz w:val="20"/>
          <w:szCs w:val="20"/>
        </w:rPr>
      </w:pPr>
    </w:p>
    <w:p w14:paraId="13B000CD" w14:textId="77777777" w:rsidR="007B5FB9" w:rsidRDefault="007B5FB9" w:rsidP="007B5FB9">
      <w:pPr>
        <w:pStyle w:val="CorpodoTexto"/>
        <w:spacing w:line="240" w:lineRule="auto"/>
        <w:rPr>
          <w:sz w:val="20"/>
          <w:szCs w:val="20"/>
        </w:rPr>
      </w:pPr>
    </w:p>
    <w:p w14:paraId="621B62BB" w14:textId="1EDAA2FC" w:rsidR="007B5FB9" w:rsidRPr="006C7A35" w:rsidRDefault="006C7A35" w:rsidP="006C7A35">
      <w:pPr>
        <w:pStyle w:val="CorpodoTexto"/>
        <w:spacing w:line="240" w:lineRule="auto"/>
        <w:rPr>
          <w:sz w:val="20"/>
          <w:szCs w:val="20"/>
          <w:lang w:val="en-US"/>
        </w:rPr>
      </w:pPr>
      <w:r>
        <w:rPr>
          <w:sz w:val="20"/>
          <w:szCs w:val="20"/>
          <w:lang w:val="en-US"/>
        </w:rPr>
        <w:lastRenderedPageBreak/>
        <w:t xml:space="preserve">The emission of </w:t>
      </w:r>
      <w:r w:rsidRPr="006C7A35">
        <w:rPr>
          <w:sz w:val="20"/>
          <w:szCs w:val="20"/>
          <w:lang w:val="en-US"/>
        </w:rPr>
        <w:t xml:space="preserve">nitrogen monoxide </w:t>
      </w:r>
      <w:r>
        <w:rPr>
          <w:sz w:val="20"/>
          <w:szCs w:val="20"/>
          <w:lang w:val="en-US"/>
        </w:rPr>
        <w:t>can be prevented by lowering the combustion temperature</w:t>
      </w:r>
      <w:r w:rsidRPr="006C7A35">
        <w:rPr>
          <w:sz w:val="20"/>
          <w:szCs w:val="20"/>
          <w:lang w:val="en-US"/>
        </w:rPr>
        <w:t xml:space="preserve">. However, </w:t>
      </w:r>
      <w:r>
        <w:rPr>
          <w:sz w:val="20"/>
          <w:szCs w:val="20"/>
          <w:lang w:val="en-US"/>
        </w:rPr>
        <w:t xml:space="preserve">this </w:t>
      </w:r>
      <w:r w:rsidRPr="006C7A35">
        <w:rPr>
          <w:sz w:val="20"/>
          <w:szCs w:val="20"/>
          <w:lang w:val="en-US"/>
        </w:rPr>
        <w:t xml:space="preserve">can affect the engine's </w:t>
      </w:r>
      <w:r>
        <w:rPr>
          <w:sz w:val="20"/>
          <w:szCs w:val="20"/>
          <w:lang w:val="en-US"/>
        </w:rPr>
        <w:t>performance</w:t>
      </w:r>
      <w:r w:rsidRPr="006C7A35">
        <w:rPr>
          <w:sz w:val="20"/>
          <w:szCs w:val="20"/>
          <w:lang w:val="en-US"/>
        </w:rPr>
        <w:t xml:space="preserve">. Consequently, efforts are made to employ techniques that reduce the temperature without compromising engine efficiency. </w:t>
      </w:r>
      <w:r>
        <w:rPr>
          <w:sz w:val="20"/>
          <w:szCs w:val="20"/>
          <w:lang w:val="en-US"/>
        </w:rPr>
        <w:t>D</w:t>
      </w:r>
      <w:r w:rsidRPr="006C7A35">
        <w:rPr>
          <w:sz w:val="20"/>
          <w:szCs w:val="20"/>
          <w:lang w:val="en-US"/>
        </w:rPr>
        <w:t>iesel</w:t>
      </w:r>
      <w:r>
        <w:rPr>
          <w:sz w:val="20"/>
          <w:szCs w:val="20"/>
          <w:lang w:val="en-US"/>
        </w:rPr>
        <w:t xml:space="preserve"> upgrading by</w:t>
      </w:r>
      <w:r w:rsidRPr="006C7A35">
        <w:rPr>
          <w:sz w:val="20"/>
          <w:szCs w:val="20"/>
          <w:lang w:val="en-US"/>
        </w:rPr>
        <w:t xml:space="preserve"> using a water microemulsion is an effective method to decrease pollutant emissions. This process involves</w:t>
      </w:r>
      <w:r>
        <w:rPr>
          <w:sz w:val="20"/>
          <w:szCs w:val="20"/>
          <w:lang w:val="en-US"/>
        </w:rPr>
        <w:t xml:space="preserve"> a</w:t>
      </w:r>
      <w:r w:rsidRPr="006C7A35">
        <w:rPr>
          <w:sz w:val="20"/>
          <w:szCs w:val="20"/>
          <w:lang w:val="en-US"/>
        </w:rPr>
        <w:t xml:space="preserve"> microexplosion, which lowers the combustion temperature due to the water vaporization's endothermic nature </w:t>
      </w:r>
      <w:r w:rsidR="007B5FB9" w:rsidRPr="004700ED">
        <w:rPr>
          <w:sz w:val="20"/>
          <w:szCs w:val="20"/>
        </w:rPr>
        <w:fldChar w:fldCharType="begin" w:fldLock="1"/>
      </w:r>
      <w:r w:rsidR="007B5FB9" w:rsidRPr="004700ED">
        <w:rPr>
          <w:sz w:val="20"/>
          <w:szCs w:val="20"/>
          <w:lang w:val="en-US"/>
        </w:rPr>
        <w:instrText>ADDIN CSL_CITATION {"citationItems":[{"id":"ITEM-1","itemData":{"DOI":"10.4491/eer.2017.204","ISSN":"2005968X","abstract":"The use of palm oil and diesel blended with ethanol, known as a microemulsion biofuel, is gaining attention as an attractive renewable fuel for engines that may serve as a replacement for fossil-based fuels. The microemulsion biofuels can be formulated from the mixture of palm oil and diesel as the oil phase; ethanol as the polar phase; methyl oleate as the surfactant; alkanols as the cosurfactants. This study investigates the influence of the three cosurfactants on fuel consumption and exhaust gas emissions in a direct-injection (DI) diesel engine. The microemulsion biofuels along with neat diesel fuel, palm oil-diesel blends, and biodiesel-diesel blends were tested in a DI diesel engine at two engine loads without engine modification. The formulated microemulsion biofuels increased fuel consumption and gradually reduced the nitrogen oxides (NOx) emissions and exhaust gas temperature; however, there was no significant difference in their carbon monoxide (CO) emissions when compared to those of diesel. Varying the carbon chain length of the cosurfactant demonstrated that the octanol-microemulsion fuel emitted lower CO and NOx emissions than the butanol-and decanol-microemulsion fuels. Thus, the microemulsion biofuels demonstrated competitive advantages as potential fuels for diesel engines because they reduced exhaust emissions.","author":[{"dropping-particle":"","family":"Charoensaeng","given":"Ampira","non-dropping-particle":"","parse-names":false,"suffix":""},{"dropping-particle":"","family":"Khaodhiar","given":"Sutha","non-dropping-particle":"","parse-names":false,"suffix":""},{"dropping-particle":"","family":"Sabatini","given":"David A.","non-dropping-particle":"","parse-names":false,"suffix":""},{"dropping-particle":"","family":"Arpornpong","given":"Noulkamol","non-dropping-particle":"","parse-names":false,"suffix":""}],"container-title":"Environmental Engineering Research","id":"ITEM-1","issue":"3","issued":{"date-parts":[["2018"]]},"page":"242-249","title":"Exhaust emissions of a diesel engine using ethanol-in-palm oil/diesel microemulsion-based biofuels","type":"article-journal","volume":"23"},"uris":["http://www.mendeley.com/documents/?uuid=718d9685-3ee8-46ef-911f-7489bc452738"]},{"id":"ITEM-2","itemData":{"DOI":"10.12913/22998624/122716","ISSN":"2080-4075","author":[{"dropping-particle":"","family":"Górska","given":"Milena","n</w:instrText>
      </w:r>
      <w:r w:rsidR="007B5FB9" w:rsidRPr="004700ED">
        <w:rPr>
          <w:sz w:val="20"/>
          <w:szCs w:val="20"/>
        </w:rPr>
        <w:instrText>on-dropping-particle":"","parse-names":false,"suffix":""},{"dropping-particle":"","family":"Skrzek","given":"Tomasz","non-dropping-particle":"","parse-names":false,"suffix":""}],"container-title":"Advances in Science and Technology Research Journal","id":"ITEM-2","issue":"3","issued":{"date-parts":[["2020"]]},"page":"83-92","title":"Nitrogen Oxides Emissions from a Diesel Engine Fuelled with Water-Diesel Microemulsions","type":"article-journal","volume":"14"},"uris":["http://www.mendeley.com/documents/?uuid=289c8631-b4ae-444a-a315-343b8a6759f9"]},{"id":"ITEM-3","itemData":{"DOI":"10.12913/22998624/118107","ISSN":"2080-4075","abstract":"… The copper strip corrosion test was performed according to the ASTM D-130 standard. … that the low-temperature properties of both tested W/D were slightly lower compared with a diesel …","author":[{"dropping-particle":"","family":"Górski","given":"Krzysztof","non-dropping-particle":"","parse-names":false,"suffix":""}],"container-title":"Advances in Science and Technology Research Journal","id":"ITEM-3","issue":"2","issued":{"date-parts":[["2020"]]},"page":"41-48","title":"Experimental Investigation of Diesel Engine Powered with Fuel Microemulsion","type":"article-journal","volume":"14"},"uris":["http://www.mendeley.com/documents/?uuid=7bd9a6f7-2a57-4424-8bf1-5ccaeb06a9a4"]},{"id":"ITEM-4","itemData":{"DOI":"10.1007/s13762-021-03401-3","ISBN":"0123456789","ISSN":"17352630","abstract":"The diesel engine is a well-known source to supply energy for vehicles such as marine transportation, industrial sectors, road vehicles. However, the large quantity of diesel engine usages in current scenario tends to environmental hazards and that affects the living organisms in a universe. Nowadays, numerous researches have been performed for diminishing the emission of hazardous gases from a diesel engine. For that, the desired amount of water is blended with the engine oil to minimize the particulate matter (PM), carbon monoxide (CO), nitrogen oxides (NOx) emission, and so on. Moreover, thermal effectiveness of the diesel engine was enhanced with the help of emulsion fuel technique. Henceforth, the current investigation presents a review of water emulsified diesel (WED) fuel performance in the traditional diesel engine. Moreover, this paper is mainly focused on the assessment of emission analysis, combustio</w:instrText>
      </w:r>
      <w:r w:rsidR="007B5FB9" w:rsidRPr="004700ED">
        <w:rPr>
          <w:sz w:val="20"/>
          <w:szCs w:val="20"/>
          <w:lang w:val="en-US"/>
        </w:rPr>
        <w:instrText>n of fuel, and physical properties of water–diesel emulsion for the diesel engine. The usage of emulsified fuel has enhanced diesel engine operation. Furthermore, the optimal blend ratio improves the fuel-efficient and reduces fuel emission. The entire research papers of all parameters are compared to validate the effectiveness and improvement of engine performance.","author":[{"dropping-particle":"","family":"Patel","given":"K. R.","non-dropping-particle":"","parse-names":false,"suffix":""},{"dropping-particle":"","family":"Dhiman","given":"V. D.","non-dropping-particle":"","parse-names":false,"suffix":""}],"container-title":"International Journal of Environmental Science and Technology","id":"ITEM-4","issue":"Kumar 2019","issued":{"date-parts":[["2021"]]},"publisher":"Springer Berlin Heidelberg","title":"A review on emission and performance of water diesel micro-emulsified mixture-diesel engine","type":"article-journal"},"uris":["http://www.mendeley.com/documents/?uuid=f1a44e9d-0e11-4102-a7eb-2c814547494c"]}],"mendeley":{"formattedCitation":"(CHAROENSAENG et al., 2018; GÓRSKA; SKRZEK, 2020; GÓRSKI, 2020; PATEL; DHIMAN, 2021)","plainTextFormattedCitation":"(CHAROENSAENG et al., 2018; GÓRSKA; SKRZEK, 2020; GÓRSKI, 2020; PATEL; DHIMAN, 2021)","previouslyFormattedCitation":"(CHAROENSAENG et al., 2018; GÓRSKA; SKRZEK, 2020; GÓRSKI, 2020; PATEL; DHIMAN, 2021)"},"properties":{"noteIndex":0},"schema":"https://github.com/citation-style-language/schema/raw/master/csl-citation.json"}</w:instrText>
      </w:r>
      <w:r w:rsidR="007B5FB9" w:rsidRPr="004700ED">
        <w:rPr>
          <w:sz w:val="20"/>
          <w:szCs w:val="20"/>
        </w:rPr>
        <w:fldChar w:fldCharType="separate"/>
      </w:r>
      <w:r w:rsidR="007B5FB9" w:rsidRPr="004700ED">
        <w:rPr>
          <w:noProof/>
          <w:sz w:val="20"/>
          <w:szCs w:val="20"/>
          <w:lang w:val="en-US"/>
        </w:rPr>
        <w:t>(P</w:t>
      </w:r>
      <w:r w:rsidR="004700ED" w:rsidRPr="004700ED">
        <w:rPr>
          <w:noProof/>
          <w:sz w:val="20"/>
          <w:szCs w:val="20"/>
          <w:lang w:val="en-US"/>
        </w:rPr>
        <w:t>atel and</w:t>
      </w:r>
      <w:r w:rsidR="007B5FB9" w:rsidRPr="004700ED">
        <w:rPr>
          <w:noProof/>
          <w:sz w:val="20"/>
          <w:szCs w:val="20"/>
          <w:lang w:val="en-US"/>
        </w:rPr>
        <w:t xml:space="preserve"> D</w:t>
      </w:r>
      <w:r w:rsidR="004700ED" w:rsidRPr="004700ED">
        <w:rPr>
          <w:noProof/>
          <w:sz w:val="20"/>
          <w:szCs w:val="20"/>
          <w:lang w:val="en-US"/>
        </w:rPr>
        <w:t>himan</w:t>
      </w:r>
      <w:r w:rsidR="007B5FB9" w:rsidRPr="004700ED">
        <w:rPr>
          <w:noProof/>
          <w:sz w:val="20"/>
          <w:szCs w:val="20"/>
          <w:lang w:val="en-US"/>
        </w:rPr>
        <w:t>, 2021)</w:t>
      </w:r>
      <w:r w:rsidR="007B5FB9" w:rsidRPr="004700ED">
        <w:rPr>
          <w:sz w:val="20"/>
          <w:szCs w:val="20"/>
        </w:rPr>
        <w:fldChar w:fldCharType="end"/>
      </w:r>
      <w:r w:rsidR="007B5FB9" w:rsidRPr="004700ED">
        <w:rPr>
          <w:sz w:val="20"/>
          <w:szCs w:val="20"/>
          <w:lang w:val="en-US"/>
        </w:rPr>
        <w:t>.</w:t>
      </w:r>
    </w:p>
    <w:p w14:paraId="42048BD4" w14:textId="0535B1CE" w:rsidR="00911910" w:rsidRPr="006C7A35" w:rsidRDefault="00911910" w:rsidP="00911910">
      <w:pPr>
        <w:pStyle w:val="CorpodoTexto"/>
        <w:spacing w:line="240" w:lineRule="auto"/>
        <w:ind w:firstLine="0"/>
        <w:rPr>
          <w:sz w:val="20"/>
          <w:szCs w:val="20"/>
          <w:lang w:val="en-US"/>
        </w:rPr>
      </w:pPr>
    </w:p>
    <w:p w14:paraId="74AAA667" w14:textId="25959BF0" w:rsidR="007B5FB9" w:rsidRPr="004700ED" w:rsidRDefault="006C7A35" w:rsidP="007B5FB9">
      <w:pPr>
        <w:pStyle w:val="CorpodoTexto"/>
        <w:spacing w:line="240" w:lineRule="auto"/>
        <w:rPr>
          <w:sz w:val="20"/>
          <w:szCs w:val="20"/>
          <w:lang w:val="en-US"/>
        </w:rPr>
      </w:pPr>
      <w:r w:rsidRPr="006C7A35">
        <w:rPr>
          <w:sz w:val="20"/>
          <w:szCs w:val="20"/>
          <w:lang w:val="en-US"/>
        </w:rPr>
        <w:t>The water/diesel (</w:t>
      </w:r>
      <w:r>
        <w:rPr>
          <w:sz w:val="20"/>
          <w:szCs w:val="20"/>
          <w:lang w:val="en-US"/>
        </w:rPr>
        <w:t>W</w:t>
      </w:r>
      <w:r w:rsidRPr="006C7A35">
        <w:rPr>
          <w:sz w:val="20"/>
          <w:szCs w:val="20"/>
          <w:lang w:val="en-US"/>
        </w:rPr>
        <w:t xml:space="preserve">/D) microemulsions can be formed through various processes, but agitation </w:t>
      </w:r>
      <w:r>
        <w:rPr>
          <w:sz w:val="20"/>
          <w:szCs w:val="20"/>
          <w:lang w:val="en-US"/>
        </w:rPr>
        <w:t>coupled with</w:t>
      </w:r>
      <w:r w:rsidRPr="006C7A35">
        <w:rPr>
          <w:sz w:val="20"/>
          <w:szCs w:val="20"/>
          <w:lang w:val="en-US"/>
        </w:rPr>
        <w:t xml:space="preserve"> emulsifiers stands </w:t>
      </w:r>
      <w:r w:rsidRPr="007E1176">
        <w:rPr>
          <w:sz w:val="20"/>
          <w:szCs w:val="20"/>
          <w:lang w:val="en-US"/>
        </w:rPr>
        <w:t>ou</w:t>
      </w:r>
      <w:r w:rsidR="007E1176" w:rsidRPr="007E1176">
        <w:rPr>
          <w:sz w:val="20"/>
          <w:szCs w:val="20"/>
          <w:lang w:val="en-US"/>
        </w:rPr>
        <w:t>t</w:t>
      </w:r>
      <w:r w:rsidR="00911910" w:rsidRPr="007E1176">
        <w:rPr>
          <w:sz w:val="20"/>
          <w:szCs w:val="20"/>
          <w:lang w:val="en-US"/>
        </w:rPr>
        <w:t xml:space="preserve"> </w:t>
      </w:r>
      <w:r w:rsidR="007B5FB9" w:rsidRPr="007E1176">
        <w:rPr>
          <w:sz w:val="20"/>
          <w:szCs w:val="20"/>
        </w:rPr>
        <w:fldChar w:fldCharType="begin" w:fldLock="1"/>
      </w:r>
      <w:r w:rsidR="007B5FB9" w:rsidRPr="007E1176">
        <w:rPr>
          <w:sz w:val="20"/>
          <w:szCs w:val="20"/>
          <w:lang w:val="en-US"/>
        </w:rPr>
        <w:instrText>ADDIN CSL_CITATION {"citationItems":[{"id":"ITEM-1","itemData":{"DOI":"10.12913/22998624/118107","ISSN":"2080-4075","abstract":"… The copper strip corrosion test was performed according to the ASTM D-130 standard. … that the low-temperature properties of both tested W/D were slightly lower compared with a diesel …","author":[{"dropping-particle":"","family":"Górski","given":"Krzysztof","non-dropping-particle":"","parse-names":false,"suffix":""}],"container-title":"Advances in Science and Technology Research Journal","id":"ITEM-1","issue":"2","issued":{"date-parts":[["2020"]]},"page":"41-48","title":"Experimental Investigation of Diesel Engine Powered with Fuel Microemulsion","type":"article-journal","volume":"14"},"uris":["http://www.mendeley.com/documents/?uuid=7bd9a6f7-2a57-4424-8bf1-5ccaeb06a9a4"]},{"id":"ITEM-2","itemData":{"DOI":"10.1021/acs.iecr.0c03837","ISSN":"15205045","abstract":"Ceramic membranes for emulsification are generally fabricated by particle stacking. As a result, their small adjacent pore distances and hydrophilicity cause water droplets to coalesce when preparing monodisperse submicron water-in-diesel (W/D) emulsions. Here, we present a two dimensional-modified membrane emulsification model for the first time, with the development of a hydrophobic MXene-modified ceramic membrane with a water contact angle of 144.7 ± 1.2°. Benefiting from their large lateral size, MXene nanomaterials not only increase the distance between channels but also provide longitudinal-lateral transport pathways for dispersed phases. Therefore, the dispersed phase droplets can roll along the interlayer nanochannels of the MXene-modified membrane before converging with the continuous phase, thereby preventing the coalescence of emulsions. The MXene-modified membrane presents an excellent emulsification ability for preparing W/D emulsions, and the resulting diesel emulsions are at a submicron level with a unimodal distribution, an average particle size of 400 nm, and a particle size distribution coefficient of 0.7. This novel MXene-modified membrane for emulsification is of great significance since it provides a simple and promising strategy for the development of monodisperse nano or submicron emulsions.","author":[{"dropping-particle":"","family":"Huang","given":"Huihui","non-dropping-particle":"","parse-names":false,"suffix":""},{"dropping-particle":"","family":"Sun","given":"Yuqing","non-dropping-particle":"","parse-names":false,"suffix":""},{"dropping-particle":"","family":"Cui","given":"Lele","non-dropping-particle":"","parse-names":false,"suffix":""},{"dropping-particle":"","family":"Ni","given":"Yingxiang","non-dropping-particle":"","parse-names":false,"suffix":""},{"dropping-particle":"","family":"Li","given":"Shilong","non-dropping-particle":"","parse-names":false,"suffix":""},{"dropping-particle":"","family":"Xing","given"</w:instrText>
      </w:r>
      <w:r w:rsidR="007B5FB9" w:rsidRPr="007E1176">
        <w:rPr>
          <w:sz w:val="20"/>
          <w:szCs w:val="20"/>
        </w:rPr>
        <w:instrText>:"Weihong","non-dropping-particle":"","parse-names":false,"suffix":""},{"dropping-particle":"","family":"Jing","given":"Wenheng","non-dropping-particle":"","parse-names":false,"suffix":""}],"container-title":"Industrial and Engineering Chemistry Research","id":"ITEM-2","issue":"46","issued":{"date-parts":[["2020"]]},"page":"20349-20358","title":"Generation of Monodisperse Submicron Water-in-Diesel Emulsions via a Hydrophobic MXene-Modified Ceramic Membrane","type":"article-journal","volume":"59"},"uris":["http://www.mendeley.com/documents/?uuid=d037f2fd-6766-47be-818e-115c1f1f9945"]},{"id":"ITEM-3","itemData":{"DOI":"10.1021/acs.langmuir.0c01707","ISSN":"15205827","PMID":"32787033","abstract":"Emulsification of an oil (dodecane and diesel fuel) in salinized water was studied under turbulent and agitation-free conditions in the presence of a mixture of an ionic and a nonionic surfactant. The properties of the air-water and the oil-water interfaces were investigated using the methods of du-Nouy ring, drop resonance vibrometry, and Langmuir film balance that allowed pinpointing the relevance of certain interfacial properties in emulsification. Estimation of the droplet size and its distribution from the nanometer-to-micrometer range was carried out with optical microscopy, acoustic attenuation spectroscopy, and continuous hydrodynamic flow fractionation. These measurements provided the platform for the comparison of the emulsion droplet size with those predicted from the fluctuation of the dynamic stress in the turbulent water via a capillary hydrodynamic model. While such a comparison was reasonably meaningful for micron size emulsion droplets, production of nanometer size droplets was beyond such a rudimentary expectation. We thus carried out systematic investigations into other factors that contribute to emulsification under both agitated and agitation-free conditions. An important finding of these studies is that the infusion of air bubbles that profoundly enhance the hydrodynamic fluctuation produces mainly submicroscopic emulsion droplets, while a fluctuation inhibiting water-soluble polymer has the opposite effect. Furthermore, while a hydrophilic polymer dissolved in water enhances the ripening of the droplets with time, hydrophobic polymer in oil thwarts aging, plausibly by osmotic backpressure and interfacial stiffening, which, upon compression, acts against surface tension, thereby decreasing the chemical potential of the trapped oil molecules inside the droplet. These effects are similarly observed in spontaneous emulsifications, that is, when a layer of oil containing the additives is deposited upon the surface of the aqueous phase in the absence of any external work input.","author":[{"dropping-particle":"","family":"Kullappan","given":"Monicka","non-dropping-particle":"","parse-names":false,"suffix":""},{"dropping-particle":"","family":"Chaudhury","given":"Manoj K.","non-dropping-particle":"","parse-names":false,"suffix":""}],"container-title":"Langmuir","id":"ITEM-3","issue":"34","issued":{"date-parts":[["2020"]]},"page":"10218-10237","title":"Thermodynamic and Kinetic Pathways to Agitated and Spontaneous Emulsification","type":"article-journal","volume":"36"},"uris":["http://www.mendeley.com/documents/?uuid=c7f65a8c-31a8-40f9-baf8-31cc334a97b4"]},{"id":"ITEM-4","itemData":{"DOI":"10.1016/j.fuel.2007.12.017","ISSN":"00162361","abstract":"Emulsions have long been considered as an alternative fuel for combustion equipment in order to achieve better fuel economy and pollution reduction. While a mechanical homogenizing method is frequently used to prepare emulsions, the use of an ultrasonic emulsification method to do so is still rather limited, and is mostly applied to two-phase emulsions only. Hence, two-phase W/O and three-phase O/W/O emulsions, prepared by a mechanical homogenizer and an ultrasonic vibrator, respectively, were prepared and used as engine fuel. The emulsion properties, engine performance, and engine emission characteristics between these two emulsification methods were measured and compared. The potential of the ultrasonic emulsification method was also evaluated. The experimental results show that the emulsions prepared by the ultrasonic vibrator appeared to have more favorable emulsification characteristics such as smaller dispersed water droplets that were distributed more uniformly in the continuous oil phase, lower separation rate of water droplets from the continuous phase of diesel fuel and thus a lower separating rate of the dispersed water droplets from the emulsion, larger emulsion stability, and larger emulsion viscosity than the emulsions produced using a mechanical homogenizer. In addition, a larger content of water was emulsified when the emulsion was prepared using the ultrasonic vibrator than the mechanical homogenizer. The emulsions prepared by the ultrasonic vibrator also had a lower fuel consumption rate, lower bsfc, and significantly lower CO emission while at the same time having a larger black smoke opacity. When comparing the two-phase W/O and the three-phase O/W/O emulsions prepared by either the ultrasonic vibrator or the mechanical homogenizer, the two-phase W/O emulsions appeared to have a lower fuel consumption rate, bsfc, CO, and a lower black smoke opacity than the three-phase O/W/O emulsions, regardless of whether they were prepared by ultrasonic vibrator or mechanical homogenizer. © 2008 Elsevier Ltd. All rights reserved.","author":[{"dropping-particle":"","family":"Lin","given":"Cherng Yuan","non-dropping-particle":"","parse-names":false,"suffix":""},{"dropping-particle":"","family":"Chen","given":"Li Wei","non-dropping-particle":"","parse-names":false,"suffix":""}],"container-title":"Fuel","id":"ITEM-4","issue":"10-11","issued":{"date-parts":[["2008"]]},"page":"2154-2161","title":"Comparison of fuel properties and emission characteristics of two- and three-phase emulsions prepared by ultrasonically vibrating and mechanically homogenizing emulsification methods","type":"article-journal","volume":"87"},"uris":["http://www.mendeley.com/documents/?uuid=90daa553-6391-44db-be5a-af3bb6a61230"]},{"id":"ITEM-5","itemData":{"DOI":"10.3390/su13105599","ISSN":"20711050","abstract":"Biodiesel has caught the attention of many researchers because it has great potential to be a sustainable fossil fuel substitute. Biodiesel has a non-toxic and renewable nature and has been proven to emit less environmentally harmful emissions such as hydrocarbons (HC), and carbon monoxide (CO) as smoke particles during combustion. Problems related to global warming caused by greenhouse gas (GHG) emissions could also be solved by utilizing biodiesel as a daily energy source. However, the expensive cost of biodiesel production, mainly because of the cost of natural feedstock, hinders the potential of biodiesel commercialization. The selection of natural sources of biodiesel should be made with observations from economic, agricultural, and technical perspectives to obtain one feasible biodiesel with superior characteristics. This review paper presents a detailed overview of various natural sources, their physicochemical properties, the performance, emission, and combustion characteristics of biodiesel when used in a diesel engine. The recent progress in studies about natural feedstocks and manufacturing methods used in biodiesel production were evaluated in detail. Finally, the findings of the present work reveal that transesterification is currently the most superior and commonly used biodiesel production method compared to other methods availabl</w:instrText>
      </w:r>
      <w:r w:rsidR="007B5FB9" w:rsidRPr="007E1176">
        <w:rPr>
          <w:sz w:val="20"/>
          <w:szCs w:val="20"/>
          <w:lang w:val="en-US"/>
        </w:rPr>
        <w:instrText>e.","author":[{"dropping-particle":"","family":"Supriyanto","given":"Eko","non-dropping-particle":"","parse-names":false,"suffix":""},{"dropping-particle":"","family":"Sentanuhady","given":"Jayan","non-dropping-particle":"","parse-names":false,"suffix":""},{"dropping-particle":"","family":"Dwiputra","given":"Ariyana","non-dropping-particle":"","parse-names":false,"suffix":""},{"dropping-particle":"","family":"Permana","given":"Ari","non-dropping-particle":"","parse-names":false,"suffix":""},{"dropping-particle":"","family":"Muflikhun","given":"Muhammad Akhsin","non-dropping-particle":"","parse-names":false,"suffix":""}],"container-title":"Sustainability (Switzerland)","id":"ITEM-5","issue":"10","issued":{"date-parts":[["2021"]]},"title":"The recent progress of natural sources and manufacturing process of biodiesel: A review","type":"article-journal","volume":"13"},"uris":["http://www.mendeley.com/documents/?uuid=27d71c2d-d1de-4d6f-8b77-1a6b19c4ef31"]}],"mendeley":{"formattedCitation":"(GÓRSKI, 2020; HUANG et al., 2020; KULLAPPAN; CHAUDHURY, 2020; LIN; CHEN, 2008; SUPRIYANTO et al., 2021)","plainTextFormattedCitation":"(GÓRSKI, 2020; HUANG et al., 2020; KULLAPPAN; CHAUDHURY, 2020; LIN; CHEN, 2008; SUPRIYANTO et al., 2021)","previouslyFormattedCitation":"(GÓRSKI, 2020; HUANG et al., 2020; KULLAPPAN; CHAUDHURY, 2020; LIN; CHEN, 2008; SUPRIYANTO et al., 2021)"},"properties":{"noteIndex":0},"schema":"https://github.com/citation-style-language/schema/raw/master/csl-citation.json"}</w:instrText>
      </w:r>
      <w:r w:rsidR="007B5FB9" w:rsidRPr="007E1176">
        <w:rPr>
          <w:sz w:val="20"/>
          <w:szCs w:val="20"/>
        </w:rPr>
        <w:fldChar w:fldCharType="separate"/>
      </w:r>
      <w:r w:rsidR="007B5FB9" w:rsidRPr="007E1176">
        <w:rPr>
          <w:noProof/>
          <w:sz w:val="20"/>
          <w:szCs w:val="20"/>
          <w:lang w:val="en-US"/>
        </w:rPr>
        <w:t>(S</w:t>
      </w:r>
      <w:r w:rsidR="007E1176" w:rsidRPr="007E1176">
        <w:rPr>
          <w:noProof/>
          <w:sz w:val="20"/>
          <w:szCs w:val="20"/>
          <w:lang w:val="en-US"/>
        </w:rPr>
        <w:t>upriyanto</w:t>
      </w:r>
      <w:r w:rsidR="007B5FB9" w:rsidRPr="007E1176">
        <w:rPr>
          <w:noProof/>
          <w:sz w:val="20"/>
          <w:szCs w:val="20"/>
          <w:lang w:val="en-US"/>
        </w:rPr>
        <w:t xml:space="preserve"> et al., 2021)</w:t>
      </w:r>
      <w:r w:rsidR="007B5FB9" w:rsidRPr="007E1176">
        <w:rPr>
          <w:sz w:val="20"/>
          <w:szCs w:val="20"/>
        </w:rPr>
        <w:fldChar w:fldCharType="end"/>
      </w:r>
      <w:r w:rsidR="007B5FB9" w:rsidRPr="007E1176">
        <w:rPr>
          <w:sz w:val="20"/>
          <w:szCs w:val="20"/>
          <w:lang w:val="en-US"/>
        </w:rPr>
        <w:t>.</w:t>
      </w:r>
      <w:r w:rsidR="00911910" w:rsidRPr="007E1176">
        <w:rPr>
          <w:lang w:val="en-US"/>
        </w:rPr>
        <w:t xml:space="preserve"> </w:t>
      </w:r>
      <w:r w:rsidRPr="007E1176">
        <w:rPr>
          <w:sz w:val="20"/>
          <w:szCs w:val="20"/>
          <w:lang w:val="en-US"/>
        </w:rPr>
        <w:t>The</w:t>
      </w:r>
      <w:r w:rsidRPr="006C7A35">
        <w:rPr>
          <w:sz w:val="20"/>
          <w:szCs w:val="20"/>
          <w:lang w:val="en-US"/>
        </w:rPr>
        <w:t xml:space="preserve"> </w:t>
      </w:r>
      <w:r>
        <w:rPr>
          <w:sz w:val="20"/>
          <w:szCs w:val="20"/>
          <w:lang w:val="en-US"/>
        </w:rPr>
        <w:t>manufacturing of</w:t>
      </w:r>
      <w:r w:rsidRPr="006C7A35">
        <w:rPr>
          <w:sz w:val="20"/>
          <w:szCs w:val="20"/>
          <w:lang w:val="en-US"/>
        </w:rPr>
        <w:t xml:space="preserve"> this microemulsion depend</w:t>
      </w:r>
      <w:r>
        <w:rPr>
          <w:sz w:val="20"/>
          <w:szCs w:val="20"/>
          <w:lang w:val="en-US"/>
        </w:rPr>
        <w:t>s</w:t>
      </w:r>
      <w:r w:rsidRPr="006C7A35">
        <w:rPr>
          <w:sz w:val="20"/>
          <w:szCs w:val="20"/>
          <w:lang w:val="en-US"/>
        </w:rPr>
        <w:t xml:space="preserve"> on the operational and physical variables of the </w:t>
      </w:r>
      <w:r>
        <w:rPr>
          <w:sz w:val="20"/>
          <w:szCs w:val="20"/>
          <w:lang w:val="en-US"/>
        </w:rPr>
        <w:t>process</w:t>
      </w:r>
      <w:r w:rsidRPr="006C7A35">
        <w:rPr>
          <w:sz w:val="20"/>
          <w:szCs w:val="20"/>
          <w:lang w:val="en-US"/>
        </w:rPr>
        <w:t xml:space="preserve">, and these can </w:t>
      </w:r>
      <w:r>
        <w:rPr>
          <w:sz w:val="20"/>
          <w:szCs w:val="20"/>
          <w:lang w:val="en-US"/>
        </w:rPr>
        <w:t>influence the</w:t>
      </w:r>
      <w:r w:rsidRPr="006C7A35">
        <w:rPr>
          <w:sz w:val="20"/>
          <w:szCs w:val="20"/>
          <w:lang w:val="en-US"/>
        </w:rPr>
        <w:t xml:space="preserve"> engine efficiency and pollutant emissions. </w:t>
      </w:r>
      <w:r w:rsidR="00F0502F" w:rsidRPr="00F0502F">
        <w:rPr>
          <w:sz w:val="20"/>
          <w:szCs w:val="20"/>
          <w:lang w:val="en-US"/>
        </w:rPr>
        <w:t xml:space="preserve">Experimental tests were employed to examine the W/D microemulsions and their combustion, but there was limited exploration into the formulation of </w:t>
      </w:r>
      <w:r w:rsidR="00F0502F" w:rsidRPr="004700ED">
        <w:rPr>
          <w:sz w:val="20"/>
          <w:szCs w:val="20"/>
          <w:lang w:val="en-US"/>
        </w:rPr>
        <w:t xml:space="preserve">phenomenological models. </w:t>
      </w:r>
      <w:r w:rsidRPr="004700ED">
        <w:rPr>
          <w:sz w:val="20"/>
          <w:szCs w:val="20"/>
          <w:lang w:val="en-US"/>
        </w:rPr>
        <w:t xml:space="preserve">Recently, an article addressed the use of modeling based on population balances to describe the formation of W/D microemulsions through mechanical homogenization using the Python programming language </w:t>
      </w:r>
      <w:r w:rsidR="007B5FB9" w:rsidRPr="004700ED">
        <w:rPr>
          <w:sz w:val="20"/>
          <w:szCs w:val="20"/>
          <w:lang w:val="en-US"/>
        </w:rPr>
        <w:t>(K</w:t>
      </w:r>
      <w:r w:rsidR="004700ED" w:rsidRPr="004700ED">
        <w:rPr>
          <w:sz w:val="20"/>
          <w:szCs w:val="20"/>
          <w:lang w:val="en-US"/>
        </w:rPr>
        <w:t>houri</w:t>
      </w:r>
      <w:r w:rsidR="007B5FB9" w:rsidRPr="004700ED">
        <w:rPr>
          <w:sz w:val="20"/>
          <w:szCs w:val="20"/>
          <w:lang w:val="en-US"/>
        </w:rPr>
        <w:t xml:space="preserve"> et al., 2023). </w:t>
      </w:r>
      <w:r w:rsidR="00F0502F" w:rsidRPr="004700ED">
        <w:rPr>
          <w:sz w:val="20"/>
          <w:szCs w:val="20"/>
          <w:lang w:val="en-US"/>
        </w:rPr>
        <w:t>In general</w:t>
      </w:r>
      <w:r w:rsidR="007B5FB9" w:rsidRPr="004700ED">
        <w:rPr>
          <w:sz w:val="20"/>
          <w:szCs w:val="20"/>
          <w:lang w:val="en-US"/>
        </w:rPr>
        <w:t>, K</w:t>
      </w:r>
      <w:r w:rsidR="004700ED" w:rsidRPr="004700ED">
        <w:rPr>
          <w:sz w:val="20"/>
          <w:szCs w:val="20"/>
          <w:lang w:val="en-US"/>
        </w:rPr>
        <w:t>houri</w:t>
      </w:r>
      <w:r w:rsidR="007B5FB9" w:rsidRPr="004700ED">
        <w:rPr>
          <w:sz w:val="20"/>
          <w:szCs w:val="20"/>
          <w:lang w:val="en-US"/>
        </w:rPr>
        <w:t xml:space="preserve"> et al. (2023) </w:t>
      </w:r>
      <w:r w:rsidR="00F0502F" w:rsidRPr="004700ED">
        <w:rPr>
          <w:sz w:val="20"/>
          <w:szCs w:val="20"/>
          <w:lang w:val="en-US"/>
        </w:rPr>
        <w:t>considered the following hypotheses to model the micro-droplets of water in diesel:</w:t>
      </w:r>
    </w:p>
    <w:p w14:paraId="0BC284E9" w14:textId="77777777" w:rsidR="00F0502F" w:rsidRPr="004700ED" w:rsidRDefault="00F0502F" w:rsidP="007B5FB9">
      <w:pPr>
        <w:pStyle w:val="CorpodoTexto"/>
        <w:spacing w:line="240" w:lineRule="auto"/>
        <w:rPr>
          <w:sz w:val="20"/>
          <w:szCs w:val="20"/>
          <w:lang w:val="en-US"/>
        </w:rPr>
      </w:pPr>
    </w:p>
    <w:p w14:paraId="1D6C77F5" w14:textId="77777777" w:rsidR="00F0502F" w:rsidRPr="004700ED" w:rsidRDefault="00F0502F" w:rsidP="00022846">
      <w:pPr>
        <w:pStyle w:val="CorpodoTexto"/>
        <w:numPr>
          <w:ilvl w:val="0"/>
          <w:numId w:val="22"/>
        </w:numPr>
        <w:spacing w:line="240" w:lineRule="auto"/>
        <w:rPr>
          <w:sz w:val="20"/>
          <w:szCs w:val="20"/>
          <w:lang w:val="en-US"/>
        </w:rPr>
      </w:pPr>
      <w:r w:rsidRPr="004700ED">
        <w:rPr>
          <w:sz w:val="20"/>
          <w:szCs w:val="20"/>
          <w:lang w:val="en-US"/>
        </w:rPr>
        <w:t>Use of a simplified population balance (Figure 1)</w:t>
      </w:r>
    </w:p>
    <w:p w14:paraId="1D0D337B" w14:textId="605EE556" w:rsidR="007B5FB9" w:rsidRPr="004700ED" w:rsidRDefault="00F0502F" w:rsidP="00022846">
      <w:pPr>
        <w:pStyle w:val="CorpodoTexto"/>
        <w:numPr>
          <w:ilvl w:val="0"/>
          <w:numId w:val="22"/>
        </w:numPr>
        <w:spacing w:line="240" w:lineRule="auto"/>
        <w:rPr>
          <w:sz w:val="20"/>
          <w:szCs w:val="20"/>
          <w:lang w:val="en-US"/>
        </w:rPr>
      </w:pPr>
      <w:r w:rsidRPr="004700ED">
        <w:rPr>
          <w:sz w:val="20"/>
          <w:szCs w:val="20"/>
          <w:lang w:val="en-US"/>
        </w:rPr>
        <w:t>Test of two breakage functions (g(v)) applied to emulsions consolidated in the literature (</w:t>
      </w:r>
      <w:proofErr w:type="spellStart"/>
      <w:r w:rsidRPr="004700ED">
        <w:rPr>
          <w:sz w:val="20"/>
          <w:szCs w:val="20"/>
          <w:lang w:val="en-US"/>
        </w:rPr>
        <w:t>C</w:t>
      </w:r>
      <w:r w:rsidR="004700ED" w:rsidRPr="004700ED">
        <w:rPr>
          <w:sz w:val="20"/>
          <w:szCs w:val="20"/>
          <w:lang w:val="en-US"/>
        </w:rPr>
        <w:t>oulaloglou</w:t>
      </w:r>
      <w:proofErr w:type="spellEnd"/>
      <w:r w:rsidRPr="004700ED">
        <w:rPr>
          <w:sz w:val="20"/>
          <w:szCs w:val="20"/>
          <w:lang w:val="en-US"/>
        </w:rPr>
        <w:t xml:space="preserve"> and </w:t>
      </w:r>
      <w:proofErr w:type="spellStart"/>
      <w:r w:rsidRPr="004700ED">
        <w:rPr>
          <w:sz w:val="20"/>
          <w:szCs w:val="20"/>
          <w:lang w:val="en-US"/>
        </w:rPr>
        <w:t>T</w:t>
      </w:r>
      <w:r w:rsidR="004700ED" w:rsidRPr="004700ED">
        <w:rPr>
          <w:sz w:val="20"/>
          <w:szCs w:val="20"/>
          <w:lang w:val="en-US"/>
        </w:rPr>
        <w:t>avlarides</w:t>
      </w:r>
      <w:proofErr w:type="spellEnd"/>
      <w:r w:rsidRPr="004700ED">
        <w:rPr>
          <w:sz w:val="20"/>
          <w:szCs w:val="20"/>
          <w:lang w:val="en-US"/>
        </w:rPr>
        <w:t>, 1977</w:t>
      </w:r>
      <w:r w:rsidR="004700ED" w:rsidRPr="004700ED">
        <w:rPr>
          <w:sz w:val="20"/>
          <w:szCs w:val="20"/>
          <w:lang w:val="en-US"/>
        </w:rPr>
        <w:t xml:space="preserve">; </w:t>
      </w:r>
      <w:r w:rsidRPr="004700ED">
        <w:rPr>
          <w:sz w:val="20"/>
          <w:szCs w:val="20"/>
          <w:lang w:val="en-US"/>
        </w:rPr>
        <w:t>A</w:t>
      </w:r>
      <w:r w:rsidR="004700ED" w:rsidRPr="004700ED">
        <w:rPr>
          <w:sz w:val="20"/>
          <w:szCs w:val="20"/>
          <w:lang w:val="en-US"/>
        </w:rPr>
        <w:t>ndersson</w:t>
      </w:r>
      <w:r w:rsidRPr="004700ED">
        <w:rPr>
          <w:sz w:val="20"/>
          <w:szCs w:val="20"/>
          <w:lang w:val="en-US"/>
        </w:rPr>
        <w:t xml:space="preserve"> and A</w:t>
      </w:r>
      <w:r w:rsidR="004700ED" w:rsidRPr="004700ED">
        <w:rPr>
          <w:sz w:val="20"/>
          <w:szCs w:val="20"/>
          <w:lang w:val="en-US"/>
        </w:rPr>
        <w:t>ndersson</w:t>
      </w:r>
      <w:r w:rsidRPr="004700ED">
        <w:rPr>
          <w:sz w:val="20"/>
          <w:szCs w:val="20"/>
          <w:lang w:val="en-US"/>
        </w:rPr>
        <w:t>, 2006) to determine the most suitable for the water/diesel system.</w:t>
      </w:r>
    </w:p>
    <w:p w14:paraId="1E7CAFFB" w14:textId="57991978" w:rsidR="007B5FB9" w:rsidRPr="004700ED" w:rsidRDefault="00F0502F" w:rsidP="00022846">
      <w:pPr>
        <w:pStyle w:val="CorpodoTexto"/>
        <w:numPr>
          <w:ilvl w:val="0"/>
          <w:numId w:val="22"/>
        </w:numPr>
        <w:spacing w:line="240" w:lineRule="auto"/>
        <w:rPr>
          <w:sz w:val="20"/>
          <w:szCs w:val="20"/>
          <w:lang w:val="en-US"/>
        </w:rPr>
      </w:pPr>
      <w:r w:rsidRPr="004700ED">
        <w:rPr>
          <w:sz w:val="20"/>
          <w:szCs w:val="20"/>
          <w:lang w:val="en-US"/>
        </w:rPr>
        <w:t>Numerical solution by the Discrete Method.</w:t>
      </w:r>
    </w:p>
    <w:p w14:paraId="3A197AD2" w14:textId="77777777" w:rsidR="00D653BA" w:rsidRPr="00F0502F" w:rsidRDefault="00D653BA" w:rsidP="007B5FB9">
      <w:pPr>
        <w:pStyle w:val="CorpodoTexto"/>
        <w:spacing w:line="240" w:lineRule="auto"/>
        <w:rPr>
          <w:sz w:val="20"/>
          <w:szCs w:val="20"/>
          <w:lang w:val="en-US"/>
        </w:rPr>
      </w:pPr>
    </w:p>
    <w:p w14:paraId="0437471F" w14:textId="77777777" w:rsidR="007B5FB9" w:rsidRDefault="007B5FB9" w:rsidP="007B5FB9">
      <w:pPr>
        <w:pStyle w:val="CorpodoTexto"/>
        <w:spacing w:line="240" w:lineRule="auto"/>
        <w:ind w:firstLine="0"/>
        <w:rPr>
          <w:sz w:val="20"/>
          <w:szCs w:val="20"/>
        </w:rPr>
      </w:pPr>
      <w:r>
        <w:rPr>
          <w:noProof/>
        </w:rPr>
        <w:drawing>
          <wp:inline distT="0" distB="0" distL="0" distR="0" wp14:anchorId="26702CC6" wp14:editId="38726ED0">
            <wp:extent cx="4500880" cy="1358265"/>
            <wp:effectExtent l="0" t="0" r="0" b="0"/>
            <wp:docPr id="696874557"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874557" name="Imagem 1" descr="Texto&#10;&#10;Descrição gerada automaticamente"/>
                    <pic:cNvPicPr/>
                  </pic:nvPicPr>
                  <pic:blipFill>
                    <a:blip r:embed="rId8"/>
                    <a:stretch>
                      <a:fillRect/>
                    </a:stretch>
                  </pic:blipFill>
                  <pic:spPr>
                    <a:xfrm>
                      <a:off x="0" y="0"/>
                      <a:ext cx="4500880" cy="1358265"/>
                    </a:xfrm>
                    <a:prstGeom prst="rect">
                      <a:avLst/>
                    </a:prstGeom>
                  </pic:spPr>
                </pic:pic>
              </a:graphicData>
            </a:graphic>
          </wp:inline>
        </w:drawing>
      </w:r>
    </w:p>
    <w:p w14:paraId="2361FD8A" w14:textId="5B22110F" w:rsidR="00725FD4" w:rsidRPr="000350AB" w:rsidRDefault="00725FD4" w:rsidP="00361078">
      <w:pPr>
        <w:pStyle w:val="CorpodoTexto"/>
        <w:spacing w:line="240" w:lineRule="auto"/>
        <w:ind w:firstLine="0"/>
        <w:jc w:val="center"/>
        <w:rPr>
          <w:sz w:val="18"/>
          <w:szCs w:val="18"/>
          <w:lang w:val="en-US"/>
        </w:rPr>
      </w:pPr>
      <w:r w:rsidRPr="00361078">
        <w:rPr>
          <w:b/>
          <w:bCs/>
          <w:sz w:val="18"/>
          <w:szCs w:val="18"/>
          <w:lang w:val="en-US"/>
        </w:rPr>
        <w:t>Figure 1:</w:t>
      </w:r>
      <w:r w:rsidRPr="000350AB">
        <w:rPr>
          <w:sz w:val="18"/>
          <w:szCs w:val="18"/>
          <w:lang w:val="en-US"/>
        </w:rPr>
        <w:t xml:space="preserve"> Simplified populational balance and its considerations.</w:t>
      </w:r>
    </w:p>
    <w:p w14:paraId="57B013DA" w14:textId="77777777" w:rsidR="007B5FB9" w:rsidRDefault="007B5FB9" w:rsidP="007B5FB9">
      <w:pPr>
        <w:pStyle w:val="CorpodoTexto"/>
        <w:spacing w:line="240" w:lineRule="auto"/>
        <w:rPr>
          <w:sz w:val="20"/>
          <w:szCs w:val="20"/>
          <w:lang w:val="en-US"/>
        </w:rPr>
      </w:pPr>
    </w:p>
    <w:p w14:paraId="7D596459" w14:textId="77777777" w:rsidR="00F0502F" w:rsidRPr="00725FD4" w:rsidRDefault="00F0502F" w:rsidP="007B5FB9">
      <w:pPr>
        <w:pStyle w:val="CorpodoTexto"/>
        <w:spacing w:line="240" w:lineRule="auto"/>
        <w:rPr>
          <w:sz w:val="20"/>
          <w:szCs w:val="20"/>
          <w:lang w:val="en-US"/>
        </w:rPr>
      </w:pPr>
    </w:p>
    <w:p w14:paraId="64EDC99B" w14:textId="5C261862" w:rsidR="009E038C" w:rsidRPr="00ED1639" w:rsidRDefault="009E038C" w:rsidP="007B5FB9">
      <w:pPr>
        <w:pStyle w:val="CorpodoTexto"/>
        <w:spacing w:line="240" w:lineRule="auto"/>
        <w:rPr>
          <w:sz w:val="20"/>
          <w:szCs w:val="20"/>
          <w:lang w:val="en-US"/>
        </w:rPr>
      </w:pPr>
      <w:r w:rsidRPr="004700ED">
        <w:rPr>
          <w:sz w:val="20"/>
          <w:szCs w:val="20"/>
          <w:lang w:val="en-US"/>
        </w:rPr>
        <w:t xml:space="preserve">As modeling results revealed, the breakage function by </w:t>
      </w:r>
      <w:proofErr w:type="spellStart"/>
      <w:r w:rsidRPr="004700ED">
        <w:rPr>
          <w:sz w:val="20"/>
          <w:szCs w:val="20"/>
          <w:lang w:val="en-US"/>
        </w:rPr>
        <w:t>C</w:t>
      </w:r>
      <w:r w:rsidR="004700ED" w:rsidRPr="004700ED">
        <w:rPr>
          <w:sz w:val="20"/>
          <w:szCs w:val="20"/>
          <w:lang w:val="en-US"/>
        </w:rPr>
        <w:t>oulaloglou</w:t>
      </w:r>
      <w:proofErr w:type="spellEnd"/>
      <w:r w:rsidRPr="004700ED">
        <w:rPr>
          <w:sz w:val="20"/>
          <w:szCs w:val="20"/>
          <w:lang w:val="en-US"/>
        </w:rPr>
        <w:t xml:space="preserve"> and </w:t>
      </w:r>
      <w:proofErr w:type="spellStart"/>
      <w:r w:rsidRPr="004700ED">
        <w:rPr>
          <w:sz w:val="20"/>
          <w:szCs w:val="20"/>
          <w:lang w:val="en-US"/>
        </w:rPr>
        <w:t>T</w:t>
      </w:r>
      <w:r w:rsidR="004700ED" w:rsidRPr="004700ED">
        <w:rPr>
          <w:sz w:val="20"/>
          <w:szCs w:val="20"/>
          <w:lang w:val="en-US"/>
        </w:rPr>
        <w:t>avlarides</w:t>
      </w:r>
      <w:proofErr w:type="spellEnd"/>
      <w:r w:rsidRPr="004700ED">
        <w:rPr>
          <w:sz w:val="20"/>
          <w:szCs w:val="20"/>
          <w:lang w:val="en-US"/>
        </w:rPr>
        <w:t xml:space="preserve"> (1977) is suitable only for emulsions at larger scales. Additionally, the breakage model by A</w:t>
      </w:r>
      <w:r w:rsidR="004700ED" w:rsidRPr="004700ED">
        <w:rPr>
          <w:sz w:val="20"/>
          <w:szCs w:val="20"/>
          <w:lang w:val="en-US"/>
        </w:rPr>
        <w:t>ndersson</w:t>
      </w:r>
      <w:r w:rsidRPr="004700ED">
        <w:rPr>
          <w:sz w:val="20"/>
          <w:szCs w:val="20"/>
          <w:lang w:val="en-US"/>
        </w:rPr>
        <w:t xml:space="preserve"> and A</w:t>
      </w:r>
      <w:r w:rsidR="004700ED" w:rsidRPr="004700ED">
        <w:rPr>
          <w:sz w:val="20"/>
          <w:szCs w:val="20"/>
          <w:lang w:val="en-US"/>
        </w:rPr>
        <w:t>ndersson</w:t>
      </w:r>
      <w:r w:rsidRPr="004700ED">
        <w:rPr>
          <w:sz w:val="20"/>
          <w:szCs w:val="20"/>
          <w:lang w:val="en-US"/>
        </w:rPr>
        <w:t xml:space="preserve"> (2006) did not represent any of the data sets (micrometric and nanometric) – this unsatisfactory result</w:t>
      </w:r>
      <w:r w:rsidRPr="009E038C">
        <w:rPr>
          <w:sz w:val="20"/>
          <w:szCs w:val="20"/>
          <w:lang w:val="en-US"/>
        </w:rPr>
        <w:t xml:space="preserve"> stems from limitations in the model, where only the breakage of millimetric droplets is represented. Therefore, an adjustment was made to the second model to depict the breakage of micrometric droplets. </w:t>
      </w:r>
      <w:r w:rsidRPr="00ED1639">
        <w:rPr>
          <w:sz w:val="20"/>
          <w:szCs w:val="20"/>
          <w:lang w:val="en-US"/>
        </w:rPr>
        <w:t>Consequently, the adjusted model yielded reasonable results.</w:t>
      </w:r>
    </w:p>
    <w:p w14:paraId="1A1480BD" w14:textId="77777777" w:rsidR="009E038C" w:rsidRPr="00ED1639" w:rsidRDefault="009E038C" w:rsidP="007B5FB9">
      <w:pPr>
        <w:pStyle w:val="CorpodoTexto"/>
        <w:spacing w:line="240" w:lineRule="auto"/>
        <w:rPr>
          <w:sz w:val="20"/>
          <w:szCs w:val="20"/>
          <w:lang w:val="en-US"/>
        </w:rPr>
      </w:pPr>
    </w:p>
    <w:p w14:paraId="18F676C0" w14:textId="273D6593" w:rsidR="007B5FB9" w:rsidRPr="00ED1639" w:rsidRDefault="007B5FB9" w:rsidP="007B5FB9">
      <w:pPr>
        <w:pStyle w:val="CorpodoTexto"/>
        <w:spacing w:line="240" w:lineRule="auto"/>
        <w:rPr>
          <w:sz w:val="20"/>
          <w:szCs w:val="20"/>
          <w:lang w:val="en-US"/>
        </w:rPr>
      </w:pPr>
    </w:p>
    <w:p w14:paraId="42367473" w14:textId="77777777" w:rsidR="007B5FB9" w:rsidRPr="00ED1639" w:rsidRDefault="007B5FB9" w:rsidP="007B5FB9">
      <w:pPr>
        <w:pStyle w:val="CorpodoTexto"/>
        <w:spacing w:line="240" w:lineRule="auto"/>
        <w:rPr>
          <w:sz w:val="20"/>
          <w:szCs w:val="20"/>
          <w:lang w:val="en-US"/>
        </w:rPr>
      </w:pPr>
    </w:p>
    <w:p w14:paraId="7E2A13CA" w14:textId="77777777" w:rsidR="00884965" w:rsidRPr="00ED1639" w:rsidRDefault="00884965" w:rsidP="007B5FB9">
      <w:pPr>
        <w:pStyle w:val="CorpodoTexto"/>
        <w:spacing w:line="240" w:lineRule="auto"/>
        <w:rPr>
          <w:sz w:val="20"/>
          <w:szCs w:val="20"/>
          <w:lang w:val="en-US"/>
        </w:rPr>
      </w:pPr>
    </w:p>
    <w:p w14:paraId="30579D31" w14:textId="77777777" w:rsidR="00884965" w:rsidRPr="00ED1639" w:rsidRDefault="00884965" w:rsidP="007B5FB9">
      <w:pPr>
        <w:pStyle w:val="CorpodoTexto"/>
        <w:spacing w:line="240" w:lineRule="auto"/>
        <w:rPr>
          <w:sz w:val="20"/>
          <w:szCs w:val="20"/>
          <w:lang w:val="en-US"/>
        </w:rPr>
      </w:pPr>
    </w:p>
    <w:p w14:paraId="60E5E634" w14:textId="6BD75D89" w:rsidR="009E038C" w:rsidRPr="009E038C" w:rsidRDefault="009E038C" w:rsidP="006D4A2F">
      <w:pPr>
        <w:pStyle w:val="CorpodoTexto"/>
        <w:spacing w:line="240" w:lineRule="auto"/>
        <w:rPr>
          <w:sz w:val="20"/>
          <w:szCs w:val="20"/>
          <w:lang w:val="en-US"/>
        </w:rPr>
      </w:pPr>
      <w:r>
        <w:rPr>
          <w:sz w:val="20"/>
          <w:szCs w:val="20"/>
          <w:lang w:val="en-US"/>
        </w:rPr>
        <w:lastRenderedPageBreak/>
        <w:t>E</w:t>
      </w:r>
      <w:r w:rsidRPr="009E038C">
        <w:rPr>
          <w:sz w:val="20"/>
          <w:szCs w:val="20"/>
          <w:lang w:val="en-US"/>
        </w:rPr>
        <w:t>xpanding the model</w:t>
      </w:r>
      <w:r w:rsidR="009A631F">
        <w:rPr>
          <w:sz w:val="20"/>
          <w:szCs w:val="20"/>
          <w:lang w:val="en-US"/>
        </w:rPr>
        <w:t>s</w:t>
      </w:r>
      <w:r w:rsidRPr="009E038C">
        <w:rPr>
          <w:sz w:val="20"/>
          <w:szCs w:val="20"/>
          <w:lang w:val="en-US"/>
        </w:rPr>
        <w:t xml:space="preserve"> of the </w:t>
      </w:r>
      <w:r>
        <w:rPr>
          <w:sz w:val="20"/>
          <w:szCs w:val="20"/>
          <w:lang w:val="en-US"/>
        </w:rPr>
        <w:t>W</w:t>
      </w:r>
      <w:r w:rsidRPr="009E038C">
        <w:rPr>
          <w:sz w:val="20"/>
          <w:szCs w:val="20"/>
          <w:lang w:val="en-US"/>
        </w:rPr>
        <w:t xml:space="preserve">/D system </w:t>
      </w:r>
      <w:r w:rsidR="009A631F">
        <w:rPr>
          <w:sz w:val="20"/>
          <w:szCs w:val="20"/>
          <w:lang w:val="en-US"/>
        </w:rPr>
        <w:t>are</w:t>
      </w:r>
      <w:r w:rsidRPr="009E038C">
        <w:rPr>
          <w:sz w:val="20"/>
          <w:szCs w:val="20"/>
          <w:lang w:val="en-US"/>
        </w:rPr>
        <w:t xml:space="preserve"> </w:t>
      </w:r>
      <w:r>
        <w:rPr>
          <w:sz w:val="20"/>
          <w:szCs w:val="20"/>
          <w:lang w:val="en-US"/>
        </w:rPr>
        <w:t>important</w:t>
      </w:r>
      <w:r w:rsidRPr="009E038C">
        <w:rPr>
          <w:sz w:val="20"/>
          <w:szCs w:val="20"/>
          <w:lang w:val="en-US"/>
        </w:rPr>
        <w:t xml:space="preserve">, as the combustion process and pollutant emissions can be analyzed in more depth after developing a tool that </w:t>
      </w:r>
      <w:r w:rsidR="009A631F">
        <w:rPr>
          <w:sz w:val="20"/>
          <w:szCs w:val="20"/>
          <w:lang w:val="en-US"/>
        </w:rPr>
        <w:t>further</w:t>
      </w:r>
      <w:r w:rsidRPr="009E038C">
        <w:rPr>
          <w:sz w:val="20"/>
          <w:szCs w:val="20"/>
          <w:lang w:val="en-US"/>
        </w:rPr>
        <w:t xml:space="preserve"> describes th</w:t>
      </w:r>
      <w:r w:rsidR="009A631F">
        <w:rPr>
          <w:sz w:val="20"/>
          <w:szCs w:val="20"/>
          <w:lang w:val="en-US"/>
        </w:rPr>
        <w:t>is</w:t>
      </w:r>
      <w:r w:rsidRPr="009E038C">
        <w:rPr>
          <w:sz w:val="20"/>
          <w:szCs w:val="20"/>
          <w:lang w:val="en-US"/>
        </w:rPr>
        <w:t xml:space="preserve"> formation. </w:t>
      </w:r>
      <w:r w:rsidR="009A631F" w:rsidRPr="009A631F">
        <w:rPr>
          <w:sz w:val="20"/>
          <w:szCs w:val="20"/>
          <w:lang w:val="en-US"/>
        </w:rPr>
        <w:t xml:space="preserve">Advancements in phenomenological studies can be achieved by extending </w:t>
      </w:r>
      <w:r w:rsidR="009A631F">
        <w:rPr>
          <w:sz w:val="20"/>
          <w:szCs w:val="20"/>
          <w:lang w:val="en-US"/>
        </w:rPr>
        <w:t xml:space="preserve">the </w:t>
      </w:r>
      <w:r w:rsidR="009A631F" w:rsidRPr="009A631F">
        <w:rPr>
          <w:sz w:val="20"/>
          <w:szCs w:val="20"/>
          <w:lang w:val="en-US"/>
        </w:rPr>
        <w:t>modeling through computational fluid dynamic</w:t>
      </w:r>
      <w:r w:rsidRPr="009E038C">
        <w:rPr>
          <w:sz w:val="20"/>
          <w:szCs w:val="20"/>
          <w:lang w:val="en-US"/>
        </w:rPr>
        <w:t>s (CFD). Thus, the scope of this work focused on the application of CFD coupled with population balances</w:t>
      </w:r>
      <w:r w:rsidR="009A631F">
        <w:rPr>
          <w:sz w:val="20"/>
          <w:szCs w:val="20"/>
          <w:lang w:val="en-US"/>
        </w:rPr>
        <w:t xml:space="preserve"> (PB)</w:t>
      </w:r>
      <w:r w:rsidRPr="009E038C">
        <w:rPr>
          <w:sz w:val="20"/>
          <w:szCs w:val="20"/>
          <w:lang w:val="en-US"/>
        </w:rPr>
        <w:t xml:space="preserve"> in the Ansys Fluent to simulate</w:t>
      </w:r>
      <w:r w:rsidR="009A631F">
        <w:rPr>
          <w:sz w:val="20"/>
          <w:szCs w:val="20"/>
          <w:lang w:val="en-US"/>
        </w:rPr>
        <w:t xml:space="preserve"> an</w:t>
      </w:r>
      <w:r w:rsidRPr="009E038C">
        <w:rPr>
          <w:sz w:val="20"/>
          <w:szCs w:val="20"/>
          <w:lang w:val="en-US"/>
        </w:rPr>
        <w:t xml:space="preserve"> agitation system</w:t>
      </w:r>
      <w:r w:rsidR="009A631F">
        <w:rPr>
          <w:sz w:val="20"/>
          <w:szCs w:val="20"/>
          <w:lang w:val="en-US"/>
        </w:rPr>
        <w:t xml:space="preserve"> that produce a</w:t>
      </w:r>
      <w:r w:rsidRPr="009E038C">
        <w:rPr>
          <w:sz w:val="20"/>
          <w:szCs w:val="20"/>
          <w:lang w:val="en-US"/>
        </w:rPr>
        <w:t xml:space="preserve"> </w:t>
      </w:r>
      <w:r w:rsidR="009A631F">
        <w:rPr>
          <w:sz w:val="20"/>
          <w:szCs w:val="20"/>
          <w:lang w:val="en-US"/>
        </w:rPr>
        <w:t>W</w:t>
      </w:r>
      <w:r w:rsidRPr="009E038C">
        <w:rPr>
          <w:sz w:val="20"/>
          <w:szCs w:val="20"/>
          <w:lang w:val="en-US"/>
        </w:rPr>
        <w:t xml:space="preserve">/D microemulsion. By using simulation techniques with CFD, the direct influence of the system's geometry and fluid viscosity could be evaluated, addressing limitations of the methodology that solely relies on population balance </w:t>
      </w:r>
      <w:r w:rsidRPr="007E1176">
        <w:rPr>
          <w:sz w:val="20"/>
          <w:szCs w:val="20"/>
          <w:lang w:val="en-US"/>
        </w:rPr>
        <w:t>equations (Becker et al., 2014).</w:t>
      </w:r>
    </w:p>
    <w:p w14:paraId="5DE5D414" w14:textId="0A5EA8AD" w:rsidR="009E323C" w:rsidRDefault="009E323C" w:rsidP="009E323C">
      <w:pPr>
        <w:pStyle w:val="Els-1storder-head"/>
      </w:pPr>
      <w:r>
        <w:t>Methodology</w:t>
      </w:r>
    </w:p>
    <w:p w14:paraId="39A08631" w14:textId="77777777" w:rsidR="007B5FB9" w:rsidRDefault="007B5FB9" w:rsidP="00395D7D">
      <w:pPr>
        <w:pStyle w:val="CorpodoTexto"/>
        <w:spacing w:line="240" w:lineRule="auto"/>
        <w:ind w:firstLine="0"/>
        <w:rPr>
          <w:sz w:val="20"/>
          <w:szCs w:val="20"/>
        </w:rPr>
      </w:pPr>
    </w:p>
    <w:p w14:paraId="0D230E59" w14:textId="3F166F6F" w:rsidR="00725FD4" w:rsidRDefault="009A631F" w:rsidP="007B5FB9">
      <w:pPr>
        <w:pStyle w:val="CorpodoTexto"/>
        <w:spacing w:line="240" w:lineRule="auto"/>
        <w:rPr>
          <w:sz w:val="20"/>
          <w:szCs w:val="20"/>
          <w:lang w:val="en-US"/>
        </w:rPr>
      </w:pPr>
      <w:r w:rsidRPr="009A631F">
        <w:rPr>
          <w:sz w:val="20"/>
          <w:szCs w:val="20"/>
          <w:lang w:val="en-US"/>
        </w:rPr>
        <w:t xml:space="preserve">The simulation was performed in the </w:t>
      </w:r>
      <w:r w:rsidR="00C2463A" w:rsidRPr="009A631F">
        <w:rPr>
          <w:sz w:val="20"/>
          <w:szCs w:val="20"/>
          <w:lang w:val="en-US"/>
        </w:rPr>
        <w:t xml:space="preserve">Ansys </w:t>
      </w:r>
      <w:r w:rsidR="00255A57" w:rsidRPr="009A631F">
        <w:rPr>
          <w:sz w:val="20"/>
          <w:szCs w:val="20"/>
          <w:lang w:val="en-US"/>
        </w:rPr>
        <w:t>V</w:t>
      </w:r>
      <w:r w:rsidR="00C2463A" w:rsidRPr="009A631F">
        <w:rPr>
          <w:sz w:val="20"/>
          <w:szCs w:val="20"/>
          <w:lang w:val="en-US"/>
        </w:rPr>
        <w:t>14.5</w:t>
      </w:r>
      <w:r w:rsidRPr="009A631F">
        <w:rPr>
          <w:sz w:val="20"/>
          <w:szCs w:val="20"/>
          <w:lang w:val="en-US"/>
        </w:rPr>
        <w:t xml:space="preserve"> software</w:t>
      </w:r>
      <w:r>
        <w:rPr>
          <w:sz w:val="20"/>
          <w:szCs w:val="20"/>
          <w:lang w:val="en-US"/>
        </w:rPr>
        <w:t xml:space="preserve">, </w:t>
      </w:r>
      <w:r w:rsidRPr="009A631F">
        <w:rPr>
          <w:sz w:val="20"/>
          <w:szCs w:val="20"/>
          <w:lang w:val="en-US"/>
        </w:rPr>
        <w:t>and the objective w</w:t>
      </w:r>
      <w:r>
        <w:rPr>
          <w:sz w:val="20"/>
          <w:szCs w:val="20"/>
          <w:lang w:val="en-US"/>
        </w:rPr>
        <w:t>as</w:t>
      </w:r>
      <w:r w:rsidRPr="009A631F">
        <w:rPr>
          <w:sz w:val="20"/>
          <w:szCs w:val="20"/>
          <w:lang w:val="en-US"/>
        </w:rPr>
        <w:t xml:space="preserve"> t</w:t>
      </w:r>
      <w:r>
        <w:rPr>
          <w:sz w:val="20"/>
          <w:szCs w:val="20"/>
          <w:lang w:val="en-US"/>
        </w:rPr>
        <w:t>o</w:t>
      </w:r>
      <w:r w:rsidRPr="009A631F">
        <w:rPr>
          <w:sz w:val="20"/>
          <w:szCs w:val="20"/>
          <w:lang w:val="en-US"/>
        </w:rPr>
        <w:t xml:space="preserve"> compar</w:t>
      </w:r>
      <w:r>
        <w:rPr>
          <w:sz w:val="20"/>
          <w:szCs w:val="20"/>
          <w:lang w:val="en-US"/>
        </w:rPr>
        <w:t>e it with the results obtained by</w:t>
      </w:r>
      <w:r w:rsidRPr="009A631F">
        <w:rPr>
          <w:sz w:val="20"/>
          <w:szCs w:val="20"/>
          <w:lang w:val="en-US"/>
        </w:rPr>
        <w:t xml:space="preserve"> </w:t>
      </w:r>
      <w:r w:rsidR="00C2463A" w:rsidRPr="009A631F">
        <w:rPr>
          <w:sz w:val="20"/>
          <w:szCs w:val="20"/>
          <w:lang w:val="en-US"/>
        </w:rPr>
        <w:t>Khouri et al. (2023)</w:t>
      </w:r>
      <w:r>
        <w:rPr>
          <w:sz w:val="20"/>
          <w:szCs w:val="20"/>
          <w:lang w:val="en-US"/>
        </w:rPr>
        <w:t>. T</w:t>
      </w:r>
      <w:r w:rsidRPr="009A631F">
        <w:rPr>
          <w:sz w:val="20"/>
          <w:szCs w:val="20"/>
          <w:lang w:val="en-US"/>
        </w:rPr>
        <w:t xml:space="preserve">he operational and physicochemical conditions of </w:t>
      </w:r>
      <w:r>
        <w:rPr>
          <w:sz w:val="20"/>
          <w:szCs w:val="20"/>
          <w:lang w:val="en-US"/>
        </w:rPr>
        <w:t>W</w:t>
      </w:r>
      <w:r w:rsidRPr="009A631F">
        <w:rPr>
          <w:sz w:val="20"/>
          <w:szCs w:val="20"/>
          <w:lang w:val="en-US"/>
        </w:rPr>
        <w:t xml:space="preserve">/D emulsion homogenization used </w:t>
      </w:r>
      <w:r>
        <w:rPr>
          <w:sz w:val="20"/>
          <w:szCs w:val="20"/>
          <w:lang w:val="en-US"/>
        </w:rPr>
        <w:t>in this work are described by Table 1 (Dataset A).</w:t>
      </w:r>
    </w:p>
    <w:p w14:paraId="0CFC3BFD" w14:textId="77777777" w:rsidR="000350AB" w:rsidRPr="009A631F" w:rsidRDefault="000350AB" w:rsidP="006D4A2F">
      <w:pPr>
        <w:pStyle w:val="CorpodoTexto"/>
        <w:spacing w:line="240" w:lineRule="auto"/>
        <w:ind w:firstLine="0"/>
        <w:rPr>
          <w:sz w:val="20"/>
          <w:szCs w:val="20"/>
          <w:lang w:val="en-US"/>
        </w:rPr>
      </w:pPr>
    </w:p>
    <w:p w14:paraId="179C8C92" w14:textId="778C02A7" w:rsidR="00C2463A" w:rsidRPr="000350AB" w:rsidRDefault="000350AB" w:rsidP="00361078">
      <w:pPr>
        <w:pStyle w:val="CorpodoTexto"/>
        <w:spacing w:after="120" w:line="240" w:lineRule="auto"/>
        <w:ind w:firstLine="0"/>
        <w:jc w:val="center"/>
        <w:rPr>
          <w:sz w:val="18"/>
          <w:szCs w:val="18"/>
          <w:lang w:val="en-US"/>
        </w:rPr>
      </w:pPr>
      <w:r w:rsidRPr="00361078">
        <w:rPr>
          <w:b/>
          <w:bCs/>
          <w:sz w:val="18"/>
          <w:szCs w:val="18"/>
          <w:lang w:val="en-US"/>
        </w:rPr>
        <w:t>Table 1:</w:t>
      </w:r>
      <w:r w:rsidRPr="00022846">
        <w:rPr>
          <w:sz w:val="18"/>
          <w:szCs w:val="18"/>
          <w:lang w:val="en-US"/>
        </w:rPr>
        <w:t xml:space="preserve"> </w:t>
      </w:r>
      <w:r w:rsidRPr="007E1176">
        <w:rPr>
          <w:sz w:val="18"/>
          <w:szCs w:val="18"/>
          <w:lang w:val="en-US"/>
        </w:rPr>
        <w:t>Dataset A (Rastogi et al., 2019) conditions</w:t>
      </w:r>
      <w:r w:rsidRPr="00022846">
        <w:rPr>
          <w:sz w:val="18"/>
          <w:szCs w:val="18"/>
          <w:lang w:val="en-US"/>
        </w:rPr>
        <w:t xml:space="preserve"> and results </w:t>
      </w:r>
      <w:r w:rsidR="009A631F">
        <w:rPr>
          <w:sz w:val="18"/>
          <w:szCs w:val="18"/>
          <w:lang w:val="en-US"/>
        </w:rPr>
        <w:t>of</w:t>
      </w:r>
      <w:r w:rsidRPr="00022846">
        <w:rPr>
          <w:sz w:val="18"/>
          <w:szCs w:val="18"/>
          <w:lang w:val="en-US"/>
        </w:rPr>
        <w:t xml:space="preserve"> the W/D </w:t>
      </w:r>
      <w:proofErr w:type="spellStart"/>
      <w:r w:rsidRPr="00022846">
        <w:rPr>
          <w:sz w:val="18"/>
          <w:szCs w:val="18"/>
          <w:lang w:val="en-US"/>
        </w:rPr>
        <w:t>microemulsification</w:t>
      </w:r>
      <w:proofErr w:type="spellEnd"/>
      <w:r w:rsidRPr="00022846">
        <w:rPr>
          <w:sz w:val="18"/>
          <w:szCs w:val="18"/>
          <w:lang w:val="en-US"/>
        </w:rPr>
        <w:t>.</w:t>
      </w:r>
      <w:r>
        <w:rPr>
          <w:sz w:val="18"/>
          <w:szCs w:val="18"/>
          <w:lang w:val="en-US"/>
        </w:rPr>
        <w:t xml:space="preserve"> </w:t>
      </w:r>
    </w:p>
    <w:tbl>
      <w:tblPr>
        <w:tblStyle w:val="Tabelacomgrade"/>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1701"/>
      </w:tblGrid>
      <w:tr w:rsidR="00C2463A" w:rsidRPr="00255A57" w14:paraId="54EB7285" w14:textId="77777777" w:rsidTr="00826C23">
        <w:trPr>
          <w:jc w:val="center"/>
        </w:trPr>
        <w:tc>
          <w:tcPr>
            <w:tcW w:w="2830" w:type="dxa"/>
            <w:tcBorders>
              <w:top w:val="single" w:sz="12" w:space="0" w:color="auto"/>
              <w:bottom w:val="nil"/>
            </w:tcBorders>
            <w:vAlign w:val="center"/>
          </w:tcPr>
          <w:p w14:paraId="520ECB8E" w14:textId="1F369665" w:rsidR="00C2463A" w:rsidRPr="009B74F6" w:rsidRDefault="002F79DE" w:rsidP="009B74F6">
            <w:pPr>
              <w:pStyle w:val="CorpodoTexto"/>
              <w:spacing w:after="60" w:line="240" w:lineRule="auto"/>
              <w:ind w:firstLine="0"/>
              <w:jc w:val="left"/>
              <w:rPr>
                <w:b/>
                <w:bCs/>
                <w:sz w:val="20"/>
                <w:szCs w:val="20"/>
              </w:rPr>
            </w:pPr>
            <w:proofErr w:type="spellStart"/>
            <w:r w:rsidRPr="009B74F6">
              <w:rPr>
                <w:b/>
                <w:bCs/>
                <w:sz w:val="20"/>
                <w:szCs w:val="20"/>
              </w:rPr>
              <w:t>Water</w:t>
            </w:r>
            <w:proofErr w:type="spellEnd"/>
            <w:r w:rsidRPr="009B74F6">
              <w:rPr>
                <w:b/>
                <w:bCs/>
                <w:sz w:val="20"/>
                <w:szCs w:val="20"/>
              </w:rPr>
              <w:t xml:space="preserve"> volume </w:t>
            </w:r>
            <w:proofErr w:type="spellStart"/>
            <w:r w:rsidRPr="009B74F6">
              <w:rPr>
                <w:b/>
                <w:bCs/>
                <w:sz w:val="20"/>
                <w:szCs w:val="20"/>
              </w:rPr>
              <w:t>fraction</w:t>
            </w:r>
            <w:proofErr w:type="spellEnd"/>
          </w:p>
        </w:tc>
        <w:tc>
          <w:tcPr>
            <w:tcW w:w="1701" w:type="dxa"/>
            <w:tcBorders>
              <w:top w:val="single" w:sz="12" w:space="0" w:color="auto"/>
              <w:bottom w:val="nil"/>
            </w:tcBorders>
          </w:tcPr>
          <w:p w14:paraId="1CA3D9E9" w14:textId="5955CD24" w:rsidR="00C2463A" w:rsidRDefault="00CC6844" w:rsidP="009B74F6">
            <w:pPr>
              <w:pStyle w:val="CorpodoTexto"/>
              <w:spacing w:after="60" w:line="240" w:lineRule="auto"/>
              <w:ind w:firstLine="0"/>
              <w:rPr>
                <w:sz w:val="20"/>
                <w:szCs w:val="20"/>
              </w:rPr>
            </w:pPr>
            <w:r>
              <w:rPr>
                <w:sz w:val="20"/>
                <w:szCs w:val="20"/>
              </w:rPr>
              <w:t>5.3% (v/v)</w:t>
            </w:r>
          </w:p>
        </w:tc>
      </w:tr>
      <w:tr w:rsidR="00CC6844" w:rsidRPr="00255A57" w14:paraId="78DE9FC3" w14:textId="77777777" w:rsidTr="00826C23">
        <w:trPr>
          <w:jc w:val="center"/>
        </w:trPr>
        <w:tc>
          <w:tcPr>
            <w:tcW w:w="2830" w:type="dxa"/>
            <w:tcBorders>
              <w:top w:val="nil"/>
              <w:bottom w:val="nil"/>
            </w:tcBorders>
            <w:vAlign w:val="center"/>
          </w:tcPr>
          <w:p w14:paraId="13D4A96F" w14:textId="69CCB100" w:rsidR="00CC6844" w:rsidRPr="009B74F6" w:rsidRDefault="00CC6844" w:rsidP="009B74F6">
            <w:pPr>
              <w:pStyle w:val="CorpodoTexto"/>
              <w:spacing w:after="60" w:line="240" w:lineRule="auto"/>
              <w:ind w:firstLine="0"/>
              <w:jc w:val="left"/>
              <w:rPr>
                <w:b/>
                <w:bCs/>
                <w:sz w:val="20"/>
                <w:szCs w:val="20"/>
              </w:rPr>
            </w:pPr>
            <w:proofErr w:type="spellStart"/>
            <w:r w:rsidRPr="009B74F6">
              <w:rPr>
                <w:b/>
                <w:bCs/>
                <w:sz w:val="20"/>
                <w:szCs w:val="20"/>
              </w:rPr>
              <w:t>Emulsifier</w:t>
            </w:r>
            <w:proofErr w:type="spellEnd"/>
            <w:r w:rsidRPr="009B74F6">
              <w:rPr>
                <w:b/>
                <w:bCs/>
                <w:sz w:val="20"/>
                <w:szCs w:val="20"/>
              </w:rPr>
              <w:t xml:space="preserve"> </w:t>
            </w:r>
            <w:proofErr w:type="spellStart"/>
            <w:r w:rsidRPr="009B74F6">
              <w:rPr>
                <w:b/>
                <w:bCs/>
                <w:sz w:val="20"/>
                <w:szCs w:val="20"/>
              </w:rPr>
              <w:t>composition</w:t>
            </w:r>
            <w:proofErr w:type="spellEnd"/>
          </w:p>
        </w:tc>
        <w:tc>
          <w:tcPr>
            <w:tcW w:w="1701" w:type="dxa"/>
            <w:tcBorders>
              <w:top w:val="nil"/>
              <w:bottom w:val="nil"/>
            </w:tcBorders>
          </w:tcPr>
          <w:p w14:paraId="6074B8B3" w14:textId="722880EA" w:rsidR="00CC6844" w:rsidRDefault="00CC6844" w:rsidP="009B74F6">
            <w:pPr>
              <w:pStyle w:val="CorpodoTexto"/>
              <w:spacing w:after="60" w:line="240" w:lineRule="auto"/>
              <w:ind w:firstLine="0"/>
              <w:rPr>
                <w:sz w:val="20"/>
                <w:szCs w:val="20"/>
              </w:rPr>
            </w:pPr>
            <w:r>
              <w:rPr>
                <w:sz w:val="20"/>
                <w:szCs w:val="20"/>
              </w:rPr>
              <w:t xml:space="preserve">50% </w:t>
            </w:r>
            <w:proofErr w:type="spellStart"/>
            <w:r>
              <w:rPr>
                <w:sz w:val="20"/>
                <w:szCs w:val="20"/>
              </w:rPr>
              <w:t>Tween</w:t>
            </w:r>
            <w:proofErr w:type="spellEnd"/>
            <w:r>
              <w:rPr>
                <w:sz w:val="20"/>
                <w:szCs w:val="20"/>
              </w:rPr>
              <w:t xml:space="preserve">© 80 + 50% </w:t>
            </w:r>
            <w:proofErr w:type="spellStart"/>
            <w:r>
              <w:rPr>
                <w:sz w:val="20"/>
                <w:szCs w:val="20"/>
              </w:rPr>
              <w:t>Span</w:t>
            </w:r>
            <w:proofErr w:type="spellEnd"/>
            <w:r>
              <w:rPr>
                <w:sz w:val="20"/>
                <w:szCs w:val="20"/>
              </w:rPr>
              <w:t>© 80</w:t>
            </w:r>
          </w:p>
        </w:tc>
      </w:tr>
      <w:tr w:rsidR="00C2463A" w:rsidRPr="00255A57" w14:paraId="2CE13196" w14:textId="77777777" w:rsidTr="009B74F6">
        <w:trPr>
          <w:jc w:val="center"/>
        </w:trPr>
        <w:tc>
          <w:tcPr>
            <w:tcW w:w="2830" w:type="dxa"/>
            <w:tcBorders>
              <w:top w:val="nil"/>
            </w:tcBorders>
            <w:vAlign w:val="center"/>
          </w:tcPr>
          <w:p w14:paraId="67953EF7" w14:textId="6764BB2B" w:rsidR="00C2463A" w:rsidRPr="009B74F6" w:rsidRDefault="002F79DE" w:rsidP="009B74F6">
            <w:pPr>
              <w:pStyle w:val="CorpodoTexto"/>
              <w:spacing w:after="60" w:line="240" w:lineRule="auto"/>
              <w:ind w:firstLine="0"/>
              <w:jc w:val="left"/>
              <w:rPr>
                <w:b/>
                <w:bCs/>
                <w:sz w:val="20"/>
                <w:szCs w:val="20"/>
              </w:rPr>
            </w:pPr>
            <w:r w:rsidRPr="009B74F6">
              <w:rPr>
                <w:b/>
                <w:bCs/>
                <w:sz w:val="20"/>
                <w:szCs w:val="20"/>
              </w:rPr>
              <w:t xml:space="preserve">Interfacial </w:t>
            </w:r>
            <w:proofErr w:type="spellStart"/>
            <w:r w:rsidRPr="009B74F6">
              <w:rPr>
                <w:b/>
                <w:bCs/>
                <w:sz w:val="20"/>
                <w:szCs w:val="20"/>
              </w:rPr>
              <w:t>tension</w:t>
            </w:r>
            <w:proofErr w:type="spellEnd"/>
          </w:p>
        </w:tc>
        <w:tc>
          <w:tcPr>
            <w:tcW w:w="1701" w:type="dxa"/>
            <w:tcBorders>
              <w:top w:val="nil"/>
            </w:tcBorders>
          </w:tcPr>
          <w:p w14:paraId="639D8416" w14:textId="13864D48" w:rsidR="00C2463A" w:rsidRPr="00CC6844" w:rsidRDefault="00CC6844" w:rsidP="009B74F6">
            <w:pPr>
              <w:pStyle w:val="CorpodoTexto"/>
              <w:spacing w:after="60" w:line="240" w:lineRule="auto"/>
              <w:ind w:firstLine="0"/>
              <w:rPr>
                <w:sz w:val="20"/>
                <w:szCs w:val="20"/>
              </w:rPr>
            </w:pPr>
            <w:r>
              <w:rPr>
                <w:sz w:val="20"/>
                <w:szCs w:val="20"/>
              </w:rPr>
              <w:t>3.8</w:t>
            </w:r>
            <w:r>
              <w:t xml:space="preserve"> </w:t>
            </w:r>
            <w:r w:rsidRPr="00CC6844">
              <w:rPr>
                <w:sz w:val="20"/>
                <w:szCs w:val="20"/>
              </w:rPr>
              <w:t>×</w:t>
            </w:r>
            <w:r>
              <w:rPr>
                <w:sz w:val="20"/>
                <w:szCs w:val="20"/>
              </w:rPr>
              <w:t xml:space="preserve"> 10</w:t>
            </w:r>
            <w:r w:rsidRPr="00CC6844">
              <w:rPr>
                <w:sz w:val="20"/>
                <w:szCs w:val="20"/>
                <w:vertAlign w:val="superscript"/>
              </w:rPr>
              <w:t>-3</w:t>
            </w:r>
            <w:r>
              <w:rPr>
                <w:sz w:val="20"/>
                <w:szCs w:val="20"/>
                <w:vertAlign w:val="superscript"/>
              </w:rPr>
              <w:t xml:space="preserve"> </w:t>
            </w:r>
            <w:r>
              <w:rPr>
                <w:sz w:val="20"/>
                <w:szCs w:val="20"/>
              </w:rPr>
              <w:t>N/m</w:t>
            </w:r>
          </w:p>
        </w:tc>
      </w:tr>
      <w:tr w:rsidR="00C2463A" w:rsidRPr="00255A57" w14:paraId="6ECF7509" w14:textId="77777777" w:rsidTr="009B74F6">
        <w:trPr>
          <w:jc w:val="center"/>
        </w:trPr>
        <w:tc>
          <w:tcPr>
            <w:tcW w:w="2830" w:type="dxa"/>
            <w:vAlign w:val="center"/>
          </w:tcPr>
          <w:p w14:paraId="5638090E" w14:textId="0A647A4F" w:rsidR="00C2463A" w:rsidRPr="009B74F6" w:rsidRDefault="002F79DE" w:rsidP="009B74F6">
            <w:pPr>
              <w:pStyle w:val="CorpodoTexto"/>
              <w:spacing w:after="60" w:line="240" w:lineRule="auto"/>
              <w:ind w:firstLine="0"/>
              <w:jc w:val="left"/>
              <w:rPr>
                <w:b/>
                <w:bCs/>
                <w:sz w:val="20"/>
                <w:szCs w:val="20"/>
              </w:rPr>
            </w:pPr>
            <w:proofErr w:type="spellStart"/>
            <w:r w:rsidRPr="009B74F6">
              <w:rPr>
                <w:b/>
                <w:bCs/>
                <w:sz w:val="20"/>
                <w:szCs w:val="20"/>
              </w:rPr>
              <w:t>Mixing</w:t>
            </w:r>
            <w:proofErr w:type="spellEnd"/>
            <w:r w:rsidRPr="009B74F6">
              <w:rPr>
                <w:b/>
                <w:bCs/>
                <w:sz w:val="20"/>
                <w:szCs w:val="20"/>
              </w:rPr>
              <w:t xml:space="preserve"> time</w:t>
            </w:r>
          </w:p>
        </w:tc>
        <w:tc>
          <w:tcPr>
            <w:tcW w:w="1701" w:type="dxa"/>
          </w:tcPr>
          <w:p w14:paraId="3EC03574" w14:textId="329629FE" w:rsidR="00C2463A" w:rsidRDefault="00CC6844" w:rsidP="009B74F6">
            <w:pPr>
              <w:pStyle w:val="CorpodoTexto"/>
              <w:spacing w:after="60" w:line="240" w:lineRule="auto"/>
              <w:ind w:firstLine="0"/>
              <w:rPr>
                <w:sz w:val="20"/>
                <w:szCs w:val="20"/>
              </w:rPr>
            </w:pPr>
            <w:r>
              <w:rPr>
                <w:sz w:val="20"/>
                <w:szCs w:val="20"/>
              </w:rPr>
              <w:t>2 min</w:t>
            </w:r>
          </w:p>
        </w:tc>
      </w:tr>
      <w:tr w:rsidR="00C2463A" w:rsidRPr="00255A57" w14:paraId="03268F03" w14:textId="77777777" w:rsidTr="009B74F6">
        <w:trPr>
          <w:jc w:val="center"/>
        </w:trPr>
        <w:tc>
          <w:tcPr>
            <w:tcW w:w="2830" w:type="dxa"/>
            <w:vAlign w:val="center"/>
          </w:tcPr>
          <w:p w14:paraId="27C9C891" w14:textId="3B6E38B0" w:rsidR="00C2463A" w:rsidRPr="009B74F6" w:rsidRDefault="002F79DE" w:rsidP="009B74F6">
            <w:pPr>
              <w:pStyle w:val="CorpodoTexto"/>
              <w:spacing w:after="60" w:line="240" w:lineRule="auto"/>
              <w:ind w:firstLine="0"/>
              <w:jc w:val="left"/>
              <w:rPr>
                <w:b/>
                <w:bCs/>
                <w:sz w:val="20"/>
                <w:szCs w:val="20"/>
              </w:rPr>
            </w:pPr>
            <w:proofErr w:type="spellStart"/>
            <w:r w:rsidRPr="009B74F6">
              <w:rPr>
                <w:b/>
                <w:bCs/>
                <w:sz w:val="20"/>
                <w:szCs w:val="20"/>
              </w:rPr>
              <w:t>Rotational</w:t>
            </w:r>
            <w:proofErr w:type="spellEnd"/>
            <w:r w:rsidRPr="009B74F6">
              <w:rPr>
                <w:b/>
                <w:bCs/>
                <w:sz w:val="20"/>
                <w:szCs w:val="20"/>
              </w:rPr>
              <w:t xml:space="preserve"> </w:t>
            </w:r>
            <w:proofErr w:type="spellStart"/>
            <w:r w:rsidRPr="009B74F6">
              <w:rPr>
                <w:b/>
                <w:bCs/>
                <w:sz w:val="20"/>
                <w:szCs w:val="20"/>
              </w:rPr>
              <w:t>speed</w:t>
            </w:r>
            <w:proofErr w:type="spellEnd"/>
          </w:p>
        </w:tc>
        <w:tc>
          <w:tcPr>
            <w:tcW w:w="1701" w:type="dxa"/>
          </w:tcPr>
          <w:p w14:paraId="0320248B" w14:textId="66F3A31D" w:rsidR="00C2463A" w:rsidRDefault="009B74F6" w:rsidP="009B74F6">
            <w:pPr>
              <w:pStyle w:val="CorpodoTexto"/>
              <w:spacing w:after="60" w:line="240" w:lineRule="auto"/>
              <w:ind w:firstLine="0"/>
              <w:rPr>
                <w:sz w:val="20"/>
                <w:szCs w:val="20"/>
              </w:rPr>
            </w:pPr>
            <w:r>
              <w:rPr>
                <w:sz w:val="20"/>
                <w:szCs w:val="20"/>
              </w:rPr>
              <w:t>2500 rpm</w:t>
            </w:r>
          </w:p>
        </w:tc>
      </w:tr>
      <w:tr w:rsidR="00C2463A" w:rsidRPr="00255A57" w14:paraId="12E3E6C1" w14:textId="77777777" w:rsidTr="009B74F6">
        <w:trPr>
          <w:jc w:val="center"/>
        </w:trPr>
        <w:tc>
          <w:tcPr>
            <w:tcW w:w="2830" w:type="dxa"/>
            <w:vAlign w:val="center"/>
          </w:tcPr>
          <w:p w14:paraId="79492780" w14:textId="645DA4B8" w:rsidR="00C2463A" w:rsidRPr="009B74F6" w:rsidRDefault="002F79DE" w:rsidP="009B74F6">
            <w:pPr>
              <w:pStyle w:val="CorpodoTexto"/>
              <w:spacing w:after="60" w:line="240" w:lineRule="auto"/>
              <w:ind w:firstLine="0"/>
              <w:jc w:val="left"/>
              <w:rPr>
                <w:b/>
                <w:bCs/>
                <w:sz w:val="20"/>
                <w:szCs w:val="20"/>
              </w:rPr>
            </w:pPr>
            <w:proofErr w:type="spellStart"/>
            <w:r w:rsidRPr="009B74F6">
              <w:rPr>
                <w:b/>
                <w:bCs/>
                <w:sz w:val="20"/>
                <w:szCs w:val="20"/>
              </w:rPr>
              <w:t>Dispersing</w:t>
            </w:r>
            <w:proofErr w:type="spellEnd"/>
            <w:r w:rsidRPr="009B74F6">
              <w:rPr>
                <w:b/>
                <w:bCs/>
                <w:sz w:val="20"/>
                <w:szCs w:val="20"/>
              </w:rPr>
              <w:t xml:space="preserve"> </w:t>
            </w:r>
            <w:proofErr w:type="spellStart"/>
            <w:r w:rsidRPr="009B74F6">
              <w:rPr>
                <w:b/>
                <w:bCs/>
                <w:sz w:val="20"/>
                <w:szCs w:val="20"/>
              </w:rPr>
              <w:t>element</w:t>
            </w:r>
            <w:proofErr w:type="spellEnd"/>
            <w:r w:rsidRPr="009B74F6">
              <w:rPr>
                <w:b/>
                <w:bCs/>
                <w:sz w:val="20"/>
                <w:szCs w:val="20"/>
              </w:rPr>
              <w:t xml:space="preserve"> </w:t>
            </w:r>
            <w:proofErr w:type="spellStart"/>
            <w:r w:rsidRPr="009B74F6">
              <w:rPr>
                <w:b/>
                <w:bCs/>
                <w:sz w:val="20"/>
                <w:szCs w:val="20"/>
              </w:rPr>
              <w:t>diameter</w:t>
            </w:r>
            <w:proofErr w:type="spellEnd"/>
          </w:p>
        </w:tc>
        <w:tc>
          <w:tcPr>
            <w:tcW w:w="1701" w:type="dxa"/>
          </w:tcPr>
          <w:p w14:paraId="067D604C" w14:textId="1E87BFF4" w:rsidR="00C2463A" w:rsidRDefault="009B74F6" w:rsidP="009B74F6">
            <w:pPr>
              <w:pStyle w:val="CorpodoTexto"/>
              <w:spacing w:after="60" w:line="240" w:lineRule="auto"/>
              <w:ind w:firstLine="0"/>
              <w:rPr>
                <w:sz w:val="20"/>
                <w:szCs w:val="20"/>
              </w:rPr>
            </w:pPr>
            <w:r>
              <w:rPr>
                <w:sz w:val="20"/>
                <w:szCs w:val="20"/>
              </w:rPr>
              <w:t>8 mm</w:t>
            </w:r>
          </w:p>
        </w:tc>
      </w:tr>
      <w:tr w:rsidR="00C2463A" w:rsidRPr="00255A57" w14:paraId="2DCFF2D4" w14:textId="77777777" w:rsidTr="009B74F6">
        <w:trPr>
          <w:jc w:val="center"/>
        </w:trPr>
        <w:tc>
          <w:tcPr>
            <w:tcW w:w="2830" w:type="dxa"/>
            <w:vAlign w:val="center"/>
          </w:tcPr>
          <w:p w14:paraId="4C1834DB" w14:textId="7CE7B13A" w:rsidR="00C2463A" w:rsidRPr="009B74F6" w:rsidRDefault="002F79DE" w:rsidP="009B74F6">
            <w:pPr>
              <w:pStyle w:val="CorpodoTexto"/>
              <w:spacing w:after="60" w:line="240" w:lineRule="auto"/>
              <w:ind w:firstLine="0"/>
              <w:jc w:val="left"/>
              <w:rPr>
                <w:b/>
                <w:bCs/>
                <w:sz w:val="20"/>
                <w:szCs w:val="20"/>
              </w:rPr>
            </w:pPr>
            <w:proofErr w:type="spellStart"/>
            <w:r w:rsidRPr="009B74F6">
              <w:rPr>
                <w:b/>
                <w:bCs/>
                <w:sz w:val="20"/>
                <w:szCs w:val="20"/>
              </w:rPr>
              <w:t>Temperature</w:t>
            </w:r>
            <w:proofErr w:type="spellEnd"/>
          </w:p>
        </w:tc>
        <w:tc>
          <w:tcPr>
            <w:tcW w:w="1701" w:type="dxa"/>
          </w:tcPr>
          <w:p w14:paraId="57B09EFB" w14:textId="574DAF34" w:rsidR="00C2463A" w:rsidRDefault="009B74F6" w:rsidP="009B74F6">
            <w:pPr>
              <w:pStyle w:val="CorpodoTexto"/>
              <w:spacing w:after="60" w:line="240" w:lineRule="auto"/>
              <w:ind w:firstLine="0"/>
              <w:rPr>
                <w:sz w:val="20"/>
                <w:szCs w:val="20"/>
              </w:rPr>
            </w:pPr>
            <w:r>
              <w:rPr>
                <w:sz w:val="20"/>
                <w:szCs w:val="20"/>
              </w:rPr>
              <w:t>25°C</w:t>
            </w:r>
          </w:p>
        </w:tc>
      </w:tr>
      <w:tr w:rsidR="00C2463A" w:rsidRPr="00255A57" w14:paraId="539A67B9" w14:textId="77777777" w:rsidTr="00826C23">
        <w:trPr>
          <w:jc w:val="center"/>
        </w:trPr>
        <w:tc>
          <w:tcPr>
            <w:tcW w:w="2830" w:type="dxa"/>
            <w:tcBorders>
              <w:bottom w:val="single" w:sz="12" w:space="0" w:color="auto"/>
            </w:tcBorders>
            <w:vAlign w:val="center"/>
          </w:tcPr>
          <w:p w14:paraId="1DA37B38" w14:textId="3E391265" w:rsidR="00C2463A" w:rsidRPr="009B74F6" w:rsidRDefault="00CC6844" w:rsidP="009B74F6">
            <w:pPr>
              <w:pStyle w:val="CorpodoTexto"/>
              <w:spacing w:after="60" w:line="240" w:lineRule="auto"/>
              <w:ind w:firstLine="0"/>
              <w:jc w:val="left"/>
              <w:rPr>
                <w:b/>
                <w:bCs/>
                <w:sz w:val="20"/>
                <w:szCs w:val="20"/>
              </w:rPr>
            </w:pPr>
            <w:r w:rsidRPr="009B74F6">
              <w:rPr>
                <w:b/>
                <w:bCs/>
                <w:sz w:val="20"/>
                <w:szCs w:val="20"/>
              </w:rPr>
              <w:t xml:space="preserve">Final </w:t>
            </w:r>
            <w:proofErr w:type="spellStart"/>
            <w:r w:rsidRPr="009B74F6">
              <w:rPr>
                <w:b/>
                <w:bCs/>
                <w:sz w:val="20"/>
                <w:szCs w:val="20"/>
              </w:rPr>
              <w:t>droplet</w:t>
            </w:r>
            <w:proofErr w:type="spellEnd"/>
            <w:r w:rsidRPr="009B74F6">
              <w:rPr>
                <w:b/>
                <w:bCs/>
                <w:sz w:val="20"/>
                <w:szCs w:val="20"/>
              </w:rPr>
              <w:t xml:space="preserve"> </w:t>
            </w:r>
            <w:proofErr w:type="spellStart"/>
            <w:r w:rsidR="009B74F6" w:rsidRPr="009B74F6">
              <w:rPr>
                <w:b/>
                <w:bCs/>
                <w:sz w:val="20"/>
                <w:szCs w:val="20"/>
              </w:rPr>
              <w:t>size</w:t>
            </w:r>
            <w:proofErr w:type="spellEnd"/>
            <w:r w:rsidR="009B74F6" w:rsidRPr="009B74F6">
              <w:rPr>
                <w:b/>
                <w:bCs/>
                <w:sz w:val="20"/>
                <w:szCs w:val="20"/>
              </w:rPr>
              <w:t xml:space="preserve"> </w:t>
            </w:r>
            <w:proofErr w:type="spellStart"/>
            <w:r w:rsidR="009B74F6" w:rsidRPr="009B74F6">
              <w:rPr>
                <w:b/>
                <w:bCs/>
                <w:sz w:val="20"/>
                <w:szCs w:val="20"/>
              </w:rPr>
              <w:t>diameter</w:t>
            </w:r>
            <w:proofErr w:type="spellEnd"/>
          </w:p>
        </w:tc>
        <w:tc>
          <w:tcPr>
            <w:tcW w:w="1701" w:type="dxa"/>
            <w:tcBorders>
              <w:bottom w:val="single" w:sz="12" w:space="0" w:color="auto"/>
            </w:tcBorders>
          </w:tcPr>
          <w:p w14:paraId="23BAE2C5" w14:textId="29A3BCD4" w:rsidR="00C2463A" w:rsidRDefault="009B74F6" w:rsidP="009B74F6">
            <w:pPr>
              <w:pStyle w:val="CorpodoTexto"/>
              <w:spacing w:after="60" w:line="240" w:lineRule="auto"/>
              <w:ind w:firstLine="0"/>
              <w:rPr>
                <w:sz w:val="20"/>
                <w:szCs w:val="20"/>
              </w:rPr>
            </w:pPr>
            <w:r>
              <w:rPr>
                <w:sz w:val="20"/>
                <w:szCs w:val="20"/>
              </w:rPr>
              <w:t>6</w:t>
            </w:r>
            <w:r>
              <w:t xml:space="preserve"> </w:t>
            </w:r>
            <w:r w:rsidRPr="009B74F6">
              <w:rPr>
                <w:sz w:val="20"/>
                <w:szCs w:val="20"/>
              </w:rPr>
              <w:t xml:space="preserve">± 2 </w:t>
            </w:r>
            <w:proofErr w:type="spellStart"/>
            <w:r w:rsidRPr="009B74F6">
              <w:rPr>
                <w:sz w:val="20"/>
                <w:szCs w:val="20"/>
              </w:rPr>
              <w:t>μm</w:t>
            </w:r>
            <w:proofErr w:type="spellEnd"/>
          </w:p>
        </w:tc>
      </w:tr>
    </w:tbl>
    <w:p w14:paraId="7B7DFF85" w14:textId="77777777" w:rsidR="009A631F" w:rsidRPr="00826C23" w:rsidRDefault="009A631F" w:rsidP="006D4A2F">
      <w:pPr>
        <w:pStyle w:val="CorpodoTexto"/>
        <w:spacing w:line="240" w:lineRule="auto"/>
        <w:ind w:firstLine="0"/>
        <w:rPr>
          <w:sz w:val="20"/>
          <w:szCs w:val="20"/>
          <w:lang w:val="en-US"/>
        </w:rPr>
      </w:pPr>
    </w:p>
    <w:p w14:paraId="028F2B74" w14:textId="1E305A05" w:rsidR="00E76D25" w:rsidRPr="009A631F" w:rsidRDefault="009A631F" w:rsidP="009A631F">
      <w:pPr>
        <w:pStyle w:val="CorpodoTexto"/>
        <w:spacing w:line="240" w:lineRule="auto"/>
        <w:rPr>
          <w:sz w:val="20"/>
          <w:szCs w:val="20"/>
          <w:lang w:val="en-US"/>
        </w:rPr>
      </w:pPr>
      <w:r w:rsidRPr="009A631F">
        <w:rPr>
          <w:sz w:val="20"/>
          <w:szCs w:val="20"/>
          <w:lang w:val="en-US"/>
        </w:rPr>
        <w:t xml:space="preserve">Initially, the geometries were constructed in CAD (computer-aided design) format using the </w:t>
      </w:r>
      <w:r w:rsidRPr="007D5B60">
        <w:rPr>
          <w:i/>
          <w:iCs/>
          <w:sz w:val="20"/>
          <w:szCs w:val="20"/>
          <w:lang w:val="en-US"/>
        </w:rPr>
        <w:t>Design Modeler</w:t>
      </w:r>
      <w:r w:rsidRPr="009A631F">
        <w:rPr>
          <w:sz w:val="20"/>
          <w:szCs w:val="20"/>
          <w:lang w:val="en-US"/>
        </w:rPr>
        <w:t xml:space="preserve"> environment. According to </w:t>
      </w:r>
      <w:r>
        <w:rPr>
          <w:sz w:val="20"/>
          <w:szCs w:val="20"/>
          <w:lang w:val="en-US"/>
        </w:rPr>
        <w:t xml:space="preserve">the </w:t>
      </w:r>
      <w:r w:rsidRPr="009A631F">
        <w:rPr>
          <w:sz w:val="20"/>
          <w:szCs w:val="20"/>
          <w:lang w:val="en-US"/>
        </w:rPr>
        <w:t xml:space="preserve">information from Dataset A, the process was conducted in a 10 mL glass vial with a mixing element </w:t>
      </w:r>
      <w:r>
        <w:rPr>
          <w:sz w:val="20"/>
          <w:szCs w:val="20"/>
          <w:lang w:val="en-US"/>
        </w:rPr>
        <w:t>of</w:t>
      </w:r>
      <w:r w:rsidRPr="009A631F">
        <w:rPr>
          <w:sz w:val="20"/>
          <w:szCs w:val="20"/>
          <w:lang w:val="en-US"/>
        </w:rPr>
        <w:t xml:space="preserve"> 8 mm. Therefore, a cylinder with a diameter of 20 mm and a height of 50 mm was used to represent the glass vial, along with an impeller </w:t>
      </w:r>
      <w:r>
        <w:rPr>
          <w:sz w:val="20"/>
          <w:szCs w:val="20"/>
          <w:lang w:val="en-US"/>
        </w:rPr>
        <w:t>of a</w:t>
      </w:r>
      <w:r w:rsidRPr="009A631F">
        <w:rPr>
          <w:sz w:val="20"/>
          <w:szCs w:val="20"/>
          <w:lang w:val="en-US"/>
        </w:rPr>
        <w:t xml:space="preserve"> diameter </w:t>
      </w:r>
      <w:r>
        <w:rPr>
          <w:sz w:val="20"/>
          <w:szCs w:val="20"/>
          <w:lang w:val="en-US"/>
        </w:rPr>
        <w:t>equal to</w:t>
      </w:r>
      <w:r w:rsidRPr="009A631F">
        <w:rPr>
          <w:sz w:val="20"/>
          <w:szCs w:val="20"/>
          <w:lang w:val="en-US"/>
        </w:rPr>
        <w:t xml:space="preserve"> 8 mm. Additionally, in the region around th</w:t>
      </w:r>
      <w:r>
        <w:rPr>
          <w:sz w:val="20"/>
          <w:szCs w:val="20"/>
          <w:lang w:val="en-US"/>
        </w:rPr>
        <w:t>is</w:t>
      </w:r>
      <w:r w:rsidRPr="009A631F">
        <w:rPr>
          <w:sz w:val="20"/>
          <w:szCs w:val="20"/>
          <w:lang w:val="en-US"/>
        </w:rPr>
        <w:t xml:space="preserve"> impeller, a cylinder was added to </w:t>
      </w:r>
      <w:r>
        <w:rPr>
          <w:sz w:val="20"/>
          <w:szCs w:val="20"/>
          <w:lang w:val="en-US"/>
        </w:rPr>
        <w:t>define</w:t>
      </w:r>
      <w:r w:rsidRPr="009A631F">
        <w:rPr>
          <w:sz w:val="20"/>
          <w:szCs w:val="20"/>
          <w:lang w:val="en-US"/>
        </w:rPr>
        <w:t xml:space="preserve"> and characteriz</w:t>
      </w:r>
      <w:r>
        <w:rPr>
          <w:sz w:val="20"/>
          <w:szCs w:val="20"/>
          <w:lang w:val="en-US"/>
        </w:rPr>
        <w:t>e</w:t>
      </w:r>
      <w:r w:rsidRPr="009A631F">
        <w:rPr>
          <w:sz w:val="20"/>
          <w:szCs w:val="20"/>
          <w:lang w:val="en-US"/>
        </w:rPr>
        <w:t xml:space="preserve"> </w:t>
      </w:r>
      <w:r>
        <w:rPr>
          <w:sz w:val="20"/>
          <w:szCs w:val="20"/>
          <w:lang w:val="en-US"/>
        </w:rPr>
        <w:t>the</w:t>
      </w:r>
      <w:r w:rsidRPr="009A631F">
        <w:rPr>
          <w:sz w:val="20"/>
          <w:szCs w:val="20"/>
          <w:lang w:val="en-US"/>
        </w:rPr>
        <w:t xml:space="preserve"> rotation in the subsequent steps. In other words, the geometry was separated into two cell zones:</w:t>
      </w:r>
      <w:r>
        <w:rPr>
          <w:sz w:val="20"/>
          <w:szCs w:val="20"/>
          <w:lang w:val="en-US"/>
        </w:rPr>
        <w:t xml:space="preserve"> </w:t>
      </w:r>
      <w:r w:rsidR="0008751A" w:rsidRPr="009A631F">
        <w:rPr>
          <w:sz w:val="20"/>
          <w:szCs w:val="20"/>
          <w:lang w:val="en-US"/>
        </w:rPr>
        <w:t xml:space="preserve">a </w:t>
      </w:r>
      <w:r w:rsidR="00E76D25" w:rsidRPr="009A631F">
        <w:rPr>
          <w:sz w:val="20"/>
          <w:szCs w:val="20"/>
          <w:lang w:val="en-US"/>
        </w:rPr>
        <w:t xml:space="preserve">stationary domain </w:t>
      </w:r>
      <w:r w:rsidR="0008751A" w:rsidRPr="009A631F">
        <w:rPr>
          <w:sz w:val="20"/>
          <w:szCs w:val="20"/>
          <w:lang w:val="en-US"/>
        </w:rPr>
        <w:t>(</w:t>
      </w:r>
      <w:proofErr w:type="spellStart"/>
      <w:r w:rsidR="0008751A" w:rsidRPr="009A631F">
        <w:rPr>
          <w:sz w:val="20"/>
          <w:szCs w:val="20"/>
          <w:lang w:val="en-US"/>
        </w:rPr>
        <w:t>outer_fluid</w:t>
      </w:r>
      <w:proofErr w:type="spellEnd"/>
      <w:r w:rsidR="0008751A" w:rsidRPr="009A631F">
        <w:rPr>
          <w:sz w:val="20"/>
          <w:szCs w:val="20"/>
          <w:lang w:val="en-US"/>
        </w:rPr>
        <w:t>) and a mixing domain (</w:t>
      </w:r>
      <w:proofErr w:type="spellStart"/>
      <w:r w:rsidR="0008751A" w:rsidRPr="009A631F">
        <w:rPr>
          <w:sz w:val="20"/>
          <w:szCs w:val="20"/>
          <w:lang w:val="en-US"/>
        </w:rPr>
        <w:t>inner_fluid</w:t>
      </w:r>
      <w:proofErr w:type="spellEnd"/>
      <w:r w:rsidR="0008751A" w:rsidRPr="009A631F">
        <w:rPr>
          <w:sz w:val="20"/>
          <w:szCs w:val="20"/>
          <w:lang w:val="en-US"/>
        </w:rPr>
        <w:t>).</w:t>
      </w:r>
    </w:p>
    <w:p w14:paraId="378AE7CB" w14:textId="77777777" w:rsidR="00725FD4" w:rsidRPr="009A631F" w:rsidRDefault="00725FD4" w:rsidP="00725FD4">
      <w:pPr>
        <w:pStyle w:val="CorpodoTexto"/>
        <w:spacing w:line="240" w:lineRule="auto"/>
        <w:rPr>
          <w:sz w:val="20"/>
          <w:szCs w:val="20"/>
          <w:lang w:val="en-US"/>
        </w:rPr>
      </w:pPr>
    </w:p>
    <w:p w14:paraId="53B2851B" w14:textId="463EA1F0" w:rsidR="000350AB" w:rsidRPr="00ED1639" w:rsidRDefault="007D5B60" w:rsidP="006D4A2F">
      <w:pPr>
        <w:pStyle w:val="CorpodoTexto"/>
        <w:spacing w:line="240" w:lineRule="auto"/>
        <w:rPr>
          <w:sz w:val="20"/>
          <w:szCs w:val="20"/>
          <w:lang w:val="en-US"/>
        </w:rPr>
      </w:pPr>
      <w:r w:rsidRPr="007D5B60">
        <w:rPr>
          <w:sz w:val="20"/>
          <w:szCs w:val="20"/>
          <w:lang w:val="en-US"/>
        </w:rPr>
        <w:t>Next, the</w:t>
      </w:r>
      <w:r>
        <w:rPr>
          <w:sz w:val="20"/>
          <w:szCs w:val="20"/>
          <w:lang w:val="en-US"/>
        </w:rPr>
        <w:t xml:space="preserve"> system</w:t>
      </w:r>
      <w:r w:rsidRPr="007D5B60">
        <w:rPr>
          <w:sz w:val="20"/>
          <w:szCs w:val="20"/>
          <w:lang w:val="en-US"/>
        </w:rPr>
        <w:t xml:space="preserve"> mesh was generated by discretizing the geometry in the </w:t>
      </w:r>
      <w:r w:rsidRPr="007D5B60">
        <w:rPr>
          <w:i/>
          <w:iCs/>
          <w:sz w:val="20"/>
          <w:szCs w:val="20"/>
          <w:lang w:val="en-US"/>
        </w:rPr>
        <w:t>Meshing</w:t>
      </w:r>
      <w:r w:rsidRPr="007D5B60">
        <w:rPr>
          <w:sz w:val="20"/>
          <w:szCs w:val="20"/>
          <w:lang w:val="en-US"/>
        </w:rPr>
        <w:t xml:space="preserve"> environment. </w:t>
      </w:r>
      <w:r w:rsidRPr="007E1176">
        <w:rPr>
          <w:sz w:val="20"/>
          <w:szCs w:val="20"/>
          <w:lang w:val="en-US"/>
        </w:rPr>
        <w:t>Micro-mixing systems can be described using tetrahedral elements using cells in the order of 6.10</w:t>
      </w:r>
      <w:r w:rsidRPr="007E1176">
        <w:rPr>
          <w:sz w:val="20"/>
          <w:szCs w:val="20"/>
          <w:vertAlign w:val="superscript"/>
          <w:lang w:val="en-US"/>
        </w:rPr>
        <w:t>5</w:t>
      </w:r>
      <w:r w:rsidRPr="007E1176">
        <w:rPr>
          <w:sz w:val="20"/>
          <w:szCs w:val="20"/>
          <w:lang w:val="en-US"/>
        </w:rPr>
        <w:t xml:space="preserve"> (</w:t>
      </w:r>
      <w:proofErr w:type="spellStart"/>
      <w:r w:rsidRPr="007E1176">
        <w:rPr>
          <w:sz w:val="20"/>
          <w:szCs w:val="20"/>
          <w:lang w:val="en-US"/>
        </w:rPr>
        <w:t>Shiea</w:t>
      </w:r>
      <w:proofErr w:type="spellEnd"/>
      <w:r w:rsidRPr="007E1176">
        <w:rPr>
          <w:sz w:val="20"/>
          <w:szCs w:val="20"/>
          <w:lang w:val="en-US"/>
        </w:rPr>
        <w:t xml:space="preserve"> et al. 2022). The</w:t>
      </w:r>
      <w:r w:rsidRPr="007D5B60">
        <w:rPr>
          <w:sz w:val="20"/>
          <w:szCs w:val="20"/>
          <w:lang w:val="en-US"/>
        </w:rPr>
        <w:t xml:space="preserve"> Advanced Size Function was set to 'On: Proximity and Curvature' to refine mesh quality. The sizing specified for this geometry is detailed in Table 2. </w:t>
      </w:r>
      <w:r>
        <w:rPr>
          <w:sz w:val="20"/>
          <w:szCs w:val="20"/>
          <w:lang w:val="en-US"/>
        </w:rPr>
        <w:t>Skewness</w:t>
      </w:r>
      <w:r w:rsidRPr="007D5B60">
        <w:rPr>
          <w:sz w:val="20"/>
          <w:szCs w:val="20"/>
          <w:lang w:val="en-US"/>
        </w:rPr>
        <w:t xml:space="preserve"> and orthogonality criteria were considered to assess the quality of the generated mesh. </w:t>
      </w:r>
      <w:r>
        <w:rPr>
          <w:sz w:val="20"/>
          <w:szCs w:val="20"/>
          <w:lang w:val="en-US"/>
        </w:rPr>
        <w:t>Skewness</w:t>
      </w:r>
      <w:r w:rsidRPr="007D5B60">
        <w:rPr>
          <w:sz w:val="20"/>
          <w:szCs w:val="20"/>
          <w:lang w:val="en-US"/>
        </w:rPr>
        <w:t xml:space="preserve"> quantifies the shape of the elements to determine if they possess an equilateral property. Ansys recommends that </w:t>
      </w:r>
      <w:r>
        <w:rPr>
          <w:sz w:val="20"/>
          <w:szCs w:val="20"/>
          <w:lang w:val="en-US"/>
        </w:rPr>
        <w:t xml:space="preserve">the skewness must be lower </w:t>
      </w:r>
      <w:r w:rsidRPr="007D5B60">
        <w:rPr>
          <w:sz w:val="20"/>
          <w:szCs w:val="20"/>
          <w:lang w:val="en-US"/>
        </w:rPr>
        <w:t>than 0.95. Orthogonality evaluates the angle of the faces/edges of the elements. In the simulator, orthogonal quality varies in values from 0-1, and it is recommended to use values greater than 0.1.</w:t>
      </w:r>
    </w:p>
    <w:p w14:paraId="5BA92A75" w14:textId="77777777" w:rsidR="007D5B60" w:rsidRPr="00ED1639" w:rsidRDefault="007D5B60" w:rsidP="007D5B60">
      <w:pPr>
        <w:pStyle w:val="CorpodoTexto"/>
        <w:spacing w:line="240" w:lineRule="auto"/>
        <w:ind w:firstLine="0"/>
        <w:rPr>
          <w:sz w:val="20"/>
          <w:szCs w:val="20"/>
          <w:lang w:val="en-US"/>
        </w:rPr>
      </w:pPr>
    </w:p>
    <w:p w14:paraId="2C079496" w14:textId="184F0B9E" w:rsidR="000350AB" w:rsidRPr="000350AB" w:rsidRDefault="000350AB" w:rsidP="00361078">
      <w:pPr>
        <w:pStyle w:val="CorpodoTexto"/>
        <w:spacing w:after="120" w:line="240" w:lineRule="auto"/>
        <w:ind w:firstLine="0"/>
        <w:jc w:val="center"/>
        <w:rPr>
          <w:sz w:val="18"/>
          <w:szCs w:val="18"/>
          <w:lang w:val="en-US"/>
        </w:rPr>
      </w:pPr>
      <w:r w:rsidRPr="00361078">
        <w:rPr>
          <w:b/>
          <w:bCs/>
          <w:sz w:val="18"/>
          <w:szCs w:val="18"/>
          <w:lang w:val="en-US"/>
        </w:rPr>
        <w:t>Table 2:</w:t>
      </w:r>
      <w:r w:rsidRPr="00022846">
        <w:rPr>
          <w:sz w:val="18"/>
          <w:szCs w:val="18"/>
          <w:lang w:val="en-US"/>
        </w:rPr>
        <w:t xml:space="preserve"> </w:t>
      </w:r>
      <w:r>
        <w:rPr>
          <w:sz w:val="18"/>
          <w:szCs w:val="18"/>
          <w:lang w:val="en-US"/>
        </w:rPr>
        <w:t xml:space="preserve">Mesh sizing </w:t>
      </w:r>
      <w:r w:rsidR="00395D7D">
        <w:rPr>
          <w:sz w:val="18"/>
          <w:szCs w:val="18"/>
          <w:lang w:val="en-US"/>
        </w:rPr>
        <w:t>information and characteristics.</w:t>
      </w:r>
    </w:p>
    <w:tbl>
      <w:tblPr>
        <w:tblStyle w:val="Tabelacomgrade"/>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1848"/>
      </w:tblGrid>
      <w:tr w:rsidR="000350AB" w:rsidRPr="00255A57" w14:paraId="5F3BFEC6" w14:textId="77777777" w:rsidTr="00361078">
        <w:trPr>
          <w:jc w:val="center"/>
        </w:trPr>
        <w:tc>
          <w:tcPr>
            <w:tcW w:w="2830" w:type="dxa"/>
            <w:tcBorders>
              <w:top w:val="single" w:sz="12" w:space="0" w:color="auto"/>
              <w:bottom w:val="nil"/>
            </w:tcBorders>
            <w:vAlign w:val="center"/>
          </w:tcPr>
          <w:p w14:paraId="39DC07C6" w14:textId="0E65CFAA" w:rsidR="000350AB" w:rsidRPr="009B74F6" w:rsidRDefault="000350AB" w:rsidP="00AB5DE8">
            <w:pPr>
              <w:pStyle w:val="CorpodoTexto"/>
              <w:spacing w:after="60" w:line="240" w:lineRule="auto"/>
              <w:ind w:firstLine="0"/>
              <w:jc w:val="left"/>
              <w:rPr>
                <w:b/>
                <w:bCs/>
                <w:sz w:val="20"/>
                <w:szCs w:val="20"/>
              </w:rPr>
            </w:pPr>
            <w:r>
              <w:rPr>
                <w:b/>
                <w:bCs/>
                <w:sz w:val="20"/>
                <w:szCs w:val="20"/>
              </w:rPr>
              <w:t xml:space="preserve">Num </w:t>
            </w:r>
            <w:proofErr w:type="spellStart"/>
            <w:r>
              <w:rPr>
                <w:b/>
                <w:bCs/>
                <w:sz w:val="20"/>
                <w:szCs w:val="20"/>
              </w:rPr>
              <w:t>Cells</w:t>
            </w:r>
            <w:proofErr w:type="spellEnd"/>
            <w:r>
              <w:rPr>
                <w:b/>
                <w:bCs/>
                <w:sz w:val="20"/>
                <w:szCs w:val="20"/>
              </w:rPr>
              <w:t xml:space="preserve"> </w:t>
            </w:r>
            <w:proofErr w:type="spellStart"/>
            <w:r>
              <w:rPr>
                <w:b/>
                <w:bCs/>
                <w:sz w:val="20"/>
                <w:szCs w:val="20"/>
              </w:rPr>
              <w:t>Across</w:t>
            </w:r>
            <w:proofErr w:type="spellEnd"/>
            <w:r>
              <w:rPr>
                <w:b/>
                <w:bCs/>
                <w:sz w:val="20"/>
                <w:szCs w:val="20"/>
              </w:rPr>
              <w:t xml:space="preserve"> Gap</w:t>
            </w:r>
          </w:p>
        </w:tc>
        <w:tc>
          <w:tcPr>
            <w:tcW w:w="1848" w:type="dxa"/>
            <w:tcBorders>
              <w:top w:val="single" w:sz="12" w:space="0" w:color="auto"/>
              <w:bottom w:val="nil"/>
            </w:tcBorders>
          </w:tcPr>
          <w:p w14:paraId="49230322" w14:textId="06A285B8" w:rsidR="000350AB" w:rsidRDefault="00395D7D" w:rsidP="00AB5DE8">
            <w:pPr>
              <w:pStyle w:val="CorpodoTexto"/>
              <w:spacing w:after="60" w:line="240" w:lineRule="auto"/>
              <w:ind w:firstLine="0"/>
              <w:rPr>
                <w:sz w:val="20"/>
                <w:szCs w:val="20"/>
              </w:rPr>
            </w:pPr>
            <w:r>
              <w:rPr>
                <w:sz w:val="20"/>
                <w:szCs w:val="20"/>
              </w:rPr>
              <w:t>3</w:t>
            </w:r>
          </w:p>
        </w:tc>
      </w:tr>
      <w:tr w:rsidR="000350AB" w:rsidRPr="00255A57" w14:paraId="2E7B2560" w14:textId="77777777" w:rsidTr="00361078">
        <w:trPr>
          <w:jc w:val="center"/>
        </w:trPr>
        <w:tc>
          <w:tcPr>
            <w:tcW w:w="2830" w:type="dxa"/>
            <w:tcBorders>
              <w:top w:val="nil"/>
              <w:bottom w:val="nil"/>
            </w:tcBorders>
            <w:vAlign w:val="center"/>
          </w:tcPr>
          <w:p w14:paraId="1BA9E074" w14:textId="4F2079EF" w:rsidR="000350AB" w:rsidRPr="009B74F6" w:rsidRDefault="0062168B" w:rsidP="00AB5DE8">
            <w:pPr>
              <w:pStyle w:val="CorpodoTexto"/>
              <w:spacing w:after="60" w:line="240" w:lineRule="auto"/>
              <w:ind w:firstLine="0"/>
              <w:jc w:val="left"/>
              <w:rPr>
                <w:b/>
                <w:bCs/>
                <w:sz w:val="20"/>
                <w:szCs w:val="20"/>
              </w:rPr>
            </w:pPr>
            <w:r>
              <w:rPr>
                <w:b/>
                <w:bCs/>
                <w:sz w:val="20"/>
                <w:szCs w:val="20"/>
              </w:rPr>
              <w:t xml:space="preserve">Min </w:t>
            </w:r>
            <w:proofErr w:type="spellStart"/>
            <w:r>
              <w:rPr>
                <w:b/>
                <w:bCs/>
                <w:sz w:val="20"/>
                <w:szCs w:val="20"/>
              </w:rPr>
              <w:t>Size</w:t>
            </w:r>
            <w:proofErr w:type="spellEnd"/>
          </w:p>
        </w:tc>
        <w:tc>
          <w:tcPr>
            <w:tcW w:w="1848" w:type="dxa"/>
            <w:tcBorders>
              <w:top w:val="nil"/>
              <w:bottom w:val="nil"/>
            </w:tcBorders>
          </w:tcPr>
          <w:p w14:paraId="5F14728B" w14:textId="35240670" w:rsidR="000350AB" w:rsidRDefault="00395D7D" w:rsidP="00AB5DE8">
            <w:pPr>
              <w:pStyle w:val="CorpodoTexto"/>
              <w:spacing w:after="60" w:line="240" w:lineRule="auto"/>
              <w:ind w:firstLine="0"/>
              <w:rPr>
                <w:sz w:val="20"/>
                <w:szCs w:val="20"/>
              </w:rPr>
            </w:pPr>
            <w:r>
              <w:rPr>
                <w:sz w:val="20"/>
                <w:szCs w:val="20"/>
              </w:rPr>
              <w:t>4</w:t>
            </w:r>
            <w:r w:rsidRPr="00CC6844">
              <w:rPr>
                <w:sz w:val="20"/>
                <w:szCs w:val="20"/>
              </w:rPr>
              <w:t>×</w:t>
            </w:r>
            <w:r>
              <w:rPr>
                <w:sz w:val="20"/>
                <w:szCs w:val="20"/>
              </w:rPr>
              <w:t>10</w:t>
            </w:r>
            <w:r w:rsidRPr="00CC6844">
              <w:rPr>
                <w:sz w:val="20"/>
                <w:szCs w:val="20"/>
                <w:vertAlign w:val="superscript"/>
              </w:rPr>
              <w:t>-3</w:t>
            </w:r>
            <w:r>
              <w:rPr>
                <w:sz w:val="20"/>
                <w:szCs w:val="20"/>
                <w:vertAlign w:val="superscript"/>
              </w:rPr>
              <w:t xml:space="preserve"> </w:t>
            </w:r>
            <w:r w:rsidRPr="00395D7D">
              <w:rPr>
                <w:sz w:val="20"/>
                <w:szCs w:val="20"/>
              </w:rPr>
              <w:t>mm</w:t>
            </w:r>
          </w:p>
        </w:tc>
      </w:tr>
      <w:tr w:rsidR="000350AB" w:rsidRPr="00255A57" w14:paraId="3E586890" w14:textId="77777777" w:rsidTr="00361078">
        <w:trPr>
          <w:jc w:val="center"/>
        </w:trPr>
        <w:tc>
          <w:tcPr>
            <w:tcW w:w="2830" w:type="dxa"/>
            <w:tcBorders>
              <w:top w:val="nil"/>
            </w:tcBorders>
            <w:vAlign w:val="center"/>
          </w:tcPr>
          <w:p w14:paraId="45559669" w14:textId="4527ACFF" w:rsidR="000350AB" w:rsidRPr="009B74F6" w:rsidRDefault="0062168B" w:rsidP="00AB5DE8">
            <w:pPr>
              <w:pStyle w:val="CorpodoTexto"/>
              <w:spacing w:after="60" w:line="240" w:lineRule="auto"/>
              <w:ind w:firstLine="0"/>
              <w:jc w:val="left"/>
              <w:rPr>
                <w:b/>
                <w:bCs/>
                <w:sz w:val="20"/>
                <w:szCs w:val="20"/>
              </w:rPr>
            </w:pPr>
            <w:proofErr w:type="spellStart"/>
            <w:r>
              <w:rPr>
                <w:b/>
                <w:bCs/>
                <w:sz w:val="20"/>
                <w:szCs w:val="20"/>
              </w:rPr>
              <w:t>Proximity</w:t>
            </w:r>
            <w:proofErr w:type="spellEnd"/>
            <w:r>
              <w:rPr>
                <w:b/>
                <w:bCs/>
                <w:sz w:val="20"/>
                <w:szCs w:val="20"/>
              </w:rPr>
              <w:t xml:space="preserve"> Min </w:t>
            </w:r>
            <w:proofErr w:type="spellStart"/>
            <w:r>
              <w:rPr>
                <w:b/>
                <w:bCs/>
                <w:sz w:val="20"/>
                <w:szCs w:val="20"/>
              </w:rPr>
              <w:t>Size</w:t>
            </w:r>
            <w:proofErr w:type="spellEnd"/>
          </w:p>
        </w:tc>
        <w:tc>
          <w:tcPr>
            <w:tcW w:w="1848" w:type="dxa"/>
            <w:tcBorders>
              <w:top w:val="nil"/>
            </w:tcBorders>
          </w:tcPr>
          <w:p w14:paraId="7F781F5E" w14:textId="239F7FA3" w:rsidR="000350AB" w:rsidRPr="00CC6844" w:rsidRDefault="00395D7D" w:rsidP="00AB5DE8">
            <w:pPr>
              <w:pStyle w:val="CorpodoTexto"/>
              <w:spacing w:after="60" w:line="240" w:lineRule="auto"/>
              <w:ind w:firstLine="0"/>
              <w:rPr>
                <w:sz w:val="20"/>
                <w:szCs w:val="20"/>
              </w:rPr>
            </w:pPr>
            <w:r w:rsidRPr="00395D7D">
              <w:rPr>
                <w:sz w:val="20"/>
                <w:szCs w:val="20"/>
              </w:rPr>
              <w:t>4</w:t>
            </w:r>
            <w:r w:rsidR="000350AB" w:rsidRPr="00395D7D">
              <w:rPr>
                <w:sz w:val="20"/>
                <w:szCs w:val="20"/>
              </w:rPr>
              <w:t>×</w:t>
            </w:r>
            <w:r w:rsidR="000350AB">
              <w:rPr>
                <w:sz w:val="20"/>
                <w:szCs w:val="20"/>
              </w:rPr>
              <w:t>10</w:t>
            </w:r>
            <w:r w:rsidR="000350AB" w:rsidRPr="00CC6844">
              <w:rPr>
                <w:sz w:val="20"/>
                <w:szCs w:val="20"/>
                <w:vertAlign w:val="superscript"/>
              </w:rPr>
              <w:t>-3</w:t>
            </w:r>
            <w:r w:rsidR="000350AB">
              <w:rPr>
                <w:sz w:val="20"/>
                <w:szCs w:val="20"/>
                <w:vertAlign w:val="superscript"/>
              </w:rPr>
              <w:t xml:space="preserve"> </w:t>
            </w:r>
            <w:r w:rsidRPr="00395D7D">
              <w:rPr>
                <w:sz w:val="20"/>
                <w:szCs w:val="20"/>
              </w:rPr>
              <w:t>mm</w:t>
            </w:r>
          </w:p>
        </w:tc>
      </w:tr>
      <w:tr w:rsidR="000350AB" w:rsidRPr="00255A57" w14:paraId="6AF3B74C" w14:textId="77777777" w:rsidTr="00361078">
        <w:trPr>
          <w:jc w:val="center"/>
        </w:trPr>
        <w:tc>
          <w:tcPr>
            <w:tcW w:w="2830" w:type="dxa"/>
            <w:vAlign w:val="center"/>
          </w:tcPr>
          <w:p w14:paraId="60B02943" w14:textId="3707C114" w:rsidR="000350AB" w:rsidRPr="009B74F6" w:rsidRDefault="00395D7D" w:rsidP="00AB5DE8">
            <w:pPr>
              <w:pStyle w:val="CorpodoTexto"/>
              <w:spacing w:after="60" w:line="240" w:lineRule="auto"/>
              <w:ind w:firstLine="0"/>
              <w:jc w:val="left"/>
              <w:rPr>
                <w:b/>
                <w:bCs/>
                <w:sz w:val="20"/>
                <w:szCs w:val="20"/>
              </w:rPr>
            </w:pPr>
            <w:r>
              <w:rPr>
                <w:b/>
                <w:bCs/>
                <w:sz w:val="20"/>
                <w:szCs w:val="20"/>
              </w:rPr>
              <w:t xml:space="preserve">Max Face </w:t>
            </w:r>
            <w:proofErr w:type="spellStart"/>
            <w:r>
              <w:rPr>
                <w:b/>
                <w:bCs/>
                <w:sz w:val="20"/>
                <w:szCs w:val="20"/>
              </w:rPr>
              <w:t>Size</w:t>
            </w:r>
            <w:proofErr w:type="spellEnd"/>
          </w:p>
        </w:tc>
        <w:tc>
          <w:tcPr>
            <w:tcW w:w="1848" w:type="dxa"/>
          </w:tcPr>
          <w:p w14:paraId="612BDE15" w14:textId="4A1829FE" w:rsidR="000350AB" w:rsidRDefault="00395D7D" w:rsidP="00AB5DE8">
            <w:pPr>
              <w:pStyle w:val="CorpodoTexto"/>
              <w:spacing w:after="60" w:line="240" w:lineRule="auto"/>
              <w:ind w:firstLine="0"/>
              <w:rPr>
                <w:sz w:val="20"/>
                <w:szCs w:val="20"/>
              </w:rPr>
            </w:pPr>
            <w:r>
              <w:rPr>
                <w:sz w:val="20"/>
                <w:szCs w:val="20"/>
              </w:rPr>
              <w:t>0,4 mm</w:t>
            </w:r>
          </w:p>
        </w:tc>
      </w:tr>
      <w:tr w:rsidR="000350AB" w:rsidRPr="00255A57" w14:paraId="590FC733" w14:textId="77777777" w:rsidTr="00361078">
        <w:trPr>
          <w:jc w:val="center"/>
        </w:trPr>
        <w:tc>
          <w:tcPr>
            <w:tcW w:w="2830" w:type="dxa"/>
            <w:vAlign w:val="center"/>
          </w:tcPr>
          <w:p w14:paraId="22CBDF7D" w14:textId="6A479815" w:rsidR="000350AB" w:rsidRPr="009B74F6" w:rsidRDefault="00395D7D" w:rsidP="00AB5DE8">
            <w:pPr>
              <w:pStyle w:val="CorpodoTexto"/>
              <w:spacing w:after="60" w:line="240" w:lineRule="auto"/>
              <w:ind w:firstLine="0"/>
              <w:jc w:val="left"/>
              <w:rPr>
                <w:b/>
                <w:bCs/>
                <w:sz w:val="20"/>
                <w:szCs w:val="20"/>
              </w:rPr>
            </w:pPr>
            <w:r>
              <w:rPr>
                <w:b/>
                <w:bCs/>
                <w:sz w:val="20"/>
                <w:szCs w:val="20"/>
              </w:rPr>
              <w:t xml:space="preserve">Max </w:t>
            </w:r>
            <w:proofErr w:type="spellStart"/>
            <w:r>
              <w:rPr>
                <w:b/>
                <w:bCs/>
                <w:sz w:val="20"/>
                <w:szCs w:val="20"/>
              </w:rPr>
              <w:t>Size</w:t>
            </w:r>
            <w:proofErr w:type="spellEnd"/>
          </w:p>
        </w:tc>
        <w:tc>
          <w:tcPr>
            <w:tcW w:w="1848" w:type="dxa"/>
          </w:tcPr>
          <w:p w14:paraId="02498213" w14:textId="6F6BB984" w:rsidR="000350AB" w:rsidRDefault="00395D7D" w:rsidP="00AB5DE8">
            <w:pPr>
              <w:pStyle w:val="CorpodoTexto"/>
              <w:spacing w:after="60" w:line="240" w:lineRule="auto"/>
              <w:ind w:firstLine="0"/>
              <w:rPr>
                <w:sz w:val="20"/>
                <w:szCs w:val="20"/>
              </w:rPr>
            </w:pPr>
            <w:r>
              <w:rPr>
                <w:sz w:val="20"/>
                <w:szCs w:val="20"/>
              </w:rPr>
              <w:t>0,8 mm</w:t>
            </w:r>
          </w:p>
        </w:tc>
      </w:tr>
      <w:tr w:rsidR="000350AB" w:rsidRPr="00255A57" w14:paraId="1C24CE06" w14:textId="77777777" w:rsidTr="00361078">
        <w:trPr>
          <w:jc w:val="center"/>
        </w:trPr>
        <w:tc>
          <w:tcPr>
            <w:tcW w:w="2830" w:type="dxa"/>
            <w:vAlign w:val="center"/>
          </w:tcPr>
          <w:p w14:paraId="4D59E77D" w14:textId="5DF0C810" w:rsidR="000350AB" w:rsidRPr="009B74F6" w:rsidRDefault="00395D7D" w:rsidP="00AB5DE8">
            <w:pPr>
              <w:pStyle w:val="CorpodoTexto"/>
              <w:spacing w:after="60" w:line="240" w:lineRule="auto"/>
              <w:ind w:firstLine="0"/>
              <w:jc w:val="left"/>
              <w:rPr>
                <w:b/>
                <w:bCs/>
                <w:sz w:val="20"/>
                <w:szCs w:val="20"/>
              </w:rPr>
            </w:pPr>
            <w:r>
              <w:rPr>
                <w:b/>
                <w:bCs/>
                <w:sz w:val="20"/>
                <w:szCs w:val="20"/>
              </w:rPr>
              <w:t>Growth Rate</w:t>
            </w:r>
          </w:p>
        </w:tc>
        <w:tc>
          <w:tcPr>
            <w:tcW w:w="1848" w:type="dxa"/>
          </w:tcPr>
          <w:p w14:paraId="0D128FD6" w14:textId="04FB4613" w:rsidR="000350AB" w:rsidRDefault="00395D7D" w:rsidP="00AB5DE8">
            <w:pPr>
              <w:pStyle w:val="CorpodoTexto"/>
              <w:spacing w:after="60" w:line="240" w:lineRule="auto"/>
              <w:ind w:firstLine="0"/>
              <w:rPr>
                <w:sz w:val="20"/>
                <w:szCs w:val="20"/>
              </w:rPr>
            </w:pPr>
            <w:r>
              <w:rPr>
                <w:sz w:val="20"/>
                <w:szCs w:val="20"/>
              </w:rPr>
              <w:t>1,2</w:t>
            </w:r>
          </w:p>
        </w:tc>
      </w:tr>
      <w:tr w:rsidR="000350AB" w:rsidRPr="00255A57" w14:paraId="48B7BFB3" w14:textId="77777777" w:rsidTr="00361078">
        <w:trPr>
          <w:jc w:val="center"/>
        </w:trPr>
        <w:tc>
          <w:tcPr>
            <w:tcW w:w="2830" w:type="dxa"/>
            <w:vAlign w:val="center"/>
          </w:tcPr>
          <w:p w14:paraId="4B008862" w14:textId="6D996F7E" w:rsidR="000350AB" w:rsidRPr="009B74F6" w:rsidRDefault="00395D7D" w:rsidP="00AB5DE8">
            <w:pPr>
              <w:pStyle w:val="CorpodoTexto"/>
              <w:spacing w:after="60" w:line="240" w:lineRule="auto"/>
              <w:ind w:firstLine="0"/>
              <w:jc w:val="left"/>
              <w:rPr>
                <w:b/>
                <w:bCs/>
                <w:sz w:val="20"/>
                <w:szCs w:val="20"/>
              </w:rPr>
            </w:pPr>
            <w:proofErr w:type="spellStart"/>
            <w:r>
              <w:rPr>
                <w:b/>
                <w:bCs/>
                <w:sz w:val="20"/>
                <w:szCs w:val="20"/>
              </w:rPr>
              <w:t>Minimum</w:t>
            </w:r>
            <w:proofErr w:type="spellEnd"/>
            <w:r>
              <w:rPr>
                <w:b/>
                <w:bCs/>
                <w:sz w:val="20"/>
                <w:szCs w:val="20"/>
              </w:rPr>
              <w:t xml:space="preserve"> Edge </w:t>
            </w:r>
            <w:proofErr w:type="spellStart"/>
            <w:r>
              <w:rPr>
                <w:b/>
                <w:bCs/>
                <w:sz w:val="20"/>
                <w:szCs w:val="20"/>
              </w:rPr>
              <w:t>Length</w:t>
            </w:r>
            <w:proofErr w:type="spellEnd"/>
          </w:p>
        </w:tc>
        <w:tc>
          <w:tcPr>
            <w:tcW w:w="1848" w:type="dxa"/>
          </w:tcPr>
          <w:p w14:paraId="6E7CE706" w14:textId="2994BFB7" w:rsidR="000350AB" w:rsidRDefault="00395D7D" w:rsidP="00AB5DE8">
            <w:pPr>
              <w:pStyle w:val="CorpodoTexto"/>
              <w:spacing w:after="60" w:line="240" w:lineRule="auto"/>
              <w:ind w:firstLine="0"/>
              <w:rPr>
                <w:sz w:val="20"/>
                <w:szCs w:val="20"/>
              </w:rPr>
            </w:pPr>
            <w:r>
              <w:rPr>
                <w:sz w:val="20"/>
                <w:szCs w:val="20"/>
              </w:rPr>
              <w:t>0,250 mm</w:t>
            </w:r>
          </w:p>
        </w:tc>
      </w:tr>
      <w:tr w:rsidR="000350AB" w:rsidRPr="00255A57" w14:paraId="6D0B5C8D" w14:textId="77777777" w:rsidTr="00361078">
        <w:trPr>
          <w:jc w:val="center"/>
        </w:trPr>
        <w:tc>
          <w:tcPr>
            <w:tcW w:w="2830" w:type="dxa"/>
            <w:tcBorders>
              <w:bottom w:val="single" w:sz="12" w:space="0" w:color="auto"/>
            </w:tcBorders>
            <w:vAlign w:val="center"/>
          </w:tcPr>
          <w:p w14:paraId="4C420CDE" w14:textId="52D1F10E" w:rsidR="000350AB" w:rsidRPr="009B74F6" w:rsidRDefault="00395D7D" w:rsidP="00AB5DE8">
            <w:pPr>
              <w:pStyle w:val="CorpodoTexto"/>
              <w:spacing w:after="60" w:line="240" w:lineRule="auto"/>
              <w:ind w:firstLine="0"/>
              <w:jc w:val="left"/>
              <w:rPr>
                <w:b/>
                <w:bCs/>
                <w:sz w:val="20"/>
                <w:szCs w:val="20"/>
              </w:rPr>
            </w:pPr>
            <w:proofErr w:type="spellStart"/>
            <w:r>
              <w:rPr>
                <w:b/>
                <w:bCs/>
                <w:sz w:val="20"/>
                <w:szCs w:val="20"/>
              </w:rPr>
              <w:t>Inflation</w:t>
            </w:r>
            <w:proofErr w:type="spellEnd"/>
          </w:p>
        </w:tc>
        <w:tc>
          <w:tcPr>
            <w:tcW w:w="1848" w:type="dxa"/>
            <w:tcBorders>
              <w:bottom w:val="single" w:sz="12" w:space="0" w:color="auto"/>
            </w:tcBorders>
          </w:tcPr>
          <w:p w14:paraId="1CF48E7F" w14:textId="47030B52" w:rsidR="000350AB" w:rsidRDefault="00395D7D" w:rsidP="00AB5DE8">
            <w:pPr>
              <w:pStyle w:val="CorpodoTexto"/>
              <w:spacing w:after="60" w:line="240" w:lineRule="auto"/>
              <w:ind w:firstLine="0"/>
              <w:rPr>
                <w:sz w:val="20"/>
                <w:szCs w:val="20"/>
              </w:rPr>
            </w:pPr>
            <w:proofErr w:type="spellStart"/>
            <w:r>
              <w:rPr>
                <w:sz w:val="20"/>
                <w:szCs w:val="20"/>
              </w:rPr>
              <w:t>Program</w:t>
            </w:r>
            <w:proofErr w:type="spellEnd"/>
            <w:r>
              <w:rPr>
                <w:sz w:val="20"/>
                <w:szCs w:val="20"/>
              </w:rPr>
              <w:t xml:space="preserve"> </w:t>
            </w:r>
            <w:proofErr w:type="spellStart"/>
            <w:r>
              <w:rPr>
                <w:sz w:val="20"/>
                <w:szCs w:val="20"/>
              </w:rPr>
              <w:t>Controlled</w:t>
            </w:r>
            <w:proofErr w:type="spellEnd"/>
          </w:p>
        </w:tc>
      </w:tr>
    </w:tbl>
    <w:p w14:paraId="2A106F4E" w14:textId="77777777" w:rsidR="007D5B60" w:rsidRPr="000350AB" w:rsidRDefault="007D5B60" w:rsidP="000350AB">
      <w:pPr>
        <w:pStyle w:val="CorpodoTexto"/>
        <w:spacing w:line="240" w:lineRule="auto"/>
        <w:rPr>
          <w:sz w:val="20"/>
          <w:szCs w:val="20"/>
        </w:rPr>
      </w:pPr>
    </w:p>
    <w:p w14:paraId="40EBFA57" w14:textId="337B76A7" w:rsidR="00CE7247" w:rsidRPr="007E1176" w:rsidRDefault="007D5B60" w:rsidP="00022846">
      <w:pPr>
        <w:pStyle w:val="CorpodoTexto"/>
        <w:spacing w:line="240" w:lineRule="auto"/>
        <w:rPr>
          <w:sz w:val="20"/>
          <w:szCs w:val="20"/>
          <w:lang w:val="en-US"/>
        </w:rPr>
      </w:pPr>
      <w:r w:rsidRPr="007D5B60">
        <w:rPr>
          <w:sz w:val="20"/>
          <w:szCs w:val="20"/>
          <w:lang w:val="en-US"/>
        </w:rPr>
        <w:t xml:space="preserve">After the mesh generation, the CFD simulation can be implemented in </w:t>
      </w:r>
      <w:r w:rsidRPr="007D5B60">
        <w:rPr>
          <w:i/>
          <w:iCs/>
          <w:sz w:val="20"/>
          <w:szCs w:val="20"/>
          <w:lang w:val="en-US"/>
        </w:rPr>
        <w:t>Fluent</w:t>
      </w:r>
      <w:r w:rsidRPr="007D5B60">
        <w:rPr>
          <w:sz w:val="20"/>
          <w:szCs w:val="20"/>
          <w:lang w:val="en-US"/>
        </w:rPr>
        <w:t xml:space="preserve">. </w:t>
      </w:r>
      <w:r w:rsidRPr="007E1176">
        <w:rPr>
          <w:sz w:val="20"/>
          <w:szCs w:val="20"/>
          <w:lang w:val="en-US"/>
        </w:rPr>
        <w:t>In summary, the setup used was:</w:t>
      </w:r>
    </w:p>
    <w:p w14:paraId="1F3E394E" w14:textId="77777777" w:rsidR="00022846" w:rsidRPr="007E1176" w:rsidRDefault="00022846" w:rsidP="00022846">
      <w:pPr>
        <w:pStyle w:val="CorpodoTexto"/>
        <w:spacing w:line="240" w:lineRule="auto"/>
        <w:rPr>
          <w:sz w:val="20"/>
          <w:szCs w:val="20"/>
          <w:lang w:val="en-US"/>
        </w:rPr>
      </w:pPr>
    </w:p>
    <w:p w14:paraId="08A1090B" w14:textId="24946701" w:rsidR="005C294B" w:rsidRDefault="005C294B" w:rsidP="00022846">
      <w:pPr>
        <w:pStyle w:val="CorpodoTexto"/>
        <w:numPr>
          <w:ilvl w:val="0"/>
          <w:numId w:val="24"/>
        </w:numPr>
        <w:spacing w:line="240" w:lineRule="auto"/>
        <w:rPr>
          <w:sz w:val="20"/>
          <w:szCs w:val="20"/>
          <w:lang w:val="en-US"/>
        </w:rPr>
      </w:pPr>
      <w:r w:rsidRPr="0062168B">
        <w:rPr>
          <w:b/>
          <w:bCs/>
          <w:sz w:val="20"/>
          <w:szCs w:val="20"/>
          <w:lang w:val="en-US"/>
        </w:rPr>
        <w:t>General</w:t>
      </w:r>
      <w:r w:rsidR="00826C23" w:rsidRPr="0062168B">
        <w:rPr>
          <w:b/>
          <w:bCs/>
          <w:sz w:val="20"/>
          <w:szCs w:val="20"/>
          <w:lang w:val="en-US"/>
        </w:rPr>
        <w:t>:</w:t>
      </w:r>
      <w:r w:rsidRPr="005C294B">
        <w:rPr>
          <w:sz w:val="20"/>
          <w:szCs w:val="20"/>
          <w:lang w:val="en-US"/>
        </w:rPr>
        <w:t xml:space="preserve"> transient and gravity of</w:t>
      </w:r>
      <w:r>
        <w:rPr>
          <w:sz w:val="20"/>
          <w:szCs w:val="20"/>
          <w:lang w:val="en-US"/>
        </w:rPr>
        <w:t xml:space="preserve"> -9.8 m/s²</w:t>
      </w:r>
      <w:r w:rsidR="005913E5">
        <w:rPr>
          <w:sz w:val="20"/>
          <w:szCs w:val="20"/>
          <w:lang w:val="en-US"/>
        </w:rPr>
        <w:t>.</w:t>
      </w:r>
    </w:p>
    <w:p w14:paraId="28845660" w14:textId="5657D063" w:rsidR="005C294B" w:rsidRDefault="005C294B" w:rsidP="00022846">
      <w:pPr>
        <w:pStyle w:val="CorpodoTexto"/>
        <w:numPr>
          <w:ilvl w:val="0"/>
          <w:numId w:val="24"/>
        </w:numPr>
        <w:spacing w:line="240" w:lineRule="auto"/>
        <w:rPr>
          <w:sz w:val="20"/>
          <w:szCs w:val="20"/>
          <w:lang w:val="en-US"/>
        </w:rPr>
      </w:pPr>
      <w:r w:rsidRPr="0062168B">
        <w:rPr>
          <w:b/>
          <w:bCs/>
          <w:sz w:val="20"/>
          <w:szCs w:val="20"/>
          <w:lang w:val="en-US"/>
        </w:rPr>
        <w:t>Models</w:t>
      </w:r>
      <w:r w:rsidR="00826C23" w:rsidRPr="0062168B">
        <w:rPr>
          <w:b/>
          <w:bCs/>
          <w:sz w:val="20"/>
          <w:szCs w:val="20"/>
          <w:lang w:val="en-US"/>
        </w:rPr>
        <w:t>:</w:t>
      </w:r>
      <w:r w:rsidR="00826C23">
        <w:rPr>
          <w:sz w:val="20"/>
          <w:szCs w:val="20"/>
          <w:lang w:val="en-US"/>
        </w:rPr>
        <w:t xml:space="preserve"> </w:t>
      </w:r>
      <w:r>
        <w:rPr>
          <w:sz w:val="20"/>
          <w:szCs w:val="20"/>
          <w:lang w:val="en-US"/>
        </w:rPr>
        <w:t>Multiphase (Eulerian),</w:t>
      </w:r>
      <w:r w:rsidR="00CE7247">
        <w:rPr>
          <w:sz w:val="20"/>
          <w:szCs w:val="20"/>
          <w:lang w:val="en-US"/>
        </w:rPr>
        <w:t xml:space="preserve"> Viscous (</w:t>
      </w:r>
      <w:r w:rsidR="000350AB">
        <w:rPr>
          <w:sz w:val="20"/>
          <w:szCs w:val="20"/>
          <w:lang w:val="en-US"/>
        </w:rPr>
        <w:t>S</w:t>
      </w:r>
      <w:r w:rsidR="00CE7247">
        <w:rPr>
          <w:sz w:val="20"/>
          <w:szCs w:val="20"/>
          <w:lang w:val="en-US"/>
        </w:rPr>
        <w:t>tandard k-e</w:t>
      </w:r>
      <w:r w:rsidR="00826C23">
        <w:rPr>
          <w:sz w:val="20"/>
          <w:szCs w:val="20"/>
          <w:lang w:val="en-US"/>
        </w:rPr>
        <w:t>psilon</w:t>
      </w:r>
      <w:r w:rsidR="00CE7247">
        <w:rPr>
          <w:sz w:val="20"/>
          <w:szCs w:val="20"/>
          <w:lang w:val="en-US"/>
        </w:rPr>
        <w:t>), P</w:t>
      </w:r>
      <w:r w:rsidR="00022846">
        <w:rPr>
          <w:sz w:val="20"/>
          <w:szCs w:val="20"/>
          <w:lang w:val="en-US"/>
        </w:rPr>
        <w:t xml:space="preserve">opulation </w:t>
      </w:r>
      <w:r w:rsidR="00CE7247">
        <w:rPr>
          <w:sz w:val="20"/>
          <w:szCs w:val="20"/>
          <w:lang w:val="en-US"/>
        </w:rPr>
        <w:t>B</w:t>
      </w:r>
      <w:r w:rsidR="00022846">
        <w:rPr>
          <w:sz w:val="20"/>
          <w:szCs w:val="20"/>
          <w:lang w:val="en-US"/>
        </w:rPr>
        <w:t>alance</w:t>
      </w:r>
      <w:r w:rsidR="00CE7247">
        <w:rPr>
          <w:sz w:val="20"/>
          <w:szCs w:val="20"/>
          <w:lang w:val="en-US"/>
        </w:rPr>
        <w:t xml:space="preserve"> (Discrete)</w:t>
      </w:r>
      <w:r w:rsidR="005913E5">
        <w:rPr>
          <w:sz w:val="20"/>
          <w:szCs w:val="20"/>
          <w:lang w:val="en-US"/>
        </w:rPr>
        <w:t>.</w:t>
      </w:r>
    </w:p>
    <w:p w14:paraId="50643C9C" w14:textId="3C37A0AE" w:rsidR="00CE7247" w:rsidRDefault="00CE7247" w:rsidP="00022846">
      <w:pPr>
        <w:pStyle w:val="CorpodoTexto"/>
        <w:numPr>
          <w:ilvl w:val="0"/>
          <w:numId w:val="24"/>
        </w:numPr>
        <w:spacing w:line="240" w:lineRule="auto"/>
        <w:rPr>
          <w:sz w:val="20"/>
          <w:szCs w:val="20"/>
          <w:lang w:val="en-US"/>
        </w:rPr>
      </w:pPr>
      <w:r w:rsidRPr="0062168B">
        <w:rPr>
          <w:b/>
          <w:bCs/>
          <w:sz w:val="20"/>
          <w:szCs w:val="20"/>
          <w:lang w:val="en-US"/>
        </w:rPr>
        <w:t>Materials/Phases</w:t>
      </w:r>
      <w:r>
        <w:rPr>
          <w:sz w:val="20"/>
          <w:szCs w:val="20"/>
          <w:lang w:val="en-US"/>
        </w:rPr>
        <w:t xml:space="preserve">: </w:t>
      </w:r>
      <w:r w:rsidR="005913E5">
        <w:rPr>
          <w:sz w:val="20"/>
          <w:szCs w:val="20"/>
          <w:lang w:val="en-US"/>
        </w:rPr>
        <w:t>d</w:t>
      </w:r>
      <w:r>
        <w:rPr>
          <w:sz w:val="20"/>
          <w:szCs w:val="20"/>
          <w:lang w:val="en-US"/>
        </w:rPr>
        <w:t>iesel</w:t>
      </w:r>
      <w:r w:rsidR="00022846">
        <w:rPr>
          <w:sz w:val="20"/>
          <w:szCs w:val="20"/>
          <w:lang w:val="en-US"/>
        </w:rPr>
        <w:t xml:space="preserve"> (first</w:t>
      </w:r>
      <w:r w:rsidR="005913E5">
        <w:rPr>
          <w:sz w:val="20"/>
          <w:szCs w:val="20"/>
          <w:lang w:val="en-US"/>
        </w:rPr>
        <w:t xml:space="preserve"> </w:t>
      </w:r>
      <w:r w:rsidR="00022846">
        <w:rPr>
          <w:sz w:val="20"/>
          <w:szCs w:val="20"/>
          <w:lang w:val="en-US"/>
        </w:rPr>
        <w:t>phase)</w:t>
      </w:r>
      <w:r>
        <w:rPr>
          <w:sz w:val="20"/>
          <w:szCs w:val="20"/>
          <w:lang w:val="en-US"/>
        </w:rPr>
        <w:t xml:space="preserve"> and water</w:t>
      </w:r>
      <w:r w:rsidR="00022846">
        <w:rPr>
          <w:sz w:val="20"/>
          <w:szCs w:val="20"/>
          <w:lang w:val="en-US"/>
        </w:rPr>
        <w:t xml:space="preserve"> (</w:t>
      </w:r>
      <w:r w:rsidR="005913E5">
        <w:rPr>
          <w:sz w:val="20"/>
          <w:szCs w:val="20"/>
          <w:lang w:val="en-US"/>
        </w:rPr>
        <w:t>second phase</w:t>
      </w:r>
      <w:r w:rsidR="00022846">
        <w:rPr>
          <w:sz w:val="20"/>
          <w:szCs w:val="20"/>
          <w:lang w:val="en-US"/>
        </w:rPr>
        <w:t>)</w:t>
      </w:r>
      <w:r w:rsidR="005913E5">
        <w:rPr>
          <w:sz w:val="20"/>
          <w:szCs w:val="20"/>
          <w:lang w:val="en-US"/>
        </w:rPr>
        <w:t>.</w:t>
      </w:r>
    </w:p>
    <w:p w14:paraId="02099D67" w14:textId="483367A5" w:rsidR="00CE7247" w:rsidRDefault="00CE7247" w:rsidP="00022846">
      <w:pPr>
        <w:pStyle w:val="CorpodoTexto"/>
        <w:numPr>
          <w:ilvl w:val="0"/>
          <w:numId w:val="24"/>
        </w:numPr>
        <w:spacing w:line="240" w:lineRule="auto"/>
        <w:rPr>
          <w:sz w:val="20"/>
          <w:szCs w:val="20"/>
          <w:lang w:val="en-US"/>
        </w:rPr>
      </w:pPr>
      <w:r w:rsidRPr="0062168B">
        <w:rPr>
          <w:b/>
          <w:bCs/>
          <w:sz w:val="20"/>
          <w:szCs w:val="20"/>
          <w:lang w:val="en-US"/>
        </w:rPr>
        <w:t>Cell Zone conditions</w:t>
      </w:r>
      <w:r w:rsidR="005913E5" w:rsidRPr="0062168B">
        <w:rPr>
          <w:b/>
          <w:bCs/>
          <w:sz w:val="20"/>
          <w:szCs w:val="20"/>
          <w:lang w:val="en-US"/>
        </w:rPr>
        <w:t>:</w:t>
      </w:r>
      <w:r>
        <w:rPr>
          <w:sz w:val="20"/>
          <w:szCs w:val="20"/>
          <w:lang w:val="en-US"/>
        </w:rPr>
        <w:t xml:space="preserve"> Mesh motion</w:t>
      </w:r>
      <w:r w:rsidR="00022846">
        <w:rPr>
          <w:sz w:val="20"/>
          <w:szCs w:val="20"/>
          <w:lang w:val="en-US"/>
        </w:rPr>
        <w:t xml:space="preserve"> =</w:t>
      </w:r>
      <w:r>
        <w:rPr>
          <w:sz w:val="20"/>
          <w:szCs w:val="20"/>
          <w:lang w:val="en-US"/>
        </w:rPr>
        <w:t xml:space="preserve"> 2500 rpm in the </w:t>
      </w:r>
      <w:r w:rsidR="00022846">
        <w:rPr>
          <w:sz w:val="20"/>
          <w:szCs w:val="20"/>
          <w:lang w:val="en-US"/>
        </w:rPr>
        <w:t>mixing</w:t>
      </w:r>
      <w:r>
        <w:rPr>
          <w:sz w:val="20"/>
          <w:szCs w:val="20"/>
          <w:lang w:val="en-US"/>
        </w:rPr>
        <w:t xml:space="preserve"> domain (</w:t>
      </w:r>
      <w:proofErr w:type="spellStart"/>
      <w:r>
        <w:rPr>
          <w:sz w:val="20"/>
          <w:szCs w:val="20"/>
          <w:lang w:val="en-US"/>
        </w:rPr>
        <w:t>inner_fluid</w:t>
      </w:r>
      <w:proofErr w:type="spellEnd"/>
      <w:r>
        <w:rPr>
          <w:sz w:val="20"/>
          <w:szCs w:val="20"/>
          <w:lang w:val="en-US"/>
        </w:rPr>
        <w:t>)</w:t>
      </w:r>
      <w:r w:rsidR="005913E5">
        <w:rPr>
          <w:sz w:val="20"/>
          <w:szCs w:val="20"/>
          <w:lang w:val="en-US"/>
        </w:rPr>
        <w:t>.</w:t>
      </w:r>
    </w:p>
    <w:p w14:paraId="41FE0C99" w14:textId="1C060F48" w:rsidR="00CE7247" w:rsidRDefault="00CE7247" w:rsidP="00022846">
      <w:pPr>
        <w:pStyle w:val="CorpodoTexto"/>
        <w:numPr>
          <w:ilvl w:val="0"/>
          <w:numId w:val="24"/>
        </w:numPr>
        <w:spacing w:line="240" w:lineRule="auto"/>
        <w:rPr>
          <w:sz w:val="20"/>
          <w:szCs w:val="20"/>
          <w:lang w:val="en-US"/>
        </w:rPr>
      </w:pPr>
      <w:r w:rsidRPr="0062168B">
        <w:rPr>
          <w:b/>
          <w:bCs/>
          <w:sz w:val="20"/>
          <w:szCs w:val="20"/>
          <w:lang w:val="en-US"/>
        </w:rPr>
        <w:t>Mesh interfaces</w:t>
      </w:r>
      <w:r>
        <w:rPr>
          <w:sz w:val="20"/>
          <w:szCs w:val="20"/>
          <w:lang w:val="en-US"/>
        </w:rPr>
        <w:t xml:space="preserve"> – contact region between the stationary (</w:t>
      </w:r>
      <w:proofErr w:type="spellStart"/>
      <w:r>
        <w:rPr>
          <w:sz w:val="20"/>
          <w:szCs w:val="20"/>
          <w:lang w:val="en-US"/>
        </w:rPr>
        <w:t>outer_fluid</w:t>
      </w:r>
      <w:proofErr w:type="spellEnd"/>
      <w:r>
        <w:rPr>
          <w:sz w:val="20"/>
          <w:szCs w:val="20"/>
          <w:lang w:val="en-US"/>
        </w:rPr>
        <w:t xml:space="preserve">) and </w:t>
      </w:r>
      <w:r w:rsidR="00022846">
        <w:rPr>
          <w:sz w:val="20"/>
          <w:szCs w:val="20"/>
          <w:lang w:val="en-US"/>
        </w:rPr>
        <w:t>mixing</w:t>
      </w:r>
      <w:r>
        <w:rPr>
          <w:sz w:val="20"/>
          <w:szCs w:val="20"/>
          <w:lang w:val="en-US"/>
        </w:rPr>
        <w:t xml:space="preserve"> domain (</w:t>
      </w:r>
      <w:proofErr w:type="spellStart"/>
      <w:r w:rsidR="00022846">
        <w:rPr>
          <w:sz w:val="20"/>
          <w:szCs w:val="20"/>
          <w:lang w:val="en-US"/>
        </w:rPr>
        <w:t>inner</w:t>
      </w:r>
      <w:r>
        <w:rPr>
          <w:sz w:val="20"/>
          <w:szCs w:val="20"/>
          <w:lang w:val="en-US"/>
        </w:rPr>
        <w:t>_fluid</w:t>
      </w:r>
      <w:proofErr w:type="spellEnd"/>
      <w:r>
        <w:rPr>
          <w:sz w:val="20"/>
          <w:szCs w:val="20"/>
          <w:lang w:val="en-US"/>
        </w:rPr>
        <w:t>).</w:t>
      </w:r>
    </w:p>
    <w:p w14:paraId="2E694F66" w14:textId="5795E58B" w:rsidR="00CE7247" w:rsidRDefault="00CE7247" w:rsidP="00022846">
      <w:pPr>
        <w:pStyle w:val="CorpodoTexto"/>
        <w:numPr>
          <w:ilvl w:val="0"/>
          <w:numId w:val="24"/>
        </w:numPr>
        <w:spacing w:line="240" w:lineRule="auto"/>
        <w:rPr>
          <w:sz w:val="20"/>
          <w:szCs w:val="20"/>
          <w:lang w:val="en-US"/>
        </w:rPr>
      </w:pPr>
      <w:r w:rsidRPr="0062168B">
        <w:rPr>
          <w:b/>
          <w:bCs/>
          <w:sz w:val="20"/>
          <w:szCs w:val="20"/>
          <w:lang w:val="en-US"/>
        </w:rPr>
        <w:t>Boundary conditions</w:t>
      </w:r>
      <w:r>
        <w:rPr>
          <w:sz w:val="20"/>
          <w:szCs w:val="20"/>
          <w:lang w:val="en-US"/>
        </w:rPr>
        <w:t xml:space="preserve"> – none, due to the transient state </w:t>
      </w:r>
      <w:r w:rsidR="00826C23">
        <w:rPr>
          <w:sz w:val="20"/>
          <w:szCs w:val="20"/>
          <w:lang w:val="en-US"/>
        </w:rPr>
        <w:t>(</w:t>
      </w:r>
      <w:r>
        <w:rPr>
          <w:sz w:val="20"/>
          <w:szCs w:val="20"/>
          <w:lang w:val="en-US"/>
        </w:rPr>
        <w:t xml:space="preserve">i.e., no inlets or outlets </w:t>
      </w:r>
      <w:r w:rsidR="00022846">
        <w:rPr>
          <w:sz w:val="20"/>
          <w:szCs w:val="20"/>
          <w:lang w:val="en-US"/>
        </w:rPr>
        <w:t>were</w:t>
      </w:r>
      <w:r>
        <w:rPr>
          <w:sz w:val="20"/>
          <w:szCs w:val="20"/>
          <w:lang w:val="en-US"/>
        </w:rPr>
        <w:t xml:space="preserve"> defined</w:t>
      </w:r>
      <w:r w:rsidR="00826C23">
        <w:rPr>
          <w:sz w:val="20"/>
          <w:szCs w:val="20"/>
          <w:lang w:val="en-US"/>
        </w:rPr>
        <w:t>)</w:t>
      </w:r>
      <w:r>
        <w:rPr>
          <w:sz w:val="20"/>
          <w:szCs w:val="20"/>
          <w:lang w:val="en-US"/>
        </w:rPr>
        <w:t>.</w:t>
      </w:r>
    </w:p>
    <w:p w14:paraId="7A048BD9" w14:textId="3473FBA2" w:rsidR="00CE7247" w:rsidRDefault="00CE7247" w:rsidP="00022846">
      <w:pPr>
        <w:pStyle w:val="CorpodoTexto"/>
        <w:numPr>
          <w:ilvl w:val="0"/>
          <w:numId w:val="24"/>
        </w:numPr>
        <w:spacing w:line="240" w:lineRule="auto"/>
        <w:rPr>
          <w:sz w:val="20"/>
          <w:szCs w:val="20"/>
          <w:lang w:val="en-US"/>
        </w:rPr>
      </w:pPr>
      <w:r w:rsidRPr="0062168B">
        <w:rPr>
          <w:b/>
          <w:bCs/>
          <w:sz w:val="20"/>
          <w:szCs w:val="20"/>
          <w:lang w:val="en-US"/>
        </w:rPr>
        <w:t>Solution Methods</w:t>
      </w:r>
      <w:r>
        <w:rPr>
          <w:sz w:val="20"/>
          <w:szCs w:val="20"/>
          <w:lang w:val="en-US"/>
        </w:rPr>
        <w:t xml:space="preserve"> – Phase Couple SIMPLE</w:t>
      </w:r>
      <w:r w:rsidR="005913E5">
        <w:rPr>
          <w:sz w:val="20"/>
          <w:szCs w:val="20"/>
          <w:lang w:val="en-US"/>
        </w:rPr>
        <w:t>.</w:t>
      </w:r>
    </w:p>
    <w:p w14:paraId="5BB8BCDD" w14:textId="212D860B" w:rsidR="00CE7247" w:rsidRPr="00D653BA" w:rsidRDefault="00CE7247" w:rsidP="00D653BA">
      <w:pPr>
        <w:pStyle w:val="CorpodoTexto"/>
        <w:numPr>
          <w:ilvl w:val="0"/>
          <w:numId w:val="24"/>
        </w:numPr>
        <w:spacing w:line="240" w:lineRule="auto"/>
        <w:rPr>
          <w:sz w:val="20"/>
          <w:szCs w:val="20"/>
          <w:lang w:val="en-US"/>
        </w:rPr>
      </w:pPr>
      <w:r w:rsidRPr="0062168B">
        <w:rPr>
          <w:b/>
          <w:bCs/>
          <w:sz w:val="20"/>
          <w:szCs w:val="20"/>
          <w:lang w:val="en-US"/>
        </w:rPr>
        <w:t>Solution Initialization</w:t>
      </w:r>
      <w:r>
        <w:rPr>
          <w:sz w:val="20"/>
          <w:szCs w:val="20"/>
          <w:lang w:val="en-US"/>
        </w:rPr>
        <w:t xml:space="preserve"> – </w:t>
      </w:r>
      <w:r w:rsidR="005913E5">
        <w:rPr>
          <w:sz w:val="20"/>
          <w:szCs w:val="20"/>
          <w:lang w:val="en-US"/>
        </w:rPr>
        <w:t>Gauge pressure = 1 atm</w:t>
      </w:r>
      <w:r>
        <w:rPr>
          <w:sz w:val="20"/>
          <w:szCs w:val="20"/>
          <w:lang w:val="en-US"/>
        </w:rPr>
        <w:t xml:space="preserve">, </w:t>
      </w:r>
      <w:r w:rsidR="005913E5">
        <w:rPr>
          <w:sz w:val="20"/>
          <w:szCs w:val="20"/>
          <w:lang w:val="en-US"/>
        </w:rPr>
        <w:t>W</w:t>
      </w:r>
      <w:r>
        <w:rPr>
          <w:sz w:val="20"/>
          <w:szCs w:val="20"/>
          <w:lang w:val="en-US"/>
        </w:rPr>
        <w:t>ater volume fraction</w:t>
      </w:r>
      <w:r w:rsidR="005913E5">
        <w:rPr>
          <w:sz w:val="20"/>
          <w:szCs w:val="20"/>
          <w:lang w:val="en-US"/>
        </w:rPr>
        <w:t> </w:t>
      </w:r>
      <w:r w:rsidR="00022846">
        <w:rPr>
          <w:sz w:val="20"/>
          <w:szCs w:val="20"/>
          <w:lang w:val="en-US"/>
        </w:rPr>
        <w:t xml:space="preserve">= </w:t>
      </w:r>
      <w:r w:rsidR="005913E5">
        <w:rPr>
          <w:sz w:val="20"/>
          <w:szCs w:val="20"/>
          <w:lang w:val="en-US"/>
        </w:rPr>
        <w:t>0.053</w:t>
      </w:r>
      <w:r>
        <w:rPr>
          <w:sz w:val="20"/>
          <w:szCs w:val="20"/>
          <w:lang w:val="en-US"/>
        </w:rPr>
        <w:t xml:space="preserve">, </w:t>
      </w:r>
      <w:r w:rsidR="005913E5">
        <w:rPr>
          <w:sz w:val="20"/>
          <w:szCs w:val="20"/>
          <w:lang w:val="en-US"/>
        </w:rPr>
        <w:t>0-</w:t>
      </w:r>
      <w:r>
        <w:rPr>
          <w:sz w:val="20"/>
          <w:szCs w:val="20"/>
          <w:lang w:val="en-US"/>
        </w:rPr>
        <w:t>bin</w:t>
      </w:r>
      <w:r w:rsidR="005913E5">
        <w:rPr>
          <w:sz w:val="20"/>
          <w:szCs w:val="20"/>
          <w:lang w:val="en-US"/>
        </w:rPr>
        <w:t xml:space="preserve"> </w:t>
      </w:r>
      <w:r>
        <w:rPr>
          <w:sz w:val="20"/>
          <w:szCs w:val="20"/>
          <w:lang w:val="en-US"/>
        </w:rPr>
        <w:t>fraction</w:t>
      </w:r>
      <w:r w:rsidR="005913E5">
        <w:rPr>
          <w:sz w:val="20"/>
          <w:szCs w:val="20"/>
          <w:lang w:val="en-US"/>
        </w:rPr>
        <w:t xml:space="preserve"> = 1</w:t>
      </w:r>
      <w:r w:rsidR="00255A57">
        <w:rPr>
          <w:sz w:val="20"/>
          <w:szCs w:val="20"/>
          <w:lang w:val="en-US"/>
        </w:rPr>
        <w:t xml:space="preserve">, </w:t>
      </w:r>
      <w:r w:rsidR="005913E5">
        <w:rPr>
          <w:sz w:val="20"/>
          <w:szCs w:val="20"/>
          <w:lang w:val="en-US"/>
        </w:rPr>
        <w:t>T</w:t>
      </w:r>
      <w:r w:rsidR="00255A57">
        <w:rPr>
          <w:sz w:val="20"/>
          <w:szCs w:val="20"/>
          <w:lang w:val="en-US"/>
        </w:rPr>
        <w:t xml:space="preserve">ime step size </w:t>
      </w:r>
      <w:r w:rsidR="005913E5">
        <w:rPr>
          <w:sz w:val="20"/>
          <w:szCs w:val="20"/>
          <w:lang w:val="en-US"/>
        </w:rPr>
        <w:t>=</w:t>
      </w:r>
      <w:r w:rsidR="00255A57">
        <w:rPr>
          <w:sz w:val="20"/>
          <w:szCs w:val="20"/>
          <w:lang w:val="en-US"/>
        </w:rPr>
        <w:t xml:space="preserve"> 1s, </w:t>
      </w:r>
      <w:r w:rsidR="005913E5">
        <w:rPr>
          <w:sz w:val="20"/>
          <w:szCs w:val="20"/>
          <w:lang w:val="en-US"/>
        </w:rPr>
        <w:t>N</w:t>
      </w:r>
      <w:r w:rsidR="00255A57">
        <w:rPr>
          <w:sz w:val="20"/>
          <w:szCs w:val="20"/>
          <w:lang w:val="en-US"/>
        </w:rPr>
        <w:t xml:space="preserve">umber of steps </w:t>
      </w:r>
      <w:r w:rsidR="005913E5">
        <w:rPr>
          <w:sz w:val="20"/>
          <w:szCs w:val="20"/>
          <w:lang w:val="en-US"/>
        </w:rPr>
        <w:t>=</w:t>
      </w:r>
      <w:r w:rsidR="00255A57">
        <w:rPr>
          <w:sz w:val="20"/>
          <w:szCs w:val="20"/>
          <w:lang w:val="en-US"/>
        </w:rPr>
        <w:t xml:space="preserve"> 120</w:t>
      </w:r>
      <w:r w:rsidR="00CC6844">
        <w:rPr>
          <w:sz w:val="20"/>
          <w:szCs w:val="20"/>
          <w:lang w:val="en-US"/>
        </w:rPr>
        <w:t>, Max iteration/time step = 100</w:t>
      </w:r>
      <w:r w:rsidR="005913E5">
        <w:rPr>
          <w:sz w:val="20"/>
          <w:szCs w:val="20"/>
          <w:lang w:val="en-US"/>
        </w:rPr>
        <w:t>.</w:t>
      </w:r>
    </w:p>
    <w:p w14:paraId="0EAE421A" w14:textId="77777777" w:rsidR="00D653BA" w:rsidRPr="005C294B" w:rsidRDefault="00D653BA" w:rsidP="00725FD4">
      <w:pPr>
        <w:pStyle w:val="CorpodoTexto"/>
        <w:spacing w:line="240" w:lineRule="auto"/>
        <w:rPr>
          <w:sz w:val="20"/>
          <w:szCs w:val="20"/>
          <w:lang w:val="en-US"/>
        </w:rPr>
      </w:pPr>
    </w:p>
    <w:p w14:paraId="7D008DF7" w14:textId="4E2A9E4F" w:rsidR="00396660" w:rsidRDefault="007D5B60" w:rsidP="00D653BA">
      <w:pPr>
        <w:pStyle w:val="CorpodoTexto"/>
        <w:spacing w:line="240" w:lineRule="auto"/>
        <w:ind w:firstLine="720"/>
        <w:rPr>
          <w:sz w:val="20"/>
          <w:szCs w:val="20"/>
          <w:lang w:val="en-US"/>
        </w:rPr>
      </w:pPr>
      <w:r>
        <w:rPr>
          <w:sz w:val="20"/>
          <w:szCs w:val="20"/>
          <w:lang w:val="en-US"/>
        </w:rPr>
        <w:t>T</w:t>
      </w:r>
      <w:r w:rsidRPr="007D5B60">
        <w:rPr>
          <w:sz w:val="20"/>
          <w:szCs w:val="20"/>
          <w:lang w:val="en-US"/>
        </w:rPr>
        <w:t xml:space="preserve">he population balance was included through the 'addon-module' present in the Fluent library. To use this </w:t>
      </w:r>
      <w:r w:rsidRPr="007E1176">
        <w:rPr>
          <w:sz w:val="20"/>
          <w:szCs w:val="20"/>
          <w:lang w:val="en-US"/>
        </w:rPr>
        <w:t>module, it was necessary to activate the Multiphase (Eulerian) model. The population balance was solved using the discrete method to compare with the results obtained by the baseline study (Khouri et al., 2023). The breakage function used was the Luo model, considering the influence of interfacial tension – an important parameter for the system (Khouri et al., 2023). Flow definition and calculation of its parameters were also developed at this stage. It was observed that the turbulence in systems with homogenization could be adequately represented by the k-epsilon model (Becker et al., 2014). After defining the operational and physical variables according to Table 1, it was possible to obtain the results of the CFD simulations</w:t>
      </w:r>
      <w:r w:rsidRPr="007D5B60">
        <w:rPr>
          <w:sz w:val="20"/>
          <w:szCs w:val="20"/>
          <w:lang w:val="en-US"/>
        </w:rPr>
        <w:t>.</w:t>
      </w:r>
    </w:p>
    <w:p w14:paraId="51DF43FE" w14:textId="77777777" w:rsidR="007E1176" w:rsidRPr="007D5B60" w:rsidRDefault="007E1176" w:rsidP="006D4A2F">
      <w:pPr>
        <w:pStyle w:val="CorpodoTexto"/>
        <w:spacing w:line="240" w:lineRule="auto"/>
        <w:ind w:firstLine="0"/>
        <w:rPr>
          <w:sz w:val="20"/>
          <w:szCs w:val="20"/>
          <w:lang w:val="en-US"/>
        </w:rPr>
      </w:pPr>
    </w:p>
    <w:p w14:paraId="17B3AD4C" w14:textId="530EFCC0" w:rsidR="00361078" w:rsidRDefault="00361078" w:rsidP="00361078">
      <w:pPr>
        <w:pStyle w:val="Els-1storder-head"/>
      </w:pPr>
      <w:r>
        <w:t>Results and Discussion</w:t>
      </w:r>
    </w:p>
    <w:p w14:paraId="2E8D8343" w14:textId="77777777" w:rsidR="00884965" w:rsidRDefault="00884965" w:rsidP="007B5FB9">
      <w:pPr>
        <w:pStyle w:val="Els-body-text"/>
        <w:rPr>
          <w:lang w:val="pt-BR"/>
        </w:rPr>
      </w:pPr>
    </w:p>
    <w:p w14:paraId="73AD8B0C" w14:textId="5FE54DF0" w:rsidR="002A0C29" w:rsidRPr="007D5B60" w:rsidRDefault="007D5B60" w:rsidP="00884965">
      <w:pPr>
        <w:pStyle w:val="Els-body-text"/>
        <w:ind w:firstLine="720"/>
      </w:pPr>
      <w:r w:rsidRPr="007D5B60">
        <w:t>The mesh generated from the data in Table 2 successfully met all the necessary criteria to ensure its quality (Table 3). In other words, the generated elements were above the order of 10</w:t>
      </w:r>
      <w:r w:rsidRPr="007D5B60">
        <w:rPr>
          <w:vertAlign w:val="superscript"/>
        </w:rPr>
        <w:t>5</w:t>
      </w:r>
      <w:r w:rsidRPr="007D5B60">
        <w:t xml:space="preserve">, the maximum </w:t>
      </w:r>
      <w:r>
        <w:t>skewness</w:t>
      </w:r>
      <w:r w:rsidRPr="007D5B60">
        <w:t xml:space="preserve"> was below 0.95, and the minimum orthogonality </w:t>
      </w:r>
      <w:r w:rsidRPr="007D5B60">
        <w:lastRenderedPageBreak/>
        <w:t xml:space="preserve">was above 0.1. The average and standard deviation of </w:t>
      </w:r>
      <w:r>
        <w:t xml:space="preserve">the skewness </w:t>
      </w:r>
      <w:r w:rsidRPr="007D5B60">
        <w:t xml:space="preserve">and orthogonality </w:t>
      </w:r>
      <w:r>
        <w:t xml:space="preserve">were </w:t>
      </w:r>
      <w:r w:rsidRPr="007D5B60">
        <w:t>also within reasonable values for the system's application.</w:t>
      </w:r>
    </w:p>
    <w:p w14:paraId="2A978B77" w14:textId="77777777" w:rsidR="00D653BA" w:rsidRPr="007D5B60" w:rsidRDefault="00D653BA" w:rsidP="006D4A2F">
      <w:pPr>
        <w:pStyle w:val="Els-body-text"/>
      </w:pPr>
    </w:p>
    <w:p w14:paraId="5DAE46EB" w14:textId="27068E0B" w:rsidR="00995A65" w:rsidRPr="000350AB" w:rsidRDefault="00995A65" w:rsidP="00995A65">
      <w:pPr>
        <w:pStyle w:val="CorpodoTexto"/>
        <w:spacing w:after="120" w:line="240" w:lineRule="auto"/>
        <w:ind w:firstLine="0"/>
        <w:jc w:val="center"/>
        <w:rPr>
          <w:sz w:val="18"/>
          <w:szCs w:val="18"/>
          <w:lang w:val="en-US"/>
        </w:rPr>
      </w:pPr>
      <w:r w:rsidRPr="00361078">
        <w:rPr>
          <w:b/>
          <w:bCs/>
          <w:sz w:val="18"/>
          <w:szCs w:val="18"/>
          <w:lang w:val="en-US"/>
        </w:rPr>
        <w:t xml:space="preserve">Table </w:t>
      </w:r>
      <w:r>
        <w:rPr>
          <w:b/>
          <w:bCs/>
          <w:sz w:val="18"/>
          <w:szCs w:val="18"/>
          <w:lang w:val="en-US"/>
        </w:rPr>
        <w:t>3</w:t>
      </w:r>
      <w:r w:rsidRPr="00361078">
        <w:rPr>
          <w:b/>
          <w:bCs/>
          <w:sz w:val="18"/>
          <w:szCs w:val="18"/>
          <w:lang w:val="en-US"/>
        </w:rPr>
        <w:t>:</w:t>
      </w:r>
      <w:r w:rsidRPr="00022846">
        <w:rPr>
          <w:sz w:val="18"/>
          <w:szCs w:val="18"/>
          <w:lang w:val="en-US"/>
        </w:rPr>
        <w:t xml:space="preserve"> </w:t>
      </w:r>
      <w:r>
        <w:rPr>
          <w:sz w:val="18"/>
          <w:szCs w:val="18"/>
          <w:lang w:val="en-US"/>
        </w:rPr>
        <w:t>Mesh statistics and quality parameters.</w:t>
      </w:r>
    </w:p>
    <w:tbl>
      <w:tblPr>
        <w:tblStyle w:val="Tabelacomgrade"/>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1848"/>
      </w:tblGrid>
      <w:tr w:rsidR="00995A65" w:rsidRPr="00255A57" w14:paraId="0694A5E3" w14:textId="77777777" w:rsidTr="00AB5DE8">
        <w:trPr>
          <w:jc w:val="center"/>
        </w:trPr>
        <w:tc>
          <w:tcPr>
            <w:tcW w:w="2830" w:type="dxa"/>
            <w:tcBorders>
              <w:top w:val="single" w:sz="12" w:space="0" w:color="auto"/>
              <w:bottom w:val="nil"/>
            </w:tcBorders>
            <w:vAlign w:val="center"/>
          </w:tcPr>
          <w:p w14:paraId="01E37CBE" w14:textId="289C6D91" w:rsidR="00995A65" w:rsidRPr="009B74F6" w:rsidRDefault="00995A65" w:rsidP="00AB5DE8">
            <w:pPr>
              <w:pStyle w:val="CorpodoTexto"/>
              <w:spacing w:after="60" w:line="240" w:lineRule="auto"/>
              <w:ind w:firstLine="0"/>
              <w:jc w:val="left"/>
              <w:rPr>
                <w:b/>
                <w:bCs/>
                <w:sz w:val="20"/>
                <w:szCs w:val="20"/>
              </w:rPr>
            </w:pPr>
            <w:r>
              <w:rPr>
                <w:b/>
                <w:bCs/>
                <w:sz w:val="20"/>
                <w:szCs w:val="20"/>
              </w:rPr>
              <w:t>Nodes</w:t>
            </w:r>
          </w:p>
        </w:tc>
        <w:tc>
          <w:tcPr>
            <w:tcW w:w="1848" w:type="dxa"/>
            <w:tcBorders>
              <w:top w:val="single" w:sz="12" w:space="0" w:color="auto"/>
              <w:bottom w:val="nil"/>
            </w:tcBorders>
          </w:tcPr>
          <w:p w14:paraId="0F35308F" w14:textId="3D97AEE4" w:rsidR="00995A65" w:rsidRDefault="00995A65" w:rsidP="00AB5DE8">
            <w:pPr>
              <w:pStyle w:val="CorpodoTexto"/>
              <w:spacing w:after="60" w:line="240" w:lineRule="auto"/>
              <w:ind w:firstLine="0"/>
              <w:rPr>
                <w:sz w:val="20"/>
                <w:szCs w:val="20"/>
              </w:rPr>
            </w:pPr>
            <w:r>
              <w:rPr>
                <w:sz w:val="20"/>
                <w:szCs w:val="20"/>
              </w:rPr>
              <w:t>3</w:t>
            </w:r>
            <w:r w:rsidR="003D684A">
              <w:rPr>
                <w:sz w:val="20"/>
                <w:szCs w:val="20"/>
              </w:rPr>
              <w:t>03886</w:t>
            </w:r>
          </w:p>
        </w:tc>
      </w:tr>
      <w:tr w:rsidR="00995A65" w:rsidRPr="00255A57" w14:paraId="445ABE85" w14:textId="77777777" w:rsidTr="00AB5DE8">
        <w:trPr>
          <w:jc w:val="center"/>
        </w:trPr>
        <w:tc>
          <w:tcPr>
            <w:tcW w:w="2830" w:type="dxa"/>
            <w:tcBorders>
              <w:top w:val="nil"/>
              <w:bottom w:val="nil"/>
            </w:tcBorders>
            <w:vAlign w:val="center"/>
          </w:tcPr>
          <w:p w14:paraId="0FACA7F8" w14:textId="52F4B3EA" w:rsidR="00995A65" w:rsidRPr="009B74F6" w:rsidRDefault="00995A65" w:rsidP="00AB5DE8">
            <w:pPr>
              <w:pStyle w:val="CorpodoTexto"/>
              <w:spacing w:after="60" w:line="240" w:lineRule="auto"/>
              <w:ind w:firstLine="0"/>
              <w:jc w:val="left"/>
              <w:rPr>
                <w:b/>
                <w:bCs/>
                <w:sz w:val="20"/>
                <w:szCs w:val="20"/>
              </w:rPr>
            </w:pPr>
            <w:proofErr w:type="spellStart"/>
            <w:r>
              <w:rPr>
                <w:b/>
                <w:bCs/>
                <w:sz w:val="20"/>
                <w:szCs w:val="20"/>
              </w:rPr>
              <w:t>Elements</w:t>
            </w:r>
            <w:proofErr w:type="spellEnd"/>
          </w:p>
        </w:tc>
        <w:tc>
          <w:tcPr>
            <w:tcW w:w="1848" w:type="dxa"/>
            <w:tcBorders>
              <w:top w:val="nil"/>
              <w:bottom w:val="nil"/>
            </w:tcBorders>
          </w:tcPr>
          <w:p w14:paraId="6DB498E7" w14:textId="336B4C2D" w:rsidR="00995A65" w:rsidRDefault="003D684A" w:rsidP="00AB5DE8">
            <w:pPr>
              <w:pStyle w:val="CorpodoTexto"/>
              <w:spacing w:after="60" w:line="240" w:lineRule="auto"/>
              <w:ind w:firstLine="0"/>
              <w:rPr>
                <w:sz w:val="20"/>
                <w:szCs w:val="20"/>
              </w:rPr>
            </w:pPr>
            <w:r>
              <w:rPr>
                <w:sz w:val="20"/>
                <w:szCs w:val="20"/>
              </w:rPr>
              <w:t>1402469</w:t>
            </w:r>
          </w:p>
        </w:tc>
      </w:tr>
      <w:tr w:rsidR="00995A65" w:rsidRPr="00255A57" w14:paraId="03E1F257" w14:textId="77777777" w:rsidTr="00AB5DE8">
        <w:trPr>
          <w:jc w:val="center"/>
        </w:trPr>
        <w:tc>
          <w:tcPr>
            <w:tcW w:w="2830" w:type="dxa"/>
            <w:tcBorders>
              <w:top w:val="nil"/>
            </w:tcBorders>
            <w:vAlign w:val="center"/>
          </w:tcPr>
          <w:p w14:paraId="684BBDAB" w14:textId="0356D826" w:rsidR="00995A65" w:rsidRPr="009B74F6" w:rsidRDefault="00995A65" w:rsidP="00AB5DE8">
            <w:pPr>
              <w:pStyle w:val="CorpodoTexto"/>
              <w:spacing w:after="60" w:line="240" w:lineRule="auto"/>
              <w:ind w:firstLine="0"/>
              <w:jc w:val="left"/>
              <w:rPr>
                <w:b/>
                <w:bCs/>
                <w:sz w:val="20"/>
                <w:szCs w:val="20"/>
              </w:rPr>
            </w:pPr>
            <w:r>
              <w:rPr>
                <w:b/>
                <w:bCs/>
                <w:sz w:val="20"/>
                <w:szCs w:val="20"/>
              </w:rPr>
              <w:t xml:space="preserve">Min </w:t>
            </w:r>
            <w:proofErr w:type="spellStart"/>
            <w:r w:rsidR="00C513FA">
              <w:rPr>
                <w:b/>
                <w:bCs/>
                <w:sz w:val="20"/>
                <w:szCs w:val="20"/>
              </w:rPr>
              <w:t>Skewness</w:t>
            </w:r>
            <w:proofErr w:type="spellEnd"/>
          </w:p>
        </w:tc>
        <w:tc>
          <w:tcPr>
            <w:tcW w:w="1848" w:type="dxa"/>
            <w:tcBorders>
              <w:top w:val="nil"/>
            </w:tcBorders>
          </w:tcPr>
          <w:p w14:paraId="3CB842A8" w14:textId="29C63D22" w:rsidR="00995A65" w:rsidRPr="00CC6844" w:rsidRDefault="003D684A" w:rsidP="00AB5DE8">
            <w:pPr>
              <w:pStyle w:val="CorpodoTexto"/>
              <w:spacing w:after="60" w:line="240" w:lineRule="auto"/>
              <w:ind w:firstLine="0"/>
              <w:rPr>
                <w:sz w:val="20"/>
                <w:szCs w:val="20"/>
              </w:rPr>
            </w:pPr>
            <w:r>
              <w:rPr>
                <w:sz w:val="20"/>
                <w:szCs w:val="20"/>
              </w:rPr>
              <w:t>1.182</w:t>
            </w:r>
            <w:bookmarkStart w:id="1" w:name="_Hlk153448936"/>
            <w:r w:rsidR="00995A65" w:rsidRPr="00395D7D">
              <w:rPr>
                <w:sz w:val="20"/>
                <w:szCs w:val="20"/>
              </w:rPr>
              <w:t>×</w:t>
            </w:r>
            <w:r w:rsidR="00995A65">
              <w:rPr>
                <w:sz w:val="20"/>
                <w:szCs w:val="20"/>
              </w:rPr>
              <w:t>10</w:t>
            </w:r>
            <w:r w:rsidR="00995A65" w:rsidRPr="00CC6844">
              <w:rPr>
                <w:sz w:val="20"/>
                <w:szCs w:val="20"/>
                <w:vertAlign w:val="superscript"/>
              </w:rPr>
              <w:t>-</w:t>
            </w:r>
            <w:r>
              <w:rPr>
                <w:sz w:val="20"/>
                <w:szCs w:val="20"/>
                <w:vertAlign w:val="superscript"/>
              </w:rPr>
              <w:t>6</w:t>
            </w:r>
            <w:bookmarkEnd w:id="1"/>
          </w:p>
        </w:tc>
      </w:tr>
      <w:tr w:rsidR="00995A65" w:rsidRPr="00255A57" w14:paraId="263DB09F" w14:textId="77777777" w:rsidTr="00AB5DE8">
        <w:trPr>
          <w:jc w:val="center"/>
        </w:trPr>
        <w:tc>
          <w:tcPr>
            <w:tcW w:w="2830" w:type="dxa"/>
            <w:vAlign w:val="center"/>
          </w:tcPr>
          <w:p w14:paraId="0E1A95C7" w14:textId="7FFC611F" w:rsidR="00995A65" w:rsidRPr="009B74F6" w:rsidRDefault="00C513FA" w:rsidP="00AB5DE8">
            <w:pPr>
              <w:pStyle w:val="CorpodoTexto"/>
              <w:spacing w:after="60" w:line="240" w:lineRule="auto"/>
              <w:ind w:firstLine="0"/>
              <w:jc w:val="left"/>
              <w:rPr>
                <w:b/>
                <w:bCs/>
                <w:sz w:val="20"/>
                <w:szCs w:val="20"/>
              </w:rPr>
            </w:pPr>
            <w:r>
              <w:rPr>
                <w:b/>
                <w:bCs/>
                <w:sz w:val="20"/>
                <w:szCs w:val="20"/>
              </w:rPr>
              <w:t xml:space="preserve">Max </w:t>
            </w:r>
            <w:proofErr w:type="spellStart"/>
            <w:r>
              <w:rPr>
                <w:b/>
                <w:bCs/>
                <w:sz w:val="20"/>
                <w:szCs w:val="20"/>
              </w:rPr>
              <w:t>Skewness</w:t>
            </w:r>
            <w:proofErr w:type="spellEnd"/>
          </w:p>
        </w:tc>
        <w:tc>
          <w:tcPr>
            <w:tcW w:w="1848" w:type="dxa"/>
          </w:tcPr>
          <w:p w14:paraId="2CF0A02D" w14:textId="7274A452" w:rsidR="00995A65" w:rsidRDefault="003D684A" w:rsidP="00AB5DE8">
            <w:pPr>
              <w:pStyle w:val="CorpodoTexto"/>
              <w:spacing w:after="60" w:line="240" w:lineRule="auto"/>
              <w:ind w:firstLine="0"/>
              <w:rPr>
                <w:sz w:val="20"/>
                <w:szCs w:val="20"/>
              </w:rPr>
            </w:pPr>
            <w:r>
              <w:rPr>
                <w:sz w:val="20"/>
                <w:szCs w:val="20"/>
              </w:rPr>
              <w:t>0.848</w:t>
            </w:r>
          </w:p>
        </w:tc>
      </w:tr>
      <w:tr w:rsidR="00995A65" w:rsidRPr="00255A57" w14:paraId="0FBBB010" w14:textId="77777777" w:rsidTr="00AB5DE8">
        <w:trPr>
          <w:jc w:val="center"/>
        </w:trPr>
        <w:tc>
          <w:tcPr>
            <w:tcW w:w="2830" w:type="dxa"/>
            <w:vAlign w:val="center"/>
          </w:tcPr>
          <w:p w14:paraId="27AD882C" w14:textId="612E2366" w:rsidR="00995A65" w:rsidRPr="009B74F6" w:rsidRDefault="00C513FA" w:rsidP="00AB5DE8">
            <w:pPr>
              <w:pStyle w:val="CorpodoTexto"/>
              <w:spacing w:after="60" w:line="240" w:lineRule="auto"/>
              <w:ind w:firstLine="0"/>
              <w:jc w:val="left"/>
              <w:rPr>
                <w:b/>
                <w:bCs/>
                <w:sz w:val="20"/>
                <w:szCs w:val="20"/>
              </w:rPr>
            </w:pPr>
            <w:proofErr w:type="spellStart"/>
            <w:r>
              <w:rPr>
                <w:b/>
                <w:bCs/>
                <w:sz w:val="20"/>
                <w:szCs w:val="20"/>
              </w:rPr>
              <w:t>Average</w:t>
            </w:r>
            <w:proofErr w:type="spellEnd"/>
            <w:r>
              <w:rPr>
                <w:b/>
                <w:bCs/>
                <w:sz w:val="20"/>
                <w:szCs w:val="20"/>
              </w:rPr>
              <w:t xml:space="preserve"> </w:t>
            </w:r>
            <w:proofErr w:type="spellStart"/>
            <w:r>
              <w:rPr>
                <w:b/>
                <w:bCs/>
                <w:sz w:val="20"/>
                <w:szCs w:val="20"/>
              </w:rPr>
              <w:t>Skewness</w:t>
            </w:r>
            <w:proofErr w:type="spellEnd"/>
          </w:p>
        </w:tc>
        <w:tc>
          <w:tcPr>
            <w:tcW w:w="1848" w:type="dxa"/>
          </w:tcPr>
          <w:p w14:paraId="474DD39B" w14:textId="031016E0" w:rsidR="00995A65" w:rsidRDefault="003D684A" w:rsidP="00AB5DE8">
            <w:pPr>
              <w:pStyle w:val="CorpodoTexto"/>
              <w:spacing w:after="60" w:line="240" w:lineRule="auto"/>
              <w:ind w:firstLine="0"/>
              <w:rPr>
                <w:sz w:val="20"/>
                <w:szCs w:val="20"/>
              </w:rPr>
            </w:pPr>
            <w:r>
              <w:rPr>
                <w:sz w:val="20"/>
                <w:szCs w:val="20"/>
              </w:rPr>
              <w:t>0.227</w:t>
            </w:r>
            <w:r w:rsidRPr="009B74F6">
              <w:rPr>
                <w:sz w:val="20"/>
                <w:szCs w:val="20"/>
              </w:rPr>
              <w:t>±</w:t>
            </w:r>
            <w:r>
              <w:rPr>
                <w:sz w:val="20"/>
                <w:szCs w:val="20"/>
              </w:rPr>
              <w:t>0.122</w:t>
            </w:r>
          </w:p>
        </w:tc>
      </w:tr>
      <w:tr w:rsidR="00C513FA" w:rsidRPr="00255A57" w14:paraId="6F413555" w14:textId="77777777" w:rsidTr="00AB5DE8">
        <w:trPr>
          <w:jc w:val="center"/>
        </w:trPr>
        <w:tc>
          <w:tcPr>
            <w:tcW w:w="2830" w:type="dxa"/>
            <w:vAlign w:val="center"/>
          </w:tcPr>
          <w:p w14:paraId="2E5E059E" w14:textId="474D4F8C" w:rsidR="00C513FA" w:rsidRPr="009B74F6" w:rsidRDefault="00C513FA" w:rsidP="00C513FA">
            <w:pPr>
              <w:pStyle w:val="CorpodoTexto"/>
              <w:spacing w:after="60" w:line="240" w:lineRule="auto"/>
              <w:ind w:firstLine="0"/>
              <w:jc w:val="left"/>
              <w:rPr>
                <w:b/>
                <w:bCs/>
                <w:sz w:val="20"/>
                <w:szCs w:val="20"/>
              </w:rPr>
            </w:pPr>
            <w:r>
              <w:rPr>
                <w:b/>
                <w:bCs/>
                <w:sz w:val="20"/>
                <w:szCs w:val="20"/>
              </w:rPr>
              <w:t xml:space="preserve">Min </w:t>
            </w:r>
            <w:proofErr w:type="spellStart"/>
            <w:r>
              <w:rPr>
                <w:b/>
                <w:bCs/>
                <w:sz w:val="20"/>
                <w:szCs w:val="20"/>
              </w:rPr>
              <w:t>Orthogonality</w:t>
            </w:r>
            <w:proofErr w:type="spellEnd"/>
          </w:p>
        </w:tc>
        <w:tc>
          <w:tcPr>
            <w:tcW w:w="1848" w:type="dxa"/>
          </w:tcPr>
          <w:p w14:paraId="680A53E4" w14:textId="77BCE93D" w:rsidR="00C513FA" w:rsidRPr="00ED1639" w:rsidRDefault="003D684A" w:rsidP="00C513FA">
            <w:pPr>
              <w:pStyle w:val="CorpodoTexto"/>
              <w:spacing w:after="60" w:line="240" w:lineRule="auto"/>
              <w:ind w:firstLine="0"/>
              <w:rPr>
                <w:sz w:val="20"/>
                <w:szCs w:val="20"/>
              </w:rPr>
            </w:pPr>
            <w:r w:rsidRPr="00ED1639">
              <w:rPr>
                <w:sz w:val="20"/>
                <w:szCs w:val="20"/>
              </w:rPr>
              <w:t>0.1</w:t>
            </w:r>
            <w:r w:rsidR="00ED1639" w:rsidRPr="00ED1639">
              <w:rPr>
                <w:sz w:val="20"/>
                <w:szCs w:val="20"/>
              </w:rPr>
              <w:t>83</w:t>
            </w:r>
          </w:p>
        </w:tc>
      </w:tr>
      <w:tr w:rsidR="00C513FA" w:rsidRPr="00255A57" w14:paraId="17F8F7F8" w14:textId="77777777" w:rsidTr="00AB5DE8">
        <w:trPr>
          <w:jc w:val="center"/>
        </w:trPr>
        <w:tc>
          <w:tcPr>
            <w:tcW w:w="2830" w:type="dxa"/>
            <w:vAlign w:val="center"/>
          </w:tcPr>
          <w:p w14:paraId="33A7E01C" w14:textId="336C7889" w:rsidR="00C513FA" w:rsidRPr="009B74F6" w:rsidRDefault="00C513FA" w:rsidP="00C513FA">
            <w:pPr>
              <w:pStyle w:val="CorpodoTexto"/>
              <w:spacing w:after="60" w:line="240" w:lineRule="auto"/>
              <w:ind w:firstLine="0"/>
              <w:jc w:val="left"/>
              <w:rPr>
                <w:b/>
                <w:bCs/>
                <w:sz w:val="20"/>
                <w:szCs w:val="20"/>
              </w:rPr>
            </w:pPr>
            <w:r>
              <w:rPr>
                <w:b/>
                <w:bCs/>
                <w:sz w:val="20"/>
                <w:szCs w:val="20"/>
              </w:rPr>
              <w:t xml:space="preserve">Max </w:t>
            </w:r>
            <w:proofErr w:type="spellStart"/>
            <w:r>
              <w:rPr>
                <w:b/>
                <w:bCs/>
                <w:sz w:val="20"/>
                <w:szCs w:val="20"/>
              </w:rPr>
              <w:t>Orthogonality</w:t>
            </w:r>
            <w:proofErr w:type="spellEnd"/>
          </w:p>
        </w:tc>
        <w:tc>
          <w:tcPr>
            <w:tcW w:w="1848" w:type="dxa"/>
          </w:tcPr>
          <w:p w14:paraId="4A4D711B" w14:textId="5B33818B" w:rsidR="00C513FA" w:rsidRPr="00ED1639" w:rsidRDefault="003D684A" w:rsidP="00C513FA">
            <w:pPr>
              <w:pStyle w:val="CorpodoTexto"/>
              <w:spacing w:after="60" w:line="240" w:lineRule="auto"/>
              <w:ind w:firstLine="0"/>
              <w:rPr>
                <w:sz w:val="20"/>
                <w:szCs w:val="20"/>
              </w:rPr>
            </w:pPr>
            <w:r w:rsidRPr="00ED1639">
              <w:rPr>
                <w:sz w:val="20"/>
                <w:szCs w:val="20"/>
              </w:rPr>
              <w:t>0.999</w:t>
            </w:r>
          </w:p>
        </w:tc>
      </w:tr>
      <w:tr w:rsidR="00C513FA" w:rsidRPr="00255A57" w14:paraId="7C97E73C" w14:textId="77777777" w:rsidTr="00AB5DE8">
        <w:trPr>
          <w:jc w:val="center"/>
        </w:trPr>
        <w:tc>
          <w:tcPr>
            <w:tcW w:w="2830" w:type="dxa"/>
            <w:tcBorders>
              <w:bottom w:val="single" w:sz="12" w:space="0" w:color="auto"/>
            </w:tcBorders>
            <w:vAlign w:val="center"/>
          </w:tcPr>
          <w:p w14:paraId="454DB2CB" w14:textId="016AAB07" w:rsidR="00C513FA" w:rsidRPr="009B74F6" w:rsidRDefault="00C513FA" w:rsidP="00C513FA">
            <w:pPr>
              <w:pStyle w:val="CorpodoTexto"/>
              <w:spacing w:after="60" w:line="240" w:lineRule="auto"/>
              <w:ind w:firstLine="0"/>
              <w:jc w:val="left"/>
              <w:rPr>
                <w:b/>
                <w:bCs/>
                <w:sz w:val="20"/>
                <w:szCs w:val="20"/>
              </w:rPr>
            </w:pPr>
            <w:proofErr w:type="spellStart"/>
            <w:r>
              <w:rPr>
                <w:b/>
                <w:bCs/>
                <w:sz w:val="20"/>
                <w:szCs w:val="20"/>
              </w:rPr>
              <w:t>Average</w:t>
            </w:r>
            <w:proofErr w:type="spellEnd"/>
            <w:r>
              <w:rPr>
                <w:b/>
                <w:bCs/>
                <w:sz w:val="20"/>
                <w:szCs w:val="20"/>
              </w:rPr>
              <w:t xml:space="preserve"> </w:t>
            </w:r>
            <w:proofErr w:type="spellStart"/>
            <w:r>
              <w:rPr>
                <w:b/>
                <w:bCs/>
                <w:sz w:val="20"/>
                <w:szCs w:val="20"/>
              </w:rPr>
              <w:t>Orthogonality</w:t>
            </w:r>
            <w:proofErr w:type="spellEnd"/>
          </w:p>
        </w:tc>
        <w:tc>
          <w:tcPr>
            <w:tcW w:w="1848" w:type="dxa"/>
            <w:tcBorders>
              <w:bottom w:val="single" w:sz="12" w:space="0" w:color="auto"/>
            </w:tcBorders>
          </w:tcPr>
          <w:p w14:paraId="50D0FD72" w14:textId="00F4D6B4" w:rsidR="00C513FA" w:rsidRPr="00ED1639" w:rsidRDefault="003D684A" w:rsidP="00C513FA">
            <w:pPr>
              <w:pStyle w:val="CorpodoTexto"/>
              <w:spacing w:after="60" w:line="240" w:lineRule="auto"/>
              <w:ind w:firstLine="0"/>
              <w:rPr>
                <w:sz w:val="20"/>
                <w:szCs w:val="20"/>
              </w:rPr>
            </w:pPr>
            <w:r w:rsidRPr="00ED1639">
              <w:rPr>
                <w:sz w:val="20"/>
                <w:szCs w:val="20"/>
              </w:rPr>
              <w:t>0.</w:t>
            </w:r>
            <w:r w:rsidR="00ED1639" w:rsidRPr="00ED1639">
              <w:rPr>
                <w:sz w:val="20"/>
                <w:szCs w:val="20"/>
              </w:rPr>
              <w:t>867</w:t>
            </w:r>
            <w:r w:rsidRPr="00ED1639">
              <w:rPr>
                <w:sz w:val="20"/>
                <w:szCs w:val="20"/>
              </w:rPr>
              <w:t>±0.</w:t>
            </w:r>
            <w:r w:rsidR="00ED1639" w:rsidRPr="00ED1639">
              <w:rPr>
                <w:sz w:val="20"/>
                <w:szCs w:val="20"/>
              </w:rPr>
              <w:t>088</w:t>
            </w:r>
          </w:p>
        </w:tc>
      </w:tr>
    </w:tbl>
    <w:p w14:paraId="0823D8BC" w14:textId="77777777" w:rsidR="00D653BA" w:rsidRDefault="00D653BA" w:rsidP="008D2649">
      <w:pPr>
        <w:pStyle w:val="Els-body-text"/>
        <w:rPr>
          <w:lang w:val="pt-BR"/>
        </w:rPr>
      </w:pPr>
    </w:p>
    <w:p w14:paraId="63F0A429" w14:textId="7C74EA2F" w:rsidR="00CF46A7" w:rsidRDefault="008D2649" w:rsidP="00396660">
      <w:pPr>
        <w:pStyle w:val="Els-body-text"/>
        <w:ind w:firstLine="720"/>
      </w:pPr>
      <w:r w:rsidRPr="00995A65">
        <w:t>The</w:t>
      </w:r>
      <w:r w:rsidR="00396660">
        <w:t xml:space="preserve"> CFD simulation obtained a water droplet distribution of</w:t>
      </w:r>
      <w:r w:rsidR="001405D7">
        <w:t xml:space="preserve"> 3.698</w:t>
      </w:r>
      <w:r w:rsidR="001405D7" w:rsidRPr="009B74F6">
        <w:t>±</w:t>
      </w:r>
      <w:r w:rsidR="001405D7">
        <w:t xml:space="preserve">1550 </w:t>
      </w:r>
      <w:proofErr w:type="spellStart"/>
      <w:r w:rsidR="001405D7">
        <w:t>μ</w:t>
      </w:r>
      <w:proofErr w:type="gramStart"/>
      <w:r w:rsidR="001405D7">
        <w:t>m</w:t>
      </w:r>
      <w:proofErr w:type="spellEnd"/>
      <w:r w:rsidR="00D653BA">
        <w:t>(</w:t>
      </w:r>
      <w:proofErr w:type="gramEnd"/>
      <w:r w:rsidR="00D653BA" w:rsidRPr="001405D7">
        <w:t>Figure 2)</w:t>
      </w:r>
      <w:r w:rsidR="005867CB" w:rsidRPr="001405D7">
        <w:t>.</w:t>
      </w:r>
      <w:r w:rsidR="00D653BA" w:rsidRPr="001405D7">
        <w:t xml:space="preserve"> </w:t>
      </w:r>
      <w:r w:rsidR="005867CB" w:rsidRPr="001405D7">
        <w:t>The</w:t>
      </w:r>
      <w:r w:rsidR="005867CB">
        <w:t xml:space="preserve"> </w:t>
      </w:r>
      <w:r w:rsidR="00907B70">
        <w:t xml:space="preserve">residual </w:t>
      </w:r>
      <w:r w:rsidR="00BA5883">
        <w:t xml:space="preserve">values during </w:t>
      </w:r>
      <w:r w:rsidR="00BA5883" w:rsidRPr="001405D7">
        <w:t>the iterations had a transient behavior. In the final</w:t>
      </w:r>
      <w:r w:rsidR="00907B70" w:rsidRPr="001405D7">
        <w:t xml:space="preserve"> </w:t>
      </w:r>
      <w:r w:rsidR="00BA5883" w:rsidRPr="001405D7">
        <w:t>set, the</w:t>
      </w:r>
      <w:r w:rsidR="007D5B60" w:rsidRPr="001405D7">
        <w:t xml:space="preserve"> continuity</w:t>
      </w:r>
      <w:r w:rsidR="00BA5883" w:rsidRPr="001405D7">
        <w:t xml:space="preserve"> presented a</w:t>
      </w:r>
      <w:r w:rsidR="007D5B60" w:rsidRPr="001405D7">
        <w:t xml:space="preserve"> residu</w:t>
      </w:r>
      <w:r w:rsidR="005867CB" w:rsidRPr="001405D7">
        <w:t>al</w:t>
      </w:r>
      <w:r w:rsidR="007D5B60" w:rsidRPr="001405D7">
        <w:t xml:space="preserve"> of </w:t>
      </w:r>
      <w:r w:rsidR="007E1176" w:rsidRPr="001405D7">
        <w:t>3</w:t>
      </w:r>
      <w:r w:rsidR="005867CB" w:rsidRPr="001405D7">
        <w:t>×10</w:t>
      </w:r>
      <w:r w:rsidR="005867CB" w:rsidRPr="001405D7">
        <w:rPr>
          <w:vertAlign w:val="superscript"/>
        </w:rPr>
        <w:t>-</w:t>
      </w:r>
      <w:r w:rsidR="007E1176" w:rsidRPr="001405D7">
        <w:rPr>
          <w:vertAlign w:val="superscript"/>
        </w:rPr>
        <w:t>5</w:t>
      </w:r>
      <w:r w:rsidR="005867CB" w:rsidRPr="001405D7">
        <w:t xml:space="preserve"> </w:t>
      </w:r>
      <w:r w:rsidR="007D5B60" w:rsidRPr="001405D7">
        <w:t>and</w:t>
      </w:r>
      <w:r w:rsidR="005867CB" w:rsidRPr="001405D7">
        <w:t xml:space="preserve"> </w:t>
      </w:r>
      <w:r w:rsidR="00BA5883" w:rsidRPr="001405D7">
        <w:t>the</w:t>
      </w:r>
      <w:r w:rsidR="007D5B60" w:rsidRPr="001405D7">
        <w:t xml:space="preserve"> bin-fraction</w:t>
      </w:r>
      <w:r w:rsidR="005867CB" w:rsidRPr="001405D7">
        <w:t>s</w:t>
      </w:r>
      <w:r w:rsidR="007D5B60" w:rsidRPr="001405D7">
        <w:t xml:space="preserve"> residue</w:t>
      </w:r>
      <w:r w:rsidR="005867CB" w:rsidRPr="001405D7">
        <w:t>s</w:t>
      </w:r>
      <w:r w:rsidR="007D5B60" w:rsidRPr="001405D7">
        <w:t xml:space="preserve"> </w:t>
      </w:r>
      <w:r w:rsidR="00BA5883" w:rsidRPr="001405D7">
        <w:t xml:space="preserve">were </w:t>
      </w:r>
      <w:r w:rsidR="007D5B60" w:rsidRPr="001405D7">
        <w:t>in the order of 10</w:t>
      </w:r>
      <w:r w:rsidR="007D5B60" w:rsidRPr="001405D7">
        <w:rPr>
          <w:vertAlign w:val="superscript"/>
        </w:rPr>
        <w:t>-</w:t>
      </w:r>
      <w:r w:rsidR="001405D7" w:rsidRPr="001405D7">
        <w:rPr>
          <w:vertAlign w:val="superscript"/>
        </w:rPr>
        <w:t>4</w:t>
      </w:r>
      <w:r w:rsidR="005867CB" w:rsidRPr="001405D7">
        <w:t xml:space="preserve">, indicating </w:t>
      </w:r>
      <w:r w:rsidR="00BA5883" w:rsidRPr="001405D7">
        <w:t>an acceptable convergence</w:t>
      </w:r>
      <w:r w:rsidR="00396660" w:rsidRPr="001405D7">
        <w:t>. The performance of the Luo-model to describe the formation of W/D microemulsions</w:t>
      </w:r>
      <w:r w:rsidR="00396660">
        <w:t xml:space="preserve"> has a Standardizes Mean Difference</w:t>
      </w:r>
      <w:r w:rsidR="001405D7">
        <w:t xml:space="preserve"> 1.312</w:t>
      </w:r>
      <w:r w:rsidR="00396660">
        <w:t xml:space="preserve"> in comparison to the only</w:t>
      </w:r>
      <w:r w:rsidR="00D653BA">
        <w:noBreakHyphen/>
      </w:r>
      <w:r w:rsidR="00396660">
        <w:t>population balance model</w:t>
      </w:r>
      <w:r w:rsidR="007E1176">
        <w:t xml:space="preserve"> (Khouri et al. 2023)</w:t>
      </w:r>
      <w:r w:rsidR="00396660">
        <w:t>.</w:t>
      </w:r>
    </w:p>
    <w:p w14:paraId="424076FB" w14:textId="77777777" w:rsidR="00CF46A7" w:rsidRDefault="00CF46A7" w:rsidP="00396660">
      <w:pPr>
        <w:pStyle w:val="Els-body-text"/>
        <w:ind w:firstLine="720"/>
      </w:pPr>
    </w:p>
    <w:p w14:paraId="62B1AD8A" w14:textId="6ED350D5" w:rsidR="00CF46A7" w:rsidRDefault="001405D7" w:rsidP="001405D7">
      <w:pPr>
        <w:pStyle w:val="Els-body-text"/>
      </w:pPr>
      <w:r>
        <w:rPr>
          <w:noProof/>
        </w:rPr>
        <w:drawing>
          <wp:inline distT="0" distB="0" distL="0" distR="0" wp14:anchorId="3BD0E3C1" wp14:editId="030604AE">
            <wp:extent cx="4499610" cy="2700020"/>
            <wp:effectExtent l="0" t="0" r="0" b="5080"/>
            <wp:docPr id="1995994127" name="Gráfico 1">
              <a:extLst xmlns:a="http://schemas.openxmlformats.org/drawingml/2006/main">
                <a:ext uri="{FF2B5EF4-FFF2-40B4-BE49-F238E27FC236}">
                  <a16:creationId xmlns:a16="http://schemas.microsoft.com/office/drawing/2014/main" id="{8E417569-DD55-3863-ED6F-E3CA40597B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95374C" w14:textId="08FC9510" w:rsidR="001405D7" w:rsidRPr="000350AB" w:rsidRDefault="001405D7" w:rsidP="001405D7">
      <w:pPr>
        <w:pStyle w:val="CorpodoTexto"/>
        <w:spacing w:line="240" w:lineRule="auto"/>
        <w:ind w:firstLine="0"/>
        <w:jc w:val="center"/>
        <w:rPr>
          <w:sz w:val="18"/>
          <w:szCs w:val="18"/>
          <w:lang w:val="en-US"/>
        </w:rPr>
      </w:pPr>
      <w:r w:rsidRPr="00361078">
        <w:rPr>
          <w:b/>
          <w:bCs/>
          <w:sz w:val="18"/>
          <w:szCs w:val="18"/>
          <w:lang w:val="en-US"/>
        </w:rPr>
        <w:t xml:space="preserve">Figure </w:t>
      </w:r>
      <w:r>
        <w:rPr>
          <w:b/>
          <w:bCs/>
          <w:sz w:val="18"/>
          <w:szCs w:val="18"/>
          <w:lang w:val="en-US"/>
        </w:rPr>
        <w:t>2</w:t>
      </w:r>
      <w:r w:rsidRPr="00361078">
        <w:rPr>
          <w:b/>
          <w:bCs/>
          <w:sz w:val="18"/>
          <w:szCs w:val="18"/>
          <w:lang w:val="en-US"/>
        </w:rPr>
        <w:t>:</w:t>
      </w:r>
      <w:r w:rsidRPr="000350AB">
        <w:rPr>
          <w:sz w:val="18"/>
          <w:szCs w:val="18"/>
          <w:lang w:val="en-US"/>
        </w:rPr>
        <w:t xml:space="preserve"> </w:t>
      </w:r>
      <w:r>
        <w:rPr>
          <w:sz w:val="18"/>
          <w:szCs w:val="18"/>
          <w:lang w:val="en-US"/>
        </w:rPr>
        <w:t>Population distribution of the water droplets in the CFD simulation.</w:t>
      </w:r>
    </w:p>
    <w:p w14:paraId="7D4A7640" w14:textId="77777777" w:rsidR="008F502A" w:rsidRDefault="008F502A" w:rsidP="00396660">
      <w:pPr>
        <w:pStyle w:val="Els-body-text"/>
        <w:ind w:firstLine="720"/>
      </w:pPr>
    </w:p>
    <w:p w14:paraId="5116DCFB" w14:textId="77777777" w:rsidR="001405D7" w:rsidRDefault="001405D7" w:rsidP="00396660">
      <w:pPr>
        <w:pStyle w:val="Els-body-text"/>
        <w:ind w:firstLine="720"/>
      </w:pPr>
    </w:p>
    <w:p w14:paraId="1560C204" w14:textId="23A00F82" w:rsidR="00CF46A7" w:rsidRPr="00D653BA" w:rsidRDefault="00D653BA" w:rsidP="00D653BA">
      <w:pPr>
        <w:pStyle w:val="Els-body-text"/>
        <w:ind w:firstLine="720"/>
        <w:rPr>
          <w:lang w:val="en-GB"/>
        </w:rPr>
      </w:pPr>
      <w:bookmarkStart w:id="2" w:name="_Hlk153454432"/>
      <w:r w:rsidRPr="00B14779">
        <w:rPr>
          <w:lang w:val="en-GB"/>
        </w:rPr>
        <w:t>Th</w:t>
      </w:r>
      <w:r w:rsidR="001405D7">
        <w:rPr>
          <w:lang w:val="en-GB"/>
        </w:rPr>
        <w:t>e</w:t>
      </w:r>
      <w:r w:rsidRPr="00B14779">
        <w:rPr>
          <w:lang w:val="en-GB"/>
        </w:rPr>
        <w:t>s</w:t>
      </w:r>
      <w:r w:rsidR="001405D7">
        <w:rPr>
          <w:lang w:val="en-GB"/>
        </w:rPr>
        <w:t>s results</w:t>
      </w:r>
      <w:r w:rsidRPr="00B14779">
        <w:rPr>
          <w:lang w:val="en-GB"/>
        </w:rPr>
        <w:t xml:space="preserve"> reflects the potential in using Ansys to represent the W/D microemulsions, but further studies should be conducted to improve the results. A suggestion is to implement the adjusted model in the breakage kernel by using a User-Defined Function (UDF). The challenge to apply this UDF is that Ansys only accepts coding in C language. Therefore, the adjusted model must </w:t>
      </w:r>
      <w:r>
        <w:rPr>
          <w:lang w:val="en-GB"/>
        </w:rPr>
        <w:t xml:space="preserve">be </w:t>
      </w:r>
      <w:r w:rsidRPr="00B14779">
        <w:rPr>
          <w:lang w:val="en-GB"/>
        </w:rPr>
        <w:t xml:space="preserve">re-structured and adapted </w:t>
      </w:r>
      <w:r w:rsidRPr="00B14779">
        <w:rPr>
          <w:lang w:val="en-GB"/>
        </w:rPr>
        <w:lastRenderedPageBreak/>
        <w:t xml:space="preserve">since its original format is in Python. Other improvement that could be employed in this case, is to use the Standard Method of Moments (SMM) to achieve a convergence in a shorter </w:t>
      </w:r>
      <w:r>
        <w:rPr>
          <w:lang w:val="en-GB"/>
        </w:rPr>
        <w:t>processing time</w:t>
      </w:r>
      <w:r w:rsidRPr="00B14779">
        <w:rPr>
          <w:lang w:val="en-GB"/>
        </w:rPr>
        <w:t>. The Discrete</w:t>
      </w:r>
      <w:r>
        <w:rPr>
          <w:lang w:val="en-GB"/>
        </w:rPr>
        <w:t xml:space="preserve"> solution</w:t>
      </w:r>
      <w:r w:rsidRPr="00B14779">
        <w:rPr>
          <w:lang w:val="en-GB"/>
        </w:rPr>
        <w:t xml:space="preserve"> </w:t>
      </w:r>
      <w:r>
        <w:rPr>
          <w:lang w:val="en-GB"/>
        </w:rPr>
        <w:t>m</w:t>
      </w:r>
      <w:r w:rsidRPr="00B14779">
        <w:rPr>
          <w:lang w:val="en-GB"/>
        </w:rPr>
        <w:t>ethod can be computationally exhausting to systems that require a more refined distribution to be represented, (i.e., number of bins).</w:t>
      </w:r>
    </w:p>
    <w:bookmarkEnd w:id="2"/>
    <w:p w14:paraId="144DE6BA" w14:textId="1B503091" w:rsidR="008D2649" w:rsidRDefault="008D2649" w:rsidP="008D2649">
      <w:pPr>
        <w:pStyle w:val="Els-1storder-head"/>
        <w:spacing w:after="120"/>
        <w:rPr>
          <w:lang w:val="en-GB"/>
        </w:rPr>
      </w:pPr>
      <w:r w:rsidRPr="00A94774">
        <w:rPr>
          <w:lang w:val="en-GB"/>
        </w:rPr>
        <w:t>Conclusion</w:t>
      </w:r>
    </w:p>
    <w:p w14:paraId="091F4563" w14:textId="77777777" w:rsidR="0046160E" w:rsidRPr="0046160E" w:rsidRDefault="0046160E" w:rsidP="0046160E">
      <w:pPr>
        <w:pStyle w:val="Els-body-text"/>
        <w:rPr>
          <w:lang w:val="en-GB"/>
        </w:rPr>
      </w:pPr>
    </w:p>
    <w:p w14:paraId="6481CB5F" w14:textId="239C9FF4" w:rsidR="007E1176" w:rsidRPr="007E1176" w:rsidRDefault="007E1176" w:rsidP="006D4A2F">
      <w:pPr>
        <w:pStyle w:val="Els-body-text"/>
        <w:ind w:firstLine="720"/>
      </w:pPr>
      <w:r>
        <w:t xml:space="preserve">Therefore, the </w:t>
      </w:r>
      <w:r w:rsidR="006D4A2F">
        <w:t xml:space="preserve">Ansys Fluent software is a capable approach to describe the behavior of </w:t>
      </w:r>
      <w:r>
        <w:t>W/D microemulsion</w:t>
      </w:r>
      <w:r w:rsidR="006D4A2F">
        <w:t xml:space="preserve"> by using the Population Balance available in the “addon-module”</w:t>
      </w:r>
      <w:r w:rsidRPr="007E1176">
        <w:t>.</w:t>
      </w:r>
      <w:r w:rsidR="006D4A2F">
        <w:t xml:space="preserve"> The </w:t>
      </w:r>
      <w:r w:rsidR="006D4A2F" w:rsidRPr="006D4A2F">
        <w:t xml:space="preserve">proposed simulation described the emulsification process </w:t>
      </w:r>
      <w:r w:rsidR="006D4A2F">
        <w:t>more adequately by considering</w:t>
      </w:r>
      <w:r w:rsidR="006D4A2F" w:rsidRPr="006D4A2F">
        <w:t xml:space="preserve"> the impact of the vessel’s geometry</w:t>
      </w:r>
      <w:r w:rsidR="006D4A2F">
        <w:t xml:space="preserve"> and the mixture viscosity. Further studies could implement an UDF to represent the breakage and </w:t>
      </w:r>
      <w:r w:rsidR="0046160E">
        <w:t>solve by the SMM to refine the results.</w:t>
      </w:r>
    </w:p>
    <w:p w14:paraId="4D7EF0E4" w14:textId="1D7FB73E" w:rsidR="0097631E" w:rsidRDefault="008D2649" w:rsidP="007E1176">
      <w:pPr>
        <w:pStyle w:val="Els-reference-head"/>
      </w:pPr>
      <w:r>
        <w:t>References</w:t>
      </w:r>
    </w:p>
    <w:p w14:paraId="44D31425" w14:textId="77777777" w:rsidR="0046160E" w:rsidRPr="0046160E" w:rsidRDefault="0046160E" w:rsidP="0046160E">
      <w:pPr>
        <w:pStyle w:val="Els-referenceno-number"/>
        <w:rPr>
          <w:lang w:val="en-US"/>
        </w:rPr>
      </w:pPr>
    </w:p>
    <w:p w14:paraId="10F3DDE5" w14:textId="69982D31" w:rsidR="001A2134" w:rsidRDefault="001A2134" w:rsidP="007E1176">
      <w:pPr>
        <w:pStyle w:val="Els-referenceno-number"/>
        <w:spacing w:after="60"/>
        <w:ind w:left="238" w:hanging="238"/>
        <w:jc w:val="both"/>
        <w:rPr>
          <w:lang w:val="en-US"/>
        </w:rPr>
      </w:pPr>
      <w:r w:rsidRPr="001A2134">
        <w:rPr>
          <w:lang w:val="en-US"/>
        </w:rPr>
        <w:t>R. Andersson, B. Andersson</w:t>
      </w:r>
      <w:r>
        <w:rPr>
          <w:lang w:val="en-US"/>
        </w:rPr>
        <w:t xml:space="preserve">, 2006, </w:t>
      </w:r>
      <w:r w:rsidR="0097631E" w:rsidRPr="0097631E">
        <w:rPr>
          <w:lang w:val="en-US"/>
        </w:rPr>
        <w:t>Modeling the breakup of fluid particles in turbulent flows</w:t>
      </w:r>
      <w:r>
        <w:rPr>
          <w:lang w:val="en-US"/>
        </w:rPr>
        <w:t xml:space="preserve">, </w:t>
      </w:r>
      <w:r w:rsidR="0097631E" w:rsidRPr="0097631E">
        <w:rPr>
          <w:lang w:val="en-US"/>
        </w:rPr>
        <w:t xml:space="preserve">AIChE Journal, 52, 2031-2038. </w:t>
      </w:r>
      <w:bookmarkStart w:id="3" w:name="_Hlk153452613"/>
      <w:r w:rsidR="0097631E" w:rsidRPr="0097631E">
        <w:rPr>
          <w:lang w:val="en-US"/>
        </w:rPr>
        <w:t>https://doi.org/</w:t>
      </w:r>
      <w:bookmarkEnd w:id="3"/>
      <w:r w:rsidR="0097631E" w:rsidRPr="0097631E">
        <w:rPr>
          <w:lang w:val="en-US"/>
        </w:rPr>
        <w:t>10.1002/aic.10832.</w:t>
      </w:r>
    </w:p>
    <w:p w14:paraId="5190377B" w14:textId="0E0AA47E" w:rsidR="00BA5883" w:rsidRDefault="001A2134" w:rsidP="007E1176">
      <w:pPr>
        <w:pStyle w:val="Els-referenceno-number"/>
        <w:spacing w:after="60"/>
        <w:ind w:left="238" w:hanging="238"/>
        <w:jc w:val="both"/>
        <w:rPr>
          <w:lang w:val="en-US"/>
        </w:rPr>
      </w:pPr>
      <w:r w:rsidRPr="001A2134">
        <w:rPr>
          <w:lang w:val="en-US"/>
        </w:rPr>
        <w:t>P</w:t>
      </w:r>
      <w:r>
        <w:rPr>
          <w:lang w:val="en-US"/>
        </w:rPr>
        <w:t>.</w:t>
      </w:r>
      <w:r w:rsidRPr="001A2134">
        <w:rPr>
          <w:lang w:val="en-US"/>
        </w:rPr>
        <w:t xml:space="preserve"> J</w:t>
      </w:r>
      <w:r>
        <w:rPr>
          <w:lang w:val="en-US"/>
        </w:rPr>
        <w:t>.</w:t>
      </w:r>
      <w:r w:rsidRPr="001A2134">
        <w:rPr>
          <w:lang w:val="en-US"/>
        </w:rPr>
        <w:t xml:space="preserve"> Becker, F</w:t>
      </w:r>
      <w:r>
        <w:rPr>
          <w:lang w:val="en-US"/>
        </w:rPr>
        <w:t>.</w:t>
      </w:r>
      <w:r w:rsidRPr="001A2134">
        <w:rPr>
          <w:lang w:val="en-US"/>
        </w:rPr>
        <w:t xml:space="preserve"> Puel, A</w:t>
      </w:r>
      <w:r>
        <w:rPr>
          <w:lang w:val="en-US"/>
        </w:rPr>
        <w:t>.</w:t>
      </w:r>
      <w:r w:rsidRPr="001A2134">
        <w:rPr>
          <w:lang w:val="en-US"/>
        </w:rPr>
        <w:t xml:space="preserve"> Dubbelboer, J</w:t>
      </w:r>
      <w:r>
        <w:rPr>
          <w:lang w:val="en-US"/>
        </w:rPr>
        <w:t>.</w:t>
      </w:r>
      <w:r w:rsidRPr="001A2134">
        <w:rPr>
          <w:lang w:val="en-US"/>
        </w:rPr>
        <w:t xml:space="preserve"> Janssen, N</w:t>
      </w:r>
      <w:r>
        <w:rPr>
          <w:lang w:val="en-US"/>
        </w:rPr>
        <w:t>.</w:t>
      </w:r>
      <w:r w:rsidRPr="001A2134">
        <w:rPr>
          <w:lang w:val="en-US"/>
        </w:rPr>
        <w:t xml:space="preserve"> Sheibat-Othman</w:t>
      </w:r>
      <w:r>
        <w:rPr>
          <w:lang w:val="en-US"/>
        </w:rPr>
        <w:t>, 2014,</w:t>
      </w:r>
      <w:r w:rsidR="004700ED">
        <w:rPr>
          <w:lang w:val="en-US"/>
        </w:rPr>
        <w:t xml:space="preserve"> </w:t>
      </w:r>
      <w:r w:rsidR="004700ED" w:rsidRPr="004700ED">
        <w:rPr>
          <w:lang w:val="en-US"/>
        </w:rPr>
        <w:t>Coupled population balance–CFD simulation of droplet breakup in a high pressure homogenizer</w:t>
      </w:r>
      <w:r w:rsidR="004700ED">
        <w:rPr>
          <w:lang w:val="en-US"/>
        </w:rPr>
        <w:t>,</w:t>
      </w:r>
      <w:r>
        <w:rPr>
          <w:lang w:val="en-US"/>
        </w:rPr>
        <w:t xml:space="preserve"> </w:t>
      </w:r>
      <w:r w:rsidRPr="001A2134">
        <w:rPr>
          <w:lang w:val="en-US"/>
        </w:rPr>
        <w:t>Computers &amp; Chemical Engineering</w:t>
      </w:r>
      <w:r>
        <w:rPr>
          <w:lang w:val="en-US"/>
        </w:rPr>
        <w:t xml:space="preserve">, </w:t>
      </w:r>
      <w:r w:rsidRPr="001A2134">
        <w:rPr>
          <w:lang w:val="en-US"/>
        </w:rPr>
        <w:t>68, 140-150</w:t>
      </w:r>
      <w:r>
        <w:rPr>
          <w:lang w:val="en-US"/>
        </w:rPr>
        <w:t xml:space="preserve">, </w:t>
      </w:r>
      <w:r w:rsidRPr="001A2134">
        <w:rPr>
          <w:lang w:val="en-US"/>
        </w:rPr>
        <w:t>https://doi.org/10.1016/j.compchemeng.2014.05.014</w:t>
      </w:r>
      <w:r>
        <w:rPr>
          <w:lang w:val="en-US"/>
        </w:rPr>
        <w:t>.</w:t>
      </w:r>
    </w:p>
    <w:p w14:paraId="2A9737B6" w14:textId="49553AA2" w:rsidR="0097631E" w:rsidRDefault="00BA5883" w:rsidP="007E1176">
      <w:pPr>
        <w:pStyle w:val="Els-referenceno-number"/>
        <w:spacing w:after="60"/>
        <w:ind w:left="238" w:hanging="238"/>
        <w:jc w:val="both"/>
        <w:rPr>
          <w:lang w:val="en-US"/>
        </w:rPr>
      </w:pPr>
      <w:r w:rsidRPr="00BA5883">
        <w:rPr>
          <w:lang w:val="en-US"/>
        </w:rPr>
        <w:t>C.A. Coulaloglou, L.L. Tavlarides</w:t>
      </w:r>
      <w:r>
        <w:rPr>
          <w:lang w:val="en-US"/>
        </w:rPr>
        <w:t xml:space="preserve">, 1977, </w:t>
      </w:r>
      <w:r w:rsidRPr="00BA5883">
        <w:rPr>
          <w:lang w:val="en-US"/>
        </w:rPr>
        <w:t>Description of interaction processes in agitated liquid</w:t>
      </w:r>
      <w:r w:rsidR="004700ED">
        <w:rPr>
          <w:lang w:val="en-US"/>
        </w:rPr>
        <w:noBreakHyphen/>
      </w:r>
      <w:r w:rsidRPr="00BA5883">
        <w:rPr>
          <w:lang w:val="en-US"/>
        </w:rPr>
        <w:t>liquid dispersions</w:t>
      </w:r>
      <w:r>
        <w:rPr>
          <w:lang w:val="en-US"/>
        </w:rPr>
        <w:t xml:space="preserve">, </w:t>
      </w:r>
      <w:r w:rsidRPr="00BA5883">
        <w:rPr>
          <w:lang w:val="en-US"/>
        </w:rPr>
        <w:t>Chem</w:t>
      </w:r>
      <w:r w:rsidR="004700ED">
        <w:rPr>
          <w:lang w:val="en-US"/>
        </w:rPr>
        <w:t>ical</w:t>
      </w:r>
      <w:r w:rsidRPr="00BA5883">
        <w:rPr>
          <w:lang w:val="en-US"/>
        </w:rPr>
        <w:t xml:space="preserve"> Eng</w:t>
      </w:r>
      <w:r w:rsidR="004700ED">
        <w:rPr>
          <w:lang w:val="en-US"/>
        </w:rPr>
        <w:t>ineering</w:t>
      </w:r>
      <w:r w:rsidRPr="00BA5883">
        <w:rPr>
          <w:lang w:val="en-US"/>
        </w:rPr>
        <w:t xml:space="preserve"> Sci</w:t>
      </w:r>
      <w:r w:rsidR="004700ED">
        <w:rPr>
          <w:lang w:val="en-US"/>
        </w:rPr>
        <w:t>ence</w:t>
      </w:r>
      <w:r w:rsidRPr="00BA5883">
        <w:rPr>
          <w:lang w:val="en-US"/>
        </w:rPr>
        <w:t>, 32, 1289-1297, https://doi.org/10.1016/0009</w:t>
      </w:r>
      <w:r w:rsidR="004700ED">
        <w:rPr>
          <w:lang w:val="en-US"/>
        </w:rPr>
        <w:noBreakHyphen/>
      </w:r>
      <w:r w:rsidRPr="00BA5883">
        <w:rPr>
          <w:lang w:val="en-US"/>
        </w:rPr>
        <w:t>2509(77)85023-9</w:t>
      </w:r>
      <w:r>
        <w:rPr>
          <w:lang w:val="en-US"/>
        </w:rPr>
        <w:t>.</w:t>
      </w:r>
    </w:p>
    <w:p w14:paraId="72B0E43C" w14:textId="65B72FEB" w:rsidR="00BA5883" w:rsidRPr="0097631E" w:rsidRDefault="001A2134" w:rsidP="007E1176">
      <w:pPr>
        <w:pStyle w:val="Els-referenceno-number"/>
        <w:spacing w:after="60"/>
        <w:ind w:left="238" w:hanging="238"/>
        <w:jc w:val="both"/>
        <w:rPr>
          <w:lang w:val="en-US"/>
        </w:rPr>
      </w:pPr>
      <w:r w:rsidRPr="001A2134">
        <w:rPr>
          <w:lang w:val="en-US"/>
        </w:rPr>
        <w:t>B.K. Debnath, U.K. Saha, N. Sahoo</w:t>
      </w:r>
      <w:r>
        <w:rPr>
          <w:lang w:val="en-US"/>
        </w:rPr>
        <w:t xml:space="preserve">, 2015, </w:t>
      </w:r>
      <w:r w:rsidR="0097631E" w:rsidRPr="0097631E">
        <w:rPr>
          <w:lang w:val="en-US"/>
        </w:rPr>
        <w:t>A comprehensive review on the application of emulsions as an alternative fuel for diesel engines</w:t>
      </w:r>
      <w:r w:rsidR="004700ED">
        <w:rPr>
          <w:lang w:val="en-US"/>
        </w:rPr>
        <w:t>,</w:t>
      </w:r>
      <w:r w:rsidR="0097631E" w:rsidRPr="0097631E">
        <w:rPr>
          <w:lang w:val="en-US"/>
        </w:rPr>
        <w:t xml:space="preserve"> Renewable and Sustainable Energy Reviews, 42, 196</w:t>
      </w:r>
      <w:r>
        <w:rPr>
          <w:lang w:val="en-US"/>
        </w:rPr>
        <w:noBreakHyphen/>
      </w:r>
      <w:r w:rsidR="0097631E" w:rsidRPr="0097631E">
        <w:rPr>
          <w:lang w:val="en-US"/>
        </w:rPr>
        <w:t>211, http://dx.doi.org/10.1016/j.rser.2014.10.023.</w:t>
      </w:r>
    </w:p>
    <w:p w14:paraId="25D99AC5" w14:textId="3FB626C2" w:rsidR="005867CB" w:rsidRPr="004700ED" w:rsidRDefault="001A2134" w:rsidP="007E1176">
      <w:pPr>
        <w:pStyle w:val="Els-referenceno-number"/>
        <w:spacing w:after="60"/>
        <w:ind w:left="238" w:hanging="238"/>
        <w:jc w:val="both"/>
        <w:rPr>
          <w:lang w:val="en-US"/>
        </w:rPr>
      </w:pPr>
      <w:r w:rsidRPr="0097631E">
        <w:rPr>
          <w:lang w:val="en-US"/>
        </w:rPr>
        <w:t>J. A.</w:t>
      </w:r>
      <w:r>
        <w:rPr>
          <w:lang w:val="en-US"/>
        </w:rPr>
        <w:t xml:space="preserve"> </w:t>
      </w:r>
      <w:r w:rsidR="0097631E" w:rsidRPr="0097631E">
        <w:rPr>
          <w:lang w:val="en-US"/>
        </w:rPr>
        <w:t xml:space="preserve">Driscoll, </w:t>
      </w:r>
      <w:r>
        <w:rPr>
          <w:lang w:val="en-US"/>
        </w:rPr>
        <w:t xml:space="preserve">1997, </w:t>
      </w:r>
      <w:r w:rsidR="0097631E" w:rsidRPr="0097631E">
        <w:rPr>
          <w:lang w:val="en-US"/>
        </w:rPr>
        <w:t>Acid rain demonstration: The formation of nitrogen oxides as a by-product of high-temperature flames in connection with internal combustion engines</w:t>
      </w:r>
      <w:r w:rsidR="004700ED">
        <w:rPr>
          <w:lang w:val="en-US"/>
        </w:rPr>
        <w:t>,</w:t>
      </w:r>
      <w:r w:rsidR="0097631E" w:rsidRPr="0097631E">
        <w:rPr>
          <w:lang w:val="en-US"/>
        </w:rPr>
        <w:t xml:space="preserve"> </w:t>
      </w:r>
      <w:r w:rsidR="0097631E" w:rsidRPr="004700ED">
        <w:rPr>
          <w:lang w:val="en-US"/>
        </w:rPr>
        <w:t>Journal of Chemical Education, 74, 12, 1424, https://doi.org/10.1021/ed074p1424.</w:t>
      </w:r>
    </w:p>
    <w:p w14:paraId="5939870D" w14:textId="49F9B8E4" w:rsidR="005867CB" w:rsidRDefault="005867CB" w:rsidP="007E1176">
      <w:pPr>
        <w:pStyle w:val="Els-referenceno-number"/>
        <w:spacing w:after="60"/>
        <w:ind w:left="238" w:hanging="238"/>
        <w:jc w:val="both"/>
        <w:rPr>
          <w:lang w:val="en-US"/>
        </w:rPr>
      </w:pPr>
      <w:r w:rsidRPr="0097631E">
        <w:rPr>
          <w:lang w:val="en-US"/>
        </w:rPr>
        <w:t>N. G.</w:t>
      </w:r>
      <w:r w:rsidR="001A2134" w:rsidRPr="004700ED">
        <w:rPr>
          <w:lang w:val="en-US"/>
        </w:rPr>
        <w:t xml:space="preserve"> </w:t>
      </w:r>
      <w:r w:rsidR="001A2134" w:rsidRPr="0097631E">
        <w:rPr>
          <w:lang w:val="en-US"/>
        </w:rPr>
        <w:t>Khouri,</w:t>
      </w:r>
      <w:r w:rsidR="00BA5883" w:rsidRPr="004700ED">
        <w:rPr>
          <w:lang w:val="en-US"/>
        </w:rPr>
        <w:t xml:space="preserve"> J</w:t>
      </w:r>
      <w:r w:rsidR="001A2134" w:rsidRPr="004700ED">
        <w:rPr>
          <w:lang w:val="en-US"/>
        </w:rPr>
        <w:t>.</w:t>
      </w:r>
      <w:r w:rsidR="00BA5883" w:rsidRPr="004700ED">
        <w:rPr>
          <w:lang w:val="en-US"/>
        </w:rPr>
        <w:t xml:space="preserve"> O. Bahú, N</w:t>
      </w:r>
      <w:r w:rsidR="001A2134" w:rsidRPr="004700ED">
        <w:rPr>
          <w:lang w:val="en-US"/>
        </w:rPr>
        <w:t>.</w:t>
      </w:r>
      <w:r w:rsidR="00BA5883" w:rsidRPr="004700ED">
        <w:rPr>
          <w:lang w:val="en-US"/>
        </w:rPr>
        <w:t xml:space="preserve"> T. Miranda, C</w:t>
      </w:r>
      <w:r w:rsidR="001A2134" w:rsidRPr="004700ED">
        <w:rPr>
          <w:lang w:val="en-US"/>
        </w:rPr>
        <w:t>.</w:t>
      </w:r>
      <w:r w:rsidR="00BA5883" w:rsidRPr="004700ED">
        <w:rPr>
          <w:lang w:val="en-US"/>
        </w:rPr>
        <w:t xml:space="preserve"> B. Batistella, M</w:t>
      </w:r>
      <w:r w:rsidR="001A2134" w:rsidRPr="004700ED">
        <w:rPr>
          <w:lang w:val="en-US"/>
        </w:rPr>
        <w:t>.</w:t>
      </w:r>
      <w:r w:rsidR="00BA5883" w:rsidRPr="004700ED">
        <w:rPr>
          <w:lang w:val="en-US"/>
        </w:rPr>
        <w:t xml:space="preserve"> R</w:t>
      </w:r>
      <w:r w:rsidR="001A2134" w:rsidRPr="004700ED">
        <w:rPr>
          <w:lang w:val="en-US"/>
        </w:rPr>
        <w:t>.</w:t>
      </w:r>
      <w:r w:rsidR="00BA5883" w:rsidRPr="004700ED">
        <w:rPr>
          <w:lang w:val="en-US"/>
        </w:rPr>
        <w:t xml:space="preserve"> W</w:t>
      </w:r>
      <w:r w:rsidR="001A2134" w:rsidRPr="004700ED">
        <w:rPr>
          <w:lang w:val="en-US"/>
        </w:rPr>
        <w:t>.</w:t>
      </w:r>
      <w:r w:rsidR="00BA5883" w:rsidRPr="004700ED">
        <w:rPr>
          <w:lang w:val="en-US"/>
        </w:rPr>
        <w:t xml:space="preserve"> Maciel, V</w:t>
      </w:r>
      <w:r w:rsidR="001A2134" w:rsidRPr="004700ED">
        <w:rPr>
          <w:lang w:val="en-US"/>
        </w:rPr>
        <w:t>.</w:t>
      </w:r>
      <w:r w:rsidR="00BA5883" w:rsidRPr="004700ED">
        <w:rPr>
          <w:lang w:val="en-US"/>
        </w:rPr>
        <w:t xml:space="preserve"> O</w:t>
      </w:r>
      <w:r w:rsidR="001A2134" w:rsidRPr="004700ED">
        <w:rPr>
          <w:lang w:val="en-US"/>
        </w:rPr>
        <w:t>.</w:t>
      </w:r>
      <w:r w:rsidR="00BA5883" w:rsidRPr="004700ED">
        <w:rPr>
          <w:lang w:val="en-US"/>
        </w:rPr>
        <w:t xml:space="preserve"> C</w:t>
      </w:r>
      <w:r w:rsidR="001A2134" w:rsidRPr="004700ED">
        <w:rPr>
          <w:lang w:val="en-US"/>
        </w:rPr>
        <w:t xml:space="preserve">. </w:t>
      </w:r>
      <w:r w:rsidR="00BA5883" w:rsidRPr="004700ED">
        <w:rPr>
          <w:lang w:val="en-US"/>
        </w:rPr>
        <w:t>Concha, R</w:t>
      </w:r>
      <w:r w:rsidR="004700ED" w:rsidRPr="004700ED">
        <w:rPr>
          <w:lang w:val="en-US"/>
        </w:rPr>
        <w:t>.</w:t>
      </w:r>
      <w:r w:rsidR="00BA5883" w:rsidRPr="004700ED">
        <w:rPr>
          <w:lang w:val="en-US"/>
        </w:rPr>
        <w:t xml:space="preserve"> Maciel Filho</w:t>
      </w:r>
      <w:r w:rsidR="004700ED" w:rsidRPr="004700ED">
        <w:rPr>
          <w:lang w:val="en-US"/>
        </w:rPr>
        <w:t>, 2023,</w:t>
      </w:r>
      <w:r w:rsidRPr="0097631E">
        <w:rPr>
          <w:lang w:val="en-US"/>
        </w:rPr>
        <w:t xml:space="preserve"> Diesel upgrading: A modeling of its microemulsions, Fuel Processing Technology, 239, 107545, https://doi.org/10.1016/j.fuproc.2022.107545.</w:t>
      </w:r>
    </w:p>
    <w:p w14:paraId="59C16F37" w14:textId="0C36E98F" w:rsidR="004700ED" w:rsidRDefault="004700ED" w:rsidP="007E1176">
      <w:pPr>
        <w:pStyle w:val="Els-referenceno-number"/>
        <w:spacing w:after="60"/>
        <w:ind w:left="238" w:hanging="238"/>
        <w:jc w:val="both"/>
        <w:rPr>
          <w:lang w:val="en-US"/>
        </w:rPr>
      </w:pPr>
      <w:r w:rsidRPr="0097631E">
        <w:rPr>
          <w:lang w:val="en-US"/>
        </w:rPr>
        <w:t>K. R.</w:t>
      </w:r>
      <w:r>
        <w:rPr>
          <w:lang w:val="en-US"/>
        </w:rPr>
        <w:t xml:space="preserve"> </w:t>
      </w:r>
      <w:r w:rsidR="0097631E" w:rsidRPr="0097631E">
        <w:rPr>
          <w:lang w:val="en-US"/>
        </w:rPr>
        <w:t xml:space="preserve">Patel, </w:t>
      </w:r>
      <w:r w:rsidRPr="0097631E">
        <w:rPr>
          <w:lang w:val="en-US"/>
        </w:rPr>
        <w:t>V. D.</w:t>
      </w:r>
      <w:r>
        <w:rPr>
          <w:lang w:val="en-US"/>
        </w:rPr>
        <w:t xml:space="preserve"> </w:t>
      </w:r>
      <w:r w:rsidR="0097631E" w:rsidRPr="0097631E">
        <w:rPr>
          <w:lang w:val="en-US"/>
        </w:rPr>
        <w:t xml:space="preserve">Dhiman, </w:t>
      </w:r>
      <w:r>
        <w:rPr>
          <w:lang w:val="en-US"/>
        </w:rPr>
        <w:t xml:space="preserve">2021, </w:t>
      </w:r>
      <w:r w:rsidR="0097631E" w:rsidRPr="0097631E">
        <w:rPr>
          <w:lang w:val="en-US"/>
        </w:rPr>
        <w:t>A review on emission and performance of water diesel micro‑emulsifed mixture‑diesel engine</w:t>
      </w:r>
      <w:r>
        <w:rPr>
          <w:lang w:val="en-US"/>
        </w:rPr>
        <w:t>,</w:t>
      </w:r>
      <w:r w:rsidR="0097631E" w:rsidRPr="0097631E">
        <w:rPr>
          <w:lang w:val="en-US"/>
        </w:rPr>
        <w:t xml:space="preserve"> International Journal of Environmental Science and Technology, 19, 8027-8042</w:t>
      </w:r>
      <w:r w:rsidR="001A2134">
        <w:rPr>
          <w:lang w:val="en-US"/>
        </w:rPr>
        <w:t>,</w:t>
      </w:r>
      <w:r w:rsidR="0097631E" w:rsidRPr="0097631E">
        <w:rPr>
          <w:lang w:val="en-US"/>
        </w:rPr>
        <w:t xml:space="preserve"> </w:t>
      </w:r>
      <w:bookmarkStart w:id="4" w:name="_Hlk153452883"/>
      <w:r w:rsidR="0097631E" w:rsidRPr="0097631E">
        <w:rPr>
          <w:lang w:val="en-US"/>
        </w:rPr>
        <w:t>https://doi.org/</w:t>
      </w:r>
      <w:bookmarkEnd w:id="4"/>
      <w:r w:rsidR="007E1176" w:rsidRPr="007E1176">
        <w:t xml:space="preserve"> </w:t>
      </w:r>
      <w:r w:rsidR="007E1176" w:rsidRPr="007E1176">
        <w:rPr>
          <w:lang w:val="en-US"/>
        </w:rPr>
        <w:t>10.1021/acs.energyfuels.9b02870</w:t>
      </w:r>
      <w:r w:rsidR="007E1176">
        <w:rPr>
          <w:lang w:val="en-US"/>
        </w:rPr>
        <w:t>.</w:t>
      </w:r>
    </w:p>
    <w:p w14:paraId="6A525E28" w14:textId="31AAC78D" w:rsidR="001A2134" w:rsidRPr="004700ED" w:rsidRDefault="004700ED" w:rsidP="007E1176">
      <w:pPr>
        <w:pStyle w:val="Els-referenceno-number"/>
        <w:spacing w:after="60"/>
        <w:ind w:left="238" w:hanging="238"/>
        <w:jc w:val="both"/>
        <w:rPr>
          <w:lang w:val="en-US"/>
        </w:rPr>
      </w:pPr>
      <w:r w:rsidRPr="004700ED">
        <w:rPr>
          <w:lang w:val="en-US"/>
        </w:rPr>
        <w:t>P. Rastogi, N.S. Kaisare, M.G. Basavaraj, 2019, Diesel emulsion fuels with ultralong stability</w:t>
      </w:r>
      <w:r>
        <w:rPr>
          <w:lang w:val="en-US"/>
        </w:rPr>
        <w:t xml:space="preserve">, </w:t>
      </w:r>
      <w:r w:rsidR="007E1176">
        <w:rPr>
          <w:lang w:val="en-US"/>
        </w:rPr>
        <w:t xml:space="preserve">Energy </w:t>
      </w:r>
      <w:r>
        <w:rPr>
          <w:lang w:val="en-US"/>
        </w:rPr>
        <w:t xml:space="preserve">Fuel, </w:t>
      </w:r>
      <w:r w:rsidR="007E1176">
        <w:rPr>
          <w:lang w:val="en-US"/>
        </w:rPr>
        <w:t>33</w:t>
      </w:r>
      <w:r>
        <w:rPr>
          <w:lang w:val="en-US"/>
        </w:rPr>
        <w:t xml:space="preserve">, </w:t>
      </w:r>
      <w:r w:rsidR="007E1176" w:rsidRPr="007E1176">
        <w:rPr>
          <w:lang w:val="en-US"/>
        </w:rPr>
        <w:t>12227-12235</w:t>
      </w:r>
      <w:r>
        <w:rPr>
          <w:lang w:val="en-US"/>
        </w:rPr>
        <w:t xml:space="preserve">, </w:t>
      </w:r>
      <w:r w:rsidRPr="0097631E">
        <w:rPr>
          <w:lang w:val="en-US"/>
        </w:rPr>
        <w:t>https://doi.org/</w:t>
      </w:r>
      <w:r w:rsidRPr="004700ED">
        <w:rPr>
          <w:lang w:val="en-US"/>
        </w:rPr>
        <w:t>10.1016/j.fuel.2018.09.074</w:t>
      </w:r>
      <w:r>
        <w:rPr>
          <w:lang w:val="en-US"/>
        </w:rPr>
        <w:t>.</w:t>
      </w:r>
    </w:p>
    <w:p w14:paraId="329D25EC" w14:textId="7FB63353" w:rsidR="007E1176" w:rsidRDefault="001A2134" w:rsidP="007E1176">
      <w:pPr>
        <w:pStyle w:val="Els-referenceno-number"/>
        <w:spacing w:after="60"/>
        <w:ind w:left="238" w:hanging="238"/>
        <w:jc w:val="both"/>
        <w:rPr>
          <w:lang w:val="en-US"/>
        </w:rPr>
      </w:pPr>
      <w:r w:rsidRPr="001A2134">
        <w:rPr>
          <w:lang w:val="en-US"/>
        </w:rPr>
        <w:t>M</w:t>
      </w:r>
      <w:r>
        <w:rPr>
          <w:lang w:val="en-US"/>
        </w:rPr>
        <w:t>.</w:t>
      </w:r>
      <w:r w:rsidRPr="001A2134">
        <w:rPr>
          <w:lang w:val="en-US"/>
        </w:rPr>
        <w:t xml:space="preserve"> Shiea, A</w:t>
      </w:r>
      <w:r>
        <w:rPr>
          <w:lang w:val="en-US"/>
        </w:rPr>
        <w:t>.</w:t>
      </w:r>
      <w:r w:rsidRPr="001A2134">
        <w:rPr>
          <w:lang w:val="en-US"/>
        </w:rPr>
        <w:t xml:space="preserve"> Querio, A</w:t>
      </w:r>
      <w:r>
        <w:rPr>
          <w:lang w:val="en-US"/>
        </w:rPr>
        <w:t>.</w:t>
      </w:r>
      <w:r w:rsidRPr="001A2134">
        <w:rPr>
          <w:lang w:val="en-US"/>
        </w:rPr>
        <w:t xml:space="preserve"> Buffo, G</w:t>
      </w:r>
      <w:r>
        <w:rPr>
          <w:lang w:val="en-US"/>
        </w:rPr>
        <w:t>.</w:t>
      </w:r>
      <w:r w:rsidRPr="001A2134">
        <w:rPr>
          <w:lang w:val="en-US"/>
        </w:rPr>
        <w:t xml:space="preserve"> Boccardo, D</w:t>
      </w:r>
      <w:r>
        <w:rPr>
          <w:lang w:val="en-US"/>
        </w:rPr>
        <w:t>.</w:t>
      </w:r>
      <w:r w:rsidRPr="001A2134">
        <w:rPr>
          <w:lang w:val="en-US"/>
        </w:rPr>
        <w:t xml:space="preserve"> Marchisio</w:t>
      </w:r>
      <w:r>
        <w:rPr>
          <w:lang w:val="en-US"/>
        </w:rPr>
        <w:t xml:space="preserve">, 2022, </w:t>
      </w:r>
      <w:r w:rsidRPr="001A2134">
        <w:rPr>
          <w:lang w:val="en-US"/>
        </w:rPr>
        <w:t>CFD-PBE modelling of continuous Ni-Mn-Co hydroxide co-precipitation for Li-ion batteries</w:t>
      </w:r>
      <w:r>
        <w:rPr>
          <w:lang w:val="en-US"/>
        </w:rPr>
        <w:t xml:space="preserve">, </w:t>
      </w:r>
      <w:r w:rsidRPr="001A2134">
        <w:rPr>
          <w:lang w:val="en-US"/>
        </w:rPr>
        <w:t>Chemical Engineering Research and Design, 177, 461-472</w:t>
      </w:r>
      <w:r>
        <w:rPr>
          <w:lang w:val="en-US"/>
        </w:rPr>
        <w:t xml:space="preserve">, </w:t>
      </w:r>
      <w:bookmarkStart w:id="5" w:name="_Hlk153454091"/>
      <w:r w:rsidRPr="001A2134">
        <w:rPr>
          <w:lang w:val="en-US"/>
        </w:rPr>
        <w:t>https://doi.org</w:t>
      </w:r>
      <w:r>
        <w:rPr>
          <w:lang w:val="en-US"/>
        </w:rPr>
        <w:t>/</w:t>
      </w:r>
      <w:bookmarkEnd w:id="5"/>
      <w:r w:rsidRPr="001A2134">
        <w:rPr>
          <w:lang w:val="en-US"/>
        </w:rPr>
        <w:t>10.1016/j.cherd.2021.11.008</w:t>
      </w:r>
      <w:r>
        <w:rPr>
          <w:lang w:val="en-US"/>
        </w:rPr>
        <w:t>.</w:t>
      </w:r>
    </w:p>
    <w:p w14:paraId="041F25DA" w14:textId="1EA0A3F2" w:rsidR="007E1176" w:rsidRPr="0097631E" w:rsidRDefault="007E1176" w:rsidP="007E1176">
      <w:pPr>
        <w:pStyle w:val="Els-referenceno-number"/>
        <w:spacing w:after="60"/>
        <w:ind w:left="238" w:hanging="238"/>
        <w:jc w:val="both"/>
        <w:rPr>
          <w:lang w:val="en-US"/>
        </w:rPr>
      </w:pPr>
      <w:r w:rsidRPr="007E1176">
        <w:rPr>
          <w:lang w:val="en-US"/>
        </w:rPr>
        <w:t>E. Supriyanto, J. Sentanuhady, A. Dwiputra, A. Permana, M.A. Muflikhun, 2021, The recent progress of natural sources and manufacturing process of biodiesel: a review</w:t>
      </w:r>
      <w:r>
        <w:rPr>
          <w:lang w:val="en-US"/>
        </w:rPr>
        <w:t xml:space="preserve">, </w:t>
      </w:r>
      <w:r w:rsidRPr="007E1176">
        <w:rPr>
          <w:lang w:val="en-US"/>
        </w:rPr>
        <w:t>Sustainability, 13, 5599, https://doi.org/10.3390/su13105599</w:t>
      </w:r>
      <w:r>
        <w:rPr>
          <w:lang w:val="en-US"/>
        </w:rPr>
        <w:t>.</w:t>
      </w:r>
    </w:p>
    <w:p w14:paraId="3DF4714A" w14:textId="77777777" w:rsidR="0097631E" w:rsidRPr="007E1176" w:rsidRDefault="0097631E" w:rsidP="0097631E">
      <w:pPr>
        <w:pStyle w:val="Els-referenceno-number"/>
        <w:rPr>
          <w:lang w:val="en-US"/>
        </w:rPr>
      </w:pPr>
    </w:p>
    <w:p w14:paraId="57A5FF66" w14:textId="77777777" w:rsidR="00D12957" w:rsidRPr="007E1176" w:rsidRDefault="00D12957" w:rsidP="008D2649">
      <w:pPr>
        <w:pStyle w:val="Els-referenceno-number"/>
        <w:rPr>
          <w:lang w:val="en-US"/>
        </w:rPr>
      </w:pPr>
    </w:p>
    <w:sectPr w:rsidR="00D12957" w:rsidRPr="007E1176" w:rsidSect="008B0184">
      <w:headerReference w:type="even" r:id="rId10"/>
      <w:headerReference w:type="default" r:id="rId11"/>
      <w:headerReference w:type="first" r:id="rId12"/>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93EBF" w14:textId="77777777" w:rsidR="003E553C" w:rsidRDefault="003E553C">
      <w:r>
        <w:separator/>
      </w:r>
    </w:p>
  </w:endnote>
  <w:endnote w:type="continuationSeparator" w:id="0">
    <w:p w14:paraId="5506729A" w14:textId="77777777" w:rsidR="003E553C" w:rsidRDefault="003E5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F8046" w14:textId="77777777" w:rsidR="003E553C" w:rsidRDefault="003E553C">
      <w:r>
        <w:separator/>
      </w:r>
    </w:p>
  </w:footnote>
  <w:footnote w:type="continuationSeparator" w:id="0">
    <w:p w14:paraId="7ED9926C" w14:textId="77777777" w:rsidR="003E553C" w:rsidRDefault="003E5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176BF84F" w:rsidR="00DD3D9E" w:rsidRDefault="00DD3D9E">
    <w:pPr>
      <w:pStyle w:val="Cabealho"/>
      <w:tabs>
        <w:tab w:val="clear" w:pos="7200"/>
        <w:tab w:val="right" w:pos="7088"/>
      </w:tabs>
    </w:pPr>
    <w:r>
      <w:rPr>
        <w:rStyle w:val="Nmerodepgina"/>
      </w:rPr>
      <w:tab/>
    </w:r>
    <w:r>
      <w:rPr>
        <w:rStyle w:val="Nmerodepgina"/>
        <w:i/>
      </w:rPr>
      <w:tab/>
    </w:r>
    <w:r w:rsidR="00973EB1">
      <w:rPr>
        <w:i/>
      </w:rPr>
      <w:t>N. G. Khouri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17D39100" w:rsidR="00DD3D9E" w:rsidRDefault="005A6AE4" w:rsidP="005A6AE4">
    <w:pPr>
      <w:pStyle w:val="Cabealho"/>
      <w:tabs>
        <w:tab w:val="clear" w:pos="7200"/>
        <w:tab w:val="right" w:pos="7088"/>
      </w:tabs>
      <w:jc w:val="both"/>
      <w:rPr>
        <w:sz w:val="24"/>
      </w:rPr>
    </w:pPr>
    <w:r w:rsidRPr="005A6AE4">
      <w:rPr>
        <w:i/>
      </w:rPr>
      <w:t>Microfluidic Dynamics coupled with Populational Balance Equations to further</w:t>
    </w:r>
    <w:r>
      <w:rPr>
        <w:i/>
      </w:rPr>
      <w:t xml:space="preserve"> </w:t>
    </w:r>
    <w:r w:rsidRPr="005A6AE4">
      <w:rPr>
        <w:i/>
      </w:rPr>
      <w:t>describe Water/diesel Microemulsions</w:t>
    </w:r>
    <w:r>
      <w:rPr>
        <w:i/>
      </w:rPr>
      <w:t>.</w:t>
    </w:r>
    <w:r w:rsidR="00DD3D9E">
      <w:rPr>
        <w:rStyle w:val="Nmerodepgina"/>
        <w:i/>
        <w:sz w:val="24"/>
      </w:rPr>
      <w:tab/>
    </w:r>
    <w:r w:rsidR="00DD3D9E">
      <w:rPr>
        <w:rStyle w:val="Nmerodep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C1059F9"/>
    <w:multiLevelType w:val="hybridMultilevel"/>
    <w:tmpl w:val="CDC23738"/>
    <w:lvl w:ilvl="0" w:tplc="90EAE1F0">
      <w:numFmt w:val="bullet"/>
      <w:lvlText w:val="•"/>
      <w:lvlJc w:val="left"/>
      <w:pPr>
        <w:ind w:left="1429" w:hanging="360"/>
      </w:pPr>
      <w:rPr>
        <w:rFonts w:ascii="Times New Roman" w:eastAsia="Arial Unicode MS"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98A5483"/>
    <w:multiLevelType w:val="hybridMultilevel"/>
    <w:tmpl w:val="403CD196"/>
    <w:lvl w:ilvl="0" w:tplc="90EAE1F0">
      <w:numFmt w:val="bullet"/>
      <w:lvlText w:val="•"/>
      <w:lvlJc w:val="left"/>
      <w:pPr>
        <w:ind w:left="1069" w:hanging="360"/>
      </w:pPr>
      <w:rPr>
        <w:rFonts w:ascii="Times New Roman" w:eastAsia="Arial Unicode MS" w:hAnsi="Times New Roman"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9"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9B7CC4"/>
    <w:multiLevelType w:val="hybridMultilevel"/>
    <w:tmpl w:val="868C1AB4"/>
    <w:lvl w:ilvl="0" w:tplc="90EAE1F0">
      <w:numFmt w:val="bullet"/>
      <w:lvlText w:val="•"/>
      <w:lvlJc w:val="left"/>
      <w:pPr>
        <w:ind w:left="1429" w:hanging="360"/>
      </w:pPr>
      <w:rPr>
        <w:rFonts w:ascii="Times New Roman" w:eastAsia="Arial Unicode MS"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F594142"/>
    <w:multiLevelType w:val="hybridMultilevel"/>
    <w:tmpl w:val="754ECB5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5"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7" w15:restartNumberingAfterBreak="0">
    <w:nsid w:val="5E827CBD"/>
    <w:multiLevelType w:val="hybridMultilevel"/>
    <w:tmpl w:val="781653E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8" w15:restartNumberingAfterBreak="0">
    <w:nsid w:val="68316C98"/>
    <w:multiLevelType w:val="hybridMultilevel"/>
    <w:tmpl w:val="C7DA71B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9"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20"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5"/>
  </w:num>
  <w:num w:numId="2" w16cid:durableId="47382885">
    <w:abstractNumId w:val="15"/>
  </w:num>
  <w:num w:numId="3" w16cid:durableId="967853731">
    <w:abstractNumId w:val="15"/>
  </w:num>
  <w:num w:numId="4" w16cid:durableId="1739282265">
    <w:abstractNumId w:val="15"/>
  </w:num>
  <w:num w:numId="5" w16cid:durableId="698892343">
    <w:abstractNumId w:val="0"/>
  </w:num>
  <w:num w:numId="6" w16cid:durableId="1660883641">
    <w:abstractNumId w:val="7"/>
  </w:num>
  <w:num w:numId="7" w16cid:durableId="1863349795">
    <w:abstractNumId w:val="16"/>
  </w:num>
  <w:num w:numId="8" w16cid:durableId="1750734252">
    <w:abstractNumId w:val="1"/>
  </w:num>
  <w:num w:numId="9" w16cid:durableId="203061615">
    <w:abstractNumId w:val="14"/>
  </w:num>
  <w:num w:numId="10" w16cid:durableId="1478497114">
    <w:abstractNumId w:val="20"/>
  </w:num>
  <w:num w:numId="11" w16cid:durableId="1896693444">
    <w:abstractNumId w:val="19"/>
  </w:num>
  <w:num w:numId="12" w16cid:durableId="774787662">
    <w:abstractNumId w:val="6"/>
  </w:num>
  <w:num w:numId="13" w16cid:durableId="1525900646">
    <w:abstractNumId w:val="11"/>
  </w:num>
  <w:num w:numId="14" w16cid:durableId="1455515963">
    <w:abstractNumId w:val="3"/>
  </w:num>
  <w:num w:numId="15" w16cid:durableId="446657998">
    <w:abstractNumId w:val="9"/>
  </w:num>
  <w:num w:numId="16" w16cid:durableId="322592235">
    <w:abstractNumId w:val="4"/>
  </w:num>
  <w:num w:numId="17" w16cid:durableId="596719075">
    <w:abstractNumId w:val="5"/>
  </w:num>
  <w:num w:numId="18" w16cid:durableId="886648604">
    <w:abstractNumId w:val="13"/>
  </w:num>
  <w:num w:numId="19" w16cid:durableId="561675868">
    <w:abstractNumId w:val="17"/>
  </w:num>
  <w:num w:numId="20" w16cid:durableId="2045593342">
    <w:abstractNumId w:val="12"/>
  </w:num>
  <w:num w:numId="21" w16cid:durableId="1605847941">
    <w:abstractNumId w:val="18"/>
  </w:num>
  <w:num w:numId="22" w16cid:durableId="1835098523">
    <w:abstractNumId w:val="8"/>
  </w:num>
  <w:num w:numId="23" w16cid:durableId="1910461734">
    <w:abstractNumId w:val="2"/>
  </w:num>
  <w:num w:numId="24" w16cid:durableId="13291644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22846"/>
    <w:rsid w:val="000350AB"/>
    <w:rsid w:val="0008751A"/>
    <w:rsid w:val="000D3D9B"/>
    <w:rsid w:val="001405D7"/>
    <w:rsid w:val="0016032F"/>
    <w:rsid w:val="001879F6"/>
    <w:rsid w:val="0019737B"/>
    <w:rsid w:val="001A2134"/>
    <w:rsid w:val="001C0148"/>
    <w:rsid w:val="001C757E"/>
    <w:rsid w:val="001E7AC9"/>
    <w:rsid w:val="0020390F"/>
    <w:rsid w:val="00255A57"/>
    <w:rsid w:val="00264926"/>
    <w:rsid w:val="002A0C29"/>
    <w:rsid w:val="002B44FB"/>
    <w:rsid w:val="002B6AF9"/>
    <w:rsid w:val="002F79DE"/>
    <w:rsid w:val="00361078"/>
    <w:rsid w:val="00395D7D"/>
    <w:rsid w:val="00396660"/>
    <w:rsid w:val="003C1211"/>
    <w:rsid w:val="003D1582"/>
    <w:rsid w:val="003D684A"/>
    <w:rsid w:val="003D7E4C"/>
    <w:rsid w:val="003E41C2"/>
    <w:rsid w:val="003E553C"/>
    <w:rsid w:val="0046160E"/>
    <w:rsid w:val="004700ED"/>
    <w:rsid w:val="0049109C"/>
    <w:rsid w:val="0049772C"/>
    <w:rsid w:val="004F4CCA"/>
    <w:rsid w:val="005153AC"/>
    <w:rsid w:val="00552EEB"/>
    <w:rsid w:val="005867CB"/>
    <w:rsid w:val="005913E5"/>
    <w:rsid w:val="005A6AE4"/>
    <w:rsid w:val="005C294B"/>
    <w:rsid w:val="0062168B"/>
    <w:rsid w:val="006A69BF"/>
    <w:rsid w:val="006C7A35"/>
    <w:rsid w:val="006D4A2F"/>
    <w:rsid w:val="006E5D3D"/>
    <w:rsid w:val="00711DF4"/>
    <w:rsid w:val="00725FD4"/>
    <w:rsid w:val="007B5FB9"/>
    <w:rsid w:val="007D5B60"/>
    <w:rsid w:val="007D70A1"/>
    <w:rsid w:val="007E1176"/>
    <w:rsid w:val="008132E8"/>
    <w:rsid w:val="00815E5E"/>
    <w:rsid w:val="00823407"/>
    <w:rsid w:val="00826C23"/>
    <w:rsid w:val="00884965"/>
    <w:rsid w:val="008B0184"/>
    <w:rsid w:val="008C5D02"/>
    <w:rsid w:val="008D2649"/>
    <w:rsid w:val="008F502A"/>
    <w:rsid w:val="0090568D"/>
    <w:rsid w:val="00907B70"/>
    <w:rsid w:val="00911910"/>
    <w:rsid w:val="009125C9"/>
    <w:rsid w:val="00913879"/>
    <w:rsid w:val="00917661"/>
    <w:rsid w:val="00942CEB"/>
    <w:rsid w:val="00970E5D"/>
    <w:rsid w:val="00973EB1"/>
    <w:rsid w:val="0097631E"/>
    <w:rsid w:val="0097701C"/>
    <w:rsid w:val="00980A65"/>
    <w:rsid w:val="00995A65"/>
    <w:rsid w:val="009A0A53"/>
    <w:rsid w:val="009A631F"/>
    <w:rsid w:val="009B74F6"/>
    <w:rsid w:val="009E038C"/>
    <w:rsid w:val="009E323C"/>
    <w:rsid w:val="00A25E70"/>
    <w:rsid w:val="00A33765"/>
    <w:rsid w:val="00A63269"/>
    <w:rsid w:val="00A92377"/>
    <w:rsid w:val="00AB29ED"/>
    <w:rsid w:val="00AE4BD8"/>
    <w:rsid w:val="00B14779"/>
    <w:rsid w:val="00B421AB"/>
    <w:rsid w:val="00B4388F"/>
    <w:rsid w:val="00B63237"/>
    <w:rsid w:val="00BA5883"/>
    <w:rsid w:val="00BD01AC"/>
    <w:rsid w:val="00C2463A"/>
    <w:rsid w:val="00C513FA"/>
    <w:rsid w:val="00C672A1"/>
    <w:rsid w:val="00C960DC"/>
    <w:rsid w:val="00CC6844"/>
    <w:rsid w:val="00CE7247"/>
    <w:rsid w:val="00CF46A7"/>
    <w:rsid w:val="00D02C75"/>
    <w:rsid w:val="00D10E22"/>
    <w:rsid w:val="00D12957"/>
    <w:rsid w:val="00D13D2C"/>
    <w:rsid w:val="00D207EE"/>
    <w:rsid w:val="00D50C37"/>
    <w:rsid w:val="00D653BA"/>
    <w:rsid w:val="00DC2F94"/>
    <w:rsid w:val="00DD3D9E"/>
    <w:rsid w:val="00DD4785"/>
    <w:rsid w:val="00DD7908"/>
    <w:rsid w:val="00E15635"/>
    <w:rsid w:val="00E72F58"/>
    <w:rsid w:val="00E76D25"/>
    <w:rsid w:val="00E82297"/>
    <w:rsid w:val="00ED1639"/>
    <w:rsid w:val="00EF39FD"/>
    <w:rsid w:val="00F0502F"/>
    <w:rsid w:val="00F06842"/>
    <w:rsid w:val="00F107FD"/>
    <w:rsid w:val="00F24EBE"/>
    <w:rsid w:val="00FB6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A65"/>
    <w:rPr>
      <w:lang w:eastAsia="en-US"/>
    </w:rPr>
  </w:style>
  <w:style w:type="paragraph" w:styleId="Ttulo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efdenotadefim">
    <w:name w:val="endnote reference"/>
    <w:basedOn w:val="Fontepargpadro"/>
    <w:semiHidden/>
    <w:rsid w:val="008B0184"/>
    <w:rPr>
      <w:vertAlign w:val="superscript"/>
    </w:rPr>
  </w:style>
  <w:style w:type="paragraph" w:styleId="Cabealho">
    <w:name w:val="header"/>
    <w:rsid w:val="008B0184"/>
    <w:pPr>
      <w:tabs>
        <w:tab w:val="center" w:pos="3600"/>
        <w:tab w:val="right" w:pos="7200"/>
      </w:tabs>
      <w:spacing w:line="200" w:lineRule="atLeast"/>
    </w:pPr>
    <w:rPr>
      <w:noProof/>
      <w:lang w:eastAsia="en-US"/>
    </w:rPr>
  </w:style>
  <w:style w:type="paragraph" w:styleId="Rodap">
    <w:name w:val="footer"/>
    <w:basedOn w:val="Cabealho"/>
    <w:rsid w:val="008B0184"/>
  </w:style>
  <w:style w:type="character" w:styleId="Refdenotaderodap">
    <w:name w:val="footnote reference"/>
    <w:semiHidden/>
    <w:rsid w:val="008B0184"/>
    <w:rPr>
      <w:vertAlign w:val="superscript"/>
    </w:rPr>
  </w:style>
  <w:style w:type="paragraph" w:styleId="Textodenotaderodap">
    <w:name w:val="footnote text"/>
    <w:basedOn w:val="Normal"/>
    <w:semiHidden/>
    <w:rsid w:val="008B0184"/>
    <w:rPr>
      <w:rFonts w:ascii="Univers" w:hAnsi="Univers"/>
    </w:rPr>
  </w:style>
  <w:style w:type="character" w:styleId="Hyperlink">
    <w:name w:val="Hyperlink"/>
    <w:basedOn w:val="Fontepargpadro"/>
    <w:rsid w:val="008B0184"/>
    <w:rPr>
      <w:color w:val="0000FF"/>
      <w:u w:val="single"/>
    </w:rPr>
  </w:style>
  <w:style w:type="character" w:customStyle="1" w:styleId="MTEquationSection">
    <w:name w:val="MTEquationSection"/>
    <w:basedOn w:val="Fontepargpadro"/>
    <w:rsid w:val="008B0184"/>
    <w:rPr>
      <w:vanish/>
      <w:color w:val="FF0000"/>
    </w:rPr>
  </w:style>
  <w:style w:type="character" w:styleId="Nmerodepgina">
    <w:name w:val="page number"/>
    <w:basedOn w:val="Fontepargpadr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Fontepargpadro"/>
    <w:rsid w:val="008B0184"/>
    <w:rPr>
      <w:sz w:val="18"/>
      <w:lang w:val="en-US" w:eastAsia="en-US" w:bidi="ar-SA"/>
    </w:rPr>
  </w:style>
  <w:style w:type="character" w:styleId="Refdecomentrio">
    <w:name w:val="annotation reference"/>
    <w:basedOn w:val="Fontepargpadro"/>
    <w:semiHidden/>
    <w:rsid w:val="008B0184"/>
    <w:rPr>
      <w:sz w:val="16"/>
      <w:szCs w:val="16"/>
    </w:rPr>
  </w:style>
  <w:style w:type="paragraph" w:styleId="Textodecomentrio">
    <w:name w:val="annotation text"/>
    <w:basedOn w:val="Normal"/>
    <w:semiHidden/>
    <w:rsid w:val="008B0184"/>
  </w:style>
  <w:style w:type="paragraph" w:styleId="Assuntodocomentrio">
    <w:name w:val="annotation subject"/>
    <w:basedOn w:val="Textodecomentrio"/>
    <w:next w:val="Textodecomentrio"/>
    <w:semiHidden/>
    <w:rsid w:val="008B0184"/>
    <w:rPr>
      <w:b/>
      <w:bCs/>
    </w:rPr>
  </w:style>
  <w:style w:type="paragraph" w:styleId="Textodebalo">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Fontepargpadro"/>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customStyle="1" w:styleId="CorpodoTexto">
    <w:name w:val="Corpo do Texto"/>
    <w:basedOn w:val="Normal"/>
    <w:qFormat/>
    <w:rsid w:val="007B5FB9"/>
    <w:pPr>
      <w:spacing w:line="360" w:lineRule="auto"/>
      <w:ind w:firstLine="709"/>
      <w:jc w:val="both"/>
    </w:pPr>
    <w:rPr>
      <w:rFonts w:eastAsia="Arial Unicode MS"/>
      <w:sz w:val="24"/>
      <w:szCs w:val="22"/>
      <w:lang w:val="pt-BR"/>
    </w:rPr>
  </w:style>
  <w:style w:type="character" w:styleId="TextodoEspaoReservado">
    <w:name w:val="Placeholder Text"/>
    <w:basedOn w:val="Fontepargpadro"/>
    <w:uiPriority w:val="99"/>
    <w:semiHidden/>
    <w:rsid w:val="00911910"/>
    <w:rPr>
      <w:color w:val="666666"/>
    </w:rPr>
  </w:style>
  <w:style w:type="table" w:styleId="Tabelacomgrade">
    <w:name w:val="Table Grid"/>
    <w:basedOn w:val="Tabelanormal"/>
    <w:rsid w:val="00C24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976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807633420822397"/>
          <c:y val="7.407407407407407E-2"/>
          <c:w val="0.81581255468066494"/>
          <c:h val="0.73465259550889472"/>
        </c:manualLayout>
      </c:layout>
      <c:scatterChart>
        <c:scatterStyle val="smoothMarker"/>
        <c:varyColors val="0"/>
        <c:ser>
          <c:idx val="0"/>
          <c:order val="0"/>
          <c:tx>
            <c:strRef>
              <c:f>Plan1!$E$1</c:f>
              <c:strCache>
                <c:ptCount val="1"/>
                <c:pt idx="0">
                  <c:v>Percentage distribution</c:v>
                </c:pt>
              </c:strCache>
            </c:strRef>
          </c:tx>
          <c:spPr>
            <a:ln w="25400" cap="rnd">
              <a:solidFill>
                <a:schemeClr val="accent1"/>
              </a:solidFill>
              <a:prstDash val="sysDash"/>
              <a:round/>
            </a:ln>
            <a:effectLst/>
          </c:spPr>
          <c:marker>
            <c:symbol val="none"/>
          </c:marker>
          <c:xVal>
            <c:numRef>
              <c:f>Plan1!$D$2:$D$22</c:f>
              <c:numCache>
                <c:formatCode>General</c:formatCode>
                <c:ptCount val="21"/>
                <c:pt idx="0">
                  <c:v>650.19947000000002</c:v>
                </c:pt>
                <c:pt idx="1">
                  <c:v>409.6</c:v>
                </c:pt>
                <c:pt idx="2">
                  <c:v>258.03182999999996</c:v>
                </c:pt>
                <c:pt idx="3">
                  <c:v>162.54987</c:v>
                </c:pt>
                <c:pt idx="4">
                  <c:v>102.4</c:v>
                </c:pt>
                <c:pt idx="5">
                  <c:v>64.507958000000002</c:v>
                </c:pt>
                <c:pt idx="6">
                  <c:v>40.637467000000001</c:v>
                </c:pt>
                <c:pt idx="7">
                  <c:v>25.6</c:v>
                </c:pt>
                <c:pt idx="8">
                  <c:v>16.126989000000002</c:v>
                </c:pt>
                <c:pt idx="9">
                  <c:v>10.159367</c:v>
                </c:pt>
                <c:pt idx="10">
                  <c:v>6.4</c:v>
                </c:pt>
                <c:pt idx="11">
                  <c:v>4.0317474000000004</c:v>
                </c:pt>
                <c:pt idx="12">
                  <c:v>2.5398417000000002</c:v>
                </c:pt>
                <c:pt idx="13">
                  <c:v>1.6</c:v>
                </c:pt>
                <c:pt idx="14">
                  <c:v>1.0079368</c:v>
                </c:pt>
                <c:pt idx="15">
                  <c:v>0.63496041999999997</c:v>
                </c:pt>
                <c:pt idx="16">
                  <c:v>0.4</c:v>
                </c:pt>
                <c:pt idx="17">
                  <c:v>0.25198420999999999</c:v>
                </c:pt>
                <c:pt idx="18">
                  <c:v>0.15874011000000002</c:v>
                </c:pt>
                <c:pt idx="19">
                  <c:v>0.1</c:v>
                </c:pt>
              </c:numCache>
            </c:numRef>
          </c:xVal>
          <c:yVal>
            <c:numRef>
              <c:f>Plan1!$E$2:$E$22</c:f>
              <c:numCache>
                <c:formatCode>General</c:formatCode>
                <c:ptCount val="21"/>
                <c:pt idx="0">
                  <c:v>1.0594693050391546E-14</c:v>
                </c:pt>
                <c:pt idx="1">
                  <c:v>4.5084087847852402E-14</c:v>
                </c:pt>
                <c:pt idx="2">
                  <c:v>3.4669820465713787E-9</c:v>
                </c:pt>
                <c:pt idx="3">
                  <c:v>9.396201263693228E-9</c:v>
                </c:pt>
                <c:pt idx="4">
                  <c:v>1.3577946949289384E-7</c:v>
                </c:pt>
                <c:pt idx="5">
                  <c:v>5.2912723020213149E-5</c:v>
                </c:pt>
                <c:pt idx="6">
                  <c:v>9.9903256107303959E-7</c:v>
                </c:pt>
                <c:pt idx="7">
                  <c:v>1.1222239985424828E-5</c:v>
                </c:pt>
                <c:pt idx="8">
                  <c:v>7.3954152455700737E-5</c:v>
                </c:pt>
                <c:pt idx="9">
                  <c:v>2.6950205038122128E-2</c:v>
                </c:pt>
                <c:pt idx="10">
                  <c:v>5.1446377142687412E-2</c:v>
                </c:pt>
                <c:pt idx="11">
                  <c:v>0.5204683658652034</c:v>
                </c:pt>
                <c:pt idx="12">
                  <c:v>0.37275803201915669</c:v>
                </c:pt>
                <c:pt idx="13">
                  <c:v>2.7619182972646136E-2</c:v>
                </c:pt>
                <c:pt idx="14">
                  <c:v>2.1269492920134887E-4</c:v>
                </c:pt>
                <c:pt idx="15">
                  <c:v>1.5545961995859533E-4</c:v>
                </c:pt>
                <c:pt idx="16">
                  <c:v>1.0608778863677411E-4</c:v>
                </c:pt>
                <c:pt idx="17">
                  <c:v>6.8374368799907219E-5</c:v>
                </c:pt>
                <c:pt idx="18">
                  <c:v>4.2236949699076142E-5</c:v>
                </c:pt>
                <c:pt idx="19">
                  <c:v>3.3746515157658277E-5</c:v>
                </c:pt>
              </c:numCache>
            </c:numRef>
          </c:yVal>
          <c:smooth val="1"/>
          <c:extLst>
            <c:ext xmlns:c16="http://schemas.microsoft.com/office/drawing/2014/chart" uri="{C3380CC4-5D6E-409C-BE32-E72D297353CC}">
              <c16:uniqueId val="{00000000-7EA6-43AE-8F14-771C8BF6E7A3}"/>
            </c:ext>
          </c:extLst>
        </c:ser>
        <c:dLbls>
          <c:showLegendKey val="0"/>
          <c:showVal val="0"/>
          <c:showCatName val="0"/>
          <c:showSerName val="0"/>
          <c:showPercent val="0"/>
          <c:showBubbleSize val="0"/>
        </c:dLbls>
        <c:axId val="2083916048"/>
        <c:axId val="635276176"/>
      </c:scatterChart>
      <c:valAx>
        <c:axId val="2083916048"/>
        <c:scaling>
          <c:orientation val="minMax"/>
          <c:max val="16"/>
          <c:min val="0"/>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sz="1200" b="1">
                    <a:solidFill>
                      <a:sysClr val="windowText" lastClr="000000"/>
                    </a:solidFill>
                    <a:latin typeface="Times New Roman" panose="02020603050405020304" pitchFamily="18" charset="0"/>
                    <a:cs typeface="Times New Roman" panose="02020603050405020304" pitchFamily="18" charset="0"/>
                  </a:rPr>
                  <a:t>Particle Diameter (</a:t>
                </a:r>
                <a:r>
                  <a:rPr lang="el-GR" sz="1200" b="1">
                    <a:solidFill>
                      <a:sysClr val="windowText" lastClr="000000"/>
                    </a:solidFill>
                    <a:latin typeface="Times New Roman" panose="02020603050405020304" pitchFamily="18" charset="0"/>
                    <a:cs typeface="Times New Roman" panose="02020603050405020304" pitchFamily="18" charset="0"/>
                  </a:rPr>
                  <a:t>μ</a:t>
                </a:r>
                <a:r>
                  <a:rPr lang="pt-BR" sz="1200" b="1">
                    <a:solidFill>
                      <a:sysClr val="windowText" lastClr="000000"/>
                    </a:solidFill>
                    <a:latin typeface="Times New Roman" panose="02020603050405020304" pitchFamily="18" charset="0"/>
                    <a:cs typeface="Times New Roman" panose="02020603050405020304" pitchFamily="18" charset="0"/>
                  </a:rPr>
                  <a:t>m)</a:t>
                </a:r>
              </a:p>
            </c:rich>
          </c:tx>
          <c:layout>
            <c:manualLayout>
              <c:xMode val="edge"/>
              <c:yMode val="edge"/>
              <c:x val="0.34063538932633414"/>
              <c:y val="0.88518518518518519"/>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635276176"/>
        <c:crosses val="autoZero"/>
        <c:crossBetween val="midCat"/>
        <c:majorUnit val="2"/>
      </c:valAx>
      <c:valAx>
        <c:axId val="635276176"/>
        <c:scaling>
          <c:orientation val="minMax"/>
          <c:min val="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pt-BR" sz="1200" b="1">
                    <a:solidFill>
                      <a:sysClr val="windowText" lastClr="000000"/>
                    </a:solidFill>
                    <a:latin typeface="Times New Roman" panose="02020603050405020304" pitchFamily="18" charset="0"/>
                    <a:cs typeface="Times New Roman" panose="02020603050405020304" pitchFamily="18" charset="0"/>
                  </a:rPr>
                  <a:t>Percentage distribution</a:t>
                </a:r>
              </a:p>
            </c:rich>
          </c:tx>
          <c:layout>
            <c:manualLayout>
              <c:xMode val="edge"/>
              <c:yMode val="edge"/>
              <c:x val="2.2222222222222223E-2"/>
              <c:y val="0.14950204141149023"/>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083916048"/>
        <c:crosses val="autoZero"/>
        <c:crossBetween val="midCat"/>
      </c:valAx>
      <c:spPr>
        <a:noFill/>
        <a:ln>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6</Pages>
  <Words>5582</Words>
  <Characters>30149</Characters>
  <Application>Microsoft Office Word</Application>
  <DocSecurity>0</DocSecurity>
  <Lines>251</Lines>
  <Paragraphs>71</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Nadia Gagliardi Khouri</cp:lastModifiedBy>
  <cp:revision>2</cp:revision>
  <cp:lastPrinted>2004-12-17T09:20:00Z</cp:lastPrinted>
  <dcterms:created xsi:type="dcterms:W3CDTF">2023-12-15T23:06:00Z</dcterms:created>
  <dcterms:modified xsi:type="dcterms:W3CDTF">2023-12-15T23:06:00Z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