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C472" w14:textId="77777777" w:rsidR="00487D27" w:rsidRPr="00B4388F" w:rsidRDefault="00487D27" w:rsidP="00487D27">
      <w:pPr>
        <w:pStyle w:val="Els-Title"/>
        <w:rPr>
          <w:color w:val="000000" w:themeColor="text1"/>
        </w:rPr>
      </w:pPr>
      <w:r>
        <w:rPr>
          <w:color w:val="000000" w:themeColor="text1"/>
        </w:rPr>
        <w:t>Design and simulation of hydrate-based desalination using R-152a refrigerant.</w:t>
      </w:r>
    </w:p>
    <w:p w14:paraId="03231745" w14:textId="77777777" w:rsidR="00487D27" w:rsidRPr="00FF7DA6" w:rsidRDefault="00487D27" w:rsidP="00487D27">
      <w:pPr>
        <w:pStyle w:val="Els-Author"/>
      </w:pPr>
      <w:r>
        <w:rPr>
          <w:lang w:val="en-US"/>
        </w:rPr>
        <w:t xml:space="preserve">Sief Addeen </w:t>
      </w:r>
      <w:r>
        <w:t xml:space="preserve">Aldroubi </w:t>
      </w:r>
      <w:r>
        <w:rPr>
          <w:vertAlign w:val="superscript"/>
        </w:rPr>
        <w:t>a</w:t>
      </w:r>
      <w:r>
        <w:t xml:space="preserve"> , Umer Zahid </w:t>
      </w:r>
      <w:r>
        <w:rPr>
          <w:vertAlign w:val="superscript"/>
        </w:rPr>
        <w:t>a,b</w:t>
      </w:r>
      <w:r>
        <w:t xml:space="preserve"> , Hassan Baaqeel </w:t>
      </w:r>
      <w:r>
        <w:rPr>
          <w:vertAlign w:val="superscript"/>
        </w:rPr>
        <w:t xml:space="preserve">a,c </w:t>
      </w:r>
      <w:r>
        <w:t>*</w:t>
      </w:r>
    </w:p>
    <w:p w14:paraId="74405AF9" w14:textId="77777777" w:rsidR="00487D27" w:rsidRDefault="00487D27" w:rsidP="00487D27">
      <w:pPr>
        <w:autoSpaceDE w:val="0"/>
        <w:autoSpaceDN w:val="0"/>
        <w:adjustRightInd w:val="0"/>
        <w:rPr>
          <w:rFonts w:asciiTheme="majorBidi" w:hAnsiTheme="majorBidi" w:cstheme="majorBidi"/>
          <w:i/>
          <w:iCs/>
        </w:rPr>
      </w:pPr>
      <w:r w:rsidRPr="00FF7DA6">
        <w:rPr>
          <w:rFonts w:asciiTheme="majorBidi" w:hAnsiTheme="majorBidi" w:cstheme="majorBidi"/>
          <w:i/>
          <w:iCs/>
          <w:vertAlign w:val="superscript"/>
        </w:rPr>
        <w:t>a</w:t>
      </w:r>
      <w:r w:rsidRPr="00FF7DA6">
        <w:rPr>
          <w:rFonts w:asciiTheme="majorBidi" w:hAnsiTheme="majorBidi" w:cstheme="majorBidi"/>
          <w:i/>
          <w:iCs/>
        </w:rPr>
        <w:t xml:space="preserve"> Department of Chemical Engineering, King Fahd University of Petroleum and Minerals, Dhahran 31261, Saudi Arabia</w:t>
      </w:r>
    </w:p>
    <w:p w14:paraId="63EF0967" w14:textId="77777777" w:rsidR="00487D27" w:rsidRPr="00FF7DA6" w:rsidRDefault="00487D27" w:rsidP="00487D27">
      <w:pPr>
        <w:autoSpaceDE w:val="0"/>
        <w:autoSpaceDN w:val="0"/>
        <w:adjustRightInd w:val="0"/>
        <w:rPr>
          <w:rFonts w:asciiTheme="majorBidi" w:hAnsiTheme="majorBidi" w:cstheme="majorBidi"/>
          <w:i/>
          <w:iCs/>
        </w:rPr>
      </w:pPr>
      <w:r>
        <w:rPr>
          <w:rFonts w:asciiTheme="majorBidi" w:hAnsiTheme="majorBidi" w:cstheme="majorBidi"/>
          <w:i/>
          <w:iCs/>
          <w:vertAlign w:val="superscript"/>
        </w:rPr>
        <w:t>b</w:t>
      </w:r>
      <w:r w:rsidRPr="00FF7DA6">
        <w:rPr>
          <w:rFonts w:asciiTheme="majorBidi" w:hAnsiTheme="majorBidi" w:cstheme="majorBidi"/>
          <w:i/>
          <w:iCs/>
        </w:rPr>
        <w:t xml:space="preserve"> Interdisciplinary Research </w:t>
      </w:r>
      <w:proofErr w:type="spellStart"/>
      <w:r w:rsidRPr="00FF7DA6">
        <w:rPr>
          <w:rFonts w:asciiTheme="majorBidi" w:hAnsiTheme="majorBidi" w:cstheme="majorBidi"/>
          <w:i/>
          <w:iCs/>
        </w:rPr>
        <w:t>Center</w:t>
      </w:r>
      <w:proofErr w:type="spellEnd"/>
      <w:r w:rsidRPr="00FF7DA6">
        <w:rPr>
          <w:rFonts w:asciiTheme="majorBidi" w:hAnsiTheme="majorBidi" w:cstheme="majorBidi"/>
          <w:i/>
          <w:iCs/>
        </w:rPr>
        <w:t xml:space="preserve"> for Membranes &amp; Water Security, King Fahd University of Petroleum &amp; Minerals, Dhahran 31261, Saudi Arabia</w:t>
      </w:r>
    </w:p>
    <w:p w14:paraId="6448AA6E" w14:textId="77777777" w:rsidR="00487D27" w:rsidRPr="00FF7DA6" w:rsidRDefault="00487D27" w:rsidP="00487D27">
      <w:pPr>
        <w:autoSpaceDE w:val="0"/>
        <w:autoSpaceDN w:val="0"/>
        <w:adjustRightInd w:val="0"/>
        <w:rPr>
          <w:rFonts w:asciiTheme="majorBidi" w:hAnsiTheme="majorBidi" w:cstheme="majorBidi"/>
          <w:i/>
          <w:iCs/>
        </w:rPr>
      </w:pPr>
      <w:r>
        <w:rPr>
          <w:rFonts w:asciiTheme="majorBidi" w:hAnsiTheme="majorBidi" w:cstheme="majorBidi"/>
          <w:i/>
          <w:iCs/>
          <w:vertAlign w:val="superscript"/>
        </w:rPr>
        <w:t>c</w:t>
      </w:r>
      <w:r w:rsidRPr="00FF7DA6">
        <w:rPr>
          <w:rFonts w:asciiTheme="majorBidi" w:hAnsiTheme="majorBidi" w:cstheme="majorBidi"/>
          <w:i/>
          <w:iCs/>
        </w:rPr>
        <w:t xml:space="preserve"> Interdisciplinary Research </w:t>
      </w:r>
      <w:proofErr w:type="spellStart"/>
      <w:r w:rsidRPr="00FF7DA6">
        <w:rPr>
          <w:rFonts w:asciiTheme="majorBidi" w:hAnsiTheme="majorBidi" w:cstheme="majorBidi"/>
          <w:i/>
          <w:iCs/>
        </w:rPr>
        <w:t>Center</w:t>
      </w:r>
      <w:proofErr w:type="spellEnd"/>
      <w:r w:rsidRPr="00FF7DA6">
        <w:rPr>
          <w:rFonts w:asciiTheme="majorBidi" w:hAnsiTheme="majorBidi" w:cstheme="majorBidi"/>
          <w:i/>
          <w:iCs/>
        </w:rPr>
        <w:t xml:space="preserve"> for Renewable Energy &amp; Power Systems, King Fahd University of Petroleum &amp; Minerals, Dhahran 31261, Saudi Arabia</w:t>
      </w:r>
    </w:p>
    <w:p w14:paraId="52BF1B05" w14:textId="77777777" w:rsidR="00487D27" w:rsidRPr="00A94774" w:rsidRDefault="00487D27" w:rsidP="00487D27">
      <w:pPr>
        <w:pStyle w:val="Els-Affiliation"/>
        <w:spacing w:after="120"/>
      </w:pPr>
      <w:r>
        <w:t>baaqeel@kfupm.edu.sa</w:t>
      </w:r>
    </w:p>
    <w:p w14:paraId="087C7F96" w14:textId="77777777" w:rsidR="00487D27" w:rsidRDefault="00487D27" w:rsidP="00487D27">
      <w:pPr>
        <w:pStyle w:val="Els-Abstract"/>
      </w:pPr>
      <w:r>
        <w:t>Abstract</w:t>
      </w:r>
    </w:p>
    <w:p w14:paraId="2B375F22" w14:textId="77777777" w:rsidR="00487D27" w:rsidRPr="00C457D1" w:rsidRDefault="00487D27" w:rsidP="00487D27">
      <w:pPr>
        <w:autoSpaceDE w:val="0"/>
        <w:autoSpaceDN w:val="0"/>
        <w:adjustRightInd w:val="0"/>
        <w:jc w:val="both"/>
        <w:rPr>
          <w:lang w:val="en-US"/>
        </w:rPr>
      </w:pPr>
      <w:r w:rsidRPr="00C457D1">
        <w:rPr>
          <w:lang w:val="en-US"/>
        </w:rPr>
        <w:t>Innovative desalination technologies are coming into greater focus to meet the mounting problem of securing freshwater resources. Among them, Gas Hydrate-Based Desalination is one of the intriguing possibilities, distinguished by its exceptional water recovery capabilities despite the water’s salinity. In this study, R-152a is selected as a hydrate former due to its hydrate formation properties at a high temperature and lower pressures compared to conventional refrigerants. The results show that R-152a is an efficient hydrate formation refrigerant</w:t>
      </w:r>
      <w:r>
        <w:rPr>
          <w:lang w:val="en-US"/>
        </w:rPr>
        <w:t xml:space="preserve"> </w:t>
      </w:r>
      <w:r w:rsidRPr="00C457D1">
        <w:rPr>
          <w:lang w:val="en-US"/>
        </w:rPr>
        <w:t>when compared to using propane</w:t>
      </w:r>
      <w:r>
        <w:rPr>
          <w:lang w:val="en-US"/>
        </w:rPr>
        <w:t xml:space="preserve"> and methane, resulting in a specific energy consumption of 3.72 kWh/m</w:t>
      </w:r>
      <w:r>
        <w:rPr>
          <w:vertAlign w:val="superscript"/>
          <w:lang w:val="en-US"/>
        </w:rPr>
        <w:t>3</w:t>
      </w:r>
      <w:r w:rsidRPr="00C457D1">
        <w:rPr>
          <w:lang w:val="en-US"/>
        </w:rPr>
        <w:t xml:space="preserve">. Moreover, it possesses a low global warming potential (GWP), promoting both energy efficiency and environmental sustainability. Finally, a sensitivity analysis was performed </w:t>
      </w:r>
      <w:r>
        <w:rPr>
          <w:lang w:val="en-US"/>
        </w:rPr>
        <w:t xml:space="preserve">to study the effect of </w:t>
      </w:r>
      <w:r w:rsidRPr="00C457D1">
        <w:rPr>
          <w:lang w:val="en-US"/>
        </w:rPr>
        <w:t>brine concentration on the overall performance of the hydrate-based desalination process.</w:t>
      </w:r>
    </w:p>
    <w:p w14:paraId="06495354" w14:textId="77777777" w:rsidR="00487D27" w:rsidRDefault="00487D27" w:rsidP="00487D27">
      <w:pPr>
        <w:pStyle w:val="Els-body-text"/>
        <w:spacing w:after="120"/>
        <w:rPr>
          <w:lang w:val="en-GB"/>
        </w:rPr>
      </w:pPr>
      <w:r>
        <w:rPr>
          <w:b/>
          <w:bCs/>
          <w:lang w:val="en-GB"/>
        </w:rPr>
        <w:t>Keywords</w:t>
      </w:r>
      <w:r>
        <w:rPr>
          <w:lang w:val="en-GB"/>
        </w:rPr>
        <w:t xml:space="preserve">: </w:t>
      </w:r>
      <w:r w:rsidRPr="008C0511">
        <w:rPr>
          <w:lang w:val="en-GB"/>
        </w:rPr>
        <w:t xml:space="preserve">R-152a, </w:t>
      </w:r>
      <w:r>
        <w:rPr>
          <w:lang w:val="en-GB"/>
        </w:rPr>
        <w:t xml:space="preserve">hydrate-based </w:t>
      </w:r>
      <w:r w:rsidRPr="008C0511">
        <w:rPr>
          <w:lang w:val="en-GB"/>
        </w:rPr>
        <w:t>desalination, hydrates, energy</w:t>
      </w:r>
    </w:p>
    <w:p w14:paraId="1D7C0BCC" w14:textId="77777777" w:rsidR="00487D27" w:rsidRDefault="00487D27" w:rsidP="00487D27">
      <w:pPr>
        <w:pStyle w:val="Els-1storder-head"/>
      </w:pPr>
      <w:r>
        <w:t>Introduction</w:t>
      </w:r>
    </w:p>
    <w:p w14:paraId="45537358" w14:textId="7908967B" w:rsidR="00D30FCC" w:rsidRPr="0034324C" w:rsidRDefault="00487D27" w:rsidP="000C380C">
      <w:pPr>
        <w:pStyle w:val="Els-1storder-head"/>
        <w:numPr>
          <w:ilvl w:val="0"/>
          <w:numId w:val="0"/>
        </w:numPr>
        <w:rPr>
          <w:b w:val="0"/>
          <w:sz w:val="20"/>
        </w:rPr>
      </w:pPr>
      <w:r w:rsidRPr="0034324C">
        <w:rPr>
          <w:b w:val="0"/>
          <w:sz w:val="20"/>
        </w:rPr>
        <w:t>Accessing fresh and clean water is becoming increasingly challenging. To address these difficulties, highlighting desalination becomes crucial</w:t>
      </w:r>
      <w:r w:rsidR="005D130C">
        <w:rPr>
          <w:b w:val="0"/>
          <w:sz w:val="20"/>
        </w:rPr>
        <w:t xml:space="preserve">. Desalination is </w:t>
      </w:r>
      <w:r w:rsidRPr="0034324C">
        <w:rPr>
          <w:b w:val="0"/>
          <w:sz w:val="20"/>
        </w:rPr>
        <w:t xml:space="preserve">a process that eliminates salts and impurities from seawater, offering a consistent supply of pure water and potential solutions to freshwater scarcity. Given that approximately 97% of Earth's water is saline, studying and exploring diverse desalination techniques is imperative. These techniques are broadly categorized into three groups: Thermal-based desalination, Membrane-based desalination, and emerging methods such as Gas-hydrate based desalination and Capacitive Deionization (CDI). Multistage flash (MSF) and multiple effect distillation (MED), the most widely spread thermal based technologies. Even though they are efficient in producing fresh water, their high energy requirements associated with the water phase change limit their application. On the other hand, the most common membrane technology used, accounting for around 60% of the pure water produced is RO desalination </w:t>
      </w:r>
      <w:r w:rsidR="0034324C" w:rsidRPr="0034324C">
        <w:rPr>
          <w:b w:val="0"/>
          <w:sz w:val="20"/>
        </w:rPr>
        <w:fldChar w:fldCharType="begin"/>
      </w:r>
      <w:r w:rsidR="0034324C" w:rsidRPr="0034324C">
        <w:rPr>
          <w:b w:val="0"/>
          <w:sz w:val="20"/>
        </w:rPr>
        <w:instrText xml:space="preserve"> ADDIN ZOTERO_ITEM CSL_CITATION {"citationID":"RKY9TuP5","properties":{"formattedCitation":"(World Bank, 2019)","plainCitation":"(World Bank, 2019)","noteIndex":0},"citationItems":[{"id":25,"uris":["http://zotero.org/users/local/MQpj4RjI/items/L7VFKFRW"],"itemData":{"id":25,"type":"book","language":"en","note":"DOI: 10.1596/31416","publisher":"World Bank, Washington, DC","source":"DOI.org (Crossref)","title":"The Role of Desalination in an Increasingly Water-Scarce World","URL":"http://hdl.handle.net/10986/31416","author":[{"literal":"World Bank"}],"accessed":{"date-parts":[["2023",11,28]]},"issued":{"date-parts":[["2019",3]]}}}],"schema":"https://github.com/citation-style-language/schema/raw/master/csl-citation.json"} </w:instrText>
      </w:r>
      <w:r w:rsidR="0034324C" w:rsidRPr="0034324C">
        <w:rPr>
          <w:b w:val="0"/>
          <w:sz w:val="20"/>
        </w:rPr>
        <w:fldChar w:fldCharType="separate"/>
      </w:r>
      <w:r w:rsidR="0034324C" w:rsidRPr="0034324C">
        <w:rPr>
          <w:b w:val="0"/>
          <w:sz w:val="20"/>
        </w:rPr>
        <w:t>(World Bank, 2019)</w:t>
      </w:r>
      <w:r w:rsidR="0034324C" w:rsidRPr="0034324C">
        <w:rPr>
          <w:b w:val="0"/>
          <w:sz w:val="20"/>
        </w:rPr>
        <w:fldChar w:fldCharType="end"/>
      </w:r>
      <w:r w:rsidRPr="0034324C">
        <w:rPr>
          <w:b w:val="0"/>
          <w:sz w:val="20"/>
        </w:rPr>
        <w:t xml:space="preserve">. However, RO technology is limited to water with low total dissolved solids (TDS) and its feasibility is weakened by the fact that RO systems require a pre-treatment plant where chemical additives are added to the sea water and high operating pressure reaching 80 bar </w:t>
      </w:r>
      <w:r w:rsidR="0034324C" w:rsidRPr="0034324C">
        <w:rPr>
          <w:b w:val="0"/>
          <w:sz w:val="20"/>
        </w:rPr>
        <w:fldChar w:fldCharType="begin"/>
      </w:r>
      <w:r w:rsidR="0034324C" w:rsidRPr="0034324C">
        <w:rPr>
          <w:b w:val="0"/>
          <w:sz w:val="20"/>
        </w:rPr>
        <w:instrText xml:space="preserve"> ADDIN ZOTERO_ITEM CSL_CITATION {"citationID":"MMLMC6QQ","properties":{"formattedCitation":"(Subramani and Jacangelo, 2015)","plainCitation":"(Subramani and Jacangelo, 2015)","noteIndex":0},"citationItems":[{"id":22,"uris":["http://zotero.org/users/local/MQpj4RjI/items/AEJWZ7KS"],"itemData":{"id":22,"type":"article-journal","abstract":"In this paper, a review of emerging desalination technologies is presented. Several technologies for desalination of municipal and industrial wastewater have been proposed and evaluated, but only certain technologies have been commercialized or are close to commercialization. This review consists of membrane-based, thermal-based and alternative technologies. Membranes based on incorporation of nanoparticles, carbon nanotubes or graphene-based ones show promise as innovative desalination technologies with superior performance in terms of water permeability and salt rejection. However, only nanocomposite membranes have been commercialized while others are still under fundamental developmental stages. Among the thermal-based technologies, membrane distillation and adsorption desalination show the most promise for enhanced performance with the availability of a waste heat source. Several alternative technologies have also been developed recently; those based on capacitive deionization have shown considerable improvements in their salt removal capacity and feed water recovery. In the same category, microbial desalination cells have been shown to desalinate high salinity water without any external energy source, but to date, scale up of the process has not been methodically evaluated. In this paper, advantages and drawbacks of each technology is discussed along with a comparison of performance, water quality and energy consumption.","container-title":"Water Research","DOI":"10.1016/j.watres.2015.02.032","ISSN":"0043-1354","journalAbbreviation":"Water Research","page":"164-187","source":"ScienceDirect","title":"Emerging desalination technologies for water treatment: A critical review","title-short":"Emerging desalination technologies for water treatment","volume":"75","author":[{"family":"Subramani","given":"Arun"},{"family":"Jacangelo","given":"Joseph G."}],"issued":{"date-parts":[["2015",5,15]]}}}],"schema":"https://github.com/citation-style-language/schema/raw/master/csl-citation.json"} </w:instrText>
      </w:r>
      <w:r w:rsidR="0034324C" w:rsidRPr="0034324C">
        <w:rPr>
          <w:b w:val="0"/>
          <w:sz w:val="20"/>
        </w:rPr>
        <w:fldChar w:fldCharType="separate"/>
      </w:r>
      <w:r w:rsidR="0034324C" w:rsidRPr="0034324C">
        <w:rPr>
          <w:b w:val="0"/>
          <w:sz w:val="20"/>
        </w:rPr>
        <w:t>(Subramani and Jacangelo, 2015)</w:t>
      </w:r>
      <w:r w:rsidR="0034324C" w:rsidRPr="0034324C">
        <w:rPr>
          <w:b w:val="0"/>
          <w:sz w:val="20"/>
        </w:rPr>
        <w:fldChar w:fldCharType="end"/>
      </w:r>
      <w:r w:rsidRPr="0034324C">
        <w:rPr>
          <w:b w:val="0"/>
          <w:sz w:val="20"/>
        </w:rPr>
        <w:t>. Hence, it is crucial to develop and investigate new desalination technologies like hydrate-based desalination.</w:t>
      </w:r>
      <w:r w:rsidRPr="0034324C">
        <w:rPr>
          <w:b w:val="0"/>
        </w:rPr>
        <w:t xml:space="preserve"> </w:t>
      </w:r>
      <w:r w:rsidRPr="0034324C">
        <w:rPr>
          <w:b w:val="0"/>
          <w:sz w:val="20"/>
        </w:rPr>
        <w:t xml:space="preserve">Hydrate-based desalination is a process where pure water is forced to </w:t>
      </w:r>
      <w:r w:rsidRPr="0034324C">
        <w:rPr>
          <w:b w:val="0"/>
          <w:sz w:val="20"/>
        </w:rPr>
        <w:lastRenderedPageBreak/>
        <w:t xml:space="preserve">form a crystal-like structure known as hydrate around a certain guest molecule at temperatures above the water’s freezing point. Melting the hydrate produces salt-free water and the hydrate former guest molecule which can be used again in the process. Both formation and dissociation temperature of hydrate are dependent on the hydrate former chosen </w:t>
      </w:r>
      <w:r w:rsidR="000C380C" w:rsidRPr="000C380C">
        <w:rPr>
          <w:b w:val="0"/>
          <w:sz w:val="20"/>
        </w:rPr>
        <w:fldChar w:fldCharType="begin"/>
      </w:r>
      <w:r w:rsidR="000C380C" w:rsidRPr="000C380C">
        <w:rPr>
          <w:b w:val="0"/>
          <w:sz w:val="20"/>
        </w:rPr>
        <w:instrText xml:space="preserve"> ADDIN ZOTERO_ITEM CSL_CITATION {"citationID":"vuEDtdcN","properties":{"formattedCitation":"(Babu et al., 2018)","plainCitation":"(Babu et al., 2018)","noteIndex":0},"citationItems":[{"id":26,"uris":["http://zotero.org/users/local/MQpj4RjI/items/SA2Y6HR9"],"itemData":{"id":26,"type":"article-journal","abstract":"Water resource management impacts almost all aspects of the economy, in particular health, food production and security, domestic water supply and sanitation, energy, industry and environmental sustainability. For the last several decades, seawater has become an important source of fresh water as it is one of the most abundant resources on earth. Desalination is the process of removal of salts from seawater and is postulated to be a core technology in alleviating this problem. Clathrate hydrate based desalination (HyDesal) is a potential technology for seawater desalination. Salts are excluded from hydrate formation, thereby resulting in solid hydrate and concentrated brine. After separation from brine, the solid hydrate crystals upon dissociation produce pure water. In this work, a detailed review of the literature (both patents and publications) so far on HyDesal is critically evaluated, and prospects and directions to commercialize the HyDesal process are presented. Further, innovation by coupling LNG cold energy with HyDesal can make it economically attractive and can strengthen the energy–water nexus.","container-title":"ACS Sustainable Chemistry &amp; Engineering","DOI":"10.1021/acssuschemeng.8b01616","issue":"7","journalAbbreviation":"ACS Sustainable Chem. Eng.","note":"publisher: American Chemical Society","page":"8093-8107","source":"ACS Publications","title":"A Review of Clathrate Hydrate Based Desalination To Strengthen Energy–Water Nexus","volume":"6","author":[{"family":"Babu","given":"Ponnivalavan"},{"family":"Nambiar","given":"Abhishek"},{"family":"He","given":"Tianbiao"},{"family":"Karimi","given":"Iftekhar A."},{"family":"Lee","given":"Ju Dong"},{"family":"Englezos","given":"Peter"},{"family":"Linga","given":"Praveen"}],"issued":{"date-parts":[["2018",7,2]]}}}],"schema":"https://github.com/citation-style-language/schema/raw/master/csl-citation.json"} </w:instrText>
      </w:r>
      <w:r w:rsidR="000C380C" w:rsidRPr="000C380C">
        <w:rPr>
          <w:b w:val="0"/>
          <w:sz w:val="20"/>
        </w:rPr>
        <w:fldChar w:fldCharType="separate"/>
      </w:r>
      <w:r w:rsidR="000C380C" w:rsidRPr="000C380C">
        <w:rPr>
          <w:b w:val="0"/>
          <w:sz w:val="20"/>
        </w:rPr>
        <w:t>(Babu et al., 2018)</w:t>
      </w:r>
      <w:r w:rsidR="000C380C" w:rsidRPr="000C380C">
        <w:rPr>
          <w:b w:val="0"/>
          <w:sz w:val="20"/>
        </w:rPr>
        <w:fldChar w:fldCharType="end"/>
      </w:r>
      <w:r w:rsidRPr="0034324C">
        <w:rPr>
          <w:b w:val="0"/>
          <w:sz w:val="20"/>
        </w:rPr>
        <w:t xml:space="preserve">. Gas hydrates formed aren't considered chemical compounds; instead, the enclosed guest interacts with water molecules through relatively weak van der Waals forces. A range of studies have explored gas hydrate-based desalination. </w:t>
      </w:r>
      <w:r w:rsidR="000C380C" w:rsidRPr="000C380C">
        <w:rPr>
          <w:b w:val="0"/>
          <w:sz w:val="20"/>
        </w:rPr>
        <w:fldChar w:fldCharType="begin"/>
      </w:r>
      <w:r w:rsidR="000C380C" w:rsidRPr="000C380C">
        <w:rPr>
          <w:b w:val="0"/>
          <w:sz w:val="20"/>
        </w:rPr>
        <w:instrText xml:space="preserve"> ADDIN ZOTERO_ITEM CSL_CITATION {"citationID":"kESNv8Ob","properties":{"formattedCitation":"(Sahu et al., 2018)","plainCitation":"(Sahu et al., 2018)","noteIndex":0},"citationItems":[{"id":18,"uris":["http://zotero.org/users/local/MQpj4RjI/items/79E6F5TN"],"itemData":{"id":18,"type":"article-journal","abstract":"An integrated thermodynamic approach for selecting a suitable hydrate former for desalination prior to process design is presented. From amongst the various formers reported in literature, methane, carbon dioxide (CO2), ethane, propane and iso-butane were chosen for this investigation. Simulation studies related to formation of hydrates in pure and saline water (2–8 wt% salt) for the 5 chosen formers have been conducted to predict phase equilibria along with gas solubility in the aqueous phase. A commercial software HydraFLASH was used for this purpose. In addition, the hydration number and phase change enthalpy associated with hydrate formation/dissociation has been calculated, the latter determined using the Clapeyron equation. Simulation results wherever appropriate were validated with experimental data and good agreement was observed. The implications of the thermodynamic data obtained on desalination process design have been discussed to arrive at a suitable choice of former. The results favor propane and ethane as preferred candidates for hydrate based desalination.","container-title":"Desalination","DOI":"10.1016/j.desal.2018.02.001","ISSN":"0011-9164","journalAbbreviation":"Desalination","page":"144-151","source":"ScienceDirect","title":"A thermodynamic approach to selection of suitable hydrate formers for seawater desalination","volume":"436","author":[{"family":"Sahu","given":"Parul"},{"family":"Krishnaswamy","given":"Srinivas"},{"family":"Ponnani","given":"Krishnaswamy"},{"family":"Pande","given":"Nawal Kishore"}],"issued":{"date-parts":[["2018",6,15]]}}}],"schema":"https://github.com/citation-style-language/schema/raw/master/csl-citation.json"} </w:instrText>
      </w:r>
      <w:r w:rsidR="000C380C" w:rsidRPr="000C380C">
        <w:rPr>
          <w:b w:val="0"/>
          <w:sz w:val="20"/>
        </w:rPr>
        <w:fldChar w:fldCharType="separate"/>
      </w:r>
      <w:r w:rsidR="000C380C" w:rsidRPr="000C380C">
        <w:rPr>
          <w:b w:val="0"/>
          <w:sz w:val="20"/>
        </w:rPr>
        <w:t>(Sahu et al., 2018)</w:t>
      </w:r>
      <w:r w:rsidR="000C380C" w:rsidRPr="000C380C">
        <w:rPr>
          <w:b w:val="0"/>
          <w:sz w:val="20"/>
        </w:rPr>
        <w:fldChar w:fldCharType="end"/>
      </w:r>
      <w:r w:rsidRPr="0034324C">
        <w:rPr>
          <w:b w:val="0"/>
          <w:sz w:val="20"/>
        </w:rPr>
        <w:t xml:space="preserve"> identified propane and ethane as suitable candidates for this purpose, while </w:t>
      </w:r>
      <w:r w:rsidR="000C380C">
        <w:rPr>
          <w:b w:val="0"/>
          <w:sz w:val="20"/>
        </w:rPr>
        <w:fldChar w:fldCharType="begin"/>
      </w:r>
      <w:r w:rsidR="000C380C">
        <w:rPr>
          <w:b w:val="0"/>
          <w:sz w:val="20"/>
        </w:rPr>
        <w:instrText xml:space="preserve"> ADDIN ZOTERO_ITEM CSL_CITATION {"citationID":"qvunJIbb","properties":{"formattedCitation":"(Cha and Seol, 2013)","plainCitation":"(Cha and Seol, 2013)","noteIndex":0},"citationItems":[{"id":9,"uris":["http://zotero.org/users/local/MQpj4RjI/items/94ATZY4L"],"itemData":{"id":9,"type":"article-journal","abstract":"We suggest a new gas hydrate-based desalination process using water-immiscible hydrate formers; cyclopentane (CP) and cyclohexane (CH) as secondary hydrate guests to alleviate temperature requirements for hydrate formation. The hydrate formation reactions were carried out in an isobaric condition of 3.1 MPa to find the upper temperature limit of CO2 hydrate formation. Simulated produced water (8.95 wt % salinity) mixed with the hydrate formers shows an increased upper temperature limit from −2 °C for simple CO2 hydrate to 16 and 7 °C for double (CO2 + CP) and (CO2 + CH) hydrates, respectively. The resulting conversion rate to double hydrate turned out to be similar to that with simple CO2 hydrate at the upper temperature limit. Hydrate formation rates (Rf) for the double hydrates with CP and CH are shown to be 22 and 16 times higher, respectively, than that of the simple CO2 hydrate at the upper temperature limit. Such mild hydrate formation temperature and fast formation kinetics indicate increased energy efficiency of the double hydrate system for the desalination process. Dissociated water from the hydrates shows greater than 90% salt removal efficiency for the hydrates with the secondary guests, which is also improved from about 70% salt removal efficiency for the simple hydrates.","container-title":"ACS Sustainable Chemistry &amp; Engineering","DOI":"10.1021/sc400160u","issue":"10","journalAbbreviation":"ACS Sustainable Chem. Eng.","note":"publisher: American Chemical Society","page":"1218-1224","source":"ACS Publications","title":"Increasing Gas Hydrate Formation Temperature for Desalination of High Salinity Produced Water with Secondary Guests","volume":"1","author":[{"family":"Cha","given":"Jong-Ho"},{"family":"Seol","given":"Yongkoo"}],"issued":{"date-parts":[["2013",10,7]]}}}],"schema":"https://github.com/citation-style-language/schema/raw/master/csl-citation.json"} </w:instrText>
      </w:r>
      <w:r w:rsidR="000C380C">
        <w:rPr>
          <w:b w:val="0"/>
          <w:sz w:val="20"/>
        </w:rPr>
        <w:fldChar w:fldCharType="separate"/>
      </w:r>
      <w:r w:rsidR="000C380C" w:rsidRPr="000C380C">
        <w:rPr>
          <w:b w:val="0"/>
          <w:bCs/>
          <w:sz w:val="20"/>
        </w:rPr>
        <w:t>(Cha and Seol, 2013)</w:t>
      </w:r>
      <w:r w:rsidR="000C380C">
        <w:rPr>
          <w:b w:val="0"/>
          <w:sz w:val="20"/>
        </w:rPr>
        <w:fldChar w:fldCharType="end"/>
      </w:r>
      <w:r w:rsidRPr="0034324C">
        <w:rPr>
          <w:b w:val="0"/>
          <w:sz w:val="20"/>
        </w:rPr>
        <w:t xml:space="preserve"> proposed the use of cyclopentane and cyclohexane as secondary hydrate guests to increase gas hydrate formation temperature. </w:t>
      </w:r>
      <w:r w:rsidR="000C380C" w:rsidRPr="000C380C">
        <w:rPr>
          <w:b w:val="0"/>
          <w:sz w:val="20"/>
        </w:rPr>
        <w:fldChar w:fldCharType="begin"/>
      </w:r>
      <w:r w:rsidR="000C380C" w:rsidRPr="000C380C">
        <w:rPr>
          <w:b w:val="0"/>
          <w:sz w:val="20"/>
        </w:rPr>
        <w:instrText xml:space="preserve"> ADDIN ZOTERO_ITEM CSL_CITATION {"citationID":"L4oh4DAP","properties":{"formattedCitation":"(He et al., 2018)","plainCitation":"(He et al., 2018)","noteIndex":0},"citationItems":[{"id":29,"uris":["http://zotero.org/users/local/MQpj4RjI/items/9WUKCXNL"],"itemData":{"id":29,"type":"article-journal","abstract":"Liquefied Natural Gas (LNG) is the best mode to transport natural gas from producing locations to importing countries when pipeline transport is not feasible. LNG industry has seen a phenomenal growth due to the widespread adoption of natural gas as a clean fuel. There is an ongoing effort to develop new technologies that can utilize LNG cold energy which is mostly being wasted at the LNG regasification terminals around the world. This work presents a novel conceptual design for a clathrate hydrate based desalination (HyDesal) process by utilizing LNG cold energy (ColdEn-HyDesal). This ColdEn-HyDesal process overcomes the high energy consumption of the traditional HyDesal process by using the cold energy of LNG to replace the external refrigeration cycle. An optimal heat exchanger network for the ColdEn-HyDesal process is obtained by employing mathematical programming based heat integration methodology for the LNG flow rate of 1000 kg/h in an LNG regasification terminal. The results indicate that the specific energy consumption (SEC) of the HyDesal process is 65.29 kWh/m3 of potable water, while that of the ColdEn-HyDesal process is only 0.60 kWh/m3 when the hydrate former is not recycled. When the hydrate former is recycled, then the specific energy consumption of the HyDesal process is 65.13 kWh/m3, while that of the ColdEn-HyDesal process is only 0.84 kWh/m3. In addition, the effects of recovery pressure, water recovery rate, and NaCl concentration in seawater on SEC and the volumetric rate of potable water are also analyzed and discussed. The results show that the SEC decreases substantially (27.42%) with the increase of water recovery from 40% to 70% in one hour. Further, the NaCl concentration in the feed has a small impact on the SEC, which only increases by 2.81% when the NaCl concentration increases from 3.5 wt% to 7.0 wt%. Thus, the ColdEn-HyDesal process is an energy efficient desalination process and can be a potential technology to desalinate seawater, and high concentration brines in an LNG regasification terminal.","container-title":"Applied Energy","DOI":"10.1016/j.apenergy.2018.04.006","ISSN":"0306-2619","journalAbbreviation":"Applied Energy","page":"13-24","source":"ScienceDirect","title":"A novel conceptual design of hydrate based desalination (HyDesal) process by utilizing LNG cold energy","volume":"222","author":[{"family":"He","given":"Tianbiao"},{"family":"Nair","given":"Sajitha K."},{"family":"Babu","given":"Ponnivalavan"},{"family":"Linga","given":"Praveen"},{"family":"Karimi","given":"Iftekhar A."}],"issued":{"date-parts":[["2018",7,15]]}}}],"schema":"https://github.com/citation-style-language/schema/raw/master/csl-citation.json"} </w:instrText>
      </w:r>
      <w:r w:rsidR="000C380C" w:rsidRPr="000C380C">
        <w:rPr>
          <w:b w:val="0"/>
          <w:sz w:val="20"/>
        </w:rPr>
        <w:fldChar w:fldCharType="separate"/>
      </w:r>
      <w:r w:rsidR="000C380C" w:rsidRPr="000C380C">
        <w:rPr>
          <w:b w:val="0"/>
          <w:sz w:val="20"/>
        </w:rPr>
        <w:t>(He et al., 2018)</w:t>
      </w:r>
      <w:r w:rsidR="000C380C" w:rsidRPr="000C380C">
        <w:rPr>
          <w:b w:val="0"/>
          <w:sz w:val="20"/>
        </w:rPr>
        <w:fldChar w:fldCharType="end"/>
      </w:r>
      <w:r w:rsidR="000C380C">
        <w:rPr>
          <w:b w:val="0"/>
          <w:sz w:val="20"/>
        </w:rPr>
        <w:t xml:space="preserve"> </w:t>
      </w:r>
      <w:r w:rsidRPr="0034324C">
        <w:rPr>
          <w:b w:val="0"/>
          <w:sz w:val="20"/>
        </w:rPr>
        <w:t>focused on improving the efficiency of gas hydrate-based desalination processes by developing a process that utilizes LNG cold energy, significantly reducing energy consumption. It was reported that the resulting specific energy consumption of the process was reduced from 65.14 kWh/m</w:t>
      </w:r>
      <w:r w:rsidRPr="0034324C">
        <w:rPr>
          <w:b w:val="0"/>
          <w:sz w:val="20"/>
          <w:vertAlign w:val="superscript"/>
        </w:rPr>
        <w:t>3</w:t>
      </w:r>
      <w:r w:rsidRPr="0034324C">
        <w:rPr>
          <w:b w:val="0"/>
          <w:sz w:val="20"/>
        </w:rPr>
        <w:t xml:space="preserve"> when using an external refrigeration cycle to 0.84 kWh/m</w:t>
      </w:r>
      <w:r w:rsidRPr="0034324C">
        <w:rPr>
          <w:b w:val="0"/>
          <w:sz w:val="20"/>
          <w:vertAlign w:val="superscript"/>
        </w:rPr>
        <w:t>3</w:t>
      </w:r>
      <w:r w:rsidRPr="0034324C">
        <w:rPr>
          <w:b w:val="0"/>
          <w:sz w:val="20"/>
        </w:rPr>
        <w:t xml:space="preserve"> when using LNG cold energy to cool the process.</w:t>
      </w:r>
      <w:r w:rsidR="000C380C">
        <w:rPr>
          <w:b w:val="0"/>
          <w:sz w:val="20"/>
        </w:rPr>
        <w:t xml:space="preserve"> </w:t>
      </w:r>
      <w:r w:rsidR="000C380C" w:rsidRPr="000C380C">
        <w:rPr>
          <w:b w:val="0"/>
          <w:sz w:val="20"/>
        </w:rPr>
        <w:fldChar w:fldCharType="begin"/>
      </w:r>
      <w:r w:rsidR="000C380C" w:rsidRPr="000C380C">
        <w:rPr>
          <w:b w:val="0"/>
          <w:sz w:val="20"/>
        </w:rPr>
        <w:instrText xml:space="preserve"> ADDIN ZOTERO_ITEM CSL_CITATION {"citationID":"v7hmhauw","properties":{"formattedCitation":"(He et al., 2020)","plainCitation":"(He et al., 2020)","noteIndex":0},"citationItems":[{"id":28,"uris":["http://zotero.org/users/local/MQpj4RjI/items/7FPJGDAV"],"itemData":{"id":28,"type":"article-journal","abstract":"The clathrate hydrate-based desalination process coupled with liquefied natural gas (LNG) cold energy (ColdEn-HyDesal) strengthens energy–water nexus by integrating two energy-intensive processes into one. A typical HyDesal process that uses a gas as a hydrate former requires elevated pressure for hydrate formation that results in a higher specific energy consumption (SEC). The efficiency of the process improves by adopting hydrate formers with a milder hydrate formation condition, such as cyclopentane (CP). In this study, the ColdEn-HyDesal process using CP as the hydrate former is modeled and investigated. The results show that the SEC of the ColdEn-HyDesal process using CP is 0.35 kWh m−3. The effects of water recovery rate, hydrate formation temperature and heating seawater pressure on SEC, volumetric flow rate, exergy efficiency, and fixed capital investment (FCI) are investigated. The water recovery rate is found to have a significant effect on the SEC, volumetric flow rate, exergy efficiency, and FCI, whereas, hydrate formation temperature has a pronounced impact on FCI, while small impacts on SEC, volumetric flow rate, and exergy efficiency. With a lower operating pressure and the elimination of compressor for recycle, the ColdEn-HyDesal process using CP as the hydrate former further reduces SEC by 58% when compared with gas such as propane as a hydrate-forming guest.","container-title":"Energy Technology","DOI":"10.1002/ente.201900212","ISSN":"2194-4296","issue":"8","language":"en","license":"© 2019 WILEY-VCH Verlag GmbH &amp; Co. KGaA, Weinheim","note":"_eprint: https://onlinelibrary.wiley.com/doi/pdf/10.1002/ente.201900212","page":"1900212","source":"Wiley Online Library","title":"Techno-Economic Evaluation of Cyclopentane Hydrate-Based Desalination with Liquefied Natural Gas Cold Energy Utilization","volume":"8","author":[{"family":"He","given":"Tianbiao"},{"family":"Chong","given":"Zheng Rong"},{"family":"Babu","given":"Ponnivalavan"},{"family":"Linga","given":"Praveen"}],"issued":{"date-parts":[["2020"]]}}}],"schema":"https://github.com/citation-style-language/schema/raw/master/csl-citation.json"} </w:instrText>
      </w:r>
      <w:r w:rsidR="000C380C" w:rsidRPr="000C380C">
        <w:rPr>
          <w:b w:val="0"/>
          <w:sz w:val="20"/>
        </w:rPr>
        <w:fldChar w:fldCharType="separate"/>
      </w:r>
      <w:r w:rsidR="000C380C" w:rsidRPr="000C380C">
        <w:rPr>
          <w:b w:val="0"/>
          <w:sz w:val="20"/>
        </w:rPr>
        <w:t>(He et al., 2020)</w:t>
      </w:r>
      <w:r w:rsidR="000C380C" w:rsidRPr="000C380C">
        <w:rPr>
          <w:b w:val="0"/>
          <w:sz w:val="20"/>
        </w:rPr>
        <w:fldChar w:fldCharType="end"/>
      </w:r>
      <w:r w:rsidRPr="0034324C">
        <w:rPr>
          <w:b w:val="0"/>
          <w:sz w:val="20"/>
        </w:rPr>
        <w:t xml:space="preserve"> proposed a process where cyclopentane was used as a hydrate former to increase the hydrate formation temperature to 280.25 K. However, during the hydrate dissociation cyclopentane tends to form an emulsion requiring a secondary complicated process to separate cyclopentane and water. </w:t>
      </w:r>
      <w:r w:rsidR="000C380C" w:rsidRPr="000C380C">
        <w:rPr>
          <w:b w:val="0"/>
          <w:sz w:val="20"/>
        </w:rPr>
        <w:fldChar w:fldCharType="begin"/>
      </w:r>
      <w:r w:rsidR="000C380C" w:rsidRPr="000C380C">
        <w:rPr>
          <w:b w:val="0"/>
          <w:sz w:val="20"/>
        </w:rPr>
        <w:instrText xml:space="preserve"> ADDIN ZOTERO_ITEM CSL_CITATION {"citationID":"xTCF2GGH","properties":{"formattedCitation":"(McCormack and Andersen, 1995)","plainCitation":"(McCormack and Andersen, 1995)","noteIndex":0},"citationItems":[{"id":14,"uris":["http://zotero.org/users/local/MQpj4RjI/items/LP8LAPN7"],"itemData":{"id":14,"type":"report","abstract":"This report presents preliminary research, design, and cost estimates for a clathrate freeze desalination method and system. A clathrate former is injected through the inner pipe of a submerged pipeline to a predetermined ocean depth at which the ocean temperture is less than the clathrate forming temperture. The agent combines with seawater within the annulus of the outer pipe to form a slurry of clathrate ice crystals and brine that is pumped to the surface. The clathrate forming agent may be recovered for reinjection or discarded. The melting of the clathrate ice and the return line of brine water to the ocean provide cold water sources that can be used to cool refrigerant in air conditioning systems in local buildings. The system depicted uses the hydrocarbon HCFC R141b (Dichloromonofluoroethane- CCl2FCH3) as the clathrate forming agent with lesser attention on HCFC R22 (Chlorodifluoromethane - CHClF2) and carbon dioxide (C02).","language":"English","number":"PB-96-118286/XAB","publisher":"Thermal Energy Storage, Inc., San Diego, CA (United States)","source":"www.osti.gov","title":"Clathrate desalination plant preliminary research study. Water treatment technology program report No. 5 (Final)","URL":"https://www.osti.gov/biblio/160982","author":[{"family":"McCormack","given":"R. A."},{"family":"Andersen","given":"R. K."}],"accessed":{"date-parts":[["2023",11,28]]},"issued":{"date-parts":[["1995",6,1]]}}}],"schema":"https://github.com/citation-style-language/schema/raw/master/csl-citation.json"} </w:instrText>
      </w:r>
      <w:r w:rsidR="000C380C" w:rsidRPr="000C380C">
        <w:rPr>
          <w:b w:val="0"/>
          <w:sz w:val="20"/>
        </w:rPr>
        <w:fldChar w:fldCharType="separate"/>
      </w:r>
      <w:r w:rsidR="000C380C" w:rsidRPr="000C380C">
        <w:rPr>
          <w:b w:val="0"/>
          <w:sz w:val="20"/>
        </w:rPr>
        <w:t>(McCormack and Andersen, 1995)</w:t>
      </w:r>
      <w:r w:rsidR="000C380C" w:rsidRPr="000C380C">
        <w:rPr>
          <w:b w:val="0"/>
          <w:sz w:val="20"/>
        </w:rPr>
        <w:fldChar w:fldCharType="end"/>
      </w:r>
      <w:r w:rsidRPr="0034324C">
        <w:rPr>
          <w:b w:val="0"/>
          <w:sz w:val="20"/>
        </w:rPr>
        <w:t xml:space="preserve"> pioneered the use of R-141b refrigerant as a hydrate former in two Hydrate-based desalination pilot plants in the US. The outcomes showed promise, enabling further exploration into utilizing refrigerants as hydrate formers. Refrigerants, when employed in this role, tend to decrease energy consumption because they typically form at higher temperatures and lower pressures. Recent studies by </w:t>
      </w:r>
      <w:r w:rsidR="000C380C" w:rsidRPr="000C380C">
        <w:rPr>
          <w:b w:val="0"/>
          <w:sz w:val="20"/>
        </w:rPr>
        <w:fldChar w:fldCharType="begin"/>
      </w:r>
      <w:r w:rsidR="000C380C" w:rsidRPr="000C380C">
        <w:rPr>
          <w:b w:val="0"/>
          <w:sz w:val="20"/>
        </w:rPr>
        <w:instrText xml:space="preserve"> ADDIN ZOTERO_ITEM CSL_CITATION {"citationID":"Iz75YwfE","properties":{"formattedCitation":"(Mok et al., 2022)","plainCitation":"(Mok et al., 2022)","noteIndex":0},"citationItems":[{"id":11,"uris":["http://zotero.org/users/local/MQpj4RjI/items/7V7ZLXFL"],"itemData":{"id":11,"type":"article-journal","abstract":"Freshwater can be obtained through gas hydrate formation from saline water, which is called hydrate-based desalination (HBD). In this study, the thermodynamic and kinetic features of propane, R134a, R22, and R152a hydrates in the presence of NaCl were examined to determine the energy-efficient gaseous hydrate former. Structure I hydrate formers (R22 and R152) gave lower hydrate depression temperatures than structure II hydrate formers (propane and R134a) at a given salinity. The theoretically achievable salinity and water yield of HBD at each given thermodynamic condition were calculated using the Hu–Lee–Sum correlation. The theoretical HBD efficiency increased as the initial salinity decreased, the operating pressure decreased, and the initial subcooling temperature increased. At a fixed initial subcooling (2 K), R134a gave faster formation kinetics in the early stage, but R22 eventually offered highest hydrate conversion. At a fixed temperature (272 K), R152a showed fastest formation kinetics and highest HBD efficiency due to its milder hydrate equilibrium conditions. The overall results demonstrated that the thermodynamic stability and the intrinsic formation kinetics of gas hydrates significantly impact HBD efficiency and that the theoretical HBD efficiency can be the quantitative criterion for evaluating the kinetic performance and desalination capability of hydrate formers.","container-title":"Desalination","DOI":"10.1016/j.desal.2021.115487","ISSN":"0011-9164","journalAbbreviation":"Desalination","page":"115487","source":"ScienceDirect","title":"Theoretically achievable efficiency of hydrate-based desalination and its significance for evaluating kinetic desalination performance of gaseous hydrate formers","volume":"524","author":[{"family":"Mok","given":"Junghoon"},{"family":"Choi","given":"Wonjung"},{"family":"Seo","given":"Yongwon"}],"issued":{"date-parts":[["2022",2,15]]}}}],"schema":"https://github.com/citation-style-language/schema/raw/master/csl-citation.json"} </w:instrText>
      </w:r>
      <w:r w:rsidR="000C380C" w:rsidRPr="000C380C">
        <w:rPr>
          <w:b w:val="0"/>
          <w:sz w:val="20"/>
        </w:rPr>
        <w:fldChar w:fldCharType="separate"/>
      </w:r>
      <w:r w:rsidR="000C380C" w:rsidRPr="000C380C">
        <w:rPr>
          <w:b w:val="0"/>
          <w:sz w:val="20"/>
        </w:rPr>
        <w:t>(Mok et al., 2022)</w:t>
      </w:r>
      <w:r w:rsidR="000C380C" w:rsidRPr="000C380C">
        <w:rPr>
          <w:b w:val="0"/>
          <w:sz w:val="20"/>
        </w:rPr>
        <w:fldChar w:fldCharType="end"/>
      </w:r>
      <w:r w:rsidRPr="0034324C">
        <w:rPr>
          <w:b w:val="0"/>
          <w:sz w:val="20"/>
        </w:rPr>
        <w:t xml:space="preserve"> and </w:t>
      </w:r>
      <w:r w:rsidR="000C380C" w:rsidRPr="000C380C">
        <w:rPr>
          <w:b w:val="0"/>
          <w:sz w:val="20"/>
        </w:rPr>
        <w:fldChar w:fldCharType="begin"/>
      </w:r>
      <w:r w:rsidR="000C380C" w:rsidRPr="000C380C">
        <w:rPr>
          <w:b w:val="0"/>
          <w:sz w:val="20"/>
        </w:rPr>
        <w:instrText xml:space="preserve"> ADDIN ZOTERO_ITEM CSL_CITATION {"citationID":"CEeWaEru","properties":{"formattedCitation":"(Dongre et al., 2022)","plainCitation":"(Dongre et al., 2022)","noteIndex":0},"citationItems":[{"id":31,"uris":["http://zotero.org/users/local/MQpj4RjI/items/QAM589CJ"],"itemData":{"id":31,"type":"article-journal","abstract":"High latent heat storage capacity with naturally assisted salt rejection makes the clathrate compounds appropriate for applications towards load management and desalination processes. Adding to these energy savings are the ease of operations provided by water and the mild conditions at which the refrigerant hydrates are occurred. A direct comparison between these hydrates becomes unfeasible due to the scattered experimental data. Though thermodynamics can streamline this dispersed data, they are currently limited to being a proof of concept most accurately representing the experimental observations. We address this critical deficit of phase assessment and identify, from among R13, R14, R22, R23, R125, R134a and R152a, the most suitable hydrate former for the concerned application. An approach based on van der Waals and Platteeuw model is undertaken and the estimates are quantified in terms of percent average absolute relative deviations (% AARD). An average AARD of 1.75% and 2.68% is observed in pure and aqueous electrolytic phase of NaCl, KCl, CaCl2 and MgCl2, respectively. The model predictions are then estimated at temperature/salinity of 281 K/0 wt% and 284 K/3.5 wt%. Together with the qualitative assessment of the hydrate phase, viz, vapor pressure, compressibility and dissociation enthalpy, R152a refrigerant is observed to be the appropriate former for applications to both load management and desalination.","container-title":"Scientific Reports","DOI":"10.1038/s41598-022-19557-y","ISSN":"2045-2322","issue":"1","journalAbbreviation":"Sci Rep","language":"en","license":"2022 The Author(s)","note":"number: 1\npublisher: Nature Publishing Group","page":"16688","source":"www.nature.com","title":"A thermodynamic framework to identify apposite refrigerant former for hydrate-based applications","volume":"12","author":[{"family":"Dongre","given":"Harshal J."},{"family":"Deshmukh","given":"Aman"},{"family":"Jana","given":"Amiya K."}],"issued":{"date-parts":[["2022",10,6]]}}}],"schema":"https://github.com/citation-style-language/schema/raw/master/csl-citation.json"} </w:instrText>
      </w:r>
      <w:r w:rsidR="000C380C" w:rsidRPr="000C380C">
        <w:rPr>
          <w:b w:val="0"/>
          <w:sz w:val="20"/>
        </w:rPr>
        <w:fldChar w:fldCharType="separate"/>
      </w:r>
      <w:r w:rsidR="000C380C" w:rsidRPr="000C380C">
        <w:rPr>
          <w:b w:val="0"/>
          <w:sz w:val="20"/>
        </w:rPr>
        <w:t>(Dongre et al., 2022)</w:t>
      </w:r>
      <w:r w:rsidR="000C380C" w:rsidRPr="000C380C">
        <w:rPr>
          <w:b w:val="0"/>
          <w:sz w:val="20"/>
        </w:rPr>
        <w:fldChar w:fldCharType="end"/>
      </w:r>
      <w:r w:rsidR="000C380C">
        <w:rPr>
          <w:b w:val="0"/>
          <w:sz w:val="20"/>
        </w:rPr>
        <w:t xml:space="preserve"> </w:t>
      </w:r>
      <w:r w:rsidRPr="0034324C">
        <w:rPr>
          <w:b w:val="0"/>
          <w:sz w:val="20"/>
        </w:rPr>
        <w:t>compared the effectiveness of various refrigerants as hydrate formers, highlighting R-152a as the top choice due to its superior kinetics, lowest Global Warming Potential (GWP) and conversion rates. According to their studies, R-152a forms hydrates at higher temperatures and lower pressures compared to propane and other refrigerants like R-22. Moreover, the kinetics of R-152a remains unaffected by seawater salt concentration, making it a strong candidate for optimizing hydrate-based desalination processes, particularly in countries without LNG imports. This study aims to simulate the hydrate-based desalination process using R-152a as a hydrate former.</w:t>
      </w:r>
    </w:p>
    <w:p w14:paraId="2D7CC81E" w14:textId="278DD662" w:rsidR="00D30FCC" w:rsidRPr="005B308E" w:rsidRDefault="004A0A5E" w:rsidP="008B6270">
      <w:pPr>
        <w:pStyle w:val="Els-body-text"/>
      </w:pPr>
      <w:r>
        <w:rPr>
          <w:noProof/>
        </w:rPr>
        <mc:AlternateContent>
          <mc:Choice Requires="wps">
            <w:drawing>
              <wp:anchor distT="0" distB="0" distL="114300" distR="114300" simplePos="0" relativeHeight="251672576" behindDoc="0" locked="0" layoutInCell="1" allowOverlap="1" wp14:anchorId="0CD45684" wp14:editId="56C32198">
                <wp:simplePos x="0" y="0"/>
                <wp:positionH relativeFrom="margin">
                  <wp:align>center</wp:align>
                </wp:positionH>
                <wp:positionV relativeFrom="paragraph">
                  <wp:posOffset>2026920</wp:posOffset>
                </wp:positionV>
                <wp:extent cx="3640455" cy="206375"/>
                <wp:effectExtent l="0" t="0" r="0" b="3175"/>
                <wp:wrapSquare wrapText="bothSides"/>
                <wp:docPr id="2071151925" name="Text Box 1"/>
                <wp:cNvGraphicFramePr/>
                <a:graphic xmlns:a="http://schemas.openxmlformats.org/drawingml/2006/main">
                  <a:graphicData uri="http://schemas.microsoft.com/office/word/2010/wordprocessingShape">
                    <wps:wsp>
                      <wps:cNvSpPr txBox="1"/>
                      <wps:spPr>
                        <a:xfrm>
                          <a:off x="0" y="0"/>
                          <a:ext cx="3640455" cy="206375"/>
                        </a:xfrm>
                        <a:prstGeom prst="rect">
                          <a:avLst/>
                        </a:prstGeom>
                        <a:solidFill>
                          <a:prstClr val="white"/>
                        </a:solidFill>
                        <a:ln>
                          <a:noFill/>
                        </a:ln>
                      </wps:spPr>
                      <wps:txbx>
                        <w:txbxContent>
                          <w:p w14:paraId="3C8E3C54" w14:textId="77777777" w:rsidR="008B6270" w:rsidRPr="00252A9D" w:rsidRDefault="008B6270" w:rsidP="004A0A5E">
                            <w:pPr>
                              <w:pStyle w:val="Caption"/>
                              <w:jc w:val="center"/>
                              <w:rPr>
                                <w:noProof/>
                                <w:sz w:val="20"/>
                                <w:lang w:val="en-GB"/>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A38DF">
                              <w:t xml:space="preserve">Phase equilibria data for R-152a at 5 </w:t>
                            </w:r>
                            <w:proofErr w:type="spellStart"/>
                            <w:r w:rsidRPr="00FA38DF">
                              <w:t>wt</w:t>
                            </w:r>
                            <w:proofErr w:type="spellEnd"/>
                            <w:r w:rsidRPr="00FA38DF">
                              <w:t>% NaCl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45684" id="_x0000_t202" coordsize="21600,21600" o:spt="202" path="m,l,21600r21600,l21600,xe">
                <v:stroke joinstyle="miter"/>
                <v:path gradientshapeok="t" o:connecttype="rect"/>
              </v:shapetype>
              <v:shape id="Text Box 1" o:spid="_x0000_s1026" type="#_x0000_t202" style="position:absolute;left:0;text-align:left;margin-left:0;margin-top:159.6pt;width:286.65pt;height:16.2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" stroked="f">
                <v:textbox inset="0,0,0,0">
                  <w:txbxContent>
                    <w:p w14:paraId="3C8E3C54" w14:textId="77777777" w:rsidR="008B6270" w:rsidRPr="00252A9D" w:rsidRDefault="008B6270" w:rsidP="004A0A5E">
                      <w:pPr>
                        <w:pStyle w:val="Caption"/>
                        <w:jc w:val="center"/>
                        <w:rPr>
                          <w:noProof/>
                          <w:sz w:val="20"/>
                          <w:lang w:val="en-GB"/>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A38DF">
                        <w:t xml:space="preserve">Phase equilibria data for R-152a at 5 </w:t>
                      </w:r>
                      <w:proofErr w:type="spellStart"/>
                      <w:r w:rsidRPr="00FA38DF">
                        <w:t>wt</w:t>
                      </w:r>
                      <w:proofErr w:type="spellEnd"/>
                      <w:r w:rsidRPr="00FA38DF">
                        <w:t>% NaCl</w:t>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2715F5E0" wp14:editId="3421DE68">
            <wp:simplePos x="0" y="0"/>
            <wp:positionH relativeFrom="margin">
              <wp:align>left</wp:align>
            </wp:positionH>
            <wp:positionV relativeFrom="paragraph">
              <wp:posOffset>7620</wp:posOffset>
            </wp:positionV>
            <wp:extent cx="4079875" cy="1997075"/>
            <wp:effectExtent l="0" t="0" r="0" b="3175"/>
            <wp:wrapSquare wrapText="bothSides"/>
            <wp:docPr id="86585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52551" name=""/>
                    <pic:cNvPicPr/>
                  </pic:nvPicPr>
                  <pic:blipFill rotWithShape="1">
                    <a:blip r:embed="rId8"/>
                    <a:srcRect t="11351" r="2460"/>
                    <a:stretch/>
                  </pic:blipFill>
                  <pic:spPr bwMode="auto">
                    <a:xfrm>
                      <a:off x="0" y="0"/>
                      <a:ext cx="4082155" cy="19983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4DE699" w14:textId="0476F272" w:rsidR="008D2649" w:rsidRDefault="00487D27" w:rsidP="00487D27">
      <w:pPr>
        <w:pStyle w:val="Els-1storder-head"/>
      </w:pPr>
      <w:r>
        <w:lastRenderedPageBreak/>
        <w:t>Process design</w:t>
      </w:r>
    </w:p>
    <w:p w14:paraId="144DE69A" w14:textId="52978BE1" w:rsidR="008D2649" w:rsidRDefault="003E090C" w:rsidP="008D2649">
      <w:pPr>
        <w:pStyle w:val="Els-2ndorder-head"/>
      </w:pPr>
      <w:r>
        <w:t>Refrigeration cycle</w:t>
      </w:r>
    </w:p>
    <w:p w14:paraId="0EF7A1A7" w14:textId="28A2261C" w:rsidR="00180607" w:rsidRDefault="00180607" w:rsidP="00AA4701">
      <w:pPr>
        <w:pStyle w:val="Els-body-text"/>
      </w:pPr>
      <w:bookmarkStart w:id="0" w:name="_Hlk154451265"/>
      <w:r>
        <w:t>In the phase diagram of R-152a hydrates shown above, it is evident that at a particular pressure, the feed needs to be cooled below the equilibrium temperature for hydrate formation. At our operating pressure of 300 kPa, the equilibrium temperature is approximately 284 K. To ensure hydrate formation, the reaction runs at 28</w:t>
      </w:r>
      <w:r w:rsidR="0030133D">
        <w:t>3</w:t>
      </w:r>
      <w:r>
        <w:t xml:space="preserve"> K. </w:t>
      </w:r>
      <w:r w:rsidR="007759ED" w:rsidRPr="007759ED">
        <w:t>Because the hydrate formation reaction is exothermic, the temperature of the reactor should be controlled at 283 K to prevent hydrate crystal dissociation. An ethylene</w:t>
      </w:r>
      <w:r w:rsidR="005160CA">
        <w:t>-</w:t>
      </w:r>
      <w:r w:rsidR="007759ED" w:rsidRPr="007759ED">
        <w:t>glycol cycle which is constantly cooled</w:t>
      </w:r>
      <w:r w:rsidR="00F869F2">
        <w:t xml:space="preserve"> in </w:t>
      </w:r>
      <w:r w:rsidR="00A00738">
        <w:t>h</w:t>
      </w:r>
      <w:r w:rsidR="00F869F2">
        <w:t>eat exchanger-5 i</w:t>
      </w:r>
      <w:r w:rsidR="007759ED" w:rsidRPr="007759ED">
        <w:t xml:space="preserve">s responsible for controlling the temperature; hence preventing the dissociation of hydrate crystals. </w:t>
      </w:r>
      <w:bookmarkEnd w:id="0"/>
      <w:r w:rsidR="00A013E8" w:rsidRPr="00A013E8">
        <w:t xml:space="preserve">For fair comparison of the process performance with previous works, the same working fluid and heat exchanger network in the refrigeration cycle is </w:t>
      </w:r>
      <w:r w:rsidR="000C380C">
        <w:t>simulated in this work</w:t>
      </w:r>
      <w:r w:rsidR="00A013E8" w:rsidRPr="00A013E8">
        <w:t>.</w:t>
      </w:r>
      <w:r w:rsidR="000C380C">
        <w:t xml:space="preserve"> </w:t>
      </w:r>
      <w:r w:rsidR="000C380C">
        <w:fldChar w:fldCharType="begin"/>
      </w:r>
      <w:r w:rsidR="000C380C">
        <w:instrText xml:space="preserve"> ADDIN ZOTERO_ITEM CSL_CITATION {"citationID":"azfcVw9J","properties":{"formattedCitation":"(He et al., 2018)","plainCitation":"(He et al., 2018)","noteIndex":0},"citationItems":[{"id":29,"uris":["http://zotero.org/users/local/MQpj4RjI/items/9WUKCXNL"],"itemData":{"id":29,"type":"article-journal","abstract":"Liquefied Natural Gas (LNG) is the best mode to transport natural gas from producing locations to importing countries when pipeline transport is not feasible. LNG industry has seen a phenomenal growth due to the widespread adoption of natural gas as a clean fuel. There is an ongoing effort to develop new technologies that can utilize LNG cold energy which is mostly being wasted at the LNG regasification terminals around the world. This work presents a novel conceptual design for a clathrate hydrate based desalination (HyDesal) process by utilizing LNG cold energy (ColdEn-HyDesal). This ColdEn-HyDesal process overcomes the high energy consumption of the traditional HyDesal process by using the cold energy of LNG to replace the external refrigeration cycle. An optimal heat exchanger network for the ColdEn-HyDesal process is obtained by employing mathematical programming based heat integration methodology for the LNG flow rate of 1000 kg/h in an LNG regasification terminal. The results indicate that the specific energy consumption (SEC) of the HyDesal process is 65.29 kWh/m3 of potable water, while that of the ColdEn-HyDesal process is only 0.60 kWh/m3 when the hydrate former is not recycled. When the hydrate former is recycled, then the specific energy consumption of the HyDesal process is 65.13 kWh/m3, while that of the ColdEn-HyDesal process is only 0.84 kWh/m3. In addition, the effects of recovery pressure, water recovery rate, and NaCl concentration in seawater on SEC and the volumetric rate of potable water are also analyzed and discussed. The results show that the SEC decreases substantially (27.42%) with the increase of water recovery from 40% to 70% in one hour. Further, the NaCl concentration in the feed has a small impact on the SEC, which only increases by 2.81% when the NaCl concentration increases from 3.5 wt% to 7.0 wt%. Thus, the ColdEn-HyDesal process is an energy efficient desalination process and can be a potential technology to desalinate seawater, and high concentration brines in an LNG regasification terminal.","container-title":"Applied Energy","DOI":"10.1016/j.apenergy.2018.04.006","ISSN":"0306-2619","journalAbbreviation":"Applied Energy","page":"13-24","source":"ScienceDirect","title":"A novel conceptual design of hydrate based desalination (HyDesal) process by utilizing LNG cold energy","volume":"222","author":[{"family":"He","given":"Tianbiao"},{"family":"Nair","given":"Sajitha K."},{"family":"Babu","given":"Ponnivalavan"},{"family":"Linga","given":"Praveen"},{"family":"Karimi","given":"Iftekhar A."}],"issued":{"date-parts":[["2018",7,15]]}}}],"schema":"https://github.com/citation-style-language/schema/raw/master/csl-citation.json"} </w:instrText>
      </w:r>
      <w:r w:rsidR="000C380C">
        <w:fldChar w:fldCharType="separate"/>
      </w:r>
      <w:r w:rsidR="000C380C" w:rsidRPr="000C380C">
        <w:t>(He et al., 2018)</w:t>
      </w:r>
      <w:r w:rsidR="000C380C">
        <w:fldChar w:fldCharType="end"/>
      </w:r>
    </w:p>
    <w:p w14:paraId="00EFF119" w14:textId="4ECF9990" w:rsidR="00087E47" w:rsidRPr="00087E47" w:rsidRDefault="003E090C" w:rsidP="005A65D3">
      <w:pPr>
        <w:pStyle w:val="Els-2ndorder-head"/>
      </w:pPr>
      <w:r>
        <w:t xml:space="preserve">Hydrate </w:t>
      </w:r>
      <w:r w:rsidR="00180607">
        <w:t>based desalination</w:t>
      </w:r>
      <w:r>
        <w:t xml:space="preserve"> </w:t>
      </w:r>
      <w:r w:rsidR="00A013E8">
        <w:t>process</w:t>
      </w:r>
    </w:p>
    <w:p w14:paraId="313BD6DF" w14:textId="3312770B" w:rsidR="003E090C" w:rsidRDefault="003E090C" w:rsidP="003E090C">
      <w:pPr>
        <w:pStyle w:val="Els-3rdorder-head"/>
      </w:pPr>
      <w:r>
        <w:t>Process Description</w:t>
      </w:r>
    </w:p>
    <w:p w14:paraId="71B4A458" w14:textId="5DAE2EA0" w:rsidR="007759ED" w:rsidRDefault="009974C6" w:rsidP="00BC6BA9">
      <w:pPr>
        <w:pStyle w:val="Els-3rdorder-head"/>
        <w:numPr>
          <w:ilvl w:val="0"/>
          <w:numId w:val="0"/>
        </w:numPr>
        <w:rPr>
          <w:i w:val="0"/>
        </w:rPr>
      </w:pPr>
      <w:r>
        <w:rPr>
          <w:noProof/>
        </w:rPr>
        <w:drawing>
          <wp:anchor distT="0" distB="0" distL="114300" distR="114300" simplePos="0" relativeHeight="251673600" behindDoc="0" locked="0" layoutInCell="1" allowOverlap="1" wp14:anchorId="6474A6D6" wp14:editId="362D915F">
            <wp:simplePos x="0" y="0"/>
            <wp:positionH relativeFrom="margin">
              <wp:align>right</wp:align>
            </wp:positionH>
            <wp:positionV relativeFrom="paragraph">
              <wp:posOffset>2258695</wp:posOffset>
            </wp:positionV>
            <wp:extent cx="4499610" cy="2705735"/>
            <wp:effectExtent l="0" t="0" r="0" b="0"/>
            <wp:wrapSquare wrapText="bothSides"/>
            <wp:docPr id="1797262692"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62692" name="Picture 1" descr="A diagram of a mach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99610" cy="2705735"/>
                    </a:xfrm>
                    <a:prstGeom prst="rect">
                      <a:avLst/>
                    </a:prstGeom>
                  </pic:spPr>
                </pic:pic>
              </a:graphicData>
            </a:graphic>
            <wp14:sizeRelH relativeFrom="margin">
              <wp14:pctWidth>0</wp14:pctWidth>
            </wp14:sizeRelH>
            <wp14:sizeRelV relativeFrom="margin">
              <wp14:pctHeight>0</wp14:pctHeight>
            </wp14:sizeRelV>
          </wp:anchor>
        </w:drawing>
      </w:r>
      <w:r w:rsidR="001E7D8D">
        <w:rPr>
          <w:noProof/>
        </w:rPr>
        <mc:AlternateContent>
          <mc:Choice Requires="wps">
            <w:drawing>
              <wp:anchor distT="0" distB="0" distL="114300" distR="114300" simplePos="0" relativeHeight="251670528" behindDoc="0" locked="0" layoutInCell="1" allowOverlap="1" wp14:anchorId="5ED91F28" wp14:editId="29D376F7">
                <wp:simplePos x="0" y="0"/>
                <wp:positionH relativeFrom="margin">
                  <wp:posOffset>561473</wp:posOffset>
                </wp:positionH>
                <wp:positionV relativeFrom="paragraph">
                  <wp:posOffset>4921885</wp:posOffset>
                </wp:positionV>
                <wp:extent cx="3168015" cy="223520"/>
                <wp:effectExtent l="0" t="0" r="13335" b="5080"/>
                <wp:wrapSquare wrapText="bothSides"/>
                <wp:docPr id="1292362404" name="Text Box 1"/>
                <wp:cNvGraphicFramePr/>
                <a:graphic xmlns:a="http://schemas.openxmlformats.org/drawingml/2006/main">
                  <a:graphicData uri="http://schemas.microsoft.com/office/word/2010/wordprocessingShape">
                    <wps:wsp>
                      <wps:cNvSpPr txBox="1"/>
                      <wps:spPr>
                        <a:xfrm>
                          <a:off x="0" y="0"/>
                          <a:ext cx="3168015" cy="223520"/>
                        </a:xfrm>
                        <a:prstGeom prst="rect">
                          <a:avLst/>
                        </a:prstGeom>
                        <a:noFill/>
                        <a:ln>
                          <a:noFill/>
                        </a:ln>
                      </wps:spPr>
                      <wps:txbx>
                        <w:txbxContent>
                          <w:p w14:paraId="2588F8FA" w14:textId="2FB2FB91" w:rsidR="001E7D8D" w:rsidRPr="001E7D8D" w:rsidRDefault="001E7D8D" w:rsidP="004A0A5E">
                            <w:pPr>
                              <w:pStyle w:val="Caption"/>
                              <w:jc w:val="center"/>
                              <w:rPr>
                                <w:noProof/>
                                <w:szCs w:val="18"/>
                              </w:rPr>
                            </w:pPr>
                            <w:r w:rsidRPr="001E7D8D">
                              <w:rPr>
                                <w:szCs w:val="18"/>
                              </w:rPr>
                              <w:t xml:space="preserve">Figure </w:t>
                            </w:r>
                            <w:r w:rsidRPr="001E7D8D">
                              <w:rPr>
                                <w:szCs w:val="18"/>
                              </w:rPr>
                              <w:fldChar w:fldCharType="begin"/>
                            </w:r>
                            <w:r w:rsidRPr="001E7D8D">
                              <w:rPr>
                                <w:szCs w:val="18"/>
                              </w:rPr>
                              <w:instrText xml:space="preserve"> SEQ Figure \* ARABIC </w:instrText>
                            </w:r>
                            <w:r w:rsidRPr="001E7D8D">
                              <w:rPr>
                                <w:szCs w:val="18"/>
                              </w:rPr>
                              <w:fldChar w:fldCharType="separate"/>
                            </w:r>
                            <w:r w:rsidR="008B6270">
                              <w:rPr>
                                <w:noProof/>
                                <w:szCs w:val="18"/>
                              </w:rPr>
                              <w:t>2</w:t>
                            </w:r>
                            <w:r w:rsidRPr="001E7D8D">
                              <w:rPr>
                                <w:szCs w:val="18"/>
                              </w:rPr>
                              <w:fldChar w:fldCharType="end"/>
                            </w:r>
                            <w:r w:rsidRPr="001E7D8D">
                              <w:rPr>
                                <w:szCs w:val="18"/>
                              </w:rPr>
                              <w:t>: Process flow diagram of hydrate-based desalination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1F28" id="_x0000_s1027" type="#_x0000_t202" style="position:absolute;left:0;text-align:left;margin-left:44.2pt;margin-top:387.55pt;width:249.45pt;height:1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" filled="f" stroked="f">
                <v:textbox inset="0,0,0,0">
                  <w:txbxContent>
                    <w:p w14:paraId="2588F8FA" w14:textId="2FB2FB91" w:rsidR="001E7D8D" w:rsidRPr="001E7D8D" w:rsidRDefault="001E7D8D" w:rsidP="004A0A5E">
                      <w:pPr>
                        <w:pStyle w:val="Caption"/>
                        <w:jc w:val="center"/>
                        <w:rPr>
                          <w:noProof/>
                          <w:szCs w:val="18"/>
                        </w:rPr>
                      </w:pPr>
                      <w:r w:rsidRPr="001E7D8D">
                        <w:rPr>
                          <w:szCs w:val="18"/>
                        </w:rPr>
                        <w:t xml:space="preserve">Figure </w:t>
                      </w:r>
                      <w:r w:rsidRPr="001E7D8D">
                        <w:rPr>
                          <w:szCs w:val="18"/>
                        </w:rPr>
                        <w:fldChar w:fldCharType="begin"/>
                      </w:r>
                      <w:r w:rsidRPr="001E7D8D">
                        <w:rPr>
                          <w:szCs w:val="18"/>
                        </w:rPr>
                        <w:instrText xml:space="preserve"> SEQ Figure \* ARABIC </w:instrText>
                      </w:r>
                      <w:r w:rsidRPr="001E7D8D">
                        <w:rPr>
                          <w:szCs w:val="18"/>
                        </w:rPr>
                        <w:fldChar w:fldCharType="separate"/>
                      </w:r>
                      <w:r w:rsidR="008B6270">
                        <w:rPr>
                          <w:noProof/>
                          <w:szCs w:val="18"/>
                        </w:rPr>
                        <w:t>2</w:t>
                      </w:r>
                      <w:r w:rsidRPr="001E7D8D">
                        <w:rPr>
                          <w:szCs w:val="18"/>
                        </w:rPr>
                        <w:fldChar w:fldCharType="end"/>
                      </w:r>
                      <w:r w:rsidRPr="001E7D8D">
                        <w:rPr>
                          <w:szCs w:val="18"/>
                        </w:rPr>
                        <w:t>: Process flow diagram of hydrate-based desalination</w:t>
                      </w:r>
                    </w:p>
                  </w:txbxContent>
                </v:textbox>
                <w10:wrap type="square" anchorx="margin"/>
              </v:shape>
            </w:pict>
          </mc:Fallback>
        </mc:AlternateContent>
      </w:r>
      <w:r w:rsidR="006556AA" w:rsidRPr="006556AA">
        <w:rPr>
          <w:i w:val="0"/>
        </w:rPr>
        <w:t xml:space="preserve">Figure 2 below shows the process flow diagram of hydrate-based desalination along with the external refrigeration cycle. The simulation details of this work are shown in Table 1. R-152a is usually stored in containers up to 500 kPa at temperature ranges of 293-298 K to remain in gaseous state, this storage condition is beneficial as it reduces the energy required to compress the feed. R-152a (293 K and 310 kPa) is cooled by propane in </w:t>
      </w:r>
      <w:r w:rsidR="00A00738">
        <w:rPr>
          <w:i w:val="0"/>
        </w:rPr>
        <w:t>h</w:t>
      </w:r>
      <w:r w:rsidR="006556AA" w:rsidRPr="006556AA">
        <w:rPr>
          <w:i w:val="0"/>
        </w:rPr>
        <w:t xml:space="preserve">eat </w:t>
      </w:r>
      <w:r w:rsidR="00A00738">
        <w:rPr>
          <w:i w:val="0"/>
        </w:rPr>
        <w:t>e</w:t>
      </w:r>
      <w:r w:rsidR="006556AA" w:rsidRPr="006556AA">
        <w:rPr>
          <w:i w:val="0"/>
        </w:rPr>
        <w:t>xchanger 4 to reach the hydrate formation conditions. The feed sea water at ambient conditions (298.15</w:t>
      </w:r>
      <w:r w:rsidR="005160CA">
        <w:rPr>
          <w:i w:val="0"/>
        </w:rPr>
        <w:t xml:space="preserve"> K</w:t>
      </w:r>
      <w:r w:rsidR="006556AA" w:rsidRPr="006556AA">
        <w:rPr>
          <w:i w:val="0"/>
        </w:rPr>
        <w:t xml:space="preserve"> and 101.3KPa)</w:t>
      </w:r>
      <w:r w:rsidR="00BB1823">
        <w:rPr>
          <w:i w:val="0"/>
        </w:rPr>
        <w:t xml:space="preserve"> is pumped to 315 kPa to account for any pressure </w:t>
      </w:r>
      <w:r w:rsidR="00A00738">
        <w:rPr>
          <w:i w:val="0"/>
        </w:rPr>
        <w:t>losses</w:t>
      </w:r>
      <w:r w:rsidR="00BB1823">
        <w:rPr>
          <w:i w:val="0"/>
        </w:rPr>
        <w:t xml:space="preserve"> in the pipes and heat exchangers.</w:t>
      </w:r>
      <w:r w:rsidR="0030133D">
        <w:rPr>
          <w:i w:val="0"/>
        </w:rPr>
        <w:t xml:space="preserve"> </w:t>
      </w:r>
      <w:r w:rsidR="006C249D">
        <w:rPr>
          <w:i w:val="0"/>
        </w:rPr>
        <w:t xml:space="preserve">Then, it </w:t>
      </w:r>
      <w:r w:rsidR="005160CA">
        <w:rPr>
          <w:i w:val="0"/>
        </w:rPr>
        <w:t>undergoes cooling in two successive heat exchangers</w:t>
      </w:r>
      <w:r w:rsidR="001E7D8D">
        <w:rPr>
          <w:i w:val="0"/>
        </w:rPr>
        <w:t xml:space="preserve"> (1 and 2</w:t>
      </w:r>
      <w:r w:rsidR="00BB1823">
        <w:rPr>
          <w:i w:val="0"/>
        </w:rPr>
        <w:t>) by</w:t>
      </w:r>
      <w:r w:rsidR="005160CA">
        <w:rPr>
          <w:i w:val="0"/>
        </w:rPr>
        <w:t xml:space="preserve"> pure water and brine</w:t>
      </w:r>
      <w:r w:rsidR="001E7D8D">
        <w:rPr>
          <w:i w:val="0"/>
        </w:rPr>
        <w:t xml:space="preserve"> respectively,</w:t>
      </w:r>
      <w:r w:rsidR="005160CA">
        <w:rPr>
          <w:i w:val="0"/>
        </w:rPr>
        <w:t xml:space="preserve"> before being further cooled by propane</w:t>
      </w:r>
      <w:r w:rsidR="006556AA" w:rsidRPr="006556AA">
        <w:rPr>
          <w:i w:val="0"/>
        </w:rPr>
        <w:t>. The cooled feed (R-152a and seawater) enters the hydrate formation reactor forming</w:t>
      </w:r>
      <w:r w:rsidR="007759ED">
        <w:rPr>
          <w:i w:val="0"/>
        </w:rPr>
        <w:t xml:space="preserve"> hydrate</w:t>
      </w:r>
      <w:r w:rsidR="006556AA" w:rsidRPr="006556AA">
        <w:rPr>
          <w:i w:val="0"/>
        </w:rPr>
        <w:t xml:space="preserve"> </w:t>
      </w:r>
      <w:r w:rsidR="007759ED" w:rsidRPr="006556AA">
        <w:rPr>
          <w:i w:val="0"/>
        </w:rPr>
        <w:t>crystals</w:t>
      </w:r>
      <w:r w:rsidR="007759ED">
        <w:rPr>
          <w:i w:val="0"/>
        </w:rPr>
        <w:t>.</w:t>
      </w:r>
      <w:r w:rsidR="007759ED" w:rsidRPr="006556AA">
        <w:rPr>
          <w:i w:val="0"/>
        </w:rPr>
        <w:t xml:space="preserve"> The</w:t>
      </w:r>
      <w:r w:rsidR="006556AA" w:rsidRPr="006556AA">
        <w:rPr>
          <w:i w:val="0"/>
        </w:rPr>
        <w:t xml:space="preserve"> reactor effluent containing </w:t>
      </w:r>
      <w:r w:rsidR="005160CA">
        <w:rPr>
          <w:i w:val="0"/>
        </w:rPr>
        <w:t xml:space="preserve">a mixture of </w:t>
      </w:r>
      <w:r w:rsidR="006556AA" w:rsidRPr="006556AA">
        <w:rPr>
          <w:i w:val="0"/>
        </w:rPr>
        <w:t xml:space="preserve">crystals, </w:t>
      </w:r>
      <w:r w:rsidR="005D130C" w:rsidRPr="006556AA">
        <w:rPr>
          <w:i w:val="0"/>
        </w:rPr>
        <w:t>brine,</w:t>
      </w:r>
      <w:r w:rsidR="006556AA" w:rsidRPr="006556AA">
        <w:rPr>
          <w:i w:val="0"/>
        </w:rPr>
        <w:t xml:space="preserve"> and excess hydrate former</w:t>
      </w:r>
      <w:r w:rsidR="00A00738">
        <w:rPr>
          <w:i w:val="0"/>
        </w:rPr>
        <w:t>,</w:t>
      </w:r>
      <w:r w:rsidR="006556AA" w:rsidRPr="006556AA">
        <w:rPr>
          <w:i w:val="0"/>
        </w:rPr>
        <w:t xml:space="preserve"> </w:t>
      </w:r>
      <w:r w:rsidR="005160CA">
        <w:rPr>
          <w:i w:val="0"/>
        </w:rPr>
        <w:t>undergoes separation in</w:t>
      </w:r>
      <w:r w:rsidR="006556AA" w:rsidRPr="006556AA">
        <w:rPr>
          <w:i w:val="0"/>
        </w:rPr>
        <w:t xml:space="preserve"> a </w:t>
      </w:r>
      <w:r w:rsidR="00D6173A" w:rsidRPr="006556AA">
        <w:rPr>
          <w:i w:val="0"/>
        </w:rPr>
        <w:t>three-phase</w:t>
      </w:r>
      <w:r w:rsidR="006556AA" w:rsidRPr="006556AA">
        <w:rPr>
          <w:i w:val="0"/>
        </w:rPr>
        <w:t xml:space="preserve"> separat</w:t>
      </w:r>
      <w:r w:rsidR="005160CA">
        <w:rPr>
          <w:i w:val="0"/>
        </w:rPr>
        <w:t>or</w:t>
      </w:r>
      <w:r w:rsidR="006556AA" w:rsidRPr="006556AA">
        <w:rPr>
          <w:i w:val="0"/>
        </w:rPr>
        <w:t xml:space="preserve"> where hydrate crystals </w:t>
      </w:r>
      <w:r w:rsidR="00FC10BB" w:rsidRPr="006556AA">
        <w:rPr>
          <w:i w:val="0"/>
        </w:rPr>
        <w:t>are</w:t>
      </w:r>
      <w:r w:rsidR="006556AA" w:rsidRPr="006556AA">
        <w:rPr>
          <w:i w:val="0"/>
        </w:rPr>
        <w:t xml:space="preserve"> </w:t>
      </w:r>
      <w:r w:rsidR="007759ED" w:rsidRPr="006556AA">
        <w:rPr>
          <w:i w:val="0"/>
        </w:rPr>
        <w:t>separated from</w:t>
      </w:r>
      <w:r w:rsidR="006556AA" w:rsidRPr="006556AA">
        <w:rPr>
          <w:i w:val="0"/>
        </w:rPr>
        <w:t xml:space="preserve"> the mixture entering a dissociation vessel</w:t>
      </w:r>
      <w:r w:rsidR="005160CA">
        <w:rPr>
          <w:i w:val="0"/>
        </w:rPr>
        <w:t>. Seaw</w:t>
      </w:r>
      <w:r w:rsidR="006556AA" w:rsidRPr="006556AA">
        <w:rPr>
          <w:i w:val="0"/>
        </w:rPr>
        <w:t xml:space="preserve">ater is used to increase the temperature </w:t>
      </w:r>
      <w:r w:rsidR="00FC10BB">
        <w:rPr>
          <w:i w:val="0"/>
        </w:rPr>
        <w:t>of the vessel</w:t>
      </w:r>
      <w:r w:rsidR="006556AA" w:rsidRPr="006556AA">
        <w:rPr>
          <w:i w:val="0"/>
        </w:rPr>
        <w:t xml:space="preserve"> disturbing the equilibrium conditions, producing pure water and R-152a which might be used again in the process.</w:t>
      </w:r>
    </w:p>
    <w:p w14:paraId="0599A330" w14:textId="27CF7AFE" w:rsidR="009974C6" w:rsidRPr="009974C6" w:rsidRDefault="009974C6" w:rsidP="009974C6">
      <w:pPr>
        <w:pStyle w:val="Els-body-text"/>
        <w:rPr>
          <w:rtl/>
        </w:rPr>
      </w:pPr>
    </w:p>
    <w:p w14:paraId="572D3F0A" w14:textId="21AE3682" w:rsidR="00FC10BB" w:rsidRPr="00FC10BB" w:rsidRDefault="00FC10BB" w:rsidP="00FC10BB">
      <w:pPr>
        <w:pStyle w:val="Els-body-text"/>
      </w:pPr>
    </w:p>
    <w:p w14:paraId="54BCFC9A" w14:textId="72749D31" w:rsidR="003E090C" w:rsidRPr="003E090C" w:rsidRDefault="003E090C" w:rsidP="0039239F">
      <w:pPr>
        <w:pStyle w:val="Els-3rdorder-head"/>
      </w:pPr>
      <w:r>
        <w:t>Hydrate formation and dissociation</w:t>
      </w:r>
    </w:p>
    <w:p w14:paraId="14AB70A8" w14:textId="0250010F" w:rsidR="007759ED" w:rsidRDefault="007759ED" w:rsidP="001E7D8D">
      <w:pPr>
        <w:pStyle w:val="Els-body-text"/>
      </w:pPr>
      <w:r w:rsidRPr="007759ED">
        <w:t>The hydrate formation reactor was modelled using Aspen Custom modeler. The following reactions are hydrate formation and dissociation reactions respectively.</w:t>
      </w:r>
    </w:p>
    <w:p w14:paraId="4CCA793E" w14:textId="77777777" w:rsidR="001E7D8D" w:rsidRDefault="001E7D8D" w:rsidP="001E7D8D">
      <w:pPr>
        <w:pStyle w:val="Els-body-text"/>
      </w:pPr>
    </w:p>
    <w:tbl>
      <w:tblPr>
        <w:tblW w:w="7077" w:type="dxa"/>
        <w:tblLook w:val="04A0" w:firstRow="1" w:lastRow="0" w:firstColumn="1" w:lastColumn="0" w:noHBand="0" w:noVBand="1"/>
      </w:tblPr>
      <w:tblGrid>
        <w:gridCol w:w="6117"/>
        <w:gridCol w:w="960"/>
      </w:tblGrid>
      <w:tr w:rsidR="007759ED" w:rsidRPr="00A94774" w14:paraId="1156362C" w14:textId="77777777" w:rsidTr="00487404">
        <w:tc>
          <w:tcPr>
            <w:tcW w:w="6117" w:type="dxa"/>
            <w:shd w:val="clear" w:color="auto" w:fill="auto"/>
            <w:vAlign w:val="center"/>
          </w:tcPr>
          <w:p w14:paraId="15A277E0" w14:textId="77777777" w:rsidR="007759ED" w:rsidRPr="00A94774" w:rsidRDefault="00000000" w:rsidP="001E7D8D">
            <w:pPr>
              <w:pStyle w:val="Els-body-text"/>
              <w:tabs>
                <w:tab w:val="left" w:pos="6930"/>
              </w:tabs>
              <w:spacing w:before="120" w:after="120" w:line="264" w:lineRule="auto"/>
              <w:ind w:right="158"/>
              <w:rPr>
                <w:lang w:val="en-GB"/>
              </w:rPr>
            </w:pP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+7.7</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 -&gt;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m:t>
              </m:r>
              <m:d>
                <m:dPr>
                  <m:ctrlPr>
                    <w:rPr>
                      <w:rFonts w:ascii="Cambria Math" w:hAnsi="Cambria Math"/>
                      <w:i/>
                      <w:lang w:val="en-GB"/>
                    </w:rPr>
                  </m:ctrlPr>
                </m:dPr>
                <m:e>
                  <m:r>
                    <w:rPr>
                      <w:rFonts w:ascii="Cambria Math" w:hAnsi="Cambria Math"/>
                      <w:lang w:val="en-GB"/>
                    </w:rPr>
                    <m:t>7.7</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m:t>
                  </m:r>
                </m:e>
              </m:d>
            </m:oMath>
            <w:r w:rsidR="007759ED">
              <w:rPr>
                <w:lang w:val="en-GB"/>
              </w:rPr>
              <w:t xml:space="preserve">                                                                    </w:t>
            </w:r>
          </w:p>
        </w:tc>
        <w:tc>
          <w:tcPr>
            <w:tcW w:w="960" w:type="dxa"/>
            <w:shd w:val="clear" w:color="auto" w:fill="auto"/>
            <w:vAlign w:val="center"/>
          </w:tcPr>
          <w:p w14:paraId="14DD8579" w14:textId="77777777" w:rsidR="007759ED" w:rsidRPr="00A94774" w:rsidRDefault="007759ED" w:rsidP="001E7D8D">
            <w:pPr>
              <w:pStyle w:val="Els-body-text"/>
              <w:spacing w:before="120" w:after="120" w:line="264" w:lineRule="auto"/>
              <w:jc w:val="right"/>
              <w:rPr>
                <w:lang w:val="en-GB"/>
              </w:rPr>
            </w:pPr>
            <w:r w:rsidRPr="00A94774">
              <w:rPr>
                <w:lang w:val="en-GB"/>
              </w:rPr>
              <w:t>(1)</w:t>
            </w:r>
          </w:p>
        </w:tc>
      </w:tr>
      <w:tr w:rsidR="007759ED" w:rsidRPr="00A94774" w14:paraId="10F97E5A" w14:textId="77777777" w:rsidTr="00487404">
        <w:tc>
          <w:tcPr>
            <w:tcW w:w="6117" w:type="dxa"/>
            <w:shd w:val="clear" w:color="auto" w:fill="auto"/>
            <w:vAlign w:val="center"/>
          </w:tcPr>
          <w:p w14:paraId="3368E6D7" w14:textId="77777777" w:rsidR="007759ED" w:rsidRPr="00031D04" w:rsidRDefault="00000000" w:rsidP="001E7D8D">
            <w:pPr>
              <w:pStyle w:val="Els-body-text"/>
              <w:tabs>
                <w:tab w:val="left" w:pos="6930"/>
              </w:tabs>
              <w:spacing w:before="120" w:after="120" w:line="264" w:lineRule="auto"/>
              <w:ind w:right="158"/>
              <w:rPr>
                <w:lang w:val="en-GB"/>
              </w:rPr>
            </w:pPr>
            <m:oMathPara>
              <m:oMathParaPr>
                <m:jc m:val="left"/>
              </m:oMathParaP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m:t>
                </m:r>
                <m:d>
                  <m:dPr>
                    <m:ctrlPr>
                      <w:rPr>
                        <w:rFonts w:ascii="Cambria Math" w:hAnsi="Cambria Math"/>
                        <w:i/>
                        <w:lang w:val="en-GB"/>
                      </w:rPr>
                    </m:ctrlPr>
                  </m:dPr>
                  <m:e>
                    <m:r>
                      <w:rPr>
                        <w:rFonts w:ascii="Cambria Math" w:hAnsi="Cambria Math"/>
                        <w:lang w:val="en-GB"/>
                      </w:rPr>
                      <m:t>7.7</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m:t>
                    </m:r>
                  </m:e>
                </m:d>
                <m:r>
                  <w:rPr>
                    <w:rFonts w:ascii="Cambria Math" w:hAnsi="Cambria Math"/>
                    <w:lang w:val="en-GB"/>
                  </w:rPr>
                  <m:t>-&gt;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+7.7</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 xml:space="preserve">O </m:t>
                </m:r>
              </m:oMath>
            </m:oMathPara>
          </w:p>
        </w:tc>
        <w:tc>
          <w:tcPr>
            <w:tcW w:w="960" w:type="dxa"/>
            <w:shd w:val="clear" w:color="auto" w:fill="auto"/>
            <w:vAlign w:val="center"/>
          </w:tcPr>
          <w:p w14:paraId="5A6C8A10" w14:textId="77777777" w:rsidR="007759ED" w:rsidRPr="00A94774" w:rsidRDefault="007759ED" w:rsidP="001E7D8D">
            <w:pPr>
              <w:pStyle w:val="Els-body-text"/>
              <w:spacing w:before="120" w:after="120" w:line="264" w:lineRule="auto"/>
              <w:jc w:val="right"/>
              <w:rPr>
                <w:lang w:val="en-GB"/>
              </w:rPr>
            </w:pPr>
            <w:r>
              <w:rPr>
                <w:lang w:val="en-GB"/>
              </w:rPr>
              <w:t>(2)</w:t>
            </w:r>
          </w:p>
        </w:tc>
      </w:tr>
    </w:tbl>
    <w:p w14:paraId="33A7A10E" w14:textId="2AE2A642" w:rsidR="007C151A" w:rsidRPr="008B6270" w:rsidRDefault="007759ED" w:rsidP="00894421">
      <w:pPr>
        <w:pStyle w:val="Els-1storder-head"/>
        <w:numPr>
          <w:ilvl w:val="0"/>
          <w:numId w:val="0"/>
        </w:numPr>
        <w:spacing w:after="120"/>
        <w:rPr>
          <w:b w:val="0"/>
          <w:sz w:val="20"/>
        </w:rPr>
      </w:pPr>
      <w:r w:rsidRPr="007759ED">
        <w:rPr>
          <w:b w:val="0"/>
          <w:sz w:val="20"/>
        </w:rPr>
        <w:t xml:space="preserve">A published hydrate model </w:t>
      </w:r>
      <w:r w:rsidR="00894421" w:rsidRPr="00894421">
        <w:rPr>
          <w:b w:val="0"/>
          <w:sz w:val="20"/>
        </w:rPr>
        <w:fldChar w:fldCharType="begin"/>
      </w:r>
      <w:r w:rsidR="00894421" w:rsidRPr="00894421">
        <w:rPr>
          <w:b w:val="0"/>
          <w:sz w:val="20"/>
        </w:rPr>
        <w:instrText xml:space="preserve"> ADDIN ZOTERO_ITEM CSL_CITATION {"citationID":"S8pAoEky","properties":{"formattedCitation":"(Chen and Guo, 1998)","plainCitation":"(Chen and Guo, 1998)","noteIndex":0},"citationItems":[{"id":7,"uris":["http://zotero.org/users/local/MQpj4RjI/items/LKSSUT6X"],"itemData":{"id":7,"type":"article-journal","abstract":"A two-step hydrate formation mechanism is proposed for gas hydrate formation: (1) a quasi-chemical reaction process to form basic hydrate and (2) an adsorption process of smaller gas molecules in the linked cavities of basic hydrate. Based on the new concepts introduced in a previous article and the two kinds of equilibrium: the quasi-chemical reaction equilibrium of step 1 and the physical adsorption equilibrium of step 2, a simpler hydrate model has been developed. Extensive test results indicate that the new model is adequate for predicting the hydrate formation conditions for pure gases and gas mixtures.","container-title":"Chemical Engineering Journal","DOI":"10.1016/S1385-8947(98)00126-0","ISSN":"1385-8947","issue":"2","journalAbbreviation":"Chemical Engineering Journal","page":"145-151","source":"ScienceDirect","title":"A new approach to gas hydrate modelling","volume":"71","author":[{"family":"Chen","given":"Guang-Jin"},{"family":"Guo","given":"Tian-Min"}],"issued":{"date-parts":[["1998",12,2]]}}}],"schema":"https://github.com/citation-style-language/schema/raw/master/csl-citation.json"} </w:instrText>
      </w:r>
      <w:r w:rsidR="00894421" w:rsidRPr="00894421">
        <w:rPr>
          <w:b w:val="0"/>
          <w:sz w:val="20"/>
        </w:rPr>
        <w:fldChar w:fldCharType="separate"/>
      </w:r>
      <w:r w:rsidR="00894421" w:rsidRPr="00894421">
        <w:rPr>
          <w:b w:val="0"/>
          <w:sz w:val="20"/>
        </w:rPr>
        <w:t>(Chen and Guo, 1998)</w:t>
      </w:r>
      <w:r w:rsidR="00894421" w:rsidRPr="00894421">
        <w:rPr>
          <w:b w:val="0"/>
          <w:sz w:val="20"/>
        </w:rPr>
        <w:fldChar w:fldCharType="end"/>
      </w:r>
      <w:r w:rsidR="00894421">
        <w:rPr>
          <w:b w:val="0"/>
          <w:sz w:val="20"/>
        </w:rPr>
        <w:t xml:space="preserve"> </w:t>
      </w:r>
      <w:r w:rsidRPr="007759ED">
        <w:rPr>
          <w:b w:val="0"/>
          <w:sz w:val="20"/>
        </w:rPr>
        <w:t xml:space="preserve">was employed to characterize the composition of the refrigerant R-152a within the hydrate structure. The resulting composition of R-152a in the hydrate phase exhibited a value of 0.996, indicating its limited solubility in water. Consequently, no flash calculation was deemed necessary for assessing gas/liquid interactions. This result aligns with existing literature and serves as validation for the model. Furthermore, both mass and energy balances were conducted to ensure the accuracy of the process simulation. Validation of the model was also achieved by comparing the calculated enthalpy of hydrate formation, which measured at -84 kJ/mol, closely resembling the value reported by </w:t>
      </w:r>
      <w:r w:rsidR="00894421" w:rsidRPr="00894421">
        <w:rPr>
          <w:b w:val="0"/>
          <w:sz w:val="20"/>
        </w:rPr>
        <w:fldChar w:fldCharType="begin"/>
      </w:r>
      <w:r w:rsidR="00894421" w:rsidRPr="00894421">
        <w:rPr>
          <w:b w:val="0"/>
          <w:sz w:val="20"/>
        </w:rPr>
        <w:instrText xml:space="preserve"> ADDIN ZOTERO_ITEM CSL_CITATION {"citationID":"uWmcdDmO","properties":{"formattedCitation":"(Mok et al., 2021)","plainCitation":"(Mok et al., 2021)","noteIndex":0},"citationItems":[{"id":10,"uris":["http://zotero.org/users/local/MQpj4RjI/items/QQRTX3YY"],"itemData":{"id":10,"type":"article-journal","abstract":"Hydrate-based desalination (HBD), a type of freezing-based desalination, can concentrate salts of saline water and produce fresh water via hydrate crystal formation. In this study, the thermodynamic stability, crystallographic information, and kinetic growth behavior of HFC-152a hydrate were investigated to estimate the desalination efficiency of HBD. The phase equilibria revealed that the HFC-152a hydrate could be formed at a higher temperature in the presence of NaCl (0 wt%, 3.5 wt%, and 8.0 wt%) than the HFC-134a hydrate at 0.3 MPa. The hydration number of the HFC-152a hydrate (sI) was found to be 7.74 through the Rietveld refinement of the powder X-ray diffraction patterns, and it was also used to determine the dissociation enthalpy of the HFC-152a hydrate. The Hu-Lee-Sum correlation was employed to predict the equilibrium shift and hydrate depression temperature of both HFC-152a and HFC-134a hydrates in the presence of NaCl. Faster hydrate growth kinetics and higher hydrate conversion were observed for the HFC-152a hydrate in saline solutions despite the smaller initial driving force at 0.3 MPa and the subcooling temperature of 3 K. Additionally, to quantify the desalination efficiency of the HFC-152a HBD, the maximum achievable salinity and maximum water yield were examined using the HLS correlation. The salt-enrichment efficiency decreased with an increase in the initial salinity and increased with increasing the subcooling. The overall results indicate that HFC-152a is, potentially, a superior candidate for HBD. The novel approach examined in this study will be useful for assessing the desalination efficiency of the HBD process.","container-title":"Water Research","DOI":"10.1016/j.watres.2021.116882","ISSN":"0043-1354","journalAbbreviation":"Water Research","page":"116882","source":"ScienceDirect","title":"Evaluation of kinetic salt-enrichment behavior and separation performance of HFC-152a hydrate-based desalination using an experimental measurement and a thermodynamic correlation","volume":"193","author":[{"family":"Mok","given":"Junghoon"},{"family":"Choi","given":"Wonjung"},{"family":"Seo","given":"Yongwon"}],"issued":{"date-parts":[["2021",4,1]]}}}],"schema":"https://github.com/citation-style-language/schema/raw/master/csl-citation.json"} </w:instrText>
      </w:r>
      <w:r w:rsidR="00894421" w:rsidRPr="00894421">
        <w:rPr>
          <w:b w:val="0"/>
          <w:sz w:val="20"/>
        </w:rPr>
        <w:fldChar w:fldCharType="separate"/>
      </w:r>
      <w:r w:rsidR="00894421" w:rsidRPr="00894421">
        <w:rPr>
          <w:b w:val="0"/>
          <w:sz w:val="20"/>
        </w:rPr>
        <w:t>(Mok et al., 2021)</w:t>
      </w:r>
      <w:r w:rsidR="00894421" w:rsidRPr="00894421">
        <w:rPr>
          <w:b w:val="0"/>
          <w:sz w:val="20"/>
        </w:rPr>
        <w:fldChar w:fldCharType="end"/>
      </w:r>
      <w:r w:rsidRPr="007759ED">
        <w:rPr>
          <w:b w:val="0"/>
          <w:sz w:val="20"/>
        </w:rPr>
        <w:t xml:space="preserve"> of -82.2 kJ/mol.</w:t>
      </w:r>
    </w:p>
    <w:tbl>
      <w:tblPr>
        <w:tblW w:w="7153" w:type="dxa"/>
        <w:tblLook w:val="04A0" w:firstRow="1" w:lastRow="0" w:firstColumn="1" w:lastColumn="0" w:noHBand="0" w:noVBand="1"/>
      </w:tblPr>
      <w:tblGrid>
        <w:gridCol w:w="6183"/>
        <w:gridCol w:w="970"/>
      </w:tblGrid>
      <w:tr w:rsidR="007C151A" w14:paraId="75FB191C" w14:textId="77777777" w:rsidTr="00894421">
        <w:trPr>
          <w:trHeight w:val="448"/>
        </w:trPr>
        <w:tc>
          <w:tcPr>
            <w:tcW w:w="6183" w:type="dxa"/>
            <w:shd w:val="clear" w:color="auto" w:fill="auto"/>
            <w:vAlign w:val="center"/>
          </w:tcPr>
          <w:bookmarkStart w:id="1" w:name="_Hlk154526279"/>
          <w:p w14:paraId="1479FF90" w14:textId="77777777" w:rsidR="007C151A" w:rsidRPr="00781AA4" w:rsidRDefault="00000000" w:rsidP="00894421">
            <w:pPr>
              <w:pStyle w:val="Els-body-text"/>
              <w:spacing w:before="120" w:after="120" w:line="264" w:lineRule="auto"/>
            </w:pPr>
            <m:oMathPara>
              <m:oMathParaPr>
                <m:jc m:val="left"/>
              </m:oMathParaPr>
              <m:oMath>
                <m:sSub>
                  <m:sSubPr>
                    <m:ctrlPr>
                      <w:rPr>
                        <w:rFonts w:ascii="Cambria Math" w:hAnsi="Cambria Math"/>
                        <w:i/>
                        <w:lang w:val="en-GB"/>
                      </w:rPr>
                    </m:ctrlPr>
                  </m:sSubPr>
                  <m:e>
                    <m:r>
                      <w:rPr>
                        <w:rFonts w:ascii="Cambria Math" w:hAnsi="Cambria Math"/>
                        <w:lang w:val="en-GB"/>
                      </w:rPr>
                      <m:t>Mass balance: V</m:t>
                    </m:r>
                  </m:e>
                  <m:sub>
                    <m:r>
                      <w:rPr>
                        <w:rFonts w:ascii="Cambria Math" w:hAnsi="Cambria Math"/>
                        <w:lang w:val="en-GB"/>
                      </w:rPr>
                      <m:t>in</m:t>
                    </m:r>
                  </m:sub>
                </m:s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in</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out</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+H</m:t>
                </m:r>
                <m:sSubSup>
                  <m:sSubSupPr>
                    <m:ctrlPr>
                      <w:rPr>
                        <w:rFonts w:ascii="Cambria Math" w:hAnsi="Cambria Math"/>
                        <w:i/>
                        <w:lang w:val="en-GB"/>
                      </w:rPr>
                    </m:ctrlPr>
                  </m:sSubSupPr>
                  <m:e>
                    <m:r>
                      <w:rPr>
                        <w:rFonts w:ascii="Cambria Math" w:hAnsi="Cambria Math"/>
                        <w:lang w:val="en-GB"/>
                      </w:rPr>
                      <m:t>x</m:t>
                    </m:r>
                  </m:e>
                  <m:sub>
                    <m:r>
                      <w:rPr>
                        <w:rFonts w:ascii="Cambria Math" w:hAnsi="Cambria Math"/>
                        <w:lang w:val="en-GB"/>
                      </w:rPr>
                      <m:t>i</m:t>
                    </m:r>
                  </m:sub>
                  <m:sup>
                    <m:r>
                      <w:rPr>
                        <w:rFonts w:ascii="Cambria Math" w:hAnsi="Cambria Math"/>
                        <w:lang w:val="en-GB"/>
                      </w:rPr>
                      <m:t>H</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out</m:t>
                    </m:r>
                  </m:sub>
                </m:s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oMath>
            </m:oMathPara>
          </w:p>
        </w:tc>
        <w:tc>
          <w:tcPr>
            <w:tcW w:w="970" w:type="dxa"/>
            <w:shd w:val="clear" w:color="auto" w:fill="auto"/>
            <w:vAlign w:val="center"/>
          </w:tcPr>
          <w:p w14:paraId="274DFD4C" w14:textId="77777777" w:rsidR="007C151A" w:rsidRDefault="007C151A" w:rsidP="00894421">
            <w:pPr>
              <w:pStyle w:val="Els-body-text"/>
              <w:spacing w:before="120" w:after="120" w:line="264" w:lineRule="auto"/>
              <w:jc w:val="right"/>
              <w:rPr>
                <w:lang w:val="en-GB"/>
              </w:rPr>
            </w:pPr>
            <w:r>
              <w:rPr>
                <w:lang w:val="en-GB"/>
              </w:rPr>
              <w:t>(3)</w:t>
            </w:r>
          </w:p>
        </w:tc>
      </w:tr>
      <w:tr w:rsidR="007C151A" w14:paraId="32E137E8" w14:textId="77777777" w:rsidTr="00894421">
        <w:trPr>
          <w:trHeight w:val="850"/>
        </w:trPr>
        <w:tc>
          <w:tcPr>
            <w:tcW w:w="6183" w:type="dxa"/>
            <w:shd w:val="clear" w:color="auto" w:fill="auto"/>
            <w:vAlign w:val="center"/>
          </w:tcPr>
          <w:p w14:paraId="254003A1" w14:textId="2809D646" w:rsidR="007C151A" w:rsidRPr="008B6270" w:rsidRDefault="008B6270" w:rsidP="00894421">
            <w:pPr>
              <w:pStyle w:val="Els-body-text"/>
              <w:spacing w:before="120" w:after="120" w:line="264" w:lineRule="auto"/>
              <w:rPr>
                <w:lang w:val="en-GB"/>
              </w:rPr>
            </w:pPr>
            <m:oMathPara>
              <m:oMathParaPr>
                <m:jc m:val="left"/>
              </m:oMathParaPr>
              <m:oMath>
                <m:r>
                  <w:rPr>
                    <w:rFonts w:ascii="Cambria Math" w:hAnsi="Cambria Math"/>
                  </w:rPr>
                  <m:t xml:space="preserve">Water transfer rate: </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in</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ctrlPr>
                      <w:rPr>
                        <w:rFonts w:ascii="Cambria Math" w:hAnsi="Cambria Math"/>
                        <w:i/>
                      </w:rPr>
                    </m:ctrlPr>
                  </m:num>
                  <m:den>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out</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den>
                </m:f>
              </m:oMath>
            </m:oMathPara>
          </w:p>
        </w:tc>
        <w:tc>
          <w:tcPr>
            <w:tcW w:w="970" w:type="dxa"/>
            <w:shd w:val="clear" w:color="auto" w:fill="auto"/>
            <w:vAlign w:val="center"/>
          </w:tcPr>
          <w:p w14:paraId="23D80FC1" w14:textId="77777777" w:rsidR="007C151A" w:rsidRDefault="007C151A" w:rsidP="00894421">
            <w:pPr>
              <w:pStyle w:val="Els-body-text"/>
              <w:spacing w:before="120" w:after="120" w:line="264" w:lineRule="auto"/>
              <w:jc w:val="right"/>
              <w:rPr>
                <w:lang w:val="en-GB"/>
              </w:rPr>
            </w:pPr>
            <w:r>
              <w:rPr>
                <w:lang w:val="en-GB"/>
              </w:rPr>
              <w:t>(4)</w:t>
            </w:r>
          </w:p>
        </w:tc>
      </w:tr>
    </w:tbl>
    <w:bookmarkEnd w:id="1"/>
    <w:p w14:paraId="0905F6DF" w14:textId="77777777" w:rsidR="007C151A" w:rsidRPr="00AA4701" w:rsidRDefault="007C151A" w:rsidP="007C151A">
      <w:pPr>
        <w:pStyle w:val="Caption"/>
        <w:rPr>
          <w:szCs w:val="18"/>
        </w:rPr>
      </w:pPr>
      <w:r w:rsidRPr="00AA4701">
        <w:rPr>
          <w:szCs w:val="18"/>
        </w:rPr>
        <w:t>Table1. Process simulation details</w:t>
      </w:r>
    </w:p>
    <w:tbl>
      <w:tblPr>
        <w:tblStyle w:val="TableGrid"/>
        <w:tblW w:w="7140" w:type="dxa"/>
        <w:tblBorders>
          <w:insideH w:val="none" w:sz="0" w:space="0" w:color="auto"/>
          <w:insideV w:val="none" w:sz="0" w:space="0" w:color="auto"/>
        </w:tblBorders>
        <w:tblLook w:val="04A0" w:firstRow="1" w:lastRow="0" w:firstColumn="1" w:lastColumn="0" w:noHBand="0" w:noVBand="1"/>
      </w:tblPr>
      <w:tblGrid>
        <w:gridCol w:w="1997"/>
        <w:gridCol w:w="1755"/>
        <w:gridCol w:w="3388"/>
      </w:tblGrid>
      <w:tr w:rsidR="00FC10BB" w:rsidRPr="00637478" w14:paraId="1854C4E9" w14:textId="77777777" w:rsidTr="00487404">
        <w:trPr>
          <w:trHeight w:val="310"/>
          <w:tblHeader/>
        </w:trPr>
        <w:tc>
          <w:tcPr>
            <w:tcW w:w="0" w:type="auto"/>
            <w:tcBorders>
              <w:top w:val="single" w:sz="4" w:space="0" w:color="auto"/>
              <w:left w:val="nil"/>
              <w:bottom w:val="single" w:sz="4" w:space="0" w:color="auto"/>
            </w:tcBorders>
            <w:shd w:val="clear" w:color="auto" w:fill="DDD9C3" w:themeFill="background2" w:themeFillShade="E6"/>
          </w:tcPr>
          <w:p w14:paraId="0BD5F9B0" w14:textId="77777777" w:rsidR="00FC10BB" w:rsidRPr="00FC10BB" w:rsidRDefault="00FC10BB" w:rsidP="00487404">
            <w:pPr>
              <w:spacing w:line="360" w:lineRule="auto"/>
              <w:jc w:val="center"/>
              <w:rPr>
                <w:rFonts w:asciiTheme="majorBidi" w:hAnsiTheme="majorBidi" w:cstheme="majorBidi"/>
                <w:b/>
                <w:bCs/>
                <w:sz w:val="18"/>
                <w:szCs w:val="18"/>
              </w:rPr>
            </w:pPr>
            <w:r w:rsidRPr="00FC10BB">
              <w:rPr>
                <w:rFonts w:asciiTheme="majorBidi" w:hAnsiTheme="majorBidi" w:cstheme="majorBidi"/>
                <w:b/>
                <w:bCs/>
                <w:sz w:val="18"/>
                <w:szCs w:val="18"/>
              </w:rPr>
              <w:t>Unit/ system</w:t>
            </w:r>
          </w:p>
        </w:tc>
        <w:tc>
          <w:tcPr>
            <w:tcW w:w="0" w:type="auto"/>
            <w:tcBorders>
              <w:top w:val="single" w:sz="4" w:space="0" w:color="auto"/>
              <w:bottom w:val="single" w:sz="4" w:space="0" w:color="auto"/>
            </w:tcBorders>
            <w:shd w:val="clear" w:color="auto" w:fill="DDD9C3" w:themeFill="background2" w:themeFillShade="E6"/>
          </w:tcPr>
          <w:p w14:paraId="2AD87B87" w14:textId="77777777" w:rsidR="00FC10BB" w:rsidRPr="00FC10BB" w:rsidRDefault="00FC10BB" w:rsidP="00487404">
            <w:pPr>
              <w:spacing w:line="360" w:lineRule="auto"/>
              <w:jc w:val="center"/>
              <w:rPr>
                <w:rFonts w:asciiTheme="majorBidi" w:hAnsiTheme="majorBidi" w:cstheme="majorBidi"/>
                <w:b/>
                <w:bCs/>
                <w:sz w:val="18"/>
                <w:szCs w:val="18"/>
              </w:rPr>
            </w:pPr>
            <w:r w:rsidRPr="00FC10BB">
              <w:rPr>
                <w:rFonts w:asciiTheme="majorBidi" w:hAnsiTheme="majorBidi" w:cstheme="majorBidi"/>
                <w:b/>
                <w:bCs/>
                <w:sz w:val="18"/>
                <w:szCs w:val="18"/>
              </w:rPr>
              <w:t>Aspen Model</w:t>
            </w:r>
          </w:p>
        </w:tc>
        <w:tc>
          <w:tcPr>
            <w:tcW w:w="3388" w:type="dxa"/>
            <w:tcBorders>
              <w:top w:val="single" w:sz="4" w:space="0" w:color="auto"/>
              <w:bottom w:val="single" w:sz="4" w:space="0" w:color="auto"/>
              <w:right w:val="nil"/>
            </w:tcBorders>
            <w:shd w:val="clear" w:color="auto" w:fill="DDD9C3" w:themeFill="background2" w:themeFillShade="E6"/>
          </w:tcPr>
          <w:p w14:paraId="4E07B26C" w14:textId="77777777" w:rsidR="00FC10BB" w:rsidRPr="00FC10BB" w:rsidRDefault="00FC10BB" w:rsidP="00487404">
            <w:pPr>
              <w:spacing w:line="360" w:lineRule="auto"/>
              <w:rPr>
                <w:rFonts w:asciiTheme="majorBidi" w:hAnsiTheme="majorBidi" w:cstheme="majorBidi"/>
                <w:b/>
                <w:bCs/>
                <w:sz w:val="18"/>
                <w:szCs w:val="18"/>
              </w:rPr>
            </w:pPr>
            <w:r w:rsidRPr="00FC10BB">
              <w:rPr>
                <w:rFonts w:asciiTheme="majorBidi" w:hAnsiTheme="majorBidi" w:cstheme="majorBidi"/>
                <w:b/>
                <w:bCs/>
                <w:sz w:val="18"/>
                <w:szCs w:val="18"/>
              </w:rPr>
              <w:t>Parameters</w:t>
            </w:r>
          </w:p>
        </w:tc>
      </w:tr>
      <w:tr w:rsidR="00FC10BB" w:rsidRPr="00637478" w14:paraId="544E6DCB" w14:textId="77777777" w:rsidTr="00487404">
        <w:trPr>
          <w:trHeight w:val="2154"/>
        </w:trPr>
        <w:tc>
          <w:tcPr>
            <w:tcW w:w="0" w:type="auto"/>
            <w:tcBorders>
              <w:top w:val="single" w:sz="4" w:space="0" w:color="auto"/>
              <w:left w:val="nil"/>
            </w:tcBorders>
            <w:vAlign w:val="center"/>
          </w:tcPr>
          <w:p w14:paraId="0712D2CC" w14:textId="77777777"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 xml:space="preserve">Refrigeration cycle </w:t>
            </w:r>
          </w:p>
        </w:tc>
        <w:tc>
          <w:tcPr>
            <w:tcW w:w="0" w:type="auto"/>
            <w:tcBorders>
              <w:top w:val="single" w:sz="4" w:space="0" w:color="auto"/>
            </w:tcBorders>
            <w:vAlign w:val="center"/>
          </w:tcPr>
          <w:p w14:paraId="782D9FC4" w14:textId="77777777"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Aspen Plus</w:t>
            </w:r>
          </w:p>
        </w:tc>
        <w:tc>
          <w:tcPr>
            <w:tcW w:w="3388" w:type="dxa"/>
            <w:tcBorders>
              <w:top w:val="single" w:sz="4" w:space="0" w:color="auto"/>
              <w:right w:val="nil"/>
            </w:tcBorders>
            <w:vAlign w:val="center"/>
          </w:tcPr>
          <w:p w14:paraId="0957233C" w14:textId="77777777" w:rsidR="00FC10BB" w:rsidRPr="00FC10BB" w:rsidRDefault="00FC10BB" w:rsidP="00487404">
            <w:pPr>
              <w:spacing w:line="360" w:lineRule="auto"/>
              <w:rPr>
                <w:rFonts w:asciiTheme="majorBidi" w:hAnsiTheme="majorBidi" w:cstheme="majorBidi"/>
                <w:sz w:val="18"/>
                <w:szCs w:val="18"/>
                <w:lang w:val="en-US"/>
              </w:rPr>
            </w:pPr>
            <w:r w:rsidRPr="00FC10BB">
              <w:rPr>
                <w:rFonts w:asciiTheme="majorBidi" w:hAnsiTheme="majorBidi" w:cstheme="majorBidi"/>
                <w:sz w:val="18"/>
                <w:szCs w:val="18"/>
                <w:lang w:val="en-US"/>
              </w:rPr>
              <w:t xml:space="preserve">HEX </w:t>
            </w:r>
            <w:proofErr w:type="spellStart"/>
            <w:r w:rsidRPr="00FC10BB">
              <w:rPr>
                <w:rFonts w:asciiTheme="majorBidi" w:hAnsiTheme="majorBidi" w:cstheme="majorBidi"/>
                <w:sz w:val="18"/>
                <w:szCs w:val="18"/>
                <w:lang w:val="en-US"/>
              </w:rPr>
              <w:t>ΔTmin</w:t>
            </w:r>
            <w:proofErr w:type="spellEnd"/>
            <w:r w:rsidRPr="00FC10BB">
              <w:rPr>
                <w:rFonts w:asciiTheme="majorBidi" w:hAnsiTheme="majorBidi" w:cstheme="majorBidi"/>
                <w:sz w:val="18"/>
                <w:szCs w:val="18"/>
                <w:lang w:val="en-US"/>
              </w:rPr>
              <w:t xml:space="preserve"> =2</w:t>
            </w:r>
          </w:p>
          <w:p w14:paraId="6EEF602E" w14:textId="77777777" w:rsidR="00FC10BB" w:rsidRPr="00FC10BB" w:rsidRDefault="00FC10BB" w:rsidP="00487404">
            <w:pPr>
              <w:spacing w:line="360" w:lineRule="auto"/>
              <w:rPr>
                <w:rFonts w:asciiTheme="majorBidi" w:hAnsiTheme="majorBidi" w:cstheme="majorBidi"/>
                <w:sz w:val="18"/>
                <w:szCs w:val="18"/>
                <w:lang w:val="en-US"/>
              </w:rPr>
            </w:pPr>
            <w:r w:rsidRPr="00FC10BB">
              <w:rPr>
                <w:rFonts w:asciiTheme="majorBidi" w:hAnsiTheme="majorBidi" w:cstheme="majorBidi"/>
                <w:sz w:val="18"/>
                <w:szCs w:val="18"/>
                <w:lang w:val="en-US"/>
              </w:rPr>
              <w:t>Isentropic Compressors efficiency:</w:t>
            </w:r>
            <w:r w:rsidRPr="00FC10BB">
              <w:rPr>
                <w:rFonts w:asciiTheme="majorBidi" w:hAnsiTheme="majorBidi" w:cstheme="majorBidi"/>
                <w:sz w:val="18"/>
                <w:szCs w:val="18"/>
              </w:rPr>
              <w:t xml:space="preserve"> 75%</w:t>
            </w:r>
          </w:p>
          <w:p w14:paraId="7049A511" w14:textId="77777777" w:rsidR="00FC10BB" w:rsidRPr="00FC10BB" w:rsidRDefault="00FC10BB" w:rsidP="00487404">
            <w:pPr>
              <w:spacing w:line="360" w:lineRule="auto"/>
              <w:rPr>
                <w:rFonts w:asciiTheme="majorBidi" w:hAnsiTheme="majorBidi" w:cstheme="majorBidi"/>
                <w:sz w:val="18"/>
                <w:szCs w:val="18"/>
              </w:rPr>
            </w:pPr>
            <w:r w:rsidRPr="00FC10BB">
              <w:rPr>
                <w:rFonts w:asciiTheme="majorBidi" w:hAnsiTheme="majorBidi" w:cstheme="majorBidi"/>
                <w:sz w:val="18"/>
                <w:szCs w:val="18"/>
              </w:rPr>
              <w:t xml:space="preserve">Working Fluid: Propane </w:t>
            </w:r>
            <w:r w:rsidRPr="00FC10BB">
              <w:rPr>
                <w:rFonts w:asciiTheme="majorBidi" w:hAnsiTheme="majorBidi" w:cstheme="majorBidi"/>
                <w:sz w:val="18"/>
                <w:szCs w:val="18"/>
              </w:rPr>
              <w:br/>
              <w:t>Intercooling stage compressors (T= 293K)</w:t>
            </w:r>
          </w:p>
        </w:tc>
      </w:tr>
      <w:tr w:rsidR="00FC10BB" w:rsidRPr="00637478" w14:paraId="34E9A583" w14:textId="77777777" w:rsidTr="00487404">
        <w:trPr>
          <w:trHeight w:val="1222"/>
        </w:trPr>
        <w:tc>
          <w:tcPr>
            <w:tcW w:w="0" w:type="auto"/>
            <w:tcBorders>
              <w:left w:val="nil"/>
            </w:tcBorders>
            <w:vAlign w:val="center"/>
          </w:tcPr>
          <w:p w14:paraId="5FD6DEE2" w14:textId="77777777"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 xml:space="preserve">Hydrate formation Reactor </w:t>
            </w:r>
          </w:p>
        </w:tc>
        <w:tc>
          <w:tcPr>
            <w:tcW w:w="0" w:type="auto"/>
            <w:vAlign w:val="center"/>
          </w:tcPr>
          <w:p w14:paraId="513171A5" w14:textId="77777777"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Aspen Custom Modeler</w:t>
            </w:r>
          </w:p>
        </w:tc>
        <w:tc>
          <w:tcPr>
            <w:tcW w:w="3388" w:type="dxa"/>
            <w:tcBorders>
              <w:right w:val="nil"/>
            </w:tcBorders>
            <w:vAlign w:val="center"/>
          </w:tcPr>
          <w:p w14:paraId="70E1B635" w14:textId="77777777" w:rsidR="00FC10BB" w:rsidRPr="00FC10BB" w:rsidRDefault="00FC10BB" w:rsidP="00487404">
            <w:pPr>
              <w:spacing w:line="360" w:lineRule="auto"/>
              <w:rPr>
                <w:rFonts w:asciiTheme="majorBidi" w:hAnsiTheme="majorBidi" w:cstheme="majorBidi"/>
                <w:sz w:val="18"/>
                <w:szCs w:val="18"/>
              </w:rPr>
            </w:pPr>
            <w:r w:rsidRPr="00FC10BB">
              <w:rPr>
                <w:rFonts w:asciiTheme="majorBidi" w:hAnsiTheme="majorBidi" w:cstheme="majorBidi"/>
                <w:sz w:val="18"/>
                <w:szCs w:val="18"/>
              </w:rPr>
              <w:t>Temperature = 283 K</w:t>
            </w:r>
          </w:p>
          <w:p w14:paraId="1E180558" w14:textId="77777777" w:rsidR="00FC10BB" w:rsidRPr="00FC10BB" w:rsidRDefault="00FC10BB" w:rsidP="00487404">
            <w:pPr>
              <w:spacing w:line="360" w:lineRule="auto"/>
              <w:rPr>
                <w:rFonts w:asciiTheme="majorBidi" w:hAnsiTheme="majorBidi" w:cstheme="majorBidi"/>
                <w:sz w:val="18"/>
                <w:szCs w:val="18"/>
              </w:rPr>
            </w:pPr>
            <w:r w:rsidRPr="00FC10BB">
              <w:rPr>
                <w:rFonts w:asciiTheme="majorBidi" w:hAnsiTheme="majorBidi" w:cstheme="majorBidi"/>
                <w:sz w:val="18"/>
                <w:szCs w:val="18"/>
              </w:rPr>
              <w:t>Pressure = 300 KPa</w:t>
            </w:r>
          </w:p>
          <w:p w14:paraId="1A91BEA3" w14:textId="77777777" w:rsidR="00FC10BB" w:rsidRPr="00FC10BB" w:rsidRDefault="00FC10BB" w:rsidP="00487404">
            <w:pPr>
              <w:spacing w:line="360" w:lineRule="auto"/>
              <w:rPr>
                <w:rFonts w:asciiTheme="majorBidi" w:hAnsiTheme="majorBidi" w:cstheme="majorBidi"/>
                <w:sz w:val="18"/>
                <w:szCs w:val="18"/>
              </w:rPr>
            </w:pPr>
            <w:r w:rsidRPr="00FC10BB">
              <w:rPr>
                <w:rFonts w:asciiTheme="majorBidi" w:hAnsiTheme="majorBidi" w:cstheme="majorBidi"/>
                <w:sz w:val="18"/>
                <w:szCs w:val="18"/>
              </w:rPr>
              <w:t>H2O/ R-152a (mol./mol.) =7.7</w:t>
            </w:r>
          </w:p>
          <w:p w14:paraId="644B397F" w14:textId="77777777" w:rsidR="00FC10BB" w:rsidRPr="00FC10BB" w:rsidRDefault="00FC10BB" w:rsidP="00487404">
            <w:pPr>
              <w:spacing w:line="360" w:lineRule="auto"/>
              <w:rPr>
                <w:rFonts w:asciiTheme="majorBidi" w:hAnsiTheme="majorBidi" w:cstheme="majorBidi"/>
                <w:sz w:val="18"/>
                <w:szCs w:val="18"/>
              </w:rPr>
            </w:pPr>
            <w:r w:rsidRPr="00FC10BB">
              <w:rPr>
                <w:rFonts w:asciiTheme="majorBidi" w:hAnsiTheme="majorBidi" w:cstheme="majorBidi"/>
                <w:sz w:val="18"/>
                <w:szCs w:val="18"/>
              </w:rPr>
              <w:t>Water transfer rate = 60% (Mok et al,2022)</w:t>
            </w:r>
          </w:p>
        </w:tc>
      </w:tr>
      <w:tr w:rsidR="00FC10BB" w:rsidRPr="00637478" w14:paraId="5D5C5E77" w14:textId="77777777" w:rsidTr="00487404">
        <w:trPr>
          <w:trHeight w:val="787"/>
        </w:trPr>
        <w:tc>
          <w:tcPr>
            <w:tcW w:w="0" w:type="auto"/>
            <w:tcBorders>
              <w:left w:val="nil"/>
              <w:bottom w:val="single" w:sz="4" w:space="0" w:color="auto"/>
            </w:tcBorders>
            <w:vAlign w:val="center"/>
          </w:tcPr>
          <w:p w14:paraId="027F6D68" w14:textId="0F9B4B7D"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Dissociat</w:t>
            </w:r>
            <w:r w:rsidR="001E7D8D">
              <w:rPr>
                <w:rFonts w:asciiTheme="majorBidi" w:hAnsiTheme="majorBidi" w:cstheme="majorBidi"/>
                <w:sz w:val="18"/>
                <w:szCs w:val="18"/>
              </w:rPr>
              <w:t>ion vessel</w:t>
            </w:r>
          </w:p>
        </w:tc>
        <w:tc>
          <w:tcPr>
            <w:tcW w:w="0" w:type="auto"/>
            <w:tcBorders>
              <w:bottom w:val="single" w:sz="4" w:space="0" w:color="auto"/>
            </w:tcBorders>
            <w:vAlign w:val="center"/>
          </w:tcPr>
          <w:p w14:paraId="6D94E7F3" w14:textId="77777777" w:rsidR="00FC10BB" w:rsidRPr="00FC10BB" w:rsidRDefault="00FC10BB" w:rsidP="00487404">
            <w:pPr>
              <w:spacing w:line="360" w:lineRule="auto"/>
              <w:jc w:val="center"/>
              <w:rPr>
                <w:rFonts w:asciiTheme="majorBidi" w:hAnsiTheme="majorBidi" w:cstheme="majorBidi"/>
                <w:sz w:val="18"/>
                <w:szCs w:val="18"/>
              </w:rPr>
            </w:pPr>
            <w:r w:rsidRPr="00FC10BB">
              <w:rPr>
                <w:rFonts w:asciiTheme="majorBidi" w:hAnsiTheme="majorBidi" w:cstheme="majorBidi"/>
                <w:sz w:val="18"/>
                <w:szCs w:val="18"/>
              </w:rPr>
              <w:t>Aspen Plus</w:t>
            </w:r>
          </w:p>
        </w:tc>
        <w:tc>
          <w:tcPr>
            <w:tcW w:w="3388" w:type="dxa"/>
            <w:tcBorders>
              <w:bottom w:val="single" w:sz="4" w:space="0" w:color="auto"/>
              <w:right w:val="nil"/>
            </w:tcBorders>
            <w:vAlign w:val="center"/>
          </w:tcPr>
          <w:p w14:paraId="20EA7377" w14:textId="12C78673" w:rsidR="00FC10BB" w:rsidRPr="00FC10BB" w:rsidRDefault="00FC10BB" w:rsidP="0098562F">
            <w:pPr>
              <w:spacing w:line="360" w:lineRule="auto"/>
              <w:rPr>
                <w:rFonts w:asciiTheme="majorBidi" w:hAnsiTheme="majorBidi" w:cstheme="majorBidi"/>
                <w:sz w:val="18"/>
                <w:szCs w:val="18"/>
              </w:rPr>
            </w:pPr>
            <w:r w:rsidRPr="00FC10BB">
              <w:rPr>
                <w:rFonts w:asciiTheme="majorBidi" w:hAnsiTheme="majorBidi" w:cstheme="majorBidi"/>
                <w:sz w:val="18"/>
                <w:szCs w:val="18"/>
              </w:rPr>
              <w:t>Temperature = 298.15 K</w:t>
            </w:r>
          </w:p>
        </w:tc>
      </w:tr>
    </w:tbl>
    <w:p w14:paraId="4BA5904C" w14:textId="79A60254" w:rsidR="00D6173A" w:rsidRPr="00BC6BA9" w:rsidRDefault="00EB5E6D" w:rsidP="00BC6BA9">
      <w:pPr>
        <w:pStyle w:val="Els-1storder-head"/>
        <w:spacing w:after="120"/>
        <w:rPr>
          <w:lang w:val="en-GB"/>
        </w:rPr>
      </w:pPr>
      <w:r w:rsidRPr="00BC6BA9">
        <w:rPr>
          <w:lang w:val="en-GB"/>
        </w:rPr>
        <w:lastRenderedPageBreak/>
        <w:t>Results and discussion</w:t>
      </w:r>
    </w:p>
    <w:p w14:paraId="48300C71" w14:textId="643621D7" w:rsidR="00D6173A" w:rsidRDefault="00D6173A" w:rsidP="00D6173A">
      <w:pPr>
        <w:pStyle w:val="Els-2ndorder-head"/>
      </w:pPr>
      <w:r>
        <w:t>Specific energy consumption</w:t>
      </w:r>
    </w:p>
    <w:tbl>
      <w:tblPr>
        <w:tblW w:w="7077" w:type="dxa"/>
        <w:tblLook w:val="04A0" w:firstRow="1" w:lastRow="0" w:firstColumn="1" w:lastColumn="0" w:noHBand="0" w:noVBand="1"/>
      </w:tblPr>
      <w:tblGrid>
        <w:gridCol w:w="6117"/>
        <w:gridCol w:w="960"/>
      </w:tblGrid>
      <w:tr w:rsidR="00D6173A" w:rsidRPr="00A94774" w14:paraId="1FA506A2" w14:textId="77777777" w:rsidTr="00487404">
        <w:tc>
          <w:tcPr>
            <w:tcW w:w="6117" w:type="dxa"/>
            <w:shd w:val="clear" w:color="auto" w:fill="auto"/>
            <w:vAlign w:val="center"/>
          </w:tcPr>
          <w:p w14:paraId="701A253C" w14:textId="77777777" w:rsidR="00D6173A" w:rsidRPr="00A94774" w:rsidRDefault="00D6173A" w:rsidP="001E7D8D">
            <w:pPr>
              <w:pStyle w:val="Els-body-text"/>
              <w:tabs>
                <w:tab w:val="left" w:pos="6930"/>
              </w:tabs>
              <w:spacing w:beforeLines="120" w:before="288" w:afterLines="120" w:after="288" w:line="264" w:lineRule="auto"/>
              <w:ind w:right="156"/>
              <w:rPr>
                <w:lang w:val="en-GB"/>
              </w:rPr>
            </w:pPr>
            <m:oMath>
              <m:r>
                <w:rPr>
                  <w:rFonts w:ascii="Cambria Math" w:hAnsi="Cambria Math"/>
                  <w:lang w:val="en-GB"/>
                </w:rPr>
                <m:t>SEC=</m:t>
              </m:r>
              <m:f>
                <m:fPr>
                  <m:ctrlPr>
                    <w:rPr>
                      <w:rFonts w:ascii="Cambria Math" w:hAnsi="Cambria Math"/>
                      <w:i/>
                      <w:lang w:val="en-GB"/>
                    </w:rPr>
                  </m:ctrlPr>
                </m:fPr>
                <m:num>
                  <m:r>
                    <w:rPr>
                      <w:rFonts w:ascii="Cambria Math" w:hAnsi="Cambria Math"/>
                      <w:lang w:val="en-GB"/>
                    </w:rPr>
                    <m:t>Total Work</m:t>
                  </m:r>
                </m:num>
                <m:den>
                  <m:r>
                    <w:rPr>
                      <w:rFonts w:ascii="Cambria Math" w:hAnsi="Cambria Math"/>
                      <w:lang w:val="en-GB"/>
                    </w:rPr>
                    <m:t>Volume of Pure water produced per hour</m:t>
                  </m:r>
                </m:den>
              </m:f>
            </m:oMath>
            <w:r>
              <w:rPr>
                <w:lang w:val="en-GB"/>
              </w:rPr>
              <w:t xml:space="preserve">                                                                    </w:t>
            </w:r>
          </w:p>
        </w:tc>
        <w:tc>
          <w:tcPr>
            <w:tcW w:w="960" w:type="dxa"/>
            <w:shd w:val="clear" w:color="auto" w:fill="auto"/>
            <w:vAlign w:val="center"/>
          </w:tcPr>
          <w:p w14:paraId="36135B5E" w14:textId="77777777" w:rsidR="00D6173A" w:rsidRPr="00A94774" w:rsidRDefault="00D6173A" w:rsidP="001E7D8D">
            <w:pPr>
              <w:pStyle w:val="Els-body-text"/>
              <w:spacing w:beforeLines="120" w:before="288" w:afterLines="120" w:after="288" w:line="264" w:lineRule="auto"/>
              <w:jc w:val="right"/>
              <w:rPr>
                <w:lang w:val="en-GB"/>
              </w:rPr>
            </w:pPr>
            <w:r w:rsidRPr="00A94774">
              <w:rPr>
                <w:lang w:val="en-GB"/>
              </w:rPr>
              <w:t>(</w:t>
            </w:r>
            <w:r>
              <w:rPr>
                <w:lang w:val="en-GB"/>
              </w:rPr>
              <w:t>5</w:t>
            </w:r>
            <w:r w:rsidRPr="00A94774">
              <w:rPr>
                <w:lang w:val="en-GB"/>
              </w:rPr>
              <w:t>)</w:t>
            </w:r>
          </w:p>
        </w:tc>
      </w:tr>
    </w:tbl>
    <w:p w14:paraId="1FE25052" w14:textId="340ECC7B" w:rsidR="00D6173A" w:rsidRPr="005D130C" w:rsidRDefault="00D6173A" w:rsidP="005D130C">
      <w:pPr>
        <w:pStyle w:val="Els-body-text"/>
      </w:pPr>
      <w:r w:rsidRPr="00D6173A">
        <w:t>It is usually an indicator of the energy requirement of the process. In the case where the hydrate former recycling is not considered, it was reported that when using methane as a hydrate former to purify produced water, the specific energy consumption was 99.6 kWh/m</w:t>
      </w:r>
      <w:r w:rsidRPr="00D6173A">
        <w:rPr>
          <w:vertAlign w:val="superscript"/>
        </w:rPr>
        <w:t>3</w:t>
      </w:r>
      <w:r w:rsidRPr="00D6173A">
        <w:t xml:space="preserve">, given that it was assumed that methane enters the process at 4000 kPa and further compressed to 8000 kPa </w:t>
      </w:r>
      <w:r w:rsidR="00894421">
        <w:fldChar w:fldCharType="begin"/>
      </w:r>
      <w:r w:rsidR="00894421">
        <w:instrText xml:space="preserve"> ADDIN ZOTERO_ITEM CSL_CITATION {"citationID":"6naudtuA","properties":{"formattedCitation":"(Babu et al., 2021)","plainCitation":"(Babu et al., 2021)","noteIndex":0},"citationItems":[{"id":33,"uris":["http://zotero.org/users/local/MQpj4RjI/items/6CAF6QXQ"],"itemData":{"id":33,"type":"article-journal","abstract":"Managing produced water (PW) is one of the significant environmental issues pertaining to the energy industry. The PW needs to be treated to meet environmental regulations and can be reused for irrigation and various industrial uses. Currently, reverse osmosis and thermal distillation are the extensively used techniques to remove dissolved salts. However, these techniques are energy-intensive, and there is a search for a low energy desalination technique. Hydrate-based desalination is one of the promising desalination techniques. Detailed energy analysis of the hydrate-based produced water desalination will give the total energy required and efficiency of the process, which is crucial for commercialization. In this study, the process flow sheet of hydrate-based produced water desalination is developed, and a detailed energy analysis is performed. A base case with a 40% water recovery rate from methane and 10 wt % NaCl feed produced water is simulated. The impact of hydrate former recycling, water recovery rate, and salt content in the feed produced water on the specific energy consumed for the process is determined. The energy analysis highlights that external refrigeration is the major contributor to the process’s total energy consumption. Therefore, to lower the total energy consumption, a suitable hydrate former that can operate at higher temperatures needs to be identified.","container-title":"Energy &amp; Fuels","DOI":"10.1021/acs.energyfuels.0c03550","ISSN":"0887-0624","issue":"3","journalAbbreviation":"Energy Fuels","note":"publisher: American Chemical Society","page":"2514-2519","source":"ACS Publications","title":"Energy Analysis of Methane-Hydrate-Based Produced Water Desalination","volume":"35","author":[{"family":"Babu","given":"Ponnivalavan"},{"family":"Bollineni","given":"Chandradeep"},{"family":"Daraboina","given":"Nagu"}],"issued":{"date-parts":[["2021",2,4]]}}}],"schema":"https://github.com/citation-style-language/schema/raw/master/csl-citation.json"} </w:instrText>
      </w:r>
      <w:r w:rsidR="00894421">
        <w:fldChar w:fldCharType="separate"/>
      </w:r>
      <w:r w:rsidR="00894421" w:rsidRPr="00894421">
        <w:t>(Babu et al., 2021)</w:t>
      </w:r>
      <w:r w:rsidR="00894421">
        <w:fldChar w:fldCharType="end"/>
      </w:r>
      <w:r w:rsidRPr="00D6173A">
        <w:t>.  In addition, when using propane as a hydrate former the SEC was reported to be 65.14 kWh/m</w:t>
      </w:r>
      <w:r w:rsidRPr="00D6173A">
        <w:rPr>
          <w:vertAlign w:val="superscript"/>
        </w:rPr>
        <w:t>3</w:t>
      </w:r>
      <w:r w:rsidRPr="00D6173A">
        <w:t xml:space="preserve"> </w:t>
      </w:r>
      <w:r w:rsidR="00894421">
        <w:fldChar w:fldCharType="begin"/>
      </w:r>
      <w:r w:rsidR="00894421">
        <w:instrText xml:space="preserve"> ADDIN ZOTERO_ITEM CSL_CITATION {"citationID":"MZVluDha","properties":{"formattedCitation":"(He et al., 2018)","plainCitation":"(He et al., 2018)","noteIndex":0},"citationItems":[{"id":29,"uris":["http://zotero.org/users/local/MQpj4RjI/items/9WUKCXNL"],"itemData":{"id":29,"type":"article-journal","abstract":"Liquefied Natural Gas (LNG) is the best mode to transport natural gas from producing locations to importing countries when pipeline transport is not feasible. LNG industry has seen a phenomenal growth due to the widespread adoption of natural gas as a clean fuel. There is an ongoing effort to develop new technologies that can utilize LNG cold energy which is mostly being wasted at the LNG regasification terminals around the world. This work presents a novel conceptual design for a clathrate hydrate based desalination (HyDesal) process by utilizing LNG cold energy (ColdEn-HyDesal). This ColdEn-HyDesal process overcomes the high energy consumption of the traditional HyDesal process by using the cold energy of LNG to replace the external refrigeration cycle. An optimal heat exchanger network for the ColdEn-HyDesal process is obtained by employing mathematical programming based heat integration methodology for the LNG flow rate of 1000 kg/h in an LNG regasification terminal. The results indicate that the specific energy consumption (SEC) of the HyDesal process is 65.29 kWh/m3 of potable water, while that of the ColdEn-HyDesal process is only 0.60 kWh/m3 when the hydrate former is not recycled. When the hydrate former is recycled, then the specific energy consumption of the HyDesal process is 65.13 kWh/m3, while that of the ColdEn-HyDesal process is only 0.84 kWh/m3. In addition, the effects of recovery pressure, water recovery rate, and NaCl concentration in seawater on SEC and the volumetric rate of potable water are also analyzed and discussed. The results show that the SEC decreases substantially (27.42%) with the increase of water recovery from 40% to 70% in one hour. Further, the NaCl concentration in the feed has a small impact on the SEC, which only increases by 2.81% when the NaCl concentration increases from 3.5 wt% to 7.0 wt%. Thus, the ColdEn-HyDesal process is an energy efficient desalination process and can be a potential technology to desalinate seawater, and high concentration brines in an LNG regasification terminal.","container-title":"Applied Energy","DOI":"10.1016/j.apenergy.2018.04.006","ISSN":"0306-2619","journalAbbreviation":"Applied Energy","page":"13-24","source":"ScienceDirect","title":"A novel conceptual design of hydrate based desalination (HyDesal) process by utilizing LNG cold energy","volume":"222","author":[{"family":"He","given":"Tianbiao"},{"family":"Nair","given":"Sajitha K."},{"family":"Babu","given":"Ponnivalavan"},{"family":"Linga","given":"Praveen"},{"family":"Karimi","given":"Iftekhar A."}],"issued":{"date-parts":[["2018",7,15]]}}}],"schema":"https://github.com/citation-style-language/schema/raw/master/csl-citation.json"} </w:instrText>
      </w:r>
      <w:r w:rsidR="00894421">
        <w:fldChar w:fldCharType="separate"/>
      </w:r>
      <w:r w:rsidR="00894421" w:rsidRPr="00894421">
        <w:t>(He et al., 2018)</w:t>
      </w:r>
      <w:r w:rsidR="00894421">
        <w:fldChar w:fldCharType="end"/>
      </w:r>
      <w:r w:rsidR="00894421">
        <w:t xml:space="preserve">. </w:t>
      </w:r>
      <w:r w:rsidRPr="00D6173A">
        <w:t xml:space="preserve">At a water transfer rate of 60% </w:t>
      </w:r>
      <w:r w:rsidR="00894421">
        <w:fldChar w:fldCharType="begin"/>
      </w:r>
      <w:r w:rsidR="00894421">
        <w:instrText xml:space="preserve"> ADDIN ZOTERO_ITEM CSL_CITATION {"citationID":"FFfgpBrQ","properties":{"formattedCitation":"(Mok et al., 2022)","plainCitation":"(Mok et al., 2022)","noteIndex":0},"citationItems":[{"id":11,"uris":["http://zotero.org/users/local/MQpj4RjI/items/7V7ZLXFL"],"itemData":{"id":11,"type":"article-journal","abstract":"Freshwater can be obtained through gas hydrate formation from saline water, which is called hydrate-based desalination (HBD). In this study, the thermodynamic and kinetic features of propane, R134a, R22, and R152a hydrates in the presence of NaCl were examined to determine the energy-efficient gaseous hydrate former. Structure I hydrate formers (R22 and R152) gave lower hydrate depression temperatures than structure II hydrate formers (propane and R134a) at a given salinity. The theoretically achievable salinity and water yield of HBD at each given thermodynamic condition were calculated using the Hu–Lee–Sum correlation. The theoretical HBD efficiency increased as the initial salinity decreased, the operating pressure decreased, and the initial subcooling temperature increased. At a fixed initial subcooling (2 K), R134a gave faster formation kinetics in the early stage, but R22 eventually offered highest hydrate conversion. At a fixed temperature (272 K), R152a showed fastest formation kinetics and highest HBD efficiency due to its milder hydrate equilibrium conditions. The overall results demonstrated that the thermodynamic stability and the intrinsic formation kinetics of gas hydrates significantly impact HBD efficiency and that the theoretical HBD efficiency can be the quantitative criterion for evaluating the kinetic performance and desalination capability of hydrate formers.","container-title":"Desalination","DOI":"10.1016/j.desal.2021.115487","ISSN":"0011-9164","journalAbbreviation":"Desalination","page":"115487","source":"ScienceDirect","title":"Theoretically achievable efficiency of hydrate-based desalination and its significance for evaluating kinetic desalination performance of gaseous hydrate formers","volume":"524","author":[{"family":"Mok","given":"Junghoon"},{"family":"Choi","given":"Wonjung"},{"family":"Seo","given":"Yongwon"}],"issued":{"date-parts":[["2022",2,15]]}}}],"schema":"https://github.com/citation-style-language/schema/raw/master/csl-citation.json"} </w:instrText>
      </w:r>
      <w:r w:rsidR="00894421">
        <w:fldChar w:fldCharType="separate"/>
      </w:r>
      <w:r w:rsidR="00894421" w:rsidRPr="00894421">
        <w:t>(Mok et al., 2022)</w:t>
      </w:r>
      <w:r w:rsidR="00894421">
        <w:fldChar w:fldCharType="end"/>
      </w:r>
      <w:r w:rsidRPr="00D6173A">
        <w:t>, 8.32 m</w:t>
      </w:r>
      <w:r w:rsidRPr="00D6173A">
        <w:rPr>
          <w:vertAlign w:val="superscript"/>
        </w:rPr>
        <w:t>3</w:t>
      </w:r>
      <w:r w:rsidRPr="00D6173A">
        <w:t>/h of pure water is produced from this proposed process, the specific energy tends to be 3.72 kWh/m</w:t>
      </w:r>
      <w:r w:rsidRPr="00D6173A">
        <w:rPr>
          <w:vertAlign w:val="superscript"/>
        </w:rPr>
        <w:t>3</w:t>
      </w:r>
      <w:r w:rsidRPr="00D6173A">
        <w:t>. This proves that using R-152a tends to increase the possibility of commercializing this desalination technology. Figure 3 shows the energy analysis of the process. It can be clearly shown that, the highest energy consuming equipment are the ones in the refrigeration cycle, which imply that if any renewable energy source or sustainable refrigeration system to be integrated with the process instead of the traditional refrigeration cycle, it would decrease the SEC even more.</w:t>
      </w:r>
    </w:p>
    <w:p w14:paraId="1CDDB659" w14:textId="1286DB66" w:rsidR="00D6173A" w:rsidRDefault="00D6173A" w:rsidP="00D6173A">
      <w:pPr>
        <w:pStyle w:val="Els-2ndorder-head"/>
      </w:pPr>
      <w:r>
        <w:t>Water salinity and specific energy consumption</w:t>
      </w:r>
    </w:p>
    <w:p w14:paraId="1B505D13" w14:textId="0F5BAF71" w:rsidR="00D6173A" w:rsidRDefault="00D6173A" w:rsidP="00D6173A">
      <w:pPr>
        <w:pStyle w:val="Els-body-text"/>
      </w:pPr>
      <w:r w:rsidRPr="00D6173A">
        <w:t>It is important to analyze the effect of sea water salinity in terms of NaCl concentration on specific energy consumption (SEC). The concentrations of NaCl from 10% to 70% are studied. Referring to figure 4, as the concentration of NaCl increases, SEC increases. This is because as water becomes more saline, less water is produced per hour; hence more energy is consumed per m3 of water. This study ensures that investigating new hydrate formers with high water transfer rate can promote the commercialization of this desalination technique even at high saline solutions.</w:t>
      </w:r>
    </w:p>
    <w:tbl>
      <w:tblPr>
        <w:tblStyle w:val="TableGrid"/>
        <w:tblW w:w="70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721"/>
      </w:tblGrid>
      <w:tr w:rsidR="0030133D" w14:paraId="4865CF54" w14:textId="77777777" w:rsidTr="0030133D">
        <w:tc>
          <w:tcPr>
            <w:tcW w:w="3368" w:type="dxa"/>
          </w:tcPr>
          <w:p w14:paraId="4B16D89A" w14:textId="77777777" w:rsidR="0030133D" w:rsidRDefault="0030133D" w:rsidP="00487404">
            <w:pPr>
              <w:pStyle w:val="Els-body-text"/>
            </w:pPr>
            <w:r>
              <w:rPr>
                <w:noProof/>
              </w:rPr>
              <w:drawing>
                <wp:anchor distT="0" distB="0" distL="114300" distR="114300" simplePos="0" relativeHeight="251666432" behindDoc="0" locked="0" layoutInCell="1" allowOverlap="1" wp14:anchorId="4D50E8CD" wp14:editId="33FFDECF">
                  <wp:simplePos x="0" y="0"/>
                  <wp:positionH relativeFrom="column">
                    <wp:posOffset>-15240</wp:posOffset>
                  </wp:positionH>
                  <wp:positionV relativeFrom="paragraph">
                    <wp:posOffset>278130</wp:posOffset>
                  </wp:positionV>
                  <wp:extent cx="2024380" cy="1849120"/>
                  <wp:effectExtent l="19050" t="19050" r="13970" b="17780"/>
                  <wp:wrapSquare wrapText="bothSides"/>
                  <wp:docPr id="1793092611" name="Picture 179309261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42282" name="Picture 1" descr="A graph of a graph&#10;&#10;Description automatically generated with medium confidence"/>
                          <pic:cNvPicPr/>
                        </pic:nvPicPr>
                        <pic:blipFill>
                          <a:blip r:embed="rId10"/>
                          <a:stretch>
                            <a:fillRect/>
                          </a:stretch>
                        </pic:blipFill>
                        <pic:spPr>
                          <a:xfrm>
                            <a:off x="0" y="0"/>
                            <a:ext cx="2024380" cy="18491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3719" w:type="dxa"/>
          </w:tcPr>
          <w:p w14:paraId="4680706D" w14:textId="77777777" w:rsidR="0030133D" w:rsidRDefault="0030133D" w:rsidP="00487404">
            <w:pPr>
              <w:pStyle w:val="Els-body-text"/>
            </w:pPr>
            <w:r>
              <w:rPr>
                <w:noProof/>
              </w:rPr>
              <w:drawing>
                <wp:anchor distT="0" distB="0" distL="114300" distR="114300" simplePos="0" relativeHeight="251667456" behindDoc="0" locked="0" layoutInCell="1" allowOverlap="1" wp14:anchorId="7A1378F9" wp14:editId="5814D720">
                  <wp:simplePos x="0" y="0"/>
                  <wp:positionH relativeFrom="column">
                    <wp:posOffset>-49530</wp:posOffset>
                  </wp:positionH>
                  <wp:positionV relativeFrom="paragraph">
                    <wp:posOffset>278765</wp:posOffset>
                  </wp:positionV>
                  <wp:extent cx="2250440" cy="1849120"/>
                  <wp:effectExtent l="19050" t="19050" r="16510" b="17780"/>
                  <wp:wrapSquare wrapText="bothSides"/>
                  <wp:docPr id="1850554015" name="Picture 1850554015"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54015" name="Picture 1850554015" descr="A graph with a line&#10;&#10;Description automatically generated"/>
                          <pic:cNvPicPr/>
                        </pic:nvPicPr>
                        <pic:blipFill>
                          <a:blip r:embed="rId11"/>
                          <a:stretch>
                            <a:fillRect/>
                          </a:stretch>
                        </pic:blipFill>
                        <pic:spPr>
                          <a:xfrm>
                            <a:off x="0" y="0"/>
                            <a:ext cx="2250440" cy="18491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30133D" w14:paraId="7AF2BD31" w14:textId="77777777" w:rsidTr="0030133D">
        <w:tc>
          <w:tcPr>
            <w:tcW w:w="3368" w:type="dxa"/>
          </w:tcPr>
          <w:p w14:paraId="04CF992B" w14:textId="77777777" w:rsidR="0030133D" w:rsidRPr="005D130C" w:rsidRDefault="0030133D" w:rsidP="00487404">
            <w:pPr>
              <w:pStyle w:val="Els-body-text"/>
              <w:jc w:val="center"/>
              <w:rPr>
                <w:noProof/>
                <w:sz w:val="18"/>
                <w:szCs w:val="18"/>
              </w:rPr>
            </w:pPr>
            <w:r w:rsidRPr="005D130C">
              <w:rPr>
                <w:noProof/>
                <w:sz w:val="18"/>
                <w:szCs w:val="18"/>
              </w:rPr>
              <w:t>Figure 3: Energy share per equipment</w:t>
            </w:r>
          </w:p>
        </w:tc>
        <w:tc>
          <w:tcPr>
            <w:tcW w:w="3719" w:type="dxa"/>
          </w:tcPr>
          <w:p w14:paraId="2B33BD52" w14:textId="77777777" w:rsidR="0030133D" w:rsidRPr="005D130C" w:rsidRDefault="0030133D" w:rsidP="00487404">
            <w:pPr>
              <w:pStyle w:val="Els-body-text"/>
              <w:jc w:val="center"/>
              <w:rPr>
                <w:noProof/>
                <w:sz w:val="18"/>
                <w:szCs w:val="18"/>
              </w:rPr>
            </w:pPr>
            <w:r w:rsidRPr="005D130C">
              <w:rPr>
                <w:noProof/>
                <w:sz w:val="18"/>
                <w:szCs w:val="18"/>
              </w:rPr>
              <w:t>Figure 4: SEC vs Water Salinity</w:t>
            </w:r>
          </w:p>
        </w:tc>
      </w:tr>
      <w:tr w:rsidR="00D6173A" w14:paraId="7D1061EE" w14:textId="77777777" w:rsidTr="0030133D">
        <w:tc>
          <w:tcPr>
            <w:tcW w:w="3368" w:type="dxa"/>
          </w:tcPr>
          <w:p w14:paraId="631A9387" w14:textId="43B0A7C5" w:rsidR="00D6173A" w:rsidRDefault="00D6173A" w:rsidP="00487404">
            <w:pPr>
              <w:pStyle w:val="Els-body-text"/>
            </w:pPr>
          </w:p>
        </w:tc>
        <w:tc>
          <w:tcPr>
            <w:tcW w:w="3719" w:type="dxa"/>
          </w:tcPr>
          <w:p w14:paraId="0D9A8C98" w14:textId="6B210AA1" w:rsidR="00D6173A" w:rsidRDefault="00D6173A" w:rsidP="00487404">
            <w:pPr>
              <w:pStyle w:val="Els-body-text"/>
            </w:pPr>
          </w:p>
        </w:tc>
      </w:tr>
    </w:tbl>
    <w:p w14:paraId="5D643BF4" w14:textId="77777777" w:rsidR="00D6173A" w:rsidRDefault="00D6173A" w:rsidP="00D6173A">
      <w:pPr>
        <w:pStyle w:val="Els-body-text"/>
      </w:pPr>
    </w:p>
    <w:p w14:paraId="67F89649" w14:textId="77777777" w:rsidR="00D6173A" w:rsidRPr="00D6173A" w:rsidRDefault="00D6173A" w:rsidP="00D6173A">
      <w:pPr>
        <w:pStyle w:val="Els-body-text"/>
      </w:pPr>
    </w:p>
    <w:p w14:paraId="58C3DC87" w14:textId="77777777" w:rsidR="002D422A" w:rsidRDefault="002D422A" w:rsidP="008D2649">
      <w:pPr>
        <w:pStyle w:val="Els-body-text"/>
        <w:rPr>
          <w:lang w:val="en-GB"/>
        </w:rPr>
      </w:pPr>
    </w:p>
    <w:p w14:paraId="144DE6A5" w14:textId="19401BCB" w:rsidR="008D2649" w:rsidRDefault="00EB5E6D" w:rsidP="008D2649">
      <w:pPr>
        <w:pStyle w:val="Els-1storder-head"/>
        <w:spacing w:after="120"/>
        <w:rPr>
          <w:lang w:val="en-GB"/>
        </w:rPr>
      </w:pPr>
      <w:r>
        <w:rPr>
          <w:lang w:val="en-GB"/>
        </w:rPr>
        <w:lastRenderedPageBreak/>
        <w:t xml:space="preserve">Conclusions </w:t>
      </w:r>
    </w:p>
    <w:p w14:paraId="18A147C6" w14:textId="5B22C10B" w:rsidR="00B248F5" w:rsidRDefault="00B248F5" w:rsidP="00B248F5">
      <w:pPr>
        <w:pStyle w:val="Els-body-text"/>
        <w:rPr>
          <w:lang w:val="en-GB"/>
        </w:rPr>
      </w:pPr>
      <w:r>
        <w:rPr>
          <w:lang w:val="en-GB"/>
        </w:rPr>
        <w:t>Utilizing R-152a as a hydrate former significantly enhances the efficiency of the hydrate-based desalination process by making the hydrate crystal forms at higher temperature and lower pressure. This results in a water transfer rate of 60% and a SEC of 3.72 kWh/m</w:t>
      </w:r>
      <w:r>
        <w:rPr>
          <w:vertAlign w:val="superscript"/>
          <w:lang w:val="en-GB"/>
        </w:rPr>
        <w:t>3</w:t>
      </w:r>
      <w:r>
        <w:rPr>
          <w:lang w:val="en-GB"/>
        </w:rPr>
        <w:t>. Such enhancement in the performance will make this desalination technique attractive for commercialization. Even though the specific energy consumption decreased drastically when using R-152a, the compressors of the refrigeration cycle are the major contributors to energy consumption, which make exploring the possibility of renewable energy integration crucial to achieve lower energy consumption.</w:t>
      </w:r>
    </w:p>
    <w:p w14:paraId="67E1738C" w14:textId="77777777" w:rsidR="00256E8A" w:rsidRDefault="00256E8A" w:rsidP="00B248F5">
      <w:pPr>
        <w:pStyle w:val="Els-body-text"/>
        <w:rPr>
          <w:lang w:val="en-GB"/>
        </w:rPr>
      </w:pPr>
    </w:p>
    <w:p w14:paraId="319276CC" w14:textId="77777777" w:rsidR="00256E8A" w:rsidRDefault="00256E8A" w:rsidP="00256E8A">
      <w:pPr>
        <w:pStyle w:val="Els-body-text"/>
        <w:rPr>
          <w:b/>
          <w:bCs/>
          <w:sz w:val="22"/>
          <w:szCs w:val="22"/>
          <w:lang w:val="en-GB"/>
        </w:rPr>
      </w:pPr>
      <w:r w:rsidRPr="00C42C33">
        <w:rPr>
          <w:b/>
          <w:bCs/>
          <w:sz w:val="22"/>
          <w:szCs w:val="22"/>
          <w:lang w:val="en-GB"/>
        </w:rPr>
        <w:t>Acknowledgement</w:t>
      </w:r>
    </w:p>
    <w:p w14:paraId="144DE6AE" w14:textId="5EEB9325" w:rsidR="008D2649" w:rsidRDefault="00256E8A" w:rsidP="00256E8A">
      <w:pPr>
        <w:pStyle w:val="Els-body-text"/>
        <w:rPr>
          <w:lang w:val="en-GB"/>
        </w:rPr>
      </w:pPr>
      <w:r>
        <w:rPr>
          <w:lang w:val="en-GB"/>
        </w:rPr>
        <w:t>The author(s) would like to acknowledge the support provided by the Deanship of Scientific Research at King Fahd University of Petroleum &amp; Minerals (KFUPM).</w:t>
      </w:r>
    </w:p>
    <w:p w14:paraId="4B9AD3D2" w14:textId="77777777" w:rsidR="00256E8A" w:rsidRDefault="00256E8A" w:rsidP="00256E8A">
      <w:pPr>
        <w:pStyle w:val="Els-body-text"/>
        <w:rPr>
          <w:lang w:val="en-GB"/>
        </w:rPr>
      </w:pPr>
    </w:p>
    <w:p w14:paraId="23B72F4B" w14:textId="1E9EEA8F" w:rsidR="00256E8A" w:rsidRDefault="00256E8A" w:rsidP="00256E8A">
      <w:pPr>
        <w:pStyle w:val="Els-body-text"/>
        <w:rPr>
          <w:b/>
          <w:bCs/>
          <w:sz w:val="22"/>
          <w:szCs w:val="22"/>
          <w:lang w:val="en-GB"/>
        </w:rPr>
      </w:pPr>
      <w:r>
        <w:rPr>
          <w:b/>
          <w:bCs/>
          <w:sz w:val="22"/>
          <w:szCs w:val="22"/>
          <w:lang w:val="en-GB"/>
        </w:rPr>
        <w:t>References</w:t>
      </w:r>
    </w:p>
    <w:p w14:paraId="058B0AD4" w14:textId="75B34403" w:rsidR="00894421" w:rsidRPr="00894421" w:rsidRDefault="00894421" w:rsidP="00AA4701">
      <w:pPr>
        <w:pStyle w:val="Bibliography"/>
        <w:jc w:val="both"/>
        <w:rPr>
          <w:sz w:val="18"/>
          <w:szCs w:val="18"/>
        </w:rPr>
      </w:pPr>
      <w:r w:rsidRPr="00894421">
        <w:rPr>
          <w:b/>
          <w:bCs/>
          <w:sz w:val="18"/>
          <w:szCs w:val="18"/>
        </w:rPr>
        <w:fldChar w:fldCharType="begin"/>
      </w:r>
      <w:r w:rsidRPr="00894421">
        <w:rPr>
          <w:b/>
          <w:bCs/>
          <w:sz w:val="18"/>
          <w:szCs w:val="18"/>
        </w:rPr>
        <w:instrText xml:space="preserve"> ADDIN ZOTERO_BIBL {"uncited":[],"omitted":[],"custom":[]} CSL_BIBLIOGRAPHY </w:instrText>
      </w:r>
      <w:r w:rsidRPr="00894421">
        <w:rPr>
          <w:b/>
          <w:bCs/>
          <w:sz w:val="18"/>
          <w:szCs w:val="18"/>
        </w:rPr>
        <w:fldChar w:fldCharType="separate"/>
      </w:r>
      <w:r w:rsidRPr="00894421">
        <w:rPr>
          <w:sz w:val="18"/>
          <w:szCs w:val="18"/>
        </w:rPr>
        <w:t xml:space="preserve">Babu, P., Bollineni, C., Daraboina, N., 2021. Energy Analysis of Methane-Hydrate-Based Produced Water Desalination. Energy Fuels 35, 2514–2519. </w:t>
      </w:r>
    </w:p>
    <w:p w14:paraId="422B27FB" w14:textId="79452724" w:rsidR="00894421" w:rsidRPr="00894421" w:rsidRDefault="00894421" w:rsidP="00AA4701">
      <w:pPr>
        <w:pStyle w:val="Bibliography"/>
        <w:jc w:val="both"/>
        <w:rPr>
          <w:sz w:val="18"/>
          <w:szCs w:val="18"/>
        </w:rPr>
      </w:pPr>
      <w:r w:rsidRPr="00894421">
        <w:rPr>
          <w:sz w:val="18"/>
          <w:szCs w:val="18"/>
        </w:rPr>
        <w:t xml:space="preserve">Babu, P., Nambiar, A., He, T., Karimi, I.A., Lee, J.D., Englezos, P., Linga, P., 2018. A Review of Clathrate Hydrate Based Desalination To Strengthen Energy–Water Nexus. ACS Sustain. Chem. Eng. 6, 8093–8107. </w:t>
      </w:r>
    </w:p>
    <w:p w14:paraId="0CA98E2C" w14:textId="6CFB7A40" w:rsidR="00894421" w:rsidRPr="00894421" w:rsidRDefault="00894421" w:rsidP="00AA4701">
      <w:pPr>
        <w:pStyle w:val="Bibliography"/>
        <w:jc w:val="both"/>
        <w:rPr>
          <w:sz w:val="18"/>
          <w:szCs w:val="18"/>
        </w:rPr>
      </w:pPr>
      <w:r w:rsidRPr="00894421">
        <w:rPr>
          <w:sz w:val="18"/>
          <w:szCs w:val="18"/>
        </w:rPr>
        <w:t xml:space="preserve">Cha, J.-H., Seol, Y., 2013. Increasing Gas Hydrate Formation Temperature for Desalination of High Salinity Produced Water with Secondary Guests. ACS Sustain. Chem. Eng. 1, 1218–1224. </w:t>
      </w:r>
    </w:p>
    <w:p w14:paraId="5FBFD41F" w14:textId="068DD1EE" w:rsidR="00894421" w:rsidRPr="00894421" w:rsidRDefault="00894421" w:rsidP="00AA4701">
      <w:pPr>
        <w:pStyle w:val="Bibliography"/>
        <w:jc w:val="both"/>
        <w:rPr>
          <w:sz w:val="18"/>
          <w:szCs w:val="18"/>
        </w:rPr>
      </w:pPr>
      <w:r w:rsidRPr="00894421">
        <w:rPr>
          <w:sz w:val="18"/>
          <w:szCs w:val="18"/>
        </w:rPr>
        <w:t xml:space="preserve">Chen, G.-J., Guo, T.-M., 1998. A new approach to gas hydrate modelling. Chem. Eng. J. 71, 145–151. </w:t>
      </w:r>
    </w:p>
    <w:p w14:paraId="5D39948F" w14:textId="09BB4180" w:rsidR="00894421" w:rsidRPr="00894421" w:rsidRDefault="00894421" w:rsidP="00AA4701">
      <w:pPr>
        <w:pStyle w:val="Bibliography"/>
        <w:jc w:val="both"/>
        <w:rPr>
          <w:sz w:val="18"/>
          <w:szCs w:val="18"/>
        </w:rPr>
      </w:pPr>
      <w:r w:rsidRPr="00894421">
        <w:rPr>
          <w:sz w:val="18"/>
          <w:szCs w:val="18"/>
        </w:rPr>
        <w:t xml:space="preserve">Dongre, H.J., Deshmukh, A., Jana, A.K., 2022. A thermodynamic framework to identify apposite refrigerant former for hydrate-based applications. Sci. Rep. 12, 16688. </w:t>
      </w:r>
    </w:p>
    <w:p w14:paraId="05050FFD" w14:textId="6FCC7B27" w:rsidR="00894421" w:rsidRPr="00894421" w:rsidRDefault="00894421" w:rsidP="00AA4701">
      <w:pPr>
        <w:pStyle w:val="Bibliography"/>
        <w:jc w:val="both"/>
        <w:rPr>
          <w:sz w:val="18"/>
          <w:szCs w:val="18"/>
        </w:rPr>
      </w:pPr>
      <w:r w:rsidRPr="00894421">
        <w:rPr>
          <w:sz w:val="18"/>
          <w:szCs w:val="18"/>
        </w:rPr>
        <w:t xml:space="preserve">He, T., Chong, Z.R., Babu, P., Linga, P., 2020. Techno-Economic Evaluation of Cyclopentane Hydrate-Based Desalination with Liquefied Natural Gas Cold Energy Utilization. Energy Technol. 8, 1900212. </w:t>
      </w:r>
    </w:p>
    <w:p w14:paraId="2E430ED0" w14:textId="129D7517" w:rsidR="00894421" w:rsidRPr="00894421" w:rsidRDefault="00894421" w:rsidP="00AA4701">
      <w:pPr>
        <w:pStyle w:val="Bibliography"/>
        <w:jc w:val="both"/>
        <w:rPr>
          <w:sz w:val="18"/>
          <w:szCs w:val="18"/>
        </w:rPr>
      </w:pPr>
      <w:r w:rsidRPr="00894421">
        <w:rPr>
          <w:sz w:val="18"/>
          <w:szCs w:val="18"/>
        </w:rPr>
        <w:t xml:space="preserve">He, T., Nair, S.K., Babu, P., Linga, P., Karimi, I.A., 2018. A novel conceptual design of hydrate based desalination (HyDesal) process by utilizing LNG cold energy. Appl. Energy 222, 13–24. </w:t>
      </w:r>
    </w:p>
    <w:p w14:paraId="5D9C1A5A" w14:textId="77777777" w:rsidR="00894421" w:rsidRPr="00894421" w:rsidRDefault="00894421" w:rsidP="00AA4701">
      <w:pPr>
        <w:pStyle w:val="Bibliography"/>
        <w:jc w:val="both"/>
        <w:rPr>
          <w:sz w:val="18"/>
          <w:szCs w:val="18"/>
        </w:rPr>
      </w:pPr>
      <w:r w:rsidRPr="00894421">
        <w:rPr>
          <w:sz w:val="18"/>
          <w:szCs w:val="18"/>
        </w:rPr>
        <w:t>McCormack, R.A., Andersen, R.K., 1995. Clathrate desalination plant preliminary research study. Water treatment technology program report No. 5 (Final) (No. PB-96-118286/XAB). Thermal Energy Storage, Inc., San Diego, CA (United States).</w:t>
      </w:r>
    </w:p>
    <w:p w14:paraId="48ABD1E6" w14:textId="3DA1B8D1" w:rsidR="00894421" w:rsidRPr="00894421" w:rsidRDefault="00894421" w:rsidP="00AA4701">
      <w:pPr>
        <w:pStyle w:val="Bibliography"/>
        <w:jc w:val="both"/>
        <w:rPr>
          <w:sz w:val="18"/>
          <w:szCs w:val="18"/>
        </w:rPr>
      </w:pPr>
      <w:r w:rsidRPr="00894421">
        <w:rPr>
          <w:sz w:val="18"/>
          <w:szCs w:val="18"/>
        </w:rPr>
        <w:t xml:space="preserve">Mok, J., Choi, W., Seo, Y., 2022. Theoretically achievable efficiency of hydrate-based desalination and its significance for evaluating kinetic desalination performance of gaseous hydrate formers. Desalination 524, 115487. </w:t>
      </w:r>
    </w:p>
    <w:p w14:paraId="02A05148" w14:textId="003BEC04" w:rsidR="00894421" w:rsidRPr="00894421" w:rsidRDefault="00894421" w:rsidP="00AA4701">
      <w:pPr>
        <w:pStyle w:val="Bibliography"/>
        <w:jc w:val="both"/>
        <w:rPr>
          <w:sz w:val="18"/>
          <w:szCs w:val="18"/>
        </w:rPr>
      </w:pPr>
      <w:r w:rsidRPr="00894421">
        <w:rPr>
          <w:sz w:val="18"/>
          <w:szCs w:val="18"/>
        </w:rPr>
        <w:t xml:space="preserve">Mok, J., Choi, W., Seo, Y., 2021. Evaluation of kinetic salt-enrichment behavior and separation performance of HFC-152a hydrate-based desalination using an experimental measurement and a thermodynamic correlation. Water Res. 193, 116882. </w:t>
      </w:r>
    </w:p>
    <w:p w14:paraId="5B5AD9C6" w14:textId="15DA10E0" w:rsidR="00894421" w:rsidRPr="00894421" w:rsidRDefault="00894421" w:rsidP="00AA4701">
      <w:pPr>
        <w:pStyle w:val="Bibliography"/>
        <w:jc w:val="both"/>
        <w:rPr>
          <w:sz w:val="18"/>
          <w:szCs w:val="18"/>
        </w:rPr>
      </w:pPr>
      <w:r w:rsidRPr="00894421">
        <w:rPr>
          <w:sz w:val="18"/>
          <w:szCs w:val="18"/>
        </w:rPr>
        <w:t xml:space="preserve">Sahu, P., Krishnaswamy, S., Ponnani, K., Pande, N.K., 2018. A thermodynamic approach to selection of suitable hydrate formers for seawater desalination. Desalination 436, 144–151. </w:t>
      </w:r>
    </w:p>
    <w:p w14:paraId="476157A0" w14:textId="69C6166C" w:rsidR="00894421" w:rsidRPr="00894421" w:rsidRDefault="00894421" w:rsidP="00AA4701">
      <w:pPr>
        <w:pStyle w:val="Bibliography"/>
        <w:jc w:val="both"/>
        <w:rPr>
          <w:sz w:val="18"/>
          <w:szCs w:val="18"/>
        </w:rPr>
      </w:pPr>
      <w:r w:rsidRPr="00894421">
        <w:rPr>
          <w:sz w:val="18"/>
          <w:szCs w:val="18"/>
        </w:rPr>
        <w:t xml:space="preserve">Subramani, A., Jacangelo, J.G., 2015. Emerging desalination technologies for water treatment: A critical review. Water Res. 75, 164–187. </w:t>
      </w:r>
    </w:p>
    <w:p w14:paraId="7C6B65AB" w14:textId="6F572C84" w:rsidR="00894421" w:rsidRPr="00894421" w:rsidRDefault="00894421" w:rsidP="00AA4701">
      <w:pPr>
        <w:pStyle w:val="Bibliography"/>
        <w:jc w:val="both"/>
        <w:rPr>
          <w:sz w:val="18"/>
          <w:szCs w:val="18"/>
        </w:rPr>
      </w:pPr>
      <w:r w:rsidRPr="00894421">
        <w:rPr>
          <w:sz w:val="18"/>
          <w:szCs w:val="18"/>
        </w:rPr>
        <w:t xml:space="preserve">World Bank, 2019. The Role of Desalination in an Increasingly Water-Scarce World. World Bank, Washington, DC. </w:t>
      </w:r>
    </w:p>
    <w:p w14:paraId="557E8898" w14:textId="239B4506" w:rsidR="00894421" w:rsidRPr="00256E8A" w:rsidRDefault="00894421" w:rsidP="00AA4701">
      <w:pPr>
        <w:pStyle w:val="Els-body-text"/>
        <w:rPr>
          <w:b/>
          <w:bCs/>
          <w:sz w:val="22"/>
          <w:szCs w:val="22"/>
          <w:lang w:val="en-GB"/>
        </w:rPr>
      </w:pPr>
      <w:r w:rsidRPr="00894421">
        <w:rPr>
          <w:b/>
          <w:bCs/>
          <w:sz w:val="18"/>
          <w:szCs w:val="18"/>
          <w:lang w:val="en-GB"/>
        </w:rPr>
        <w:fldChar w:fldCharType="end"/>
      </w:r>
    </w:p>
    <w:sectPr w:rsidR="00894421" w:rsidRPr="00256E8A" w:rsidSect="008B0184">
      <w:headerReference w:type="even" r:id="rId12"/>
      <w:headerReference w:type="default" r:id="rId13"/>
      <w:headerReference w:type="first" r:id="rId14"/>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E6E0" w14:textId="77777777" w:rsidR="00416193" w:rsidRDefault="00416193">
      <w:r>
        <w:separator/>
      </w:r>
    </w:p>
  </w:endnote>
  <w:endnote w:type="continuationSeparator" w:id="0">
    <w:p w14:paraId="6E52D144" w14:textId="77777777" w:rsidR="00416193" w:rsidRDefault="0041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335C" w14:textId="77777777" w:rsidR="00416193" w:rsidRDefault="00416193">
      <w:r>
        <w:separator/>
      </w:r>
    </w:p>
  </w:footnote>
  <w:footnote w:type="continuationSeparator" w:id="0">
    <w:p w14:paraId="6CFD9B4F" w14:textId="77777777" w:rsidR="00416193" w:rsidRDefault="0041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8A62E09" w:rsidR="00DD3D9E" w:rsidRDefault="00DD3D9E">
    <w:pPr>
      <w:pStyle w:val="Header"/>
      <w:tabs>
        <w:tab w:val="clear" w:pos="7200"/>
        <w:tab w:val="right" w:pos="7088"/>
      </w:tabs>
    </w:pPr>
    <w:r>
      <w:rPr>
        <w:rStyle w:val="PageNumber"/>
      </w:rPr>
      <w:tab/>
    </w:r>
    <w:r>
      <w:rPr>
        <w:rStyle w:val="PageNumber"/>
        <w:i/>
      </w:rPr>
      <w:tab/>
    </w:r>
    <w:r w:rsidR="00A60C28">
      <w:rPr>
        <w:i/>
      </w:rPr>
      <w:t>S.A.Aldroubi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1455470A" w:rsidR="00DD3D9E" w:rsidRDefault="00487D27" w:rsidP="00894421">
    <w:pPr>
      <w:pStyle w:val="Header"/>
      <w:tabs>
        <w:tab w:val="clear" w:pos="7200"/>
        <w:tab w:val="right" w:pos="7088"/>
      </w:tabs>
      <w:rPr>
        <w:sz w:val="24"/>
      </w:rPr>
    </w:pPr>
    <w:r>
      <w:rPr>
        <w:i/>
      </w:rPr>
      <w:t>Design and simulation of hydrate-based desalination using R-152a</w:t>
    </w:r>
    <w:r w:rsidR="005160CA">
      <w:rPr>
        <w:i/>
      </w:rPr>
      <w:t xml:space="preserve"> refrigerant</w:t>
    </w:r>
    <w:r w:rsidR="00DD3D9E">
      <w:rPr>
        <w:rStyle w:val="PageNumber"/>
        <w:i/>
        <w:sz w:val="24"/>
      </w:rPr>
      <w:tab/>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1"/>
  </w:num>
  <w:num w:numId="2" w16cid:durableId="47382885">
    <w:abstractNumId w:val="11"/>
  </w:num>
  <w:num w:numId="3" w16cid:durableId="967853731">
    <w:abstractNumId w:val="11"/>
  </w:num>
  <w:num w:numId="4" w16cid:durableId="1739282265">
    <w:abstractNumId w:val="11"/>
  </w:num>
  <w:num w:numId="5" w16cid:durableId="698892343">
    <w:abstractNumId w:val="0"/>
  </w:num>
  <w:num w:numId="6" w16cid:durableId="1660883641">
    <w:abstractNumId w:val="6"/>
  </w:num>
  <w:num w:numId="7" w16cid:durableId="1863349795">
    <w:abstractNumId w:val="12"/>
  </w:num>
  <w:num w:numId="8" w16cid:durableId="1750734252">
    <w:abstractNumId w:val="1"/>
  </w:num>
  <w:num w:numId="9" w16cid:durableId="203061615">
    <w:abstractNumId w:val="10"/>
  </w:num>
  <w:num w:numId="10" w16cid:durableId="1478497114">
    <w:abstractNumId w:val="14"/>
  </w:num>
  <w:num w:numId="11" w16cid:durableId="1896693444">
    <w:abstractNumId w:val="13"/>
  </w:num>
  <w:num w:numId="12" w16cid:durableId="774787662">
    <w:abstractNumId w:val="5"/>
  </w:num>
  <w:num w:numId="13" w16cid:durableId="1525900646">
    <w:abstractNumId w:val="8"/>
  </w:num>
  <w:num w:numId="14" w16cid:durableId="1455515963">
    <w:abstractNumId w:val="2"/>
  </w:num>
  <w:num w:numId="15" w16cid:durableId="446657998">
    <w:abstractNumId w:val="7"/>
  </w:num>
  <w:num w:numId="16" w16cid:durableId="322592235">
    <w:abstractNumId w:val="3"/>
  </w:num>
  <w:num w:numId="17" w16cid:durableId="596719075">
    <w:abstractNumId w:val="4"/>
  </w:num>
  <w:num w:numId="18" w16cid:durableId="88664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469CE"/>
    <w:rsid w:val="00087E47"/>
    <w:rsid w:val="000C380C"/>
    <w:rsid w:val="000D3D9B"/>
    <w:rsid w:val="0016032F"/>
    <w:rsid w:val="0017577B"/>
    <w:rsid w:val="00180607"/>
    <w:rsid w:val="001879F6"/>
    <w:rsid w:val="001C0148"/>
    <w:rsid w:val="001C757E"/>
    <w:rsid w:val="001E7D8D"/>
    <w:rsid w:val="0020390F"/>
    <w:rsid w:val="00254BA6"/>
    <w:rsid w:val="00256E8A"/>
    <w:rsid w:val="00264926"/>
    <w:rsid w:val="002D422A"/>
    <w:rsid w:val="0030133D"/>
    <w:rsid w:val="0034324C"/>
    <w:rsid w:val="00377F26"/>
    <w:rsid w:val="0039239F"/>
    <w:rsid w:val="003D1582"/>
    <w:rsid w:val="003D7E4C"/>
    <w:rsid w:val="003E090C"/>
    <w:rsid w:val="003E41C2"/>
    <w:rsid w:val="00416193"/>
    <w:rsid w:val="00450981"/>
    <w:rsid w:val="00487D27"/>
    <w:rsid w:val="0049772C"/>
    <w:rsid w:val="004A0A5E"/>
    <w:rsid w:val="004D01BE"/>
    <w:rsid w:val="005160CA"/>
    <w:rsid w:val="00552EEB"/>
    <w:rsid w:val="005A65D3"/>
    <w:rsid w:val="005D130C"/>
    <w:rsid w:val="006549F8"/>
    <w:rsid w:val="006556AA"/>
    <w:rsid w:val="006A69BF"/>
    <w:rsid w:val="006C249D"/>
    <w:rsid w:val="00711DF4"/>
    <w:rsid w:val="007615E4"/>
    <w:rsid w:val="007759ED"/>
    <w:rsid w:val="007C151A"/>
    <w:rsid w:val="007D70A1"/>
    <w:rsid w:val="008132E8"/>
    <w:rsid w:val="00823407"/>
    <w:rsid w:val="00894421"/>
    <w:rsid w:val="008B0184"/>
    <w:rsid w:val="008B6270"/>
    <w:rsid w:val="008C5D02"/>
    <w:rsid w:val="008D2649"/>
    <w:rsid w:val="0090568D"/>
    <w:rsid w:val="009125C9"/>
    <w:rsid w:val="00913879"/>
    <w:rsid w:val="00917661"/>
    <w:rsid w:val="00970E5D"/>
    <w:rsid w:val="0097701C"/>
    <w:rsid w:val="00980A65"/>
    <w:rsid w:val="0098562F"/>
    <w:rsid w:val="009974C6"/>
    <w:rsid w:val="00A00738"/>
    <w:rsid w:val="00A013E8"/>
    <w:rsid w:val="00A07A0D"/>
    <w:rsid w:val="00A25E70"/>
    <w:rsid w:val="00A33765"/>
    <w:rsid w:val="00A60C28"/>
    <w:rsid w:val="00A63269"/>
    <w:rsid w:val="00A85032"/>
    <w:rsid w:val="00A92377"/>
    <w:rsid w:val="00AA4701"/>
    <w:rsid w:val="00AB29ED"/>
    <w:rsid w:val="00AE4BD8"/>
    <w:rsid w:val="00AF7E7D"/>
    <w:rsid w:val="00B248F5"/>
    <w:rsid w:val="00B4388F"/>
    <w:rsid w:val="00B63237"/>
    <w:rsid w:val="00B85879"/>
    <w:rsid w:val="00BB1823"/>
    <w:rsid w:val="00BC6BA9"/>
    <w:rsid w:val="00C005BF"/>
    <w:rsid w:val="00C42D94"/>
    <w:rsid w:val="00C960DC"/>
    <w:rsid w:val="00D02C75"/>
    <w:rsid w:val="00D10E22"/>
    <w:rsid w:val="00D13D2C"/>
    <w:rsid w:val="00D30FCC"/>
    <w:rsid w:val="00D6173A"/>
    <w:rsid w:val="00D900D1"/>
    <w:rsid w:val="00DC2F94"/>
    <w:rsid w:val="00DD3D9E"/>
    <w:rsid w:val="00DD7908"/>
    <w:rsid w:val="00E82297"/>
    <w:rsid w:val="00EB5E6D"/>
    <w:rsid w:val="00EF39FD"/>
    <w:rsid w:val="00F06842"/>
    <w:rsid w:val="00F107FD"/>
    <w:rsid w:val="00F869F2"/>
    <w:rsid w:val="00FB64A8"/>
    <w:rsid w:val="00FC1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uiPriority w:val="35"/>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table" w:styleId="TableGrid">
    <w:name w:val="Table Grid"/>
    <w:basedOn w:val="TableNormal"/>
    <w:uiPriority w:val="59"/>
    <w:rsid w:val="00D6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442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935</TotalTime>
  <Pages>6</Pages>
  <Words>7692</Words>
  <Characters>43845</Characters>
  <Application>Microsoft Office Word</Application>
  <DocSecurity>0</DocSecurity>
  <Lines>365</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51435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Saif Drouby</cp:lastModifiedBy>
  <cp:revision>29</cp:revision>
  <cp:lastPrinted>2004-12-17T09:20:00Z</cp:lastPrinted>
  <dcterms:created xsi:type="dcterms:W3CDTF">2023-10-02T07:50:00Z</dcterms:created>
  <dcterms:modified xsi:type="dcterms:W3CDTF">2023-12-28T17:00:00Z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ZOTERO_PREF_1">
    <vt:lpwstr>&lt;data data-version="3" zotero-version="6.0.30"&gt;&lt;session id="3rch1yXq"/&gt;&lt;style id="http://www.zotero.org/styles/elsevier-harvard" hasBibliography="1" bibliographyStyleHasBeenSet="1"/&gt;&lt;prefs&gt;&lt;pref name="fieldType" value="Field"/&gt;&lt;pref name="automaticJournal</vt:lpwstr>
  </property>
  <property fmtid="{D5CDD505-2E9C-101B-9397-08002B2CF9AE}" pid="11" name="ZOTERO_PREF_2">
    <vt:lpwstr>Abbreviations" value="true"/&gt;&lt;/prefs&gt;&lt;/data&gt;</vt:lpwstr>
  </property>
</Properties>
</file>