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C120464" w:rsidR="00DD3D9E" w:rsidRPr="00B4388F" w:rsidRDefault="00D5697B">
      <w:pPr>
        <w:pStyle w:val="Els-Title"/>
        <w:rPr>
          <w:color w:val="000000" w:themeColor="text1"/>
        </w:rPr>
      </w:pPr>
      <w:bookmarkStart w:id="0" w:name="_Hlk151565588"/>
      <w:r w:rsidRPr="00D5697B">
        <w:rPr>
          <w:color w:val="000000" w:themeColor="text1"/>
        </w:rPr>
        <w:t>Design of carbon neutral methanol production via</w:t>
      </w:r>
      <w:r>
        <w:rPr>
          <w:color w:val="000000" w:themeColor="text1"/>
        </w:rPr>
        <w:t xml:space="preserve"> </w:t>
      </w:r>
      <w:r w:rsidRPr="00D5697B">
        <w:rPr>
          <w:color w:val="000000" w:themeColor="text1"/>
        </w:rPr>
        <w:t>integration</w:t>
      </w:r>
      <w:r>
        <w:rPr>
          <w:color w:val="000000" w:themeColor="text1"/>
        </w:rPr>
        <w:t xml:space="preserve"> </w:t>
      </w:r>
      <w:r w:rsidRPr="00D5697B">
        <w:rPr>
          <w:color w:val="000000" w:themeColor="text1"/>
        </w:rPr>
        <w:t>of renewable hydrogen and dry</w:t>
      </w:r>
      <w:r>
        <w:rPr>
          <w:color w:val="000000" w:themeColor="text1"/>
        </w:rPr>
        <w:t xml:space="preserve"> </w:t>
      </w:r>
      <w:r w:rsidRPr="00D5697B">
        <w:rPr>
          <w:color w:val="000000" w:themeColor="text1"/>
        </w:rPr>
        <w:t>reforming process</w:t>
      </w:r>
    </w:p>
    <w:bookmarkEnd w:id="0"/>
    <w:p w14:paraId="144DE680" w14:textId="0D6BAC66" w:rsidR="00DD3D9E" w:rsidRPr="00D5697B" w:rsidRDefault="00D5697B">
      <w:pPr>
        <w:pStyle w:val="Els-Author"/>
        <w:rPr>
          <w:vertAlign w:val="superscript"/>
        </w:rPr>
      </w:pPr>
      <w:r>
        <w:t>Mahmoud Abdalla,</w:t>
      </w:r>
      <w:r>
        <w:rPr>
          <w:vertAlign w:val="superscript"/>
        </w:rPr>
        <w:t xml:space="preserve">a </w:t>
      </w:r>
      <w:r>
        <w:t>Mohammed G. Mohammed,</w:t>
      </w:r>
      <w:r>
        <w:rPr>
          <w:vertAlign w:val="superscript"/>
        </w:rPr>
        <w:t xml:space="preserve">a,b </w:t>
      </w:r>
      <w:r>
        <w:t>Umer Zahid</w:t>
      </w:r>
      <w:r>
        <w:rPr>
          <w:vertAlign w:val="superscript"/>
        </w:rPr>
        <w:t>a,c</w:t>
      </w:r>
      <w:r w:rsidR="00BB2EA8">
        <w:rPr>
          <w:vertAlign w:val="superscript"/>
        </w:rPr>
        <w:t xml:space="preserve"> *</w:t>
      </w:r>
    </w:p>
    <w:p w14:paraId="144DE681" w14:textId="62B3D68A" w:rsidR="00DD3D9E" w:rsidRPr="00D5697B" w:rsidRDefault="00D5697B">
      <w:pPr>
        <w:pStyle w:val="Els-Affiliation"/>
      </w:pPr>
      <w:r>
        <w:rPr>
          <w:vertAlign w:val="superscript"/>
        </w:rPr>
        <w:t>a</w:t>
      </w:r>
      <w:r>
        <w:t>Department of Chemical Engineering, King Fahd University of Petrolume &amp; Monerals, Dhahran 31261, Saudi Arabia</w:t>
      </w:r>
    </w:p>
    <w:p w14:paraId="0B663386" w14:textId="77777777" w:rsidR="00D5697B" w:rsidRPr="00D5697B" w:rsidRDefault="00D5697B" w:rsidP="00D5697B">
      <w:pPr>
        <w:pStyle w:val="Els-Affiliation"/>
      </w:pPr>
      <w:r>
        <w:rPr>
          <w:vertAlign w:val="superscript"/>
        </w:rPr>
        <w:t>b</w:t>
      </w:r>
      <w:r>
        <w:t>Interdisciplinar Research Center for Hydrogen &amp; Energy Storage, King Fahd University of Petrolume &amp; Monerals, Dhahran 31261, Saudi Arabia</w:t>
      </w:r>
    </w:p>
    <w:p w14:paraId="144DE682" w14:textId="6C49A754" w:rsidR="00DD3D9E" w:rsidRPr="00D5697B" w:rsidRDefault="00D5697B">
      <w:pPr>
        <w:pStyle w:val="Els-Affiliation"/>
      </w:pPr>
      <w:r>
        <w:rPr>
          <w:vertAlign w:val="superscript"/>
        </w:rPr>
        <w:t>c</w:t>
      </w:r>
      <w:r>
        <w:t>Interdisciplinar Research Center for Membranes &amp; Water Security,</w:t>
      </w:r>
      <w:r w:rsidRPr="00D5697B">
        <w:t xml:space="preserve"> King Fahd University of Petrolume &amp; Monerals, Dhahran 31261, Saudi Arabia</w:t>
      </w:r>
    </w:p>
    <w:p w14:paraId="144DE683" w14:textId="5BFF81D3" w:rsidR="008D2649" w:rsidRPr="00A94774" w:rsidRDefault="00D5697B" w:rsidP="008D2649">
      <w:pPr>
        <w:pStyle w:val="Els-Affiliation"/>
        <w:spacing w:after="120"/>
      </w:pPr>
      <w:r>
        <w:t>uzahid@kfupm.edu.sa</w:t>
      </w:r>
    </w:p>
    <w:p w14:paraId="144DE684" w14:textId="77777777" w:rsidR="008D2649" w:rsidRDefault="008D2649" w:rsidP="008D2649">
      <w:pPr>
        <w:pStyle w:val="Els-Abstract"/>
      </w:pPr>
      <w:r>
        <w:t>Abstract</w:t>
      </w:r>
    </w:p>
    <w:p w14:paraId="365F4E28" w14:textId="5B053F35" w:rsidR="00282197" w:rsidRDefault="001249D3" w:rsidP="00D13988">
      <w:pPr>
        <w:pStyle w:val="Els-body-text"/>
        <w:spacing w:after="120"/>
        <w:rPr>
          <w:lang w:val="en-GB"/>
        </w:rPr>
      </w:pPr>
      <w:r>
        <w:rPr>
          <w:lang w:val="en-GB"/>
        </w:rPr>
        <w:t>Carbon emission poses a huge threat to the environment.  Despite recent advancement</w:t>
      </w:r>
      <w:r w:rsidR="009A3FC0">
        <w:rPr>
          <w:lang w:val="en-GB"/>
        </w:rPr>
        <w:t>s</w:t>
      </w:r>
      <w:r>
        <w:rPr>
          <w:lang w:val="en-GB"/>
        </w:rPr>
        <w:t xml:space="preserve"> in carbon capture technology, the </w:t>
      </w:r>
      <w:r w:rsidR="006A2104">
        <w:rPr>
          <w:lang w:val="en-GB"/>
        </w:rPr>
        <w:t>economic viability of utilizing capture</w:t>
      </w:r>
      <w:r w:rsidR="00772AAD">
        <w:rPr>
          <w:lang w:val="en-GB"/>
        </w:rPr>
        <w:t>d</w:t>
      </w:r>
      <w:r w:rsidR="006A2104">
        <w:rPr>
          <w:lang w:val="en-GB"/>
        </w:rPr>
        <w:t xml:space="preserve"> CO</w:t>
      </w:r>
      <w:r w:rsidR="006A2104">
        <w:rPr>
          <w:vertAlign w:val="subscript"/>
          <w:lang w:val="en-GB"/>
        </w:rPr>
        <w:t>2</w:t>
      </w:r>
      <w:r w:rsidR="006A2104">
        <w:rPr>
          <w:lang w:val="en-GB"/>
        </w:rPr>
        <w:t xml:space="preserve"> </w:t>
      </w:r>
      <w:r w:rsidR="009A3FC0">
        <w:rPr>
          <w:lang w:val="en-GB"/>
        </w:rPr>
        <w:t xml:space="preserve">is </w:t>
      </w:r>
      <w:r w:rsidR="006A2104">
        <w:rPr>
          <w:lang w:val="en-GB"/>
        </w:rPr>
        <w:t>considered</w:t>
      </w:r>
      <w:r w:rsidR="009A3FC0">
        <w:rPr>
          <w:lang w:val="en-GB"/>
        </w:rPr>
        <w:t xml:space="preserve"> </w:t>
      </w:r>
      <w:r w:rsidR="006A2104">
        <w:rPr>
          <w:lang w:val="en-GB"/>
        </w:rPr>
        <w:t xml:space="preserve">a </w:t>
      </w:r>
      <w:r w:rsidR="00772AAD">
        <w:rPr>
          <w:lang w:val="en-GB"/>
        </w:rPr>
        <w:t>challenge</w:t>
      </w:r>
      <w:r w:rsidR="006A2104">
        <w:rPr>
          <w:lang w:val="en-GB"/>
        </w:rPr>
        <w:t xml:space="preserve"> </w:t>
      </w:r>
      <w:r w:rsidR="009A3FC0">
        <w:rPr>
          <w:lang w:val="en-GB"/>
        </w:rPr>
        <w:t>to</w:t>
      </w:r>
      <w:r w:rsidR="006A2104">
        <w:rPr>
          <w:lang w:val="en-GB"/>
        </w:rPr>
        <w:t xml:space="preserve"> further progress. This work </w:t>
      </w:r>
      <w:r w:rsidR="00772AAD">
        <w:rPr>
          <w:lang w:val="en-GB"/>
        </w:rPr>
        <w:t xml:space="preserve">aims to </w:t>
      </w:r>
      <w:r w:rsidR="006A2104">
        <w:rPr>
          <w:lang w:val="en-GB"/>
        </w:rPr>
        <w:t>stud</w:t>
      </w:r>
      <w:r w:rsidR="00772AAD">
        <w:rPr>
          <w:lang w:val="en-GB"/>
        </w:rPr>
        <w:t>y</w:t>
      </w:r>
      <w:r w:rsidR="006A2104">
        <w:rPr>
          <w:lang w:val="en-GB"/>
        </w:rPr>
        <w:t xml:space="preserve"> the technical feasibility of</w:t>
      </w:r>
      <w:r w:rsidR="00772AAD">
        <w:rPr>
          <w:lang w:val="en-GB"/>
        </w:rPr>
        <w:t xml:space="preserve"> an </w:t>
      </w:r>
      <w:r w:rsidR="00974028">
        <w:rPr>
          <w:lang w:val="en-GB"/>
        </w:rPr>
        <w:t>environmentally friendly</w:t>
      </w:r>
      <w:r w:rsidR="00772AAD">
        <w:rPr>
          <w:lang w:val="en-GB"/>
        </w:rPr>
        <w:t xml:space="preserve"> </w:t>
      </w:r>
      <w:r w:rsidR="006A2104">
        <w:rPr>
          <w:lang w:val="en-GB"/>
        </w:rPr>
        <w:t>pro</w:t>
      </w:r>
      <w:r w:rsidR="00772AAD">
        <w:rPr>
          <w:lang w:val="en-GB"/>
        </w:rPr>
        <w:t>cess for producing</w:t>
      </w:r>
      <w:r w:rsidR="006A2104">
        <w:rPr>
          <w:lang w:val="en-GB"/>
        </w:rPr>
        <w:t xml:space="preserve"> methanol as </w:t>
      </w:r>
      <w:r w:rsidR="009A3FC0">
        <w:rPr>
          <w:lang w:val="en-GB"/>
        </w:rPr>
        <w:t xml:space="preserve">a </w:t>
      </w:r>
      <w:r w:rsidR="006A2104">
        <w:rPr>
          <w:lang w:val="en-GB"/>
        </w:rPr>
        <w:t>liquid hydrogen carrier</w:t>
      </w:r>
      <w:r w:rsidR="009A3FC0">
        <w:rPr>
          <w:lang w:val="en-GB"/>
        </w:rPr>
        <w:t xml:space="preserve"> </w:t>
      </w:r>
      <w:r w:rsidR="006A2104">
        <w:rPr>
          <w:lang w:val="en-GB"/>
        </w:rPr>
        <w:t>while utilizing</w:t>
      </w:r>
      <w:r w:rsidR="006963E4">
        <w:rPr>
          <w:lang w:val="en-GB"/>
        </w:rPr>
        <w:t xml:space="preserve"> captured</w:t>
      </w:r>
      <w:r w:rsidR="006A2104">
        <w:rPr>
          <w:lang w:val="en-GB"/>
        </w:rPr>
        <w:t xml:space="preserve"> CO</w:t>
      </w:r>
      <w:r w:rsidR="006A2104">
        <w:rPr>
          <w:vertAlign w:val="subscript"/>
          <w:lang w:val="en-GB"/>
        </w:rPr>
        <w:t>2</w:t>
      </w:r>
      <w:r w:rsidR="00974028">
        <w:rPr>
          <w:lang w:val="en-GB"/>
        </w:rPr>
        <w:t>. In this study, methane and CO</w:t>
      </w:r>
      <w:r w:rsidR="00974028">
        <w:rPr>
          <w:vertAlign w:val="subscript"/>
          <w:lang w:val="en-GB"/>
        </w:rPr>
        <w:t>2</w:t>
      </w:r>
      <w:r w:rsidR="00974028">
        <w:rPr>
          <w:lang w:val="en-GB"/>
        </w:rPr>
        <w:t xml:space="preserve"> are used as a feedstock to produce synthesis gas (syngas)</w:t>
      </w:r>
      <w:r w:rsidR="00CD5C9D">
        <w:rPr>
          <w:lang w:val="en-GB"/>
        </w:rPr>
        <w:t>,</w:t>
      </w:r>
      <w:r w:rsidR="00974028">
        <w:rPr>
          <w:lang w:val="en-GB"/>
        </w:rPr>
        <w:t xml:space="preserve"> while green hydrogen produced via water electrolysis adjust the composition of the syngas to enhance the methanol synthesis reaction. The</w:t>
      </w:r>
      <w:r w:rsidR="006A2104">
        <w:rPr>
          <w:lang w:val="en-GB"/>
        </w:rPr>
        <w:t xml:space="preserve"> process</w:t>
      </w:r>
      <w:r w:rsidR="00974028">
        <w:rPr>
          <w:lang w:val="en-GB"/>
        </w:rPr>
        <w:t xml:space="preserve"> is simulated using Aspen </w:t>
      </w:r>
      <w:r w:rsidR="00D13988">
        <w:rPr>
          <w:lang w:val="en-GB"/>
        </w:rPr>
        <w:t>Plus</w:t>
      </w:r>
      <w:r w:rsidR="006A2104">
        <w:rPr>
          <w:lang w:val="en-GB"/>
        </w:rPr>
        <w:t xml:space="preserve"> </w:t>
      </w:r>
      <w:r w:rsidR="00D13988">
        <w:rPr>
          <w:lang w:val="en-GB"/>
        </w:rPr>
        <w:t xml:space="preserve">assuming </w:t>
      </w:r>
      <w:r w:rsidR="006A2104">
        <w:rPr>
          <w:lang w:val="en-GB"/>
        </w:rPr>
        <w:t>annual production capacity of 100,000 t of methanol with a purity of 99.5</w:t>
      </w:r>
      <w:r w:rsidR="00122540">
        <w:rPr>
          <w:lang w:val="en-GB"/>
        </w:rPr>
        <w:t xml:space="preserve"> mol.</w:t>
      </w:r>
      <w:r w:rsidR="006A2104">
        <w:rPr>
          <w:lang w:val="en-GB"/>
        </w:rPr>
        <w:t>%</w:t>
      </w:r>
      <w:r w:rsidR="00D13988">
        <w:rPr>
          <w:lang w:val="en-GB"/>
        </w:rPr>
        <w:t>. The study also include</w:t>
      </w:r>
      <w:r w:rsidR="00CD5C9D">
        <w:rPr>
          <w:lang w:val="en-GB"/>
        </w:rPr>
        <w:t>s</w:t>
      </w:r>
      <w:r w:rsidR="00D13988">
        <w:rPr>
          <w:lang w:val="en-GB"/>
        </w:rPr>
        <w:t xml:space="preserve"> an evaluation of energy requirements in each section of the process.</w:t>
      </w:r>
    </w:p>
    <w:p w14:paraId="144DE687" w14:textId="1BEB8BCF" w:rsidR="008D2649" w:rsidRDefault="008D2649" w:rsidP="00282197">
      <w:pPr>
        <w:pStyle w:val="Els-body-text"/>
        <w:spacing w:after="120"/>
        <w:rPr>
          <w:lang w:val="en-GB"/>
        </w:rPr>
      </w:pPr>
      <w:r>
        <w:rPr>
          <w:b/>
          <w:bCs/>
          <w:lang w:val="en-GB"/>
        </w:rPr>
        <w:t>Keywords</w:t>
      </w:r>
      <w:r>
        <w:rPr>
          <w:lang w:val="en-GB"/>
        </w:rPr>
        <w:t xml:space="preserve">: </w:t>
      </w:r>
      <w:r w:rsidR="00514BA4">
        <w:rPr>
          <w:lang w:val="en-GB"/>
        </w:rPr>
        <w:t xml:space="preserve">Methanol, Green Hydrogen, Sustainable Process, Dry Methane Reforming.   </w:t>
      </w:r>
    </w:p>
    <w:p w14:paraId="144DE689" w14:textId="1925BCC7" w:rsidR="008D2649" w:rsidRDefault="00C71C4C" w:rsidP="008D2649">
      <w:pPr>
        <w:pStyle w:val="Els-1storder-head"/>
      </w:pPr>
      <w:r>
        <w:t>Introduction</w:t>
      </w:r>
    </w:p>
    <w:p w14:paraId="61CA5561" w14:textId="69712D1C" w:rsidR="00A05BE4" w:rsidRDefault="009F18A2" w:rsidP="00A05BE4">
      <w:pPr>
        <w:pStyle w:val="Els-body-text"/>
      </w:pPr>
      <w:r w:rsidRPr="009F18A2">
        <w:t xml:space="preserve">One of the major </w:t>
      </w:r>
      <w:r w:rsidR="00CD5C9D">
        <w:t xml:space="preserve">growing </w:t>
      </w:r>
      <w:r w:rsidRPr="009F18A2">
        <w:t xml:space="preserve">global concerns is </w:t>
      </w:r>
      <w:r>
        <w:t>CO</w:t>
      </w:r>
      <w:r>
        <w:rPr>
          <w:vertAlign w:val="subscript"/>
        </w:rPr>
        <w:t>2</w:t>
      </w:r>
      <w:r>
        <w:t xml:space="preserve"> </w:t>
      </w:r>
      <w:r w:rsidRPr="009F18A2">
        <w:t>emissions and its impact on global warming.</w:t>
      </w:r>
      <w:r w:rsidR="00A05BE4" w:rsidRPr="00A05BE4">
        <w:t xml:space="preserve"> CO</w:t>
      </w:r>
      <w:r w:rsidR="00A05BE4">
        <w:rPr>
          <w:vertAlign w:val="subscript"/>
        </w:rPr>
        <w:t>2</w:t>
      </w:r>
      <w:r w:rsidR="00A05BE4">
        <w:t xml:space="preserve"> </w:t>
      </w:r>
      <w:r w:rsidR="00A05BE4" w:rsidRPr="00A05BE4">
        <w:t>emissions have increased over recent years</w:t>
      </w:r>
      <w:r w:rsidR="00A05BE4">
        <w:t xml:space="preserve"> causing a rise in global temperature leading to</w:t>
      </w:r>
      <w:r w:rsidR="00CC5346">
        <w:t xml:space="preserve"> an</w:t>
      </w:r>
      <w:r w:rsidR="00A05BE4">
        <w:t xml:space="preserve"> </w:t>
      </w:r>
      <w:r w:rsidR="00A05BE4" w:rsidRPr="00A05BE4">
        <w:t>unprecedented series of climatic events, underscoring the urgency and gravity of addressing this environmental challenge.</w:t>
      </w:r>
      <w:r w:rsidR="00CC5346">
        <w:t xml:space="preserve"> </w:t>
      </w:r>
      <w:r w:rsidRPr="009F18A2">
        <w:t>Among</w:t>
      </w:r>
      <w:r>
        <w:t xml:space="preserve"> </w:t>
      </w:r>
      <w:r w:rsidRPr="009F18A2">
        <w:t xml:space="preserve">the proposed solutions, carbon capture and utilization </w:t>
      </w:r>
      <w:r w:rsidR="00CC5346">
        <w:t xml:space="preserve">(CCU) </w:t>
      </w:r>
      <w:r w:rsidRPr="009F18A2">
        <w:t>hold great promise.</w:t>
      </w:r>
      <w:r w:rsidR="00CC5346">
        <w:t xml:space="preserve"> </w:t>
      </w:r>
      <w:r w:rsidR="00CC5346" w:rsidRPr="00CC5346">
        <w:t xml:space="preserve">CCU involves capturing </w:t>
      </w:r>
      <w:r w:rsidR="00CC5346">
        <w:t>CO</w:t>
      </w:r>
      <w:r w:rsidR="00CC5346" w:rsidRPr="00CC5346">
        <w:rPr>
          <w:vertAlign w:val="subscript"/>
        </w:rPr>
        <w:t>2</w:t>
      </w:r>
      <w:r w:rsidR="00CC5346">
        <w:t xml:space="preserve"> </w:t>
      </w:r>
      <w:r w:rsidR="00CC5346" w:rsidRPr="00CC5346">
        <w:t>emissions from industrial processes and power plants</w:t>
      </w:r>
      <w:r w:rsidR="00CD5C9D">
        <w:t xml:space="preserve"> and</w:t>
      </w:r>
      <w:r w:rsidR="00CC5346" w:rsidRPr="00CC5346">
        <w:t xml:space="preserve"> preventing them from entering the atmosphere. </w:t>
      </w:r>
      <w:r w:rsidR="00CD5C9D">
        <w:t xml:space="preserve">In addition, CCU approach includes developing methods for utilizing the </w:t>
      </w:r>
      <w:r w:rsidR="00CC5346" w:rsidRPr="00CC5346">
        <w:t>captured CO</w:t>
      </w:r>
      <w:r w:rsidR="00CC5346" w:rsidRPr="00CC5346">
        <w:rPr>
          <w:vertAlign w:val="subscript"/>
        </w:rPr>
        <w:t>2</w:t>
      </w:r>
      <w:r w:rsidR="00CC5346" w:rsidRPr="00CC5346">
        <w:t xml:space="preserve"> in various ways, such as production</w:t>
      </w:r>
      <w:r w:rsidR="00CD5C9D">
        <w:t xml:space="preserve"> of fuels</w:t>
      </w:r>
      <w:r w:rsidR="00CC5346" w:rsidRPr="00CC5346">
        <w:t>, chemicals, and building materials, contributing to a circular carbon economy.</w:t>
      </w:r>
    </w:p>
    <w:p w14:paraId="1B15A520" w14:textId="77777777" w:rsidR="00A05BE4" w:rsidRDefault="00A05BE4" w:rsidP="00A05BE4">
      <w:pPr>
        <w:pStyle w:val="Els-body-text"/>
      </w:pPr>
    </w:p>
    <w:p w14:paraId="144DE697" w14:textId="4F3C4F49" w:rsidR="008D2649" w:rsidRPr="002D193D" w:rsidRDefault="009F18A2" w:rsidP="00B42EA3">
      <w:pPr>
        <w:pStyle w:val="Els-body-text"/>
      </w:pPr>
      <w:r w:rsidRPr="009F18A2">
        <w:t>Methanol is a clean fuel that is</w:t>
      </w:r>
      <w:r>
        <w:t xml:space="preserve"> </w:t>
      </w:r>
      <w:r w:rsidRPr="009F18A2">
        <w:t>produced employing carbon dioxide as feedstock with diverse industrial applications such as the</w:t>
      </w:r>
      <w:r>
        <w:t xml:space="preserve"> </w:t>
      </w:r>
      <w:r w:rsidRPr="009F18A2">
        <w:t>production of acetic acid, formaldehyde, and plastics.</w:t>
      </w:r>
      <w:r>
        <w:t xml:space="preserve"> </w:t>
      </w:r>
      <w:r w:rsidRPr="009F18A2">
        <w:t xml:space="preserve">The design of a carbon-neutral methanol production process is a complex and multifaceted challenge, requiring the integration of various technologies. </w:t>
      </w:r>
      <w:r>
        <w:fldChar w:fldCharType="begin"/>
      </w:r>
      <w:r>
        <w:instrText xml:space="preserve"> ADDIN ZOTERO_ITEM CSL_CITATION {"citationID":"HT6AgLQb","properties":{"formattedCitation":"(Ugwu et al., 2022)","plainCitation":"(Ugwu et al., 2022)","noteIndex":0},"citationItems":[{"id":15,"uris":["http://zotero.org/users/local/dzVaikH2/items/FI6XMEB2"],"itemData":{"id":15,"type":"article-journal","abstract":"This further investigates the concept of gas switching dry reforming (GSDR) that efficiently converts the two major greenhouse gases (CO2 and CH4) into a valuable product (syngas) for gas-to-liquid (GTL) syntheses. The proposed GSDR is based on chemical looping technology but avoids external circulation of solids (metal oxides) by alternating the supply of reducing and oxidizing gas into a single fluidized bed reactor to achieve redox cycles. Each cycle consists of three steps where a metal oxide/catalyst is first reduced using GTL off-gases to produce CO2 (and steam) that is supplied to the next reforming step to produce syngas for GTL processes. The metal oxide is then reoxidized in the third step associated with heat generation (through the exothermic oxidation reaction of the metal oxide and air) to provide the heat needed for the endothermic dry methane reforming step. Experimental demonstrations have shown that a syngas H2/CO molar ratio between 1 and 2 suitable for methanol production could be achieved. A further demonstration shows that pressure has negative effects on gas conversion. Following the successful experimental campaign, process simulations were completed using ASPEN to show how the GSDR process can be integrated into a methanol (MeOH) production plant.","container-title":"Energy &amp; Fuels","DOI":"10.1021/acs.energyfuels.2c00620","ISSN":"0887-0624, 1520-5029","issue":"17","journalAbbreviation":"Energy Fuels","language":"en","page":"9719-9735","source":"Semantic Scholar","title":"Carbon Capture Utilization and Storage in Methanol Production Using a Dry Reforming-Based Chemical Looping Technology","volume":"36","author":[{"family":"Ugwu","given":"Ambrose"},{"family":"Osman","given":"Mogahid"},{"family":"Zaabout","given":"Abdelghafour"},{"family":"Amini","given":"Shahriar"}],"issued":{"date-parts":[["2022",9,1]]}}}],"schema":"https://github.com/citation-style-language/schema/raw/master/csl-citation.json"} </w:instrText>
      </w:r>
      <w:r>
        <w:fldChar w:fldCharType="separate"/>
      </w:r>
      <w:r w:rsidRPr="009F18A2">
        <w:t>(Ugwu et al., 2022)</w:t>
      </w:r>
      <w:r>
        <w:fldChar w:fldCharType="end"/>
      </w:r>
      <w:r w:rsidRPr="009F18A2">
        <w:t xml:space="preserve"> </w:t>
      </w:r>
      <w:r w:rsidR="003B0569" w:rsidRPr="009F18A2">
        <w:t>proposed</w:t>
      </w:r>
      <w:r w:rsidRPr="009F18A2">
        <w:t xml:space="preserve"> a gas switching dry reforming (GSDR) process, which efficiently converts CO</w:t>
      </w:r>
      <w:r>
        <w:rPr>
          <w:vertAlign w:val="subscript"/>
        </w:rPr>
        <w:t>2</w:t>
      </w:r>
      <w:r w:rsidRPr="009F18A2">
        <w:t xml:space="preserve"> and CH</w:t>
      </w:r>
      <w:r>
        <w:rPr>
          <w:vertAlign w:val="subscript"/>
        </w:rPr>
        <w:t>4</w:t>
      </w:r>
      <w:r w:rsidRPr="009F18A2">
        <w:t xml:space="preserve"> into</w:t>
      </w:r>
      <w:r w:rsidR="00974028">
        <w:t xml:space="preserve"> </w:t>
      </w:r>
      <w:r w:rsidRPr="009F18A2">
        <w:t>syngas</w:t>
      </w:r>
      <w:r w:rsidR="00974028">
        <w:t xml:space="preserve"> </w:t>
      </w:r>
      <w:r w:rsidRPr="009F18A2">
        <w:t xml:space="preserve">suitable for methanol production. This is complemented by </w:t>
      </w:r>
      <w:r>
        <w:fldChar w:fldCharType="begin"/>
      </w:r>
      <w:r>
        <w:instrText xml:space="preserve"> ADDIN ZOTERO_ITEM CSL_CITATION {"citationID":"2f4a7QHn","properties":{"formattedCitation":"(Roh et al., 2015)","plainCitation":"(Roh et al., 2015)","noteIndex":0},"citationItems":[{"id":20,"uris":["http://zotero.org/users/local/dzVaikH2/items/FGZ6G5J8"],"itemData":{"id":20,"type":"article-journal","abstract":"Semantic Scholar extracted view of \"Development of sustainable CO2 conversion processes for the methanol production\" by Kosan Roh et al.","DOI":"10.1016/B978-0-444-63577-8.50036-X","language":"en","note":"Book Title: Computer Aided Chemical Engineering\nISBN: 9780444634290\npublisher: Elsevier\nDOI: 10.1016/B978-0-444-63577-8.50036-X","page":"1145-1150","source":"Semantic Scholar","title":"Development of sustainable CO2 conversion processes for the methanol production","volume":"37","author":[{"family":"Roh","given":"Kosan"},{"family":"Nguyen","given":"Tuan B.H."},{"family":"Suriyapraphadilok","given":"Uthaiporn"},{"family":"Lee","given":"Jay H."},{"family":"Gani","given":"Rafiqul"}],"issued":{"date-parts":[["2015"]]}}}],"schema":"https://github.com/citation-style-language/schema/raw/master/csl-citation.json"} </w:instrText>
      </w:r>
      <w:r>
        <w:fldChar w:fldCharType="separate"/>
      </w:r>
      <w:r w:rsidRPr="009F18A2">
        <w:t>(Roh et al., 2015)</w:t>
      </w:r>
      <w:r>
        <w:fldChar w:fldCharType="end"/>
      </w:r>
      <w:r w:rsidRPr="009F18A2">
        <w:t>, who explore</w:t>
      </w:r>
      <w:r w:rsidR="00122540">
        <w:t>d</w:t>
      </w:r>
      <w:r w:rsidRPr="009F18A2">
        <w:t xml:space="preserve"> sustainable CO</w:t>
      </w:r>
      <w:r w:rsidRPr="00CC5346">
        <w:rPr>
          <w:vertAlign w:val="subscript"/>
        </w:rPr>
        <w:t>2</w:t>
      </w:r>
      <w:r w:rsidRPr="009F18A2">
        <w:t xml:space="preserve"> conversion processes, including combined reforming and CO</w:t>
      </w:r>
      <w:r w:rsidRPr="00CC5346">
        <w:rPr>
          <w:vertAlign w:val="subscript"/>
        </w:rPr>
        <w:t>2</w:t>
      </w:r>
      <w:r w:rsidRPr="009F18A2">
        <w:t xml:space="preserve"> hydrogenation, to reduce CO</w:t>
      </w:r>
      <w:r w:rsidRPr="00CC5346">
        <w:rPr>
          <w:vertAlign w:val="subscript"/>
        </w:rPr>
        <w:t>2</w:t>
      </w:r>
      <w:r w:rsidRPr="009F18A2">
        <w:t xml:space="preserve"> emissions and </w:t>
      </w:r>
      <w:r w:rsidRPr="009F18A2">
        <w:lastRenderedPageBreak/>
        <w:t xml:space="preserve">production costs. </w:t>
      </w:r>
      <w:r w:rsidR="004331A2">
        <w:fldChar w:fldCharType="begin"/>
      </w:r>
      <w:r w:rsidR="004331A2">
        <w:instrText xml:space="preserve"> ADDIN ZOTERO_ITEM CSL_CITATION {"citationID":"mEfEiKpc","properties":{"formattedCitation":"(Kar et al., 2018)","plainCitation":"(Kar et al., 2018)","noteIndex":0},"citationItems":[{"id":24,"uris":["http://zotero.org/users/local/dzVaikH2/items/ICW2SXSU"],"itemData":{"id":24,"type":"article-journal","abstract":"Herein we report an efficient and recyclable system for tandem CO2 capture and hydrogenation to methanol. After capture in an aqueous amine solution, CO2 is hydrogenated in high yield to CH3OH (&gt;90%) in a biphasic 2-MTHF/water system, which also allows for easy separation and recycling of the amine and catalyst for multiple reaction cycles. Between cycles, the produced methanol can be conveniently removed in vacuo. Employing this strategy, catalyst Ru-MACHO-BH and polyamine PEHA were recycled three times with 87% of the methanol producibility of the first cycle retained, along with 95% of catalyst activity after four cycles. CO2 from dilute sources such as air can also be converted to CH3OH using this route. We postulate that the CO2 capture and hydrogenation to methanol system presented here could be an important step toward the implementation of the carbon neutral methanol economy concept.","container-title":"Journal of the American Chemical Society","DOI":"10.1021/jacs.7b12183","ISSN":"0002-7863","issue":"5","journalAbbreviation":"J. Am. Chem. Soc.","note":"publisher: American Chemical Society","page":"1580-1583","source":"ACS Publications","title":"Integrative CO2 Capture and Hydrogenation to Methanol with Reusable Catalyst and Amine: Toward a Carbon Neutral Methanol Economy","title-short":"Integrative CO2 Capture and Hydrogenation to Methanol with Reusable Catalyst and Amine","volume":"140","author":[{"family":"Kar","given":"Sayan"},{"family":"Sen","given":"Raktim"},{"family":"Goeppert","given":"Alain"},{"family":"Prakash","given":"G. K. Surya"}],"issued":{"date-parts":[["2018",2,7]]}}}],"schema":"https://github.com/citation-style-language/schema/raw/master/csl-citation.json"} </w:instrText>
      </w:r>
      <w:r w:rsidR="004331A2">
        <w:fldChar w:fldCharType="separate"/>
      </w:r>
      <w:r w:rsidR="004331A2" w:rsidRPr="004331A2">
        <w:t>(Kar et al., 2018)</w:t>
      </w:r>
      <w:r w:rsidR="004331A2">
        <w:fldChar w:fldCharType="end"/>
      </w:r>
      <w:r w:rsidRPr="009F18A2">
        <w:t xml:space="preserve"> further enhance</w:t>
      </w:r>
      <w:r w:rsidR="00CC0997">
        <w:t>d</w:t>
      </w:r>
      <w:r w:rsidRPr="009F18A2">
        <w:t xml:space="preserve"> the sustainability of the process by developing a system for CO</w:t>
      </w:r>
      <w:r w:rsidRPr="00CC5346">
        <w:rPr>
          <w:vertAlign w:val="subscript"/>
        </w:rPr>
        <w:t>2</w:t>
      </w:r>
      <w:r w:rsidRPr="009F18A2">
        <w:t xml:space="preserve"> capture and hydrogenation to methanol, with a focus on catalyst and amine reuse. Finally, </w:t>
      </w:r>
      <w:r w:rsidR="004331A2">
        <w:fldChar w:fldCharType="begin"/>
      </w:r>
      <w:r w:rsidR="004331A2">
        <w:instrText xml:space="preserve"> ADDIN ZOTERO_ITEM CSL_CITATION {"citationID":"uAaLunEX","properties":{"formattedCitation":"(Yang et al., 2018)","plainCitation":"(Yang et al., 2018)","noteIndex":0},"citationItems":[{"id":26,"uris":["http://zotero.org/users/local/dzVaikH2/items/5M8D8GHY"],"itemData":{"id":26,"type":"article-journal","abstract":"Global warming caused by the accumulation of atmospheric CO2 has received widespread attention in recent years. The direct CO2 integration process in NG-based methanol (MeOH) synthesis plant is one of the predominant CO2 utilization technologies. However, a large amount of water produced in the MeOH reactor increasing the difficulty in the subsequent purification system and the high direct CO2 emissions are caused by the low CO2 conversion rate. In view of such issues, we propose an innovative MeOH production approach based on a parallel-series system combining steam methane reforming (SMR) and dry methane reforming (DMR) to achieve a high-efficiency utilization of CO2. In this approach, the CO2 from SMR and that from additional feeding are converted into CO with a proper amount in the DMR reformer, and thus the content of CO2 in the make-up gas becomes more appropriate than that of existing processes, and the conversion rate of CO2 to MeOH could be obviously increased, what is more, the corresponding direct emissions of CO2 could be significantly reduced. On the other hand, the carbon efficiency is introduced to evaluate the conversion efficiency of all raw material (i.e., CH4 and CO2) containing the carbon atoms. The comparative evaluations are carried out using Aspen Plus V8.4® and the proposed improved process is demonstrated to be more efficient than existing ones from views of technological, economic, and environmental metrics.","container-title":"Energy","DOI":"10.1016/j.energy.2018.06.061","ISSN":"0360-5442","journalAbbreviation":"Energy","page":"820-829","source":"ScienceDirect","title":"High-efficiency utilization of CO2 in the methanol production by a novel parallel-series system combining steam and dry methane reforming","volume":"158","author":[{"family":"Yang","given":"Yu"},{"family":"Liu","given":"Jing"},{"family":"Shen","given":"Weifeng"},{"family":"Li","given":"Jie"},{"family":"Chien","given":"I-Lung"}],"issued":{"date-parts":[["2018",9,1]]}}}],"schema":"https://github.com/citation-style-language/schema/raw/master/csl-citation.json"} </w:instrText>
      </w:r>
      <w:r w:rsidR="004331A2">
        <w:fldChar w:fldCharType="separate"/>
      </w:r>
      <w:r w:rsidR="004331A2" w:rsidRPr="004331A2">
        <w:t>(Yang et al., 2018)</w:t>
      </w:r>
      <w:r w:rsidR="004331A2">
        <w:fldChar w:fldCharType="end"/>
      </w:r>
      <w:r w:rsidRPr="009F18A2">
        <w:t xml:space="preserve"> introduce</w:t>
      </w:r>
      <w:r w:rsidR="00CC0997">
        <w:t>d</w:t>
      </w:r>
      <w:r w:rsidRPr="009F18A2">
        <w:t xml:space="preserve"> a parallel-series system combining steam and dry methane reforming to achieve high-efficiency CO</w:t>
      </w:r>
      <w:r w:rsidRPr="00CC5346">
        <w:rPr>
          <w:vertAlign w:val="subscript"/>
        </w:rPr>
        <w:t>2</w:t>
      </w:r>
      <w:r w:rsidRPr="009F18A2">
        <w:t xml:space="preserve"> utilization in methanol production</w:t>
      </w:r>
      <w:r w:rsidR="00B42EA3">
        <w:t xml:space="preserve">. </w:t>
      </w:r>
      <w:r w:rsidR="009B57D3">
        <w:t>Although, some of the previous studies discussed the production of methanol by dry reform</w:t>
      </w:r>
      <w:r w:rsidR="001278BE">
        <w:t>ing</w:t>
      </w:r>
      <w:r w:rsidR="009B57D3">
        <w:t xml:space="preserve">, none of </w:t>
      </w:r>
      <w:r w:rsidR="001278BE">
        <w:t>these studies</w:t>
      </w:r>
      <w:r w:rsidR="009B57D3">
        <w:t xml:space="preserve"> proposed</w:t>
      </w:r>
      <w:r w:rsidR="00352273">
        <w:t xml:space="preserve"> </w:t>
      </w:r>
      <w:r w:rsidR="009B57D3">
        <w:t xml:space="preserve">the integration </w:t>
      </w:r>
      <w:r w:rsidR="001278BE">
        <w:t>of</w:t>
      </w:r>
      <w:r w:rsidR="009B57D3">
        <w:t xml:space="preserve"> green hydroge</w:t>
      </w:r>
      <w:r w:rsidR="009B57D3" w:rsidRPr="00385892">
        <w:t>n</w:t>
      </w:r>
      <w:r w:rsidR="009B57D3">
        <w:t xml:space="preserve"> as a way of adjusting the composition of the syngas.</w:t>
      </w:r>
      <w:r w:rsidR="009B57D3" w:rsidRPr="00385892">
        <w:t xml:space="preserve"> This</w:t>
      </w:r>
      <w:r w:rsidR="00385892" w:rsidRPr="00385892">
        <w:t xml:space="preserve"> study investigates the feasibility of methanol production through the integration of green hydrogen with dry reforming, </w:t>
      </w:r>
      <w:r w:rsidR="00CC0997">
        <w:t>demonstrating</w:t>
      </w:r>
      <w:r w:rsidR="00385892" w:rsidRPr="00385892">
        <w:t xml:space="preserve"> a </w:t>
      </w:r>
      <w:r w:rsidR="00385892">
        <w:t>case</w:t>
      </w:r>
      <w:r w:rsidR="00385892" w:rsidRPr="00385892">
        <w:t xml:space="preserve"> wherein methanol serves as a carrier for hydrogen while concurrently mitigating CO</w:t>
      </w:r>
      <w:r w:rsidR="00385892">
        <w:rPr>
          <w:vertAlign w:val="subscript"/>
        </w:rPr>
        <w:t>2</w:t>
      </w:r>
      <w:r w:rsidR="00385892" w:rsidRPr="00385892">
        <w:t xml:space="preserve"> emissions.</w:t>
      </w:r>
    </w:p>
    <w:p w14:paraId="65A0902D" w14:textId="02E59E49" w:rsidR="005F6E78" w:rsidRPr="005F6E78" w:rsidRDefault="008447DB" w:rsidP="005F6E78">
      <w:pPr>
        <w:pStyle w:val="Els-1storder-head"/>
      </w:pPr>
      <w:r>
        <w:t xml:space="preserve">Process Details </w:t>
      </w:r>
    </w:p>
    <w:p w14:paraId="016119FF" w14:textId="137FEBBA" w:rsidR="005F6E78" w:rsidRDefault="00F34276" w:rsidP="005F6E78">
      <w:pPr>
        <w:pStyle w:val="Els-body-text"/>
      </w:pPr>
      <w:r w:rsidRPr="00F34276">
        <w:t xml:space="preserve">In this </w:t>
      </w:r>
      <w:r w:rsidR="0018278F">
        <w:t>study</w:t>
      </w:r>
      <w:r w:rsidRPr="00F34276">
        <w:t xml:space="preserve">, Aspen Plus and Aspen Custom </w:t>
      </w:r>
      <w:r w:rsidR="00A66E6B" w:rsidRPr="00F34276">
        <w:t>Modeler</w:t>
      </w:r>
      <w:r w:rsidRPr="00F34276">
        <w:t xml:space="preserve"> were employed as simulation tools.</w:t>
      </w:r>
      <w:r>
        <w:t xml:space="preserve"> </w:t>
      </w:r>
      <w:r w:rsidRPr="00F34276">
        <w:t>The whole process</w:t>
      </w:r>
      <w:r w:rsidR="00343DD6">
        <w:t xml:space="preserve"> simulation</w:t>
      </w:r>
      <w:r w:rsidRPr="00F34276">
        <w:t>,</w:t>
      </w:r>
      <w:r>
        <w:t xml:space="preserve"> </w:t>
      </w:r>
      <w:r w:rsidRPr="00F34276">
        <w:t>excluding the electrolyzer,</w:t>
      </w:r>
      <w:r>
        <w:t xml:space="preserve"> </w:t>
      </w:r>
      <w:r w:rsidRPr="00F34276">
        <w:t>was conducted utilizing Aspen Plus.</w:t>
      </w:r>
      <w:r>
        <w:t xml:space="preserve"> </w:t>
      </w:r>
      <w:r w:rsidRPr="00F34276">
        <w:t>Peng-Rob</w:t>
      </w:r>
      <w:r w:rsidR="00343DD6">
        <w:t>inson</w:t>
      </w:r>
      <w:r w:rsidRPr="00F34276">
        <w:t xml:space="preserve"> (PR) thermodynamic property package was selected due to its widespread applicability and reasonably high accuracy across a broad spectrum of pressures and temperatures</w:t>
      </w:r>
      <w:r w:rsidR="005F6E78">
        <w:t>.</w:t>
      </w:r>
    </w:p>
    <w:p w14:paraId="61A805E4" w14:textId="77777777" w:rsidR="005F6E78" w:rsidRDefault="005F6E78" w:rsidP="005F6E78">
      <w:pPr>
        <w:pStyle w:val="Els-body-text"/>
      </w:pPr>
    </w:p>
    <w:p w14:paraId="73F72A10" w14:textId="25B64993" w:rsidR="005F6E78" w:rsidRPr="005F6E78" w:rsidRDefault="005F6E78" w:rsidP="005F6E78">
      <w:pPr>
        <w:pStyle w:val="Els-2ndorder-head"/>
      </w:pPr>
      <w:r>
        <w:t>Dry Reforming Unit</w:t>
      </w:r>
    </w:p>
    <w:p w14:paraId="451C4974" w14:textId="2B308BAF" w:rsidR="00BF4677" w:rsidRDefault="007B3598" w:rsidP="00761AA5">
      <w:pPr>
        <w:pStyle w:val="Els-body-text"/>
      </w:pPr>
      <w:r w:rsidRPr="007B3598">
        <w:t xml:space="preserve">The feedstock composition, consisting of pure </w:t>
      </w:r>
      <w:r w:rsidR="00400BC2">
        <w:t>CO</w:t>
      </w:r>
      <w:r w:rsidR="00400BC2">
        <w:rPr>
          <w:vertAlign w:val="subscript"/>
        </w:rPr>
        <w:t>2</w:t>
      </w:r>
      <w:r w:rsidRPr="007B3598">
        <w:t xml:space="preserve"> </w:t>
      </w:r>
      <w:r w:rsidR="00774053" w:rsidRPr="007B3598">
        <w:t>and</w:t>
      </w:r>
      <w:r w:rsidR="00774053">
        <w:t xml:space="preserve"> CH</w:t>
      </w:r>
      <w:r w:rsidR="00774053">
        <w:rPr>
          <w:vertAlign w:val="subscript"/>
        </w:rPr>
        <w:t>4</w:t>
      </w:r>
      <w:r w:rsidR="00774053" w:rsidRPr="007B3598">
        <w:t>,</w:t>
      </w:r>
      <w:r w:rsidRPr="007B3598">
        <w:t xml:space="preserve"> </w:t>
      </w:r>
      <w:r w:rsidR="009435D1">
        <w:t>is</w:t>
      </w:r>
      <w:r w:rsidRPr="007B3598">
        <w:t xml:space="preserve"> introduced into a Dry Reformer (DR), the simulation of which </w:t>
      </w:r>
      <w:r w:rsidR="009435D1">
        <w:t>is</w:t>
      </w:r>
      <w:r w:rsidRPr="007B3598">
        <w:t xml:space="preserve"> </w:t>
      </w:r>
      <w:r w:rsidR="009435D1">
        <w:t>performed</w:t>
      </w:r>
      <w:r w:rsidRPr="007B3598">
        <w:t xml:space="preserve"> </w:t>
      </w:r>
      <w:r w:rsidR="009435D1">
        <w:t>using</w:t>
      </w:r>
      <w:r w:rsidRPr="007B3598">
        <w:t xml:space="preserve"> </w:t>
      </w:r>
      <w:proofErr w:type="spellStart"/>
      <w:r w:rsidRPr="007B3598">
        <w:t>RPlug</w:t>
      </w:r>
      <w:proofErr w:type="spellEnd"/>
      <w:r w:rsidR="009435D1">
        <w:t xml:space="preserve"> kinetic</w:t>
      </w:r>
      <w:r w:rsidRPr="007B3598">
        <w:t xml:space="preserve"> reactor model.</w:t>
      </w:r>
      <w:r>
        <w:t xml:space="preserve"> </w:t>
      </w:r>
      <w:r w:rsidR="00F761CF">
        <w:t xml:space="preserve">The kinetic </w:t>
      </w:r>
      <w:r>
        <w:t xml:space="preserve">model </w:t>
      </w:r>
      <w:r w:rsidR="00BB60C3">
        <w:t>of  Eq.</w:t>
      </w:r>
      <w:r w:rsidR="00F761CF">
        <w:fldChar w:fldCharType="begin"/>
      </w:r>
      <w:r w:rsidR="00F761CF">
        <w:instrText xml:space="preserve"> REF _Ref151638558 \h </w:instrText>
      </w:r>
      <w:r w:rsidR="00F761CF">
        <w:fldChar w:fldCharType="separate"/>
      </w:r>
      <w:r w:rsidR="000D470C" w:rsidRPr="00BF4677">
        <w:rPr>
          <w:lang w:val="en-GB"/>
        </w:rPr>
        <w:t>(</w:t>
      </w:r>
      <w:r w:rsidR="000D470C">
        <w:rPr>
          <w:noProof/>
        </w:rPr>
        <w:t>1</w:t>
      </w:r>
      <w:r w:rsidR="000D470C" w:rsidRPr="00BF4677">
        <w:rPr>
          <w:lang w:val="en-GB"/>
        </w:rPr>
        <w:t>)</w:t>
      </w:r>
      <w:r w:rsidR="00F761CF">
        <w:fldChar w:fldCharType="end"/>
      </w:r>
      <w:r w:rsidR="00BB60C3">
        <w:t>&amp;</w:t>
      </w:r>
      <w:r w:rsidR="00F761CF">
        <w:fldChar w:fldCharType="begin"/>
      </w:r>
      <w:r w:rsidR="00F761CF">
        <w:instrText xml:space="preserve"> REF _Ref151638596 \h </w:instrText>
      </w:r>
      <w:r w:rsidR="00F761CF">
        <w:fldChar w:fldCharType="separate"/>
      </w:r>
      <w:r w:rsidR="000D470C" w:rsidRPr="00BF4677">
        <w:rPr>
          <w:lang w:val="en-GB"/>
        </w:rPr>
        <w:t>(</w:t>
      </w:r>
      <w:r w:rsidR="000D470C">
        <w:rPr>
          <w:noProof/>
        </w:rPr>
        <w:t>2</w:t>
      </w:r>
      <w:r w:rsidR="000D470C" w:rsidRPr="00BF4677">
        <w:rPr>
          <w:lang w:val="en-GB"/>
        </w:rPr>
        <w:t>)</w:t>
      </w:r>
      <w:r w:rsidR="00F761CF">
        <w:fldChar w:fldCharType="end"/>
      </w:r>
      <w:r>
        <w:t>,</w:t>
      </w:r>
      <w:r w:rsidR="00F761CF">
        <w:t xml:space="preserve"> </w:t>
      </w:r>
      <w:r w:rsidRPr="007B3598">
        <w:t>with</w:t>
      </w:r>
      <w:r w:rsidR="00BB60C3">
        <w:t xml:space="preserve"> </w:t>
      </w:r>
      <w:r w:rsidRPr="007B3598">
        <w:t>power law</w:t>
      </w:r>
      <w:r w:rsidR="009435D1">
        <w:t xml:space="preserve"> kinetics</w:t>
      </w:r>
      <w:r w:rsidR="009A3FC0">
        <w:t>,</w:t>
      </w:r>
      <w:r>
        <w:t xml:space="preserve"> </w:t>
      </w:r>
      <w:r w:rsidR="009435D1">
        <w:t>developed by</w:t>
      </w:r>
      <w:r w:rsidR="00F3381B">
        <w:t xml:space="preserve"> </w:t>
      </w:r>
      <w:r w:rsidR="00761AA5">
        <w:fldChar w:fldCharType="begin"/>
      </w:r>
      <w:r w:rsidR="00761AA5">
        <w:instrText xml:space="preserve"> ADDIN ZOTERO_ITEM CSL_CITATION {"citationID":"yyviuPWG","properties":{"formattedCitation":"(Luyben, 2014)","plainCitation":"(Luyben, 2014)","noteIndex":0},"citationItems":[{"id":9,"uris":["http://zotero.org/users/local/dzVaikH2/items/PMIV8ZG8"],"itemData":{"id":9,"type":"article-journal","abstract":"The much lower cost of natural gas and the desire to reduce carbon dioxide emissions have stimulated interest in the dry methane reforming process in which these two gases react to produce synthesis gas. The ratio of hydrogen to carbon monoxide in the resulting synthesis gas is close to unity, which makes it suitable for feeding to the Fischer–Tropsch process to produce liquid transportation fuel. The dry methane reforming reaction is favored by low pressure, but high pressure synthesis gas is required in the downstream process. Higher reactor pressures reduce compression costs of the synthesis gas. However, higher pressures also require a higher reactor temperature to achieve high methane conversion. When a maximum reactor temperature limitation is encountered, high methane conversion can be maintained by operating with a higher than stoichiometric CO2-to-CH4 ratio. But this means an excess of carbon dioxide must be fed to the reactor and subsequently recycled, which imposes additional compression costs. These competing effects produce interesting design trade-offs, which are explored in this paper. The dynamic control of the process is also studied. The dominant issue is the modeling of the reactor, which is a fired furnace with combustion of fuel providing the endothermic heat of the syngas reaction. Dynamic modeling is achieved by using a tubular process reactor in which the heat flux is determined by the heat generated in a fuel–air combustion reactor.","container-title":"Industrial &amp; Engineering Chemistry Research","DOI":"10.1021/ie5023942","ISSN":"0888-5885","issue":"37","journalAbbreviation":"Ind. Eng. Chem. Res.","note":"publisher: American Chemical Society","page":"14423-14439","source":"ACS Publications","title":"Design and Control of the Dry Methane Reforming Process","volume":"53","author":[{"family":"Luyben","given":"William L."}],"issued":{"date-parts":[["2014",9,17]]}}}],"schema":"https://github.com/citation-style-language/schema/raw/master/csl-citation.json"} </w:instrText>
      </w:r>
      <w:r w:rsidR="00761AA5">
        <w:fldChar w:fldCharType="separate"/>
      </w:r>
      <w:r w:rsidR="00761AA5" w:rsidRPr="00761AA5">
        <w:t>(Luyben, 2014)</w:t>
      </w:r>
      <w:r w:rsidR="00761AA5">
        <w:fldChar w:fldCharType="end"/>
      </w:r>
      <w:r w:rsidR="009435D1">
        <w:t xml:space="preserve"> is used</w:t>
      </w:r>
      <w:r>
        <w:t xml:space="preserve">. </w:t>
      </w:r>
    </w:p>
    <w:p w14:paraId="6C0FB464" w14:textId="77777777" w:rsidR="007B3598" w:rsidRDefault="007B3598" w:rsidP="007B3598">
      <w:pPr>
        <w:pStyle w:val="Els-body-text"/>
      </w:pPr>
    </w:p>
    <w:tbl>
      <w:tblPr>
        <w:tblW w:w="7087" w:type="dxa"/>
        <w:tblLook w:val="04A0" w:firstRow="1" w:lastRow="0" w:firstColumn="1" w:lastColumn="0" w:noHBand="0" w:noVBand="1"/>
      </w:tblPr>
      <w:tblGrid>
        <w:gridCol w:w="6125"/>
        <w:gridCol w:w="962"/>
      </w:tblGrid>
      <w:tr w:rsidR="00EE7198" w:rsidRPr="00A94774" w14:paraId="40AB7C29" w14:textId="77777777" w:rsidTr="00E37656">
        <w:tc>
          <w:tcPr>
            <w:tcW w:w="6125" w:type="dxa"/>
            <w:shd w:val="clear" w:color="auto" w:fill="auto"/>
            <w:vAlign w:val="center"/>
          </w:tcPr>
          <w:p w14:paraId="73F21516" w14:textId="77777777" w:rsidR="00EE7198" w:rsidRDefault="00EE7198" w:rsidP="00EE7198">
            <w:pPr>
              <w:pStyle w:val="Els-body-text"/>
              <w:spacing w:before="120" w:after="120" w:line="264" w:lineRule="auto"/>
              <w:rPr>
                <w:lang w:val="en-GB"/>
              </w:rPr>
            </w:pPr>
            <w:bookmarkStart w:id="1" w:name="_Hlk151717352"/>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4</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↔2</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+2CO</m:t>
              </m:r>
            </m:oMath>
            <w:r>
              <w:rPr>
                <w:lang w:val="en-GB"/>
              </w:rPr>
              <w:t xml:space="preserve"> </w:t>
            </w:r>
          </w:p>
          <w:p w14:paraId="70D2906C" w14:textId="2E6244C2" w:rsidR="00EE7198" w:rsidRPr="00A94774" w:rsidRDefault="00000000" w:rsidP="00EE7198">
            <w:pPr>
              <w:pStyle w:val="Els-body-text"/>
              <w:spacing w:before="120" w:after="120" w:line="264" w:lineRule="auto"/>
              <w:rPr>
                <w:lang w:val="en-GB"/>
              </w:rPr>
            </w:pPr>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→CO+H2O</m:t>
              </m:r>
            </m:oMath>
            <w:r w:rsidR="00EE7198">
              <w:rPr>
                <w:lang w:val="en-GB"/>
              </w:rPr>
              <w:t xml:space="preserve"> </w:t>
            </w:r>
          </w:p>
        </w:tc>
        <w:tc>
          <w:tcPr>
            <w:tcW w:w="962" w:type="dxa"/>
            <w:shd w:val="clear" w:color="auto" w:fill="auto"/>
            <w:vAlign w:val="center"/>
          </w:tcPr>
          <w:p w14:paraId="1F7306F7" w14:textId="0E3E5316" w:rsidR="00EE7198" w:rsidRPr="00BF4677" w:rsidRDefault="00EE7198" w:rsidP="00EE7198">
            <w:pPr>
              <w:pStyle w:val="Els-body-text"/>
              <w:spacing w:before="120" w:after="120" w:line="264" w:lineRule="auto"/>
              <w:jc w:val="right"/>
              <w:rPr>
                <w:lang w:val="en-GB"/>
              </w:rPr>
            </w:pPr>
            <w:bookmarkStart w:id="2" w:name="_Ref151638558"/>
            <w:r w:rsidRPr="00BF4677">
              <w:rPr>
                <w:lang w:val="en-GB"/>
              </w:rPr>
              <w:t>(</w:t>
            </w:r>
            <w:r w:rsidR="00BF4677" w:rsidRPr="00BF4677">
              <w:fldChar w:fldCharType="begin"/>
            </w:r>
            <w:r w:rsidR="00BF4677" w:rsidRPr="00BF4677">
              <w:instrText xml:space="preserve"> SEQ Equation \* ARABIC </w:instrText>
            </w:r>
            <w:r w:rsidR="00BF4677" w:rsidRPr="00BF4677">
              <w:fldChar w:fldCharType="separate"/>
            </w:r>
            <w:r w:rsidR="000D470C">
              <w:rPr>
                <w:noProof/>
              </w:rPr>
              <w:t>1</w:t>
            </w:r>
            <w:r w:rsidR="00BF4677" w:rsidRPr="00BF4677">
              <w:fldChar w:fldCharType="end"/>
            </w:r>
            <w:r w:rsidRPr="00BF4677">
              <w:rPr>
                <w:lang w:val="en-GB"/>
              </w:rPr>
              <w:t>)</w:t>
            </w:r>
            <w:bookmarkEnd w:id="2"/>
          </w:p>
          <w:p w14:paraId="58FB6DAD" w14:textId="70276C05" w:rsidR="00EE7198" w:rsidRPr="00BF4677" w:rsidRDefault="00BF4677" w:rsidP="00BF4677">
            <w:pPr>
              <w:pStyle w:val="Caption"/>
              <w:rPr>
                <w:sz w:val="20"/>
              </w:rPr>
            </w:pPr>
            <w:r w:rsidRPr="00BF4677">
              <w:rPr>
                <w:sz w:val="20"/>
                <w:lang w:val="en-GB"/>
              </w:rPr>
              <w:t xml:space="preserve">          </w:t>
            </w:r>
            <w:bookmarkStart w:id="3" w:name="_Ref151638596"/>
            <w:r w:rsidR="00EE7198" w:rsidRPr="00BF4677">
              <w:rPr>
                <w:sz w:val="20"/>
                <w:lang w:val="en-GB"/>
              </w:rPr>
              <w:t>(</w:t>
            </w:r>
            <w:r w:rsidRPr="00BF4677">
              <w:rPr>
                <w:sz w:val="20"/>
              </w:rPr>
              <w:fldChar w:fldCharType="begin"/>
            </w:r>
            <w:r w:rsidRPr="00BF4677">
              <w:rPr>
                <w:sz w:val="20"/>
              </w:rPr>
              <w:instrText xml:space="preserve"> SEQ Equation \* ARABIC </w:instrText>
            </w:r>
            <w:r w:rsidRPr="00BF4677">
              <w:rPr>
                <w:sz w:val="20"/>
              </w:rPr>
              <w:fldChar w:fldCharType="separate"/>
            </w:r>
            <w:r w:rsidR="000D470C">
              <w:rPr>
                <w:noProof/>
                <w:sz w:val="20"/>
              </w:rPr>
              <w:t>2</w:t>
            </w:r>
            <w:r w:rsidRPr="00BF4677">
              <w:rPr>
                <w:sz w:val="20"/>
              </w:rPr>
              <w:fldChar w:fldCharType="end"/>
            </w:r>
            <w:r w:rsidR="00EE7198" w:rsidRPr="00BF4677">
              <w:rPr>
                <w:sz w:val="20"/>
                <w:lang w:val="en-GB"/>
              </w:rPr>
              <w:t>)</w:t>
            </w:r>
            <w:bookmarkEnd w:id="3"/>
          </w:p>
        </w:tc>
      </w:tr>
      <w:bookmarkEnd w:id="1"/>
    </w:tbl>
    <w:p w14:paraId="76B75F92" w14:textId="77777777" w:rsidR="00EE7198" w:rsidRDefault="00EE7198" w:rsidP="00F34276">
      <w:pPr>
        <w:pStyle w:val="Els-body-text"/>
      </w:pPr>
    </w:p>
    <w:p w14:paraId="375E3C3E" w14:textId="5EDF46AD" w:rsidR="00D05311" w:rsidRDefault="00D05311" w:rsidP="00D05311">
      <w:pPr>
        <w:pStyle w:val="Els-body-text"/>
      </w:pPr>
      <w:r w:rsidRPr="00D05311">
        <w:t>Th</w:t>
      </w:r>
      <w:r>
        <w:t>e D</w:t>
      </w:r>
      <w:r w:rsidR="00F761CF">
        <w:t>R</w:t>
      </w:r>
      <w:r w:rsidRPr="00D05311">
        <w:t xml:space="preserve"> consist</w:t>
      </w:r>
      <w:r w:rsidR="00142A11">
        <w:t>s</w:t>
      </w:r>
      <w:r w:rsidRPr="00D05311">
        <w:t xml:space="preserve"> of 800 tubes, each with a diameter of 0.1 m and 4 m</w:t>
      </w:r>
      <w:r w:rsidR="00142A11">
        <w:t xml:space="preserve"> in length</w:t>
      </w:r>
      <w:r w:rsidRPr="00D05311">
        <w:t xml:space="preserve">. The tubes </w:t>
      </w:r>
      <w:r w:rsidR="00142A11">
        <w:t>are</w:t>
      </w:r>
      <w:r w:rsidRPr="00D05311">
        <w:t xml:space="preserve"> filled with a catalyst </w:t>
      </w:r>
      <w:r w:rsidR="00142A11">
        <w:t xml:space="preserve">whose </w:t>
      </w:r>
      <w:r w:rsidRPr="00D05311">
        <w:t xml:space="preserve">density </w:t>
      </w:r>
      <w:r w:rsidR="00142A11">
        <w:t>is</w:t>
      </w:r>
      <w:r w:rsidRPr="00D05311">
        <w:t xml:space="preserve"> 2000 kg/m</w:t>
      </w:r>
      <w:r w:rsidRPr="008447DB">
        <w:rPr>
          <w:vertAlign w:val="superscript"/>
        </w:rPr>
        <w:t>3</w:t>
      </w:r>
      <w:r w:rsidRPr="00D05311">
        <w:t xml:space="preserve"> and a </w:t>
      </w:r>
      <w:proofErr w:type="spellStart"/>
      <w:r w:rsidRPr="00D05311">
        <w:t>voidage</w:t>
      </w:r>
      <w:proofErr w:type="spellEnd"/>
      <w:r w:rsidRPr="00D05311">
        <w:t xml:space="preserve"> of 0.6. To prevent coke formation, </w:t>
      </w:r>
      <w:r w:rsidR="00142A11">
        <w:t xml:space="preserve">the operating temperature of the DR is </w:t>
      </w:r>
      <w:r w:rsidRPr="00D05311">
        <w:t>1000 ˚C. Subsequently,</w:t>
      </w:r>
      <w:r w:rsidR="00142A11">
        <w:t xml:space="preserve"> </w:t>
      </w:r>
      <w:r w:rsidRPr="00D05311">
        <w:t xml:space="preserve">the effluent </w:t>
      </w:r>
      <w:r w:rsidR="00142A11">
        <w:t>undergoes</w:t>
      </w:r>
      <w:r w:rsidRPr="00D05311">
        <w:t xml:space="preserve"> a heat exchange process to harness the thermal energy</w:t>
      </w:r>
      <w:r w:rsidR="00142A11">
        <w:t xml:space="preserve"> from the very high temperature effluent stream</w:t>
      </w:r>
      <w:r w:rsidRPr="00D05311">
        <w:t xml:space="preserve"> for elevating the temperature of the </w:t>
      </w:r>
      <w:r w:rsidR="00142A11" w:rsidRPr="00D05311">
        <w:t>feedstock.</w:t>
      </w:r>
      <w:r w:rsidR="00142A11">
        <w:t xml:space="preserve"> </w:t>
      </w:r>
    </w:p>
    <w:p w14:paraId="367F2792" w14:textId="77777777" w:rsidR="00D05311" w:rsidRDefault="00D05311" w:rsidP="00D05311">
      <w:pPr>
        <w:pStyle w:val="Els-body-text"/>
      </w:pPr>
    </w:p>
    <w:p w14:paraId="51220CB0" w14:textId="2192409F" w:rsidR="00D05311" w:rsidRDefault="00D05311" w:rsidP="00D05311">
      <w:pPr>
        <w:pStyle w:val="Els-2ndorder-head"/>
      </w:pPr>
      <w:r>
        <w:t>Reactor Feed Preparation and Conditioning Unit</w:t>
      </w:r>
    </w:p>
    <w:p w14:paraId="3A20D584" w14:textId="0162892D" w:rsidR="00BF4677" w:rsidRDefault="00F34276" w:rsidP="00D05311">
      <w:pPr>
        <w:pStyle w:val="Els-body-text"/>
      </w:pPr>
      <w:r w:rsidRPr="00F34276">
        <w:t xml:space="preserve">The product of the dry reforming </w:t>
      </w:r>
      <w:r w:rsidR="00142A11">
        <w:t>process</w:t>
      </w:r>
      <w:r w:rsidRPr="00F34276">
        <w:t xml:space="preserve">, </w:t>
      </w:r>
      <w:r w:rsidR="00CC211C" w:rsidRPr="00F34276">
        <w:t>syngas</w:t>
      </w:r>
      <w:r w:rsidR="00CC211C">
        <w:t xml:space="preserve">, then </w:t>
      </w:r>
      <w:r w:rsidR="00E820F0">
        <w:t>goes through</w:t>
      </w:r>
      <w:r w:rsidRPr="00F34276">
        <w:t xml:space="preserve"> a series of compressions and cooling stages to attain the req</w:t>
      </w:r>
      <w:r w:rsidR="005F6E78">
        <w:t xml:space="preserve">uired </w:t>
      </w:r>
      <w:r w:rsidRPr="00F34276">
        <w:t>temperature and pressure conditions</w:t>
      </w:r>
      <w:r w:rsidR="00E820F0">
        <w:t xml:space="preserve"> (200 </w:t>
      </w:r>
      <w:r w:rsidR="00E820F0">
        <w:rPr>
          <w:rFonts w:ascii="Calibri" w:hAnsi="Calibri" w:cs="Calibri"/>
        </w:rPr>
        <w:t>˚</w:t>
      </w:r>
      <w:r w:rsidR="00E820F0">
        <w:t xml:space="preserve">C and 80 bar) required </w:t>
      </w:r>
      <w:r w:rsidRPr="00F34276">
        <w:t>for the methanol synthesis reaction.</w:t>
      </w:r>
      <w:r w:rsidR="00EE7198">
        <w:t xml:space="preserve"> </w:t>
      </w:r>
      <w:r w:rsidR="00C7060F" w:rsidRPr="00C7060F">
        <w:t>The</w:t>
      </w:r>
      <w:r w:rsidR="00C7060F">
        <w:t xml:space="preserve"> </w:t>
      </w:r>
      <w:r w:rsidR="00C7060F" w:rsidRPr="00C7060F">
        <w:t>stoichiometric number which represents the ratio of hydrogen to carbon in the syngas mixture should be</w:t>
      </w:r>
      <w:r w:rsidR="00C7060F">
        <w:t xml:space="preserve"> </w:t>
      </w:r>
      <w:r w:rsidR="00C7060F" w:rsidRPr="00C7060F">
        <w:t>above 2 for an optimal</w:t>
      </w:r>
      <w:r w:rsidR="00C7060F">
        <w:t xml:space="preserve"> methanol synthesis</w:t>
      </w:r>
      <w:r w:rsidR="00C7060F" w:rsidRPr="00C7060F">
        <w:t xml:space="preserve"> reactor performance</w:t>
      </w:r>
      <w:r w:rsidR="009359DB">
        <w:t xml:space="preserve"> Eq. </w:t>
      </w:r>
      <w:r w:rsidR="009359DB">
        <w:fldChar w:fldCharType="begin"/>
      </w:r>
      <w:r w:rsidR="009359DB">
        <w:instrText xml:space="preserve"> REF _Ref151585070 \h </w:instrText>
      </w:r>
      <w:r w:rsidR="009359DB">
        <w:fldChar w:fldCharType="separate"/>
      </w:r>
      <w:r w:rsidR="000D470C" w:rsidRPr="00A94774">
        <w:rPr>
          <w:lang w:val="en-GB"/>
        </w:rPr>
        <w:t>(</w:t>
      </w:r>
      <w:r w:rsidR="000D470C">
        <w:rPr>
          <w:noProof/>
        </w:rPr>
        <w:t>3</w:t>
      </w:r>
      <w:r w:rsidR="000D470C" w:rsidRPr="00A94774">
        <w:rPr>
          <w:lang w:val="en-GB"/>
        </w:rPr>
        <w:t>)</w:t>
      </w:r>
      <w:r w:rsidR="009359DB">
        <w:fldChar w:fldCharType="end"/>
      </w:r>
      <w:r w:rsidR="00C7060F" w:rsidRPr="00C7060F">
        <w:t>. The syngas produced from the dry reformer is deficient in</w:t>
      </w:r>
      <w:r w:rsidR="00C7060F">
        <w:t xml:space="preserve"> </w:t>
      </w:r>
      <w:r w:rsidR="00C7060F" w:rsidRPr="00C7060F">
        <w:t>hydrogen, therefore a solar-assisted electrolyzer for green hydrogen production by a proton</w:t>
      </w:r>
      <w:r w:rsidR="00C7060F">
        <w:t xml:space="preserve"> </w:t>
      </w:r>
      <w:r w:rsidR="00C7060F" w:rsidRPr="00C7060F">
        <w:t>exchange membrane (PEM) is integrated with the dry reformer</w:t>
      </w:r>
      <w:r w:rsidR="00C7060F">
        <w:t xml:space="preserve"> as shown in </w:t>
      </w:r>
      <w:r w:rsidR="00C7060F" w:rsidRPr="00774053">
        <w:t>Figure 1</w:t>
      </w:r>
      <w:r w:rsidR="00C7060F" w:rsidRPr="00C7060F">
        <w:t>.</w:t>
      </w:r>
    </w:p>
    <w:p w14:paraId="7254037A" w14:textId="77777777" w:rsidR="00D05311" w:rsidRDefault="00D05311" w:rsidP="00D05311">
      <w:pPr>
        <w:pStyle w:val="Els-body-text"/>
      </w:pPr>
    </w:p>
    <w:tbl>
      <w:tblPr>
        <w:tblW w:w="7087" w:type="dxa"/>
        <w:tblLook w:val="04A0" w:firstRow="1" w:lastRow="0" w:firstColumn="1" w:lastColumn="0" w:noHBand="0" w:noVBand="1"/>
      </w:tblPr>
      <w:tblGrid>
        <w:gridCol w:w="6125"/>
        <w:gridCol w:w="962"/>
      </w:tblGrid>
      <w:tr w:rsidR="00C7060F" w:rsidRPr="00A94774" w14:paraId="02825BCC" w14:textId="77777777" w:rsidTr="00C7060F">
        <w:tc>
          <w:tcPr>
            <w:tcW w:w="6125" w:type="dxa"/>
            <w:shd w:val="clear" w:color="auto" w:fill="auto"/>
            <w:vAlign w:val="center"/>
          </w:tcPr>
          <w:p w14:paraId="59A8C0F2" w14:textId="3F13BA93" w:rsidR="00C7060F" w:rsidRPr="00A94774" w:rsidRDefault="00C7060F" w:rsidP="00E37656">
            <w:pPr>
              <w:pStyle w:val="Els-body-text"/>
              <w:spacing w:before="120" w:after="120" w:line="264" w:lineRule="auto"/>
              <w:rPr>
                <w:lang w:val="en-GB"/>
              </w:rPr>
            </w:pPr>
            <w:bookmarkStart w:id="4" w:name="_Hlk151637543"/>
            <m:oMath>
              <m:r>
                <w:rPr>
                  <w:rFonts w:ascii="Cambria Math" w:hAnsi="Cambria Math"/>
                  <w:lang w:val="en-GB"/>
                </w:rPr>
                <m:t>SN=</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H2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sub>
                  </m:sSub>
                </m:num>
                <m:den>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CO</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sub>
                  </m:sSub>
                </m:den>
              </m:f>
            </m:oMath>
            <w:r>
              <w:rPr>
                <w:lang w:val="en-GB"/>
              </w:rPr>
              <w:t xml:space="preserve"> </w:t>
            </w:r>
          </w:p>
        </w:tc>
        <w:tc>
          <w:tcPr>
            <w:tcW w:w="962" w:type="dxa"/>
            <w:shd w:val="clear" w:color="auto" w:fill="auto"/>
            <w:vAlign w:val="center"/>
          </w:tcPr>
          <w:p w14:paraId="39FEE41F" w14:textId="4B8B386E" w:rsidR="00C7060F" w:rsidRPr="00A94774" w:rsidRDefault="00C7060F" w:rsidP="00E37656">
            <w:pPr>
              <w:pStyle w:val="Els-body-text"/>
              <w:spacing w:before="120" w:after="120" w:line="264" w:lineRule="auto"/>
              <w:jc w:val="right"/>
              <w:rPr>
                <w:lang w:val="en-GB"/>
              </w:rPr>
            </w:pPr>
            <w:bookmarkStart w:id="5" w:name="_Ref151585070"/>
            <w:r w:rsidRPr="00A94774">
              <w:rPr>
                <w:lang w:val="en-GB"/>
              </w:rPr>
              <w:t>(</w:t>
            </w:r>
            <w:r w:rsidR="00D05311">
              <w:fldChar w:fldCharType="begin"/>
            </w:r>
            <w:r w:rsidR="00D05311">
              <w:instrText xml:space="preserve"> SEQ Equation \* ARABIC </w:instrText>
            </w:r>
            <w:r w:rsidR="00D05311">
              <w:fldChar w:fldCharType="separate"/>
            </w:r>
            <w:r w:rsidR="000D470C">
              <w:rPr>
                <w:noProof/>
              </w:rPr>
              <w:t>3</w:t>
            </w:r>
            <w:r w:rsidR="00D05311">
              <w:fldChar w:fldCharType="end"/>
            </w:r>
            <w:r w:rsidRPr="00A94774">
              <w:rPr>
                <w:lang w:val="en-GB"/>
              </w:rPr>
              <w:t>)</w:t>
            </w:r>
            <w:bookmarkEnd w:id="5"/>
          </w:p>
        </w:tc>
      </w:tr>
      <w:bookmarkEnd w:id="4"/>
    </w:tbl>
    <w:p w14:paraId="413284FC" w14:textId="77777777" w:rsidR="00BF501C" w:rsidRDefault="00BF501C" w:rsidP="0063662B">
      <w:pPr>
        <w:pStyle w:val="Els-body-text"/>
        <w:rPr>
          <w:noProof/>
        </w:rPr>
      </w:pPr>
    </w:p>
    <w:p w14:paraId="155113AB" w14:textId="77777777" w:rsidR="00B42EA3" w:rsidRDefault="00B42EA3" w:rsidP="0063662B">
      <w:pPr>
        <w:pStyle w:val="Els-body-text"/>
        <w:rPr>
          <w:noProof/>
        </w:rPr>
      </w:pPr>
    </w:p>
    <w:p w14:paraId="71B9B415" w14:textId="77777777" w:rsidR="00B42EA3" w:rsidRDefault="00B42EA3" w:rsidP="0063662B">
      <w:pPr>
        <w:pStyle w:val="Els-body-text"/>
        <w:rPr>
          <w:noProof/>
        </w:rPr>
      </w:pPr>
    </w:p>
    <w:p w14:paraId="608F1B18" w14:textId="1730AB91" w:rsidR="00774053" w:rsidRDefault="00BF501C" w:rsidP="00774053">
      <w:pPr>
        <w:pStyle w:val="Els-body-text"/>
        <w:jc w:val="center"/>
      </w:pPr>
      <w:r>
        <w:rPr>
          <w:noProof/>
        </w:rPr>
        <w:drawing>
          <wp:inline distT="0" distB="0" distL="0" distR="0" wp14:anchorId="3B5CCBB8" wp14:editId="6AFBD151">
            <wp:extent cx="4379772" cy="3448050"/>
            <wp:effectExtent l="0" t="0" r="1905" b="0"/>
            <wp:docPr id="6603318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484" t="7770" r="10430" b="6577"/>
                    <a:stretch/>
                  </pic:blipFill>
                  <pic:spPr bwMode="auto">
                    <a:xfrm>
                      <a:off x="0" y="0"/>
                      <a:ext cx="4387838" cy="3454400"/>
                    </a:xfrm>
                    <a:prstGeom prst="rect">
                      <a:avLst/>
                    </a:prstGeom>
                    <a:noFill/>
                    <a:ln>
                      <a:noFill/>
                    </a:ln>
                    <a:extLst>
                      <a:ext uri="{53640926-AAD7-44D8-BBD7-CCE9431645EC}">
                        <a14:shadowObscured xmlns:a14="http://schemas.microsoft.com/office/drawing/2010/main"/>
                      </a:ext>
                    </a:extLst>
                  </pic:spPr>
                </pic:pic>
              </a:graphicData>
            </a:graphic>
          </wp:inline>
        </w:drawing>
      </w:r>
    </w:p>
    <w:p w14:paraId="4E5130B0" w14:textId="77777777" w:rsidR="00774053" w:rsidRDefault="00774053" w:rsidP="00DB7672">
      <w:pPr>
        <w:pStyle w:val="Els-body-text"/>
      </w:pPr>
    </w:p>
    <w:p w14:paraId="2A147FF6" w14:textId="401A7B3D" w:rsidR="00400BC2" w:rsidRDefault="00774053" w:rsidP="00774053">
      <w:pPr>
        <w:pStyle w:val="Els-body-text"/>
        <w:jc w:val="center"/>
        <w:rPr>
          <w:sz w:val="18"/>
          <w:szCs w:val="18"/>
        </w:rPr>
      </w:pPr>
      <w:r w:rsidRPr="00774053">
        <w:rPr>
          <w:sz w:val="18"/>
          <w:szCs w:val="18"/>
        </w:rPr>
        <w:t xml:space="preserve">Figure 1: Process </w:t>
      </w:r>
      <w:r w:rsidR="00DB7672">
        <w:rPr>
          <w:sz w:val="18"/>
          <w:szCs w:val="18"/>
        </w:rPr>
        <w:t>F</w:t>
      </w:r>
      <w:r w:rsidRPr="00774053">
        <w:rPr>
          <w:sz w:val="18"/>
          <w:szCs w:val="18"/>
        </w:rPr>
        <w:t xml:space="preserve">low </w:t>
      </w:r>
      <w:r w:rsidR="00DB7672">
        <w:rPr>
          <w:sz w:val="18"/>
          <w:szCs w:val="18"/>
        </w:rPr>
        <w:t>D</w:t>
      </w:r>
      <w:r w:rsidRPr="00774053">
        <w:rPr>
          <w:sz w:val="18"/>
          <w:szCs w:val="18"/>
        </w:rPr>
        <w:t xml:space="preserve">iagram of </w:t>
      </w:r>
      <w:r w:rsidR="00DB7672">
        <w:rPr>
          <w:sz w:val="18"/>
          <w:szCs w:val="18"/>
        </w:rPr>
        <w:t>M</w:t>
      </w:r>
      <w:r w:rsidRPr="00774053">
        <w:rPr>
          <w:sz w:val="18"/>
          <w:szCs w:val="18"/>
        </w:rPr>
        <w:t xml:space="preserve">ethanol </w:t>
      </w:r>
      <w:r w:rsidR="00DB7672">
        <w:rPr>
          <w:sz w:val="18"/>
          <w:szCs w:val="18"/>
        </w:rPr>
        <w:t>P</w:t>
      </w:r>
      <w:r w:rsidRPr="00774053">
        <w:rPr>
          <w:sz w:val="18"/>
          <w:szCs w:val="18"/>
        </w:rPr>
        <w:t xml:space="preserve">roduction </w:t>
      </w:r>
      <w:r w:rsidR="00DB7672">
        <w:rPr>
          <w:sz w:val="18"/>
          <w:szCs w:val="18"/>
        </w:rPr>
        <w:t>v</w:t>
      </w:r>
      <w:r w:rsidRPr="00774053">
        <w:rPr>
          <w:sz w:val="18"/>
          <w:szCs w:val="18"/>
        </w:rPr>
        <w:t xml:space="preserve">ia </w:t>
      </w:r>
      <w:r w:rsidR="00DB7672">
        <w:rPr>
          <w:sz w:val="18"/>
          <w:szCs w:val="18"/>
        </w:rPr>
        <w:t>D</w:t>
      </w:r>
      <w:r w:rsidRPr="00774053">
        <w:rPr>
          <w:sz w:val="18"/>
          <w:szCs w:val="18"/>
        </w:rPr>
        <w:t xml:space="preserve">ry </w:t>
      </w:r>
      <w:r w:rsidR="00DB7672">
        <w:rPr>
          <w:sz w:val="18"/>
          <w:szCs w:val="18"/>
        </w:rPr>
        <w:t>R</w:t>
      </w:r>
      <w:r w:rsidRPr="00774053">
        <w:rPr>
          <w:sz w:val="18"/>
          <w:szCs w:val="18"/>
        </w:rPr>
        <w:t xml:space="preserve">eforming </w:t>
      </w:r>
      <w:r w:rsidR="00F37490">
        <w:rPr>
          <w:sz w:val="18"/>
          <w:szCs w:val="18"/>
        </w:rPr>
        <w:t xml:space="preserve">and Water Electrolysis as a Source of </w:t>
      </w:r>
      <w:r w:rsidR="00C8773F">
        <w:rPr>
          <w:sz w:val="18"/>
          <w:szCs w:val="18"/>
        </w:rPr>
        <w:t xml:space="preserve">Green Hydrogen </w:t>
      </w:r>
    </w:p>
    <w:p w14:paraId="2DBF341D" w14:textId="77777777" w:rsidR="0063662B" w:rsidRDefault="0063662B" w:rsidP="00774053">
      <w:pPr>
        <w:pStyle w:val="Els-body-text"/>
        <w:jc w:val="center"/>
        <w:rPr>
          <w:sz w:val="18"/>
          <w:szCs w:val="18"/>
        </w:rPr>
      </w:pPr>
    </w:p>
    <w:p w14:paraId="1FE3B642" w14:textId="77777777" w:rsidR="0063662B" w:rsidRPr="0063662B" w:rsidRDefault="0063662B" w:rsidP="0063662B">
      <w:pPr>
        <w:pStyle w:val="Els-body-text"/>
        <w:rPr>
          <w:sz w:val="18"/>
          <w:szCs w:val="18"/>
        </w:rPr>
      </w:pPr>
      <w:r w:rsidRPr="0063662B">
        <w:rPr>
          <w:sz w:val="18"/>
          <w:szCs w:val="18"/>
        </w:rPr>
        <w:t>1.1. Methanol Reactor unit</w:t>
      </w:r>
    </w:p>
    <w:p w14:paraId="0437354D" w14:textId="2F58FEAB" w:rsidR="00DB7672" w:rsidRDefault="0063662B" w:rsidP="0063662B">
      <w:pPr>
        <w:pStyle w:val="Els-body-text"/>
        <w:rPr>
          <w:sz w:val="18"/>
          <w:szCs w:val="18"/>
        </w:rPr>
      </w:pPr>
      <w:r w:rsidRPr="0063662B">
        <w:rPr>
          <w:sz w:val="18"/>
          <w:szCs w:val="18"/>
        </w:rPr>
        <w:t xml:space="preserve">The syngas with adjusted stoichiometric number then enters the first methanol reactor modeled using an adiabatic kinetic </w:t>
      </w:r>
      <w:proofErr w:type="spellStart"/>
      <w:r w:rsidRPr="0063662B">
        <w:rPr>
          <w:sz w:val="18"/>
          <w:szCs w:val="18"/>
        </w:rPr>
        <w:t>RPlug</w:t>
      </w:r>
      <w:proofErr w:type="spellEnd"/>
      <w:r w:rsidRPr="0063662B">
        <w:rPr>
          <w:sz w:val="18"/>
          <w:szCs w:val="18"/>
        </w:rPr>
        <w:t xml:space="preserve"> model. The reaction kinetics used are (Langmuir-Hinshelwood -Hougen-Watson) (LHHW) with three reactions of Eq. (4) - (6) taking place </w:t>
      </w:r>
      <w:r w:rsidR="0022579B">
        <w:rPr>
          <w:sz w:val="18"/>
          <w:szCs w:val="18"/>
        </w:rPr>
        <w:t>simultaneously</w:t>
      </w:r>
      <w:r w:rsidRPr="0063662B">
        <w:rPr>
          <w:sz w:val="18"/>
          <w:szCs w:val="18"/>
        </w:rPr>
        <w:t xml:space="preserve"> (Al-Qadri et al., 2023).</w:t>
      </w:r>
    </w:p>
    <w:p w14:paraId="14065C83" w14:textId="77777777" w:rsidR="00774053" w:rsidRPr="00774053" w:rsidRDefault="00774053" w:rsidP="00774053">
      <w:pPr>
        <w:pStyle w:val="Els-body-text"/>
        <w:rPr>
          <w:sz w:val="18"/>
          <w:szCs w:val="18"/>
        </w:rPr>
      </w:pPr>
    </w:p>
    <w:tbl>
      <w:tblPr>
        <w:tblW w:w="7087" w:type="dxa"/>
        <w:tblLook w:val="04A0" w:firstRow="1" w:lastRow="0" w:firstColumn="1" w:lastColumn="0" w:noHBand="0" w:noVBand="1"/>
      </w:tblPr>
      <w:tblGrid>
        <w:gridCol w:w="6125"/>
        <w:gridCol w:w="962"/>
      </w:tblGrid>
      <w:tr w:rsidR="00400BC2" w:rsidRPr="00A94774" w14:paraId="6ACAC39C" w14:textId="77777777" w:rsidTr="00E37656">
        <w:tc>
          <w:tcPr>
            <w:tcW w:w="6125" w:type="dxa"/>
            <w:shd w:val="clear" w:color="auto" w:fill="auto"/>
            <w:vAlign w:val="center"/>
          </w:tcPr>
          <w:p w14:paraId="78AEEA0E" w14:textId="652566F2" w:rsidR="00400BC2" w:rsidRDefault="00400BC2" w:rsidP="00E37656">
            <w:pPr>
              <w:pStyle w:val="Els-body-text"/>
              <w:spacing w:before="120" w:after="120" w:line="264" w:lineRule="auto"/>
              <w:rPr>
                <w:lang w:val="en-GB"/>
              </w:rPr>
            </w:pPr>
            <m:oMath>
              <m:r>
                <w:rPr>
                  <w:rFonts w:ascii="Cambria Math" w:hAnsi="Cambria Math"/>
                  <w:lang w:val="en-GB"/>
                </w:rPr>
                <m:t>CO+2</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3</m:t>
                  </m:r>
                </m:sub>
              </m:sSub>
              <m:r>
                <w:rPr>
                  <w:rFonts w:ascii="Cambria Math" w:hAnsi="Cambria Math"/>
                  <w:lang w:val="en-GB"/>
                </w:rPr>
                <m:t>OH</m:t>
              </m:r>
            </m:oMath>
            <w:r>
              <w:rPr>
                <w:lang w:val="en-GB"/>
              </w:rPr>
              <w:t xml:space="preserve">                                                                                                           </w:t>
            </w:r>
          </w:p>
          <w:p w14:paraId="0B7A616E" w14:textId="7A3F8991" w:rsidR="00400BC2" w:rsidRDefault="00400BC2" w:rsidP="00E37656">
            <w:pPr>
              <w:pStyle w:val="Els-body-text"/>
              <w:spacing w:before="120" w:after="120" w:line="264" w:lineRule="auto"/>
              <w:rPr>
                <w:lang w:val="en-GB"/>
              </w:rPr>
            </w:pP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+3</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3</m:t>
                  </m:r>
                </m:sub>
              </m:sSub>
              <m:r>
                <w:rPr>
                  <w:rFonts w:ascii="Cambria Math" w:hAnsi="Cambria Math"/>
                  <w:lang w:val="en-GB"/>
                </w:rPr>
                <m:t>OH+</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oMath>
            <w:r>
              <w:rPr>
                <w:lang w:val="en-GB"/>
              </w:rPr>
              <w:t xml:space="preserve"> </w:t>
            </w:r>
          </w:p>
          <w:p w14:paraId="69561D62" w14:textId="5176E232" w:rsidR="00400BC2" w:rsidRPr="00A94774" w:rsidRDefault="00400BC2" w:rsidP="00E37656">
            <w:pPr>
              <w:pStyle w:val="Els-body-text"/>
              <w:spacing w:before="120" w:after="120" w:line="264" w:lineRule="auto"/>
              <w:rPr>
                <w:lang w:val="en-GB"/>
              </w:rPr>
            </w:pPr>
            <m:oMath>
              <m:r>
                <w:rPr>
                  <w:rFonts w:ascii="Cambria Math" w:hAnsi="Cambria Math"/>
                  <w:lang w:val="en-GB"/>
                </w:rPr>
                <m:t>C</m:t>
              </m:r>
              <m:sSub>
                <m:sSubPr>
                  <m:ctrlPr>
                    <w:rPr>
                      <w:rFonts w:ascii="Cambria Math" w:hAnsi="Cambria Math"/>
                      <w:i/>
                      <w:lang w:val="en-GB"/>
                    </w:rPr>
                  </m:ctrlPr>
                </m:sSubPr>
                <m:e>
                  <m:r>
                    <w:rPr>
                      <w:rFonts w:ascii="Cambria Math" w:hAnsi="Cambria Math"/>
                      <w:lang w:val="en-GB"/>
                    </w:rPr>
                    <m:t>O</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↔CO+</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r>
                <w:rPr>
                  <w:rFonts w:ascii="Cambria Math" w:hAnsi="Cambria Math"/>
                  <w:lang w:val="en-GB"/>
                </w:rPr>
                <m:t>O</m:t>
              </m:r>
            </m:oMath>
            <w:r>
              <w:rPr>
                <w:lang w:val="en-GB"/>
              </w:rPr>
              <w:t xml:space="preserve"> </w:t>
            </w:r>
          </w:p>
        </w:tc>
        <w:tc>
          <w:tcPr>
            <w:tcW w:w="962" w:type="dxa"/>
            <w:shd w:val="clear" w:color="auto" w:fill="auto"/>
            <w:vAlign w:val="center"/>
          </w:tcPr>
          <w:p w14:paraId="27B23403" w14:textId="1C0FBA82" w:rsidR="00400BC2" w:rsidRPr="00400BC2" w:rsidRDefault="00400BC2" w:rsidP="00400BC2">
            <w:pPr>
              <w:pStyle w:val="Caption"/>
            </w:pPr>
            <w:r>
              <w:rPr>
                <w:sz w:val="20"/>
                <w:lang w:val="en-GB"/>
              </w:rPr>
              <w:t xml:space="preserve">          </w:t>
            </w:r>
            <w:r w:rsidRPr="00BF4677">
              <w:rPr>
                <w:sz w:val="20"/>
                <w:lang w:val="en-GB"/>
              </w:rPr>
              <w:t>(</w:t>
            </w:r>
            <w:r>
              <w:fldChar w:fldCharType="begin"/>
            </w:r>
            <w:r>
              <w:instrText xml:space="preserve"> SEQ Equation \* ARABIC </w:instrText>
            </w:r>
            <w:r>
              <w:fldChar w:fldCharType="separate"/>
            </w:r>
            <w:r w:rsidR="000D470C">
              <w:rPr>
                <w:noProof/>
              </w:rPr>
              <w:t>4</w:t>
            </w:r>
            <w:r>
              <w:fldChar w:fldCharType="end"/>
            </w:r>
            <w:r w:rsidRPr="00BF4677">
              <w:rPr>
                <w:sz w:val="20"/>
                <w:lang w:val="en-GB"/>
              </w:rPr>
              <w:t>)</w:t>
            </w:r>
          </w:p>
          <w:p w14:paraId="5A25872C" w14:textId="403E6A7E" w:rsidR="00400BC2" w:rsidRDefault="00400BC2" w:rsidP="00E37656">
            <w:pPr>
              <w:pStyle w:val="Caption"/>
              <w:rPr>
                <w:sz w:val="20"/>
                <w:lang w:val="en-GB"/>
              </w:rPr>
            </w:pPr>
            <w:r w:rsidRPr="00BF4677">
              <w:rPr>
                <w:sz w:val="20"/>
                <w:lang w:val="en-GB"/>
              </w:rPr>
              <w:t xml:space="preserve">    </w:t>
            </w:r>
            <w:r>
              <w:rPr>
                <w:sz w:val="20"/>
                <w:lang w:val="en-GB"/>
              </w:rPr>
              <w:t xml:space="preserve">  </w:t>
            </w:r>
            <w:r w:rsidRPr="00BF4677">
              <w:rPr>
                <w:sz w:val="20"/>
                <w:lang w:val="en-GB"/>
              </w:rPr>
              <w:t xml:space="preserve">    (</w:t>
            </w:r>
            <w:r>
              <w:rPr>
                <w:sz w:val="20"/>
                <w:lang w:val="en-GB"/>
              </w:rPr>
              <w:t>5</w:t>
            </w:r>
            <w:r w:rsidRPr="00BF4677">
              <w:rPr>
                <w:sz w:val="20"/>
                <w:lang w:val="en-GB"/>
              </w:rPr>
              <w:t>)</w:t>
            </w:r>
          </w:p>
          <w:p w14:paraId="7A8210C8" w14:textId="41C9A1D6" w:rsidR="00400BC2" w:rsidRPr="00400BC2" w:rsidRDefault="00400BC2" w:rsidP="00400BC2">
            <w:pPr>
              <w:pStyle w:val="Els-caption"/>
              <w:rPr>
                <w:lang w:val="en-GB"/>
              </w:rPr>
            </w:pPr>
            <w:r>
              <w:rPr>
                <w:lang w:val="en-GB"/>
              </w:rPr>
              <w:t xml:space="preserve">           </w:t>
            </w:r>
            <w:r w:rsidRPr="00400BC2">
              <w:rPr>
                <w:sz w:val="20"/>
                <w:szCs w:val="22"/>
                <w:lang w:val="en-GB"/>
              </w:rPr>
              <w:t>(</w:t>
            </w:r>
            <w:r>
              <w:rPr>
                <w:sz w:val="20"/>
                <w:szCs w:val="22"/>
                <w:lang w:val="en-GB"/>
              </w:rPr>
              <w:t>6</w:t>
            </w:r>
            <w:r w:rsidRPr="00400BC2">
              <w:rPr>
                <w:sz w:val="20"/>
                <w:szCs w:val="22"/>
                <w:lang w:val="en-GB"/>
              </w:rPr>
              <w:t>)</w:t>
            </w:r>
          </w:p>
        </w:tc>
      </w:tr>
    </w:tbl>
    <w:p w14:paraId="3A5120E3" w14:textId="77777777" w:rsidR="0063662B" w:rsidRDefault="0063662B" w:rsidP="00CC211C">
      <w:pPr>
        <w:pStyle w:val="Els-2ndorder-head"/>
        <w:numPr>
          <w:ilvl w:val="0"/>
          <w:numId w:val="0"/>
        </w:numPr>
        <w:rPr>
          <w:i w:val="0"/>
        </w:rPr>
      </w:pPr>
    </w:p>
    <w:p w14:paraId="24E9CFE3" w14:textId="4EFC4A9B" w:rsidR="0063662B" w:rsidRDefault="00CC211C" w:rsidP="000F347C">
      <w:pPr>
        <w:pStyle w:val="Els-2ndorder-head"/>
        <w:numPr>
          <w:ilvl w:val="0"/>
          <w:numId w:val="0"/>
        </w:numPr>
        <w:rPr>
          <w:i w:val="0"/>
        </w:rPr>
      </w:pPr>
      <w:r w:rsidRPr="00CC211C">
        <w:rPr>
          <w:i w:val="0"/>
        </w:rPr>
        <w:t>The methanol reactor consists of 2000 tubes with a tube diameter of 0.0375 m and length of 4</w:t>
      </w:r>
      <w:r w:rsidR="0053374B">
        <w:rPr>
          <w:i w:val="0"/>
        </w:rPr>
        <w:t xml:space="preserve"> </w:t>
      </w:r>
      <w:r w:rsidRPr="00CC211C">
        <w:rPr>
          <w:i w:val="0"/>
        </w:rPr>
        <w:t>m, filled with a catalyst with a density of 2000 kg/m</w:t>
      </w:r>
      <w:r w:rsidRPr="008447DB">
        <w:rPr>
          <w:i w:val="0"/>
          <w:vertAlign w:val="superscript"/>
        </w:rPr>
        <w:t>3</w:t>
      </w:r>
      <w:r w:rsidRPr="00CC211C">
        <w:rPr>
          <w:i w:val="0"/>
        </w:rPr>
        <w:t xml:space="preserve"> and a </w:t>
      </w:r>
      <w:proofErr w:type="spellStart"/>
      <w:r w:rsidRPr="00CC211C">
        <w:rPr>
          <w:i w:val="0"/>
        </w:rPr>
        <w:t>voidage</w:t>
      </w:r>
      <w:proofErr w:type="spellEnd"/>
      <w:r w:rsidRPr="00CC211C">
        <w:rPr>
          <w:i w:val="0"/>
        </w:rPr>
        <w:t xml:space="preserve"> of 0.5. According to Le Chatelier’s principle, any removal of products will shift the </w:t>
      </w:r>
      <w:r w:rsidR="00E820F0">
        <w:rPr>
          <w:i w:val="0"/>
        </w:rPr>
        <w:t>reaction to</w:t>
      </w:r>
      <w:r w:rsidR="00F717CA">
        <w:rPr>
          <w:i w:val="0"/>
        </w:rPr>
        <w:t>wards</w:t>
      </w:r>
      <w:r w:rsidR="00E820F0">
        <w:rPr>
          <w:i w:val="0"/>
        </w:rPr>
        <w:t xml:space="preserve"> the forward direction. Therefore</w:t>
      </w:r>
      <w:r w:rsidRPr="00CC211C">
        <w:rPr>
          <w:i w:val="0"/>
        </w:rPr>
        <w:t xml:space="preserve">, methanol </w:t>
      </w:r>
      <w:r w:rsidR="00E820F0">
        <w:rPr>
          <w:i w:val="0"/>
        </w:rPr>
        <w:t>and</w:t>
      </w:r>
      <w:r w:rsidRPr="00CC211C">
        <w:rPr>
          <w:i w:val="0"/>
        </w:rPr>
        <w:t xml:space="preserve"> water </w:t>
      </w:r>
      <w:r w:rsidR="00E820F0">
        <w:rPr>
          <w:i w:val="0"/>
        </w:rPr>
        <w:t xml:space="preserve">are </w:t>
      </w:r>
      <w:r w:rsidRPr="00CC211C">
        <w:rPr>
          <w:i w:val="0"/>
        </w:rPr>
        <w:t>separated from the unreacted</w:t>
      </w:r>
      <w:r w:rsidR="00E820F0">
        <w:rPr>
          <w:i w:val="0"/>
        </w:rPr>
        <w:t xml:space="preserve"> non-condensable syngas using a flash drum</w:t>
      </w:r>
      <w:r w:rsidRPr="00CC211C">
        <w:rPr>
          <w:i w:val="0"/>
        </w:rPr>
        <w:t>. The syngas is then sent to the second</w:t>
      </w:r>
      <w:r w:rsidR="00E820F0">
        <w:rPr>
          <w:i w:val="0"/>
        </w:rPr>
        <w:t xml:space="preserve"> methanol synthesis</w:t>
      </w:r>
      <w:r w:rsidRPr="00CC211C">
        <w:rPr>
          <w:i w:val="0"/>
        </w:rPr>
        <w:t xml:space="preserve"> reactor with an identical configuration to the first one. To prevent the accumulation of inert substances, 10% of the recycled stream is purged </w:t>
      </w:r>
      <w:r w:rsidR="00E820F0">
        <w:rPr>
          <w:i w:val="0"/>
        </w:rPr>
        <w:t>while</w:t>
      </w:r>
      <w:r w:rsidRPr="00CC211C">
        <w:rPr>
          <w:i w:val="0"/>
        </w:rPr>
        <w:t xml:space="preserve"> the </w:t>
      </w:r>
      <w:r w:rsidRPr="00CC211C">
        <w:rPr>
          <w:i w:val="0"/>
        </w:rPr>
        <w:lastRenderedPageBreak/>
        <w:t>remaining unreacted syngas from the second reactor is recycled back to</w:t>
      </w:r>
      <w:r w:rsidR="00E820F0">
        <w:rPr>
          <w:i w:val="0"/>
        </w:rPr>
        <w:t xml:space="preserve"> be mixed with the feed to</w:t>
      </w:r>
      <w:r w:rsidRPr="00CC211C">
        <w:rPr>
          <w:i w:val="0"/>
        </w:rPr>
        <w:t xml:space="preserve"> the first reactor.</w:t>
      </w:r>
    </w:p>
    <w:p w14:paraId="4B62B227" w14:textId="77777777" w:rsidR="000F347C" w:rsidRPr="000F347C" w:rsidRDefault="000F347C" w:rsidP="000F347C">
      <w:pPr>
        <w:pStyle w:val="Els-body-text"/>
      </w:pPr>
    </w:p>
    <w:p w14:paraId="68855A70" w14:textId="48EBD58F" w:rsidR="00731736" w:rsidRDefault="00731736" w:rsidP="00731736">
      <w:pPr>
        <w:pStyle w:val="Els-2ndorder-head"/>
      </w:pPr>
      <w:r>
        <w:t>Electrolyzer Unit</w:t>
      </w:r>
    </w:p>
    <w:p w14:paraId="40D44B57" w14:textId="55C7F52F" w:rsidR="00C71C4C" w:rsidRDefault="00A9513A" w:rsidP="00A9513A">
      <w:pPr>
        <w:pStyle w:val="Els-body-text"/>
      </w:pPr>
      <w:r w:rsidRPr="00A9513A">
        <w:t xml:space="preserve">Electrolysis is a chemical process where </w:t>
      </w:r>
      <w:r w:rsidR="00276A32">
        <w:t>a chemical reaction takes places induced by an electric current</w:t>
      </w:r>
      <w:r w:rsidRPr="00A9513A">
        <w:t>.</w:t>
      </w:r>
      <w:r>
        <w:t xml:space="preserve"> </w:t>
      </w:r>
      <w:r w:rsidRPr="00A9513A">
        <w:t>The chemical re</w:t>
      </w:r>
      <w:r w:rsidR="009A3FC0">
        <w:t>a</w:t>
      </w:r>
      <w:r w:rsidRPr="00A9513A">
        <w:t xml:space="preserve">ction in this case is considered </w:t>
      </w:r>
      <w:r w:rsidR="009A3FC0">
        <w:t xml:space="preserve">a </w:t>
      </w:r>
      <w:r w:rsidRPr="00A9513A">
        <w:t>redox reaction</w:t>
      </w:r>
      <w:r>
        <w:t xml:space="preserve"> where one molecule gains an electron and </w:t>
      </w:r>
      <w:r w:rsidR="009A3FC0">
        <w:t xml:space="preserve">the </w:t>
      </w:r>
      <w:r>
        <w:t>other loses</w:t>
      </w:r>
      <w:r w:rsidR="00B84D0A">
        <w:t xml:space="preserve"> it</w:t>
      </w:r>
      <w:r>
        <w:t xml:space="preserve">. </w:t>
      </w:r>
      <w:r w:rsidRPr="00A9513A">
        <w:t xml:space="preserve">The reaction of water splitting takes place in </w:t>
      </w:r>
      <w:r w:rsidR="00CC211C" w:rsidRPr="00A9513A">
        <w:t>a special</w:t>
      </w:r>
      <w:r w:rsidRPr="00A9513A">
        <w:t xml:space="preserve"> electrolytic cell called</w:t>
      </w:r>
      <w:r w:rsidR="004B5A9F">
        <w:t xml:space="preserve"> “</w:t>
      </w:r>
      <w:r w:rsidRPr="00A9513A">
        <w:t>electrolyzer</w:t>
      </w:r>
      <w:r w:rsidR="004B5A9F">
        <w:t>”.</w:t>
      </w:r>
      <w:r w:rsidRPr="00A9513A">
        <w:t xml:space="preserve"> </w:t>
      </w:r>
      <w:r w:rsidR="004B5A9F">
        <w:t>I</w:t>
      </w:r>
      <w:r w:rsidRPr="00A9513A">
        <w:t xml:space="preserve">n this </w:t>
      </w:r>
      <w:r>
        <w:t xml:space="preserve">work, </w:t>
      </w:r>
      <w:r w:rsidRPr="00A9513A">
        <w:t xml:space="preserve">Aspen Custom Modeler </w:t>
      </w:r>
      <w:r>
        <w:t>is used to model a</w:t>
      </w:r>
      <w:r w:rsidRPr="00A9513A">
        <w:t xml:space="preserve"> Proton Exchange Membrane electrolyzer</w:t>
      </w:r>
      <w:r>
        <w:t xml:space="preserve"> (</w:t>
      </w:r>
      <w:r w:rsidRPr="00A9513A">
        <w:t>PEM</w:t>
      </w:r>
      <w:r>
        <w:t xml:space="preserve">) </w:t>
      </w:r>
      <w:r w:rsidRPr="00A9513A">
        <w:t>in order to calculate the</w:t>
      </w:r>
      <w:r>
        <w:t xml:space="preserve"> size and</w:t>
      </w:r>
      <w:r w:rsidRPr="00A9513A">
        <w:t xml:space="preserve"> electrical power</w:t>
      </w:r>
      <w:r>
        <w:t xml:space="preserve"> required to supply enough hydrogen for methanol production.</w:t>
      </w:r>
    </w:p>
    <w:p w14:paraId="4F599668" w14:textId="77777777" w:rsidR="00A9513A" w:rsidRDefault="00A9513A" w:rsidP="00A9513A">
      <w:pPr>
        <w:pStyle w:val="Els-body-text"/>
      </w:pPr>
    </w:p>
    <w:p w14:paraId="08555AF2" w14:textId="1404A024" w:rsidR="00A9513A" w:rsidRDefault="00A9513A" w:rsidP="00A9513A">
      <w:pPr>
        <w:pStyle w:val="Els-3rdorder-head"/>
      </w:pPr>
      <w:r>
        <w:t>Voltage</w:t>
      </w:r>
    </w:p>
    <w:p w14:paraId="7ABF0C0F" w14:textId="7164E3A5" w:rsidR="00443D38" w:rsidRDefault="00443D38" w:rsidP="008D2649">
      <w:pPr>
        <w:pStyle w:val="Els-body-text"/>
      </w:pPr>
      <w:r>
        <w:t>Electrolyzer is an assembly of</w:t>
      </w:r>
      <w:r w:rsidR="00E820F0">
        <w:t xml:space="preserve"> electrochemical</w:t>
      </w:r>
      <w:r>
        <w:t xml:space="preserve"> cells connected in series, </w:t>
      </w:r>
      <w:r w:rsidR="006A7C1E">
        <w:t>therefore</w:t>
      </w:r>
      <w:r>
        <w:t xml:space="preserve"> the same current</w:t>
      </w:r>
      <w:r w:rsidR="006A7C1E">
        <w:t xml:space="preserve"> passes through all the cells</w:t>
      </w:r>
      <w:r w:rsidR="009A3FC0">
        <w:t xml:space="preserve"> </w:t>
      </w:r>
      <w:r>
        <w:t xml:space="preserve">while </w:t>
      </w:r>
      <w:r w:rsidR="006A7C1E">
        <w:t xml:space="preserve">the </w:t>
      </w:r>
      <w:r>
        <w:t xml:space="preserve">voltage </w:t>
      </w:r>
      <w:r w:rsidR="006A7C1E">
        <w:t>depends</w:t>
      </w:r>
      <w:r>
        <w:t xml:space="preserve"> on </w:t>
      </w:r>
      <w:r w:rsidR="00E34961">
        <w:t xml:space="preserve">the </w:t>
      </w:r>
      <w:r>
        <w:t>number of cells. The operating voltage</w:t>
      </w:r>
      <w:r w:rsidR="00385892">
        <w:t xml:space="preserve"> Eq. (7)</w:t>
      </w:r>
      <w:r>
        <w:t xml:space="preserve"> is </w:t>
      </w:r>
      <w:r w:rsidR="00E34961">
        <w:t xml:space="preserve">the </w:t>
      </w:r>
      <w:r>
        <w:t>sum of the ideal voltage</w:t>
      </w:r>
      <w:r w:rsidR="00851D21">
        <w:t xml:space="preserv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id</m:t>
            </m:r>
          </m:sub>
        </m:sSub>
      </m:oMath>
      <w:r w:rsidR="0002757F">
        <w:t xml:space="preserve"> </w:t>
      </w:r>
      <w:r>
        <w:t xml:space="preserve">and the losses </w:t>
      </w:r>
      <w:r w:rsidR="006A7C1E">
        <w:t>that are commonly named “overvoltage”</w:t>
      </w:r>
      <w:r>
        <w:t>.</w:t>
      </w:r>
    </w:p>
    <w:p w14:paraId="1A6AC136" w14:textId="77777777" w:rsidR="00443D38" w:rsidRDefault="00443D38" w:rsidP="008D2649">
      <w:pPr>
        <w:pStyle w:val="Els-body-text"/>
      </w:pPr>
    </w:p>
    <w:tbl>
      <w:tblPr>
        <w:tblW w:w="7087" w:type="dxa"/>
        <w:tblLook w:val="04A0" w:firstRow="1" w:lastRow="0" w:firstColumn="1" w:lastColumn="0" w:noHBand="0" w:noVBand="1"/>
      </w:tblPr>
      <w:tblGrid>
        <w:gridCol w:w="6125"/>
        <w:gridCol w:w="962"/>
      </w:tblGrid>
      <w:tr w:rsidR="00443D38" w:rsidRPr="00A94774" w14:paraId="12BD6A7B" w14:textId="77777777" w:rsidTr="00E37656">
        <w:tc>
          <w:tcPr>
            <w:tcW w:w="6125" w:type="dxa"/>
            <w:shd w:val="clear" w:color="auto" w:fill="auto"/>
            <w:vAlign w:val="center"/>
          </w:tcPr>
          <w:p w14:paraId="2F28F0AF" w14:textId="7039409C" w:rsidR="00443D38" w:rsidRPr="00443D38" w:rsidRDefault="00443D38" w:rsidP="00443D38">
            <w:pPr>
              <w:pStyle w:val="Els-body-text"/>
              <w:spacing w:before="120" w:after="120" w:line="264" w:lineRule="auto"/>
              <w:rPr>
                <w:lang w:val="en-GB"/>
              </w:rPr>
            </w:pPr>
            <w:bookmarkStart w:id="6" w:name="_Hlk151802879"/>
            <m:oMath>
              <m:r>
                <w:rPr>
                  <w:rFonts w:ascii="Cambria Math" w:hAnsi="Cambria Math"/>
                  <w:lang w:val="en-GB"/>
                </w:rPr>
                <m:t>V=</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id</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act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ohm</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diff</m:t>
                  </m:r>
                </m:sub>
              </m:sSub>
            </m:oMath>
            <w:r>
              <w:rPr>
                <w:lang w:val="en-GB"/>
              </w:rPr>
              <w:t xml:space="preserve"> </w:t>
            </w:r>
          </w:p>
        </w:tc>
        <w:tc>
          <w:tcPr>
            <w:tcW w:w="962" w:type="dxa"/>
            <w:shd w:val="clear" w:color="auto" w:fill="auto"/>
            <w:vAlign w:val="center"/>
          </w:tcPr>
          <w:p w14:paraId="50A63148" w14:textId="16EBDCED" w:rsidR="00443D38" w:rsidRPr="00A94774" w:rsidRDefault="00443D38" w:rsidP="00E37656">
            <w:pPr>
              <w:pStyle w:val="Els-body-text"/>
              <w:spacing w:before="120" w:after="120" w:line="264" w:lineRule="auto"/>
              <w:jc w:val="right"/>
              <w:rPr>
                <w:lang w:val="en-GB"/>
              </w:rPr>
            </w:pPr>
            <w:r w:rsidRPr="00A94774">
              <w:rPr>
                <w:lang w:val="en-GB"/>
              </w:rPr>
              <w:t>(</w:t>
            </w:r>
            <w:r>
              <w:t>7</w:t>
            </w:r>
            <w:r w:rsidRPr="00A94774">
              <w:rPr>
                <w:lang w:val="en-GB"/>
              </w:rPr>
              <w:t>)</w:t>
            </w:r>
          </w:p>
        </w:tc>
      </w:tr>
      <w:bookmarkEnd w:id="6"/>
    </w:tbl>
    <w:p w14:paraId="2DD54DB5" w14:textId="77777777" w:rsidR="00443D38" w:rsidRDefault="00443D38" w:rsidP="008D2649">
      <w:pPr>
        <w:pStyle w:val="Els-body-text"/>
      </w:pPr>
    </w:p>
    <w:p w14:paraId="70681D66" w14:textId="14629FFC" w:rsidR="00523DD2" w:rsidRDefault="00385892" w:rsidP="003D0189">
      <w:pPr>
        <w:pStyle w:val="Els-body-text"/>
      </w:pPr>
      <w:r>
        <w:t>The ideal voltage</w:t>
      </w:r>
      <w:r w:rsidR="003D0189">
        <w:t xml:space="preserv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id</m:t>
            </m:r>
          </m:sub>
        </m:sSub>
      </m:oMath>
      <w:r w:rsidR="00776846">
        <w:t xml:space="preserve"> is the</w:t>
      </w:r>
      <w:r w:rsidR="003D0189">
        <w:t xml:space="preserve"> thermodynamic</w:t>
      </w:r>
      <w:r>
        <w:t xml:space="preserve"> energy </w:t>
      </w:r>
      <w:r w:rsidR="00776846">
        <w:t>required for</w:t>
      </w:r>
      <w:r>
        <w:t xml:space="preserve"> </w:t>
      </w:r>
      <w:r w:rsidR="003D0189">
        <w:t xml:space="preserve">the </w:t>
      </w:r>
      <w:r w:rsidR="00776846">
        <w:t xml:space="preserve">water splitting and can be </w:t>
      </w:r>
      <w:r w:rsidR="00A90B92">
        <w:t>calculated</w:t>
      </w:r>
      <w:r w:rsidR="00776846">
        <w:t xml:space="preserve"> by Gibbs free energy</w:t>
      </w:r>
      <w:r w:rsidR="003D0189">
        <w:t xml:space="preserve">. </w:t>
      </w:r>
      <w:r w:rsidR="00E34961" w:rsidRPr="0002757F">
        <w:t xml:space="preserve">The </w:t>
      </w:r>
      <w:r w:rsidR="00E34961">
        <w:t>a</w:t>
      </w:r>
      <w:r w:rsidR="00E34961" w:rsidRPr="0002757F">
        <w:t xml:space="preserve">ctivation </w:t>
      </w:r>
      <w:r w:rsidR="00E34961">
        <w:t>o</w:t>
      </w:r>
      <w:r w:rsidR="00E34961" w:rsidRPr="0002757F">
        <w:t>vervoltage</w:t>
      </w:r>
      <w:r w:rsidR="00E34961">
        <w:t xml:space="preserv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act</m:t>
            </m:r>
          </m:sub>
        </m:sSub>
      </m:oMath>
      <w:r w:rsidR="00801645">
        <w:rPr>
          <w:lang w:val="en-GB"/>
        </w:rPr>
        <w:t xml:space="preserve"> </w:t>
      </w:r>
      <w:r w:rsidR="00DC2D53" w:rsidRPr="0002757F">
        <w:t>represent</w:t>
      </w:r>
      <w:r w:rsidR="00E34961">
        <w:t>s</w:t>
      </w:r>
      <w:r w:rsidR="00DC2D53" w:rsidRPr="0002757F">
        <w:t xml:space="preserve"> the energy required to initiate the chemical reaction</w:t>
      </w:r>
      <w:r w:rsidR="00DC2D53">
        <w:t xml:space="preserve">. This voltage depends on the catalyst, current density, and the </w:t>
      </w:r>
      <w:r w:rsidR="003D0189">
        <w:t>reaction</w:t>
      </w:r>
      <w:r w:rsidR="00DC2D53">
        <w:t xml:space="preserve">. </w:t>
      </w:r>
      <w:r w:rsidR="003D0189">
        <w:rPr>
          <w:lang w:val="en-GB"/>
        </w:rPr>
        <w:t>T</w:t>
      </w:r>
      <w:r w:rsidR="002F7879" w:rsidRPr="002F7879">
        <w:rPr>
          <w:lang w:val="en-GB"/>
        </w:rPr>
        <w:t xml:space="preserve">he ohmic overvoltage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ohm</m:t>
            </m:r>
          </m:sub>
        </m:sSub>
      </m:oMath>
      <w:r w:rsidR="002F7879" w:rsidRPr="002F7879">
        <w:rPr>
          <w:lang w:val="en-GB"/>
        </w:rPr>
        <w:t xml:space="preserve">, </w:t>
      </w:r>
      <w:r w:rsidR="00E34961" w:rsidRPr="002F7879">
        <w:rPr>
          <w:lang w:val="en-GB"/>
        </w:rPr>
        <w:t>delinea</w:t>
      </w:r>
      <w:r w:rsidR="00E34961">
        <w:rPr>
          <w:lang w:val="en-GB"/>
        </w:rPr>
        <w:t>tes</w:t>
      </w:r>
      <w:r w:rsidR="002F7879" w:rsidRPr="002F7879">
        <w:rPr>
          <w:lang w:val="en-GB"/>
        </w:rPr>
        <w:t xml:space="preserve"> the energy dissipation attributable to membrane and electrode resistivity.</w:t>
      </w:r>
      <w:r w:rsidR="00A51D57">
        <w:rPr>
          <w:lang w:val="en-GB"/>
        </w:rPr>
        <w:t xml:space="preserve"> </w:t>
      </w:r>
      <w:r w:rsidR="00E34961">
        <w:t>T</w:t>
      </w:r>
      <w:r w:rsidR="00E34961" w:rsidRPr="0002757F">
        <w:t xml:space="preserve">he </w:t>
      </w:r>
      <w:r w:rsidR="00E34961">
        <w:t>d</w:t>
      </w:r>
      <w:r w:rsidR="00E34961" w:rsidRPr="0002757F">
        <w:t xml:space="preserve">iffusion </w:t>
      </w:r>
      <w:r w:rsidR="00E34961">
        <w:t>o</w:t>
      </w:r>
      <w:r w:rsidR="00E34961" w:rsidRPr="0002757F">
        <w:t xml:space="preserve">vervoltage </w:t>
      </w:r>
      <m:oMath>
        <m:sSub>
          <m:sSubPr>
            <m:ctrlPr>
              <w:rPr>
                <w:rFonts w:ascii="Cambria Math" w:hAnsi="Cambria Math"/>
                <w:i/>
                <w:lang w:val="en-GB"/>
              </w:rPr>
            </m:ctrlPr>
          </m:sSubPr>
          <m:e>
            <m:r>
              <w:rPr>
                <w:rFonts w:ascii="Cambria Math" w:hAnsi="Cambria Math"/>
                <w:lang w:val="en-GB"/>
              </w:rPr>
              <m:t>V</m:t>
            </m:r>
          </m:e>
          <m:sub>
            <m:r>
              <w:rPr>
                <w:rFonts w:ascii="Cambria Math" w:hAnsi="Cambria Math"/>
                <w:lang w:val="en-GB"/>
              </w:rPr>
              <m:t>diff</m:t>
            </m:r>
          </m:sub>
        </m:sSub>
      </m:oMath>
      <w:r w:rsidR="00801645">
        <w:rPr>
          <w:lang w:val="en-GB"/>
        </w:rPr>
        <w:t xml:space="preserve"> </w:t>
      </w:r>
      <w:r w:rsidR="00523DD2" w:rsidRPr="0002757F">
        <w:t>characteriz</w:t>
      </w:r>
      <w:r w:rsidR="00E34961">
        <w:t>es</w:t>
      </w:r>
      <w:r w:rsidR="00523DD2" w:rsidRPr="0002757F">
        <w:t xml:space="preserve"> the energy </w:t>
      </w:r>
      <w:r w:rsidR="00523DD2">
        <w:t>loss</w:t>
      </w:r>
      <w:r w:rsidR="006A7C1E">
        <w:t>es</w:t>
      </w:r>
      <w:r w:rsidR="00523DD2" w:rsidRPr="0002757F">
        <w:t xml:space="preserve"> </w:t>
      </w:r>
      <w:r w:rsidR="006A7C1E">
        <w:t>resulting from</w:t>
      </w:r>
      <w:r w:rsidR="00523DD2" w:rsidRPr="0002757F">
        <w:t xml:space="preserve"> mass transport limitations.</w:t>
      </w:r>
      <w:r w:rsidR="00523DD2">
        <w:t xml:space="preserve"> However, based on many experimental evidence</w:t>
      </w:r>
      <w:r w:rsidR="006A7C1E">
        <w:t>s</w:t>
      </w:r>
      <w:r w:rsidR="00523DD2">
        <w:t>, th</w:t>
      </w:r>
      <w:r w:rsidR="00171E1E">
        <w:t>e</w:t>
      </w:r>
      <w:r w:rsidR="00523DD2">
        <w:t xml:space="preserve"> </w:t>
      </w:r>
      <w:r w:rsidR="00801645">
        <w:t>diffusion</w:t>
      </w:r>
      <w:r w:rsidR="006A7C1E">
        <w:t xml:space="preserve"> </w:t>
      </w:r>
      <w:r w:rsidR="00523DD2">
        <w:t xml:space="preserve">overvoltage can be neglected </w:t>
      </w:r>
      <w:r w:rsidR="00BD4F9C">
        <w:t xml:space="preserve">since the contribution of this term is very small as stated in the work of </w:t>
      </w:r>
      <w:r w:rsidR="00BD4F9C">
        <w:fldChar w:fldCharType="begin"/>
      </w:r>
      <w:r w:rsidR="00BD4F9C">
        <w:instrText xml:space="preserve"> ADDIN ZOTERO_ITEM CSL_CITATION {"citationID":"UatpP5Ps","properties":{"formattedCitation":"(Carmo et al., 2013)","plainCitation":"(Carmo et al., 2013)","noteIndex":0},"citationItems":[{"id":28,"uris":["http://zotero.org/users/local/dzVaikH2/items/RCH6EZJ5"],"itemData":{"id":28,"type":"article-journal","abstract":"Hydrogen is often considered the best means by which to store energy coming from renewable and intermittent power sources. With the growing capacity of localized renewable energy sources surpassing the gigawatt range, a storage system of equal magnitude is required. PEM electrolysis provides a sustainable solution for the production of hydrogen, and is well suited to couple with energy sources such as wind and solar. However, due to low demand in electrolytic hydrogen in the last century, little research has been done on PEM electrolysis with many challenges still unexplored. The ever increasing desire for green energy has rekindled the interest on PEM electrolysis, thus the compilation and recovery of past research and developments is important and necessary. In this review, PEM water electrolysis is comprehensively highlighted and discussed. The challenges new and old related to electrocatalysts, solid electrolyte, current collectors, separator plates and modeling efforts will also be addressed. The main message is to clearly set the state-of-the-art for the PEM electrolysis technology, be insightful of the research that is already done and the challenges that still exist. This information will provide several future research directions and a road map in order to aid scientists in establishing PEM electrolysis as a commercially viable hydrogen production solution.","container-title":"International Journal of Hydrogen Energy","DOI":"10.1016/j.ijhydene.2013.01.151","ISSN":"0360-3199","issue":"12","journalAbbreviation":"International Journal of Hydrogen Energy","page":"4901-4934","source":"ScienceDirect","title":"A comprehensive review on PEM water electrolysis","volume":"38","author":[{"family":"Carmo","given":"Marcelo"},{"family":"Fritz","given":"David L."},{"family":"Mergel","given":"Jürgen"},{"family":"Stolten","given":"Detlef"}],"issued":{"date-parts":[["2013",4,22]]}}}],"schema":"https://github.com/citation-style-language/schema/raw/master/csl-citation.json"} </w:instrText>
      </w:r>
      <w:r w:rsidR="00BD4F9C">
        <w:fldChar w:fldCharType="separate"/>
      </w:r>
      <w:r w:rsidR="00BD4F9C" w:rsidRPr="00BD4F9C">
        <w:t>(Carmo et al., 2013)</w:t>
      </w:r>
      <w:r w:rsidR="00BD4F9C">
        <w:fldChar w:fldCharType="end"/>
      </w:r>
      <w:r w:rsidR="00BD4F9C">
        <w:t>.</w:t>
      </w:r>
    </w:p>
    <w:p w14:paraId="770BC4DA" w14:textId="736DCEB9" w:rsidR="00BD4F9C" w:rsidRDefault="00494B25" w:rsidP="00BD4F9C">
      <w:pPr>
        <w:pStyle w:val="Els-body-text"/>
      </w:pPr>
      <w:r>
        <w:t xml:space="preserve"> </w:t>
      </w:r>
    </w:p>
    <w:p w14:paraId="67882E07" w14:textId="219B1DA5" w:rsidR="00494B25" w:rsidRDefault="00494B25" w:rsidP="00494B25">
      <w:pPr>
        <w:pStyle w:val="Els-3rdorder-head"/>
      </w:pPr>
      <w:r>
        <w:t>Mass Balance and Hydrogen Production rate</w:t>
      </w:r>
    </w:p>
    <w:p w14:paraId="547A098A" w14:textId="3835222D" w:rsidR="00494B25" w:rsidRDefault="00494B25" w:rsidP="006A7C1E">
      <w:pPr>
        <w:pStyle w:val="Els-body-text"/>
      </w:pPr>
      <w:r>
        <w:t xml:space="preserve">The rate of hydrogen production and water consumption inside </w:t>
      </w:r>
      <w:r w:rsidR="00E34961">
        <w:t xml:space="preserve">the </w:t>
      </w:r>
      <w:r>
        <w:t xml:space="preserve">electrolyzer cell is directly </w:t>
      </w:r>
      <w:r w:rsidR="006A7C1E">
        <w:t>dependent</w:t>
      </w:r>
      <w:r>
        <w:t xml:space="preserve"> </w:t>
      </w:r>
      <w:r w:rsidR="006A7C1E">
        <w:t>on</w:t>
      </w:r>
      <w:r>
        <w:t xml:space="preserve"> </w:t>
      </w:r>
      <w:r w:rsidR="00E34961">
        <w:t xml:space="preserve">the </w:t>
      </w:r>
      <w:r>
        <w:t>rate</w:t>
      </w:r>
      <w:r w:rsidR="00E34961">
        <w:t xml:space="preserve"> </w:t>
      </w:r>
      <w:r>
        <w:t xml:space="preserve">of the current flow </w:t>
      </w:r>
      <w:r w:rsidR="006A7C1E">
        <w:t>as</w:t>
      </w:r>
      <w:r>
        <w:t xml:space="preserve"> Eq. (</w:t>
      </w:r>
      <w:r w:rsidR="003D0189">
        <w:t>8</w:t>
      </w:r>
      <w:r>
        <w:t>)</w:t>
      </w:r>
      <w:r w:rsidR="006A7C1E">
        <w:t xml:space="preserve"> implies</w:t>
      </w:r>
      <w:r>
        <w:t xml:space="preserve">. </w:t>
      </w:r>
    </w:p>
    <w:p w14:paraId="63EA824D" w14:textId="77777777" w:rsidR="003D0189" w:rsidRDefault="003D0189" w:rsidP="00494B25">
      <w:pPr>
        <w:pStyle w:val="Els-body-text"/>
      </w:pPr>
    </w:p>
    <w:tbl>
      <w:tblPr>
        <w:tblW w:w="7087" w:type="dxa"/>
        <w:tblLook w:val="04A0" w:firstRow="1" w:lastRow="0" w:firstColumn="1" w:lastColumn="0" w:noHBand="0" w:noVBand="1"/>
      </w:tblPr>
      <w:tblGrid>
        <w:gridCol w:w="6125"/>
        <w:gridCol w:w="962"/>
      </w:tblGrid>
      <w:tr w:rsidR="003D0189" w:rsidRPr="00A94774" w14:paraId="45CF1BF7" w14:textId="77777777" w:rsidTr="00E37656">
        <w:tc>
          <w:tcPr>
            <w:tcW w:w="6125" w:type="dxa"/>
            <w:shd w:val="clear" w:color="auto" w:fill="auto"/>
            <w:vAlign w:val="center"/>
          </w:tcPr>
          <w:p w14:paraId="4EC87444" w14:textId="1225FACE" w:rsidR="003D0189" w:rsidRPr="00443D38" w:rsidRDefault="00000000" w:rsidP="00E37656">
            <w:pPr>
              <w:pStyle w:val="Els-body-text"/>
              <w:spacing w:before="120" w:after="120" w:line="264" w:lineRule="auto"/>
              <w:rPr>
                <w:lang w:val="en-GB"/>
              </w:rPr>
            </w:pP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N</m:t>
                      </m:r>
                    </m:e>
                  </m:acc>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r>
                <w:rPr>
                  <w:rFonts w:ascii="Cambria Math" w:hAnsi="Cambria Math"/>
                  <w:lang w:val="en-GB"/>
                </w:rPr>
                <m:t>=</m:t>
              </m:r>
              <m:f>
                <m:fPr>
                  <m:ctrlPr>
                    <w:rPr>
                      <w:rFonts w:ascii="Cambria Math" w:hAnsi="Cambria Math"/>
                      <w:i/>
                      <w:lang w:val="en-GB"/>
                    </w:rPr>
                  </m:ctrlPr>
                </m:fPr>
                <m:num>
                  <m:r>
                    <w:rPr>
                      <w:rFonts w:ascii="Cambria Math" w:hAnsi="Cambria Math"/>
                      <w:lang w:val="en-GB"/>
                    </w:rPr>
                    <m:t>i A</m:t>
                  </m:r>
                </m:num>
                <m:den>
                  <m:r>
                    <w:rPr>
                      <w:rFonts w:ascii="Cambria Math" w:hAnsi="Cambria Math"/>
                      <w:lang w:val="en-GB"/>
                    </w:rPr>
                    <m:t xml:space="preserve">n F </m:t>
                  </m:r>
                </m:den>
              </m:f>
            </m:oMath>
            <w:r w:rsidR="003D0189">
              <w:rPr>
                <w:lang w:val="en-GB"/>
              </w:rPr>
              <w:t xml:space="preserve"> </w:t>
            </w:r>
          </w:p>
        </w:tc>
        <w:tc>
          <w:tcPr>
            <w:tcW w:w="962" w:type="dxa"/>
            <w:shd w:val="clear" w:color="auto" w:fill="auto"/>
            <w:vAlign w:val="center"/>
          </w:tcPr>
          <w:p w14:paraId="7B214132" w14:textId="18CA969C" w:rsidR="003D0189" w:rsidRPr="00A94774" w:rsidRDefault="003D0189" w:rsidP="00E37656">
            <w:pPr>
              <w:pStyle w:val="Els-body-text"/>
              <w:spacing w:before="120" w:after="120" w:line="264" w:lineRule="auto"/>
              <w:jc w:val="right"/>
              <w:rPr>
                <w:lang w:val="en-GB"/>
              </w:rPr>
            </w:pPr>
            <w:r w:rsidRPr="00A94774">
              <w:rPr>
                <w:lang w:val="en-GB"/>
              </w:rPr>
              <w:t>(</w:t>
            </w:r>
            <w:r w:rsidR="00C80961">
              <w:t>8</w:t>
            </w:r>
            <w:r w:rsidRPr="00A94774">
              <w:rPr>
                <w:lang w:val="en-GB"/>
              </w:rPr>
              <w:t>)</w:t>
            </w:r>
          </w:p>
        </w:tc>
      </w:tr>
    </w:tbl>
    <w:p w14:paraId="3788FB0C" w14:textId="77777777" w:rsidR="003D0189" w:rsidRDefault="003D0189" w:rsidP="00494B25">
      <w:pPr>
        <w:pStyle w:val="Els-body-text"/>
      </w:pPr>
    </w:p>
    <w:p w14:paraId="2B58E86C" w14:textId="253136F7" w:rsidR="003D0189" w:rsidRDefault="006C5D5D" w:rsidP="006C5D5D">
      <w:pPr>
        <w:pStyle w:val="Els-body-text"/>
        <w:rPr>
          <w:lang w:val="en-GB"/>
        </w:rPr>
      </w:pPr>
      <w:r>
        <w:t xml:space="preserve">Where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lang w:val="en-GB"/>
                  </w:rPr>
                  <m:t>N</m:t>
                </m:r>
              </m:e>
            </m:acc>
          </m:e>
          <m:sub>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2</m:t>
                </m:r>
              </m:sub>
            </m:sSub>
          </m:sub>
        </m:sSub>
      </m:oMath>
      <w:r>
        <w:rPr>
          <w:lang w:val="en-GB"/>
        </w:rPr>
        <w:t xml:space="preserve"> is the mole flow rate of hydrogen, </w:t>
      </w:r>
      <m:oMath>
        <m:r>
          <w:rPr>
            <w:rFonts w:ascii="Cambria Math" w:hAnsi="Cambria Math"/>
            <w:lang w:val="en-GB"/>
          </w:rPr>
          <m:t>i</m:t>
        </m:r>
      </m:oMath>
      <w:r>
        <w:rPr>
          <w:lang w:val="en-GB"/>
        </w:rPr>
        <w:t xml:space="preserve"> is the exchange current density, </w:t>
      </w:r>
      <m:oMath>
        <m:r>
          <w:rPr>
            <w:rFonts w:ascii="Cambria Math" w:hAnsi="Cambria Math"/>
            <w:lang w:val="en-GB"/>
          </w:rPr>
          <m:t>A</m:t>
        </m:r>
      </m:oMath>
      <w:r>
        <w:rPr>
          <w:lang w:val="en-GB"/>
        </w:rPr>
        <w:t xml:space="preserve"> is the </w:t>
      </w:r>
      <w:r w:rsidR="00B81CCB">
        <w:rPr>
          <w:lang w:val="en-GB"/>
        </w:rPr>
        <w:t xml:space="preserve">cross-sectional </w:t>
      </w:r>
      <w:r w:rsidR="00E34961">
        <w:rPr>
          <w:lang w:val="en-GB"/>
        </w:rPr>
        <w:t>a</w:t>
      </w:r>
      <w:r w:rsidR="00B81CCB">
        <w:rPr>
          <w:lang w:val="en-GB"/>
        </w:rPr>
        <w:t>rea</w:t>
      </w:r>
      <w:r>
        <w:rPr>
          <w:lang w:val="en-GB"/>
        </w:rPr>
        <w:t xml:space="preserve"> for </w:t>
      </w:r>
      <w:proofErr w:type="spellStart"/>
      <w:r>
        <w:rPr>
          <w:lang w:val="en-GB"/>
        </w:rPr>
        <w:t>electrolyzer</w:t>
      </w:r>
      <w:proofErr w:type="spellEnd"/>
      <w:r>
        <w:rPr>
          <w:lang w:val="en-GB"/>
        </w:rPr>
        <w:t xml:space="preserve"> cell, </w:t>
      </w:r>
      <m:oMath>
        <m:r>
          <w:rPr>
            <w:rFonts w:ascii="Cambria Math" w:hAnsi="Cambria Math"/>
            <w:lang w:val="en-GB"/>
          </w:rPr>
          <m:t>n</m:t>
        </m:r>
      </m:oMath>
      <w:r>
        <w:rPr>
          <w:lang w:val="en-GB"/>
        </w:rPr>
        <w:t xml:space="preserve"> is the number of electrons involved in the reaction and </w:t>
      </w:r>
      <m:oMath>
        <m:r>
          <w:rPr>
            <w:rFonts w:ascii="Cambria Math" w:hAnsi="Cambria Math"/>
            <w:lang w:val="en-GB"/>
          </w:rPr>
          <m:t>F</m:t>
        </m:r>
      </m:oMath>
      <w:r>
        <w:rPr>
          <w:lang w:val="en-GB"/>
        </w:rPr>
        <w:t xml:space="preserve"> is the Faraday constant with a value of 96485 C/mol.</w:t>
      </w:r>
    </w:p>
    <w:p w14:paraId="65CFB3B5" w14:textId="6F6E2807" w:rsidR="0063662B" w:rsidRDefault="00A24C1B" w:rsidP="00A24C1B">
      <w:pPr>
        <w:pStyle w:val="Els-body-text"/>
      </w:pPr>
      <w:r>
        <w:t xml:space="preserve">The mass balance inside a cell, mainly the flow of hydrogen proton and water due to the effect of electro-osmotic drag, diffusivity and pressure difference are calculated as shown in a study conducted by </w:t>
      </w:r>
      <w:r>
        <w:fldChar w:fldCharType="begin"/>
      </w:r>
      <w:r>
        <w:instrText xml:space="preserve"> ADDIN ZOTERO_ITEM CSL_CITATION {"citationID":"wKo2R36p","properties":{"formattedCitation":"(Colbertaldo et al., 2017)","plainCitation":"(Colbertaldo et al., 2017)","noteIndex":0},"citationItems":[{"id":29,"uris":["http://zotero.org/users/local/dzVaikH2/items/6WUY4TQI"],"itemData":{"id":29,"type":"article-journal","abstract":"The transition to a low-carbon system foresees the introduction of hydrogen as a clean energy vector. Electrolyzers play a key role in its production from renewable energy, and PEM technology seems the most promising alternative thanks to efficiency, flexibility and compactness. Modeling the device dynamic behavior allows investigating its combination with renewable electricity sources. A dynamic 0D model is developed using Aspen Custom Modeler, including a detailed description of the various phenomena involved in the electrochemical process. General formulations are implemented and multiple options for correlations are present, when available. The model is validated against available literature data, showing an appropriate reconstruction of the cell behavior. Unsteady behavior is studied and the role of thermal capacity is shown, under a test-case with a simple operating input profile.","collection-title":"Proceedings of the 9th International Conference on Applied Energy","container-title":"Energy Procedia","DOI":"10.1016/j.egypro.2017.12.594","ISSN":"1876-6102","journalAbbreviation":"Energy Procedia","page":"1468-1473","source":"ScienceDirect","title":"Zero-dimensional dynamic modeling of PEM electrolyzers","volume":"142","author":[{"family":"Colbertaldo","given":"Paolo"},{"family":"Gómez Aláez","given":"Sonia Laura"},{"family":"Campanari","given":"Stefano"}],"issued":{"date-parts":[["2017",12,1]]}}}],"schema":"https://github.com/citation-style-language/schema/raw/master/csl-citation.json"} </w:instrText>
      </w:r>
      <w:r>
        <w:fldChar w:fldCharType="separate"/>
      </w:r>
      <w:r w:rsidRPr="00494B25">
        <w:t>(Colbertaldo et al., 2017)</w:t>
      </w:r>
      <w:r>
        <w:fldChar w:fldCharType="end"/>
      </w:r>
      <w:r>
        <w:t>.</w:t>
      </w:r>
      <w:r w:rsidR="0063662B" w:rsidRPr="0063662B">
        <w:t xml:space="preserve"> </w:t>
      </w:r>
    </w:p>
    <w:p w14:paraId="2D5ADF9F" w14:textId="5C13D2E6" w:rsidR="00A24C1B" w:rsidRDefault="0063662B" w:rsidP="00A24C1B">
      <w:pPr>
        <w:pStyle w:val="Els-body-text"/>
      </w:pPr>
      <w:r w:rsidRPr="0063662B">
        <w:t>Table 1 summarizes the input specifications for the major units of the process, the reactor</w:t>
      </w:r>
      <w:r w:rsidR="003B53F3">
        <w:t>s</w:t>
      </w:r>
      <w:r w:rsidRPr="0063662B">
        <w:t xml:space="preserve"> and electrolyzer.</w:t>
      </w:r>
    </w:p>
    <w:p w14:paraId="3947A620" w14:textId="77777777" w:rsidR="0063662B" w:rsidRDefault="0063662B" w:rsidP="00A24C1B">
      <w:pPr>
        <w:pStyle w:val="Els-body-text"/>
      </w:pPr>
    </w:p>
    <w:p w14:paraId="58EA0BB9" w14:textId="77777777" w:rsidR="0063662B" w:rsidRDefault="0063662B" w:rsidP="00A24C1B">
      <w:pPr>
        <w:pStyle w:val="Els-body-text"/>
      </w:pPr>
    </w:p>
    <w:p w14:paraId="6AA0C8D6" w14:textId="77777777" w:rsidR="00917A99" w:rsidRDefault="00917A99" w:rsidP="00917A99">
      <w:pPr>
        <w:pStyle w:val="Els-body-text"/>
      </w:pPr>
    </w:p>
    <w:p w14:paraId="047BC072" w14:textId="00F58D51" w:rsidR="003D0189" w:rsidRDefault="006C5D5D" w:rsidP="006C5D5D">
      <w:pPr>
        <w:pStyle w:val="Els-body-text"/>
        <w:jc w:val="center"/>
      </w:pPr>
      <w:r>
        <w:lastRenderedPageBreak/>
        <w:t>Table 1: Input specifications for simulation models</w:t>
      </w:r>
    </w:p>
    <w:tbl>
      <w:tblPr>
        <w:tblStyle w:val="TableGrid"/>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2292"/>
        <w:gridCol w:w="3092"/>
      </w:tblGrid>
      <w:tr w:rsidR="006C5D5D" w:rsidRPr="007A27FF" w14:paraId="07BAA037" w14:textId="77777777" w:rsidTr="00917A99">
        <w:trPr>
          <w:tblHeader/>
        </w:trPr>
        <w:tc>
          <w:tcPr>
            <w:tcW w:w="1693" w:type="dxa"/>
            <w:tcBorders>
              <w:top w:val="single" w:sz="4" w:space="0" w:color="auto"/>
              <w:bottom w:val="single" w:sz="4" w:space="0" w:color="auto"/>
            </w:tcBorders>
            <w:shd w:val="clear" w:color="auto" w:fill="FFFFFF" w:themeFill="background1"/>
          </w:tcPr>
          <w:p w14:paraId="24E818AD" w14:textId="77777777" w:rsidR="006C5D5D" w:rsidRPr="00917A99" w:rsidRDefault="006C5D5D" w:rsidP="00E37656">
            <w:pPr>
              <w:spacing w:line="360" w:lineRule="auto"/>
              <w:jc w:val="center"/>
              <w:rPr>
                <w:rFonts w:asciiTheme="majorBidi" w:hAnsiTheme="majorBidi" w:cstheme="majorBidi"/>
                <w:b/>
                <w:bCs/>
                <w:sz w:val="18"/>
                <w:szCs w:val="18"/>
              </w:rPr>
            </w:pPr>
            <w:r w:rsidRPr="00917A99">
              <w:rPr>
                <w:rFonts w:asciiTheme="majorBidi" w:hAnsiTheme="majorBidi" w:cstheme="majorBidi"/>
                <w:b/>
                <w:bCs/>
                <w:sz w:val="18"/>
                <w:szCs w:val="18"/>
              </w:rPr>
              <w:t>Unit/ system</w:t>
            </w:r>
          </w:p>
        </w:tc>
        <w:tc>
          <w:tcPr>
            <w:tcW w:w="2292" w:type="dxa"/>
            <w:tcBorders>
              <w:top w:val="single" w:sz="4" w:space="0" w:color="auto"/>
              <w:bottom w:val="single" w:sz="4" w:space="0" w:color="auto"/>
            </w:tcBorders>
            <w:shd w:val="clear" w:color="auto" w:fill="FFFFFF" w:themeFill="background1"/>
          </w:tcPr>
          <w:p w14:paraId="77077877" w14:textId="77777777" w:rsidR="006C5D5D" w:rsidRPr="00917A99" w:rsidRDefault="006C5D5D" w:rsidP="00E37656">
            <w:pPr>
              <w:spacing w:line="360" w:lineRule="auto"/>
              <w:jc w:val="center"/>
              <w:rPr>
                <w:rFonts w:asciiTheme="majorBidi" w:hAnsiTheme="majorBidi" w:cstheme="majorBidi"/>
                <w:b/>
                <w:bCs/>
                <w:sz w:val="18"/>
                <w:szCs w:val="18"/>
              </w:rPr>
            </w:pPr>
            <w:r w:rsidRPr="00917A99">
              <w:rPr>
                <w:rFonts w:asciiTheme="majorBidi" w:hAnsiTheme="majorBidi" w:cstheme="majorBidi"/>
                <w:b/>
                <w:bCs/>
                <w:sz w:val="18"/>
                <w:szCs w:val="18"/>
              </w:rPr>
              <w:t>Aspen Model</w:t>
            </w:r>
          </w:p>
        </w:tc>
        <w:tc>
          <w:tcPr>
            <w:tcW w:w="3092" w:type="dxa"/>
            <w:tcBorders>
              <w:top w:val="single" w:sz="4" w:space="0" w:color="auto"/>
              <w:bottom w:val="single" w:sz="4" w:space="0" w:color="auto"/>
            </w:tcBorders>
            <w:shd w:val="clear" w:color="auto" w:fill="FFFFFF" w:themeFill="background1"/>
          </w:tcPr>
          <w:p w14:paraId="74A56257" w14:textId="77777777" w:rsidR="006C5D5D" w:rsidRPr="00917A99" w:rsidRDefault="006C5D5D" w:rsidP="00E37656">
            <w:pPr>
              <w:spacing w:line="360" w:lineRule="auto"/>
              <w:rPr>
                <w:rFonts w:asciiTheme="majorBidi" w:hAnsiTheme="majorBidi" w:cstheme="majorBidi"/>
                <w:b/>
                <w:bCs/>
                <w:sz w:val="18"/>
                <w:szCs w:val="18"/>
              </w:rPr>
            </w:pPr>
            <w:r w:rsidRPr="00917A99">
              <w:rPr>
                <w:rFonts w:asciiTheme="majorBidi" w:hAnsiTheme="majorBidi" w:cstheme="majorBidi"/>
                <w:b/>
                <w:bCs/>
                <w:sz w:val="18"/>
                <w:szCs w:val="18"/>
              </w:rPr>
              <w:t>Parameters</w:t>
            </w:r>
          </w:p>
        </w:tc>
      </w:tr>
      <w:tr w:rsidR="006C5D5D" w:rsidRPr="007A27FF" w14:paraId="553272F4" w14:textId="77777777" w:rsidTr="00917A99">
        <w:tc>
          <w:tcPr>
            <w:tcW w:w="1693" w:type="dxa"/>
            <w:tcBorders>
              <w:top w:val="single" w:sz="4" w:space="0" w:color="auto"/>
            </w:tcBorders>
            <w:vAlign w:val="center"/>
          </w:tcPr>
          <w:p w14:paraId="1DA11428" w14:textId="142640CA" w:rsidR="006C5D5D" w:rsidRPr="00917A99" w:rsidRDefault="006C5D5D" w:rsidP="00E37656">
            <w:pPr>
              <w:spacing w:line="360" w:lineRule="auto"/>
              <w:jc w:val="center"/>
              <w:rPr>
                <w:rFonts w:asciiTheme="majorBidi" w:hAnsiTheme="majorBidi" w:cstheme="majorBidi"/>
                <w:sz w:val="18"/>
                <w:szCs w:val="18"/>
              </w:rPr>
            </w:pPr>
            <w:r w:rsidRPr="00917A99">
              <w:rPr>
                <w:rFonts w:asciiTheme="majorBidi" w:hAnsiTheme="majorBidi" w:cstheme="majorBidi"/>
                <w:sz w:val="18"/>
                <w:szCs w:val="18"/>
              </w:rPr>
              <w:t xml:space="preserve">Dry Reformer </w:t>
            </w:r>
          </w:p>
        </w:tc>
        <w:tc>
          <w:tcPr>
            <w:tcW w:w="2292" w:type="dxa"/>
            <w:tcBorders>
              <w:top w:val="single" w:sz="4" w:space="0" w:color="auto"/>
            </w:tcBorders>
            <w:vAlign w:val="center"/>
          </w:tcPr>
          <w:p w14:paraId="478F0285" w14:textId="6945E6BC" w:rsidR="006C5D5D" w:rsidRPr="00917A99" w:rsidRDefault="006C5D5D" w:rsidP="00E37656">
            <w:pPr>
              <w:spacing w:line="360" w:lineRule="auto"/>
              <w:jc w:val="center"/>
              <w:rPr>
                <w:rFonts w:asciiTheme="majorBidi" w:hAnsiTheme="majorBidi" w:cstheme="majorBidi"/>
                <w:sz w:val="18"/>
                <w:szCs w:val="18"/>
              </w:rPr>
            </w:pPr>
            <w:r w:rsidRPr="00917A99">
              <w:rPr>
                <w:rFonts w:asciiTheme="majorBidi" w:hAnsiTheme="majorBidi" w:cstheme="majorBidi"/>
                <w:sz w:val="18"/>
                <w:szCs w:val="18"/>
              </w:rPr>
              <w:t xml:space="preserve">Reactor model: </w:t>
            </w:r>
            <w:proofErr w:type="spellStart"/>
            <w:r w:rsidRPr="00917A99">
              <w:rPr>
                <w:rFonts w:asciiTheme="majorBidi" w:hAnsiTheme="majorBidi" w:cstheme="majorBidi"/>
                <w:sz w:val="18"/>
                <w:szCs w:val="18"/>
              </w:rPr>
              <w:t>RPlug</w:t>
            </w:r>
            <w:proofErr w:type="spellEnd"/>
          </w:p>
        </w:tc>
        <w:tc>
          <w:tcPr>
            <w:tcW w:w="3092" w:type="dxa"/>
            <w:tcBorders>
              <w:top w:val="single" w:sz="4" w:space="0" w:color="auto"/>
            </w:tcBorders>
            <w:vAlign w:val="center"/>
          </w:tcPr>
          <w:p w14:paraId="546086CD" w14:textId="04A9B7FF" w:rsidR="006C5D5D" w:rsidRPr="00917A99" w:rsidRDefault="006C5D5D" w:rsidP="00A24C1B">
            <w:pPr>
              <w:rPr>
                <w:rFonts w:asciiTheme="majorBidi" w:hAnsiTheme="majorBidi" w:cstheme="majorBidi"/>
                <w:sz w:val="18"/>
                <w:szCs w:val="18"/>
              </w:rPr>
            </w:pPr>
            <w:r w:rsidRPr="00917A99">
              <w:rPr>
                <w:rFonts w:asciiTheme="majorBidi" w:hAnsiTheme="majorBidi" w:cstheme="majorBidi"/>
                <w:sz w:val="18"/>
                <w:szCs w:val="18"/>
              </w:rPr>
              <w:t xml:space="preserve">Temperature = </w:t>
            </w:r>
            <w:r w:rsidR="002D3104" w:rsidRPr="00917A99">
              <w:rPr>
                <w:rFonts w:asciiTheme="majorBidi" w:hAnsiTheme="majorBidi" w:cstheme="majorBidi"/>
                <w:sz w:val="18"/>
                <w:szCs w:val="18"/>
              </w:rPr>
              <w:t>1000</w:t>
            </w:r>
            <w:r w:rsidRPr="00917A99">
              <w:rPr>
                <w:rFonts w:asciiTheme="majorBidi" w:hAnsiTheme="majorBidi" w:cstheme="majorBidi"/>
                <w:sz w:val="18"/>
                <w:szCs w:val="18"/>
              </w:rPr>
              <w:t xml:space="preserve"> °C</w:t>
            </w:r>
          </w:p>
          <w:p w14:paraId="16204230" w14:textId="52605775" w:rsidR="006C5D5D" w:rsidRPr="00917A99" w:rsidRDefault="006C5D5D" w:rsidP="00A24C1B">
            <w:pPr>
              <w:rPr>
                <w:rFonts w:asciiTheme="majorBidi" w:hAnsiTheme="majorBidi" w:cstheme="majorBidi"/>
                <w:sz w:val="18"/>
                <w:szCs w:val="18"/>
              </w:rPr>
            </w:pPr>
            <w:r w:rsidRPr="00917A99">
              <w:rPr>
                <w:rFonts w:asciiTheme="majorBidi" w:hAnsiTheme="majorBidi" w:cstheme="majorBidi"/>
                <w:sz w:val="18"/>
                <w:szCs w:val="18"/>
              </w:rPr>
              <w:t xml:space="preserve">Pressure = </w:t>
            </w:r>
            <w:r w:rsidR="00A90B92" w:rsidRPr="00917A99">
              <w:rPr>
                <w:rFonts w:asciiTheme="majorBidi" w:hAnsiTheme="majorBidi" w:cstheme="majorBidi"/>
                <w:sz w:val="18"/>
                <w:szCs w:val="18"/>
              </w:rPr>
              <w:t>4</w:t>
            </w:r>
            <w:r w:rsidRPr="00917A99">
              <w:rPr>
                <w:rFonts w:asciiTheme="majorBidi" w:hAnsiTheme="majorBidi" w:cstheme="majorBidi"/>
                <w:sz w:val="18"/>
                <w:szCs w:val="18"/>
              </w:rPr>
              <w:t xml:space="preserve"> bar</w:t>
            </w:r>
          </w:p>
          <w:p w14:paraId="6E97EB80" w14:textId="48F7DA52" w:rsidR="006C5D5D" w:rsidRPr="00917A99" w:rsidRDefault="002D3104" w:rsidP="00A24C1B">
            <w:pPr>
              <w:rPr>
                <w:rFonts w:asciiTheme="majorBidi" w:hAnsiTheme="majorBidi" w:cstheme="majorBidi"/>
                <w:sz w:val="18"/>
                <w:szCs w:val="18"/>
              </w:rPr>
            </w:pPr>
            <w:r w:rsidRPr="00917A99">
              <w:rPr>
                <w:rFonts w:asciiTheme="majorBidi" w:hAnsiTheme="majorBidi" w:cstheme="majorBidi"/>
                <w:sz w:val="18"/>
                <w:szCs w:val="18"/>
              </w:rPr>
              <w:t>CO</w:t>
            </w:r>
            <w:r w:rsidRPr="00917A99">
              <w:rPr>
                <w:rFonts w:asciiTheme="majorBidi" w:hAnsiTheme="majorBidi" w:cstheme="majorBidi"/>
                <w:sz w:val="18"/>
                <w:szCs w:val="18"/>
                <w:vertAlign w:val="subscript"/>
              </w:rPr>
              <w:t>2</w:t>
            </w:r>
            <w:r w:rsidR="006C5D5D" w:rsidRPr="00917A99">
              <w:rPr>
                <w:rFonts w:asciiTheme="majorBidi" w:hAnsiTheme="majorBidi" w:cstheme="majorBidi"/>
                <w:sz w:val="18"/>
                <w:szCs w:val="18"/>
              </w:rPr>
              <w:t xml:space="preserve">/ </w:t>
            </w:r>
            <w:r w:rsidRPr="00917A99">
              <w:rPr>
                <w:rFonts w:asciiTheme="majorBidi" w:hAnsiTheme="majorBidi" w:cstheme="majorBidi"/>
                <w:sz w:val="18"/>
                <w:szCs w:val="18"/>
              </w:rPr>
              <w:t>CH</w:t>
            </w:r>
            <w:r w:rsidRPr="00917A99">
              <w:rPr>
                <w:rFonts w:asciiTheme="majorBidi" w:hAnsiTheme="majorBidi" w:cstheme="majorBidi"/>
                <w:sz w:val="18"/>
                <w:szCs w:val="18"/>
                <w:vertAlign w:val="subscript"/>
              </w:rPr>
              <w:t>4</w:t>
            </w:r>
            <w:r w:rsidRPr="00917A99">
              <w:rPr>
                <w:rFonts w:asciiTheme="majorBidi" w:hAnsiTheme="majorBidi" w:cstheme="majorBidi"/>
                <w:sz w:val="18"/>
                <w:szCs w:val="18"/>
              </w:rPr>
              <w:t xml:space="preserve"> </w:t>
            </w:r>
            <w:r w:rsidR="006C5D5D" w:rsidRPr="00917A99">
              <w:rPr>
                <w:rFonts w:asciiTheme="majorBidi" w:hAnsiTheme="majorBidi" w:cstheme="majorBidi"/>
                <w:sz w:val="18"/>
                <w:szCs w:val="18"/>
              </w:rPr>
              <w:t>(mol./mol.)  = 1</w:t>
            </w:r>
          </w:p>
        </w:tc>
      </w:tr>
      <w:tr w:rsidR="002D3104" w:rsidRPr="007A27FF" w14:paraId="764A655D" w14:textId="77777777" w:rsidTr="00917A99">
        <w:tc>
          <w:tcPr>
            <w:tcW w:w="1693" w:type="dxa"/>
            <w:vAlign w:val="center"/>
          </w:tcPr>
          <w:p w14:paraId="29270B44" w14:textId="11F05A45" w:rsidR="002D3104" w:rsidRPr="00917A99" w:rsidRDefault="002D3104" w:rsidP="002D3104">
            <w:pPr>
              <w:spacing w:line="360" w:lineRule="auto"/>
              <w:jc w:val="center"/>
              <w:rPr>
                <w:rFonts w:asciiTheme="majorBidi" w:hAnsiTheme="majorBidi" w:cstheme="majorBidi"/>
                <w:sz w:val="18"/>
                <w:szCs w:val="18"/>
              </w:rPr>
            </w:pPr>
            <w:r w:rsidRPr="00917A99">
              <w:rPr>
                <w:rFonts w:asciiTheme="majorBidi" w:hAnsiTheme="majorBidi" w:cstheme="majorBidi"/>
                <w:sz w:val="18"/>
                <w:szCs w:val="18"/>
              </w:rPr>
              <w:t xml:space="preserve">Methanol Synthesis </w:t>
            </w:r>
          </w:p>
        </w:tc>
        <w:tc>
          <w:tcPr>
            <w:tcW w:w="2292" w:type="dxa"/>
            <w:vAlign w:val="center"/>
          </w:tcPr>
          <w:p w14:paraId="59E805DF" w14:textId="08E65B03" w:rsidR="002D3104" w:rsidRPr="00917A99" w:rsidRDefault="002D3104" w:rsidP="002D3104">
            <w:pPr>
              <w:spacing w:line="360" w:lineRule="auto"/>
              <w:jc w:val="center"/>
              <w:rPr>
                <w:rFonts w:asciiTheme="majorBidi" w:hAnsiTheme="majorBidi" w:cstheme="majorBidi"/>
                <w:sz w:val="18"/>
                <w:szCs w:val="18"/>
              </w:rPr>
            </w:pPr>
            <w:r w:rsidRPr="00917A99">
              <w:rPr>
                <w:rFonts w:asciiTheme="majorBidi" w:hAnsiTheme="majorBidi" w:cstheme="majorBidi"/>
                <w:sz w:val="18"/>
                <w:szCs w:val="18"/>
              </w:rPr>
              <w:t xml:space="preserve">Reactor model: </w:t>
            </w:r>
            <w:proofErr w:type="spellStart"/>
            <w:r w:rsidRPr="00917A99">
              <w:rPr>
                <w:rFonts w:asciiTheme="majorBidi" w:hAnsiTheme="majorBidi" w:cstheme="majorBidi"/>
                <w:sz w:val="18"/>
                <w:szCs w:val="18"/>
              </w:rPr>
              <w:t>RPlug</w:t>
            </w:r>
            <w:proofErr w:type="spellEnd"/>
          </w:p>
        </w:tc>
        <w:tc>
          <w:tcPr>
            <w:tcW w:w="3092" w:type="dxa"/>
            <w:vAlign w:val="center"/>
          </w:tcPr>
          <w:p w14:paraId="5C49908F" w14:textId="77777777" w:rsidR="00917A99" w:rsidRPr="00917A99" w:rsidRDefault="00917A99" w:rsidP="00917A99">
            <w:pPr>
              <w:rPr>
                <w:rFonts w:asciiTheme="majorBidi" w:hAnsiTheme="majorBidi" w:cstheme="majorBidi"/>
                <w:sz w:val="18"/>
                <w:szCs w:val="18"/>
              </w:rPr>
            </w:pPr>
          </w:p>
          <w:p w14:paraId="505E0D2D" w14:textId="4B1769FB" w:rsidR="00917A99" w:rsidRPr="00917A99" w:rsidRDefault="00B81CCB" w:rsidP="00917A99">
            <w:pPr>
              <w:rPr>
                <w:rFonts w:asciiTheme="majorBidi" w:hAnsiTheme="majorBidi" w:cstheme="majorBidi"/>
                <w:sz w:val="18"/>
                <w:szCs w:val="18"/>
              </w:rPr>
            </w:pPr>
            <w:r w:rsidRPr="00917A99">
              <w:rPr>
                <w:rFonts w:asciiTheme="majorBidi" w:hAnsiTheme="majorBidi" w:cstheme="majorBidi"/>
                <w:sz w:val="18"/>
                <w:szCs w:val="18"/>
              </w:rPr>
              <w:t xml:space="preserve">Temperature = 200 </w:t>
            </w:r>
            <w:r w:rsidRPr="00917A99">
              <w:rPr>
                <w:rFonts w:ascii="Calibri" w:hAnsi="Calibri" w:cs="Calibri"/>
                <w:sz w:val="18"/>
                <w:szCs w:val="18"/>
              </w:rPr>
              <w:t>˚</w:t>
            </w:r>
            <w:r w:rsidRPr="00917A99">
              <w:rPr>
                <w:rFonts w:asciiTheme="majorBidi" w:hAnsiTheme="majorBidi" w:cstheme="majorBidi"/>
                <w:sz w:val="18"/>
                <w:szCs w:val="18"/>
              </w:rPr>
              <w:t>C</w:t>
            </w:r>
          </w:p>
          <w:p w14:paraId="57CE574B" w14:textId="5C311B01" w:rsidR="002D3104" w:rsidRPr="00917A99" w:rsidRDefault="002D3104" w:rsidP="00A24C1B">
            <w:pPr>
              <w:rPr>
                <w:rFonts w:asciiTheme="majorBidi" w:hAnsiTheme="majorBidi" w:cstheme="majorBidi"/>
                <w:sz w:val="18"/>
                <w:szCs w:val="18"/>
              </w:rPr>
            </w:pPr>
            <w:r w:rsidRPr="00917A99">
              <w:rPr>
                <w:rFonts w:asciiTheme="majorBidi" w:hAnsiTheme="majorBidi" w:cstheme="majorBidi"/>
                <w:sz w:val="18"/>
                <w:szCs w:val="18"/>
              </w:rPr>
              <w:t xml:space="preserve">Pressure = </w:t>
            </w:r>
            <w:r w:rsidR="00B81CCB" w:rsidRPr="00917A99">
              <w:rPr>
                <w:rFonts w:asciiTheme="majorBidi" w:hAnsiTheme="majorBidi" w:cstheme="majorBidi"/>
                <w:sz w:val="18"/>
                <w:szCs w:val="18"/>
              </w:rPr>
              <w:t>80</w:t>
            </w:r>
            <w:r w:rsidRPr="00917A99">
              <w:rPr>
                <w:rFonts w:asciiTheme="majorBidi" w:hAnsiTheme="majorBidi" w:cstheme="majorBidi"/>
                <w:sz w:val="18"/>
                <w:szCs w:val="18"/>
              </w:rPr>
              <w:t xml:space="preserve"> bar</w:t>
            </w:r>
          </w:p>
          <w:p w14:paraId="21F7AEB7" w14:textId="0980303B" w:rsidR="002D3104" w:rsidRPr="00917A99" w:rsidRDefault="002D3104" w:rsidP="00A24C1B">
            <w:pPr>
              <w:rPr>
                <w:rFonts w:asciiTheme="majorBidi" w:hAnsiTheme="majorBidi" w:cstheme="majorBidi"/>
                <w:sz w:val="18"/>
                <w:szCs w:val="18"/>
              </w:rPr>
            </w:pPr>
            <w:r w:rsidRPr="00917A99">
              <w:rPr>
                <w:rFonts w:asciiTheme="majorBidi" w:hAnsiTheme="majorBidi" w:cstheme="majorBidi"/>
                <w:sz w:val="18"/>
                <w:szCs w:val="18"/>
              </w:rPr>
              <w:t xml:space="preserve">Syngas </w:t>
            </w:r>
            <w:r w:rsidR="00B81CCB" w:rsidRPr="00917A99">
              <w:rPr>
                <w:rFonts w:asciiTheme="majorBidi" w:hAnsiTheme="majorBidi" w:cstheme="majorBidi"/>
                <w:sz w:val="18"/>
                <w:szCs w:val="18"/>
              </w:rPr>
              <w:t>SN</w:t>
            </w:r>
            <w:r w:rsidRPr="00917A99">
              <w:rPr>
                <w:rFonts w:asciiTheme="majorBidi" w:hAnsiTheme="majorBidi" w:cstheme="majorBidi"/>
                <w:sz w:val="18"/>
                <w:szCs w:val="18"/>
              </w:rPr>
              <w:t xml:space="preserve"> = 2</w:t>
            </w:r>
          </w:p>
          <w:p w14:paraId="68F99D60" w14:textId="77777777" w:rsidR="002D3104" w:rsidRPr="00917A99" w:rsidRDefault="002D3104" w:rsidP="00A24C1B">
            <w:pPr>
              <w:rPr>
                <w:rFonts w:asciiTheme="majorBidi" w:hAnsiTheme="majorBidi" w:cstheme="majorBidi"/>
                <w:sz w:val="18"/>
                <w:szCs w:val="18"/>
              </w:rPr>
            </w:pPr>
            <w:r w:rsidRPr="00917A99">
              <w:rPr>
                <w:rFonts w:asciiTheme="majorBidi" w:hAnsiTheme="majorBidi" w:cstheme="majorBidi"/>
                <w:sz w:val="18"/>
                <w:szCs w:val="18"/>
              </w:rPr>
              <w:t>Cu-based catalyst</w:t>
            </w:r>
          </w:p>
          <w:p w14:paraId="35361182" w14:textId="49D30111" w:rsidR="00917A99" w:rsidRPr="00917A99" w:rsidRDefault="00917A99" w:rsidP="00A24C1B">
            <w:pPr>
              <w:rPr>
                <w:rFonts w:asciiTheme="majorBidi" w:hAnsiTheme="majorBidi" w:cstheme="majorBidi"/>
                <w:sz w:val="18"/>
                <w:szCs w:val="18"/>
              </w:rPr>
            </w:pPr>
          </w:p>
        </w:tc>
      </w:tr>
      <w:tr w:rsidR="002D3104" w:rsidRPr="007A27FF" w14:paraId="13C18925" w14:textId="77777777" w:rsidTr="00917A99">
        <w:trPr>
          <w:trHeight w:val="1573"/>
        </w:trPr>
        <w:tc>
          <w:tcPr>
            <w:tcW w:w="1693" w:type="dxa"/>
            <w:tcBorders>
              <w:bottom w:val="single" w:sz="4" w:space="0" w:color="auto"/>
            </w:tcBorders>
            <w:vAlign w:val="center"/>
          </w:tcPr>
          <w:p w14:paraId="1F1FA962" w14:textId="578F3BF0" w:rsidR="002D3104" w:rsidRPr="00917A99" w:rsidRDefault="00B81CCB" w:rsidP="002D3104">
            <w:pPr>
              <w:spacing w:line="360" w:lineRule="auto"/>
              <w:jc w:val="center"/>
              <w:rPr>
                <w:rFonts w:asciiTheme="majorBidi" w:hAnsiTheme="majorBidi" w:cstheme="majorBidi"/>
                <w:sz w:val="18"/>
                <w:szCs w:val="18"/>
              </w:rPr>
            </w:pPr>
            <w:proofErr w:type="spellStart"/>
            <w:r w:rsidRPr="00917A99">
              <w:rPr>
                <w:rFonts w:asciiTheme="majorBidi" w:hAnsiTheme="majorBidi" w:cstheme="majorBidi"/>
                <w:sz w:val="18"/>
                <w:szCs w:val="18"/>
              </w:rPr>
              <w:t>Electolyzer</w:t>
            </w:r>
            <w:proofErr w:type="spellEnd"/>
            <w:r w:rsidRPr="00917A99">
              <w:rPr>
                <w:rFonts w:asciiTheme="majorBidi" w:hAnsiTheme="majorBidi" w:cstheme="majorBidi"/>
                <w:sz w:val="18"/>
                <w:szCs w:val="18"/>
              </w:rPr>
              <w:t xml:space="preserve"> </w:t>
            </w:r>
          </w:p>
        </w:tc>
        <w:tc>
          <w:tcPr>
            <w:tcW w:w="2292" w:type="dxa"/>
            <w:tcBorders>
              <w:bottom w:val="single" w:sz="4" w:space="0" w:color="auto"/>
            </w:tcBorders>
            <w:vAlign w:val="center"/>
          </w:tcPr>
          <w:p w14:paraId="1CB1CD2D" w14:textId="4E1824C5" w:rsidR="002D3104" w:rsidRPr="00917A99" w:rsidRDefault="00B81CCB" w:rsidP="002D3104">
            <w:pPr>
              <w:spacing w:line="360" w:lineRule="auto"/>
              <w:jc w:val="center"/>
              <w:rPr>
                <w:rFonts w:asciiTheme="majorBidi" w:hAnsiTheme="majorBidi" w:cstheme="majorBidi"/>
                <w:sz w:val="18"/>
                <w:szCs w:val="18"/>
              </w:rPr>
            </w:pPr>
            <w:r w:rsidRPr="00917A99">
              <w:rPr>
                <w:rFonts w:asciiTheme="majorBidi" w:hAnsiTheme="majorBidi" w:cstheme="majorBidi"/>
                <w:sz w:val="18"/>
                <w:szCs w:val="18"/>
              </w:rPr>
              <w:t>Custom Modeler</w:t>
            </w:r>
          </w:p>
        </w:tc>
        <w:tc>
          <w:tcPr>
            <w:tcW w:w="3092" w:type="dxa"/>
            <w:tcBorders>
              <w:bottom w:val="single" w:sz="4" w:space="0" w:color="auto"/>
            </w:tcBorders>
            <w:vAlign w:val="center"/>
          </w:tcPr>
          <w:p w14:paraId="17C5DE02" w14:textId="4127E7CD" w:rsidR="00917A99" w:rsidRPr="00917A99" w:rsidRDefault="00B81CCB" w:rsidP="00917A99">
            <w:pPr>
              <w:rPr>
                <w:rFonts w:asciiTheme="majorBidi" w:hAnsiTheme="majorBidi" w:cstheme="majorBidi"/>
                <w:sz w:val="18"/>
                <w:szCs w:val="18"/>
              </w:rPr>
            </w:pPr>
            <w:r w:rsidRPr="00917A99">
              <w:rPr>
                <w:rFonts w:asciiTheme="majorBidi" w:hAnsiTheme="majorBidi" w:cstheme="majorBidi"/>
                <w:sz w:val="18"/>
                <w:szCs w:val="18"/>
              </w:rPr>
              <w:t xml:space="preserve">Temperature = 55 </w:t>
            </w:r>
            <w:r w:rsidRPr="00917A99">
              <w:rPr>
                <w:rFonts w:ascii="Calibri" w:hAnsi="Calibri" w:cs="Calibri"/>
                <w:sz w:val="18"/>
                <w:szCs w:val="18"/>
              </w:rPr>
              <w:t>˚</w:t>
            </w:r>
            <w:r w:rsidRPr="00917A99">
              <w:rPr>
                <w:rFonts w:asciiTheme="majorBidi" w:hAnsiTheme="majorBidi" w:cstheme="majorBidi"/>
                <w:sz w:val="18"/>
                <w:szCs w:val="18"/>
              </w:rPr>
              <w:t xml:space="preserve">C </w:t>
            </w:r>
          </w:p>
          <w:p w14:paraId="2A44A61B" w14:textId="7A42C985" w:rsidR="00B81CCB" w:rsidRPr="00917A99" w:rsidRDefault="00B81CCB" w:rsidP="00A24C1B">
            <w:pPr>
              <w:rPr>
                <w:rFonts w:asciiTheme="majorBidi" w:hAnsiTheme="majorBidi" w:cstheme="majorBidi"/>
                <w:sz w:val="18"/>
                <w:szCs w:val="18"/>
              </w:rPr>
            </w:pPr>
            <w:r w:rsidRPr="00917A99">
              <w:rPr>
                <w:rFonts w:asciiTheme="majorBidi" w:hAnsiTheme="majorBidi" w:cstheme="majorBidi"/>
                <w:sz w:val="18"/>
                <w:szCs w:val="18"/>
              </w:rPr>
              <w:t>Pressure:</w:t>
            </w:r>
          </w:p>
          <w:p w14:paraId="1C994E91" w14:textId="143704B3" w:rsidR="00B81CCB" w:rsidRPr="00917A99" w:rsidRDefault="00B81CCB" w:rsidP="00A24C1B">
            <w:pPr>
              <w:rPr>
                <w:rFonts w:asciiTheme="majorBidi" w:hAnsiTheme="majorBidi" w:cstheme="majorBidi"/>
                <w:sz w:val="18"/>
                <w:szCs w:val="18"/>
              </w:rPr>
            </w:pPr>
            <w:r w:rsidRPr="00917A99">
              <w:rPr>
                <w:rFonts w:asciiTheme="majorBidi" w:hAnsiTheme="majorBidi" w:cstheme="majorBidi"/>
                <w:sz w:val="18"/>
                <w:szCs w:val="18"/>
              </w:rPr>
              <w:t>Anode = 2.5 bar</w:t>
            </w:r>
          </w:p>
          <w:p w14:paraId="51D61DE5" w14:textId="1B123002" w:rsidR="00B81CCB" w:rsidRPr="00917A99" w:rsidRDefault="00B81CCB" w:rsidP="00A24C1B">
            <w:pPr>
              <w:rPr>
                <w:rFonts w:asciiTheme="majorBidi" w:hAnsiTheme="majorBidi" w:cstheme="majorBidi"/>
                <w:sz w:val="18"/>
                <w:szCs w:val="18"/>
              </w:rPr>
            </w:pPr>
            <w:r w:rsidRPr="00917A99">
              <w:rPr>
                <w:rFonts w:asciiTheme="majorBidi" w:hAnsiTheme="majorBidi" w:cstheme="majorBidi"/>
                <w:sz w:val="18"/>
                <w:szCs w:val="18"/>
              </w:rPr>
              <w:t>Cathode = 30 bar</w:t>
            </w:r>
          </w:p>
          <w:p w14:paraId="5B3A8FEC" w14:textId="01361F4A" w:rsidR="00B81CCB" w:rsidRPr="00917A99" w:rsidRDefault="00B81CCB" w:rsidP="00A24C1B">
            <w:pPr>
              <w:rPr>
                <w:rFonts w:asciiTheme="majorBidi" w:hAnsiTheme="majorBidi" w:cstheme="majorBidi"/>
                <w:sz w:val="18"/>
                <w:szCs w:val="18"/>
              </w:rPr>
            </w:pPr>
            <w:r w:rsidRPr="00917A99">
              <w:rPr>
                <w:rFonts w:asciiTheme="majorBidi" w:hAnsiTheme="majorBidi" w:cstheme="majorBidi"/>
                <w:sz w:val="18"/>
                <w:szCs w:val="18"/>
              </w:rPr>
              <w:t>Cell Area = 1 m</w:t>
            </w:r>
            <w:r w:rsidRPr="00917A99">
              <w:rPr>
                <w:rFonts w:asciiTheme="majorBidi" w:hAnsiTheme="majorBidi" w:cstheme="majorBidi"/>
                <w:sz w:val="18"/>
                <w:szCs w:val="18"/>
                <w:vertAlign w:val="superscript"/>
              </w:rPr>
              <w:t>2</w:t>
            </w:r>
          </w:p>
          <w:p w14:paraId="011CD6A1" w14:textId="7C19FAEA" w:rsidR="00B81CCB" w:rsidRPr="00917A99" w:rsidRDefault="00B81CCB" w:rsidP="00A24C1B">
            <w:pPr>
              <w:rPr>
                <w:rFonts w:asciiTheme="majorBidi" w:hAnsiTheme="majorBidi" w:cstheme="majorBidi"/>
                <w:sz w:val="18"/>
                <w:szCs w:val="18"/>
              </w:rPr>
            </w:pPr>
            <w:r w:rsidRPr="00917A99">
              <w:rPr>
                <w:rFonts w:asciiTheme="majorBidi" w:hAnsiTheme="majorBidi" w:cstheme="majorBidi"/>
                <w:sz w:val="18"/>
                <w:szCs w:val="18"/>
              </w:rPr>
              <w:t>Current density = 0.6 A/cm</w:t>
            </w:r>
            <w:r w:rsidRPr="00917A99">
              <w:rPr>
                <w:rFonts w:asciiTheme="majorBidi" w:hAnsiTheme="majorBidi" w:cstheme="majorBidi"/>
                <w:sz w:val="18"/>
                <w:szCs w:val="18"/>
                <w:vertAlign w:val="superscript"/>
              </w:rPr>
              <w:t>2</w:t>
            </w:r>
          </w:p>
          <w:p w14:paraId="6C18F024" w14:textId="3011F241" w:rsidR="002D3104" w:rsidRPr="00917A99" w:rsidRDefault="008318FD" w:rsidP="00A24C1B">
            <w:pPr>
              <w:rPr>
                <w:rFonts w:asciiTheme="majorBidi" w:hAnsiTheme="majorBidi" w:cstheme="majorBidi"/>
                <w:sz w:val="18"/>
                <w:szCs w:val="18"/>
              </w:rPr>
            </w:pPr>
            <w:r w:rsidRPr="00917A99">
              <w:rPr>
                <w:rFonts w:asciiTheme="majorBidi" w:hAnsiTheme="majorBidi" w:cstheme="majorBidi"/>
                <w:sz w:val="18"/>
                <w:szCs w:val="18"/>
              </w:rPr>
              <w:t>Number of Cells = 4362</w:t>
            </w:r>
          </w:p>
        </w:tc>
      </w:tr>
    </w:tbl>
    <w:p w14:paraId="0B866BB1" w14:textId="09D935DD" w:rsidR="00494B25" w:rsidRDefault="00494B25" w:rsidP="00494B25">
      <w:pPr>
        <w:pStyle w:val="Els-1storder-head"/>
      </w:pPr>
      <w:r>
        <w:t xml:space="preserve">Result and Discussion </w:t>
      </w:r>
    </w:p>
    <w:p w14:paraId="3601774A" w14:textId="57187D24" w:rsidR="00F14B76" w:rsidRPr="00F14B76" w:rsidRDefault="00F14B76" w:rsidP="00F14B76">
      <w:pPr>
        <w:pStyle w:val="Els-2ndorder-head"/>
      </w:pPr>
      <w:r>
        <w:t>Electrolyzer performance</w:t>
      </w:r>
    </w:p>
    <w:p w14:paraId="3D89DF8F" w14:textId="0FFD0DDE" w:rsidR="00E0780F" w:rsidRPr="00E0780F" w:rsidRDefault="008318FD" w:rsidP="00776846">
      <w:pPr>
        <w:pStyle w:val="Els-body-text"/>
      </w:pPr>
      <w:r>
        <w:t xml:space="preserve">The polarization </w:t>
      </w:r>
      <w:r w:rsidR="00776846">
        <w:t>curve as shown in</w:t>
      </w:r>
      <w:r>
        <w:t xml:space="preserve"> Figure</w:t>
      </w:r>
      <w:r w:rsidR="00776846">
        <w:t xml:space="preserve"> </w:t>
      </w:r>
      <w:r w:rsidR="004C3E42">
        <w:t>2(a)</w:t>
      </w:r>
      <w:r w:rsidR="00776846">
        <w:t xml:space="preserve"> intercepts with </w:t>
      </w:r>
      <w:r w:rsidR="002023F0">
        <w:t xml:space="preserve">the </w:t>
      </w:r>
      <w:r w:rsidR="00776846">
        <w:t xml:space="preserve">y-axis at the ideal voltage, which is about 1.23 V. The curve then steadily increases until it reaches a plateau where the voltage remains relatively constant. This plateau represents a required voltage to overcome </w:t>
      </w:r>
      <w:r w:rsidR="002023F0">
        <w:t>all the</w:t>
      </w:r>
      <w:r w:rsidR="00776846">
        <w:t xml:space="preserve"> three overpotentials</w:t>
      </w:r>
      <w:r w:rsidR="002023F0">
        <w:t xml:space="preserve"> </w:t>
      </w:r>
      <w:r w:rsidR="00776846">
        <w:t>activation, diffusion</w:t>
      </w:r>
      <w:r w:rsidR="002023F0">
        <w:t>,</w:t>
      </w:r>
      <w:r w:rsidR="00776846">
        <w:t xml:space="preserve"> and ohmic</w:t>
      </w:r>
      <w:r w:rsidR="002023F0">
        <w:t xml:space="preserve">. Also, it </w:t>
      </w:r>
      <w:r w:rsidR="00776846">
        <w:t>correspond</w:t>
      </w:r>
      <w:r w:rsidR="002023F0">
        <w:t>s</w:t>
      </w:r>
      <w:r w:rsidR="00776846">
        <w:t xml:space="preserve"> to the region where the electrolysis reaction is efficiently taking place</w:t>
      </w:r>
      <w:r w:rsidR="00F14B76">
        <w:t xml:space="preserve">. </w:t>
      </w:r>
    </w:p>
    <w:p w14:paraId="23B5F872" w14:textId="77777777" w:rsidR="00BD4F9C" w:rsidRDefault="00BD4F9C" w:rsidP="00BD4F9C">
      <w:pPr>
        <w:pStyle w:val="Els-body-text"/>
      </w:pPr>
    </w:p>
    <w:p w14:paraId="6DEDB717" w14:textId="1D22A0E4" w:rsidR="00F14B76" w:rsidRPr="00F14B76" w:rsidRDefault="00F14B76" w:rsidP="00F14B76">
      <w:pPr>
        <w:pStyle w:val="Els-2ndorder-head"/>
      </w:pPr>
      <w:r>
        <w:t xml:space="preserve">Energy </w:t>
      </w:r>
      <w:r w:rsidR="007E6CD0">
        <w:t xml:space="preserve">consumption </w:t>
      </w:r>
      <w:r>
        <w:t xml:space="preserve"> </w:t>
      </w:r>
    </w:p>
    <w:p w14:paraId="2DC1CA3C" w14:textId="6E3C331C" w:rsidR="00DB7672" w:rsidRDefault="00A90B92" w:rsidP="00CD5C9D">
      <w:pPr>
        <w:pStyle w:val="Els-body-text"/>
      </w:pPr>
      <w:r>
        <w:t xml:space="preserve">The </w:t>
      </w:r>
      <w:r w:rsidR="00122540">
        <w:t>e</w:t>
      </w:r>
      <w:r>
        <w:t xml:space="preserve">nergy </w:t>
      </w:r>
      <w:r w:rsidR="007E6CD0">
        <w:t xml:space="preserve">consumption </w:t>
      </w:r>
      <w:r>
        <w:t>analysis</w:t>
      </w:r>
      <w:r w:rsidR="007E6CD0">
        <w:t xml:space="preserve"> for the </w:t>
      </w:r>
      <w:r w:rsidR="004C3E42">
        <w:t xml:space="preserve">process is </w:t>
      </w:r>
      <w:r>
        <w:t xml:space="preserve">shown in </w:t>
      </w:r>
      <w:r w:rsidR="004C3E42">
        <w:t>F</w:t>
      </w:r>
      <w:r>
        <w:t>igure 2</w:t>
      </w:r>
      <w:r w:rsidR="004C3E42">
        <w:t>(b)</w:t>
      </w:r>
      <w:r>
        <w:t xml:space="preserve"> </w:t>
      </w:r>
      <w:r w:rsidR="009D2F28">
        <w:t>illustrates</w:t>
      </w:r>
      <w:r>
        <w:t xml:space="preserve"> </w:t>
      </w:r>
      <w:r w:rsidR="004C3E42">
        <w:t xml:space="preserve">the </w:t>
      </w:r>
      <w:r>
        <w:t xml:space="preserve">energy consumption </w:t>
      </w:r>
      <w:r w:rsidR="004C3E42">
        <w:t>in</w:t>
      </w:r>
      <w:r>
        <w:t xml:space="preserve"> different process sections. Electricity usage </w:t>
      </w:r>
      <w:r w:rsidR="00F9656E">
        <w:t>dominates</w:t>
      </w:r>
      <w:r>
        <w:t xml:space="preserve"> </w:t>
      </w:r>
      <w:r w:rsidR="00F9656E">
        <w:t>energy consumption with ~ 50 % of</w:t>
      </w:r>
      <w:r w:rsidR="00AC3962">
        <w:t xml:space="preserve"> the</w:t>
      </w:r>
      <w:r w:rsidR="00F9656E">
        <w:t xml:space="preserve"> total required energy. </w:t>
      </w:r>
      <w:r w:rsidR="004C3E42">
        <w:t>T</w:t>
      </w:r>
      <w:r w:rsidR="00F9656E">
        <w:t>he largest portion of energy</w:t>
      </w:r>
      <w:r w:rsidR="004C3E42">
        <w:t xml:space="preserve"> is consumed by the electrolyzer in comparison with </w:t>
      </w:r>
      <w:r w:rsidR="00F9656E">
        <w:t xml:space="preserve">other process sections. </w:t>
      </w:r>
      <w:r w:rsidR="004C3E42">
        <w:t>The required electricity f</w:t>
      </w:r>
      <w:r w:rsidR="00F9656E">
        <w:t>or green hydrogen production</w:t>
      </w:r>
      <w:r w:rsidR="004C3E42">
        <w:t xml:space="preserve"> will</w:t>
      </w:r>
      <w:r w:rsidR="00F9656E">
        <w:t xml:space="preserve"> be supplied from renewable sources such as solar, wind</w:t>
      </w:r>
      <w:r w:rsidR="00AC3962">
        <w:t>,</w:t>
      </w:r>
      <w:r w:rsidR="00F9656E">
        <w:t xml:space="preserve"> or hydropower which is out of focus in this study and would be worthy of investigation in a future study.</w:t>
      </w:r>
    </w:p>
    <w:p w14:paraId="333238F3" w14:textId="77777777" w:rsidR="00FA1DDE" w:rsidRDefault="00FA1DDE" w:rsidP="00CD5C9D">
      <w:pPr>
        <w:pStyle w:val="Els-body-text"/>
      </w:pPr>
    </w:p>
    <w:p w14:paraId="55CA2B20" w14:textId="77777777" w:rsidR="00FA1DDE" w:rsidRDefault="00FA1DDE" w:rsidP="00CD5C9D">
      <w:pPr>
        <w:pStyle w:val="Els-body-text"/>
      </w:pPr>
    </w:p>
    <w:p w14:paraId="67F54675" w14:textId="77777777" w:rsidR="00CD5C9D" w:rsidRPr="00B96D52" w:rsidRDefault="00CD5C9D" w:rsidP="00CD5C9D">
      <w:pPr>
        <w:pStyle w:val="Els-body-text"/>
      </w:pPr>
    </w:p>
    <w:p w14:paraId="78191687" w14:textId="77777777" w:rsidR="00CD5C9D" w:rsidRDefault="00CD5C9D" w:rsidP="004C3E42">
      <w:pPr>
        <w:pStyle w:val="Els-body-text"/>
        <w:jc w:val="center"/>
        <w:rPr>
          <w:noProof/>
          <w:sz w:val="18"/>
          <w:szCs w:val="18"/>
        </w:rPr>
      </w:pPr>
      <w:r>
        <w:rPr>
          <w:noProof/>
        </w:rPr>
        <w:drawing>
          <wp:inline distT="0" distB="0" distL="0" distR="0" wp14:anchorId="48C1BD71" wp14:editId="2DC60560">
            <wp:extent cx="4519044" cy="1457325"/>
            <wp:effectExtent l="0" t="0" r="0" b="0"/>
            <wp:docPr id="2110813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1033" cy="1457966"/>
                    </a:xfrm>
                    <a:prstGeom prst="rect">
                      <a:avLst/>
                    </a:prstGeom>
                    <a:noFill/>
                  </pic:spPr>
                </pic:pic>
              </a:graphicData>
            </a:graphic>
          </wp:inline>
        </w:drawing>
      </w:r>
    </w:p>
    <w:p w14:paraId="0ADBBB23" w14:textId="3326EC2A" w:rsidR="004C3E42" w:rsidRDefault="004C3E42" w:rsidP="004C3E42">
      <w:pPr>
        <w:pStyle w:val="Els-body-text"/>
        <w:jc w:val="center"/>
        <w:rPr>
          <w:noProof/>
          <w:sz w:val="18"/>
          <w:szCs w:val="18"/>
        </w:rPr>
      </w:pPr>
      <w:r w:rsidRPr="00DB7672">
        <w:rPr>
          <w:noProof/>
          <w:sz w:val="18"/>
          <w:szCs w:val="18"/>
        </w:rPr>
        <w:t>Figure 2</w:t>
      </w:r>
      <w:r>
        <w:rPr>
          <w:noProof/>
          <w:sz w:val="18"/>
          <w:szCs w:val="18"/>
        </w:rPr>
        <w:t xml:space="preserve"> (a)</w:t>
      </w:r>
      <w:r w:rsidRPr="00DB7672">
        <w:rPr>
          <w:noProof/>
          <w:sz w:val="18"/>
          <w:szCs w:val="18"/>
        </w:rPr>
        <w:t xml:space="preserve">: </w:t>
      </w:r>
      <w:r w:rsidR="00CD5C9D" w:rsidRPr="00DB7672">
        <w:rPr>
          <w:noProof/>
          <w:sz w:val="18"/>
          <w:szCs w:val="18"/>
        </w:rPr>
        <w:t xml:space="preserve">Electorlyzer </w:t>
      </w:r>
      <w:r w:rsidR="00CD5C9D">
        <w:rPr>
          <w:noProof/>
          <w:sz w:val="18"/>
          <w:szCs w:val="18"/>
        </w:rPr>
        <w:t>p</w:t>
      </w:r>
      <w:r w:rsidR="00EA0FDC" w:rsidRPr="00DB7672">
        <w:rPr>
          <w:noProof/>
          <w:sz w:val="18"/>
          <w:szCs w:val="18"/>
        </w:rPr>
        <w:t xml:space="preserve">olarization </w:t>
      </w:r>
      <w:r w:rsidR="00CD5C9D">
        <w:rPr>
          <w:noProof/>
          <w:sz w:val="18"/>
          <w:szCs w:val="18"/>
        </w:rPr>
        <w:t>c</w:t>
      </w:r>
      <w:r w:rsidR="00EA0FDC" w:rsidRPr="00DB7672">
        <w:rPr>
          <w:noProof/>
          <w:sz w:val="18"/>
          <w:szCs w:val="18"/>
        </w:rPr>
        <w:t>urve</w:t>
      </w:r>
      <w:r w:rsidR="00EA0FDC">
        <w:rPr>
          <w:noProof/>
          <w:sz w:val="18"/>
          <w:szCs w:val="18"/>
        </w:rPr>
        <w:t>,</w:t>
      </w:r>
      <w:r w:rsidR="00EA0FDC" w:rsidRPr="00DB7672">
        <w:rPr>
          <w:noProof/>
          <w:sz w:val="18"/>
          <w:szCs w:val="18"/>
        </w:rPr>
        <w:t xml:space="preserve"> </w:t>
      </w:r>
      <w:r w:rsidR="00EA0FDC" w:rsidRPr="00EA0FDC">
        <w:rPr>
          <w:noProof/>
          <w:sz w:val="18"/>
          <w:szCs w:val="18"/>
        </w:rPr>
        <w:t xml:space="preserve">(b): </w:t>
      </w:r>
      <w:r w:rsidRPr="00DB7672">
        <w:rPr>
          <w:noProof/>
          <w:sz w:val="18"/>
          <w:szCs w:val="18"/>
        </w:rPr>
        <w:t xml:space="preserve">Energy consumption of each </w:t>
      </w:r>
      <w:r w:rsidR="00CD5C9D">
        <w:rPr>
          <w:noProof/>
          <w:sz w:val="18"/>
          <w:szCs w:val="18"/>
        </w:rPr>
        <w:t xml:space="preserve">process </w:t>
      </w:r>
      <w:r w:rsidRPr="00DB7672">
        <w:rPr>
          <w:noProof/>
          <w:sz w:val="18"/>
          <w:szCs w:val="18"/>
        </w:rPr>
        <w:t>unit</w:t>
      </w:r>
      <w:r>
        <w:rPr>
          <w:noProof/>
          <w:sz w:val="18"/>
          <w:szCs w:val="18"/>
        </w:rPr>
        <w:t xml:space="preserve"> </w:t>
      </w:r>
    </w:p>
    <w:p w14:paraId="3FE41792" w14:textId="791ABB15" w:rsidR="00CD5C9D" w:rsidRDefault="00CD5C9D" w:rsidP="00CD5C9D">
      <w:pPr>
        <w:pStyle w:val="Els-body-text"/>
      </w:pPr>
      <w:r>
        <w:lastRenderedPageBreak/>
        <w:t xml:space="preserve">Cooling water represents the only cooling utility for this process since the lowest temperature in this process is ~ 20 </w:t>
      </w:r>
      <w:r>
        <w:rPr>
          <w:rFonts w:ascii="Calibri" w:hAnsi="Calibri" w:cs="Calibri"/>
        </w:rPr>
        <w:t>˚</w:t>
      </w:r>
      <w:r>
        <w:t xml:space="preserve">C. DR required heating utility out of usual hot steam in form of a fuel, in this case natural gas to be able to reach the operating temperature of 1000 </w:t>
      </w:r>
      <w:r>
        <w:rPr>
          <w:rFonts w:ascii="Calibri" w:hAnsi="Calibri" w:cs="Calibri"/>
        </w:rPr>
        <w:t>˚</w:t>
      </w:r>
      <w:r>
        <w:t>C.</w:t>
      </w:r>
    </w:p>
    <w:p w14:paraId="6910ADB0" w14:textId="77777777" w:rsidR="00CD5C9D" w:rsidRPr="00DB7672" w:rsidRDefault="00CD5C9D" w:rsidP="00CD5C9D">
      <w:pPr>
        <w:pStyle w:val="Els-body-text"/>
        <w:rPr>
          <w:noProof/>
          <w:sz w:val="18"/>
          <w:szCs w:val="18"/>
        </w:rPr>
      </w:pPr>
    </w:p>
    <w:p w14:paraId="144DE6BA" w14:textId="415F4F14" w:rsidR="008D2649" w:rsidRDefault="008D2649" w:rsidP="008D2649">
      <w:pPr>
        <w:pStyle w:val="Els-1storder-head"/>
        <w:spacing w:after="120"/>
        <w:rPr>
          <w:lang w:val="en-GB"/>
        </w:rPr>
      </w:pPr>
      <w:r w:rsidRPr="00A94774">
        <w:rPr>
          <w:lang w:val="en-GB"/>
        </w:rPr>
        <w:t>Conclusions</w:t>
      </w:r>
    </w:p>
    <w:p w14:paraId="16558E05" w14:textId="7FB8C685" w:rsidR="00C42C33" w:rsidRDefault="00282197" w:rsidP="00917A99">
      <w:pPr>
        <w:pStyle w:val="Els-body-text"/>
        <w:rPr>
          <w:lang w:val="en-GB"/>
        </w:rPr>
      </w:pPr>
      <w:r>
        <w:rPr>
          <w:lang w:val="en-GB"/>
        </w:rPr>
        <w:t xml:space="preserve">A complete simulation of </w:t>
      </w:r>
      <w:r w:rsidR="00AC3962">
        <w:rPr>
          <w:lang w:val="en-GB"/>
        </w:rPr>
        <w:t xml:space="preserve">a </w:t>
      </w:r>
      <w:r>
        <w:rPr>
          <w:lang w:val="en-GB"/>
        </w:rPr>
        <w:t xml:space="preserve">methanol production process via green hydrogen and dry methane reforming has been developed. A PEM </w:t>
      </w:r>
      <w:proofErr w:type="spellStart"/>
      <w:r>
        <w:rPr>
          <w:lang w:val="en-GB"/>
        </w:rPr>
        <w:t>electrolyzer</w:t>
      </w:r>
      <w:proofErr w:type="spellEnd"/>
      <w:r w:rsidR="00AC3962">
        <w:rPr>
          <w:lang w:val="en-GB"/>
        </w:rPr>
        <w:t xml:space="preserve"> is </w:t>
      </w:r>
      <w:r>
        <w:rPr>
          <w:lang w:val="en-GB"/>
        </w:rPr>
        <w:t>utilized to provide</w:t>
      </w:r>
      <w:r w:rsidR="00AC3962">
        <w:rPr>
          <w:lang w:val="en-GB"/>
        </w:rPr>
        <w:t xml:space="preserve"> </w:t>
      </w:r>
      <w:r>
        <w:rPr>
          <w:lang w:val="en-GB"/>
        </w:rPr>
        <w:t>pure hydrogen in order to raise the st</w:t>
      </w:r>
      <w:r w:rsidR="005E791F">
        <w:rPr>
          <w:lang w:val="en-GB"/>
        </w:rPr>
        <w:t>o</w:t>
      </w:r>
      <w:r>
        <w:rPr>
          <w:lang w:val="en-GB"/>
        </w:rPr>
        <w:t>ich</w:t>
      </w:r>
      <w:r w:rsidR="005E791F">
        <w:rPr>
          <w:lang w:val="en-GB"/>
        </w:rPr>
        <w:t>i</w:t>
      </w:r>
      <w:r>
        <w:rPr>
          <w:lang w:val="en-GB"/>
        </w:rPr>
        <w:t>ometr</w:t>
      </w:r>
      <w:r w:rsidR="005E791F">
        <w:rPr>
          <w:lang w:val="en-GB"/>
        </w:rPr>
        <w:t>ic</w:t>
      </w:r>
      <w:r>
        <w:rPr>
          <w:lang w:val="en-GB"/>
        </w:rPr>
        <w:t xml:space="preserve"> number of syngas</w:t>
      </w:r>
      <w:r w:rsidR="00011E9B">
        <w:rPr>
          <w:lang w:val="en-GB"/>
        </w:rPr>
        <w:t xml:space="preserve"> to</w:t>
      </w:r>
      <w:r>
        <w:rPr>
          <w:lang w:val="en-GB"/>
        </w:rPr>
        <w:t xml:space="preserve"> meet the </w:t>
      </w:r>
      <w:r w:rsidR="0079527E">
        <w:rPr>
          <w:lang w:val="en-GB"/>
        </w:rPr>
        <w:t>required composition for methanol synthesis. The result</w:t>
      </w:r>
      <w:r w:rsidR="00DB5583">
        <w:rPr>
          <w:lang w:val="en-GB"/>
        </w:rPr>
        <w:t>s</w:t>
      </w:r>
      <w:r w:rsidR="0079527E">
        <w:rPr>
          <w:lang w:val="en-GB"/>
        </w:rPr>
        <w:t xml:space="preserve"> </w:t>
      </w:r>
      <w:r w:rsidR="00DB5583">
        <w:rPr>
          <w:lang w:val="en-GB"/>
        </w:rPr>
        <w:t>show</w:t>
      </w:r>
      <w:r w:rsidR="0079527E">
        <w:rPr>
          <w:lang w:val="en-GB"/>
        </w:rPr>
        <w:t xml:space="preserve"> a significant consumption of electricity, mainly in </w:t>
      </w:r>
      <w:proofErr w:type="spellStart"/>
      <w:r w:rsidR="0079527E">
        <w:rPr>
          <w:lang w:val="en-GB"/>
        </w:rPr>
        <w:t>electrolyzer</w:t>
      </w:r>
      <w:proofErr w:type="spellEnd"/>
      <w:r w:rsidR="0079527E">
        <w:rPr>
          <w:lang w:val="en-GB"/>
        </w:rPr>
        <w:t xml:space="preserve"> to drive the water splitting</w:t>
      </w:r>
      <w:r w:rsidR="009B19AA">
        <w:rPr>
          <w:lang w:val="en-GB"/>
        </w:rPr>
        <w:t xml:space="preserve"> reaction</w:t>
      </w:r>
      <w:r w:rsidR="0079527E">
        <w:rPr>
          <w:lang w:val="en-GB"/>
        </w:rPr>
        <w:t xml:space="preserve">. </w:t>
      </w:r>
      <w:r w:rsidR="0054194E">
        <w:rPr>
          <w:lang w:val="en-GB"/>
        </w:rPr>
        <w:t xml:space="preserve">They also </w:t>
      </w:r>
      <w:r w:rsidR="00122540">
        <w:rPr>
          <w:lang w:val="en-GB"/>
        </w:rPr>
        <w:t>show that</w:t>
      </w:r>
      <w:r w:rsidR="003928C7">
        <w:rPr>
          <w:lang w:val="en-GB"/>
        </w:rPr>
        <w:t xml:space="preserve"> </w:t>
      </w:r>
      <w:r w:rsidR="00122540">
        <w:rPr>
          <w:lang w:val="en-GB"/>
        </w:rPr>
        <w:t>approximately</w:t>
      </w:r>
      <w:r w:rsidR="003928C7">
        <w:rPr>
          <w:lang w:val="en-GB"/>
        </w:rPr>
        <w:t xml:space="preserve"> 90,000 t/y of CO</w:t>
      </w:r>
      <w:r w:rsidR="003928C7">
        <w:rPr>
          <w:vertAlign w:val="subscript"/>
          <w:lang w:val="en-GB"/>
        </w:rPr>
        <w:t>2</w:t>
      </w:r>
      <w:r w:rsidR="00122540">
        <w:rPr>
          <w:vertAlign w:val="subscript"/>
          <w:lang w:val="en-GB"/>
        </w:rPr>
        <w:t xml:space="preserve"> </w:t>
      </w:r>
      <w:r w:rsidR="00122540">
        <w:rPr>
          <w:lang w:val="en-GB"/>
        </w:rPr>
        <w:t xml:space="preserve">is utilized </w:t>
      </w:r>
      <w:r w:rsidR="0039392B">
        <w:rPr>
          <w:lang w:val="en-GB"/>
        </w:rPr>
        <w:t xml:space="preserve">to produce 100,000 t/y of methanol, which </w:t>
      </w:r>
      <w:r w:rsidR="00122540">
        <w:rPr>
          <w:lang w:val="en-GB"/>
        </w:rPr>
        <w:t>demonstrat</w:t>
      </w:r>
      <w:r w:rsidR="0039392B">
        <w:rPr>
          <w:lang w:val="en-GB"/>
        </w:rPr>
        <w:t>es</w:t>
      </w:r>
      <w:r w:rsidR="003928C7">
        <w:rPr>
          <w:vertAlign w:val="subscript"/>
          <w:lang w:val="en-GB"/>
        </w:rPr>
        <w:t xml:space="preserve"> </w:t>
      </w:r>
      <w:r w:rsidR="003928C7">
        <w:rPr>
          <w:lang w:val="en-GB"/>
        </w:rPr>
        <w:t xml:space="preserve">a significant </w:t>
      </w:r>
      <w:r w:rsidR="0039392B">
        <w:rPr>
          <w:lang w:val="en-GB"/>
        </w:rPr>
        <w:t xml:space="preserve">positive </w:t>
      </w:r>
      <w:r w:rsidR="003928C7">
        <w:rPr>
          <w:lang w:val="en-GB"/>
        </w:rPr>
        <w:t xml:space="preserve">environmental </w:t>
      </w:r>
      <w:r w:rsidR="00E07EBB">
        <w:rPr>
          <w:lang w:val="en-GB"/>
        </w:rPr>
        <w:t>impact</w:t>
      </w:r>
      <w:r w:rsidR="003928C7">
        <w:rPr>
          <w:lang w:val="en-GB"/>
        </w:rPr>
        <w:t xml:space="preserve">. Further work </w:t>
      </w:r>
      <w:r w:rsidR="00AC3962">
        <w:rPr>
          <w:lang w:val="en-GB"/>
        </w:rPr>
        <w:t xml:space="preserve">is </w:t>
      </w:r>
      <w:r w:rsidR="003928C7">
        <w:rPr>
          <w:lang w:val="en-GB"/>
        </w:rPr>
        <w:t>needed to address the economic viability of</w:t>
      </w:r>
      <w:r w:rsidR="00AC3962">
        <w:rPr>
          <w:lang w:val="en-GB"/>
        </w:rPr>
        <w:t xml:space="preserve"> the</w:t>
      </w:r>
      <w:r w:rsidR="003928C7">
        <w:rPr>
          <w:lang w:val="en-GB"/>
        </w:rPr>
        <w:t xml:space="preserve"> process, highlighting the CO</w:t>
      </w:r>
      <w:r w:rsidR="003928C7">
        <w:rPr>
          <w:vertAlign w:val="subscript"/>
          <w:lang w:val="en-GB"/>
        </w:rPr>
        <w:t>2</w:t>
      </w:r>
      <w:r w:rsidR="003928C7">
        <w:rPr>
          <w:lang w:val="en-GB"/>
        </w:rPr>
        <w:t xml:space="preserve"> subsidy amount or renewable electricity price required to reach a breakeven point.</w:t>
      </w:r>
    </w:p>
    <w:p w14:paraId="7650CD01" w14:textId="77777777" w:rsidR="00917A99" w:rsidRDefault="00917A99" w:rsidP="00917A99">
      <w:pPr>
        <w:pStyle w:val="Els-body-text"/>
        <w:rPr>
          <w:lang w:val="en-GB"/>
        </w:rPr>
      </w:pPr>
    </w:p>
    <w:p w14:paraId="11BF030D" w14:textId="0A98DD0F" w:rsidR="00C42C33" w:rsidRPr="00C42C33" w:rsidRDefault="00C42C33" w:rsidP="00761AA5">
      <w:pPr>
        <w:pStyle w:val="Els-body-text"/>
        <w:rPr>
          <w:b/>
          <w:bCs/>
          <w:sz w:val="22"/>
          <w:szCs w:val="22"/>
          <w:lang w:val="en-GB"/>
        </w:rPr>
      </w:pPr>
      <w:r w:rsidRPr="00C42C33">
        <w:rPr>
          <w:b/>
          <w:bCs/>
          <w:sz w:val="22"/>
          <w:szCs w:val="22"/>
          <w:lang w:val="en-GB"/>
        </w:rPr>
        <w:t>Acknowledgement</w:t>
      </w:r>
    </w:p>
    <w:p w14:paraId="06EB3410" w14:textId="77777777" w:rsidR="00C42C33" w:rsidRPr="00C42C33" w:rsidRDefault="00C42C33" w:rsidP="00C42C33">
      <w:pPr>
        <w:pStyle w:val="Els-body-text"/>
        <w:rPr>
          <w:lang w:val="en-GB"/>
        </w:rPr>
      </w:pPr>
      <w:r w:rsidRPr="00C42C33">
        <w:rPr>
          <w:lang w:val="en-GB"/>
        </w:rPr>
        <w:t>The author(s) would like to acknowledge the support provided by the Deanship of</w:t>
      </w:r>
    </w:p>
    <w:p w14:paraId="17BE2908" w14:textId="0E3A0778" w:rsidR="00BD4F9C" w:rsidRPr="00761AA5" w:rsidRDefault="00C42C33" w:rsidP="00C42C33">
      <w:pPr>
        <w:pStyle w:val="Els-body-text"/>
        <w:rPr>
          <w:lang w:val="en-GB"/>
        </w:rPr>
      </w:pPr>
      <w:r w:rsidRPr="00C42C33">
        <w:rPr>
          <w:lang w:val="en-GB"/>
        </w:rPr>
        <w:t>Scientific Research at King Fahd University of Petroleum &amp; Minerals (KFUPM).</w:t>
      </w:r>
    </w:p>
    <w:p w14:paraId="144DE6BF" w14:textId="608D0AD6" w:rsidR="008D2649" w:rsidRDefault="008D2649" w:rsidP="008D2649">
      <w:pPr>
        <w:pStyle w:val="Els-reference-head"/>
      </w:pPr>
      <w:r>
        <w:t>References</w:t>
      </w:r>
    </w:p>
    <w:p w14:paraId="22092530" w14:textId="0BB0613B" w:rsidR="00494B25" w:rsidRPr="00494B25" w:rsidRDefault="008121DC" w:rsidP="00494B25">
      <w:pPr>
        <w:pStyle w:val="Bibliography"/>
        <w:rPr>
          <w:sz w:val="18"/>
        </w:rPr>
      </w:pPr>
      <w:r>
        <w:rPr>
          <w:lang w:val="en-US"/>
        </w:rPr>
        <w:fldChar w:fldCharType="begin"/>
      </w:r>
      <w:r w:rsidR="00BD4F9C">
        <w:rPr>
          <w:lang w:val="en-US"/>
        </w:rPr>
        <w:instrText xml:space="preserve"> ADDIN ZOTERO_BIBL {"uncited":[],"omitted":[],"custom":[]} CSL_BIBLIOGRAPHY </w:instrText>
      </w:r>
      <w:r>
        <w:rPr>
          <w:lang w:val="en-US"/>
        </w:rPr>
        <w:fldChar w:fldCharType="separate"/>
      </w:r>
      <w:r w:rsidR="00494B25" w:rsidRPr="00494B25">
        <w:rPr>
          <w:sz w:val="18"/>
        </w:rPr>
        <w:t xml:space="preserve">Abdin, Z., Webb, C.J., Gray, E.MacA., 2015. Modelling and simulation of a proton exchange membrane (PEM) electrolyser cell. Int. J. Hydrog. Energy 40, 13243–13257. </w:t>
      </w:r>
    </w:p>
    <w:p w14:paraId="53E47130" w14:textId="088EBC39" w:rsidR="00494B25" w:rsidRPr="00494B25" w:rsidRDefault="00494B25" w:rsidP="00494B25">
      <w:pPr>
        <w:pStyle w:val="Bibliography"/>
        <w:rPr>
          <w:sz w:val="18"/>
        </w:rPr>
      </w:pPr>
      <w:r w:rsidRPr="00494B25">
        <w:rPr>
          <w:sz w:val="18"/>
        </w:rPr>
        <w:t xml:space="preserve">Al-Qadri, A.A., Ahmed, U., Jameel, A.G.A., Ahmad, N., Zahid, U., Zein, S.H., Naqvi, S.R., 2023. Process design and techno-economic analysis of dual hydrogen and methanol production from plastics using energy integrated system. Int. J. Hydrog. Energy 48, 10797–10811. </w:t>
      </w:r>
    </w:p>
    <w:p w14:paraId="7DD7149A" w14:textId="66D79B7D" w:rsidR="00494B25" w:rsidRPr="00494B25" w:rsidRDefault="00494B25" w:rsidP="00494B25">
      <w:pPr>
        <w:pStyle w:val="Bibliography"/>
        <w:rPr>
          <w:sz w:val="18"/>
        </w:rPr>
      </w:pPr>
      <w:r w:rsidRPr="00494B25">
        <w:rPr>
          <w:sz w:val="18"/>
        </w:rPr>
        <w:t xml:space="preserve">Carmo, M., Fritz, D.L., Mergel, J., Stolten, D., 2013. A comprehensive review on PEM water electrolysis. Int. J. Hydrog. Energy 38, 4901–4934. </w:t>
      </w:r>
    </w:p>
    <w:p w14:paraId="3F3E53CD" w14:textId="787500DE" w:rsidR="00494B25" w:rsidRPr="00494B25" w:rsidRDefault="00494B25" w:rsidP="00494B25">
      <w:pPr>
        <w:pStyle w:val="Bibliography"/>
        <w:rPr>
          <w:sz w:val="18"/>
        </w:rPr>
      </w:pPr>
      <w:r w:rsidRPr="00494B25">
        <w:rPr>
          <w:sz w:val="18"/>
        </w:rPr>
        <w:t xml:space="preserve">Colbertaldo, P., Gómez Aláez, S.L., Campanari, S., 2017. Zero-dimensional dynamic modeling of PEM electrolyzers. Energy Procedia, Proceedings of the 9th International Conference on Applied Energy 142, 1468–1473. </w:t>
      </w:r>
    </w:p>
    <w:p w14:paraId="5521C30D" w14:textId="3BAF4B85" w:rsidR="00494B25" w:rsidRPr="00494B25" w:rsidRDefault="00494B25" w:rsidP="00494B25">
      <w:pPr>
        <w:pStyle w:val="Bibliography"/>
        <w:rPr>
          <w:sz w:val="18"/>
        </w:rPr>
      </w:pPr>
      <w:r w:rsidRPr="00494B25">
        <w:rPr>
          <w:sz w:val="18"/>
        </w:rPr>
        <w:t xml:space="preserve">Kar, S., Sen, R., Goeppert, A., Prakash, G.K.S., 2018. Integrative CO2 Capture and Hydrogenation to Methanol with Reusable Catalyst and Amine: Toward a Carbon Neutral Methanol Economy. J. Am. Chem. Soc. 140, 1580–1583. </w:t>
      </w:r>
    </w:p>
    <w:p w14:paraId="0B44B2ED" w14:textId="4EF1055B" w:rsidR="00494B25" w:rsidRPr="00494B25" w:rsidRDefault="00494B25" w:rsidP="00494B25">
      <w:pPr>
        <w:pStyle w:val="Bibliography"/>
        <w:rPr>
          <w:sz w:val="18"/>
        </w:rPr>
      </w:pPr>
      <w:r w:rsidRPr="00494B25">
        <w:rPr>
          <w:sz w:val="18"/>
        </w:rPr>
        <w:t>Luyben, W.L., 2014. Design and Control of the Dry Methane Reforming Process. Ind. Eng. Chem. Res. 53, 14423–14439.</w:t>
      </w:r>
    </w:p>
    <w:p w14:paraId="6590E278" w14:textId="0F675E4F" w:rsidR="00494B25" w:rsidRPr="00494B25" w:rsidRDefault="00494B25" w:rsidP="00494B25">
      <w:pPr>
        <w:pStyle w:val="Bibliography"/>
        <w:rPr>
          <w:sz w:val="18"/>
        </w:rPr>
      </w:pPr>
      <w:r w:rsidRPr="00494B25">
        <w:rPr>
          <w:sz w:val="18"/>
        </w:rPr>
        <w:t xml:space="preserve">Roh, K., Nguyen, T.B.H., Suriyapraphadilok, U., Lee, J.H., Gani, R., 2015. Development of sustainable CO2 conversion processes for the methanol production 37, 1145–1150. </w:t>
      </w:r>
    </w:p>
    <w:p w14:paraId="024D1487" w14:textId="0B99C5E8" w:rsidR="00494B25" w:rsidRPr="00494B25" w:rsidRDefault="00494B25" w:rsidP="00494B25">
      <w:pPr>
        <w:pStyle w:val="Bibliography"/>
        <w:rPr>
          <w:sz w:val="18"/>
        </w:rPr>
      </w:pPr>
      <w:r w:rsidRPr="00494B25">
        <w:rPr>
          <w:sz w:val="18"/>
        </w:rPr>
        <w:t>Ugwu, A., Osman, M., Zaabout, A., Amini, S., 2022. Carbon Capture Utilization and Storage in Methanol Production Using a Dry Reforming-Based Chemical Looping Technology. Energy Fuels 36, 9719–9735.</w:t>
      </w:r>
    </w:p>
    <w:p w14:paraId="621926FA" w14:textId="1FDB9584" w:rsidR="00494B25" w:rsidRPr="00494B25" w:rsidRDefault="00494B25" w:rsidP="00494B25">
      <w:pPr>
        <w:pStyle w:val="Bibliography"/>
        <w:rPr>
          <w:sz w:val="18"/>
        </w:rPr>
      </w:pPr>
      <w:r w:rsidRPr="00494B25">
        <w:rPr>
          <w:sz w:val="18"/>
        </w:rPr>
        <w:t xml:space="preserve">Yang, Y., Liu, J., Shen, W., Li, J., Chien, I.-L., 2018. High-efficiency utilization of CO2 in the methanol production by a novel parallel-series system combining steam and dry methane reforming. Energy 158, 820–829. </w:t>
      </w:r>
    </w:p>
    <w:p w14:paraId="032497FB" w14:textId="20B3CEE5" w:rsidR="00354AF7" w:rsidRDefault="008121DC" w:rsidP="009E2744">
      <w:pPr>
        <w:pStyle w:val="Els-referenceno-number"/>
        <w:ind w:left="0" w:firstLine="0"/>
        <w:rPr>
          <w:lang w:val="en-US"/>
        </w:rPr>
      </w:pPr>
      <w:r>
        <w:rPr>
          <w:lang w:val="en-US"/>
        </w:rPr>
        <w:fldChar w:fldCharType="end"/>
      </w:r>
    </w:p>
    <w:sectPr w:rsidR="00354AF7"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32C8" w14:textId="77777777" w:rsidR="00E57386" w:rsidRDefault="00E57386">
      <w:r>
        <w:separator/>
      </w:r>
    </w:p>
  </w:endnote>
  <w:endnote w:type="continuationSeparator" w:id="0">
    <w:p w14:paraId="654FA2D9" w14:textId="77777777" w:rsidR="00E57386" w:rsidRDefault="00E5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F102" w14:textId="77777777" w:rsidR="00E57386" w:rsidRDefault="00E57386">
      <w:r>
        <w:separator/>
      </w:r>
    </w:p>
  </w:footnote>
  <w:footnote w:type="continuationSeparator" w:id="0">
    <w:p w14:paraId="4EBE1F3F" w14:textId="77777777" w:rsidR="00E57386" w:rsidRDefault="00E57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04D4A54" w:rsidR="00DD3D9E" w:rsidRDefault="00DD3D9E">
    <w:pPr>
      <w:pStyle w:val="Header"/>
      <w:tabs>
        <w:tab w:val="clear" w:pos="7200"/>
        <w:tab w:val="right" w:pos="7088"/>
      </w:tabs>
    </w:pPr>
    <w:r>
      <w:rPr>
        <w:rStyle w:val="PageNumber"/>
      </w:rPr>
      <w:tab/>
    </w:r>
    <w:r>
      <w:rPr>
        <w:rStyle w:val="PageNumber"/>
        <w:i/>
      </w:rPr>
      <w:tab/>
    </w:r>
    <w:r w:rsidR="00C71C4C">
      <w:rPr>
        <w:i/>
      </w:rPr>
      <w:t>M. Abdalla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6AAFB00" w:rsidR="00DD3D9E" w:rsidRPr="00C71C4C" w:rsidRDefault="00C71C4C" w:rsidP="00C71C4C">
    <w:pPr>
      <w:pStyle w:val="Header"/>
    </w:pPr>
    <w:r w:rsidRPr="00C71C4C">
      <w:rPr>
        <w:i/>
      </w:rPr>
      <w:t>Design of carbon neutral methanol production via integration of renewable hydrogen and dry reforming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E67068"/>
    <w:multiLevelType w:val="hybridMultilevel"/>
    <w:tmpl w:val="21983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6"/>
  </w:num>
  <w:num w:numId="7" w16cid:durableId="1863349795">
    <w:abstractNumId w:val="13"/>
  </w:num>
  <w:num w:numId="8" w16cid:durableId="1750734252">
    <w:abstractNumId w:val="1"/>
  </w:num>
  <w:num w:numId="9" w16cid:durableId="203061615">
    <w:abstractNumId w:val="11"/>
  </w:num>
  <w:num w:numId="10" w16cid:durableId="1478497114">
    <w:abstractNumId w:val="15"/>
  </w:num>
  <w:num w:numId="11" w16cid:durableId="1896693444">
    <w:abstractNumId w:val="14"/>
  </w:num>
  <w:num w:numId="12" w16cid:durableId="774787662">
    <w:abstractNumId w:val="5"/>
  </w:num>
  <w:num w:numId="13" w16cid:durableId="1525900646">
    <w:abstractNumId w:val="9"/>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10"/>
  </w:num>
  <w:num w:numId="19" w16cid:durableId="5845320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1E9B"/>
    <w:rsid w:val="000201A5"/>
    <w:rsid w:val="0002757F"/>
    <w:rsid w:val="00046072"/>
    <w:rsid w:val="00067EED"/>
    <w:rsid w:val="000D3D9B"/>
    <w:rsid w:val="000D470C"/>
    <w:rsid w:val="000E2B1C"/>
    <w:rsid w:val="000F347C"/>
    <w:rsid w:val="00122540"/>
    <w:rsid w:val="001249D3"/>
    <w:rsid w:val="001278BE"/>
    <w:rsid w:val="00142A11"/>
    <w:rsid w:val="0016032F"/>
    <w:rsid w:val="00171E1E"/>
    <w:rsid w:val="0018278F"/>
    <w:rsid w:val="001879F6"/>
    <w:rsid w:val="001C0148"/>
    <w:rsid w:val="001C757E"/>
    <w:rsid w:val="002023F0"/>
    <w:rsid w:val="0020390F"/>
    <w:rsid w:val="0022579B"/>
    <w:rsid w:val="002613B1"/>
    <w:rsid w:val="00264926"/>
    <w:rsid w:val="00273B5F"/>
    <w:rsid w:val="00276A32"/>
    <w:rsid w:val="00282197"/>
    <w:rsid w:val="002B4A4C"/>
    <w:rsid w:val="002D3104"/>
    <w:rsid w:val="002F7879"/>
    <w:rsid w:val="0031722A"/>
    <w:rsid w:val="00320A4C"/>
    <w:rsid w:val="00343DD6"/>
    <w:rsid w:val="00352273"/>
    <w:rsid w:val="00354AF7"/>
    <w:rsid w:val="003803BA"/>
    <w:rsid w:val="00385892"/>
    <w:rsid w:val="003928C7"/>
    <w:rsid w:val="0039392B"/>
    <w:rsid w:val="003B0569"/>
    <w:rsid w:val="003B5348"/>
    <w:rsid w:val="003B53F3"/>
    <w:rsid w:val="003C1ED7"/>
    <w:rsid w:val="003D0189"/>
    <w:rsid w:val="003D1582"/>
    <w:rsid w:val="003D7E4C"/>
    <w:rsid w:val="003E41C2"/>
    <w:rsid w:val="00400BC2"/>
    <w:rsid w:val="004331A2"/>
    <w:rsid w:val="00443D38"/>
    <w:rsid w:val="00463B0B"/>
    <w:rsid w:val="00494B25"/>
    <w:rsid w:val="0049772C"/>
    <w:rsid w:val="004B5A9F"/>
    <w:rsid w:val="004C3E42"/>
    <w:rsid w:val="00514BA4"/>
    <w:rsid w:val="00516C1F"/>
    <w:rsid w:val="00523DD2"/>
    <w:rsid w:val="00525D09"/>
    <w:rsid w:val="0053374B"/>
    <w:rsid w:val="0054194E"/>
    <w:rsid w:val="00552EEB"/>
    <w:rsid w:val="005E791F"/>
    <w:rsid w:val="005F6E78"/>
    <w:rsid w:val="0063662B"/>
    <w:rsid w:val="00641225"/>
    <w:rsid w:val="00655251"/>
    <w:rsid w:val="00657163"/>
    <w:rsid w:val="006661D4"/>
    <w:rsid w:val="00694764"/>
    <w:rsid w:val="006963E4"/>
    <w:rsid w:val="006A1AB0"/>
    <w:rsid w:val="006A2104"/>
    <w:rsid w:val="006A69BF"/>
    <w:rsid w:val="006A7C1E"/>
    <w:rsid w:val="006B657B"/>
    <w:rsid w:val="006C46C8"/>
    <w:rsid w:val="006C5D5D"/>
    <w:rsid w:val="006D5507"/>
    <w:rsid w:val="006E2FD6"/>
    <w:rsid w:val="00711DF4"/>
    <w:rsid w:val="00731736"/>
    <w:rsid w:val="00761AA5"/>
    <w:rsid w:val="00770999"/>
    <w:rsid w:val="00772AAD"/>
    <w:rsid w:val="00774053"/>
    <w:rsid w:val="00776846"/>
    <w:rsid w:val="0079527E"/>
    <w:rsid w:val="007954C0"/>
    <w:rsid w:val="007B3598"/>
    <w:rsid w:val="007D70A1"/>
    <w:rsid w:val="007E6CD0"/>
    <w:rsid w:val="00801645"/>
    <w:rsid w:val="008121DC"/>
    <w:rsid w:val="008132E8"/>
    <w:rsid w:val="00823407"/>
    <w:rsid w:val="008318FD"/>
    <w:rsid w:val="00835952"/>
    <w:rsid w:val="008447DB"/>
    <w:rsid w:val="00851D21"/>
    <w:rsid w:val="008B0184"/>
    <w:rsid w:val="008C5D02"/>
    <w:rsid w:val="008D2649"/>
    <w:rsid w:val="008E6AD9"/>
    <w:rsid w:val="0090568D"/>
    <w:rsid w:val="009125C9"/>
    <w:rsid w:val="00913879"/>
    <w:rsid w:val="00917661"/>
    <w:rsid w:val="00917A99"/>
    <w:rsid w:val="009359DB"/>
    <w:rsid w:val="009435D1"/>
    <w:rsid w:val="00951C67"/>
    <w:rsid w:val="009642BF"/>
    <w:rsid w:val="00970E5D"/>
    <w:rsid w:val="00974028"/>
    <w:rsid w:val="0097701C"/>
    <w:rsid w:val="00980A65"/>
    <w:rsid w:val="009941BF"/>
    <w:rsid w:val="009A3FC0"/>
    <w:rsid w:val="009B19AA"/>
    <w:rsid w:val="009B4960"/>
    <w:rsid w:val="009B57D3"/>
    <w:rsid w:val="009C2623"/>
    <w:rsid w:val="009D2685"/>
    <w:rsid w:val="009D2F28"/>
    <w:rsid w:val="009E2744"/>
    <w:rsid w:val="009E37BE"/>
    <w:rsid w:val="009E4563"/>
    <w:rsid w:val="009F18A2"/>
    <w:rsid w:val="00A05BE4"/>
    <w:rsid w:val="00A20E5C"/>
    <w:rsid w:val="00A24C1B"/>
    <w:rsid w:val="00A25E70"/>
    <w:rsid w:val="00A33765"/>
    <w:rsid w:val="00A4302C"/>
    <w:rsid w:val="00A51D57"/>
    <w:rsid w:val="00A63269"/>
    <w:rsid w:val="00A66E6B"/>
    <w:rsid w:val="00A76330"/>
    <w:rsid w:val="00A90B92"/>
    <w:rsid w:val="00A92377"/>
    <w:rsid w:val="00A9513A"/>
    <w:rsid w:val="00AB29ED"/>
    <w:rsid w:val="00AC3962"/>
    <w:rsid w:val="00AC6E33"/>
    <w:rsid w:val="00AD3D4D"/>
    <w:rsid w:val="00AE4BD8"/>
    <w:rsid w:val="00AE6684"/>
    <w:rsid w:val="00B42EA3"/>
    <w:rsid w:val="00B4388F"/>
    <w:rsid w:val="00B63237"/>
    <w:rsid w:val="00B81CCB"/>
    <w:rsid w:val="00B84D0A"/>
    <w:rsid w:val="00B8663C"/>
    <w:rsid w:val="00B96D52"/>
    <w:rsid w:val="00BB2EA8"/>
    <w:rsid w:val="00BB60C3"/>
    <w:rsid w:val="00BD4F9C"/>
    <w:rsid w:val="00BF4677"/>
    <w:rsid w:val="00BF501C"/>
    <w:rsid w:val="00C16A60"/>
    <w:rsid w:val="00C32C65"/>
    <w:rsid w:val="00C42C33"/>
    <w:rsid w:val="00C47E88"/>
    <w:rsid w:val="00C70013"/>
    <w:rsid w:val="00C7060F"/>
    <w:rsid w:val="00C71C4C"/>
    <w:rsid w:val="00C80961"/>
    <w:rsid w:val="00C8773F"/>
    <w:rsid w:val="00C94DB3"/>
    <w:rsid w:val="00C960DC"/>
    <w:rsid w:val="00CA3D0B"/>
    <w:rsid w:val="00CC0997"/>
    <w:rsid w:val="00CC211C"/>
    <w:rsid w:val="00CC5346"/>
    <w:rsid w:val="00CD0591"/>
    <w:rsid w:val="00CD5C9D"/>
    <w:rsid w:val="00CF7946"/>
    <w:rsid w:val="00D02C75"/>
    <w:rsid w:val="00D05311"/>
    <w:rsid w:val="00D10E22"/>
    <w:rsid w:val="00D13988"/>
    <w:rsid w:val="00D13D2C"/>
    <w:rsid w:val="00D20152"/>
    <w:rsid w:val="00D5697B"/>
    <w:rsid w:val="00D71EDE"/>
    <w:rsid w:val="00DA12AD"/>
    <w:rsid w:val="00DB3AD2"/>
    <w:rsid w:val="00DB5583"/>
    <w:rsid w:val="00DB7672"/>
    <w:rsid w:val="00DC2D53"/>
    <w:rsid w:val="00DC2F94"/>
    <w:rsid w:val="00DD38EE"/>
    <w:rsid w:val="00DD3D9E"/>
    <w:rsid w:val="00DD7908"/>
    <w:rsid w:val="00E0780F"/>
    <w:rsid w:val="00E07EBB"/>
    <w:rsid w:val="00E34961"/>
    <w:rsid w:val="00E57386"/>
    <w:rsid w:val="00E6593F"/>
    <w:rsid w:val="00E820F0"/>
    <w:rsid w:val="00E82297"/>
    <w:rsid w:val="00EA0FDC"/>
    <w:rsid w:val="00EA74C2"/>
    <w:rsid w:val="00EE7198"/>
    <w:rsid w:val="00EF39FD"/>
    <w:rsid w:val="00F06842"/>
    <w:rsid w:val="00F107FD"/>
    <w:rsid w:val="00F14B76"/>
    <w:rsid w:val="00F256EE"/>
    <w:rsid w:val="00F3381B"/>
    <w:rsid w:val="00F34276"/>
    <w:rsid w:val="00F37490"/>
    <w:rsid w:val="00F717CA"/>
    <w:rsid w:val="00F761CF"/>
    <w:rsid w:val="00F9656E"/>
    <w:rsid w:val="00F9723A"/>
    <w:rsid w:val="00FA1DDE"/>
    <w:rsid w:val="00FB64A8"/>
    <w:rsid w:val="00FC5597"/>
    <w:rsid w:val="00FD17E8"/>
    <w:rsid w:val="00FE2C1B"/>
    <w:rsid w:val="00FE5C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189"/>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C7060F"/>
    <w:rPr>
      <w:color w:val="666666"/>
    </w:rPr>
  </w:style>
  <w:style w:type="paragraph" w:styleId="Bibliography">
    <w:name w:val="Bibliography"/>
    <w:basedOn w:val="Normal"/>
    <w:next w:val="Normal"/>
    <w:uiPriority w:val="37"/>
    <w:unhideWhenUsed/>
    <w:rsid w:val="00774053"/>
    <w:pPr>
      <w:ind w:left="720" w:hanging="720"/>
    </w:pPr>
  </w:style>
  <w:style w:type="table" w:styleId="TableGrid">
    <w:name w:val="Table Grid"/>
    <w:basedOn w:val="TableNormal"/>
    <w:uiPriority w:val="59"/>
    <w:rsid w:val="00E07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21</TotalTime>
  <Pages>6</Pages>
  <Words>4295</Words>
  <Characters>24487</Characters>
  <Application>Microsoft Office Word</Application>
  <DocSecurity>0</DocSecurity>
  <Lines>204</Lines>
  <Paragraphs>57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محمود</cp:lastModifiedBy>
  <cp:revision>32</cp:revision>
  <cp:lastPrinted>2023-11-26T23:11:00Z</cp:lastPrinted>
  <dcterms:created xsi:type="dcterms:W3CDTF">2023-11-29T19:50:00Z</dcterms:created>
  <dcterms:modified xsi:type="dcterms:W3CDTF">2023-11-29T20:51:00Z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id="zmUZTMxY"/&gt;&lt;style id="http://www.zotero.org/styles/elsevier-harvard" hasBibliography="1" bibliographyStyleHasBeenSet="1"/&gt;&lt;prefs&gt;&lt;pref name="fieldType" value="Field"/&gt;&lt;pref name="automaticJournal</vt:lpwstr>
  </property>
  <property fmtid="{D5CDD505-2E9C-101B-9397-08002B2CF9AE}" pid="11" name="ZOTERO_PREF_2">
    <vt:lpwstr>Abbreviations" value="true"/&gt;&lt;/prefs&gt;&lt;/data&gt;</vt:lpwstr>
  </property>
</Properties>
</file>