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0AE9814A" w:rsidR="00DD3D9E" w:rsidRPr="00B4388F" w:rsidRDefault="006F23EF">
      <w:pPr>
        <w:pStyle w:val="Els-Title"/>
        <w:rPr>
          <w:color w:val="000000" w:themeColor="text1"/>
        </w:rPr>
      </w:pPr>
      <w:bookmarkStart w:id="0" w:name="_Hlk150441253"/>
      <w:bookmarkEnd w:id="0"/>
      <w:r>
        <w:rPr>
          <w:color w:val="000000" w:themeColor="text1"/>
        </w:rPr>
        <w:t>Identifying important molecular fragments for property predictions by graph neural networks with explainable AI</w:t>
      </w:r>
    </w:p>
    <w:p w14:paraId="78575250" w14:textId="60FE547F" w:rsidR="006F23EF" w:rsidRPr="006F23EF" w:rsidRDefault="006F23EF" w:rsidP="006F23EF">
      <w:pPr>
        <w:pStyle w:val="Els-Author"/>
      </w:pPr>
      <w:r>
        <w:t>Jan G. Rittig,</w:t>
      </w:r>
      <w:r w:rsidRPr="006F23EF">
        <w:rPr>
          <w:vertAlign w:val="superscript"/>
        </w:rPr>
        <w:t>a</w:t>
      </w:r>
      <w:r>
        <w:t xml:space="preserve"> Dominik Goldstein,</w:t>
      </w:r>
      <w:r w:rsidRPr="006F23EF">
        <w:rPr>
          <w:vertAlign w:val="superscript"/>
        </w:rPr>
        <w:t>a</w:t>
      </w:r>
      <w:r>
        <w:t xml:space="preserve"> Manuel Dahmen,</w:t>
      </w:r>
      <w:r>
        <w:rPr>
          <w:vertAlign w:val="superscript"/>
        </w:rPr>
        <w:t>b</w:t>
      </w:r>
      <w:r>
        <w:t xml:space="preserve"> Alexander Mitsos</w:t>
      </w:r>
      <w:r>
        <w:rPr>
          <w:vertAlign w:val="superscript"/>
        </w:rPr>
        <w:t>c,a,b</w:t>
      </w:r>
    </w:p>
    <w:p w14:paraId="144DE681" w14:textId="2F384B8F" w:rsidR="00DD3D9E" w:rsidRDefault="006F23EF">
      <w:pPr>
        <w:pStyle w:val="Els-Affiliation"/>
      </w:pPr>
      <w:r w:rsidRPr="006F23EF">
        <w:rPr>
          <w:vertAlign w:val="superscript"/>
        </w:rPr>
        <w:t>a</w:t>
      </w:r>
      <w:r>
        <w:t>RWTH Aachen University, Process Systems Engineering (AVT.SVT), Aachen, Germany</w:t>
      </w:r>
    </w:p>
    <w:p w14:paraId="0A15AAD8" w14:textId="1CC75D22" w:rsidR="006F23EF" w:rsidRPr="006F23EF" w:rsidRDefault="006F23EF" w:rsidP="006F23EF">
      <w:pPr>
        <w:pStyle w:val="Els-Affiliation"/>
        <w:rPr>
          <w:lang w:val="en-US"/>
        </w:rPr>
      </w:pPr>
      <w:r>
        <w:rPr>
          <w:vertAlign w:val="superscript"/>
        </w:rPr>
        <w:t>b</w:t>
      </w:r>
      <w:r w:rsidRPr="006F23EF">
        <w:t>Forschungszentrum Jülich GmbH, Institute for Energy and Climate Research IEK-10: Energy Systems Engineering, Jülich, Germany</w:t>
      </w:r>
    </w:p>
    <w:p w14:paraId="7C47CB06" w14:textId="1189FD97" w:rsidR="006F23EF" w:rsidRPr="00620A2C" w:rsidRDefault="006F23EF" w:rsidP="006F23EF">
      <w:pPr>
        <w:pStyle w:val="Els-Affiliation"/>
      </w:pPr>
      <w:r w:rsidRPr="00620A2C">
        <w:rPr>
          <w:vertAlign w:val="superscript"/>
        </w:rPr>
        <w:t>c</w:t>
      </w:r>
      <w:r w:rsidRPr="00620A2C">
        <w:t>JARA-</w:t>
      </w:r>
      <w:r w:rsidR="0010258D">
        <w:t>CSD</w:t>
      </w:r>
      <w:r w:rsidRPr="00620A2C">
        <w:t>, Aachen, Germany</w:t>
      </w:r>
    </w:p>
    <w:p w14:paraId="144DE683" w14:textId="18B5D727" w:rsidR="008D2649" w:rsidRPr="00620A2C" w:rsidRDefault="006F23EF" w:rsidP="008D2649">
      <w:pPr>
        <w:pStyle w:val="Els-Affiliation"/>
        <w:spacing w:after="120"/>
      </w:pPr>
      <w:r w:rsidRPr="00620A2C">
        <w:t>amitsos@alum.mit.edu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680E38BA" w14:textId="2342BD66" w:rsidR="006F23EF" w:rsidRDefault="00D41316" w:rsidP="006F23EF">
      <w:pPr>
        <w:pStyle w:val="Els-body-text"/>
        <w:spacing w:after="120"/>
        <w:rPr>
          <w:lang w:val="en-GB"/>
        </w:rPr>
      </w:pPr>
      <w:r>
        <w:rPr>
          <w:lang w:val="en-GB"/>
        </w:rPr>
        <w:t>G</w:t>
      </w:r>
      <w:r w:rsidR="006F23EF" w:rsidRPr="006F23EF">
        <w:rPr>
          <w:lang w:val="en-GB"/>
        </w:rPr>
        <w:t>raph neural networks (GNNs)</w:t>
      </w:r>
      <w:r>
        <w:rPr>
          <w:lang w:val="en-GB"/>
        </w:rPr>
        <w:t xml:space="preserve"> </w:t>
      </w:r>
      <w:r w:rsidR="006F23EF" w:rsidRPr="006F23EF">
        <w:rPr>
          <w:lang w:val="en-GB"/>
        </w:rPr>
        <w:t>have shown great potential for predicting molecular properties</w:t>
      </w:r>
      <w:r w:rsidR="003472BE">
        <w:rPr>
          <w:lang w:val="en-GB"/>
        </w:rPr>
        <w:t xml:space="preserve">. </w:t>
      </w:r>
      <w:r w:rsidR="006F23EF" w:rsidRPr="006F23EF">
        <w:rPr>
          <w:lang w:val="en-GB"/>
        </w:rPr>
        <w:t>We</w:t>
      </w:r>
      <w:r w:rsidR="00F566EF">
        <w:rPr>
          <w:lang w:val="en-GB"/>
        </w:rPr>
        <w:t xml:space="preserve"> herein</w:t>
      </w:r>
      <w:r w:rsidR="006F23EF" w:rsidRPr="006F23EF">
        <w:rPr>
          <w:lang w:val="en-GB"/>
        </w:rPr>
        <w:t xml:space="preserve"> utilize </w:t>
      </w:r>
      <w:r w:rsidR="00DA25DB">
        <w:rPr>
          <w:lang w:val="en-GB"/>
        </w:rPr>
        <w:t>explainable artificial intelligence (</w:t>
      </w:r>
      <w:r w:rsidR="006F23EF" w:rsidRPr="006F23EF">
        <w:rPr>
          <w:lang w:val="en-GB"/>
        </w:rPr>
        <w:t>XAI</w:t>
      </w:r>
      <w:r w:rsidR="00DA25DB">
        <w:rPr>
          <w:lang w:val="en-GB"/>
        </w:rPr>
        <w:t>)</w:t>
      </w:r>
      <w:r w:rsidR="006F23EF" w:rsidRPr="006F23EF">
        <w:rPr>
          <w:lang w:val="en-GB"/>
        </w:rPr>
        <w:t xml:space="preserve"> methods to identify molecular fragments, e.g., functional groups, decisive for the GNN prediction of a particular property. </w:t>
      </w:r>
      <w:r w:rsidR="00B72211">
        <w:rPr>
          <w:lang w:val="en-GB"/>
        </w:rPr>
        <w:t>We</w:t>
      </w:r>
      <w:r w:rsidR="006F23EF" w:rsidRPr="006F23EF">
        <w:rPr>
          <w:lang w:val="en-GB"/>
        </w:rPr>
        <w:t xml:space="preserve"> </w:t>
      </w:r>
      <w:r w:rsidR="0010258D">
        <w:rPr>
          <w:lang w:val="en-GB"/>
        </w:rPr>
        <w:t>consider</w:t>
      </w:r>
      <w:r w:rsidR="00B72211">
        <w:rPr>
          <w:lang w:val="en-GB"/>
        </w:rPr>
        <w:t xml:space="preserve"> both </w:t>
      </w:r>
      <w:r w:rsidR="00D7254E">
        <w:rPr>
          <w:lang w:val="en-GB"/>
        </w:rPr>
        <w:t>pure component and mixture properties</w:t>
      </w:r>
      <w:r w:rsidR="0010258D">
        <w:rPr>
          <w:lang w:val="en-GB"/>
        </w:rPr>
        <w:t>. We</w:t>
      </w:r>
      <w:r w:rsidR="009E2477">
        <w:rPr>
          <w:lang w:val="en-GB"/>
        </w:rPr>
        <w:t xml:space="preserve"> </w:t>
      </w:r>
      <w:r w:rsidR="006F23EF" w:rsidRPr="006F23EF">
        <w:rPr>
          <w:lang w:val="en-GB"/>
        </w:rPr>
        <w:t xml:space="preserve">systematically search for </w:t>
      </w:r>
      <w:r w:rsidR="0082122B">
        <w:rPr>
          <w:lang w:val="en-GB"/>
        </w:rPr>
        <w:t>molecular fragments</w:t>
      </w:r>
      <w:r w:rsidR="006F23EF" w:rsidRPr="006F23EF">
        <w:rPr>
          <w:lang w:val="en-GB"/>
        </w:rPr>
        <w:t xml:space="preserve"> that are frequently marked as important. </w:t>
      </w:r>
      <w:r w:rsidR="003867D8">
        <w:rPr>
          <w:lang w:val="en-GB"/>
        </w:rPr>
        <w:t>We find</w:t>
      </w:r>
      <w:r w:rsidR="006F23EF" w:rsidRPr="006F23EF">
        <w:rPr>
          <w:lang w:val="en-GB"/>
        </w:rPr>
        <w:t xml:space="preserve"> that the identified molecular fragments comply with available </w:t>
      </w:r>
      <w:r w:rsidR="003B3B35">
        <w:rPr>
          <w:lang w:val="en-GB"/>
        </w:rPr>
        <w:t>chemical</w:t>
      </w:r>
      <w:r w:rsidR="006F23EF" w:rsidRPr="006F23EF">
        <w:rPr>
          <w:lang w:val="en-GB"/>
        </w:rPr>
        <w:t xml:space="preserve"> knowledge</w:t>
      </w:r>
      <w:r w:rsidR="00F566EF">
        <w:rPr>
          <w:lang w:val="en-GB"/>
        </w:rPr>
        <w:t xml:space="preserve">, </w:t>
      </w:r>
      <w:r w:rsidR="00F566EF" w:rsidRPr="006F23EF">
        <w:rPr>
          <w:lang w:val="en-GB"/>
        </w:rPr>
        <w:t xml:space="preserve">therefore </w:t>
      </w:r>
      <w:r w:rsidR="00F566EF">
        <w:rPr>
          <w:lang w:val="en-GB"/>
        </w:rPr>
        <w:t xml:space="preserve">providing valuable </w:t>
      </w:r>
      <w:r w:rsidR="003B3B35">
        <w:rPr>
          <w:lang w:val="en-GB"/>
        </w:rPr>
        <w:t xml:space="preserve">insights </w:t>
      </w:r>
      <w:r w:rsidR="009A3A50">
        <w:rPr>
          <w:lang w:val="en-GB"/>
        </w:rPr>
        <w:t xml:space="preserve">into </w:t>
      </w:r>
      <w:r w:rsidR="00CC3952">
        <w:rPr>
          <w:lang w:val="en-GB"/>
        </w:rPr>
        <w:t xml:space="preserve">molecular </w:t>
      </w:r>
      <w:r w:rsidR="003B3B35" w:rsidRPr="006F23EF">
        <w:rPr>
          <w:lang w:val="en-GB"/>
        </w:rPr>
        <w:t>structure-property</w:t>
      </w:r>
      <w:r w:rsidR="003B3B35">
        <w:rPr>
          <w:lang w:val="en-GB"/>
        </w:rPr>
        <w:t xml:space="preserve"> relationships</w:t>
      </w:r>
      <w:r w:rsidR="00F566EF">
        <w:rPr>
          <w:lang w:val="en-GB"/>
        </w:rPr>
        <w:t>.</w:t>
      </w:r>
    </w:p>
    <w:p w14:paraId="144DE687" w14:textId="2DA8B37F" w:rsidR="008D2649" w:rsidRDefault="008D2649" w:rsidP="006F23EF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>:</w:t>
      </w:r>
      <w:r w:rsidR="006F23EF">
        <w:rPr>
          <w:lang w:val="en-GB"/>
        </w:rPr>
        <w:t xml:space="preserve"> machine learning, molecular </w:t>
      </w:r>
      <w:proofErr w:type="spellStart"/>
      <w:r w:rsidR="003472BE">
        <w:rPr>
          <w:lang w:val="en-GB"/>
        </w:rPr>
        <w:t>modeling</w:t>
      </w:r>
      <w:proofErr w:type="spellEnd"/>
      <w:r w:rsidR="006F23EF">
        <w:rPr>
          <w:lang w:val="en-GB"/>
        </w:rPr>
        <w:t>, structure-property relationships</w:t>
      </w:r>
    </w:p>
    <w:p w14:paraId="144DE689" w14:textId="19D90796" w:rsidR="008D2649" w:rsidRDefault="003472BE" w:rsidP="008D2649">
      <w:pPr>
        <w:pStyle w:val="Els-1storder-head"/>
      </w:pPr>
      <w:r>
        <w:t>Introduction</w:t>
      </w:r>
    </w:p>
    <w:p w14:paraId="0878AD7E" w14:textId="7813E7F9" w:rsidR="00D7254E" w:rsidRDefault="00DA25DB" w:rsidP="008D2649">
      <w:pPr>
        <w:pStyle w:val="Els-body-text"/>
        <w:rPr>
          <w:lang w:val="en-GB"/>
        </w:rPr>
      </w:pPr>
      <w:r w:rsidRPr="006F23EF">
        <w:rPr>
          <w:lang w:val="en-GB"/>
        </w:rPr>
        <w:t xml:space="preserve">Explainable artificial intelligence (XAI) provides promising methods for extracting chemical knowledge from molecular property data. </w:t>
      </w:r>
      <w:r w:rsidR="00D41316">
        <w:rPr>
          <w:lang w:val="en-GB"/>
        </w:rPr>
        <w:t>M</w:t>
      </w:r>
      <w:r w:rsidR="00D41316" w:rsidRPr="006F23EF">
        <w:rPr>
          <w:lang w:val="en-GB"/>
        </w:rPr>
        <w:t>achine learning methods, particularly</w:t>
      </w:r>
      <w:r w:rsidR="00D41316">
        <w:rPr>
          <w:lang w:val="en-GB"/>
        </w:rPr>
        <w:t xml:space="preserve"> graph neural networks (GNNs)</w:t>
      </w:r>
      <w:r w:rsidR="001B0CD0">
        <w:rPr>
          <w:lang w:val="en-GB"/>
        </w:rPr>
        <w:t>,</w:t>
      </w:r>
      <w:r w:rsidR="00620A2C">
        <w:rPr>
          <w:lang w:val="en-GB"/>
        </w:rPr>
        <w:t xml:space="preserve"> have recently been applied for predicting a variety of molecular properties</w:t>
      </w:r>
      <w:r w:rsidR="000B4596">
        <w:rPr>
          <w:lang w:val="en-GB"/>
        </w:rPr>
        <w:t xml:space="preserve"> </w:t>
      </w:r>
      <w:r w:rsidR="00654D66">
        <w:rPr>
          <w:lang w:val="en-GB"/>
        </w:rPr>
        <w:t xml:space="preserve">that are </w:t>
      </w:r>
      <w:r w:rsidR="00544A3B">
        <w:rPr>
          <w:lang w:val="en-GB"/>
        </w:rPr>
        <w:t>relevant</w:t>
      </w:r>
      <w:r w:rsidR="000B4596">
        <w:rPr>
          <w:lang w:val="en-GB"/>
        </w:rPr>
        <w:t xml:space="preserve"> to process systems engineering</w:t>
      </w:r>
      <w:r w:rsidR="00620A2C">
        <w:rPr>
          <w:lang w:val="en-GB"/>
        </w:rPr>
        <w:t xml:space="preserve"> </w:t>
      </w:r>
      <w:r w:rsidR="003472BE" w:rsidRPr="006F23EF">
        <w:rPr>
          <w:lang w:val="en-GB"/>
        </w:rPr>
        <w:t xml:space="preserve">such as fuel ignition qualities </w:t>
      </w:r>
      <w:r w:rsidR="009147DF">
        <w:rPr>
          <w:lang w:val="en-GB"/>
        </w:rPr>
        <w:t>(Schweidtmann et al., 2020)</w:t>
      </w:r>
      <w:r w:rsidR="003472BE" w:rsidRPr="006F23EF">
        <w:rPr>
          <w:lang w:val="en-GB"/>
        </w:rPr>
        <w:t xml:space="preserve">, activity coefficients </w:t>
      </w:r>
      <w:r w:rsidR="009147DF">
        <w:rPr>
          <w:lang w:val="en-GB"/>
        </w:rPr>
        <w:t>(Sanchez</w:t>
      </w:r>
      <w:r w:rsidR="00866BAA">
        <w:rPr>
          <w:lang w:val="en-GB"/>
        </w:rPr>
        <w:t xml:space="preserve"> </w:t>
      </w:r>
      <w:r w:rsidR="009147DF">
        <w:rPr>
          <w:lang w:val="en-GB"/>
        </w:rPr>
        <w:t>Medina et al., 202</w:t>
      </w:r>
      <w:r w:rsidR="00750AB0">
        <w:rPr>
          <w:lang w:val="en-GB"/>
        </w:rPr>
        <w:t>3</w:t>
      </w:r>
      <w:r w:rsidR="009147DF">
        <w:rPr>
          <w:lang w:val="en-GB"/>
        </w:rPr>
        <w:t>; Rittig et al., 2023)</w:t>
      </w:r>
      <w:r w:rsidR="003472BE" w:rsidRPr="006F23EF">
        <w:rPr>
          <w:lang w:val="en-GB"/>
        </w:rPr>
        <w:t xml:space="preserve">, and solubility </w:t>
      </w:r>
      <w:r w:rsidR="009147DF">
        <w:rPr>
          <w:lang w:val="en-GB"/>
        </w:rPr>
        <w:t>(Vermeire et al., 2022)</w:t>
      </w:r>
      <w:r w:rsidR="00620A2C">
        <w:rPr>
          <w:lang w:val="en-GB"/>
        </w:rPr>
        <w:t>.</w:t>
      </w:r>
      <w:r w:rsidR="003472BE" w:rsidRPr="006F23EF">
        <w:rPr>
          <w:lang w:val="en-GB"/>
        </w:rPr>
        <w:t xml:space="preserve"> While the developed GNN</w:t>
      </w:r>
      <w:r w:rsidR="00A41A1C">
        <w:rPr>
          <w:lang w:val="en-GB"/>
        </w:rPr>
        <w:t xml:space="preserve">s </w:t>
      </w:r>
      <w:r w:rsidR="003472BE" w:rsidRPr="006F23EF">
        <w:rPr>
          <w:lang w:val="en-GB"/>
        </w:rPr>
        <w:t xml:space="preserve">achieve high prediction accuracies, they typically do not provide explanations for the predicted property values due to their black-box characteristic. Therefore, gaining insight into property predictions made by GNNs is of high interest and is actively investigated, cf. overviews in </w:t>
      </w:r>
      <w:r w:rsidR="009147DF">
        <w:rPr>
          <w:lang w:val="en-GB"/>
        </w:rPr>
        <w:t>(</w:t>
      </w:r>
      <w:r w:rsidR="009147DF" w:rsidRPr="00F40D83">
        <w:t>Yuan</w:t>
      </w:r>
      <w:r w:rsidR="009147DF">
        <w:t xml:space="preserve"> et al, 2022; Wellawatte et al., 2023</w:t>
      </w:r>
      <w:r w:rsidR="009147DF">
        <w:rPr>
          <w:lang w:val="en-GB"/>
        </w:rPr>
        <w:t>)</w:t>
      </w:r>
      <w:r w:rsidR="00DA48F6">
        <w:rPr>
          <w:lang w:val="en-GB"/>
        </w:rPr>
        <w:t xml:space="preserve">, </w:t>
      </w:r>
      <w:r w:rsidR="00DA48F6" w:rsidRPr="00DA48F6">
        <w:rPr>
          <w:lang w:val="en-GB"/>
        </w:rPr>
        <w:t xml:space="preserve">with new explainability methods emerging from the field of XAI. </w:t>
      </w:r>
      <w:r w:rsidR="003472BE" w:rsidRPr="006F23EF">
        <w:rPr>
          <w:lang w:val="en-GB"/>
        </w:rPr>
        <w:t xml:space="preserve"> However, the focus in molecular applications to date has primarily been on explaining predicted property values for individual molecules</w:t>
      </w:r>
      <w:r w:rsidR="00E945BA">
        <w:rPr>
          <w:lang w:val="en-GB"/>
        </w:rPr>
        <w:t xml:space="preserve">, e.g., which molecular fragment of a specific molecule is most influential to the </w:t>
      </w:r>
      <w:r w:rsidR="003B5FF5">
        <w:rPr>
          <w:lang w:val="en-GB"/>
        </w:rPr>
        <w:t xml:space="preserve">corresponding </w:t>
      </w:r>
      <w:r w:rsidR="00E945BA">
        <w:rPr>
          <w:lang w:val="en-GB"/>
        </w:rPr>
        <w:t>prediction</w:t>
      </w:r>
      <w:r w:rsidR="00E945BA" w:rsidRPr="006F23EF">
        <w:rPr>
          <w:lang w:val="en-GB"/>
        </w:rPr>
        <w:t xml:space="preserve">. Herein, we </w:t>
      </w:r>
      <w:r w:rsidR="00E945BA">
        <w:rPr>
          <w:lang w:val="en-GB"/>
        </w:rPr>
        <w:t>are also interested in molecular fragments that are frequently marked as important in a diverse collection of molecules</w:t>
      </w:r>
      <w:r w:rsidR="004A6EA0">
        <w:rPr>
          <w:lang w:val="en-GB"/>
        </w:rPr>
        <w:t xml:space="preserve">. </w:t>
      </w:r>
      <w:r w:rsidR="004A6EA0">
        <w:rPr>
          <w:lang w:val="en-GB"/>
        </w:rPr>
        <w:lastRenderedPageBreak/>
        <w:t xml:space="preserve">Thereby, we </w:t>
      </w:r>
      <w:r w:rsidR="00564014">
        <w:rPr>
          <w:lang w:val="en-GB"/>
        </w:rPr>
        <w:t xml:space="preserve">identify </w:t>
      </w:r>
      <w:r w:rsidR="00E945BA" w:rsidRPr="006F23EF">
        <w:rPr>
          <w:lang w:val="en-GB"/>
        </w:rPr>
        <w:t xml:space="preserve">generalizable </w:t>
      </w:r>
      <w:r w:rsidR="004E32DE">
        <w:rPr>
          <w:lang w:val="en-GB"/>
        </w:rPr>
        <w:t>relations of the molecular structure to a property</w:t>
      </w:r>
      <w:r w:rsidR="00957DB9">
        <w:rPr>
          <w:lang w:val="en-GB"/>
        </w:rPr>
        <w:t>, i.e., structure-property relationships,</w:t>
      </w:r>
      <w:r w:rsidR="00B42644">
        <w:rPr>
          <w:lang w:val="en-GB"/>
        </w:rPr>
        <w:t xml:space="preserve"> </w:t>
      </w:r>
      <w:r w:rsidR="003472BE" w:rsidRPr="006F23EF">
        <w:rPr>
          <w:lang w:val="en-GB"/>
        </w:rPr>
        <w:t>from molecular property predictions by GNNs.</w:t>
      </w:r>
      <w:r w:rsidR="00620A2C">
        <w:rPr>
          <w:lang w:val="en-GB"/>
        </w:rPr>
        <w:t xml:space="preserve"> </w:t>
      </w:r>
    </w:p>
    <w:p w14:paraId="144DE699" w14:textId="0595DD78" w:rsidR="008D2649" w:rsidRDefault="003472BE" w:rsidP="008D2649">
      <w:pPr>
        <w:pStyle w:val="Els-1storder-head"/>
      </w:pPr>
      <w:r>
        <w:t>Explainable AI for Graph Neural Networks</w:t>
      </w:r>
    </w:p>
    <w:p w14:paraId="3FFFF162" w14:textId="37318E22" w:rsidR="00620A2C" w:rsidRDefault="00704745" w:rsidP="00CD6383">
      <w:pPr>
        <w:pStyle w:val="Els-body-text"/>
        <w:spacing w:after="120"/>
      </w:pPr>
      <w:r>
        <w:t xml:space="preserve">GNNs learn properties directly from a graph representation of molecules, with atoms as nodes and bonds as edges, by encoding the </w:t>
      </w:r>
      <w:r w:rsidR="008D158C">
        <w:t>molecular graph</w:t>
      </w:r>
      <w:r>
        <w:t xml:space="preserve"> t</w:t>
      </w:r>
      <w:r w:rsidR="00676863">
        <w:t>h</w:t>
      </w:r>
      <w:r>
        <w:t xml:space="preserve">rough convolutional layers into a molecular fingerprint vector which is then mapped to the property of interest. </w:t>
      </w:r>
      <w:r w:rsidR="001C582E">
        <w:t xml:space="preserve">To </w:t>
      </w:r>
      <w:r w:rsidR="006C262F">
        <w:t>find explanations for</w:t>
      </w:r>
      <w:r w:rsidR="001C582E">
        <w:t xml:space="preserve"> GNN predictions,</w:t>
      </w:r>
      <w:r w:rsidR="00620A2C">
        <w:t xml:space="preserve"> we</w:t>
      </w:r>
      <w:r w:rsidR="00B071C1">
        <w:t xml:space="preserve"> herein</w:t>
      </w:r>
      <w:r w:rsidR="00620A2C">
        <w:t xml:space="preserve"> investigate two recently </w:t>
      </w:r>
      <w:r w:rsidR="009A3A50">
        <w:t xml:space="preserve">introduced </w:t>
      </w:r>
      <w:r w:rsidR="001C582E">
        <w:t xml:space="preserve">XAI </w:t>
      </w:r>
      <w:r w:rsidR="00620A2C">
        <w:t xml:space="preserve">methods, the GNNExplainer </w:t>
      </w:r>
      <w:r w:rsidR="00A531A9">
        <w:t>(Ying et al, 2019)</w:t>
      </w:r>
      <w:r w:rsidR="00620A2C">
        <w:t xml:space="preserve"> and the</w:t>
      </w:r>
      <w:r w:rsidR="00E945BA">
        <w:t xml:space="preserve"> </w:t>
      </w:r>
      <w:r w:rsidR="00E945BA" w:rsidRPr="004A200B">
        <w:t>Molecular Model Agnostic Counterfactual Explanations</w:t>
      </w:r>
      <w:r w:rsidR="00620A2C">
        <w:t xml:space="preserve"> </w:t>
      </w:r>
      <w:r w:rsidR="00E945BA">
        <w:t>(</w:t>
      </w:r>
      <w:r w:rsidR="00620A2C">
        <w:t>MMACE</w:t>
      </w:r>
      <w:r w:rsidR="00E945BA">
        <w:t>)</w:t>
      </w:r>
      <w:r w:rsidR="00620A2C">
        <w:t xml:space="preserve"> method </w:t>
      </w:r>
      <w:r w:rsidR="00A531A9">
        <w:t>(Wellawatte et al, 2022)</w:t>
      </w:r>
      <w:r w:rsidR="000C16DE">
        <w:t>. The GNN</w:t>
      </w:r>
      <w:r w:rsidR="000722AA">
        <w:t>E</w:t>
      </w:r>
      <w:r w:rsidR="000C16DE">
        <w:t>xplainer</w:t>
      </w:r>
      <w:r w:rsidR="006E2279" w:rsidRPr="006E2279">
        <w:t xml:space="preserve"> mark</w:t>
      </w:r>
      <w:r w:rsidR="000C16DE">
        <w:t>s</w:t>
      </w:r>
      <w:r w:rsidR="006E2279" w:rsidRPr="006E2279">
        <w:t xml:space="preserve"> atoms and bonds that are influential for the prediction</w:t>
      </w:r>
      <w:r w:rsidR="000722AA">
        <w:t>. T</w:t>
      </w:r>
      <w:r w:rsidR="000C16DE">
        <w:t>he MMACE</w:t>
      </w:r>
      <w:r w:rsidR="00DE6182">
        <w:t xml:space="preserve"> </w:t>
      </w:r>
      <w:r w:rsidR="000722AA">
        <w:t>identifies</w:t>
      </w:r>
      <w:r w:rsidR="000722AA" w:rsidRPr="006E2279">
        <w:t xml:space="preserve"> </w:t>
      </w:r>
      <w:r w:rsidR="006E2279" w:rsidRPr="006E2279">
        <w:t>minimal structural changes that exert a large impact on the prediction.</w:t>
      </w:r>
      <w:r w:rsidR="00CD6383">
        <w:t xml:space="preserve"> </w:t>
      </w:r>
      <w:r w:rsidR="00907DD3">
        <w:rPr>
          <w:lang w:val="en-GB"/>
        </w:rPr>
        <w:t xml:space="preserve">To </w:t>
      </w:r>
      <w:r w:rsidR="006C262F">
        <w:rPr>
          <w:lang w:val="en-GB"/>
        </w:rPr>
        <w:t xml:space="preserve">systematically </w:t>
      </w:r>
      <w:r w:rsidR="00907DD3">
        <w:rPr>
          <w:lang w:val="en-GB"/>
        </w:rPr>
        <w:t>identify structure-property relationships, w</w:t>
      </w:r>
      <w:r w:rsidR="009F20F2">
        <w:t xml:space="preserve">e apply </w:t>
      </w:r>
      <w:r w:rsidR="001F1A17">
        <w:t xml:space="preserve">the </w:t>
      </w:r>
      <w:r w:rsidR="00697C19">
        <w:t xml:space="preserve">two </w:t>
      </w:r>
      <w:r w:rsidR="001F1A17">
        <w:t>XAI</w:t>
      </w:r>
      <w:r w:rsidR="0088389E">
        <w:t xml:space="preserve"> methods to the molecules in the respective training </w:t>
      </w:r>
      <w:r w:rsidR="00EA6779">
        <w:t xml:space="preserve">and testing </w:t>
      </w:r>
      <w:r w:rsidR="0088389E">
        <w:t>data set</w:t>
      </w:r>
      <w:r w:rsidR="001F1A17">
        <w:t>s</w:t>
      </w:r>
      <w:r w:rsidR="0088389E">
        <w:t xml:space="preserve"> of the GNN and search for frequently occurring molecular fragments</w:t>
      </w:r>
      <w:r w:rsidR="005B11B8">
        <w:t xml:space="preserve"> that have a high impact on the predicted property values.</w:t>
      </w:r>
      <w:r w:rsidR="006C262F">
        <w:t xml:space="preserve"> Specifically, w</w:t>
      </w:r>
      <w:r w:rsidR="006C262F">
        <w:rPr>
          <w:lang w:val="en-GB"/>
        </w:rPr>
        <w:t xml:space="preserve">e aim at the explainability of two of our previously developed GNNs. First, we investigate a GNN for </w:t>
      </w:r>
      <w:r w:rsidR="00892928">
        <w:rPr>
          <w:lang w:val="en-GB"/>
        </w:rPr>
        <w:t xml:space="preserve">predicting </w:t>
      </w:r>
      <w:r w:rsidR="009A3A50">
        <w:rPr>
          <w:lang w:val="en-GB"/>
        </w:rPr>
        <w:t xml:space="preserve">the research octane number </w:t>
      </w:r>
      <w:r w:rsidR="00892928">
        <w:rPr>
          <w:lang w:val="en-GB"/>
        </w:rPr>
        <w:t xml:space="preserve">(RON) </w:t>
      </w:r>
      <w:r w:rsidR="009A3A50">
        <w:rPr>
          <w:lang w:val="en-GB"/>
        </w:rPr>
        <w:t>of pure components</w:t>
      </w:r>
      <w:r w:rsidR="00892928">
        <w:rPr>
          <w:lang w:val="en-GB"/>
        </w:rPr>
        <w:t xml:space="preserve"> (Schweidtmann et al., 2020)</w:t>
      </w:r>
      <w:r w:rsidR="009A3A50">
        <w:rPr>
          <w:lang w:val="en-GB"/>
        </w:rPr>
        <w:t xml:space="preserve">, </w:t>
      </w:r>
      <w:r w:rsidR="00892928">
        <w:rPr>
          <w:lang w:val="en-GB"/>
        </w:rPr>
        <w:t xml:space="preserve">i.e., a well-established measure for rating the </w:t>
      </w:r>
      <w:r w:rsidR="006C262F">
        <w:rPr>
          <w:lang w:val="en-GB"/>
        </w:rPr>
        <w:t>knock resistance</w:t>
      </w:r>
      <w:r w:rsidR="00892928">
        <w:rPr>
          <w:lang w:val="en-GB"/>
        </w:rPr>
        <w:t xml:space="preserve"> of a fuel</w:t>
      </w:r>
      <w:r w:rsidR="006C262F">
        <w:rPr>
          <w:lang w:val="en-GB"/>
        </w:rPr>
        <w:t xml:space="preserve">. Secondly, we consider a GNN for mixture property prediction </w:t>
      </w:r>
      <w:r w:rsidR="00AA1094">
        <w:rPr>
          <w:lang w:val="en-GB"/>
        </w:rPr>
        <w:t>by the example</w:t>
      </w:r>
      <w:r w:rsidR="006C262F">
        <w:rPr>
          <w:lang w:val="en-GB"/>
        </w:rPr>
        <w:t xml:space="preserve"> of activity coefficients of solutes in ionic liquids (Rittig et al., 2023).</w:t>
      </w:r>
    </w:p>
    <w:p w14:paraId="144DE6A1" w14:textId="2527D5AD" w:rsidR="008D2649" w:rsidRDefault="00AD25BB" w:rsidP="00544602">
      <w:pPr>
        <w:pStyle w:val="Els-1storder-head"/>
        <w:rPr>
          <w:lang w:val="en-GB"/>
        </w:rPr>
      </w:pPr>
      <w:r>
        <w:rPr>
          <w:lang w:val="en-GB"/>
        </w:rPr>
        <w:t>Results and Discussion</w:t>
      </w:r>
    </w:p>
    <w:p w14:paraId="3F6E06BD" w14:textId="37EADD1B" w:rsidR="007A7BEF" w:rsidRDefault="00E86138" w:rsidP="007A7BEF">
      <w:pPr>
        <w:pStyle w:val="Els-body-text"/>
        <w:spacing w:after="60"/>
        <w:rPr>
          <w:lang w:val="en-GB"/>
        </w:rPr>
      </w:pPr>
      <w:r>
        <w:rPr>
          <w:lang w:val="en-GB"/>
        </w:rPr>
        <w:t>Fig</w:t>
      </w:r>
      <w:r w:rsidR="009B1051">
        <w:rPr>
          <w:lang w:val="en-GB"/>
        </w:rPr>
        <w:t>.</w:t>
      </w:r>
      <w:r>
        <w:rPr>
          <w:lang w:val="en-GB"/>
        </w:rPr>
        <w:t xml:space="preserve"> </w:t>
      </w:r>
      <w:r w:rsidR="00CF7991">
        <w:rPr>
          <w:lang w:val="en-GB"/>
        </w:rPr>
        <w:t>1 shows the</w:t>
      </w:r>
      <w:r w:rsidR="006802D9">
        <w:rPr>
          <w:lang w:val="en-GB"/>
        </w:rPr>
        <w:t xml:space="preserve"> top</w:t>
      </w:r>
      <w:r w:rsidR="00CF7991">
        <w:rPr>
          <w:lang w:val="en-GB"/>
        </w:rPr>
        <w:t xml:space="preserve"> molecular fragments </w:t>
      </w:r>
      <w:r w:rsidR="00CF7991">
        <w:rPr>
          <w:noProof/>
          <w:lang w:val="en-GB"/>
        </w:rPr>
        <w:t>identified by the MMACE</w:t>
      </w:r>
      <w:r w:rsidR="00B905A2">
        <w:rPr>
          <w:noProof/>
          <w:lang w:val="en-GB"/>
        </w:rPr>
        <w:t xml:space="preserve">. On the left, the </w:t>
      </w:r>
      <w:r w:rsidR="000035FA">
        <w:rPr>
          <w:noProof/>
          <w:lang w:val="en-GB"/>
        </w:rPr>
        <w:t xml:space="preserve">most occuring </w:t>
      </w:r>
      <w:r w:rsidR="00B905A2">
        <w:rPr>
          <w:noProof/>
          <w:lang w:val="en-GB"/>
        </w:rPr>
        <w:t>molecular fragments</w:t>
      </w:r>
      <w:r w:rsidR="00CF7991">
        <w:rPr>
          <w:noProof/>
          <w:lang w:val="en-GB"/>
        </w:rPr>
        <w:t xml:space="preserve"> </w:t>
      </w:r>
      <w:r w:rsidR="000035FA">
        <w:rPr>
          <w:noProof/>
          <w:lang w:val="en-GB"/>
        </w:rPr>
        <w:t xml:space="preserve">are illustrated </w:t>
      </w:r>
      <w:r w:rsidR="00CF7991">
        <w:rPr>
          <w:noProof/>
          <w:lang w:val="en-GB"/>
        </w:rPr>
        <w:t>that</w:t>
      </w:r>
      <w:r w:rsidR="000035FA">
        <w:rPr>
          <w:noProof/>
          <w:lang w:val="en-GB"/>
        </w:rPr>
        <w:t xml:space="preserve"> </w:t>
      </w:r>
      <w:r w:rsidR="00CF7991">
        <w:rPr>
          <w:noProof/>
          <w:lang w:val="en-GB"/>
        </w:rPr>
        <w:t>lead to increa</w:t>
      </w:r>
      <w:r w:rsidR="00892928">
        <w:rPr>
          <w:noProof/>
          <w:lang w:val="en-GB"/>
        </w:rPr>
        <w:t>s</w:t>
      </w:r>
      <w:r w:rsidR="00CF7991">
        <w:rPr>
          <w:noProof/>
          <w:lang w:val="en-GB"/>
        </w:rPr>
        <w:t xml:space="preserve">es </w:t>
      </w:r>
      <w:r w:rsidR="00892928">
        <w:rPr>
          <w:noProof/>
          <w:lang w:val="en-GB"/>
        </w:rPr>
        <w:t>in RON</w:t>
      </w:r>
      <w:r w:rsidR="000035FA">
        <w:rPr>
          <w:noProof/>
          <w:lang w:val="en-GB"/>
        </w:rPr>
        <w:t xml:space="preserve"> when added </w:t>
      </w:r>
      <w:r w:rsidR="00535375">
        <w:rPr>
          <w:noProof/>
          <w:lang w:val="en-GB"/>
        </w:rPr>
        <w:t xml:space="preserve">(green) </w:t>
      </w:r>
      <w:r w:rsidR="000035FA">
        <w:rPr>
          <w:noProof/>
          <w:lang w:val="en-GB"/>
        </w:rPr>
        <w:t xml:space="preserve">or removed </w:t>
      </w:r>
      <w:r w:rsidR="00535375">
        <w:rPr>
          <w:noProof/>
          <w:lang w:val="en-GB"/>
        </w:rPr>
        <w:t xml:space="preserve">(red) </w:t>
      </w:r>
      <w:r w:rsidR="000035FA">
        <w:rPr>
          <w:noProof/>
          <w:lang w:val="en-GB"/>
        </w:rPr>
        <w:t xml:space="preserve">to a fuel </w:t>
      </w:r>
      <w:r w:rsidR="00892928">
        <w:rPr>
          <w:noProof/>
          <w:lang w:val="en-GB"/>
        </w:rPr>
        <w:t>molecule</w:t>
      </w:r>
      <w:r w:rsidR="00F356F3">
        <w:rPr>
          <w:noProof/>
          <w:lang w:val="en-GB"/>
        </w:rPr>
        <w:t xml:space="preserve">. Analogously, </w:t>
      </w:r>
      <w:r w:rsidR="005C05D4">
        <w:rPr>
          <w:noProof/>
          <w:lang w:val="en-GB"/>
        </w:rPr>
        <w:t xml:space="preserve">on the </w:t>
      </w:r>
      <w:r w:rsidR="00A1143A">
        <w:rPr>
          <w:noProof/>
          <w:lang w:val="en-GB"/>
        </w:rPr>
        <w:t>right</w:t>
      </w:r>
      <w:r w:rsidR="005C05D4">
        <w:rPr>
          <w:noProof/>
          <w:lang w:val="en-GB"/>
        </w:rPr>
        <w:t xml:space="preserve">, </w:t>
      </w:r>
      <w:r w:rsidR="000F32F5">
        <w:rPr>
          <w:noProof/>
          <w:lang w:val="en-GB"/>
        </w:rPr>
        <w:t xml:space="preserve">the </w:t>
      </w:r>
      <w:r w:rsidR="00F356F3">
        <w:rPr>
          <w:noProof/>
          <w:lang w:val="en-GB"/>
        </w:rPr>
        <w:t xml:space="preserve">molecular fragments are shown that result in </w:t>
      </w:r>
      <w:r w:rsidR="00892928">
        <w:rPr>
          <w:noProof/>
          <w:lang w:val="en-GB"/>
        </w:rPr>
        <w:t>a higher</w:t>
      </w:r>
      <w:r w:rsidR="00356D63">
        <w:rPr>
          <w:noProof/>
          <w:lang w:val="en-GB"/>
        </w:rPr>
        <w:t xml:space="preserve"> </w:t>
      </w:r>
      <w:r w:rsidR="00CF7991">
        <w:rPr>
          <w:noProof/>
          <w:lang w:val="en-GB"/>
        </w:rPr>
        <w:t xml:space="preserve">activity coefficient </w:t>
      </w:r>
      <w:r w:rsidR="00356D63">
        <w:rPr>
          <w:noProof/>
          <w:lang w:val="en-GB"/>
        </w:rPr>
        <w:t xml:space="preserve">in ionic liquids </w:t>
      </w:r>
      <w:r w:rsidR="00A62110">
        <w:rPr>
          <w:noProof/>
          <w:lang w:val="en-GB"/>
        </w:rPr>
        <w:t>on addition to or removal from</w:t>
      </w:r>
      <w:r w:rsidR="00CF7991">
        <w:rPr>
          <w:noProof/>
          <w:lang w:val="en-GB"/>
        </w:rPr>
        <w:t xml:space="preserve"> </w:t>
      </w:r>
      <w:r w:rsidR="00356D63">
        <w:rPr>
          <w:noProof/>
          <w:lang w:val="en-GB"/>
        </w:rPr>
        <w:t xml:space="preserve">a </w:t>
      </w:r>
      <w:r w:rsidR="00CF7991">
        <w:rPr>
          <w:noProof/>
          <w:lang w:val="en-GB"/>
        </w:rPr>
        <w:t>solute.</w:t>
      </w:r>
      <w:r w:rsidR="0050236F">
        <w:rPr>
          <w:noProof/>
          <w:lang w:val="en-GB"/>
        </w:rPr>
        <w:t xml:space="preserve"> </w:t>
      </w:r>
      <w:r w:rsidR="0076313A">
        <w:rPr>
          <w:noProof/>
          <w:lang w:val="en-GB"/>
        </w:rPr>
        <w:t>In</w:t>
      </w:r>
      <w:r w:rsidR="0050236F">
        <w:rPr>
          <w:lang w:val="en-GB"/>
        </w:rPr>
        <w:t xml:space="preserve"> both cases similar </w:t>
      </w:r>
      <w:r w:rsidR="004F7FD9">
        <w:rPr>
          <w:lang w:val="en-GB"/>
        </w:rPr>
        <w:t>structure-property relationships</w:t>
      </w:r>
      <w:r w:rsidR="0050236F">
        <w:rPr>
          <w:lang w:val="en-GB"/>
        </w:rPr>
        <w:t xml:space="preserve"> are identified by the GNNExplainer method</w:t>
      </w:r>
      <w:r w:rsidR="005F53A8">
        <w:rPr>
          <w:lang w:val="en-GB"/>
        </w:rPr>
        <w:t xml:space="preserve"> (not shown here)</w:t>
      </w:r>
      <w:r w:rsidR="0050236F">
        <w:rPr>
          <w:lang w:val="en-GB"/>
        </w:rPr>
        <w:t>.</w:t>
      </w:r>
    </w:p>
    <w:p w14:paraId="16418901" w14:textId="31884BBB" w:rsidR="00E74448" w:rsidRDefault="00C820C3" w:rsidP="00A772B9">
      <w:pPr>
        <w:pStyle w:val="Els-body-text"/>
        <w:spacing w:after="12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B2FD331" wp14:editId="2158E9CB">
            <wp:simplePos x="0" y="0"/>
            <wp:positionH relativeFrom="column">
              <wp:posOffset>2195830</wp:posOffset>
            </wp:positionH>
            <wp:positionV relativeFrom="paragraph">
              <wp:posOffset>737235</wp:posOffset>
            </wp:positionV>
            <wp:extent cx="2147570" cy="1525905"/>
            <wp:effectExtent l="0" t="0" r="5080" b="0"/>
            <wp:wrapTopAndBottom/>
            <wp:docPr id="171317753" name="Grafik 1" descr="Ein Bild, das Text, Screenshot, Reihe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17753" name="Grafik 1" descr="Ein Bild, das Text, Screenshot, Reihe, Diagramm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04991F9" wp14:editId="6541A4F3">
            <wp:simplePos x="0" y="0"/>
            <wp:positionH relativeFrom="column">
              <wp:posOffset>39370</wp:posOffset>
            </wp:positionH>
            <wp:positionV relativeFrom="paragraph">
              <wp:posOffset>737368</wp:posOffset>
            </wp:positionV>
            <wp:extent cx="2083435" cy="1517650"/>
            <wp:effectExtent l="0" t="0" r="0" b="6350"/>
            <wp:wrapTopAndBottom/>
            <wp:docPr id="1528185803" name="Grafik 1" descr="Ein Bild, das Text, Diagramm, Reih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185803" name="Grafik 1" descr="Ein Bild, das Text, Diagramm, Reihe, Screensho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DD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4CB76" wp14:editId="04840F7F">
                <wp:simplePos x="0" y="0"/>
                <wp:positionH relativeFrom="margin">
                  <wp:posOffset>40316</wp:posOffset>
                </wp:positionH>
                <wp:positionV relativeFrom="page">
                  <wp:posOffset>8148453</wp:posOffset>
                </wp:positionV>
                <wp:extent cx="4519930" cy="402590"/>
                <wp:effectExtent l="0" t="0" r="0" b="0"/>
                <wp:wrapTopAndBottom/>
                <wp:docPr id="10062681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930" cy="402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8CFBDD" w14:textId="0B427DE3" w:rsidR="00985DA2" w:rsidRPr="00BE4432" w:rsidRDefault="00985DA2" w:rsidP="0085756E">
                            <w:pPr>
                              <w:pStyle w:val="Beschriftung"/>
                              <w:spacing w:after="140"/>
                              <w:jc w:val="both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B769AC">
                              <w:rPr>
                                <w:i/>
                                <w:iCs/>
                                <w:sz w:val="20"/>
                              </w:rPr>
                              <w:t>Figure 1. Molecular fragments identified by MMACE result</w:t>
                            </w:r>
                            <w:r w:rsidR="0085756E">
                              <w:rPr>
                                <w:i/>
                                <w:iCs/>
                                <w:sz w:val="20"/>
                              </w:rPr>
                              <w:t>ing</w:t>
                            </w:r>
                            <w:r w:rsidRPr="00B769AC">
                              <w:rPr>
                                <w:i/>
                                <w:iCs/>
                                <w:sz w:val="20"/>
                              </w:rPr>
                              <w:t xml:space="preserve"> in </w:t>
                            </w:r>
                            <w:r w:rsidR="00892928">
                              <w:rPr>
                                <w:i/>
                                <w:iCs/>
                                <w:sz w:val="20"/>
                              </w:rPr>
                              <w:t xml:space="preserve">higher predicted values for the </w:t>
                            </w:r>
                            <w:r w:rsidRPr="00B769AC">
                              <w:rPr>
                                <w:i/>
                                <w:iCs/>
                                <w:sz w:val="20"/>
                              </w:rPr>
                              <w:t>knock resistance</w:t>
                            </w:r>
                            <w:r w:rsidR="0085756E">
                              <w:rPr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Pr="00B769AC">
                              <w:rPr>
                                <w:i/>
                                <w:iCs/>
                                <w:sz w:val="20"/>
                              </w:rPr>
                              <w:t>(left) and</w:t>
                            </w:r>
                            <w:r w:rsidR="00892928">
                              <w:rPr>
                                <w:i/>
                                <w:iCs/>
                                <w:sz w:val="20"/>
                              </w:rPr>
                              <w:t xml:space="preserve"> the</w:t>
                            </w:r>
                            <w:r w:rsidR="0085756E">
                              <w:rPr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Pr="00B769AC">
                              <w:rPr>
                                <w:i/>
                                <w:iCs/>
                                <w:sz w:val="20"/>
                              </w:rPr>
                              <w:t>activity coefficient in ionic liquids (right).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44CB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15pt;margin-top:641.6pt;width:355.9pt;height:31.7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" stroked="f">
                <v:textbox style="mso-fit-shape-to-text:t" inset="0,0,0,0">
                  <w:txbxContent>
                    <w:p w14:paraId="1C8CFBDD" w14:textId="0B427DE3" w:rsidR="00985DA2" w:rsidRPr="00BE4432" w:rsidRDefault="00985DA2" w:rsidP="0085756E">
                      <w:pPr>
                        <w:pStyle w:val="Beschriftung"/>
                        <w:spacing w:after="140"/>
                        <w:jc w:val="both"/>
                        <w:rPr>
                          <w:i/>
                          <w:iCs/>
                          <w:sz w:val="20"/>
                        </w:rPr>
                      </w:pPr>
                      <w:r w:rsidRPr="00B769AC">
                        <w:rPr>
                          <w:i/>
                          <w:iCs/>
                          <w:sz w:val="20"/>
                        </w:rPr>
                        <w:t>Figure 1. Molecular fragments identified by MMACE result</w:t>
                      </w:r>
                      <w:r w:rsidR="0085756E">
                        <w:rPr>
                          <w:i/>
                          <w:iCs/>
                          <w:sz w:val="20"/>
                        </w:rPr>
                        <w:t>ing</w:t>
                      </w:r>
                      <w:r w:rsidRPr="00B769AC">
                        <w:rPr>
                          <w:i/>
                          <w:iCs/>
                          <w:sz w:val="20"/>
                        </w:rPr>
                        <w:t xml:space="preserve"> in </w:t>
                      </w:r>
                      <w:r w:rsidR="00892928">
                        <w:rPr>
                          <w:i/>
                          <w:iCs/>
                          <w:sz w:val="20"/>
                        </w:rPr>
                        <w:t xml:space="preserve">higher predicted values for the </w:t>
                      </w:r>
                      <w:r w:rsidRPr="00B769AC">
                        <w:rPr>
                          <w:i/>
                          <w:iCs/>
                          <w:sz w:val="20"/>
                        </w:rPr>
                        <w:t>knock resistance</w:t>
                      </w:r>
                      <w:r w:rsidR="0085756E"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  <w:r w:rsidRPr="00B769AC">
                        <w:rPr>
                          <w:i/>
                          <w:iCs/>
                          <w:sz w:val="20"/>
                        </w:rPr>
                        <w:t>(left) and</w:t>
                      </w:r>
                      <w:r w:rsidR="00892928">
                        <w:rPr>
                          <w:i/>
                          <w:iCs/>
                          <w:sz w:val="20"/>
                        </w:rPr>
                        <w:t xml:space="preserve"> the</w:t>
                      </w:r>
                      <w:r w:rsidR="0085756E"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  <w:r w:rsidRPr="00B769AC">
                        <w:rPr>
                          <w:i/>
                          <w:iCs/>
                          <w:sz w:val="20"/>
                        </w:rPr>
                        <w:t>activity coefficient in ionic liquids (right).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B1051">
        <w:rPr>
          <w:lang w:val="en-GB"/>
        </w:rPr>
        <w:t>For the knock resistance (Fig. 1, left)</w:t>
      </w:r>
      <w:r w:rsidR="00620A2C" w:rsidRPr="006F23EF">
        <w:rPr>
          <w:lang w:val="en-GB"/>
        </w:rPr>
        <w:t xml:space="preserve">, </w:t>
      </w:r>
      <w:r w:rsidR="007B4A27">
        <w:rPr>
          <w:lang w:val="en-GB"/>
        </w:rPr>
        <w:t xml:space="preserve">the MMACE suggests that decreasing the carbon chain length results in </w:t>
      </w:r>
      <w:r w:rsidR="005F53A8">
        <w:rPr>
          <w:lang w:val="en-GB"/>
        </w:rPr>
        <w:t xml:space="preserve">a </w:t>
      </w:r>
      <w:r w:rsidR="007B4A27">
        <w:rPr>
          <w:lang w:val="en-GB"/>
        </w:rPr>
        <w:t xml:space="preserve">higher </w:t>
      </w:r>
      <w:r w:rsidR="005F53A8">
        <w:rPr>
          <w:lang w:val="en-GB"/>
        </w:rPr>
        <w:t>RON</w:t>
      </w:r>
      <w:r w:rsidR="000B56C9">
        <w:rPr>
          <w:lang w:val="en-GB"/>
        </w:rPr>
        <w:t>, which complies with chemical intuition.</w:t>
      </w:r>
      <w:r w:rsidR="007B4A27">
        <w:rPr>
          <w:lang w:val="en-GB"/>
        </w:rPr>
        <w:t xml:space="preserve"> Likewise, the addition of </w:t>
      </w:r>
      <w:r w:rsidR="00620A2C" w:rsidRPr="006F23EF">
        <w:rPr>
          <w:lang w:val="en-GB"/>
        </w:rPr>
        <w:t>hydroxyl and carbonyl groups</w:t>
      </w:r>
      <w:r w:rsidR="007B4A27">
        <w:rPr>
          <w:lang w:val="en-GB"/>
        </w:rPr>
        <w:t xml:space="preserve"> is identified to yield </w:t>
      </w:r>
      <w:r w:rsidR="005F53A8">
        <w:rPr>
          <w:lang w:val="en-GB"/>
        </w:rPr>
        <w:t xml:space="preserve">a </w:t>
      </w:r>
      <w:r w:rsidR="007B4A27">
        <w:rPr>
          <w:lang w:val="en-GB"/>
        </w:rPr>
        <w:t xml:space="preserve">higher </w:t>
      </w:r>
      <w:r w:rsidR="005F53A8">
        <w:rPr>
          <w:lang w:val="en-GB"/>
        </w:rPr>
        <w:t>RON</w:t>
      </w:r>
      <w:r w:rsidR="007B4A27">
        <w:rPr>
          <w:lang w:val="en-GB"/>
        </w:rPr>
        <w:t>. Both groups</w:t>
      </w:r>
      <w:r w:rsidR="009B1051">
        <w:rPr>
          <w:lang w:val="en-GB"/>
        </w:rPr>
        <w:t xml:space="preserve"> </w:t>
      </w:r>
      <w:r w:rsidR="00620A2C" w:rsidRPr="006F23EF">
        <w:rPr>
          <w:lang w:val="en-GB"/>
        </w:rPr>
        <w:t xml:space="preserve">are </w:t>
      </w:r>
      <w:r w:rsidR="007B4A27">
        <w:rPr>
          <w:lang w:val="en-GB"/>
        </w:rPr>
        <w:t>well-</w:t>
      </w:r>
      <w:r w:rsidR="00620A2C" w:rsidRPr="006F23EF">
        <w:rPr>
          <w:lang w:val="en-GB"/>
        </w:rPr>
        <w:t xml:space="preserve">known to exert strong effects on </w:t>
      </w:r>
      <w:r w:rsidR="005F53A8">
        <w:rPr>
          <w:lang w:val="en-GB"/>
        </w:rPr>
        <w:t>fuel autoignition and thus knock resistance</w:t>
      </w:r>
      <w:r w:rsidR="00620A2C" w:rsidRPr="006F23EF">
        <w:rPr>
          <w:lang w:val="en-GB"/>
        </w:rPr>
        <w:t>.</w:t>
      </w:r>
      <w:r w:rsidR="00E74448">
        <w:rPr>
          <w:lang w:val="en-GB"/>
        </w:rPr>
        <w:t xml:space="preserve"> </w:t>
      </w:r>
    </w:p>
    <w:p w14:paraId="6510B4C9" w14:textId="1B90EF59" w:rsidR="002E67F0" w:rsidRDefault="00E74448" w:rsidP="00B741A5">
      <w:pPr>
        <w:pStyle w:val="Els-body-text"/>
        <w:spacing w:after="60"/>
        <w:rPr>
          <w:lang w:val="en-GB"/>
        </w:rPr>
      </w:pPr>
      <w:r>
        <w:rPr>
          <w:lang w:val="en-GB"/>
        </w:rPr>
        <w:lastRenderedPageBreak/>
        <w:t>In case of</w:t>
      </w:r>
      <w:r w:rsidR="00620A2C" w:rsidRPr="006F23EF">
        <w:rPr>
          <w:lang w:val="en-GB"/>
        </w:rPr>
        <w:t xml:space="preserve"> the activity coefficient </w:t>
      </w:r>
      <w:r w:rsidR="009B1051">
        <w:rPr>
          <w:lang w:val="en-GB"/>
        </w:rPr>
        <w:t>(Fig. 1, right)</w:t>
      </w:r>
      <w:r w:rsidR="00620A2C" w:rsidRPr="006F23EF">
        <w:rPr>
          <w:lang w:val="en-GB"/>
        </w:rPr>
        <w:t xml:space="preserve">, </w:t>
      </w:r>
      <w:r w:rsidR="00BB7807">
        <w:rPr>
          <w:lang w:val="en-GB"/>
        </w:rPr>
        <w:t xml:space="preserve">the polarity of the </w:t>
      </w:r>
      <w:r w:rsidR="009B1051">
        <w:rPr>
          <w:lang w:val="en-GB"/>
        </w:rPr>
        <w:t xml:space="preserve">molecular fragments </w:t>
      </w:r>
      <w:r w:rsidR="00BB7807">
        <w:rPr>
          <w:lang w:val="en-GB"/>
        </w:rPr>
        <w:t>added to or removed from the</w:t>
      </w:r>
      <w:r w:rsidR="009B1051">
        <w:rPr>
          <w:lang w:val="en-GB"/>
        </w:rPr>
        <w:t xml:space="preserve"> solute</w:t>
      </w:r>
      <w:r w:rsidR="00BB7807">
        <w:rPr>
          <w:lang w:val="en-GB"/>
        </w:rPr>
        <w:t xml:space="preserve"> is recognized</w:t>
      </w:r>
      <w:r w:rsidR="00620A2C" w:rsidRPr="006F23EF">
        <w:rPr>
          <w:lang w:val="en-GB"/>
        </w:rPr>
        <w:t xml:space="preserve"> to</w:t>
      </w:r>
      <w:r w:rsidR="009B1051">
        <w:rPr>
          <w:lang w:val="en-GB"/>
        </w:rPr>
        <w:t xml:space="preserve"> be of</w:t>
      </w:r>
      <w:r w:rsidR="00620A2C" w:rsidRPr="006F23EF">
        <w:rPr>
          <w:lang w:val="en-GB"/>
        </w:rPr>
        <w:t xml:space="preserve"> high importance</w:t>
      </w:r>
      <w:r>
        <w:rPr>
          <w:lang w:val="en-GB"/>
        </w:rPr>
        <w:t xml:space="preserve"> for the GNN</w:t>
      </w:r>
      <w:r w:rsidR="007E1073">
        <w:rPr>
          <w:lang w:val="en-GB"/>
        </w:rPr>
        <w:t xml:space="preserve"> predictions</w:t>
      </w:r>
      <w:r w:rsidR="00620A2C" w:rsidRPr="006F23EF">
        <w:rPr>
          <w:lang w:val="en-GB"/>
        </w:rPr>
        <w:t xml:space="preserve">. </w:t>
      </w:r>
      <w:r w:rsidR="00390AA1">
        <w:rPr>
          <w:lang w:val="en-GB"/>
        </w:rPr>
        <w:t>For example</w:t>
      </w:r>
      <w:r>
        <w:rPr>
          <w:lang w:val="en-GB"/>
        </w:rPr>
        <w:t>, adding non-polar groups, such as methyl and methylene groups, yield</w:t>
      </w:r>
      <w:r w:rsidR="007E1073">
        <w:rPr>
          <w:lang w:val="en-GB"/>
        </w:rPr>
        <w:t>s</w:t>
      </w:r>
      <w:r>
        <w:rPr>
          <w:lang w:val="en-GB"/>
        </w:rPr>
        <w:t xml:space="preserve"> higher activity coefficient</w:t>
      </w:r>
      <w:r w:rsidR="007E1073">
        <w:rPr>
          <w:lang w:val="en-GB"/>
        </w:rPr>
        <w:t>s</w:t>
      </w:r>
      <w:r w:rsidR="00A71E63">
        <w:rPr>
          <w:lang w:val="en-GB"/>
        </w:rPr>
        <w:t>.</w:t>
      </w:r>
      <w:r w:rsidR="002B12F6">
        <w:rPr>
          <w:lang w:val="en-GB"/>
        </w:rPr>
        <w:t xml:space="preserve"> </w:t>
      </w:r>
      <w:r w:rsidR="00D84ADD">
        <w:rPr>
          <w:lang w:val="en-GB"/>
        </w:rPr>
        <w:t>Since the</w:t>
      </w:r>
      <w:r w:rsidR="002B12F6">
        <w:rPr>
          <w:lang w:val="en-GB"/>
        </w:rPr>
        <w:t xml:space="preserve"> polarity is one of the main influences on the type and strength of intermolecular forces</w:t>
      </w:r>
      <w:r w:rsidR="00D84ADD">
        <w:rPr>
          <w:lang w:val="en-GB"/>
        </w:rPr>
        <w:t xml:space="preserve"> (Pfennig, 20</w:t>
      </w:r>
      <w:r w:rsidR="00066CE6">
        <w:rPr>
          <w:lang w:val="en-GB"/>
        </w:rPr>
        <w:t>04</w:t>
      </w:r>
      <w:r w:rsidR="00D84ADD">
        <w:rPr>
          <w:lang w:val="en-GB"/>
        </w:rPr>
        <w:t xml:space="preserve">), it </w:t>
      </w:r>
      <w:r w:rsidR="002B12F6">
        <w:rPr>
          <w:lang w:val="en-GB"/>
        </w:rPr>
        <w:t xml:space="preserve">is directly related to </w:t>
      </w:r>
      <w:r w:rsidR="00D84ADD">
        <w:rPr>
          <w:lang w:val="en-GB"/>
        </w:rPr>
        <w:t xml:space="preserve">the </w:t>
      </w:r>
      <w:r w:rsidR="002B12F6">
        <w:rPr>
          <w:lang w:val="en-GB"/>
        </w:rPr>
        <w:t>activity coefficient</w:t>
      </w:r>
      <w:r w:rsidR="00C04C47">
        <w:rPr>
          <w:lang w:val="en-GB"/>
        </w:rPr>
        <w:t xml:space="preserve"> and has also been included as input </w:t>
      </w:r>
      <w:r w:rsidR="00D84ADD">
        <w:rPr>
          <w:lang w:val="en-GB"/>
        </w:rPr>
        <w:t>descriptor</w:t>
      </w:r>
      <w:r w:rsidR="00C04C47">
        <w:rPr>
          <w:lang w:val="en-GB"/>
        </w:rPr>
        <w:t xml:space="preserve"> to activity coefficient prediction models, cf. (</w:t>
      </w:r>
      <w:r w:rsidR="00B007CB" w:rsidRPr="00B007CB">
        <w:rPr>
          <w:lang w:val="en-GB"/>
        </w:rPr>
        <w:t>Lazzaroni</w:t>
      </w:r>
      <w:r w:rsidR="00B007CB">
        <w:rPr>
          <w:lang w:val="en-GB"/>
        </w:rPr>
        <w:t xml:space="preserve"> et al., 2005; </w:t>
      </w:r>
      <w:r w:rsidR="00B007CB" w:rsidRPr="00866BAA">
        <w:rPr>
          <w:lang w:val="en-GB"/>
        </w:rPr>
        <w:t>Sanchez</w:t>
      </w:r>
      <w:r w:rsidR="00866BAA">
        <w:rPr>
          <w:lang w:val="en-GB"/>
        </w:rPr>
        <w:t xml:space="preserve"> </w:t>
      </w:r>
      <w:r w:rsidR="00B007CB" w:rsidRPr="00866BAA">
        <w:rPr>
          <w:lang w:val="en-GB"/>
        </w:rPr>
        <w:t>Medina et al., 2023</w:t>
      </w:r>
      <w:r w:rsidR="00C04C47">
        <w:rPr>
          <w:lang w:val="en-GB"/>
        </w:rPr>
        <w:t>)</w:t>
      </w:r>
      <w:r w:rsidR="00B007CB">
        <w:rPr>
          <w:lang w:val="en-GB"/>
        </w:rPr>
        <w:t>.</w:t>
      </w:r>
      <w:r w:rsidR="00345600">
        <w:rPr>
          <w:lang w:val="en-GB"/>
        </w:rPr>
        <w:t xml:space="preserve"> </w:t>
      </w:r>
    </w:p>
    <w:p w14:paraId="67A9DB8F" w14:textId="73983EE3" w:rsidR="00EB529F" w:rsidRDefault="00345600" w:rsidP="00A772B9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We thus find </w:t>
      </w:r>
      <w:r w:rsidR="00262C43">
        <w:rPr>
          <w:lang w:val="en-GB"/>
        </w:rPr>
        <w:t xml:space="preserve">that </w:t>
      </w:r>
      <w:r>
        <w:rPr>
          <w:lang w:val="en-GB"/>
        </w:rPr>
        <w:t xml:space="preserve">XAI </w:t>
      </w:r>
      <w:r w:rsidR="00A04752">
        <w:rPr>
          <w:lang w:val="en-GB"/>
        </w:rPr>
        <w:t xml:space="preserve">allows us </w:t>
      </w:r>
      <w:r w:rsidR="00262C43">
        <w:rPr>
          <w:lang w:val="en-GB"/>
        </w:rPr>
        <w:t>to identify</w:t>
      </w:r>
      <w:r>
        <w:rPr>
          <w:lang w:val="en-GB"/>
        </w:rPr>
        <w:t xml:space="preserve"> molecular fragments</w:t>
      </w:r>
      <w:r w:rsidR="00262C43">
        <w:rPr>
          <w:lang w:val="en-GB"/>
        </w:rPr>
        <w:t xml:space="preserve"> that </w:t>
      </w:r>
      <w:r w:rsidR="002E67F0">
        <w:rPr>
          <w:lang w:val="en-GB"/>
        </w:rPr>
        <w:t>provide</w:t>
      </w:r>
      <w:r>
        <w:rPr>
          <w:lang w:val="en-GB"/>
        </w:rPr>
        <w:t xml:space="preserve"> </w:t>
      </w:r>
      <w:r w:rsidR="00A04752">
        <w:rPr>
          <w:lang w:val="en-GB"/>
        </w:rPr>
        <w:t xml:space="preserve">meaningful </w:t>
      </w:r>
      <w:r>
        <w:rPr>
          <w:lang w:val="en-GB"/>
        </w:rPr>
        <w:t xml:space="preserve">chemical insights </w:t>
      </w:r>
      <w:r w:rsidR="00A04752">
        <w:rPr>
          <w:lang w:val="en-GB"/>
        </w:rPr>
        <w:t xml:space="preserve">into </w:t>
      </w:r>
      <w:r>
        <w:rPr>
          <w:lang w:val="en-GB"/>
        </w:rPr>
        <w:t xml:space="preserve">structure-property relationships </w:t>
      </w:r>
      <w:r w:rsidR="00A04752">
        <w:rPr>
          <w:lang w:val="en-GB"/>
        </w:rPr>
        <w:t xml:space="preserve">in case of </w:t>
      </w:r>
      <w:r>
        <w:rPr>
          <w:lang w:val="en-GB"/>
        </w:rPr>
        <w:t>both applications.</w:t>
      </w:r>
    </w:p>
    <w:p w14:paraId="5C78A574" w14:textId="3C3A3339" w:rsidR="00BF7423" w:rsidRDefault="00BF7423" w:rsidP="00977BB7">
      <w:pPr>
        <w:pStyle w:val="Els-1storder-head"/>
        <w:rPr>
          <w:lang w:val="en-GB"/>
        </w:rPr>
      </w:pPr>
      <w:r>
        <w:rPr>
          <w:lang w:val="en-GB"/>
        </w:rPr>
        <w:t>Conclusion</w:t>
      </w:r>
    </w:p>
    <w:p w14:paraId="45CC4932" w14:textId="38CF1F63" w:rsidR="00985DA2" w:rsidRPr="00422B11" w:rsidRDefault="009B57E4" w:rsidP="00B741A5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We </w:t>
      </w:r>
      <w:r w:rsidR="00EB529F">
        <w:rPr>
          <w:lang w:val="en-GB"/>
        </w:rPr>
        <w:t xml:space="preserve">utilize </w:t>
      </w:r>
      <w:r>
        <w:rPr>
          <w:lang w:val="en-GB"/>
        </w:rPr>
        <w:t>XAI methods to extract chemical insights about structure-property relationships from GNNs</w:t>
      </w:r>
      <w:r w:rsidR="0069047B">
        <w:rPr>
          <w:lang w:val="en-GB"/>
        </w:rPr>
        <w:t xml:space="preserve"> </w:t>
      </w:r>
      <w:r w:rsidR="00EB529F">
        <w:rPr>
          <w:lang w:val="en-GB"/>
        </w:rPr>
        <w:t xml:space="preserve">for molecular property prediction, herein, for </w:t>
      </w:r>
      <w:r w:rsidR="00A04752">
        <w:rPr>
          <w:lang w:val="en-GB"/>
        </w:rPr>
        <w:t>research octane number</w:t>
      </w:r>
      <w:r w:rsidR="0069047B">
        <w:rPr>
          <w:lang w:val="en-GB"/>
        </w:rPr>
        <w:t xml:space="preserve"> and activity coefficient</w:t>
      </w:r>
      <w:r w:rsidR="00A04752">
        <w:rPr>
          <w:lang w:val="en-GB"/>
        </w:rPr>
        <w:t xml:space="preserve"> prediction</w:t>
      </w:r>
      <w:r w:rsidR="00EB529F">
        <w:rPr>
          <w:lang w:val="en-GB"/>
        </w:rPr>
        <w:t xml:space="preserve">. </w:t>
      </w:r>
      <w:r w:rsidR="00EB529F" w:rsidRPr="00EB529F">
        <w:rPr>
          <w:lang w:val="en-GB"/>
        </w:rPr>
        <w:t xml:space="preserve">We find that the identified molecular fragments comply with available structure-property knowledge. For example, hydroxyl and carbonyl groups as well as increasing lengths of carbons chains are known to exert strong effects on </w:t>
      </w:r>
      <w:r w:rsidR="00A04752">
        <w:rPr>
          <w:lang w:val="en-GB"/>
        </w:rPr>
        <w:t>fuel</w:t>
      </w:r>
      <w:r w:rsidR="00A04752" w:rsidRPr="00EB529F">
        <w:rPr>
          <w:lang w:val="en-GB"/>
        </w:rPr>
        <w:t xml:space="preserve"> </w:t>
      </w:r>
      <w:r w:rsidR="00A04752">
        <w:rPr>
          <w:lang w:val="en-GB"/>
        </w:rPr>
        <w:t>knock resistance</w:t>
      </w:r>
      <w:r w:rsidR="00EB529F" w:rsidRPr="00EB529F">
        <w:rPr>
          <w:lang w:val="en-GB"/>
        </w:rPr>
        <w:t xml:space="preserve">. Likewise, for the activity coefficient predictions, the polarity of </w:t>
      </w:r>
      <w:r w:rsidR="00853F37">
        <w:rPr>
          <w:lang w:val="en-GB"/>
        </w:rPr>
        <w:t>substructures</w:t>
      </w:r>
      <w:r w:rsidR="00EB529F" w:rsidRPr="00EB529F">
        <w:rPr>
          <w:lang w:val="en-GB"/>
        </w:rPr>
        <w:t xml:space="preserve"> is known to have a high importance. The systematic explanation of structure-property relationships learned by GNNs </w:t>
      </w:r>
      <w:r w:rsidR="00977BB7">
        <w:rPr>
          <w:lang w:val="en-GB"/>
        </w:rPr>
        <w:t>thus</w:t>
      </w:r>
      <w:r w:rsidR="00977BB7" w:rsidRPr="00EB529F">
        <w:rPr>
          <w:lang w:val="en-GB"/>
        </w:rPr>
        <w:t xml:space="preserve"> </w:t>
      </w:r>
      <w:r w:rsidR="00EB529F" w:rsidRPr="00EB529F">
        <w:rPr>
          <w:lang w:val="en-GB"/>
        </w:rPr>
        <w:t>successfully relates to chemical knowledge and provides promising insights for future investigations.</w:t>
      </w:r>
      <w:r w:rsidR="00156030">
        <w:rPr>
          <w:lang w:val="en-GB"/>
        </w:rPr>
        <w:t xml:space="preserve"> </w:t>
      </w:r>
      <w:r w:rsidR="009B4DF1" w:rsidRPr="009B4DF1">
        <w:rPr>
          <w:lang w:val="en-GB"/>
        </w:rPr>
        <w:t>As a next step, it would be interesting to consider interactions of multiple molecular fragments.</w:t>
      </w:r>
    </w:p>
    <w:p w14:paraId="144DE6BF" w14:textId="532E6F06" w:rsidR="008D2649" w:rsidRDefault="008D2649" w:rsidP="0006765F">
      <w:pPr>
        <w:pStyle w:val="Els-reference-head"/>
      </w:pPr>
      <w:r>
        <w:t>References</w:t>
      </w:r>
    </w:p>
    <w:p w14:paraId="54FDE3D0" w14:textId="02F2CC0C" w:rsidR="002A6622" w:rsidRDefault="002A6622" w:rsidP="002B1735">
      <w:pPr>
        <w:pStyle w:val="Els-referenceno-number"/>
        <w:jc w:val="both"/>
        <w:rPr>
          <w:szCs w:val="18"/>
          <w:lang w:val="en-US"/>
        </w:rPr>
      </w:pPr>
      <w:r w:rsidRPr="00B007CB">
        <w:rPr>
          <w:szCs w:val="18"/>
          <w:lang w:val="en-US"/>
        </w:rPr>
        <w:t>M. D. Boot, M. Tian, E. J. Hensen, &amp; S. M. Sarathy, 2017, Impact of fuel molecular structure on auto-ignition behavior</w:t>
      </w:r>
      <w:r w:rsidR="00865D1D">
        <w:rPr>
          <w:szCs w:val="18"/>
          <w:lang w:val="en-US"/>
        </w:rPr>
        <w:t xml:space="preserve"> </w:t>
      </w:r>
      <w:r w:rsidRPr="00B007CB">
        <w:rPr>
          <w:szCs w:val="18"/>
          <w:lang w:val="en-US"/>
        </w:rPr>
        <w:t>–</w:t>
      </w:r>
      <w:r w:rsidR="00865D1D">
        <w:rPr>
          <w:szCs w:val="18"/>
          <w:lang w:val="en-US"/>
        </w:rPr>
        <w:t xml:space="preserve"> </w:t>
      </w:r>
      <w:r w:rsidRPr="00B007CB">
        <w:rPr>
          <w:szCs w:val="18"/>
          <w:lang w:val="en-US"/>
        </w:rPr>
        <w:t>Design rules for future high performance gasolines. Prog. Energy Combust. Sci., 60, 1-25.</w:t>
      </w:r>
    </w:p>
    <w:p w14:paraId="7DE21568" w14:textId="08821151" w:rsidR="00866BAA" w:rsidRDefault="00866BAA" w:rsidP="002B1735">
      <w:pPr>
        <w:pStyle w:val="Els-referenceno-number"/>
        <w:jc w:val="both"/>
        <w:rPr>
          <w:szCs w:val="18"/>
          <w:lang w:val="en-US"/>
        </w:rPr>
      </w:pPr>
      <w:r w:rsidRPr="002A6622">
        <w:rPr>
          <w:szCs w:val="18"/>
          <w:lang w:val="en-US"/>
        </w:rPr>
        <w:t>M. J. Lazzaroni, D. Bush, C. A. Eckert, T. C. Frank, S. Gupta, &amp; J. D. Olson,</w:t>
      </w:r>
      <w:r>
        <w:rPr>
          <w:szCs w:val="18"/>
          <w:lang w:val="en-US"/>
        </w:rPr>
        <w:t xml:space="preserve"> </w:t>
      </w:r>
      <w:r w:rsidRPr="00B007CB">
        <w:rPr>
          <w:szCs w:val="18"/>
          <w:lang w:val="en-US"/>
        </w:rPr>
        <w:t>2005</w:t>
      </w:r>
      <w:r>
        <w:rPr>
          <w:szCs w:val="18"/>
          <w:lang w:val="en-US"/>
        </w:rPr>
        <w:t>,</w:t>
      </w:r>
      <w:r w:rsidRPr="002A6622">
        <w:rPr>
          <w:szCs w:val="18"/>
          <w:lang w:val="en-US"/>
        </w:rPr>
        <w:t xml:space="preserve"> </w:t>
      </w:r>
      <w:r w:rsidRPr="00B007CB">
        <w:rPr>
          <w:szCs w:val="18"/>
          <w:lang w:val="en-US"/>
        </w:rPr>
        <w:t xml:space="preserve">Revision of MOSCED parameters and extension to solid solubility calculations. </w:t>
      </w:r>
      <w:r w:rsidR="002B1735" w:rsidRPr="002B1735">
        <w:rPr>
          <w:szCs w:val="18"/>
          <w:lang w:val="en-US"/>
        </w:rPr>
        <w:t>Ind. Eng. Chem. Res.</w:t>
      </w:r>
      <w:r w:rsidRPr="00B007CB">
        <w:rPr>
          <w:szCs w:val="18"/>
          <w:lang w:val="en-US"/>
        </w:rPr>
        <w:t>, 44(11)</w:t>
      </w:r>
      <w:r>
        <w:rPr>
          <w:szCs w:val="18"/>
          <w:lang w:val="en-US"/>
        </w:rPr>
        <w:t xml:space="preserve">, </w:t>
      </w:r>
      <w:r w:rsidRPr="00B007CB">
        <w:rPr>
          <w:szCs w:val="18"/>
          <w:lang w:val="en-US"/>
        </w:rPr>
        <w:t>4075–4083</w:t>
      </w:r>
      <w:r>
        <w:rPr>
          <w:szCs w:val="18"/>
          <w:lang w:val="en-US"/>
        </w:rPr>
        <w:t>.</w:t>
      </w:r>
    </w:p>
    <w:p w14:paraId="5205BAE3" w14:textId="15EB76D7" w:rsidR="00866BAA" w:rsidRPr="00BE4432" w:rsidRDefault="00866BAA" w:rsidP="002B1735">
      <w:pPr>
        <w:pStyle w:val="Els-referenceno-number"/>
        <w:jc w:val="both"/>
        <w:rPr>
          <w:szCs w:val="18"/>
          <w:lang w:val="de-DE"/>
        </w:rPr>
      </w:pPr>
      <w:r w:rsidRPr="00B007CB">
        <w:rPr>
          <w:szCs w:val="18"/>
          <w:lang w:val="en-US"/>
        </w:rPr>
        <w:t xml:space="preserve">F. vom Lehn, B. Brosius, R. Broda, L. Cai, &amp; H. Pitsch, 2020, Using machine learning with target-specific feature sets for structure-property relationship modeling of octane numbers and octane sensitivity. </w:t>
      </w:r>
      <w:r w:rsidRPr="00BE4432">
        <w:rPr>
          <w:szCs w:val="18"/>
          <w:lang w:val="de-DE"/>
        </w:rPr>
        <w:t>Fuel, 281, 118772.</w:t>
      </w:r>
    </w:p>
    <w:p w14:paraId="58C033F6" w14:textId="6BE3F9B3" w:rsidR="00866BAA" w:rsidRPr="00866BAA" w:rsidRDefault="00866BAA" w:rsidP="002B1735">
      <w:pPr>
        <w:pStyle w:val="Els-referenceno-number"/>
        <w:jc w:val="both"/>
        <w:rPr>
          <w:szCs w:val="18"/>
          <w:lang w:val="de-DE"/>
        </w:rPr>
      </w:pPr>
      <w:r w:rsidRPr="00866BAA">
        <w:rPr>
          <w:szCs w:val="18"/>
          <w:lang w:val="de-DE"/>
        </w:rPr>
        <w:t>A. Pfennig, 20</w:t>
      </w:r>
      <w:r w:rsidR="00066CE6">
        <w:rPr>
          <w:szCs w:val="18"/>
          <w:lang w:val="de-DE"/>
        </w:rPr>
        <w:t>04</w:t>
      </w:r>
      <w:r w:rsidRPr="00866BAA">
        <w:rPr>
          <w:szCs w:val="18"/>
          <w:lang w:val="de-DE"/>
        </w:rPr>
        <w:t xml:space="preserve">, Thermodynamik der Gemische, </w:t>
      </w:r>
      <w:r w:rsidR="00FD1D0A">
        <w:rPr>
          <w:szCs w:val="18"/>
          <w:lang w:val="de-DE"/>
        </w:rPr>
        <w:t>Springer Berlin, Heidelberg, Germany.</w:t>
      </w:r>
    </w:p>
    <w:p w14:paraId="42CB70A3" w14:textId="05EE8364" w:rsidR="002A6622" w:rsidRDefault="002A6622" w:rsidP="002B1735">
      <w:pPr>
        <w:pStyle w:val="Els-referenceno-number"/>
        <w:jc w:val="both"/>
        <w:rPr>
          <w:szCs w:val="18"/>
          <w:lang w:val="en-US"/>
        </w:rPr>
      </w:pPr>
      <w:r w:rsidRPr="00B007CB">
        <w:rPr>
          <w:szCs w:val="18"/>
          <w:lang w:val="en-US"/>
        </w:rPr>
        <w:t>J. G. Rittig, K. B</w:t>
      </w:r>
      <w:r w:rsidR="00861B22">
        <w:rPr>
          <w:szCs w:val="18"/>
          <w:lang w:val="en-US"/>
        </w:rPr>
        <w:t xml:space="preserve">en </w:t>
      </w:r>
      <w:r w:rsidRPr="00B007CB">
        <w:rPr>
          <w:szCs w:val="18"/>
          <w:lang w:val="en-US"/>
        </w:rPr>
        <w:t>Hicham, A. M. Schweidtmann, M. Dahmen, &amp; A. Mitsos, 2023, Graph neural networks for temperature-dependent activity coefficient prediction of solutes in ionic liquids. Comput. Chem. Eng., 171, 108153.</w:t>
      </w:r>
    </w:p>
    <w:p w14:paraId="6E1150EC" w14:textId="6CA1EA21" w:rsidR="00B007CB" w:rsidRDefault="00B007CB" w:rsidP="002B1735">
      <w:pPr>
        <w:pStyle w:val="Els-referenceno-number"/>
        <w:jc w:val="both"/>
        <w:rPr>
          <w:szCs w:val="18"/>
          <w:lang w:val="en-US"/>
        </w:rPr>
      </w:pPr>
      <w:r w:rsidRPr="00B007CB">
        <w:rPr>
          <w:szCs w:val="18"/>
          <w:lang w:val="en-US"/>
        </w:rPr>
        <w:t>E.I. Sanchez</w:t>
      </w:r>
      <w:r w:rsidR="00592A3D">
        <w:rPr>
          <w:szCs w:val="18"/>
          <w:lang w:val="en-US"/>
        </w:rPr>
        <w:t xml:space="preserve"> </w:t>
      </w:r>
      <w:r w:rsidRPr="00B007CB">
        <w:rPr>
          <w:szCs w:val="18"/>
          <w:lang w:val="en-US"/>
        </w:rPr>
        <w:t>Medina, S. Linke, M. Stoll, &amp; K. Sundmacher</w:t>
      </w:r>
      <w:r w:rsidR="002A6622">
        <w:rPr>
          <w:szCs w:val="18"/>
          <w:lang w:val="en-US"/>
        </w:rPr>
        <w:t xml:space="preserve">, </w:t>
      </w:r>
      <w:r w:rsidRPr="00B007CB">
        <w:rPr>
          <w:szCs w:val="18"/>
          <w:lang w:val="en-US"/>
        </w:rPr>
        <w:t>2023</w:t>
      </w:r>
      <w:r w:rsidR="002A6622">
        <w:rPr>
          <w:szCs w:val="18"/>
          <w:lang w:val="en-US"/>
        </w:rPr>
        <w:t>,</w:t>
      </w:r>
      <w:r w:rsidRPr="00B007CB">
        <w:rPr>
          <w:szCs w:val="18"/>
          <w:lang w:val="en-US"/>
        </w:rPr>
        <w:t xml:space="preserve"> Gibbs–Helmholtz graph neural network: capturing the temperature dependency of activity coefficients at infinite dilution. Digital Discovery, 2, 781–798.</w:t>
      </w:r>
    </w:p>
    <w:p w14:paraId="3E8B153D" w14:textId="79A0A713" w:rsidR="002A6622" w:rsidRPr="00B007CB" w:rsidRDefault="002A6622" w:rsidP="002B1735">
      <w:pPr>
        <w:pStyle w:val="Els-referenceno-number"/>
        <w:jc w:val="both"/>
        <w:rPr>
          <w:szCs w:val="18"/>
          <w:lang w:val="en-US"/>
        </w:rPr>
      </w:pPr>
      <w:r w:rsidRPr="00B007CB">
        <w:rPr>
          <w:szCs w:val="18"/>
          <w:lang w:val="en-US"/>
        </w:rPr>
        <w:t>A.M. Schweidtmann,</w:t>
      </w:r>
      <w:r w:rsidR="00B7218C">
        <w:rPr>
          <w:szCs w:val="18"/>
          <w:lang w:val="en-US"/>
        </w:rPr>
        <w:t xml:space="preserve"> </w:t>
      </w:r>
      <w:r w:rsidRPr="00B007CB">
        <w:rPr>
          <w:szCs w:val="18"/>
          <w:lang w:val="en-US"/>
        </w:rPr>
        <w:t>J. G. Rittig, A König, M. Grohe, A</w:t>
      </w:r>
      <w:r w:rsidR="001F3C8F">
        <w:rPr>
          <w:szCs w:val="18"/>
          <w:lang w:val="en-US"/>
        </w:rPr>
        <w:t>.</w:t>
      </w:r>
      <w:r w:rsidRPr="00B007CB">
        <w:rPr>
          <w:szCs w:val="18"/>
          <w:lang w:val="en-US"/>
        </w:rPr>
        <w:t xml:space="preserve"> Mitsos, &amp; M. Dahmen, 2020, Graph neural networks for prediction of fuel ignition quality, Energy Fuels, 34(9), 11395-11407</w:t>
      </w:r>
    </w:p>
    <w:p w14:paraId="644A9756" w14:textId="5D2E4283" w:rsidR="002A6622" w:rsidRDefault="002A6622" w:rsidP="002B1735">
      <w:pPr>
        <w:pStyle w:val="Els-referenceno-number"/>
        <w:jc w:val="both"/>
        <w:rPr>
          <w:szCs w:val="18"/>
          <w:lang w:val="en-US"/>
        </w:rPr>
      </w:pPr>
      <w:r w:rsidRPr="00B007CB">
        <w:rPr>
          <w:szCs w:val="18"/>
          <w:lang w:val="en-US"/>
        </w:rPr>
        <w:t xml:space="preserve">F. H. Vermeire, Y. Chung, &amp; W. H.Green, 2022, Predicting </w:t>
      </w:r>
      <w:r w:rsidR="00A04752">
        <w:rPr>
          <w:szCs w:val="18"/>
          <w:lang w:val="en-US"/>
        </w:rPr>
        <w:t>s</w:t>
      </w:r>
      <w:r w:rsidR="00A04752" w:rsidRPr="00B007CB">
        <w:rPr>
          <w:szCs w:val="18"/>
          <w:lang w:val="en-US"/>
        </w:rPr>
        <w:t xml:space="preserve">olubility </w:t>
      </w:r>
      <w:r w:rsidR="00A04752">
        <w:rPr>
          <w:szCs w:val="18"/>
          <w:lang w:val="en-US"/>
        </w:rPr>
        <w:t>l</w:t>
      </w:r>
      <w:r w:rsidR="00A04752" w:rsidRPr="00B007CB">
        <w:rPr>
          <w:szCs w:val="18"/>
          <w:lang w:val="en-US"/>
        </w:rPr>
        <w:t xml:space="preserve">imits </w:t>
      </w:r>
      <w:r w:rsidRPr="00B007CB">
        <w:rPr>
          <w:szCs w:val="18"/>
          <w:lang w:val="en-US"/>
        </w:rPr>
        <w:t xml:space="preserve">of </w:t>
      </w:r>
      <w:r w:rsidR="00A04752">
        <w:rPr>
          <w:szCs w:val="18"/>
          <w:lang w:val="en-US"/>
        </w:rPr>
        <w:t>o</w:t>
      </w:r>
      <w:r w:rsidR="00A04752" w:rsidRPr="00B007CB">
        <w:rPr>
          <w:szCs w:val="18"/>
          <w:lang w:val="en-US"/>
        </w:rPr>
        <w:t xml:space="preserve">rganic </w:t>
      </w:r>
      <w:r w:rsidR="00A04752">
        <w:rPr>
          <w:szCs w:val="18"/>
          <w:lang w:val="en-US"/>
        </w:rPr>
        <w:t>s</w:t>
      </w:r>
      <w:r w:rsidR="00A04752" w:rsidRPr="00B007CB">
        <w:rPr>
          <w:szCs w:val="18"/>
          <w:lang w:val="en-US"/>
        </w:rPr>
        <w:t xml:space="preserve">olutes </w:t>
      </w:r>
      <w:r w:rsidRPr="00B007CB">
        <w:rPr>
          <w:szCs w:val="18"/>
          <w:lang w:val="en-US"/>
        </w:rPr>
        <w:t xml:space="preserve">for a </w:t>
      </w:r>
      <w:r w:rsidR="00A04752">
        <w:rPr>
          <w:szCs w:val="18"/>
          <w:lang w:val="en-US"/>
        </w:rPr>
        <w:t>w</w:t>
      </w:r>
      <w:r w:rsidR="00A04752" w:rsidRPr="00B007CB">
        <w:rPr>
          <w:szCs w:val="18"/>
          <w:lang w:val="en-US"/>
        </w:rPr>
        <w:t xml:space="preserve">ide </w:t>
      </w:r>
      <w:r w:rsidR="00A04752">
        <w:rPr>
          <w:szCs w:val="18"/>
          <w:lang w:val="en-US"/>
        </w:rPr>
        <w:t>r</w:t>
      </w:r>
      <w:r w:rsidR="00A04752" w:rsidRPr="00B007CB">
        <w:rPr>
          <w:szCs w:val="18"/>
          <w:lang w:val="en-US"/>
        </w:rPr>
        <w:t xml:space="preserve">ange </w:t>
      </w:r>
      <w:r w:rsidRPr="00B007CB">
        <w:rPr>
          <w:szCs w:val="18"/>
          <w:lang w:val="en-US"/>
        </w:rPr>
        <w:t xml:space="preserve">of </w:t>
      </w:r>
      <w:r w:rsidR="00A04752">
        <w:rPr>
          <w:szCs w:val="18"/>
          <w:lang w:val="en-US"/>
        </w:rPr>
        <w:t>s</w:t>
      </w:r>
      <w:r w:rsidR="00A04752" w:rsidRPr="00B007CB">
        <w:rPr>
          <w:szCs w:val="18"/>
          <w:lang w:val="en-US"/>
        </w:rPr>
        <w:t xml:space="preserve">olvents </w:t>
      </w:r>
      <w:r w:rsidRPr="00B007CB">
        <w:rPr>
          <w:szCs w:val="18"/>
          <w:lang w:val="en-US"/>
        </w:rPr>
        <w:t xml:space="preserve">and </w:t>
      </w:r>
      <w:r w:rsidR="00A04752">
        <w:rPr>
          <w:szCs w:val="18"/>
          <w:lang w:val="en-US"/>
        </w:rPr>
        <w:t>t</w:t>
      </w:r>
      <w:r w:rsidR="00A04752" w:rsidRPr="00B007CB">
        <w:rPr>
          <w:szCs w:val="18"/>
          <w:lang w:val="en-US"/>
        </w:rPr>
        <w:t>emperatures</w:t>
      </w:r>
      <w:r w:rsidRPr="00B007CB">
        <w:rPr>
          <w:szCs w:val="18"/>
          <w:lang w:val="en-US"/>
        </w:rPr>
        <w:t>, J. Am. Chem. Soc., 144(24), 10785-10797.</w:t>
      </w:r>
    </w:p>
    <w:p w14:paraId="14DBDEFC" w14:textId="795A638A" w:rsidR="002A6622" w:rsidRDefault="002A6622" w:rsidP="002B1735">
      <w:pPr>
        <w:pStyle w:val="Els-referenceno-number"/>
        <w:jc w:val="both"/>
        <w:rPr>
          <w:szCs w:val="18"/>
          <w:lang w:val="en-US"/>
        </w:rPr>
      </w:pPr>
      <w:r w:rsidRPr="00B007CB">
        <w:rPr>
          <w:szCs w:val="18"/>
          <w:lang w:val="en-US"/>
        </w:rPr>
        <w:t>G. P. Wellawatte, A. Seshadri, &amp; A. D. White, 2022, Model agnostic generation of counterfactual explanations for molecules. Chem. Sci., 13(13), 3697-3705.</w:t>
      </w:r>
    </w:p>
    <w:p w14:paraId="586393B0" w14:textId="26073C63" w:rsidR="002A6622" w:rsidRDefault="002A6622" w:rsidP="002B1735">
      <w:pPr>
        <w:pStyle w:val="Els-referenceno-number"/>
        <w:jc w:val="both"/>
        <w:rPr>
          <w:szCs w:val="18"/>
          <w:lang w:val="en-US"/>
        </w:rPr>
      </w:pPr>
      <w:r w:rsidRPr="00B007CB">
        <w:rPr>
          <w:szCs w:val="18"/>
          <w:lang w:val="en-US"/>
        </w:rPr>
        <w:t>G.</w:t>
      </w:r>
      <w:r w:rsidR="008049D9">
        <w:rPr>
          <w:szCs w:val="18"/>
          <w:lang w:val="en-US"/>
        </w:rPr>
        <w:t xml:space="preserve"> </w:t>
      </w:r>
      <w:r w:rsidRPr="00B007CB">
        <w:rPr>
          <w:szCs w:val="18"/>
          <w:lang w:val="en-US"/>
        </w:rPr>
        <w:t xml:space="preserve">P. Wellawatte, H. A. Gandhi, A. Seshadri &amp; A. D. White, 2023, A </w:t>
      </w:r>
      <w:r w:rsidR="00D55F11">
        <w:rPr>
          <w:szCs w:val="18"/>
          <w:lang w:val="en-US"/>
        </w:rPr>
        <w:t>p</w:t>
      </w:r>
      <w:r w:rsidRPr="00B007CB">
        <w:rPr>
          <w:szCs w:val="18"/>
          <w:lang w:val="en-US"/>
        </w:rPr>
        <w:t xml:space="preserve">erspective on </w:t>
      </w:r>
      <w:r w:rsidR="00D55F11">
        <w:rPr>
          <w:szCs w:val="18"/>
          <w:lang w:val="en-US"/>
        </w:rPr>
        <w:t>e</w:t>
      </w:r>
      <w:r w:rsidRPr="00B007CB">
        <w:rPr>
          <w:szCs w:val="18"/>
          <w:lang w:val="en-US"/>
        </w:rPr>
        <w:t xml:space="preserve">xplanations of </w:t>
      </w:r>
      <w:r w:rsidR="00D55F11">
        <w:rPr>
          <w:szCs w:val="18"/>
          <w:lang w:val="en-US"/>
        </w:rPr>
        <w:t>m</w:t>
      </w:r>
      <w:r w:rsidRPr="00B007CB">
        <w:rPr>
          <w:szCs w:val="18"/>
          <w:lang w:val="en-US"/>
        </w:rPr>
        <w:t xml:space="preserve">olecular </w:t>
      </w:r>
      <w:r w:rsidR="00D55F11">
        <w:rPr>
          <w:szCs w:val="18"/>
          <w:lang w:val="en-US"/>
        </w:rPr>
        <w:t>p</w:t>
      </w:r>
      <w:r w:rsidRPr="00B007CB">
        <w:rPr>
          <w:szCs w:val="18"/>
          <w:lang w:val="en-US"/>
        </w:rPr>
        <w:t xml:space="preserve">rediction </w:t>
      </w:r>
      <w:r w:rsidR="00D55F11">
        <w:rPr>
          <w:szCs w:val="18"/>
          <w:lang w:val="en-US"/>
        </w:rPr>
        <w:t>m</w:t>
      </w:r>
      <w:r w:rsidRPr="00B007CB">
        <w:rPr>
          <w:szCs w:val="18"/>
          <w:lang w:val="en-US"/>
        </w:rPr>
        <w:t>odels, J. Chem. Theory Comput., 19(8), 2149-2160.</w:t>
      </w:r>
    </w:p>
    <w:p w14:paraId="6C579B56" w14:textId="77777777" w:rsidR="002A6622" w:rsidRDefault="002A6622" w:rsidP="002B1735">
      <w:pPr>
        <w:pStyle w:val="Els-referenceno-number"/>
        <w:jc w:val="both"/>
        <w:rPr>
          <w:szCs w:val="18"/>
          <w:lang w:val="en-US"/>
        </w:rPr>
      </w:pPr>
      <w:r w:rsidRPr="00B007CB">
        <w:rPr>
          <w:szCs w:val="18"/>
          <w:lang w:val="en-US"/>
        </w:rPr>
        <w:t>Z. Ying, D. Bourgeois, J. You, M. Zitnik, &amp; J. Leskovec, 2019, GNNExplainer: Generating explanations for graph neural networks. NeurIPS, 32.</w:t>
      </w:r>
    </w:p>
    <w:p w14:paraId="66AAC445" w14:textId="77777777" w:rsidR="002A6622" w:rsidRPr="00B007CB" w:rsidRDefault="002A6622" w:rsidP="002B1735">
      <w:pPr>
        <w:pStyle w:val="Els-referenceno-number"/>
        <w:jc w:val="both"/>
        <w:rPr>
          <w:szCs w:val="18"/>
          <w:lang w:val="en-US"/>
        </w:rPr>
      </w:pPr>
      <w:r w:rsidRPr="00B007CB">
        <w:rPr>
          <w:szCs w:val="18"/>
          <w:lang w:val="en-US"/>
        </w:rPr>
        <w:t>H. Yuan, H. Yu, S. Gui, &amp; S, Ji, 2022, Explainability in graph neural networks: A taxonomic survey. IEEE Trans. Pattern Anal. Mach. Intell., 45(5), 5782-5799.</w:t>
      </w:r>
    </w:p>
    <w:sectPr w:rsidR="002A6622" w:rsidRPr="00B007CB" w:rsidSect="008B01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F33B" w14:textId="77777777" w:rsidR="002B75DB" w:rsidRDefault="002B75DB">
      <w:r>
        <w:separator/>
      </w:r>
    </w:p>
  </w:endnote>
  <w:endnote w:type="continuationSeparator" w:id="0">
    <w:p w14:paraId="711C8B41" w14:textId="77777777" w:rsidR="002B75DB" w:rsidRDefault="002B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AA35" w14:textId="77777777" w:rsidR="00FF6043" w:rsidRDefault="00FF60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06D4" w14:textId="77777777" w:rsidR="00FF6043" w:rsidRDefault="00FF60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E584" w14:textId="77777777" w:rsidR="00FF6043" w:rsidRDefault="00FF60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2DEA" w14:textId="77777777" w:rsidR="002B75DB" w:rsidRDefault="002B75DB">
      <w:r>
        <w:separator/>
      </w:r>
    </w:p>
  </w:footnote>
  <w:footnote w:type="continuationSeparator" w:id="0">
    <w:p w14:paraId="78F5C443" w14:textId="77777777" w:rsidR="002B75DB" w:rsidRDefault="002B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5EB2E158" w:rsidR="00DD3D9E" w:rsidRDefault="00DD3D9E">
    <w:pPr>
      <w:pStyle w:val="Kopfzeile"/>
      <w:tabs>
        <w:tab w:val="clear" w:pos="7200"/>
        <w:tab w:val="right" w:pos="7088"/>
      </w:tabs>
    </w:pPr>
    <w:r>
      <w:rPr>
        <w:rStyle w:val="Seitenzahl"/>
      </w:rPr>
      <w:tab/>
    </w:r>
    <w:r>
      <w:rPr>
        <w:rStyle w:val="Seitenzahl"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0F7BDF63" w:rsidR="00DD3D9E" w:rsidRDefault="00DD3D9E">
    <w:pPr>
      <w:pStyle w:val="Kopfzeile"/>
      <w:tabs>
        <w:tab w:val="clear" w:pos="7200"/>
        <w:tab w:val="right" w:pos="7088"/>
      </w:tabs>
      <w:jc w:val="right"/>
      <w:rPr>
        <w:sz w:val="24"/>
      </w:rPr>
    </w:pPr>
    <w:r>
      <w:rPr>
        <w:rStyle w:val="Seitenzahl"/>
        <w:i/>
        <w:sz w:val="24"/>
      </w:rPr>
      <w:tab/>
    </w:r>
    <w:r>
      <w:rPr>
        <w:rStyle w:val="Seitenzahl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C" w14:textId="65EF433B" w:rsidR="00DD3D9E" w:rsidRPr="00FF6043" w:rsidRDefault="001B1DE3" w:rsidP="00FF6043">
    <w:pPr>
      <w:pStyle w:val="ElsevierBodyTextCentredNospace"/>
      <w:jc w:val="left"/>
      <w:rPr>
        <w:noProof/>
        <w:sz w:val="20"/>
        <w:szCs w:val="20"/>
      </w:rPr>
    </w:pPr>
    <w:r>
      <w:rPr>
        <w:noProof/>
        <w:color w:val="auto"/>
        <w:sz w:val="20"/>
        <w:szCs w:val="20"/>
      </w:rPr>
      <w:drawing>
        <wp:inline distT="0" distB="0" distL="0" distR="0" wp14:anchorId="26F3196F" wp14:editId="0458D368">
          <wp:extent cx="4499610" cy="916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96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6842" w:rsidRPr="00FF6043">
      <w:rPr>
        <w:color w:val="auto"/>
        <w:sz w:val="20"/>
        <w:szCs w:val="20"/>
      </w:rPr>
      <w:t xml:space="preserve">Flavio Manenti, Gintaras V. </w:t>
    </w:r>
    <w:proofErr w:type="spellStart"/>
    <w:r w:rsidR="00F06842" w:rsidRPr="00FF6043">
      <w:rPr>
        <w:color w:val="auto"/>
        <w:sz w:val="20"/>
        <w:szCs w:val="20"/>
      </w:rPr>
      <w:t>Reklaitis</w:t>
    </w:r>
    <w:proofErr w:type="spellEnd"/>
    <w:r w:rsidR="00F06842" w:rsidRPr="00FF6043">
      <w:rPr>
        <w:color w:val="auto"/>
        <w:sz w:val="20"/>
        <w:szCs w:val="20"/>
      </w:rPr>
      <w:t xml:space="preserve"> (Eds.), </w:t>
    </w:r>
    <w:r w:rsidR="00FF6043" w:rsidRPr="00FF6043">
      <w:rPr>
        <w:color w:val="auto"/>
        <w:sz w:val="20"/>
        <w:szCs w:val="20"/>
      </w:rPr>
      <w:t>B</w:t>
    </w:r>
    <w:r w:rsidR="00FF6043" w:rsidRPr="00FF6043">
      <w:rPr>
        <w:noProof/>
        <w:sz w:val="20"/>
        <w:szCs w:val="20"/>
      </w:rPr>
      <w:t>ook of Abstract</w:t>
    </w:r>
    <w:r w:rsidR="00F06842" w:rsidRPr="00FF6043">
      <w:rPr>
        <w:noProof/>
        <w:sz w:val="20"/>
        <w:szCs w:val="20"/>
      </w:rPr>
      <w:t xml:space="preserve"> of the </w:t>
    </w:r>
    <w:r w:rsidR="00F06842" w:rsidRPr="00FF6043">
      <w:rPr>
        <w:rStyle w:val="underline1"/>
        <w:sz w:val="20"/>
        <w:szCs w:val="20"/>
        <w:u w:val="none"/>
      </w:rPr>
      <w:t>34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European Symposium on Computer Aided Process Engineering / 15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International Symposium on Process Systems Engineerin</w:t>
    </w:r>
    <w:r w:rsidR="00F06842" w:rsidRPr="00FF6043">
      <w:rPr>
        <w:rStyle w:val="underline1"/>
        <w:sz w:val="20"/>
        <w:szCs w:val="20"/>
      </w:rPr>
      <w:t>g</w:t>
    </w:r>
    <w:r w:rsidR="00F06842" w:rsidRPr="00FF6043">
      <w:rPr>
        <w:noProof/>
        <w:sz w:val="20"/>
        <w:szCs w:val="20"/>
      </w:rPr>
      <w:t xml:space="preserve"> (ESCAPE34/PSE24), June 2-6, 2024,</w:t>
    </w:r>
    <w:r w:rsidR="00F06842" w:rsidRPr="00FF6043">
      <w:rPr>
        <w:sz w:val="20"/>
        <w:szCs w:val="20"/>
      </w:rPr>
      <w:t xml:space="preserve"> Florence</w:t>
    </w:r>
    <w:r w:rsidR="00F06842" w:rsidRPr="00FF6043">
      <w:rPr>
        <w:noProof/>
        <w:sz w:val="20"/>
        <w:szCs w:val="20"/>
      </w:rPr>
      <w:t>, Italy</w:t>
    </w:r>
    <w:r w:rsidR="00FF6043">
      <w:rPr>
        <w:noProof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137523">
    <w:abstractNumId w:val="11"/>
  </w:num>
  <w:num w:numId="2" w16cid:durableId="70931526">
    <w:abstractNumId w:val="11"/>
  </w:num>
  <w:num w:numId="3" w16cid:durableId="713699542">
    <w:abstractNumId w:val="11"/>
  </w:num>
  <w:num w:numId="4" w16cid:durableId="1195265645">
    <w:abstractNumId w:val="11"/>
  </w:num>
  <w:num w:numId="5" w16cid:durableId="999576363">
    <w:abstractNumId w:val="0"/>
  </w:num>
  <w:num w:numId="6" w16cid:durableId="852576462">
    <w:abstractNumId w:val="6"/>
  </w:num>
  <w:num w:numId="7" w16cid:durableId="1423794344">
    <w:abstractNumId w:val="12"/>
  </w:num>
  <w:num w:numId="8" w16cid:durableId="1817867662">
    <w:abstractNumId w:val="1"/>
  </w:num>
  <w:num w:numId="9" w16cid:durableId="575476891">
    <w:abstractNumId w:val="10"/>
  </w:num>
  <w:num w:numId="10" w16cid:durableId="1677877850">
    <w:abstractNumId w:val="14"/>
  </w:num>
  <w:num w:numId="11" w16cid:durableId="1429160215">
    <w:abstractNumId w:val="13"/>
  </w:num>
  <w:num w:numId="12" w16cid:durableId="1301808812">
    <w:abstractNumId w:val="5"/>
  </w:num>
  <w:num w:numId="13" w16cid:durableId="861549416">
    <w:abstractNumId w:val="8"/>
  </w:num>
  <w:num w:numId="14" w16cid:durableId="73937092">
    <w:abstractNumId w:val="2"/>
  </w:num>
  <w:num w:numId="15" w16cid:durableId="1349529657">
    <w:abstractNumId w:val="7"/>
  </w:num>
  <w:num w:numId="16" w16cid:durableId="2060860901">
    <w:abstractNumId w:val="3"/>
  </w:num>
  <w:num w:numId="17" w16cid:durableId="2121994282">
    <w:abstractNumId w:val="4"/>
  </w:num>
  <w:num w:numId="18" w16cid:durableId="6755035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35FA"/>
    <w:rsid w:val="000174AA"/>
    <w:rsid w:val="00036A5B"/>
    <w:rsid w:val="00066CE6"/>
    <w:rsid w:val="0006765F"/>
    <w:rsid w:val="000722AA"/>
    <w:rsid w:val="00085013"/>
    <w:rsid w:val="000B4596"/>
    <w:rsid w:val="000B56C9"/>
    <w:rsid w:val="000C16DE"/>
    <w:rsid w:val="000C45EB"/>
    <w:rsid w:val="000D3D9B"/>
    <w:rsid w:val="000D4C4A"/>
    <w:rsid w:val="000F32F5"/>
    <w:rsid w:val="0010258D"/>
    <w:rsid w:val="0012629D"/>
    <w:rsid w:val="0013618C"/>
    <w:rsid w:val="0014225B"/>
    <w:rsid w:val="00156030"/>
    <w:rsid w:val="0016032F"/>
    <w:rsid w:val="00160F0B"/>
    <w:rsid w:val="00177A4C"/>
    <w:rsid w:val="001879F6"/>
    <w:rsid w:val="001B0CD0"/>
    <w:rsid w:val="001B1DE3"/>
    <w:rsid w:val="001B4693"/>
    <w:rsid w:val="001C0148"/>
    <w:rsid w:val="001C582E"/>
    <w:rsid w:val="001C757E"/>
    <w:rsid w:val="001F1A17"/>
    <w:rsid w:val="001F3C8F"/>
    <w:rsid w:val="001F546D"/>
    <w:rsid w:val="001F624A"/>
    <w:rsid w:val="0020390F"/>
    <w:rsid w:val="00223C2C"/>
    <w:rsid w:val="00262C43"/>
    <w:rsid w:val="00264926"/>
    <w:rsid w:val="002A6622"/>
    <w:rsid w:val="002B12F6"/>
    <w:rsid w:val="002B1735"/>
    <w:rsid w:val="002B75DB"/>
    <w:rsid w:val="002E67F0"/>
    <w:rsid w:val="002E68B9"/>
    <w:rsid w:val="003147D9"/>
    <w:rsid w:val="00344D01"/>
    <w:rsid w:val="00345600"/>
    <w:rsid w:val="003472BE"/>
    <w:rsid w:val="00356D63"/>
    <w:rsid w:val="00365ED3"/>
    <w:rsid w:val="003867D8"/>
    <w:rsid w:val="00390AA1"/>
    <w:rsid w:val="003A65F1"/>
    <w:rsid w:val="003B3B35"/>
    <w:rsid w:val="003B5FF5"/>
    <w:rsid w:val="003D1582"/>
    <w:rsid w:val="003D7E4C"/>
    <w:rsid w:val="003E41C2"/>
    <w:rsid w:val="003F6E2F"/>
    <w:rsid w:val="0042129A"/>
    <w:rsid w:val="00422B11"/>
    <w:rsid w:val="00451177"/>
    <w:rsid w:val="004628E9"/>
    <w:rsid w:val="0049772C"/>
    <w:rsid w:val="004A6EA0"/>
    <w:rsid w:val="004C4C46"/>
    <w:rsid w:val="004D45D0"/>
    <w:rsid w:val="004E32DE"/>
    <w:rsid w:val="004F7FD9"/>
    <w:rsid w:val="0050236F"/>
    <w:rsid w:val="00507CB7"/>
    <w:rsid w:val="0052543B"/>
    <w:rsid w:val="00535375"/>
    <w:rsid w:val="00544602"/>
    <w:rsid w:val="00544A3B"/>
    <w:rsid w:val="00552EEB"/>
    <w:rsid w:val="00564014"/>
    <w:rsid w:val="00567D93"/>
    <w:rsid w:val="00572C5F"/>
    <w:rsid w:val="00592A3D"/>
    <w:rsid w:val="005B11B8"/>
    <w:rsid w:val="005C05D4"/>
    <w:rsid w:val="005F53A8"/>
    <w:rsid w:val="00620A2C"/>
    <w:rsid w:val="00630AB2"/>
    <w:rsid w:val="00654D66"/>
    <w:rsid w:val="00665DA8"/>
    <w:rsid w:val="00676863"/>
    <w:rsid w:val="006802D9"/>
    <w:rsid w:val="0069047B"/>
    <w:rsid w:val="00697C19"/>
    <w:rsid w:val="006A69BF"/>
    <w:rsid w:val="006C11D1"/>
    <w:rsid w:val="006C262F"/>
    <w:rsid w:val="006C6D91"/>
    <w:rsid w:val="006E2279"/>
    <w:rsid w:val="006F23EF"/>
    <w:rsid w:val="006F3160"/>
    <w:rsid w:val="006F69EF"/>
    <w:rsid w:val="00704745"/>
    <w:rsid w:val="00711DF4"/>
    <w:rsid w:val="00750AB0"/>
    <w:rsid w:val="0075440A"/>
    <w:rsid w:val="00762F8E"/>
    <w:rsid w:val="0076313A"/>
    <w:rsid w:val="00764C24"/>
    <w:rsid w:val="007842C9"/>
    <w:rsid w:val="0079200D"/>
    <w:rsid w:val="007A2F27"/>
    <w:rsid w:val="007A4336"/>
    <w:rsid w:val="007A7BEF"/>
    <w:rsid w:val="007B1848"/>
    <w:rsid w:val="007B4A27"/>
    <w:rsid w:val="007C79B6"/>
    <w:rsid w:val="007D70A1"/>
    <w:rsid w:val="007E1073"/>
    <w:rsid w:val="007F0038"/>
    <w:rsid w:val="007F7A5D"/>
    <w:rsid w:val="008049D9"/>
    <w:rsid w:val="008132E8"/>
    <w:rsid w:val="0082122B"/>
    <w:rsid w:val="00822D9F"/>
    <w:rsid w:val="00823407"/>
    <w:rsid w:val="0084449F"/>
    <w:rsid w:val="00853F37"/>
    <w:rsid w:val="0085756E"/>
    <w:rsid w:val="00861B22"/>
    <w:rsid w:val="00865D1D"/>
    <w:rsid w:val="00866BAA"/>
    <w:rsid w:val="00881A5A"/>
    <w:rsid w:val="0088389E"/>
    <w:rsid w:val="00887C2A"/>
    <w:rsid w:val="00892928"/>
    <w:rsid w:val="008A4BA5"/>
    <w:rsid w:val="008B0184"/>
    <w:rsid w:val="008C0F65"/>
    <w:rsid w:val="008C5D02"/>
    <w:rsid w:val="008D158C"/>
    <w:rsid w:val="008D2649"/>
    <w:rsid w:val="008D6370"/>
    <w:rsid w:val="008D798D"/>
    <w:rsid w:val="008F228B"/>
    <w:rsid w:val="008F36A8"/>
    <w:rsid w:val="0090568D"/>
    <w:rsid w:val="00907DD3"/>
    <w:rsid w:val="009125C9"/>
    <w:rsid w:val="00913879"/>
    <w:rsid w:val="009147DF"/>
    <w:rsid w:val="00917661"/>
    <w:rsid w:val="00957DB9"/>
    <w:rsid w:val="009653C5"/>
    <w:rsid w:val="00970E5D"/>
    <w:rsid w:val="00976185"/>
    <w:rsid w:val="0097701C"/>
    <w:rsid w:val="00977BB7"/>
    <w:rsid w:val="00980A65"/>
    <w:rsid w:val="00985DA2"/>
    <w:rsid w:val="00986898"/>
    <w:rsid w:val="009954EF"/>
    <w:rsid w:val="009A3A50"/>
    <w:rsid w:val="009B1051"/>
    <w:rsid w:val="009B4DF1"/>
    <w:rsid w:val="009B57E4"/>
    <w:rsid w:val="009E2477"/>
    <w:rsid w:val="009F20F2"/>
    <w:rsid w:val="00A00CAA"/>
    <w:rsid w:val="00A04752"/>
    <w:rsid w:val="00A060ED"/>
    <w:rsid w:val="00A1143A"/>
    <w:rsid w:val="00A25BF6"/>
    <w:rsid w:val="00A25E70"/>
    <w:rsid w:val="00A33765"/>
    <w:rsid w:val="00A41A1C"/>
    <w:rsid w:val="00A43E11"/>
    <w:rsid w:val="00A531A9"/>
    <w:rsid w:val="00A62110"/>
    <w:rsid w:val="00A63269"/>
    <w:rsid w:val="00A71E63"/>
    <w:rsid w:val="00A72F36"/>
    <w:rsid w:val="00A772B9"/>
    <w:rsid w:val="00A92377"/>
    <w:rsid w:val="00AA1094"/>
    <w:rsid w:val="00AA5BDD"/>
    <w:rsid w:val="00AB29ED"/>
    <w:rsid w:val="00AD25BB"/>
    <w:rsid w:val="00AE01F1"/>
    <w:rsid w:val="00AE4BD8"/>
    <w:rsid w:val="00AE6A16"/>
    <w:rsid w:val="00B007CB"/>
    <w:rsid w:val="00B071C1"/>
    <w:rsid w:val="00B34591"/>
    <w:rsid w:val="00B3794D"/>
    <w:rsid w:val="00B42644"/>
    <w:rsid w:val="00B4343C"/>
    <w:rsid w:val="00B4388F"/>
    <w:rsid w:val="00B63237"/>
    <w:rsid w:val="00B7167B"/>
    <w:rsid w:val="00B7218C"/>
    <w:rsid w:val="00B72211"/>
    <w:rsid w:val="00B741A5"/>
    <w:rsid w:val="00B75EF1"/>
    <w:rsid w:val="00B769AC"/>
    <w:rsid w:val="00B905A2"/>
    <w:rsid w:val="00BB48AC"/>
    <w:rsid w:val="00BB7807"/>
    <w:rsid w:val="00BE4432"/>
    <w:rsid w:val="00BF2A40"/>
    <w:rsid w:val="00BF7423"/>
    <w:rsid w:val="00C04C47"/>
    <w:rsid w:val="00C068BE"/>
    <w:rsid w:val="00C2710E"/>
    <w:rsid w:val="00C32413"/>
    <w:rsid w:val="00C417CC"/>
    <w:rsid w:val="00C60276"/>
    <w:rsid w:val="00C76926"/>
    <w:rsid w:val="00C80DD4"/>
    <w:rsid w:val="00C820C3"/>
    <w:rsid w:val="00C957DF"/>
    <w:rsid w:val="00C960DC"/>
    <w:rsid w:val="00CB13A2"/>
    <w:rsid w:val="00CB5ADB"/>
    <w:rsid w:val="00CC3952"/>
    <w:rsid w:val="00CD23A7"/>
    <w:rsid w:val="00CD6383"/>
    <w:rsid w:val="00CF7502"/>
    <w:rsid w:val="00CF7991"/>
    <w:rsid w:val="00D02C75"/>
    <w:rsid w:val="00D10E22"/>
    <w:rsid w:val="00D13D2C"/>
    <w:rsid w:val="00D201E7"/>
    <w:rsid w:val="00D41316"/>
    <w:rsid w:val="00D55F11"/>
    <w:rsid w:val="00D7254E"/>
    <w:rsid w:val="00D84ADD"/>
    <w:rsid w:val="00DA25DB"/>
    <w:rsid w:val="00DA48F6"/>
    <w:rsid w:val="00DB5577"/>
    <w:rsid w:val="00DB5F05"/>
    <w:rsid w:val="00DB76C2"/>
    <w:rsid w:val="00DC2D22"/>
    <w:rsid w:val="00DC2F94"/>
    <w:rsid w:val="00DD3D9E"/>
    <w:rsid w:val="00DD7908"/>
    <w:rsid w:val="00DE4C5A"/>
    <w:rsid w:val="00DE6182"/>
    <w:rsid w:val="00E26D13"/>
    <w:rsid w:val="00E506DB"/>
    <w:rsid w:val="00E5682B"/>
    <w:rsid w:val="00E74448"/>
    <w:rsid w:val="00E82297"/>
    <w:rsid w:val="00E86138"/>
    <w:rsid w:val="00E945BA"/>
    <w:rsid w:val="00EA31E2"/>
    <w:rsid w:val="00EA6779"/>
    <w:rsid w:val="00EB01FE"/>
    <w:rsid w:val="00EB529F"/>
    <w:rsid w:val="00EB756A"/>
    <w:rsid w:val="00EF39FD"/>
    <w:rsid w:val="00EF48B1"/>
    <w:rsid w:val="00F06842"/>
    <w:rsid w:val="00F107FD"/>
    <w:rsid w:val="00F1197A"/>
    <w:rsid w:val="00F356F3"/>
    <w:rsid w:val="00F40D83"/>
    <w:rsid w:val="00F566EF"/>
    <w:rsid w:val="00FB64A8"/>
    <w:rsid w:val="00FC290C"/>
    <w:rsid w:val="00FD1D0A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0184"/>
    <w:rPr>
      <w:lang w:eastAsia="en-US"/>
    </w:rPr>
  </w:style>
  <w:style w:type="paragraph" w:styleId="berschrift3">
    <w:name w:val="heading 3"/>
    <w:basedOn w:val="Standard"/>
    <w:next w:val="Standard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nzeichen">
    <w:name w:val="endnote reference"/>
    <w:basedOn w:val="Absatz-Standardschriftart"/>
    <w:semiHidden/>
    <w:rsid w:val="008B0184"/>
    <w:rPr>
      <w:vertAlign w:val="superscript"/>
    </w:rPr>
  </w:style>
  <w:style w:type="paragraph" w:styleId="Kopfzeil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uzeile">
    <w:name w:val="footer"/>
    <w:basedOn w:val="Kopfzeile"/>
    <w:rsid w:val="008B0184"/>
  </w:style>
  <w:style w:type="character" w:styleId="Funotenzeichen">
    <w:name w:val="footnote reference"/>
    <w:semiHidden/>
    <w:rsid w:val="008B0184"/>
    <w:rPr>
      <w:vertAlign w:val="superscript"/>
    </w:rPr>
  </w:style>
  <w:style w:type="paragraph" w:styleId="Funotentext">
    <w:name w:val="footnote text"/>
    <w:basedOn w:val="Standard"/>
    <w:semiHidden/>
    <w:rsid w:val="008B0184"/>
    <w:rPr>
      <w:rFonts w:ascii="Univers" w:hAnsi="Univers"/>
    </w:rPr>
  </w:style>
  <w:style w:type="character" w:styleId="Hyperlink">
    <w:name w:val="Hyperlink"/>
    <w:basedOn w:val="Absatz-Standardschriftart"/>
    <w:rsid w:val="008B0184"/>
    <w:rPr>
      <w:color w:val="0000FF"/>
      <w:u w:val="single"/>
    </w:rPr>
  </w:style>
  <w:style w:type="character" w:customStyle="1" w:styleId="MTEquationSection">
    <w:name w:val="MTEquationSection"/>
    <w:basedOn w:val="Absatz-Standardschriftart"/>
    <w:rsid w:val="008B0184"/>
    <w:rPr>
      <w:vanish/>
      <w:color w:val="FF0000"/>
    </w:rPr>
  </w:style>
  <w:style w:type="character" w:styleId="Seitenzahl">
    <w:name w:val="page number"/>
    <w:basedOn w:val="Absatz-Standardschriftar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Absatz-Standardschriftart"/>
    <w:rsid w:val="008B0184"/>
    <w:rPr>
      <w:sz w:val="18"/>
      <w:lang w:val="en-US" w:eastAsia="en-US" w:bidi="ar-SA"/>
    </w:rPr>
  </w:style>
  <w:style w:type="character" w:styleId="Kommentarzeichen">
    <w:name w:val="annotation reference"/>
    <w:basedOn w:val="Absatz-Standardschriftart"/>
    <w:semiHidden/>
    <w:rsid w:val="008B0184"/>
    <w:rPr>
      <w:sz w:val="16"/>
      <w:szCs w:val="16"/>
    </w:rPr>
  </w:style>
  <w:style w:type="paragraph" w:styleId="Kommentartext">
    <w:name w:val="annotation text"/>
    <w:basedOn w:val="Standard"/>
    <w:semiHidden/>
    <w:rsid w:val="008B0184"/>
  </w:style>
  <w:style w:type="paragraph" w:styleId="Kommentarthema">
    <w:name w:val="annotation subject"/>
    <w:basedOn w:val="Kommentartext"/>
    <w:next w:val="Kommentartext"/>
    <w:semiHidden/>
    <w:rsid w:val="008B0184"/>
    <w:rPr>
      <w:b/>
      <w:bCs/>
    </w:rPr>
  </w:style>
  <w:style w:type="paragraph" w:styleId="Sprechblasentext">
    <w:name w:val="Balloon Text"/>
    <w:basedOn w:val="Standard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Absatz-Standardschriftart"/>
    <w:rsid w:val="00F06842"/>
    <w:rPr>
      <w:u w:val="single"/>
    </w:rPr>
  </w:style>
  <w:style w:type="paragraph" w:customStyle="1" w:styleId="ElsevierBodyTextCentredNospace">
    <w:name w:val="Elsevier Body Text Centred No space"/>
    <w:basedOn w:val="Standard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paragraph" w:styleId="berarbeitung">
    <w:name w:val="Revision"/>
    <w:hidden/>
    <w:uiPriority w:val="99"/>
    <w:semiHidden/>
    <w:rsid w:val="009A3A5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ACC9-C097-4EA9-86CF-8B43E6C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3</Pages>
  <Words>1266</Words>
  <Characters>7483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Jan Rittig</cp:lastModifiedBy>
  <cp:revision>47</cp:revision>
  <cp:lastPrinted>2004-12-17T09:20:00Z</cp:lastPrinted>
  <dcterms:created xsi:type="dcterms:W3CDTF">2023-11-13T12:47:00Z</dcterms:created>
  <dcterms:modified xsi:type="dcterms:W3CDTF">2023-12-11T20:24:00Z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