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DE67F" w14:textId="02C84B11" w:rsidR="00DD3D9E" w:rsidRPr="00B4388F" w:rsidRDefault="009564CA" w:rsidP="009564CA">
      <w:pPr>
        <w:pStyle w:val="Els-Title"/>
        <w:rPr>
          <w:color w:val="000000" w:themeColor="text1"/>
        </w:rPr>
      </w:pPr>
      <w:r w:rsidRPr="009564CA">
        <w:rPr>
          <w:color w:val="000000" w:themeColor="text1"/>
        </w:rPr>
        <w:t xml:space="preserve">Solar-driven </w:t>
      </w:r>
      <w:r w:rsidR="00717D84">
        <w:rPr>
          <w:color w:val="000000" w:themeColor="text1"/>
        </w:rPr>
        <w:t>C</w:t>
      </w:r>
      <w:r w:rsidRPr="009564CA">
        <w:rPr>
          <w:color w:val="000000" w:themeColor="text1"/>
        </w:rPr>
        <w:t xml:space="preserve">alcium </w:t>
      </w:r>
      <w:r w:rsidR="00717D84">
        <w:rPr>
          <w:color w:val="000000" w:themeColor="text1"/>
        </w:rPr>
        <w:t>L</w:t>
      </w:r>
      <w:r w:rsidRPr="009564CA">
        <w:rPr>
          <w:color w:val="000000" w:themeColor="text1"/>
        </w:rPr>
        <w:t xml:space="preserve">ooping </w:t>
      </w:r>
      <w:r w:rsidR="00717D84">
        <w:rPr>
          <w:color w:val="000000" w:themeColor="text1"/>
        </w:rPr>
        <w:t>C</w:t>
      </w:r>
      <w:r w:rsidRPr="009564CA">
        <w:rPr>
          <w:color w:val="000000" w:themeColor="text1"/>
        </w:rPr>
        <w:t xml:space="preserve">ycle for </w:t>
      </w:r>
      <w:r w:rsidR="00717D84">
        <w:rPr>
          <w:color w:val="000000" w:themeColor="text1"/>
        </w:rPr>
        <w:t>T</w:t>
      </w:r>
      <w:r w:rsidRPr="009564CA">
        <w:rPr>
          <w:color w:val="000000" w:themeColor="text1"/>
        </w:rPr>
        <w:t xml:space="preserve">ime-flexible </w:t>
      </w:r>
      <w:r w:rsidR="00717D84">
        <w:rPr>
          <w:color w:val="000000" w:themeColor="text1"/>
        </w:rPr>
        <w:t>C</w:t>
      </w:r>
      <w:r w:rsidRPr="009564CA">
        <w:rPr>
          <w:color w:val="000000" w:themeColor="text1"/>
        </w:rPr>
        <w:t xml:space="preserve">arbon-free </w:t>
      </w:r>
      <w:r w:rsidR="00717D84">
        <w:rPr>
          <w:color w:val="000000" w:themeColor="text1"/>
        </w:rPr>
        <w:t>P</w:t>
      </w:r>
      <w:r w:rsidRPr="009564CA">
        <w:rPr>
          <w:color w:val="000000" w:themeColor="text1"/>
        </w:rPr>
        <w:t xml:space="preserve">ower </w:t>
      </w:r>
      <w:r w:rsidR="00717D84">
        <w:rPr>
          <w:color w:val="000000" w:themeColor="text1"/>
        </w:rPr>
        <w:t>G</w:t>
      </w:r>
      <w:r w:rsidRPr="009564CA">
        <w:rPr>
          <w:color w:val="000000" w:themeColor="text1"/>
        </w:rPr>
        <w:t xml:space="preserve">eneration with </w:t>
      </w:r>
      <w:r w:rsidR="00717D84">
        <w:rPr>
          <w:color w:val="000000" w:themeColor="text1"/>
        </w:rPr>
        <w:t>T</w:t>
      </w:r>
      <w:r w:rsidRPr="009564CA">
        <w:rPr>
          <w:color w:val="000000" w:themeColor="text1"/>
        </w:rPr>
        <w:t xml:space="preserve">hermochemical </w:t>
      </w:r>
      <w:r w:rsidR="00717D84">
        <w:rPr>
          <w:color w:val="000000" w:themeColor="text1"/>
        </w:rPr>
        <w:t>E</w:t>
      </w:r>
      <w:r w:rsidRPr="009564CA">
        <w:rPr>
          <w:color w:val="000000" w:themeColor="text1"/>
        </w:rPr>
        <w:t xml:space="preserve">nergy </w:t>
      </w:r>
      <w:r w:rsidR="00717D84">
        <w:rPr>
          <w:color w:val="000000" w:themeColor="text1"/>
        </w:rPr>
        <w:t>S</w:t>
      </w:r>
      <w:r w:rsidRPr="009564CA">
        <w:rPr>
          <w:color w:val="000000" w:themeColor="text1"/>
        </w:rPr>
        <w:t xml:space="preserve">torage </w:t>
      </w:r>
      <w:r w:rsidR="00717D84">
        <w:rPr>
          <w:color w:val="000000" w:themeColor="text1"/>
        </w:rPr>
        <w:t>C</w:t>
      </w:r>
      <w:r w:rsidRPr="009564CA">
        <w:rPr>
          <w:color w:val="000000" w:themeColor="text1"/>
        </w:rPr>
        <w:t>apability</w:t>
      </w:r>
    </w:p>
    <w:p w14:paraId="144DE680" w14:textId="237C9CBF" w:rsidR="00DD3D9E" w:rsidRDefault="00674511">
      <w:pPr>
        <w:pStyle w:val="Els-Author"/>
      </w:pPr>
      <w:r w:rsidRPr="00674511">
        <w:t>Calin-Cristian Cormos</w:t>
      </w:r>
      <w:r w:rsidR="003B25A8">
        <w:t xml:space="preserve"> </w:t>
      </w:r>
      <w:r w:rsidR="003B25A8">
        <w:rPr>
          <w:vertAlign w:val="superscript"/>
        </w:rPr>
        <w:t>*</w:t>
      </w:r>
      <w:r w:rsidRPr="00674511">
        <w:t>, Letitia Petrescu, Ana-Maria Cormos, Simion Dragan</w:t>
      </w:r>
    </w:p>
    <w:p w14:paraId="144DE681" w14:textId="463B3AE8" w:rsidR="00DD3D9E" w:rsidRDefault="00674511">
      <w:pPr>
        <w:pStyle w:val="Els-Affiliation"/>
      </w:pPr>
      <w:r w:rsidRPr="00674511">
        <w:t>Babes-Bolyai University, Faculty of Chemistry and Chemical Engineering, Arany Janos 11, Cluj-Napoca, Postal code: RO-400028, Romania</w:t>
      </w:r>
    </w:p>
    <w:p w14:paraId="144DE683" w14:textId="4FE5B1A4" w:rsidR="008D2649" w:rsidRPr="00A94774" w:rsidRDefault="00674511" w:rsidP="008D2649">
      <w:pPr>
        <w:pStyle w:val="Els-Affiliation"/>
        <w:spacing w:after="120"/>
      </w:pPr>
      <w:r>
        <w:t>calin.cormos@ubbcluj.ro</w:t>
      </w:r>
    </w:p>
    <w:p w14:paraId="144DE684" w14:textId="77777777" w:rsidR="008D2649" w:rsidRDefault="008D2649" w:rsidP="008D2649">
      <w:pPr>
        <w:pStyle w:val="Els-Abstract"/>
      </w:pPr>
      <w:r>
        <w:t>Abstract</w:t>
      </w:r>
    </w:p>
    <w:p w14:paraId="20373D0F" w14:textId="1D92864E" w:rsidR="000B7B35" w:rsidRDefault="000B7B35" w:rsidP="000B7B35">
      <w:pPr>
        <w:pStyle w:val="Els-body-text"/>
        <w:spacing w:after="120"/>
        <w:rPr>
          <w:lang w:val="en-GB"/>
        </w:rPr>
      </w:pPr>
      <w:r w:rsidRPr="000B7B35">
        <w:rPr>
          <w:lang w:val="en-GB"/>
        </w:rPr>
        <w:t>Renewable energy sources represent a</w:t>
      </w:r>
      <w:r w:rsidR="006907C0">
        <w:rPr>
          <w:lang w:val="en-GB"/>
        </w:rPr>
        <w:t>n important</w:t>
      </w:r>
      <w:r w:rsidRPr="000B7B35">
        <w:rPr>
          <w:lang w:val="en-GB"/>
        </w:rPr>
        <w:t xml:space="preserve"> aspect of the solution in deploying low carbon economy. In addition, the Carbon Capture, Utilization and Storage (CCUS) systems are </w:t>
      </w:r>
      <w:r w:rsidR="006907C0">
        <w:rPr>
          <w:lang w:val="en-GB"/>
        </w:rPr>
        <w:t xml:space="preserve">also </w:t>
      </w:r>
      <w:r w:rsidRPr="000B7B35">
        <w:rPr>
          <w:lang w:val="en-GB"/>
        </w:rPr>
        <w:t>relevant technological options to be used for overall decarbonization of industrial sectors. In this respect, the integration of renewables and CCUS systems shows promising results for developing energy- and cost-efficient decarbonized applications. The Calcium Looping (CaL) technology is particular promising system showing a high overall energy efficiency as well as thermochemical energy storage capability.</w:t>
      </w:r>
      <w:r w:rsidR="00226987">
        <w:rPr>
          <w:lang w:val="en-GB"/>
        </w:rPr>
        <w:t xml:space="preserve"> </w:t>
      </w:r>
      <w:r w:rsidRPr="000B7B35">
        <w:rPr>
          <w:lang w:val="en-GB"/>
        </w:rPr>
        <w:t>In this work, a detailed techno-economic and environmental evaluation was done for the flexible solar-based c</w:t>
      </w:r>
      <w:r w:rsidR="00A12851">
        <w:rPr>
          <w:lang w:val="en-GB"/>
        </w:rPr>
        <w:t>alcium</w:t>
      </w:r>
      <w:r w:rsidRPr="000B7B35">
        <w:rPr>
          <w:lang w:val="en-GB"/>
        </w:rPr>
        <w:t xml:space="preserve"> looping cycle to produce 100 MW net carbon-free power. The thermochemical </w:t>
      </w:r>
      <w:r w:rsidR="00593037">
        <w:rPr>
          <w:lang w:val="en-GB"/>
        </w:rPr>
        <w:t>CaL</w:t>
      </w:r>
      <w:r w:rsidRPr="000B7B35">
        <w:rPr>
          <w:lang w:val="en-GB"/>
        </w:rPr>
        <w:t xml:space="preserve"> cycle was evaluated in time-flexible conditions for energy storage using solid sorbent storage (in both calcinated and regenerated conditions) to facilitate the integration of renewable energy sources.</w:t>
      </w:r>
      <w:r w:rsidR="00BE3BCA">
        <w:rPr>
          <w:lang w:val="en-GB"/>
        </w:rPr>
        <w:t xml:space="preserve"> </w:t>
      </w:r>
      <w:r w:rsidRPr="000B7B35">
        <w:rPr>
          <w:lang w:val="en-GB"/>
        </w:rPr>
        <w:t>As shown, the investigated renewable-based calcium looping system shows promising performances in terms of high overall energy efficiency (around 4</w:t>
      </w:r>
      <w:r w:rsidR="00096561">
        <w:rPr>
          <w:lang w:val="en-GB"/>
        </w:rPr>
        <w:t>3</w:t>
      </w:r>
      <w:r w:rsidR="00080805">
        <w:rPr>
          <w:lang w:val="en-GB"/>
        </w:rPr>
        <w:t xml:space="preserve"> </w:t>
      </w:r>
      <w:r w:rsidRPr="000B7B35">
        <w:rPr>
          <w:lang w:val="en-GB"/>
        </w:rPr>
        <w:t>%) and carbon capture rate (90</w:t>
      </w:r>
      <w:r w:rsidR="00080805">
        <w:rPr>
          <w:lang w:val="en-GB"/>
        </w:rPr>
        <w:t xml:space="preserve"> </w:t>
      </w:r>
      <w:r w:rsidRPr="000B7B35">
        <w:rPr>
          <w:lang w:val="en-GB"/>
        </w:rPr>
        <w:t xml:space="preserve">%) as well as attractive cost elements (e.g., specific capital investments below </w:t>
      </w:r>
      <w:r w:rsidR="009D79CA">
        <w:rPr>
          <w:lang w:val="en-GB"/>
        </w:rPr>
        <w:t>3</w:t>
      </w:r>
      <w:r w:rsidR="0012115C">
        <w:rPr>
          <w:lang w:val="en-GB"/>
        </w:rPr>
        <w:t>,</w:t>
      </w:r>
      <w:r w:rsidR="008C1CE4">
        <w:rPr>
          <w:lang w:val="en-GB"/>
        </w:rPr>
        <w:t>5</w:t>
      </w:r>
      <w:r w:rsidR="009D79CA">
        <w:rPr>
          <w:lang w:val="en-GB"/>
        </w:rPr>
        <w:t>00</w:t>
      </w:r>
      <w:r w:rsidRPr="000B7B35">
        <w:rPr>
          <w:lang w:val="en-GB"/>
        </w:rPr>
        <w:t xml:space="preserve"> €/kW</w:t>
      </w:r>
      <w:r w:rsidR="007D5720">
        <w:rPr>
          <w:lang w:val="en-GB"/>
        </w:rPr>
        <w:t xml:space="preserve"> net</w:t>
      </w:r>
      <w:r w:rsidRPr="000B7B35">
        <w:rPr>
          <w:lang w:val="en-GB"/>
        </w:rPr>
        <w:t xml:space="preserve">, levelized cost of electricity around </w:t>
      </w:r>
      <w:r w:rsidR="005C5722">
        <w:rPr>
          <w:lang w:val="en-GB"/>
        </w:rPr>
        <w:t>75</w:t>
      </w:r>
      <w:r w:rsidRPr="000B7B35">
        <w:rPr>
          <w:lang w:val="en-GB"/>
        </w:rPr>
        <w:t xml:space="preserve"> €/MWh)</w:t>
      </w:r>
      <w:r w:rsidR="00BE3BCA">
        <w:rPr>
          <w:lang w:val="en-GB"/>
        </w:rPr>
        <w:t>.</w:t>
      </w:r>
      <w:r w:rsidRPr="000B7B35">
        <w:rPr>
          <w:lang w:val="en-GB"/>
        </w:rPr>
        <w:t xml:space="preserve"> The flexibility of the investigated system (by exploiting the sorbent and CO</w:t>
      </w:r>
      <w:r w:rsidRPr="00ED1C74">
        <w:rPr>
          <w:vertAlign w:val="subscript"/>
          <w:lang w:val="en-GB"/>
        </w:rPr>
        <w:t>2</w:t>
      </w:r>
      <w:r w:rsidRPr="000B7B35">
        <w:rPr>
          <w:lang w:val="en-GB"/>
        </w:rPr>
        <w:t xml:space="preserve"> storage facilities) is</w:t>
      </w:r>
      <w:r w:rsidR="00593037">
        <w:rPr>
          <w:lang w:val="en-GB"/>
        </w:rPr>
        <w:t xml:space="preserve"> a</w:t>
      </w:r>
      <w:r w:rsidRPr="000B7B35">
        <w:rPr>
          <w:lang w:val="en-GB"/>
        </w:rPr>
        <w:t xml:space="preserve"> very attractive </w:t>
      </w:r>
      <w:r w:rsidR="00593037">
        <w:rPr>
          <w:lang w:val="en-GB"/>
        </w:rPr>
        <w:t xml:space="preserve">feature </w:t>
      </w:r>
      <w:r w:rsidRPr="000B7B35">
        <w:rPr>
          <w:lang w:val="en-GB"/>
        </w:rPr>
        <w:t xml:space="preserve">for an energy- and cost-efficient utilization of time-variable renewable sources (such as solar and wind).    </w:t>
      </w:r>
    </w:p>
    <w:p w14:paraId="144DE687" w14:textId="45FD5E41" w:rsidR="008D2649" w:rsidRDefault="008D2649" w:rsidP="008D2649">
      <w:pPr>
        <w:pStyle w:val="Els-body-text"/>
        <w:spacing w:after="120"/>
        <w:rPr>
          <w:lang w:val="en-GB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</w:t>
      </w:r>
      <w:r w:rsidR="008945DE">
        <w:rPr>
          <w:lang w:val="en-GB"/>
        </w:rPr>
        <w:t>Calcium looping</w:t>
      </w:r>
      <w:r w:rsidR="001A449B">
        <w:rPr>
          <w:lang w:val="en-GB"/>
        </w:rPr>
        <w:t xml:space="preserve"> cycle</w:t>
      </w:r>
      <w:r w:rsidR="008945DE">
        <w:rPr>
          <w:lang w:val="en-GB"/>
        </w:rPr>
        <w:t xml:space="preserve">, </w:t>
      </w:r>
      <w:r w:rsidR="00C64DEB">
        <w:rPr>
          <w:lang w:val="en-GB"/>
        </w:rPr>
        <w:t>Solar</w:t>
      </w:r>
      <w:r w:rsidR="008945DE">
        <w:rPr>
          <w:lang w:val="en-GB"/>
        </w:rPr>
        <w:t xml:space="preserve"> energy, </w:t>
      </w:r>
      <w:r w:rsidR="00CD0E93">
        <w:rPr>
          <w:lang w:val="en-GB"/>
        </w:rPr>
        <w:t>Power generation, E</w:t>
      </w:r>
      <w:r w:rsidR="008945DE">
        <w:rPr>
          <w:lang w:val="en-GB"/>
        </w:rPr>
        <w:t>nergy storage</w:t>
      </w:r>
      <w:r>
        <w:rPr>
          <w:lang w:val="en-GB"/>
        </w:rPr>
        <w:t>.</w:t>
      </w:r>
    </w:p>
    <w:p w14:paraId="144DE689" w14:textId="5A3A2F74" w:rsidR="008D2649" w:rsidRDefault="00837DC8" w:rsidP="008D2649">
      <w:pPr>
        <w:pStyle w:val="Els-1storder-head"/>
      </w:pPr>
      <w:r>
        <w:t>Introduction</w:t>
      </w:r>
    </w:p>
    <w:p w14:paraId="159AB72E" w14:textId="12985E0D" w:rsidR="006A0F67" w:rsidRDefault="008F7940" w:rsidP="008D2649">
      <w:pPr>
        <w:pStyle w:val="Els-body-text"/>
      </w:pPr>
      <w:r w:rsidRPr="008F7940">
        <w:t>The energy-intensive industrial sectors (e.g., heat and power generation, iron</w:t>
      </w:r>
      <w:r w:rsidR="000E7AF1">
        <w:t>,</w:t>
      </w:r>
      <w:r w:rsidR="00CB2BAF">
        <w:t xml:space="preserve"> </w:t>
      </w:r>
      <w:r w:rsidRPr="008F7940">
        <w:t>steel</w:t>
      </w:r>
      <w:r w:rsidR="000E7AF1">
        <w:t>,</w:t>
      </w:r>
      <w:r w:rsidRPr="008F7940">
        <w:t xml:space="preserve"> cement </w:t>
      </w:r>
      <w:r w:rsidR="000E7AF1">
        <w:t xml:space="preserve">and chemicals </w:t>
      </w:r>
      <w:r w:rsidRPr="008F7940">
        <w:t xml:space="preserve">production etc.) are facing significant challenges in short to medium terms in respect to their mandatory decarbonization for achieving </w:t>
      </w:r>
      <w:r w:rsidR="000E7AF1">
        <w:t xml:space="preserve">the </w:t>
      </w:r>
      <w:r w:rsidRPr="008F7940">
        <w:t>global climate neutrality.</w:t>
      </w:r>
      <w:r w:rsidR="0021067C">
        <w:t xml:space="preserve"> For </w:t>
      </w:r>
      <w:r w:rsidR="00C65B88">
        <w:t>significant reduction of greenhouse gas emissions several options are available: increasing the renewable energy production, improving the overall energy efficiencies of conversion, utilization and storage steps, deployment of CCUS technologies</w:t>
      </w:r>
      <w:r w:rsidR="000E7AF1">
        <w:t xml:space="preserve"> and</w:t>
      </w:r>
      <w:r w:rsidR="00C65B88">
        <w:t xml:space="preserve"> decarbonized energy carriers</w:t>
      </w:r>
      <w:r w:rsidR="000E7AF1">
        <w:t xml:space="preserve"> (e.g., electricity, hydrogen)</w:t>
      </w:r>
      <w:r w:rsidR="00C65B88">
        <w:t xml:space="preserve"> etc. This work </w:t>
      </w:r>
      <w:r w:rsidR="00391A43">
        <w:t>is evaluating the Calcium Looping (CaL) cycle as an innovative energy-and cost-efficient system having also the thermochemical energy storage capability</w:t>
      </w:r>
      <w:r w:rsidR="00BB4B3E">
        <w:t xml:space="preserve"> (</w:t>
      </w:r>
      <w:r w:rsidR="004C6999" w:rsidRPr="004C6999">
        <w:t>Tregambi</w:t>
      </w:r>
      <w:r w:rsidR="004C6999">
        <w:t xml:space="preserve"> et al., 2023</w:t>
      </w:r>
      <w:r w:rsidR="00BB4B3E">
        <w:t>)</w:t>
      </w:r>
      <w:r w:rsidR="00391A43">
        <w:t xml:space="preserve">. </w:t>
      </w:r>
      <w:r w:rsidR="006A0F67" w:rsidRPr="006A0F67">
        <w:t>This advanced thermochemical cycle involves two separate gas-solid reactors operated in a Circulated Fluidized Bed (CFB) conditions: one carbonator reactor where the CO</w:t>
      </w:r>
      <w:r w:rsidR="006A0F67" w:rsidRPr="00391A43">
        <w:rPr>
          <w:vertAlign w:val="subscript"/>
        </w:rPr>
        <w:t>2</w:t>
      </w:r>
      <w:r w:rsidR="006A0F67" w:rsidRPr="006A0F67">
        <w:t xml:space="preserve"> is captured f</w:t>
      </w:r>
      <w:r w:rsidR="00221CAB">
        <w:t>rom</w:t>
      </w:r>
      <w:r w:rsidR="006A0F67" w:rsidRPr="006A0F67">
        <w:t xml:space="preserve"> the gas phase using a calcium-based sorbent followed by a calciner where carbonated sorbent is thermally regenerated using a heat source (in this analysis, a </w:t>
      </w:r>
      <w:r w:rsidR="006A0F67" w:rsidRPr="006A0F67">
        <w:lastRenderedPageBreak/>
        <w:t>renewable heat source from a concentrated solar power plant</w:t>
      </w:r>
      <w:r w:rsidR="00391A43">
        <w:t xml:space="preserve"> was assessed</w:t>
      </w:r>
      <w:r w:rsidR="008F74C2">
        <w:t xml:space="preserve"> as shown by </w:t>
      </w:r>
      <w:r w:rsidR="008F74C2" w:rsidRPr="008F74C2">
        <w:t>Khosravi</w:t>
      </w:r>
      <w:r w:rsidR="008F74C2">
        <w:t xml:space="preserve"> et al., 2022</w:t>
      </w:r>
      <w:r w:rsidR="006A0F67" w:rsidRPr="006A0F67">
        <w:t>).</w:t>
      </w:r>
      <w:r w:rsidR="000E7AF1">
        <w:t xml:space="preserve"> The overall chemical reaction of CaL cycle is the following:</w:t>
      </w:r>
      <w:r w:rsidR="00391A43">
        <w:t xml:space="preserve"> 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25"/>
        <w:gridCol w:w="962"/>
      </w:tblGrid>
      <w:tr w:rsidR="000E7AF1" w:rsidRPr="00A94774" w14:paraId="34092EA9" w14:textId="77777777" w:rsidTr="00E05A4C">
        <w:tc>
          <w:tcPr>
            <w:tcW w:w="6125" w:type="dxa"/>
            <w:shd w:val="clear" w:color="auto" w:fill="auto"/>
            <w:vAlign w:val="center"/>
          </w:tcPr>
          <w:p w14:paraId="2C53AA6E" w14:textId="5264D0DA" w:rsidR="000E7AF1" w:rsidRPr="00A94774" w:rsidRDefault="000E7AF1" w:rsidP="000E7AF1">
            <w:pPr>
              <w:pStyle w:val="Els-body-text"/>
              <w:spacing w:before="120" w:after="120" w:line="264" w:lineRule="auto"/>
              <w:rPr>
                <w:lang w:val="en-GB"/>
              </w:rPr>
            </w:pPr>
            <m:oMathPara>
              <m:oMath>
                <m:r>
                  <w:rPr>
                    <w:rFonts w:ascii="Cambria Math" w:hAnsi="Cambria Math"/>
                    <w:lang w:val="en-GB"/>
                  </w:rPr>
                  <m:t>CaO    +     C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 xml:space="preserve">   ↔   CaC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 xml:space="preserve">           ∆H=-178 kJ/mole</m:t>
                </m:r>
              </m:oMath>
            </m:oMathPara>
          </w:p>
        </w:tc>
        <w:tc>
          <w:tcPr>
            <w:tcW w:w="962" w:type="dxa"/>
            <w:shd w:val="clear" w:color="auto" w:fill="auto"/>
            <w:vAlign w:val="center"/>
          </w:tcPr>
          <w:p w14:paraId="20BDFFC0" w14:textId="77777777" w:rsidR="000E7AF1" w:rsidRPr="00A94774" w:rsidRDefault="000E7AF1" w:rsidP="00247F8B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A94774">
              <w:rPr>
                <w:lang w:val="en-GB"/>
              </w:rPr>
              <w:t>(1)</w:t>
            </w:r>
          </w:p>
        </w:tc>
      </w:tr>
    </w:tbl>
    <w:p w14:paraId="293F4701" w14:textId="6136D5F6" w:rsidR="00226987" w:rsidRDefault="000563B9" w:rsidP="008D2649">
      <w:pPr>
        <w:pStyle w:val="Els-body-text"/>
      </w:pPr>
      <w:r>
        <w:t xml:space="preserve">Based on this </w:t>
      </w:r>
      <w:r w:rsidR="00E05A4C">
        <w:t>high</w:t>
      </w:r>
      <w:r w:rsidR="00ED2FC1">
        <w:t>ly</w:t>
      </w:r>
      <w:r w:rsidR="00E05A4C">
        <w:t xml:space="preserve"> </w:t>
      </w:r>
      <w:r>
        <w:t xml:space="preserve">exothermic reaction and utilizes </w:t>
      </w:r>
      <w:r w:rsidR="001A51FD">
        <w:t xml:space="preserve">both </w:t>
      </w:r>
      <w:r>
        <w:t>the solid sorbent (</w:t>
      </w:r>
      <w:r w:rsidR="00ED2FC1">
        <w:t>both</w:t>
      </w:r>
      <w:r>
        <w:t xml:space="preserve"> CaO and CaCO</w:t>
      </w:r>
      <w:r>
        <w:rPr>
          <w:vertAlign w:val="subscript"/>
        </w:rPr>
        <w:t>3</w:t>
      </w:r>
      <w:r>
        <w:t xml:space="preserve">) and </w:t>
      </w:r>
      <w:r w:rsidR="001A51FD">
        <w:t xml:space="preserve">the </w:t>
      </w:r>
      <w:r>
        <w:t>CO</w:t>
      </w:r>
      <w:r w:rsidRPr="000563B9">
        <w:rPr>
          <w:vertAlign w:val="subscript"/>
        </w:rPr>
        <w:t>2</w:t>
      </w:r>
      <w:r>
        <w:t xml:space="preserve"> storage facilities, this thermochemical cycle can be used for energy storage. </w:t>
      </w:r>
      <w:r w:rsidR="00E05A4C">
        <w:t>A</w:t>
      </w:r>
      <w:r w:rsidR="00E05A4C" w:rsidRPr="00E05A4C">
        <w:t xml:space="preserve"> detailed techno-economic and environmental evaluation was done for the flexible solar-based c</w:t>
      </w:r>
      <w:r w:rsidR="00ED2FC1">
        <w:t>alcium</w:t>
      </w:r>
      <w:r w:rsidR="00E05A4C" w:rsidRPr="00E05A4C">
        <w:t xml:space="preserve"> looping cycle to produce 100 MW net carbon-free power.</w:t>
      </w:r>
      <w:r w:rsidR="00446978">
        <w:t xml:space="preserve"> In addition,</w:t>
      </w:r>
      <w:r w:rsidR="00226987" w:rsidRPr="00226987">
        <w:t xml:space="preserve"> potential utilization of</w:t>
      </w:r>
      <w:r w:rsidR="00446978">
        <w:t xml:space="preserve"> CaL</w:t>
      </w:r>
      <w:r w:rsidR="00226987" w:rsidRPr="00226987">
        <w:t xml:space="preserve"> </w:t>
      </w:r>
      <w:r w:rsidR="0049385B">
        <w:t xml:space="preserve">reactive </w:t>
      </w:r>
      <w:r w:rsidR="00226987" w:rsidRPr="00226987">
        <w:t>gas-solid system for decarbonization of other energy-intensive applications (e.g., cement and metallurgy) as well as a promising Direct CO</w:t>
      </w:r>
      <w:r w:rsidR="00226987" w:rsidRPr="0049385B">
        <w:rPr>
          <w:vertAlign w:val="subscript"/>
        </w:rPr>
        <w:t>2</w:t>
      </w:r>
      <w:r w:rsidR="00226987" w:rsidRPr="00226987">
        <w:t xml:space="preserve"> Air Capture (DAC) option were also presented in the analysis to show its great potential in developing energy- and cost-efficient low-carbon applications.</w:t>
      </w:r>
    </w:p>
    <w:p w14:paraId="144DE699" w14:textId="13B49663" w:rsidR="008D2649" w:rsidRDefault="00414AC1" w:rsidP="008D2649">
      <w:pPr>
        <w:pStyle w:val="Els-1storder-head"/>
      </w:pPr>
      <w:r>
        <w:t>Plant configuration, design assumption</w:t>
      </w:r>
      <w:r w:rsidR="00475D75">
        <w:t>s</w:t>
      </w:r>
      <w:r>
        <w:t xml:space="preserve"> and thermal integration</w:t>
      </w:r>
    </w:p>
    <w:p w14:paraId="74592661" w14:textId="236D57D2" w:rsidR="00FE689F" w:rsidRDefault="000B5091" w:rsidP="008D2649">
      <w:pPr>
        <w:pStyle w:val="Els-body-text"/>
      </w:pPr>
      <w:r>
        <w:t xml:space="preserve">The conceptual layout of CaL cycle used in conjunction with a Concentrated Solar Plant (CSP) for time-flexible </w:t>
      </w:r>
      <w:r w:rsidR="001A51FD">
        <w:t xml:space="preserve">carbon-free </w:t>
      </w:r>
      <w:r>
        <w:t xml:space="preserve">power generation is presented in Figure 1. As noticed, the storage facilities for both solid </w:t>
      </w:r>
      <w:r w:rsidR="00243F15">
        <w:t xml:space="preserve">forms </w:t>
      </w:r>
      <w:r>
        <w:t>(</w:t>
      </w:r>
      <w:r w:rsidR="00243F15">
        <w:t xml:space="preserve">as </w:t>
      </w:r>
      <w:r>
        <w:t>carbonated and calcinated sorbent) and gaseous (CO</w:t>
      </w:r>
      <w:r w:rsidRPr="000B5091">
        <w:rPr>
          <w:vertAlign w:val="subscript"/>
        </w:rPr>
        <w:t>2</w:t>
      </w:r>
      <w:r>
        <w:t>) reactants are used for flexible</w:t>
      </w:r>
      <w:r w:rsidR="00E60335">
        <w:t xml:space="preserve"> operation</w:t>
      </w:r>
      <w:r>
        <w:t xml:space="preserve">. </w:t>
      </w:r>
      <w:r w:rsidR="00F8230C">
        <w:t xml:space="preserve">The power block consists of a </w:t>
      </w:r>
      <w:r w:rsidR="00F36397">
        <w:t>CO</w:t>
      </w:r>
      <w:r w:rsidR="00F36397" w:rsidRPr="00F36397">
        <w:rPr>
          <w:vertAlign w:val="subscript"/>
        </w:rPr>
        <w:t>2</w:t>
      </w:r>
      <w:r w:rsidR="00F36397">
        <w:t xml:space="preserve"> Brayton</w:t>
      </w:r>
      <w:r w:rsidR="00F8230C">
        <w:t xml:space="preserve"> cycle</w:t>
      </w:r>
      <w:r w:rsidR="00A652C1">
        <w:t xml:space="preserve"> and a steam (Rankine) cycle</w:t>
      </w:r>
      <w:r w:rsidR="006829CC">
        <w:t xml:space="preserve"> to maximize the power generation</w:t>
      </w:r>
      <w:r w:rsidR="00F8230C">
        <w:t>.</w:t>
      </w:r>
    </w:p>
    <w:p w14:paraId="1A439A42" w14:textId="11C60276" w:rsidR="00A55447" w:rsidRDefault="000B5091" w:rsidP="008D2649">
      <w:pPr>
        <w:pStyle w:val="Els-body-text"/>
      </w:pPr>
      <w:r>
        <w:t xml:space="preserve">   </w:t>
      </w:r>
    </w:p>
    <w:p w14:paraId="3D689772" w14:textId="3FD684A6" w:rsidR="00A55447" w:rsidRDefault="00B346C4" w:rsidP="008D2649">
      <w:pPr>
        <w:pStyle w:val="Els-body-text"/>
      </w:pPr>
      <w:r>
        <w:rPr>
          <w:noProof/>
        </w:rPr>
        <w:drawing>
          <wp:inline distT="0" distB="0" distL="0" distR="0" wp14:anchorId="6C0E65B3" wp14:editId="720B2C4E">
            <wp:extent cx="3050669" cy="227011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082" cy="230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9C5F2D" w14:textId="5677B30C" w:rsidR="00A55447" w:rsidRDefault="000B5091" w:rsidP="008D2649">
      <w:pPr>
        <w:pStyle w:val="Els-body-text"/>
      </w:pPr>
      <w:r>
        <w:t xml:space="preserve">Figure 1. Calcium looping </w:t>
      </w:r>
      <w:r w:rsidR="00F96A69">
        <w:t xml:space="preserve">(CaL) </w:t>
      </w:r>
      <w:r>
        <w:t>cycle integrated with concentrated solar plant</w:t>
      </w:r>
      <w:r w:rsidR="00F96A69">
        <w:t xml:space="preserve"> (CSP)</w:t>
      </w:r>
    </w:p>
    <w:p w14:paraId="64269312" w14:textId="7BDF926C" w:rsidR="00A55447" w:rsidRDefault="00A55447" w:rsidP="008D2649">
      <w:pPr>
        <w:pStyle w:val="Els-body-text"/>
      </w:pPr>
    </w:p>
    <w:p w14:paraId="4B012834" w14:textId="48ECE717" w:rsidR="007A5206" w:rsidRDefault="007A5206" w:rsidP="008D2649">
      <w:pPr>
        <w:pStyle w:val="Els-body-text"/>
      </w:pPr>
      <w:r>
        <w:t xml:space="preserve">The </w:t>
      </w:r>
      <w:r w:rsidR="00462290">
        <w:t xml:space="preserve">evaluated </w:t>
      </w:r>
      <w:r w:rsidR="00484232">
        <w:t>CSP</w:t>
      </w:r>
      <w:r w:rsidR="009B0642">
        <w:t xml:space="preserve"> </w:t>
      </w:r>
      <w:r w:rsidR="00742BC1">
        <w:t>-</w:t>
      </w:r>
      <w:r w:rsidR="009B0642">
        <w:t xml:space="preserve"> </w:t>
      </w:r>
      <w:r w:rsidR="00742BC1">
        <w:t>CaL</w:t>
      </w:r>
      <w:r w:rsidR="00484232">
        <w:t xml:space="preserve"> </w:t>
      </w:r>
      <w:r>
        <w:t xml:space="preserve">power plant </w:t>
      </w:r>
      <w:r w:rsidR="00462290">
        <w:t>has</w:t>
      </w:r>
      <w:r>
        <w:t xml:space="preserve"> </w:t>
      </w:r>
      <w:r w:rsidR="004C15C6">
        <w:t xml:space="preserve">an installed </w:t>
      </w:r>
      <w:r>
        <w:t>100 MW net power output. Table 1 presents the main design assumptions of the investigated concept</w:t>
      </w:r>
      <w:r w:rsidR="00886F0A">
        <w:t xml:space="preserve"> (</w:t>
      </w:r>
      <w:r w:rsidR="00886F0A" w:rsidRPr="00886F0A">
        <w:t>Carro</w:t>
      </w:r>
      <w:r w:rsidR="00886F0A">
        <w:t xml:space="preserve"> et al., 2023)</w:t>
      </w:r>
      <w:r>
        <w:t>.</w:t>
      </w:r>
      <w:r w:rsidR="00EA0BFB">
        <w:t xml:space="preserve"> The </w:t>
      </w:r>
      <w:r w:rsidR="00680F02">
        <w:t>calciner operates 8 h/day but the carbonator works 24 h/day based on reaction heat.</w:t>
      </w:r>
    </w:p>
    <w:p w14:paraId="0CA69062" w14:textId="4DD3C74C" w:rsidR="00A55447" w:rsidRDefault="00A55447" w:rsidP="008D2649">
      <w:pPr>
        <w:pStyle w:val="Els-body-text"/>
      </w:pPr>
    </w:p>
    <w:p w14:paraId="427C4DA3" w14:textId="45B94A7F" w:rsidR="00497CB7" w:rsidRPr="00F315B5" w:rsidRDefault="00497CB7" w:rsidP="00497CB7">
      <w:pPr>
        <w:tabs>
          <w:tab w:val="left" w:pos="-437"/>
        </w:tabs>
        <w:suppressAutoHyphens/>
        <w:rPr>
          <w:spacing w:val="-3"/>
        </w:rPr>
      </w:pPr>
      <w:r w:rsidRPr="00F315B5">
        <w:rPr>
          <w:spacing w:val="-3"/>
        </w:rPr>
        <w:t xml:space="preserve">Table 1. Key design assumptions of </w:t>
      </w:r>
      <w:r>
        <w:rPr>
          <w:spacing w:val="-3"/>
        </w:rPr>
        <w:t>integrated CSP - CaL power plant</w:t>
      </w:r>
    </w:p>
    <w:tbl>
      <w:tblPr>
        <w:tblW w:w="7087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52"/>
        <w:gridCol w:w="4535"/>
      </w:tblGrid>
      <w:tr w:rsidR="00497CB7" w:rsidRPr="00F315B5" w14:paraId="1B5D6933" w14:textId="77777777" w:rsidTr="00753B1A">
        <w:trPr>
          <w:jc w:val="center"/>
        </w:trPr>
        <w:tc>
          <w:tcPr>
            <w:tcW w:w="2552" w:type="dxa"/>
            <w:tcBorders>
              <w:bottom w:val="single" w:sz="6" w:space="0" w:color="auto"/>
            </w:tcBorders>
          </w:tcPr>
          <w:p w14:paraId="35BB44A0" w14:textId="77777777" w:rsidR="00497CB7" w:rsidRPr="00F315B5" w:rsidRDefault="00497CB7" w:rsidP="00B27E25">
            <w:pPr>
              <w:jc w:val="center"/>
              <w:rPr>
                <w:b/>
              </w:rPr>
            </w:pPr>
            <w:r w:rsidRPr="00F315B5">
              <w:rPr>
                <w:b/>
              </w:rPr>
              <w:t>Unit</w:t>
            </w:r>
          </w:p>
        </w:tc>
        <w:tc>
          <w:tcPr>
            <w:tcW w:w="4535" w:type="dxa"/>
            <w:tcBorders>
              <w:bottom w:val="single" w:sz="6" w:space="0" w:color="auto"/>
            </w:tcBorders>
          </w:tcPr>
          <w:p w14:paraId="6C4482DE" w14:textId="77777777" w:rsidR="00497CB7" w:rsidRPr="00F315B5" w:rsidRDefault="00497CB7" w:rsidP="00B27E25">
            <w:pPr>
              <w:jc w:val="center"/>
              <w:rPr>
                <w:b/>
              </w:rPr>
            </w:pPr>
            <w:r w:rsidRPr="00F315B5">
              <w:rPr>
                <w:b/>
              </w:rPr>
              <w:t>Design parameters</w:t>
            </w:r>
          </w:p>
        </w:tc>
      </w:tr>
      <w:tr w:rsidR="00497CB7" w:rsidRPr="00F315B5" w14:paraId="532F4F0A" w14:textId="77777777" w:rsidTr="00753B1A">
        <w:trPr>
          <w:jc w:val="center"/>
        </w:trPr>
        <w:tc>
          <w:tcPr>
            <w:tcW w:w="2552" w:type="dxa"/>
            <w:tcBorders>
              <w:bottom w:val="nil"/>
            </w:tcBorders>
          </w:tcPr>
          <w:p w14:paraId="69998864" w14:textId="7DCFB0DC" w:rsidR="00497CB7" w:rsidRPr="00F315B5" w:rsidRDefault="0002266C" w:rsidP="00B27E25">
            <w:r>
              <w:t>Solar-based calcin</w:t>
            </w:r>
            <w:r w:rsidR="00753B1A">
              <w:t>er</w:t>
            </w:r>
          </w:p>
        </w:tc>
        <w:tc>
          <w:tcPr>
            <w:tcW w:w="4535" w:type="dxa"/>
            <w:tcBorders>
              <w:bottom w:val="nil"/>
            </w:tcBorders>
          </w:tcPr>
          <w:p w14:paraId="262A7326" w14:textId="7548D102" w:rsidR="00F1330E" w:rsidRDefault="00F1330E" w:rsidP="00B27E25">
            <w:r>
              <w:t>Operating temperature</w:t>
            </w:r>
            <w:r w:rsidR="00753B1A">
              <w:t xml:space="preserve"> &amp; pressure</w:t>
            </w:r>
            <w:r>
              <w:t>: 950</w:t>
            </w:r>
            <w:r w:rsidR="00080805">
              <w:t xml:space="preserve"> </w:t>
            </w:r>
            <w:r w:rsidRPr="00F1330E">
              <w:rPr>
                <w:vertAlign w:val="superscript"/>
              </w:rPr>
              <w:t>o</w:t>
            </w:r>
            <w:r>
              <w:t>C</w:t>
            </w:r>
            <w:r w:rsidR="00753B1A">
              <w:t xml:space="preserve"> &amp; 1.25 bar</w:t>
            </w:r>
          </w:p>
          <w:p w14:paraId="22BE3B59" w14:textId="2BAFE049" w:rsidR="004C7DBF" w:rsidRDefault="004C7DBF" w:rsidP="00B27E25">
            <w:r>
              <w:t>Conversion: 99</w:t>
            </w:r>
            <w:r w:rsidR="00080805">
              <w:t xml:space="preserve"> </w:t>
            </w:r>
            <w:r>
              <w:t>%</w:t>
            </w:r>
          </w:p>
          <w:p w14:paraId="42124D61" w14:textId="0C6ACEC6" w:rsidR="004406FE" w:rsidRPr="00F315B5" w:rsidRDefault="004406FE" w:rsidP="00B27E25">
            <w:r>
              <w:t>Operating time (</w:t>
            </w:r>
            <w:r w:rsidR="005A2FB2">
              <w:t xml:space="preserve">per </w:t>
            </w:r>
            <w:r>
              <w:t>day): 8 h</w:t>
            </w:r>
          </w:p>
        </w:tc>
      </w:tr>
      <w:tr w:rsidR="00497CB7" w:rsidRPr="00F315B5" w14:paraId="033824D3" w14:textId="77777777" w:rsidTr="00753B1A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</w:tcPr>
          <w:p w14:paraId="58F81370" w14:textId="202BF0B6" w:rsidR="00497CB7" w:rsidRPr="00F315B5" w:rsidRDefault="0002266C" w:rsidP="00B27E25">
            <w:r>
              <w:t>Carbonation reactor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14:paraId="36E954A0" w14:textId="74BDFBAD" w:rsidR="00F1330E" w:rsidRDefault="00F1330E" w:rsidP="00F1330E">
            <w:r>
              <w:t>Operating temperature</w:t>
            </w:r>
            <w:r w:rsidR="00753B1A">
              <w:t xml:space="preserve"> &amp; pressure</w:t>
            </w:r>
            <w:r>
              <w:t xml:space="preserve">: </w:t>
            </w:r>
            <w:r w:rsidR="0012115C">
              <w:t>6</w:t>
            </w:r>
            <w:r>
              <w:t>50</w:t>
            </w:r>
            <w:r w:rsidR="00080805">
              <w:t xml:space="preserve"> </w:t>
            </w:r>
            <w:r w:rsidRPr="00F1330E">
              <w:rPr>
                <w:vertAlign w:val="superscript"/>
              </w:rPr>
              <w:t>o</w:t>
            </w:r>
            <w:r>
              <w:t>C</w:t>
            </w:r>
            <w:r w:rsidR="00753B1A">
              <w:t xml:space="preserve"> &amp; 3.5 bar</w:t>
            </w:r>
          </w:p>
          <w:p w14:paraId="12756993" w14:textId="153C0E6A" w:rsidR="00F1330E" w:rsidRDefault="00F1330E" w:rsidP="00F1330E">
            <w:r>
              <w:t>CO</w:t>
            </w:r>
            <w:r w:rsidRPr="00F1330E">
              <w:rPr>
                <w:vertAlign w:val="subscript"/>
              </w:rPr>
              <w:t>2</w:t>
            </w:r>
            <w:r>
              <w:t xml:space="preserve"> capture rate: 90</w:t>
            </w:r>
            <w:r w:rsidR="00080805">
              <w:t xml:space="preserve"> </w:t>
            </w:r>
            <w:r>
              <w:t>%</w:t>
            </w:r>
          </w:p>
          <w:p w14:paraId="0CA724B6" w14:textId="06C91908" w:rsidR="004406FE" w:rsidRPr="00F315B5" w:rsidRDefault="004406FE" w:rsidP="00F1330E">
            <w:r>
              <w:t>Operating time: (</w:t>
            </w:r>
            <w:r w:rsidR="005A2FB2">
              <w:t xml:space="preserve">per </w:t>
            </w:r>
            <w:r>
              <w:t>day): 24 h</w:t>
            </w:r>
          </w:p>
        </w:tc>
      </w:tr>
      <w:tr w:rsidR="00497CB7" w:rsidRPr="00F315B5" w14:paraId="6598DF51" w14:textId="77777777" w:rsidTr="00753B1A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</w:tcPr>
          <w:p w14:paraId="1BE969CD" w14:textId="0A671421" w:rsidR="00497CB7" w:rsidRPr="00F315B5" w:rsidRDefault="0002266C" w:rsidP="00B27E25">
            <w:r>
              <w:lastRenderedPageBreak/>
              <w:t>CO</w:t>
            </w:r>
            <w:r w:rsidRPr="0002266C">
              <w:rPr>
                <w:vertAlign w:val="subscript"/>
              </w:rPr>
              <w:t>2</w:t>
            </w:r>
            <w:r>
              <w:t xml:space="preserve"> storage unit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14:paraId="661DAA23" w14:textId="77777777" w:rsidR="00497CB7" w:rsidRDefault="00756F5A" w:rsidP="00B27E25">
            <w:r>
              <w:t>Pressure: 75 bar</w:t>
            </w:r>
          </w:p>
          <w:p w14:paraId="36F4BA39" w14:textId="3C01AD55" w:rsidR="00756F5A" w:rsidRPr="00F315B5" w:rsidRDefault="00756F5A" w:rsidP="00B27E25">
            <w:r>
              <w:t>Temperature: 25</w:t>
            </w:r>
            <w:r w:rsidR="00080805">
              <w:t xml:space="preserve"> </w:t>
            </w:r>
            <w:r w:rsidRPr="00756F5A">
              <w:rPr>
                <w:vertAlign w:val="superscript"/>
              </w:rPr>
              <w:t>o</w:t>
            </w:r>
            <w:r>
              <w:t>C</w:t>
            </w:r>
          </w:p>
        </w:tc>
      </w:tr>
      <w:tr w:rsidR="00497CB7" w:rsidRPr="00F315B5" w14:paraId="309634BB" w14:textId="77777777" w:rsidTr="00753B1A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</w:tcPr>
          <w:p w14:paraId="34BC12A0" w14:textId="06AEC3E7" w:rsidR="00497CB7" w:rsidRPr="00F315B5" w:rsidRDefault="0002266C" w:rsidP="00B27E25">
            <w:r>
              <w:t>Solid storage units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14:paraId="7AAC5609" w14:textId="3EB373E3" w:rsidR="00756F5A" w:rsidRDefault="00756F5A" w:rsidP="00756F5A">
            <w:r>
              <w:t>Pressure: 1 bar</w:t>
            </w:r>
          </w:p>
          <w:p w14:paraId="7BB02C08" w14:textId="276371E5" w:rsidR="00497CB7" w:rsidRPr="00F315B5" w:rsidRDefault="00756F5A" w:rsidP="00756F5A">
            <w:r>
              <w:t>Temperature: 25</w:t>
            </w:r>
            <w:r w:rsidR="00080805">
              <w:t xml:space="preserve"> </w:t>
            </w:r>
            <w:r w:rsidRPr="00756F5A">
              <w:rPr>
                <w:vertAlign w:val="superscript"/>
              </w:rPr>
              <w:t>o</w:t>
            </w:r>
            <w:r>
              <w:t>C</w:t>
            </w:r>
          </w:p>
        </w:tc>
      </w:tr>
      <w:tr w:rsidR="0002266C" w:rsidRPr="00F315B5" w14:paraId="411CC1A3" w14:textId="77777777" w:rsidTr="00753B1A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</w:tcPr>
          <w:p w14:paraId="0D71AD4C" w14:textId="658777AA" w:rsidR="0002266C" w:rsidRPr="00F315B5" w:rsidRDefault="0002266C" w:rsidP="0002266C">
            <w:r>
              <w:t>CO</w:t>
            </w:r>
            <w:r w:rsidRPr="0002266C">
              <w:rPr>
                <w:vertAlign w:val="subscript"/>
              </w:rPr>
              <w:t>2</w:t>
            </w:r>
            <w:r>
              <w:t>-based Brayton cycle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14:paraId="76BB90C9" w14:textId="6F3D05EC" w:rsidR="0002266C" w:rsidRDefault="00EE3272" w:rsidP="0002266C">
            <w:r>
              <w:t>Inlet CO</w:t>
            </w:r>
            <w:r w:rsidRPr="00EE3272">
              <w:rPr>
                <w:vertAlign w:val="subscript"/>
              </w:rPr>
              <w:t>2</w:t>
            </w:r>
            <w:r>
              <w:t xml:space="preserve"> pressure: 75 bar</w:t>
            </w:r>
          </w:p>
          <w:p w14:paraId="13191457" w14:textId="409E738E" w:rsidR="00EE3272" w:rsidRDefault="00EE3272" w:rsidP="0002266C">
            <w:r>
              <w:t>Final CO</w:t>
            </w:r>
            <w:r w:rsidRPr="00EE3272">
              <w:rPr>
                <w:vertAlign w:val="subscript"/>
              </w:rPr>
              <w:t>2</w:t>
            </w:r>
            <w:r>
              <w:t xml:space="preserve"> pressure: 1.25 bar</w:t>
            </w:r>
          </w:p>
          <w:p w14:paraId="19C3F205" w14:textId="2D1513C4" w:rsidR="008322B5" w:rsidRDefault="008322B5" w:rsidP="0002266C">
            <w:r>
              <w:t>Compressor efficiency: 88</w:t>
            </w:r>
            <w:r w:rsidR="00080805">
              <w:t xml:space="preserve"> </w:t>
            </w:r>
            <w:r>
              <w:t>%</w:t>
            </w:r>
          </w:p>
          <w:p w14:paraId="15E65A24" w14:textId="1CA41B2D" w:rsidR="00EE3272" w:rsidRPr="00F315B5" w:rsidRDefault="00EE3272" w:rsidP="0002266C">
            <w:r>
              <w:t>Turbine efficiency: 9</w:t>
            </w:r>
            <w:r w:rsidR="008322B5">
              <w:t>2</w:t>
            </w:r>
            <w:r w:rsidR="00080805">
              <w:t xml:space="preserve"> </w:t>
            </w:r>
            <w:r>
              <w:t>%</w:t>
            </w:r>
          </w:p>
        </w:tc>
      </w:tr>
      <w:tr w:rsidR="00011DAA" w:rsidRPr="00F315B5" w14:paraId="34EB1BCA" w14:textId="77777777" w:rsidTr="00753B1A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</w:tcPr>
          <w:p w14:paraId="72ADA316" w14:textId="4B2E221A" w:rsidR="00011DAA" w:rsidRDefault="00011DAA" w:rsidP="0002266C">
            <w:r>
              <w:t xml:space="preserve">Steam </w:t>
            </w:r>
            <w:r w:rsidR="001A51FD">
              <w:t xml:space="preserve">(Rankine) </w:t>
            </w:r>
            <w:r>
              <w:t>cycle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14:paraId="0071EBF2" w14:textId="5EB34013" w:rsidR="00011DAA" w:rsidRDefault="00011DAA" w:rsidP="0002266C">
            <w:r>
              <w:t>Steam temperature &amp; pressure: 565</w:t>
            </w:r>
            <w:r w:rsidR="00080805">
              <w:t xml:space="preserve"> </w:t>
            </w:r>
            <w:r w:rsidRPr="00011DAA">
              <w:rPr>
                <w:vertAlign w:val="superscript"/>
              </w:rPr>
              <w:t>o</w:t>
            </w:r>
            <w:r>
              <w:t>C &amp; 120 bar</w:t>
            </w:r>
          </w:p>
          <w:p w14:paraId="0597AE83" w14:textId="1DADF19F" w:rsidR="00011DAA" w:rsidRDefault="00011DAA" w:rsidP="0002266C">
            <w:r>
              <w:t>Steam turbine efficiency: 90</w:t>
            </w:r>
            <w:r w:rsidR="00080805">
              <w:t xml:space="preserve"> </w:t>
            </w:r>
            <w:r>
              <w:t>%</w:t>
            </w:r>
          </w:p>
          <w:p w14:paraId="0A5689A4" w14:textId="01FFCA9F" w:rsidR="00011DAA" w:rsidRDefault="00011DAA" w:rsidP="0002266C">
            <w:r>
              <w:t xml:space="preserve">Final </w:t>
            </w:r>
            <w:r w:rsidR="001A51FD">
              <w:t xml:space="preserve">steam </w:t>
            </w:r>
            <w:r>
              <w:t>expansion pressure: 40 mbar</w:t>
            </w:r>
          </w:p>
        </w:tc>
      </w:tr>
      <w:tr w:rsidR="0002266C" w:rsidRPr="00F315B5" w14:paraId="5CBEA899" w14:textId="77777777" w:rsidTr="00753B1A">
        <w:trPr>
          <w:jc w:val="center"/>
        </w:trPr>
        <w:tc>
          <w:tcPr>
            <w:tcW w:w="2552" w:type="dxa"/>
            <w:tcBorders>
              <w:top w:val="nil"/>
              <w:bottom w:val="nil"/>
            </w:tcBorders>
          </w:tcPr>
          <w:p w14:paraId="073D6AA7" w14:textId="1906AA2C" w:rsidR="0002266C" w:rsidRPr="00F315B5" w:rsidRDefault="0002266C" w:rsidP="0002266C">
            <w:r>
              <w:t>Heat exchangers</w:t>
            </w:r>
          </w:p>
        </w:tc>
        <w:tc>
          <w:tcPr>
            <w:tcW w:w="4535" w:type="dxa"/>
            <w:tcBorders>
              <w:top w:val="nil"/>
              <w:bottom w:val="nil"/>
            </w:tcBorders>
          </w:tcPr>
          <w:p w14:paraId="4C270AFF" w14:textId="351B16A3" w:rsidR="0002266C" w:rsidRDefault="00290EBC" w:rsidP="0002266C">
            <w:r>
              <w:t>Temperature difference: 10</w:t>
            </w:r>
            <w:r w:rsidR="00080805">
              <w:t xml:space="preserve"> </w:t>
            </w:r>
            <w:r w:rsidRPr="00080805">
              <w:rPr>
                <w:vertAlign w:val="superscript"/>
              </w:rPr>
              <w:t>o</w:t>
            </w:r>
            <w:r>
              <w:t>C</w:t>
            </w:r>
          </w:p>
          <w:p w14:paraId="3250B1B8" w14:textId="23CF4460" w:rsidR="00290EBC" w:rsidRPr="00F315B5" w:rsidRDefault="00290EBC" w:rsidP="0002266C">
            <w:r>
              <w:t xml:space="preserve">Pressure drops: 2 </w:t>
            </w:r>
            <w:r w:rsidR="00080805">
              <w:t>-</w:t>
            </w:r>
            <w:r>
              <w:t xml:space="preserve"> 3</w:t>
            </w:r>
            <w:r w:rsidR="00080805">
              <w:t xml:space="preserve"> </w:t>
            </w:r>
            <w:r>
              <w:t>% from inlet pressure</w:t>
            </w:r>
          </w:p>
        </w:tc>
      </w:tr>
      <w:tr w:rsidR="00EE3272" w:rsidRPr="00F315B5" w14:paraId="77B65707" w14:textId="77777777" w:rsidTr="00753B1A">
        <w:trPr>
          <w:jc w:val="center"/>
        </w:trPr>
        <w:tc>
          <w:tcPr>
            <w:tcW w:w="2552" w:type="dxa"/>
            <w:tcBorders>
              <w:top w:val="nil"/>
            </w:tcBorders>
          </w:tcPr>
          <w:p w14:paraId="4F340967" w14:textId="6AAFE263" w:rsidR="00EE3272" w:rsidRPr="00F315B5" w:rsidRDefault="00EE3272" w:rsidP="00EE3272">
            <w:r w:rsidRPr="00F315B5">
              <w:t>Thermodynamic package</w:t>
            </w:r>
          </w:p>
        </w:tc>
        <w:tc>
          <w:tcPr>
            <w:tcW w:w="4535" w:type="dxa"/>
            <w:tcBorders>
              <w:top w:val="nil"/>
            </w:tcBorders>
          </w:tcPr>
          <w:p w14:paraId="1A5987AA" w14:textId="788CD005" w:rsidR="00EE3272" w:rsidRPr="00F315B5" w:rsidRDefault="00EE3272" w:rsidP="00EE3272">
            <w:r>
              <w:t xml:space="preserve">Predictive </w:t>
            </w:r>
            <w:r w:rsidRPr="00F315B5">
              <w:t>Soave-Redlich-Kwong (</w:t>
            </w:r>
            <w:r>
              <w:t>P</w:t>
            </w:r>
            <w:r w:rsidRPr="00F315B5">
              <w:t>SRK)</w:t>
            </w:r>
          </w:p>
        </w:tc>
      </w:tr>
    </w:tbl>
    <w:p w14:paraId="50917F28" w14:textId="78C8057C" w:rsidR="008366BE" w:rsidRDefault="008366BE" w:rsidP="008D2649">
      <w:pPr>
        <w:pStyle w:val="Els-body-text"/>
      </w:pPr>
    </w:p>
    <w:p w14:paraId="790D65D6" w14:textId="175D646B" w:rsidR="00A31CDC" w:rsidRDefault="00A16A6D" w:rsidP="008D2649">
      <w:pPr>
        <w:pStyle w:val="Els-body-text"/>
      </w:pPr>
      <w:r>
        <w:t>To</w:t>
      </w:r>
      <w:r w:rsidR="000F68D7" w:rsidRPr="000F68D7">
        <w:t xml:space="preserve"> optimiz</w:t>
      </w:r>
      <w:r>
        <w:t>e</w:t>
      </w:r>
      <w:r w:rsidR="000F68D7" w:rsidRPr="000F68D7">
        <w:t xml:space="preserve"> </w:t>
      </w:r>
      <w:r>
        <w:t>the</w:t>
      </w:r>
      <w:r w:rsidR="000F68D7" w:rsidRPr="000F68D7">
        <w:t xml:space="preserve"> overall energy efficiency, </w:t>
      </w:r>
      <w:r w:rsidR="009A065A">
        <w:t xml:space="preserve">a detailed </w:t>
      </w:r>
      <w:r w:rsidR="000F68D7" w:rsidRPr="000F68D7">
        <w:t xml:space="preserve">thermal integration analysis using pinch methodology was </w:t>
      </w:r>
      <w:r w:rsidR="009A065A">
        <w:t>performed</w:t>
      </w:r>
      <w:r w:rsidR="003C155D">
        <w:t xml:space="preserve"> (</w:t>
      </w:r>
      <w:r w:rsidR="007F62B2">
        <w:t>Smith, 2016</w:t>
      </w:r>
      <w:r w:rsidR="003C155D">
        <w:t>)</w:t>
      </w:r>
      <w:r w:rsidR="000F68D7" w:rsidRPr="000F68D7">
        <w:t xml:space="preserve">. </w:t>
      </w:r>
      <w:r>
        <w:t>T</w:t>
      </w:r>
      <w:r w:rsidR="000F68D7" w:rsidRPr="000F68D7">
        <w:t xml:space="preserve">he </w:t>
      </w:r>
      <w:r>
        <w:t xml:space="preserve">correspondent </w:t>
      </w:r>
      <w:r w:rsidR="000F68D7" w:rsidRPr="000F68D7">
        <w:t>composite</w:t>
      </w:r>
      <w:r w:rsidR="00DB2E50">
        <w:t xml:space="preserve"> </w:t>
      </w:r>
      <w:r w:rsidR="000F68D7" w:rsidRPr="000F68D7">
        <w:t>curves</w:t>
      </w:r>
      <w:r w:rsidR="001B7594">
        <w:t xml:space="preserve"> (HCC - Hot Composite Curve; CCC - Cold Composite Curve)</w:t>
      </w:r>
      <w:r w:rsidR="000F68D7" w:rsidRPr="000F68D7">
        <w:t xml:space="preserve"> are presented in Figure </w:t>
      </w:r>
      <w:r>
        <w:t>2</w:t>
      </w:r>
      <w:r w:rsidR="000F68D7" w:rsidRPr="000F68D7">
        <w:t xml:space="preserve"> showing a significant heat recovery </w:t>
      </w:r>
      <w:r w:rsidR="00F321A0">
        <w:t>(186 MW</w:t>
      </w:r>
      <w:r w:rsidR="00F321A0" w:rsidRPr="00F321A0">
        <w:rPr>
          <w:vertAlign w:val="subscript"/>
        </w:rPr>
        <w:t>th</w:t>
      </w:r>
      <w:r w:rsidR="00F321A0">
        <w:t xml:space="preserve"> HP steam) </w:t>
      </w:r>
      <w:r>
        <w:t>from available heat sources</w:t>
      </w:r>
      <w:r w:rsidR="000F68D7" w:rsidRPr="000F68D7">
        <w:t xml:space="preserve">. </w:t>
      </w:r>
    </w:p>
    <w:p w14:paraId="2C874BBA" w14:textId="48F1A32A" w:rsidR="008366BE" w:rsidRDefault="000F68D7" w:rsidP="008D2649">
      <w:pPr>
        <w:pStyle w:val="Els-body-text"/>
      </w:pPr>
      <w:r w:rsidRPr="000F68D7">
        <w:t xml:space="preserve"> </w:t>
      </w:r>
    </w:p>
    <w:p w14:paraId="4F0587B3" w14:textId="04F51D1C" w:rsidR="008366BE" w:rsidRDefault="009B4ACF" w:rsidP="008D2649">
      <w:pPr>
        <w:pStyle w:val="Els-body-text"/>
      </w:pPr>
      <w:r>
        <w:rPr>
          <w:noProof/>
        </w:rPr>
        <w:drawing>
          <wp:inline distT="0" distB="0" distL="0" distR="0" wp14:anchorId="197703B4" wp14:editId="5999F4E7">
            <wp:extent cx="2855964" cy="1941776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94" cy="199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15B364" w14:textId="16823E6B" w:rsidR="008366BE" w:rsidRDefault="00A16A6D" w:rsidP="008D2649">
      <w:pPr>
        <w:pStyle w:val="Els-body-text"/>
      </w:pPr>
      <w:r>
        <w:t>Figure 2. Thermal integration analysis of CaL cycle integrated with CSP</w:t>
      </w:r>
    </w:p>
    <w:p w14:paraId="144DE6A1" w14:textId="0B13191E" w:rsidR="008D2649" w:rsidRPr="00A94774" w:rsidRDefault="006D78EE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t xml:space="preserve">Results and </w:t>
      </w:r>
      <w:r w:rsidR="006C2FFB">
        <w:rPr>
          <w:lang w:val="en-GB"/>
        </w:rPr>
        <w:t>discussions</w:t>
      </w:r>
    </w:p>
    <w:p w14:paraId="46C82243" w14:textId="4A319784" w:rsidR="006C2FFB" w:rsidRDefault="00462290" w:rsidP="008D2649">
      <w:pPr>
        <w:pStyle w:val="Els-body-text"/>
        <w:rPr>
          <w:lang w:val="en-GB"/>
        </w:rPr>
      </w:pPr>
      <w:r w:rsidRPr="00462290">
        <w:rPr>
          <w:lang w:val="en-GB"/>
        </w:rPr>
        <w:t>After</w:t>
      </w:r>
      <w:r w:rsidR="00184CFD">
        <w:rPr>
          <w:lang w:val="en-GB"/>
        </w:rPr>
        <w:t xml:space="preserve"> </w:t>
      </w:r>
      <w:r w:rsidRPr="00462290">
        <w:rPr>
          <w:lang w:val="en-GB"/>
        </w:rPr>
        <w:t xml:space="preserve">simulation, the </w:t>
      </w:r>
      <w:r w:rsidR="009B0642">
        <w:rPr>
          <w:lang w:val="en-GB"/>
        </w:rPr>
        <w:t>CSP - CaL</w:t>
      </w:r>
      <w:r w:rsidRPr="00462290">
        <w:rPr>
          <w:lang w:val="en-GB"/>
        </w:rPr>
        <w:t xml:space="preserve"> </w:t>
      </w:r>
      <w:r w:rsidR="00184CFD">
        <w:rPr>
          <w:lang w:val="en-GB"/>
        </w:rPr>
        <w:t xml:space="preserve">power plant was validated by comparing </w:t>
      </w:r>
      <w:r w:rsidR="00634BC1">
        <w:rPr>
          <w:lang w:val="en-GB"/>
        </w:rPr>
        <w:t>key</w:t>
      </w:r>
      <w:r w:rsidR="001A51FD">
        <w:rPr>
          <w:lang w:val="en-GB"/>
        </w:rPr>
        <w:t xml:space="preserve"> </w:t>
      </w:r>
      <w:r w:rsidR="00184CFD">
        <w:rPr>
          <w:lang w:val="en-GB"/>
        </w:rPr>
        <w:t xml:space="preserve">performance indicators to </w:t>
      </w:r>
      <w:r w:rsidRPr="00462290">
        <w:rPr>
          <w:lang w:val="en-GB"/>
        </w:rPr>
        <w:t>experimental / industrial data. The main simulated indicators</w:t>
      </w:r>
      <w:r w:rsidR="00083D96">
        <w:rPr>
          <w:lang w:val="en-GB"/>
        </w:rPr>
        <w:t xml:space="preserve"> of CaL cycle </w:t>
      </w:r>
      <w:r w:rsidR="00083D96" w:rsidRPr="00462290">
        <w:rPr>
          <w:lang w:val="en-GB"/>
        </w:rPr>
        <w:t>(</w:t>
      </w:r>
      <w:r w:rsidRPr="00462290">
        <w:rPr>
          <w:lang w:val="en-GB"/>
        </w:rPr>
        <w:t>e.g.,</w:t>
      </w:r>
      <w:r w:rsidR="00184CFD">
        <w:rPr>
          <w:lang w:val="en-GB"/>
        </w:rPr>
        <w:t xml:space="preserve"> calcination and carbonator</w:t>
      </w:r>
      <w:r w:rsidRPr="00462290">
        <w:rPr>
          <w:lang w:val="en-GB"/>
        </w:rPr>
        <w:t xml:space="preserve"> conversion rates</w:t>
      </w:r>
      <w:r w:rsidR="00184CFD">
        <w:rPr>
          <w:lang w:val="en-GB"/>
        </w:rPr>
        <w:t>, operating parameters</w:t>
      </w:r>
      <w:r w:rsidRPr="00462290">
        <w:rPr>
          <w:lang w:val="en-GB"/>
        </w:rPr>
        <w:t>) were fully in line with experimental data (</w:t>
      </w:r>
      <w:r w:rsidR="004B3ACF" w:rsidRPr="004B3ACF">
        <w:rPr>
          <w:lang w:val="en-GB"/>
        </w:rPr>
        <w:t xml:space="preserve">Hornberger </w:t>
      </w:r>
      <w:r w:rsidR="004B3ACF">
        <w:rPr>
          <w:lang w:val="en-GB"/>
        </w:rPr>
        <w:t xml:space="preserve">et al., 2021; </w:t>
      </w:r>
      <w:r w:rsidR="00843991" w:rsidRPr="00843991">
        <w:rPr>
          <w:lang w:val="en-GB"/>
        </w:rPr>
        <w:t>Rodrigues</w:t>
      </w:r>
      <w:r w:rsidR="00843991">
        <w:rPr>
          <w:lang w:val="en-GB"/>
        </w:rPr>
        <w:t xml:space="preserve"> et al., 2023</w:t>
      </w:r>
      <w:r w:rsidRPr="00462290">
        <w:rPr>
          <w:lang w:val="en-GB"/>
        </w:rPr>
        <w:t>).</w:t>
      </w:r>
      <w:r w:rsidR="00184CFD">
        <w:rPr>
          <w:lang w:val="en-GB"/>
        </w:rPr>
        <w:t xml:space="preserve"> Following validation, the main technical performance indicators are s</w:t>
      </w:r>
      <w:r w:rsidR="00A31CDC">
        <w:rPr>
          <w:lang w:val="en-GB"/>
        </w:rPr>
        <w:t>h</w:t>
      </w:r>
      <w:r w:rsidR="00184CFD">
        <w:rPr>
          <w:lang w:val="en-GB"/>
        </w:rPr>
        <w:t>own in Table 2.</w:t>
      </w:r>
    </w:p>
    <w:p w14:paraId="085714F5" w14:textId="77777777" w:rsidR="006C2FFB" w:rsidRDefault="006C2FFB" w:rsidP="008D2649">
      <w:pPr>
        <w:pStyle w:val="Els-body-text"/>
        <w:rPr>
          <w:lang w:val="en-GB"/>
        </w:rPr>
      </w:pPr>
    </w:p>
    <w:p w14:paraId="2D374AD3" w14:textId="57CFDD46" w:rsidR="00B30A49" w:rsidRPr="00850853" w:rsidRDefault="00B30A49" w:rsidP="00B30A49">
      <w:pPr>
        <w:tabs>
          <w:tab w:val="left" w:pos="-437"/>
        </w:tabs>
        <w:suppressAutoHyphens/>
        <w:rPr>
          <w:spacing w:val="-3"/>
        </w:rPr>
      </w:pPr>
      <w:r w:rsidRPr="00850853">
        <w:rPr>
          <w:spacing w:val="-3"/>
        </w:rPr>
        <w:t xml:space="preserve">Table 2. Main performance indicators of </w:t>
      </w:r>
      <w:r w:rsidR="001600CB">
        <w:rPr>
          <w:spacing w:val="-3"/>
        </w:rPr>
        <w:t>CSP-CaL</w:t>
      </w:r>
      <w:r w:rsidRPr="00850853">
        <w:rPr>
          <w:spacing w:val="-3"/>
        </w:rPr>
        <w:t xml:space="preserve"> </w:t>
      </w:r>
      <w:r w:rsidR="001600CB">
        <w:rPr>
          <w:spacing w:val="-3"/>
        </w:rPr>
        <w:t xml:space="preserve">power </w:t>
      </w:r>
      <w:r w:rsidRPr="00850853">
        <w:rPr>
          <w:spacing w:val="-3"/>
        </w:rPr>
        <w:t>plant</w:t>
      </w:r>
    </w:p>
    <w:tbl>
      <w:tblPr>
        <w:tblW w:w="7087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1275"/>
      </w:tblGrid>
      <w:tr w:rsidR="00B30A49" w:rsidRPr="00850853" w14:paraId="73145D07" w14:textId="77777777" w:rsidTr="00B27E25">
        <w:trPr>
          <w:jc w:val="center"/>
        </w:trPr>
        <w:tc>
          <w:tcPr>
            <w:tcW w:w="4395" w:type="dxa"/>
            <w:tcBorders>
              <w:bottom w:val="single" w:sz="6" w:space="0" w:color="auto"/>
            </w:tcBorders>
          </w:tcPr>
          <w:p w14:paraId="3D3E430B" w14:textId="77777777" w:rsidR="00B30A49" w:rsidRPr="00850853" w:rsidRDefault="00B30A49" w:rsidP="00B27E25">
            <w:pPr>
              <w:jc w:val="center"/>
              <w:rPr>
                <w:b/>
              </w:rPr>
            </w:pPr>
            <w:r w:rsidRPr="00850853">
              <w:rPr>
                <w:b/>
              </w:rPr>
              <w:t>Parameter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189EC4EE" w14:textId="77777777" w:rsidR="00B30A49" w:rsidRPr="00850853" w:rsidRDefault="00B30A49" w:rsidP="00B27E25">
            <w:pPr>
              <w:jc w:val="center"/>
              <w:rPr>
                <w:b/>
              </w:rPr>
            </w:pPr>
            <w:r w:rsidRPr="00850853">
              <w:rPr>
                <w:b/>
              </w:rPr>
              <w:t>Unit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1DF5A053" w14:textId="77777777" w:rsidR="00B30A49" w:rsidRPr="00850853" w:rsidRDefault="00B30A49" w:rsidP="00B27E25">
            <w:pPr>
              <w:jc w:val="center"/>
              <w:rPr>
                <w:b/>
              </w:rPr>
            </w:pPr>
            <w:r w:rsidRPr="00850853">
              <w:rPr>
                <w:b/>
              </w:rPr>
              <w:t>Value</w:t>
            </w:r>
          </w:p>
        </w:tc>
      </w:tr>
      <w:tr w:rsidR="00B30A49" w:rsidRPr="00850853" w14:paraId="4CFBC7FD" w14:textId="77777777" w:rsidTr="00B27E25">
        <w:trPr>
          <w:jc w:val="center"/>
        </w:trPr>
        <w:tc>
          <w:tcPr>
            <w:tcW w:w="4395" w:type="dxa"/>
            <w:tcBorders>
              <w:bottom w:val="nil"/>
            </w:tcBorders>
          </w:tcPr>
          <w:p w14:paraId="6F41BD51" w14:textId="19387E4E" w:rsidR="00B30A49" w:rsidRPr="00850853" w:rsidRDefault="003E3871" w:rsidP="00B27E25">
            <w:r>
              <w:t xml:space="preserve">Solar </w:t>
            </w:r>
            <w:r w:rsidR="00823034">
              <w:t xml:space="preserve">(thermal) </w:t>
            </w:r>
            <w:r>
              <w:t>heat</w:t>
            </w:r>
            <w:r w:rsidR="00823034">
              <w:t xml:space="preserve"> </w:t>
            </w:r>
            <w:r w:rsidR="00F7400E">
              <w:t>to the</w:t>
            </w:r>
            <w:r w:rsidR="00823034">
              <w:t xml:space="preserve"> calciner</w:t>
            </w:r>
            <w:r w:rsidR="00AD036F">
              <w:t xml:space="preserve"> (A)</w:t>
            </w:r>
          </w:p>
        </w:tc>
        <w:tc>
          <w:tcPr>
            <w:tcW w:w="1417" w:type="dxa"/>
            <w:tcBorders>
              <w:bottom w:val="nil"/>
            </w:tcBorders>
          </w:tcPr>
          <w:p w14:paraId="4808BC4B" w14:textId="359177BE" w:rsidR="00B30A49" w:rsidRPr="00850853" w:rsidRDefault="003E3871" w:rsidP="00B27E25">
            <w:pPr>
              <w:jc w:val="center"/>
            </w:pPr>
            <w:r>
              <w:t>MW</w:t>
            </w:r>
            <w:r>
              <w:rPr>
                <w:vertAlign w:val="subscript"/>
              </w:rPr>
              <w:t>th</w:t>
            </w:r>
          </w:p>
        </w:tc>
        <w:tc>
          <w:tcPr>
            <w:tcW w:w="1275" w:type="dxa"/>
            <w:tcBorders>
              <w:bottom w:val="nil"/>
            </w:tcBorders>
          </w:tcPr>
          <w:p w14:paraId="122C6A6E" w14:textId="78AEEA50" w:rsidR="00B30A49" w:rsidRPr="00850853" w:rsidRDefault="0069160C" w:rsidP="00B27E25">
            <w:pPr>
              <w:jc w:val="center"/>
            </w:pPr>
            <w:r>
              <w:t>232.23</w:t>
            </w:r>
          </w:p>
        </w:tc>
      </w:tr>
      <w:tr w:rsidR="00B30A49" w:rsidRPr="00850853" w14:paraId="6F5734F1" w14:textId="77777777" w:rsidTr="00B27E25">
        <w:trPr>
          <w:jc w:val="center"/>
        </w:trPr>
        <w:tc>
          <w:tcPr>
            <w:tcW w:w="4395" w:type="dxa"/>
            <w:tcBorders>
              <w:top w:val="nil"/>
              <w:bottom w:val="nil"/>
            </w:tcBorders>
          </w:tcPr>
          <w:p w14:paraId="7234206E" w14:textId="3218E52C" w:rsidR="00B30A49" w:rsidRPr="00850853" w:rsidRDefault="00AD036F" w:rsidP="00B27E25">
            <w:r>
              <w:t>Gross power output (B)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4CD0EE6" w14:textId="1B92D410" w:rsidR="00B30A49" w:rsidRPr="00850853" w:rsidRDefault="003E3871" w:rsidP="00B27E25">
            <w:pPr>
              <w:jc w:val="center"/>
            </w:pPr>
            <w:r>
              <w:t>MW</w:t>
            </w:r>
            <w:r w:rsidRPr="003E3871">
              <w:rPr>
                <w:vertAlign w:val="subscript"/>
              </w:rPr>
              <w:t>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59C17FF8" w14:textId="26443BC8" w:rsidR="00B30A49" w:rsidRPr="00850853" w:rsidRDefault="00CC7702" w:rsidP="00B27E25">
            <w:pPr>
              <w:jc w:val="center"/>
            </w:pPr>
            <w:r>
              <w:t>113.02</w:t>
            </w:r>
          </w:p>
        </w:tc>
      </w:tr>
      <w:tr w:rsidR="00B30A49" w:rsidRPr="00850853" w14:paraId="1A4BDC96" w14:textId="77777777" w:rsidTr="00B27E25">
        <w:trPr>
          <w:jc w:val="center"/>
        </w:trPr>
        <w:tc>
          <w:tcPr>
            <w:tcW w:w="4395" w:type="dxa"/>
            <w:tcBorders>
              <w:top w:val="nil"/>
              <w:bottom w:val="nil"/>
            </w:tcBorders>
          </w:tcPr>
          <w:p w14:paraId="7F96F84F" w14:textId="001C98DC" w:rsidR="00B30A49" w:rsidRPr="00850853" w:rsidRDefault="00AD036F" w:rsidP="00B27E25">
            <w:r>
              <w:t>Ancillary power consumption (C)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DC0EB27" w14:textId="4A46DCD6" w:rsidR="00B30A49" w:rsidRPr="00850853" w:rsidRDefault="003E3871" w:rsidP="00B27E25">
            <w:pPr>
              <w:jc w:val="center"/>
            </w:pPr>
            <w:r>
              <w:t>MW</w:t>
            </w:r>
            <w:r w:rsidRPr="003E3871">
              <w:rPr>
                <w:vertAlign w:val="subscript"/>
              </w:rPr>
              <w:t>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D0A2C21" w14:textId="2618518F" w:rsidR="00B30A49" w:rsidRPr="00850853" w:rsidRDefault="00CC7702" w:rsidP="00B27E25">
            <w:pPr>
              <w:jc w:val="center"/>
            </w:pPr>
            <w:r>
              <w:t>13.02</w:t>
            </w:r>
          </w:p>
        </w:tc>
      </w:tr>
      <w:tr w:rsidR="00B30A49" w:rsidRPr="00850853" w14:paraId="062787CF" w14:textId="77777777" w:rsidTr="00B27E25">
        <w:trPr>
          <w:jc w:val="center"/>
        </w:trPr>
        <w:tc>
          <w:tcPr>
            <w:tcW w:w="4395" w:type="dxa"/>
            <w:tcBorders>
              <w:top w:val="nil"/>
              <w:bottom w:val="nil"/>
            </w:tcBorders>
          </w:tcPr>
          <w:p w14:paraId="6B5A1DDD" w14:textId="576C80CA" w:rsidR="00B30A49" w:rsidRPr="00850853" w:rsidRDefault="003E3871" w:rsidP="00B27E25">
            <w:r>
              <w:t>Net power output</w:t>
            </w:r>
            <w:r w:rsidR="00AD036F">
              <w:t xml:space="preserve"> (D = B - C)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B388A0A" w14:textId="6B905038" w:rsidR="00B30A49" w:rsidRPr="00850853" w:rsidRDefault="003E3871" w:rsidP="00B27E25">
            <w:pPr>
              <w:jc w:val="center"/>
            </w:pPr>
            <w:r>
              <w:t>MW</w:t>
            </w:r>
            <w:r w:rsidRPr="003E3871">
              <w:rPr>
                <w:vertAlign w:val="subscript"/>
              </w:rPr>
              <w:t>e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43148B0F" w14:textId="602BB7AA" w:rsidR="00B30A49" w:rsidRPr="00850853" w:rsidRDefault="0069160C" w:rsidP="00B27E25">
            <w:pPr>
              <w:jc w:val="center"/>
            </w:pPr>
            <w:r>
              <w:t>100</w:t>
            </w:r>
            <w:r w:rsidR="00CC7702">
              <w:t>.00</w:t>
            </w:r>
          </w:p>
        </w:tc>
      </w:tr>
      <w:tr w:rsidR="007743A5" w:rsidRPr="00850853" w14:paraId="44159053" w14:textId="77777777" w:rsidTr="00B27E25">
        <w:trPr>
          <w:jc w:val="center"/>
        </w:trPr>
        <w:tc>
          <w:tcPr>
            <w:tcW w:w="4395" w:type="dxa"/>
            <w:tcBorders>
              <w:top w:val="nil"/>
            </w:tcBorders>
          </w:tcPr>
          <w:p w14:paraId="1666E4F9" w14:textId="516936E0" w:rsidR="007743A5" w:rsidRPr="00850853" w:rsidRDefault="007743A5" w:rsidP="007743A5">
            <w:r>
              <w:t>Net power efficiency (D/A * 100)</w:t>
            </w:r>
          </w:p>
        </w:tc>
        <w:tc>
          <w:tcPr>
            <w:tcW w:w="1417" w:type="dxa"/>
            <w:tcBorders>
              <w:top w:val="nil"/>
            </w:tcBorders>
          </w:tcPr>
          <w:p w14:paraId="046ADD8E" w14:textId="4C6B1B32" w:rsidR="007743A5" w:rsidRPr="00850853" w:rsidRDefault="007743A5" w:rsidP="007743A5">
            <w:pPr>
              <w:jc w:val="center"/>
            </w:pPr>
            <w:r>
              <w:t>%</w:t>
            </w:r>
          </w:p>
        </w:tc>
        <w:tc>
          <w:tcPr>
            <w:tcW w:w="1275" w:type="dxa"/>
            <w:tcBorders>
              <w:top w:val="nil"/>
            </w:tcBorders>
          </w:tcPr>
          <w:p w14:paraId="12C253CD" w14:textId="43FF359D" w:rsidR="007743A5" w:rsidRPr="00850853" w:rsidRDefault="007743A5" w:rsidP="007743A5">
            <w:pPr>
              <w:jc w:val="center"/>
            </w:pPr>
            <w:r>
              <w:t>43.06</w:t>
            </w:r>
          </w:p>
        </w:tc>
      </w:tr>
    </w:tbl>
    <w:p w14:paraId="4F738B2B" w14:textId="28E16F47" w:rsidR="008157CA" w:rsidRDefault="003B02B0" w:rsidP="008D2649">
      <w:pPr>
        <w:pStyle w:val="Els-body-text"/>
        <w:rPr>
          <w:lang w:val="en-GB"/>
        </w:rPr>
      </w:pPr>
      <w:r>
        <w:rPr>
          <w:lang w:val="en-GB"/>
        </w:rPr>
        <w:lastRenderedPageBreak/>
        <w:t>As can be observed from Table 2, the overall solar heat to power efficiency is very high (about 43</w:t>
      </w:r>
      <w:r w:rsidR="00080805">
        <w:rPr>
          <w:lang w:val="en-GB"/>
        </w:rPr>
        <w:t xml:space="preserve"> </w:t>
      </w:r>
      <w:r>
        <w:rPr>
          <w:lang w:val="en-GB"/>
        </w:rPr>
        <w:t xml:space="preserve">%). </w:t>
      </w:r>
      <w:r w:rsidR="00F7400E">
        <w:rPr>
          <w:lang w:val="en-GB"/>
        </w:rPr>
        <w:t xml:space="preserve">Considering </w:t>
      </w:r>
      <w:r w:rsidR="00AA32E0">
        <w:rPr>
          <w:lang w:val="en-GB"/>
        </w:rPr>
        <w:t xml:space="preserve">a </w:t>
      </w:r>
      <w:r w:rsidR="00F7400E">
        <w:rPr>
          <w:lang w:val="en-GB"/>
        </w:rPr>
        <w:t>11</w:t>
      </w:r>
      <w:r w:rsidR="00601B83">
        <w:rPr>
          <w:lang w:val="en-GB"/>
        </w:rPr>
        <w:t xml:space="preserve"> </w:t>
      </w:r>
      <w:r w:rsidR="00F7400E">
        <w:rPr>
          <w:lang w:val="en-GB"/>
        </w:rPr>
        <w:t xml:space="preserve">% heat loss in CSP, the heliostat has to supplies </w:t>
      </w:r>
      <w:r w:rsidR="003B391D">
        <w:rPr>
          <w:lang w:val="en-GB"/>
        </w:rPr>
        <w:t>about 26</w:t>
      </w:r>
      <w:r w:rsidR="00C0401B">
        <w:rPr>
          <w:lang w:val="en-GB"/>
        </w:rPr>
        <w:t>1</w:t>
      </w:r>
      <w:r w:rsidR="003B391D">
        <w:rPr>
          <w:lang w:val="en-GB"/>
        </w:rPr>
        <w:t xml:space="preserve"> MW</w:t>
      </w:r>
      <w:r w:rsidR="003B391D" w:rsidRPr="003B391D">
        <w:rPr>
          <w:vertAlign w:val="subscript"/>
          <w:lang w:val="en-GB"/>
        </w:rPr>
        <w:t>th</w:t>
      </w:r>
      <w:r w:rsidR="003B391D">
        <w:rPr>
          <w:lang w:val="en-GB"/>
        </w:rPr>
        <w:t xml:space="preserve"> which corresponds to an area of about </w:t>
      </w:r>
      <w:r w:rsidR="008A4EB7">
        <w:rPr>
          <w:lang w:val="en-GB"/>
        </w:rPr>
        <w:t>0.28 km</w:t>
      </w:r>
      <w:r w:rsidR="008A4EB7">
        <w:rPr>
          <w:vertAlign w:val="superscript"/>
          <w:lang w:val="en-GB"/>
        </w:rPr>
        <w:t>2</w:t>
      </w:r>
      <w:r w:rsidR="007357D4">
        <w:rPr>
          <w:lang w:val="en-GB"/>
        </w:rPr>
        <w:t xml:space="preserve"> (</w:t>
      </w:r>
      <w:r w:rsidR="007357D4" w:rsidRPr="007357D4">
        <w:rPr>
          <w:lang w:val="en-GB"/>
        </w:rPr>
        <w:t>Khosravi</w:t>
      </w:r>
      <w:r w:rsidR="007357D4">
        <w:rPr>
          <w:lang w:val="en-GB"/>
        </w:rPr>
        <w:t xml:space="preserve"> et al., 2022)</w:t>
      </w:r>
      <w:r w:rsidR="00F7400E">
        <w:rPr>
          <w:lang w:val="en-GB"/>
        </w:rPr>
        <w:t xml:space="preserve">. </w:t>
      </w:r>
      <w:r w:rsidR="00CD5D69">
        <w:rPr>
          <w:lang w:val="en-GB"/>
        </w:rPr>
        <w:t xml:space="preserve">For </w:t>
      </w:r>
      <w:r w:rsidR="00E34DE3">
        <w:rPr>
          <w:lang w:val="en-GB"/>
        </w:rPr>
        <w:t xml:space="preserve">the </w:t>
      </w:r>
      <w:r w:rsidR="00CD5D69">
        <w:rPr>
          <w:lang w:val="en-GB"/>
        </w:rPr>
        <w:t>economic evaluation</w:t>
      </w:r>
      <w:r w:rsidR="00E34DE3">
        <w:rPr>
          <w:lang w:val="en-GB"/>
        </w:rPr>
        <w:t xml:space="preserve"> of CSP - CaL power plant, the main </w:t>
      </w:r>
      <w:r w:rsidR="00AA32E0">
        <w:rPr>
          <w:lang w:val="en-GB"/>
        </w:rPr>
        <w:t xml:space="preserve">economic </w:t>
      </w:r>
      <w:r w:rsidR="00E34DE3">
        <w:rPr>
          <w:lang w:val="en-GB"/>
        </w:rPr>
        <w:t>assumption</w:t>
      </w:r>
      <w:r w:rsidR="00AA32E0">
        <w:rPr>
          <w:lang w:val="en-GB"/>
        </w:rPr>
        <w:t>s</w:t>
      </w:r>
      <w:r w:rsidR="00E34DE3">
        <w:rPr>
          <w:lang w:val="en-GB"/>
        </w:rPr>
        <w:t xml:space="preserve"> used are presented in Table 3.</w:t>
      </w:r>
      <w:r w:rsidR="003362BF">
        <w:rPr>
          <w:lang w:val="en-GB"/>
        </w:rPr>
        <w:t xml:space="preserve"> The capital costs of</w:t>
      </w:r>
      <w:r w:rsidR="00F3230D">
        <w:rPr>
          <w:lang w:val="en-GB"/>
        </w:rPr>
        <w:t xml:space="preserve"> </w:t>
      </w:r>
      <w:r w:rsidR="00AA32E0">
        <w:rPr>
          <w:lang w:val="en-GB"/>
        </w:rPr>
        <w:t xml:space="preserve">various </w:t>
      </w:r>
      <w:r w:rsidR="00F3230D">
        <w:rPr>
          <w:lang w:val="en-GB"/>
        </w:rPr>
        <w:t>plant sub-system</w:t>
      </w:r>
      <w:r w:rsidR="00AA32E0">
        <w:rPr>
          <w:lang w:val="en-GB"/>
        </w:rPr>
        <w:t>s (except the heliostat reported in Table 3)</w:t>
      </w:r>
      <w:r w:rsidR="00F3230D">
        <w:rPr>
          <w:lang w:val="en-GB"/>
        </w:rPr>
        <w:t xml:space="preserve"> e.g., </w:t>
      </w:r>
      <w:r w:rsidR="003362BF">
        <w:rPr>
          <w:lang w:val="en-GB"/>
        </w:rPr>
        <w:t>CaL</w:t>
      </w:r>
      <w:r w:rsidR="00F3230D">
        <w:rPr>
          <w:lang w:val="en-GB"/>
        </w:rPr>
        <w:t xml:space="preserve"> cycle</w:t>
      </w:r>
      <w:r w:rsidR="005542B8">
        <w:rPr>
          <w:lang w:val="en-GB"/>
        </w:rPr>
        <w:t>, sorbent / CO</w:t>
      </w:r>
      <w:r w:rsidR="005542B8" w:rsidRPr="005542B8">
        <w:rPr>
          <w:vertAlign w:val="subscript"/>
          <w:lang w:val="en-GB"/>
        </w:rPr>
        <w:t>2</w:t>
      </w:r>
      <w:r w:rsidR="005542B8">
        <w:rPr>
          <w:lang w:val="en-GB"/>
        </w:rPr>
        <w:t xml:space="preserve"> storage</w:t>
      </w:r>
      <w:r w:rsidR="003362BF">
        <w:rPr>
          <w:lang w:val="en-GB"/>
        </w:rPr>
        <w:t xml:space="preserve"> and power block units were calculated with cost correlation method</w:t>
      </w:r>
      <w:r w:rsidR="008157CA">
        <w:rPr>
          <w:lang w:val="en-GB"/>
        </w:rPr>
        <w:t xml:space="preserve"> using the following equation</w:t>
      </w:r>
      <w:r w:rsidR="0081270C">
        <w:rPr>
          <w:lang w:val="en-GB"/>
        </w:rPr>
        <w:t xml:space="preserve"> (Smith, 2016)</w:t>
      </w:r>
      <w:r w:rsidR="008157CA">
        <w:rPr>
          <w:lang w:val="en-GB"/>
        </w:rPr>
        <w:t>:</w:t>
      </w:r>
    </w:p>
    <w:tbl>
      <w:tblPr>
        <w:tblW w:w="7087" w:type="dxa"/>
        <w:tblLook w:val="04A0" w:firstRow="1" w:lastRow="0" w:firstColumn="1" w:lastColumn="0" w:noHBand="0" w:noVBand="1"/>
      </w:tblPr>
      <w:tblGrid>
        <w:gridCol w:w="6125"/>
        <w:gridCol w:w="962"/>
      </w:tblGrid>
      <w:tr w:rsidR="008157CA" w:rsidRPr="00A94774" w14:paraId="16CFD82E" w14:textId="77777777" w:rsidTr="00960297">
        <w:tc>
          <w:tcPr>
            <w:tcW w:w="6125" w:type="dxa"/>
            <w:shd w:val="clear" w:color="auto" w:fill="auto"/>
            <w:vAlign w:val="center"/>
          </w:tcPr>
          <w:p w14:paraId="55BC1F82" w14:textId="473D0966" w:rsidR="008157CA" w:rsidRPr="00A94774" w:rsidRDefault="00995110" w:rsidP="00960297">
            <w:pPr>
              <w:pStyle w:val="Els-body-text"/>
              <w:spacing w:before="120" w:after="120" w:line="264" w:lineRule="auto"/>
              <w:rPr>
                <w:lang w:val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E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B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*(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Q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en-GB"/>
                          </w:rPr>
                          <m:t>B</m:t>
                        </m:r>
                      </m:sub>
                    </m:sSub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n-GB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lang w:val="en-GB"/>
                      </w:rPr>
                      <m:t>M</m:t>
                    </m:r>
                  </m:sup>
                </m:sSup>
              </m:oMath>
            </m:oMathPara>
          </w:p>
        </w:tc>
        <w:tc>
          <w:tcPr>
            <w:tcW w:w="962" w:type="dxa"/>
            <w:shd w:val="clear" w:color="auto" w:fill="auto"/>
            <w:vAlign w:val="center"/>
          </w:tcPr>
          <w:p w14:paraId="2D1196B8" w14:textId="5CF7D848" w:rsidR="008157CA" w:rsidRPr="00A94774" w:rsidRDefault="008157CA" w:rsidP="00960297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 w:rsidRPr="00A94774">
              <w:rPr>
                <w:lang w:val="en-GB"/>
              </w:rPr>
              <w:t>(</w:t>
            </w:r>
            <w:r>
              <w:rPr>
                <w:lang w:val="en-GB"/>
              </w:rPr>
              <w:t>2</w:t>
            </w:r>
            <w:r w:rsidRPr="00A94774">
              <w:rPr>
                <w:lang w:val="en-GB"/>
              </w:rPr>
              <w:t>)</w:t>
            </w:r>
          </w:p>
        </w:tc>
      </w:tr>
    </w:tbl>
    <w:p w14:paraId="163BDBFA" w14:textId="3796ABC2" w:rsidR="006C2FFB" w:rsidRDefault="00F3230D" w:rsidP="008D2649">
      <w:pPr>
        <w:pStyle w:val="Els-body-text"/>
        <w:rPr>
          <w:lang w:val="en-GB"/>
        </w:rPr>
      </w:pPr>
      <w:r>
        <w:rPr>
          <w:lang w:val="en-GB"/>
        </w:rPr>
        <w:t>where: C</w:t>
      </w:r>
      <w:r>
        <w:rPr>
          <w:vertAlign w:val="subscript"/>
          <w:lang w:val="en-GB"/>
        </w:rPr>
        <w:t>E</w:t>
      </w:r>
      <w:r>
        <w:rPr>
          <w:lang w:val="en-GB"/>
        </w:rPr>
        <w:t xml:space="preserve"> - capital cost of specific plant sub-system / equipment with capacity Q, C</w:t>
      </w:r>
      <w:r>
        <w:rPr>
          <w:vertAlign w:val="subscript"/>
          <w:lang w:val="en-GB"/>
        </w:rPr>
        <w:t>B</w:t>
      </w:r>
      <w:r>
        <w:rPr>
          <w:lang w:val="en-GB"/>
        </w:rPr>
        <w:t xml:space="preserve"> - base cost of plant sub-system / equipment with base capacity Q</w:t>
      </w:r>
      <w:r>
        <w:rPr>
          <w:vertAlign w:val="subscript"/>
          <w:lang w:val="en-GB"/>
        </w:rPr>
        <w:t>B</w:t>
      </w:r>
      <w:r>
        <w:rPr>
          <w:lang w:val="en-GB"/>
        </w:rPr>
        <w:t xml:space="preserve">, M - constant which depends on equipment type. </w:t>
      </w:r>
      <w:r w:rsidR="003362BF">
        <w:rPr>
          <w:lang w:val="en-GB"/>
        </w:rPr>
        <w:t xml:space="preserve">The </w:t>
      </w:r>
      <w:r>
        <w:rPr>
          <w:lang w:val="en-GB"/>
        </w:rPr>
        <w:t xml:space="preserve">main </w:t>
      </w:r>
      <w:r w:rsidR="003362BF">
        <w:rPr>
          <w:lang w:val="en-GB"/>
        </w:rPr>
        <w:t xml:space="preserve">assumptions </w:t>
      </w:r>
      <w:r>
        <w:rPr>
          <w:lang w:val="en-GB"/>
        </w:rPr>
        <w:t xml:space="preserve">(base cost, capacity and exponent) </w:t>
      </w:r>
      <w:r w:rsidR="00B15573">
        <w:rPr>
          <w:lang w:val="en-GB"/>
        </w:rPr>
        <w:t xml:space="preserve">used for capital cost </w:t>
      </w:r>
      <w:r w:rsidR="003362BF">
        <w:rPr>
          <w:lang w:val="en-GB"/>
        </w:rPr>
        <w:t>being presented in a different work (</w:t>
      </w:r>
      <w:r w:rsidR="0081270C">
        <w:rPr>
          <w:lang w:val="en-GB"/>
        </w:rPr>
        <w:t>Cormos, 2022</w:t>
      </w:r>
      <w:r w:rsidR="003362BF">
        <w:rPr>
          <w:lang w:val="en-GB"/>
        </w:rPr>
        <w:t xml:space="preserve">). </w:t>
      </w:r>
      <w:r w:rsidR="00E34DE3">
        <w:rPr>
          <w:lang w:val="en-GB"/>
        </w:rPr>
        <w:t xml:space="preserve"> </w:t>
      </w:r>
    </w:p>
    <w:p w14:paraId="61FED73B" w14:textId="0893EC1F" w:rsidR="00E34DE3" w:rsidRDefault="00E34DE3" w:rsidP="008D2649">
      <w:pPr>
        <w:pStyle w:val="Els-body-text"/>
        <w:rPr>
          <w:lang w:val="en-GB"/>
        </w:rPr>
      </w:pPr>
    </w:p>
    <w:p w14:paraId="2DD61424" w14:textId="3754B96D" w:rsidR="00E34DE3" w:rsidRDefault="00E34DE3" w:rsidP="008D2649">
      <w:pPr>
        <w:pStyle w:val="Els-body-text"/>
        <w:rPr>
          <w:lang w:val="en-GB"/>
        </w:rPr>
      </w:pPr>
      <w:r>
        <w:rPr>
          <w:lang w:val="en-GB"/>
        </w:rPr>
        <w:t>Table 3. Main economic assumptions</w:t>
      </w:r>
    </w:p>
    <w:tbl>
      <w:tblPr>
        <w:tblW w:w="7089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3"/>
      </w:tblGrid>
      <w:tr w:rsidR="00B059EF" w:rsidRPr="00850853" w14:paraId="1598078F" w14:textId="77777777" w:rsidTr="000137DE">
        <w:trPr>
          <w:jc w:val="center"/>
        </w:trPr>
        <w:tc>
          <w:tcPr>
            <w:tcW w:w="4536" w:type="dxa"/>
            <w:tcBorders>
              <w:bottom w:val="single" w:sz="6" w:space="0" w:color="auto"/>
            </w:tcBorders>
          </w:tcPr>
          <w:p w14:paraId="3AF417E6" w14:textId="77777777" w:rsidR="00B059EF" w:rsidRPr="00850853" w:rsidRDefault="00B059EF" w:rsidP="00960297">
            <w:pPr>
              <w:jc w:val="center"/>
              <w:rPr>
                <w:b/>
              </w:rPr>
            </w:pPr>
            <w:r w:rsidRPr="00850853">
              <w:rPr>
                <w:b/>
              </w:rPr>
              <w:t>Parameter</w:t>
            </w:r>
          </w:p>
        </w:tc>
        <w:tc>
          <w:tcPr>
            <w:tcW w:w="2553" w:type="dxa"/>
            <w:tcBorders>
              <w:bottom w:val="single" w:sz="6" w:space="0" w:color="auto"/>
            </w:tcBorders>
          </w:tcPr>
          <w:p w14:paraId="2A2CD945" w14:textId="77777777" w:rsidR="00B059EF" w:rsidRPr="00850853" w:rsidRDefault="00B059EF" w:rsidP="00960297">
            <w:pPr>
              <w:jc w:val="center"/>
              <w:rPr>
                <w:b/>
              </w:rPr>
            </w:pPr>
            <w:r w:rsidRPr="00850853">
              <w:rPr>
                <w:b/>
              </w:rPr>
              <w:t>Value</w:t>
            </w:r>
          </w:p>
        </w:tc>
      </w:tr>
      <w:tr w:rsidR="00B059EF" w:rsidRPr="00850853" w14:paraId="6EA3FB5F" w14:textId="77777777" w:rsidTr="000137DE">
        <w:trPr>
          <w:jc w:val="center"/>
        </w:trPr>
        <w:tc>
          <w:tcPr>
            <w:tcW w:w="4536" w:type="dxa"/>
            <w:tcBorders>
              <w:bottom w:val="nil"/>
            </w:tcBorders>
          </w:tcPr>
          <w:p w14:paraId="0466A41D" w14:textId="6CF762FA" w:rsidR="00B059EF" w:rsidRPr="00850853" w:rsidRDefault="00AA32E0" w:rsidP="00960297">
            <w:r>
              <w:t>Heliostat capital cost</w:t>
            </w:r>
          </w:p>
        </w:tc>
        <w:tc>
          <w:tcPr>
            <w:tcW w:w="2553" w:type="dxa"/>
            <w:tcBorders>
              <w:bottom w:val="nil"/>
            </w:tcBorders>
          </w:tcPr>
          <w:p w14:paraId="0D897D98" w14:textId="52F2F3F7" w:rsidR="00B059EF" w:rsidRPr="00850853" w:rsidRDefault="00AA32E0" w:rsidP="00960297">
            <w:pPr>
              <w:jc w:val="center"/>
            </w:pPr>
            <w:r>
              <w:t>150</w:t>
            </w:r>
            <w:r w:rsidR="000137DE">
              <w:t xml:space="preserve"> €/</w:t>
            </w:r>
            <w:r>
              <w:t>m</w:t>
            </w:r>
            <w:r w:rsidRPr="00AA32E0">
              <w:rPr>
                <w:vertAlign w:val="superscript"/>
              </w:rPr>
              <w:t>2</w:t>
            </w:r>
          </w:p>
        </w:tc>
      </w:tr>
      <w:tr w:rsidR="00AA32E0" w:rsidRPr="00850853" w14:paraId="7DBDF7C4" w14:textId="77777777" w:rsidTr="000137DE">
        <w:trPr>
          <w:jc w:val="center"/>
        </w:trPr>
        <w:tc>
          <w:tcPr>
            <w:tcW w:w="4536" w:type="dxa"/>
            <w:tcBorders>
              <w:top w:val="nil"/>
              <w:bottom w:val="nil"/>
            </w:tcBorders>
          </w:tcPr>
          <w:p w14:paraId="444BC5CD" w14:textId="30C1FB2D" w:rsidR="00AA32E0" w:rsidRDefault="00AA32E0" w:rsidP="00AA32E0">
            <w:r>
              <w:t>Limestone price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29F02B68" w14:textId="1CCDCD55" w:rsidR="00AA32E0" w:rsidRDefault="00AA32E0" w:rsidP="00AA32E0">
            <w:pPr>
              <w:jc w:val="center"/>
            </w:pPr>
            <w:r>
              <w:t>20 €/t</w:t>
            </w:r>
          </w:p>
        </w:tc>
      </w:tr>
      <w:tr w:rsidR="00AA32E0" w:rsidRPr="00850853" w14:paraId="5108D01D" w14:textId="77777777" w:rsidTr="000137DE">
        <w:trPr>
          <w:jc w:val="center"/>
        </w:trPr>
        <w:tc>
          <w:tcPr>
            <w:tcW w:w="4536" w:type="dxa"/>
            <w:tcBorders>
              <w:top w:val="nil"/>
              <w:bottom w:val="nil"/>
            </w:tcBorders>
          </w:tcPr>
          <w:p w14:paraId="76B6D81B" w14:textId="47BECC2C" w:rsidR="00AA32E0" w:rsidRPr="00D63DA3" w:rsidRDefault="00AA32E0" w:rsidP="00AA32E0">
            <w:r>
              <w:t>Make-up rate of solid sorbent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5F8D7686" w14:textId="6B76C9A9" w:rsidR="00AA32E0" w:rsidRPr="00D63DA3" w:rsidRDefault="00AA32E0" w:rsidP="00AA32E0">
            <w:pPr>
              <w:jc w:val="center"/>
            </w:pPr>
            <w:r>
              <w:t>5</w:t>
            </w:r>
            <w:r w:rsidR="00601B83">
              <w:t xml:space="preserve"> </w:t>
            </w:r>
            <w:r>
              <w:t>%</w:t>
            </w:r>
          </w:p>
        </w:tc>
      </w:tr>
      <w:tr w:rsidR="00AA32E0" w:rsidRPr="00850853" w14:paraId="645D31AC" w14:textId="77777777" w:rsidTr="000137DE">
        <w:trPr>
          <w:jc w:val="center"/>
        </w:trPr>
        <w:tc>
          <w:tcPr>
            <w:tcW w:w="4536" w:type="dxa"/>
            <w:tcBorders>
              <w:top w:val="nil"/>
              <w:bottom w:val="nil"/>
            </w:tcBorders>
          </w:tcPr>
          <w:p w14:paraId="7C474047" w14:textId="1A46C563" w:rsidR="00AA32E0" w:rsidRPr="00161069" w:rsidRDefault="00AA32E0" w:rsidP="00AA32E0">
            <w:r w:rsidRPr="00D63DA3">
              <w:t>Boiler feed water (BFW) price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5479EBF0" w14:textId="280F1499" w:rsidR="00AA32E0" w:rsidRPr="00161069" w:rsidRDefault="00AA32E0" w:rsidP="00AA32E0">
            <w:pPr>
              <w:jc w:val="center"/>
            </w:pPr>
            <w:r w:rsidRPr="00D63DA3">
              <w:t>0.10 €/t</w:t>
            </w:r>
          </w:p>
        </w:tc>
      </w:tr>
      <w:tr w:rsidR="00AA32E0" w:rsidRPr="00850853" w14:paraId="29BD1E0F" w14:textId="77777777" w:rsidTr="000137DE">
        <w:trPr>
          <w:jc w:val="center"/>
        </w:trPr>
        <w:tc>
          <w:tcPr>
            <w:tcW w:w="4536" w:type="dxa"/>
            <w:tcBorders>
              <w:top w:val="nil"/>
              <w:bottom w:val="nil"/>
            </w:tcBorders>
          </w:tcPr>
          <w:p w14:paraId="76D1A35F" w14:textId="6595FCCF" w:rsidR="00AA32E0" w:rsidRPr="00161069" w:rsidRDefault="00AA32E0" w:rsidP="00AA32E0">
            <w:r w:rsidRPr="00D63DA3">
              <w:t>Cooling water (CW) price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63756553" w14:textId="46107920" w:rsidR="00AA32E0" w:rsidRPr="00161069" w:rsidRDefault="00AA32E0" w:rsidP="00AA32E0">
            <w:pPr>
              <w:jc w:val="center"/>
            </w:pPr>
            <w:r w:rsidRPr="00D63DA3">
              <w:t>0.02 €/t</w:t>
            </w:r>
          </w:p>
        </w:tc>
      </w:tr>
      <w:tr w:rsidR="00AA32E0" w:rsidRPr="00850853" w14:paraId="3B392A5E" w14:textId="77777777" w:rsidTr="000137DE">
        <w:trPr>
          <w:jc w:val="center"/>
        </w:trPr>
        <w:tc>
          <w:tcPr>
            <w:tcW w:w="4536" w:type="dxa"/>
            <w:tcBorders>
              <w:top w:val="nil"/>
              <w:bottom w:val="nil"/>
            </w:tcBorders>
          </w:tcPr>
          <w:p w14:paraId="19D13175" w14:textId="6A75A13F" w:rsidR="00AA32E0" w:rsidRPr="00161069" w:rsidRDefault="00AA32E0" w:rsidP="00AA32E0">
            <w:r w:rsidRPr="00D63DA3">
              <w:t>Chemical treatment of cooling water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096322C2" w14:textId="01EABD2D" w:rsidR="00AA32E0" w:rsidRPr="00161069" w:rsidRDefault="00AA32E0" w:rsidP="00AA32E0">
            <w:pPr>
              <w:jc w:val="center"/>
            </w:pPr>
            <w:r w:rsidRPr="00D63DA3">
              <w:t>0.0025 €/m</w:t>
            </w:r>
            <w:r w:rsidRPr="0012115C">
              <w:rPr>
                <w:vertAlign w:val="superscript"/>
              </w:rPr>
              <w:t>3</w:t>
            </w:r>
          </w:p>
        </w:tc>
      </w:tr>
      <w:tr w:rsidR="00AA32E0" w:rsidRPr="00850853" w14:paraId="2016EDC3" w14:textId="77777777" w:rsidTr="000137DE">
        <w:trPr>
          <w:jc w:val="center"/>
        </w:trPr>
        <w:tc>
          <w:tcPr>
            <w:tcW w:w="4536" w:type="dxa"/>
            <w:tcBorders>
              <w:top w:val="nil"/>
              <w:bottom w:val="nil"/>
            </w:tcBorders>
          </w:tcPr>
          <w:p w14:paraId="2FCD078D" w14:textId="256808EB" w:rsidR="00AA32E0" w:rsidRPr="00161069" w:rsidRDefault="00AA32E0" w:rsidP="00AA32E0">
            <w:r w:rsidRPr="00D63DA3">
              <w:t>Chemical treatment of BFW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67A78144" w14:textId="232AECBC" w:rsidR="00AA32E0" w:rsidRPr="00161069" w:rsidRDefault="00AA32E0" w:rsidP="00AA32E0">
            <w:pPr>
              <w:jc w:val="center"/>
            </w:pPr>
            <w:r w:rsidRPr="00D63DA3">
              <w:t xml:space="preserve">45.00 k€/month </w:t>
            </w:r>
          </w:p>
        </w:tc>
      </w:tr>
      <w:tr w:rsidR="00B25597" w:rsidRPr="00850853" w14:paraId="1062F78C" w14:textId="77777777" w:rsidTr="000137DE">
        <w:trPr>
          <w:jc w:val="center"/>
        </w:trPr>
        <w:tc>
          <w:tcPr>
            <w:tcW w:w="4536" w:type="dxa"/>
            <w:tcBorders>
              <w:top w:val="nil"/>
              <w:bottom w:val="nil"/>
            </w:tcBorders>
          </w:tcPr>
          <w:p w14:paraId="10A00630" w14:textId="0DA3BFE2" w:rsidR="00B25597" w:rsidRPr="00161069" w:rsidRDefault="00B25597" w:rsidP="00AA32E0">
            <w:r>
              <w:t xml:space="preserve">Direct </w:t>
            </w:r>
            <w:r w:rsidR="002877CB">
              <w:t xml:space="preserve">working plant </w:t>
            </w:r>
            <w:r>
              <w:t>personal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661A0C9E" w14:textId="0FE30F8E" w:rsidR="00B25597" w:rsidRDefault="00566E22" w:rsidP="00AA32E0">
            <w:pPr>
              <w:jc w:val="center"/>
            </w:pPr>
            <w:r>
              <w:t>80</w:t>
            </w:r>
            <w:r w:rsidR="002877CB">
              <w:t xml:space="preserve"> persons</w:t>
            </w:r>
          </w:p>
        </w:tc>
      </w:tr>
      <w:tr w:rsidR="00AA32E0" w:rsidRPr="00850853" w14:paraId="6F147D66" w14:textId="77777777" w:rsidTr="000137DE">
        <w:trPr>
          <w:jc w:val="center"/>
        </w:trPr>
        <w:tc>
          <w:tcPr>
            <w:tcW w:w="4536" w:type="dxa"/>
            <w:tcBorders>
              <w:top w:val="nil"/>
              <w:bottom w:val="nil"/>
            </w:tcBorders>
          </w:tcPr>
          <w:p w14:paraId="23EF4C79" w14:textId="31936A32" w:rsidR="00AA32E0" w:rsidRPr="00850853" w:rsidRDefault="00AA32E0" w:rsidP="00AA32E0">
            <w:r w:rsidRPr="00161069">
              <w:t xml:space="preserve">Yearly salary for </w:t>
            </w:r>
            <w:r>
              <w:t>direct</w:t>
            </w:r>
            <w:r w:rsidRPr="00161069">
              <w:t xml:space="preserve"> operational personnel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1F327DE5" w14:textId="4D003C7D" w:rsidR="00AA32E0" w:rsidRPr="00850853" w:rsidRDefault="00AA32E0" w:rsidP="00AA32E0">
            <w:pPr>
              <w:jc w:val="center"/>
            </w:pPr>
            <w:r>
              <w:t>5</w:t>
            </w:r>
            <w:r w:rsidRPr="00161069">
              <w:t>0.00 k€/person/y</w:t>
            </w:r>
          </w:p>
        </w:tc>
      </w:tr>
      <w:tr w:rsidR="00AA32E0" w:rsidRPr="00850853" w14:paraId="0AF25E2F" w14:textId="77777777" w:rsidTr="000137DE">
        <w:trPr>
          <w:jc w:val="center"/>
        </w:trPr>
        <w:tc>
          <w:tcPr>
            <w:tcW w:w="4536" w:type="dxa"/>
            <w:tcBorders>
              <w:top w:val="nil"/>
              <w:bottom w:val="nil"/>
            </w:tcBorders>
          </w:tcPr>
          <w:p w14:paraId="001BAFA4" w14:textId="5A3FBBC4" w:rsidR="00AA32E0" w:rsidRPr="00850853" w:rsidRDefault="00AA32E0" w:rsidP="00AA32E0">
            <w:r w:rsidRPr="00161069">
              <w:t>Administrative costs, share</w:t>
            </w:r>
            <w:r>
              <w:t xml:space="preserve"> of direct personnel cost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13CBC287" w14:textId="5C7E1E51" w:rsidR="00AA32E0" w:rsidRPr="00850853" w:rsidRDefault="00AA32E0" w:rsidP="00AA32E0">
            <w:pPr>
              <w:jc w:val="center"/>
            </w:pPr>
            <w:r w:rsidRPr="00161069">
              <w:t>30</w:t>
            </w:r>
            <w:r w:rsidR="00080805">
              <w:t xml:space="preserve"> </w:t>
            </w:r>
            <w:r w:rsidRPr="00161069">
              <w:t>%</w:t>
            </w:r>
          </w:p>
        </w:tc>
      </w:tr>
      <w:tr w:rsidR="00AA32E0" w:rsidRPr="00850853" w14:paraId="50B50D5C" w14:textId="77777777" w:rsidTr="000137DE">
        <w:trPr>
          <w:jc w:val="center"/>
        </w:trPr>
        <w:tc>
          <w:tcPr>
            <w:tcW w:w="4536" w:type="dxa"/>
            <w:tcBorders>
              <w:top w:val="nil"/>
              <w:bottom w:val="nil"/>
            </w:tcBorders>
          </w:tcPr>
          <w:p w14:paraId="0F13D9D7" w14:textId="634D03F4" w:rsidR="00AA32E0" w:rsidRPr="00850853" w:rsidRDefault="00AA32E0" w:rsidP="00AA32E0">
            <w:r w:rsidRPr="00161069">
              <w:t xml:space="preserve">Maintenance costs, share </w:t>
            </w:r>
            <w:r>
              <w:t>of capital cost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090CF238" w14:textId="121D66FE" w:rsidR="00AA32E0" w:rsidRPr="00850853" w:rsidRDefault="00AA32E0" w:rsidP="00AA32E0">
            <w:pPr>
              <w:jc w:val="center"/>
            </w:pPr>
            <w:r w:rsidRPr="00161069">
              <w:t>4</w:t>
            </w:r>
            <w:r w:rsidR="00080805">
              <w:t xml:space="preserve"> </w:t>
            </w:r>
            <w:r w:rsidRPr="00161069">
              <w:t>%</w:t>
            </w:r>
          </w:p>
        </w:tc>
      </w:tr>
      <w:tr w:rsidR="00AA32E0" w:rsidRPr="00850853" w14:paraId="6EBA0A14" w14:textId="77777777" w:rsidTr="000137DE">
        <w:trPr>
          <w:jc w:val="center"/>
        </w:trPr>
        <w:tc>
          <w:tcPr>
            <w:tcW w:w="4536" w:type="dxa"/>
            <w:tcBorders>
              <w:top w:val="nil"/>
              <w:bottom w:val="nil"/>
            </w:tcBorders>
          </w:tcPr>
          <w:p w14:paraId="6A7F5893" w14:textId="578AEBE2" w:rsidR="00AA32E0" w:rsidRPr="00161069" w:rsidRDefault="00AA32E0" w:rsidP="00AA32E0">
            <w:r>
              <w:t>Operational time per year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3275DD5D" w14:textId="376D01D3" w:rsidR="00AA32E0" w:rsidRPr="00161069" w:rsidRDefault="00940543" w:rsidP="00AA32E0">
            <w:pPr>
              <w:jc w:val="center"/>
            </w:pPr>
            <w:r>
              <w:t>7</w:t>
            </w:r>
            <w:r w:rsidR="0012115C">
              <w:t>,</w:t>
            </w:r>
            <w:r>
              <w:t>884</w:t>
            </w:r>
            <w:r w:rsidR="00AA32E0">
              <w:t xml:space="preserve"> h</w:t>
            </w:r>
          </w:p>
        </w:tc>
      </w:tr>
      <w:tr w:rsidR="00AA32E0" w:rsidRPr="00850853" w14:paraId="27D7D7F8" w14:textId="77777777" w:rsidTr="005542B8">
        <w:trPr>
          <w:jc w:val="center"/>
        </w:trPr>
        <w:tc>
          <w:tcPr>
            <w:tcW w:w="4536" w:type="dxa"/>
            <w:tcBorders>
              <w:top w:val="nil"/>
              <w:bottom w:val="nil"/>
            </w:tcBorders>
          </w:tcPr>
          <w:p w14:paraId="4CCE530B" w14:textId="57ABFD48" w:rsidR="00AA32E0" w:rsidRPr="00850853" w:rsidRDefault="00AA32E0" w:rsidP="00AA32E0">
            <w:r>
              <w:t>Construction time</w:t>
            </w:r>
            <w:r w:rsidR="00D55DB2">
              <w:t xml:space="preserve"> &amp; </w:t>
            </w:r>
            <w:r w:rsidR="008025E2">
              <w:t xml:space="preserve">plant </w:t>
            </w:r>
            <w:r w:rsidR="00D55DB2">
              <w:t>location</w:t>
            </w:r>
          </w:p>
        </w:tc>
        <w:tc>
          <w:tcPr>
            <w:tcW w:w="2553" w:type="dxa"/>
            <w:tcBorders>
              <w:top w:val="nil"/>
              <w:bottom w:val="nil"/>
            </w:tcBorders>
          </w:tcPr>
          <w:p w14:paraId="272093EE" w14:textId="068D511D" w:rsidR="00AA32E0" w:rsidRPr="00850853" w:rsidRDefault="00AA32E0" w:rsidP="00AA32E0">
            <w:pPr>
              <w:jc w:val="center"/>
            </w:pPr>
            <w:r>
              <w:t>2 years</w:t>
            </w:r>
            <w:r w:rsidR="00D55DB2">
              <w:t xml:space="preserve"> &amp; Southern Europe</w:t>
            </w:r>
          </w:p>
        </w:tc>
      </w:tr>
      <w:tr w:rsidR="00AA32E0" w:rsidRPr="00850853" w14:paraId="2EF75632" w14:textId="77777777" w:rsidTr="000137DE">
        <w:trPr>
          <w:jc w:val="center"/>
        </w:trPr>
        <w:tc>
          <w:tcPr>
            <w:tcW w:w="4536" w:type="dxa"/>
            <w:tcBorders>
              <w:top w:val="nil"/>
            </w:tcBorders>
          </w:tcPr>
          <w:p w14:paraId="513209AF" w14:textId="527AD820" w:rsidR="00AA32E0" w:rsidRDefault="00AA32E0" w:rsidP="00AA32E0">
            <w:r>
              <w:t>Operational life</w:t>
            </w:r>
          </w:p>
        </w:tc>
        <w:tc>
          <w:tcPr>
            <w:tcW w:w="2553" w:type="dxa"/>
            <w:tcBorders>
              <w:top w:val="nil"/>
            </w:tcBorders>
          </w:tcPr>
          <w:p w14:paraId="07AA6528" w14:textId="0E21F450" w:rsidR="00AA32E0" w:rsidRDefault="00AA32E0" w:rsidP="00AA32E0">
            <w:pPr>
              <w:jc w:val="center"/>
            </w:pPr>
            <w:r>
              <w:t>25 years</w:t>
            </w:r>
          </w:p>
        </w:tc>
      </w:tr>
    </w:tbl>
    <w:p w14:paraId="42E8C619" w14:textId="77047CE1" w:rsidR="00B30A49" w:rsidRDefault="00B30A49" w:rsidP="008D2649">
      <w:pPr>
        <w:pStyle w:val="Els-body-text"/>
        <w:rPr>
          <w:lang w:val="en-GB"/>
        </w:rPr>
      </w:pPr>
    </w:p>
    <w:p w14:paraId="73F79A91" w14:textId="34855D3E" w:rsidR="001C250C" w:rsidRDefault="007A3267" w:rsidP="008D2649">
      <w:pPr>
        <w:pStyle w:val="Els-body-text"/>
        <w:rPr>
          <w:lang w:val="en-GB"/>
        </w:rPr>
      </w:pPr>
      <w:r>
        <w:rPr>
          <w:lang w:val="en-GB"/>
        </w:rPr>
        <w:t>Power production</w:t>
      </w:r>
      <w:r w:rsidRPr="007A3267">
        <w:rPr>
          <w:lang w:val="en-GB"/>
        </w:rPr>
        <w:t xml:space="preserve"> cost was </w:t>
      </w:r>
      <w:r>
        <w:rPr>
          <w:lang w:val="en-GB"/>
        </w:rPr>
        <w:t xml:space="preserve">then </w:t>
      </w:r>
      <w:r w:rsidRPr="007A3267">
        <w:rPr>
          <w:lang w:val="en-GB"/>
        </w:rPr>
        <w:t xml:space="preserve">calculated </w:t>
      </w:r>
      <w:r>
        <w:rPr>
          <w:lang w:val="en-GB"/>
        </w:rPr>
        <w:t>using</w:t>
      </w:r>
      <w:r w:rsidRPr="007A3267">
        <w:rPr>
          <w:lang w:val="en-GB"/>
        </w:rPr>
        <w:t xml:space="preserve"> annualized investment (capital) cost and operational</w:t>
      </w:r>
      <w:r>
        <w:rPr>
          <w:lang w:val="en-GB"/>
        </w:rPr>
        <w:t xml:space="preserve"> </w:t>
      </w:r>
      <w:r w:rsidRPr="007A3267">
        <w:rPr>
          <w:lang w:val="en-GB"/>
        </w:rPr>
        <w:t>&amp;</w:t>
      </w:r>
      <w:r>
        <w:rPr>
          <w:lang w:val="en-GB"/>
        </w:rPr>
        <w:t xml:space="preserve"> </w:t>
      </w:r>
      <w:r w:rsidRPr="007A3267">
        <w:rPr>
          <w:lang w:val="en-GB"/>
        </w:rPr>
        <w:t xml:space="preserve">maintenance </w:t>
      </w:r>
      <w:r>
        <w:rPr>
          <w:lang w:val="en-GB"/>
        </w:rPr>
        <w:t xml:space="preserve">(O&amp;M) </w:t>
      </w:r>
      <w:r w:rsidRPr="007A3267">
        <w:rPr>
          <w:lang w:val="en-GB"/>
        </w:rPr>
        <w:t xml:space="preserve">costs as well as the </w:t>
      </w:r>
      <w:r w:rsidR="0003270D">
        <w:rPr>
          <w:lang w:val="en-GB"/>
        </w:rPr>
        <w:t xml:space="preserve">installed </w:t>
      </w:r>
      <w:r w:rsidRPr="007A3267">
        <w:rPr>
          <w:lang w:val="en-GB"/>
        </w:rPr>
        <w:t>plant capacity output</w:t>
      </w:r>
      <w:r w:rsidR="0003270D">
        <w:rPr>
          <w:lang w:val="en-GB"/>
        </w:rPr>
        <w:t xml:space="preserve"> (100 MW net power)</w:t>
      </w:r>
      <w:r w:rsidRPr="007A3267">
        <w:rPr>
          <w:lang w:val="en-GB"/>
        </w:rPr>
        <w:t xml:space="preserve"> following the Net Present Value (NPV) methodology</w:t>
      </w:r>
      <w:r w:rsidR="00590FA1">
        <w:rPr>
          <w:lang w:val="en-GB"/>
        </w:rPr>
        <w:t xml:space="preserve"> (</w:t>
      </w:r>
      <w:r w:rsidR="00417A89">
        <w:rPr>
          <w:lang w:val="en-GB"/>
        </w:rPr>
        <w:t>Smith, 2016</w:t>
      </w:r>
      <w:r w:rsidR="00590FA1">
        <w:rPr>
          <w:lang w:val="en-GB"/>
        </w:rPr>
        <w:t>)</w:t>
      </w:r>
      <w:r>
        <w:rPr>
          <w:lang w:val="en-GB"/>
        </w:rPr>
        <w:t>.</w:t>
      </w:r>
      <w:r w:rsidR="00DD1817">
        <w:rPr>
          <w:lang w:val="en-GB"/>
        </w:rPr>
        <w:t xml:space="preserve"> The</w:t>
      </w:r>
      <w:r w:rsidR="0003270D">
        <w:rPr>
          <w:lang w:val="en-GB"/>
        </w:rPr>
        <w:t xml:space="preserve"> calculated power production cost was about </w:t>
      </w:r>
      <w:r w:rsidR="00385946">
        <w:rPr>
          <w:lang w:val="en-GB"/>
        </w:rPr>
        <w:t>74.8</w:t>
      </w:r>
      <w:r w:rsidR="005F7F00">
        <w:rPr>
          <w:lang w:val="en-GB"/>
        </w:rPr>
        <w:t>0</w:t>
      </w:r>
      <w:r w:rsidR="00385946">
        <w:rPr>
          <w:lang w:val="en-GB"/>
        </w:rPr>
        <w:t xml:space="preserve"> </w:t>
      </w:r>
      <w:r w:rsidR="0003270D">
        <w:rPr>
          <w:lang w:val="en-GB"/>
        </w:rPr>
        <w:t>€/MWh</w:t>
      </w:r>
      <w:r w:rsidR="0071642A">
        <w:rPr>
          <w:lang w:val="en-GB"/>
        </w:rPr>
        <w:t xml:space="preserve"> which is competitive for today market</w:t>
      </w:r>
      <w:r w:rsidR="0003270D">
        <w:rPr>
          <w:lang w:val="en-GB"/>
        </w:rPr>
        <w:t>.</w:t>
      </w:r>
      <w:r w:rsidR="00F43B89">
        <w:rPr>
          <w:lang w:val="en-GB"/>
        </w:rPr>
        <w:t xml:space="preserve"> The sensitivity analysis of </w:t>
      </w:r>
      <w:r w:rsidR="0071642A">
        <w:rPr>
          <w:lang w:val="en-GB"/>
        </w:rPr>
        <w:t>electricity</w:t>
      </w:r>
      <w:r w:rsidR="00F43B89">
        <w:rPr>
          <w:lang w:val="en-GB"/>
        </w:rPr>
        <w:t xml:space="preserve"> cost vs. main economic parameters </w:t>
      </w:r>
      <w:r w:rsidR="00484D34">
        <w:rPr>
          <w:lang w:val="en-GB"/>
        </w:rPr>
        <w:t xml:space="preserve">(e.g., capital cost, interest rate, plant capacity factor) </w:t>
      </w:r>
      <w:r w:rsidR="00F43B89">
        <w:rPr>
          <w:lang w:val="en-GB"/>
        </w:rPr>
        <w:t>are presented in Figure 3.</w:t>
      </w:r>
    </w:p>
    <w:p w14:paraId="5A9112CD" w14:textId="6512D158" w:rsidR="001C250C" w:rsidRDefault="001C250C" w:rsidP="008D2649">
      <w:pPr>
        <w:pStyle w:val="Els-body-text"/>
        <w:rPr>
          <w:lang w:val="en-GB"/>
        </w:rPr>
      </w:pPr>
    </w:p>
    <w:p w14:paraId="1DF61B60" w14:textId="322748EF" w:rsidR="001C250C" w:rsidRDefault="00F45527" w:rsidP="008D2649">
      <w:pPr>
        <w:pStyle w:val="Els-body-text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18E7FFD9" wp14:editId="0F0CDCA6">
            <wp:extent cx="4456430" cy="1408709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485" cy="1426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9018C3" w14:textId="77B11935" w:rsidR="001C250C" w:rsidRDefault="001C250C" w:rsidP="001C250C">
      <w:pPr>
        <w:pStyle w:val="Els-body-text"/>
      </w:pPr>
      <w:r>
        <w:t>Figure 3. Sensitivity analysis of power production cost</w:t>
      </w:r>
    </w:p>
    <w:p w14:paraId="79A8A55D" w14:textId="70AD4E5D" w:rsidR="006C2FFB" w:rsidRDefault="008B1782" w:rsidP="008D2649">
      <w:pPr>
        <w:pStyle w:val="Els-body-text"/>
        <w:rPr>
          <w:lang w:val="en-GB"/>
        </w:rPr>
      </w:pPr>
      <w:r>
        <w:rPr>
          <w:lang w:val="en-GB"/>
        </w:rPr>
        <w:lastRenderedPageBreak/>
        <w:t xml:space="preserve">As can be noticed the most important influence </w:t>
      </w:r>
      <w:r w:rsidR="009D21EB">
        <w:rPr>
          <w:lang w:val="en-GB"/>
        </w:rPr>
        <w:t xml:space="preserve">on the electricity production cost </w:t>
      </w:r>
      <w:r>
        <w:rPr>
          <w:lang w:val="en-GB"/>
        </w:rPr>
        <w:t xml:space="preserve">was recorder for </w:t>
      </w:r>
      <w:r w:rsidR="0020575F">
        <w:rPr>
          <w:lang w:val="en-GB"/>
        </w:rPr>
        <w:t>the capital cost (which accounts for about 62</w:t>
      </w:r>
      <w:r w:rsidR="00080805">
        <w:rPr>
          <w:lang w:val="en-GB"/>
        </w:rPr>
        <w:t xml:space="preserve"> </w:t>
      </w:r>
      <w:r w:rsidR="0020575F">
        <w:rPr>
          <w:lang w:val="en-GB"/>
        </w:rPr>
        <w:t xml:space="preserve">% </w:t>
      </w:r>
      <w:r w:rsidR="009D21EB">
        <w:rPr>
          <w:lang w:val="en-GB"/>
        </w:rPr>
        <w:t>of</w:t>
      </w:r>
      <w:r w:rsidR="0020575F">
        <w:rPr>
          <w:lang w:val="en-GB"/>
        </w:rPr>
        <w:t xml:space="preserve"> electricity cost</w:t>
      </w:r>
      <w:r w:rsidR="00470E25">
        <w:rPr>
          <w:lang w:val="en-GB"/>
        </w:rPr>
        <w:t xml:space="preserve"> with a specific capital investment cost of about 3464 €/kW net</w:t>
      </w:r>
      <w:r w:rsidR="0020575F">
        <w:rPr>
          <w:lang w:val="en-GB"/>
        </w:rPr>
        <w:t xml:space="preserve">) followed by </w:t>
      </w:r>
      <w:r w:rsidR="00D627D0">
        <w:rPr>
          <w:lang w:val="en-GB"/>
        </w:rPr>
        <w:t xml:space="preserve">the </w:t>
      </w:r>
      <w:r w:rsidR="0020575F">
        <w:rPr>
          <w:lang w:val="en-GB"/>
        </w:rPr>
        <w:t xml:space="preserve">interest rate and </w:t>
      </w:r>
      <w:r w:rsidR="00D627D0">
        <w:rPr>
          <w:lang w:val="en-GB"/>
        </w:rPr>
        <w:t xml:space="preserve">the </w:t>
      </w:r>
      <w:r w:rsidR="0020575F">
        <w:rPr>
          <w:lang w:val="en-GB"/>
        </w:rPr>
        <w:t>plant capacity factor</w:t>
      </w:r>
      <w:r>
        <w:rPr>
          <w:lang w:val="en-GB"/>
        </w:rPr>
        <w:t>.</w:t>
      </w:r>
      <w:r w:rsidR="00917C9A">
        <w:rPr>
          <w:lang w:val="en-GB"/>
        </w:rPr>
        <w:t xml:space="preserve"> The overall conclusion is that the investigated flexible design is able to generate </w:t>
      </w:r>
      <w:r w:rsidR="00FC5DB2">
        <w:rPr>
          <w:lang w:val="en-GB"/>
        </w:rPr>
        <w:t xml:space="preserve">100 MW </w:t>
      </w:r>
      <w:r w:rsidR="00317EDD">
        <w:rPr>
          <w:lang w:val="en-GB"/>
        </w:rPr>
        <w:t xml:space="preserve">carbon-free </w:t>
      </w:r>
      <w:r w:rsidR="00917C9A">
        <w:rPr>
          <w:lang w:val="en-GB"/>
        </w:rPr>
        <w:t xml:space="preserve">power </w:t>
      </w:r>
      <w:r w:rsidR="008D1CEF">
        <w:rPr>
          <w:lang w:val="en-GB"/>
        </w:rPr>
        <w:t>24 h</w:t>
      </w:r>
      <w:r w:rsidR="00FC5DB2">
        <w:rPr>
          <w:lang w:val="en-GB"/>
        </w:rPr>
        <w:t>/</w:t>
      </w:r>
      <w:r w:rsidR="008D1CEF">
        <w:rPr>
          <w:lang w:val="en-GB"/>
        </w:rPr>
        <w:t>day based on exothermic carbonation reaction heat</w:t>
      </w:r>
      <w:r w:rsidR="00317EDD">
        <w:rPr>
          <w:lang w:val="en-GB"/>
        </w:rPr>
        <w:t xml:space="preserve"> exploiting the energy storage of regenerated sorbent during day time (8 h)</w:t>
      </w:r>
      <w:r w:rsidR="008D1CEF">
        <w:rPr>
          <w:lang w:val="en-GB"/>
        </w:rPr>
        <w:t>.</w:t>
      </w:r>
    </w:p>
    <w:p w14:paraId="144DE6A5" w14:textId="4B39D630" w:rsidR="008D2649" w:rsidRPr="00A94774" w:rsidRDefault="006C2FFB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t>Other potential applications</w:t>
      </w:r>
      <w:r w:rsidR="00B459DC">
        <w:rPr>
          <w:lang w:val="en-GB"/>
        </w:rPr>
        <w:t xml:space="preserve"> and development issues</w:t>
      </w:r>
      <w:r>
        <w:rPr>
          <w:lang w:val="en-GB"/>
        </w:rPr>
        <w:t xml:space="preserve"> </w:t>
      </w:r>
    </w:p>
    <w:p w14:paraId="2917AC69" w14:textId="5377433C" w:rsidR="00997106" w:rsidRDefault="007F3C0A" w:rsidP="00B70EA3">
      <w:pPr>
        <w:pStyle w:val="Els-body-text"/>
        <w:rPr>
          <w:lang w:val="en-GB"/>
        </w:rPr>
      </w:pPr>
      <w:r>
        <w:rPr>
          <w:lang w:val="en-GB"/>
        </w:rPr>
        <w:t xml:space="preserve">The CaL cycle can be successfully used for decarbonization of other energy-intensive industrial applications (e.g., </w:t>
      </w:r>
      <w:r w:rsidR="007E39ED">
        <w:rPr>
          <w:lang w:val="en-GB"/>
        </w:rPr>
        <w:t xml:space="preserve">power generation, </w:t>
      </w:r>
      <w:r>
        <w:rPr>
          <w:lang w:val="en-GB"/>
        </w:rPr>
        <w:t>cement and steel production</w:t>
      </w:r>
      <w:r w:rsidR="00B0249A">
        <w:rPr>
          <w:lang w:val="en-GB"/>
        </w:rPr>
        <w:t xml:space="preserve"> etc.</w:t>
      </w:r>
      <w:r>
        <w:rPr>
          <w:lang w:val="en-GB"/>
        </w:rPr>
        <w:t xml:space="preserve">) or for direct air capture (DAC). A conceptual layout of </w:t>
      </w:r>
      <w:r w:rsidR="00F10333">
        <w:rPr>
          <w:lang w:val="en-GB"/>
        </w:rPr>
        <w:t xml:space="preserve">the </w:t>
      </w:r>
      <w:r>
        <w:rPr>
          <w:lang w:val="en-GB"/>
        </w:rPr>
        <w:t xml:space="preserve">CaL cycle for these applications using renewable energy either solar-based heat </w:t>
      </w:r>
      <w:r w:rsidR="001972C5">
        <w:rPr>
          <w:lang w:val="en-GB"/>
        </w:rPr>
        <w:t xml:space="preserve">(solar operation) </w:t>
      </w:r>
      <w:r>
        <w:rPr>
          <w:lang w:val="en-GB"/>
        </w:rPr>
        <w:t>or a renewable fuel</w:t>
      </w:r>
      <w:r w:rsidR="001972C5">
        <w:rPr>
          <w:lang w:val="en-GB"/>
        </w:rPr>
        <w:t xml:space="preserve"> (thermal operation</w:t>
      </w:r>
      <w:r>
        <w:rPr>
          <w:lang w:val="en-GB"/>
        </w:rPr>
        <w:t xml:space="preserve">) is presented in Figure </w:t>
      </w:r>
      <w:r w:rsidR="004426B7">
        <w:rPr>
          <w:lang w:val="en-GB"/>
        </w:rPr>
        <w:t>4</w:t>
      </w:r>
      <w:r w:rsidR="006623EB">
        <w:rPr>
          <w:lang w:val="en-GB"/>
        </w:rPr>
        <w:t xml:space="preserve"> </w:t>
      </w:r>
      <w:r w:rsidR="00B65B67">
        <w:rPr>
          <w:lang w:val="en-GB"/>
        </w:rPr>
        <w:t>in a Circulated Fluidized Bed (CFB) arrangement</w:t>
      </w:r>
      <w:r w:rsidR="00262748">
        <w:rPr>
          <w:lang w:val="en-GB"/>
        </w:rPr>
        <w:t xml:space="preserve"> </w:t>
      </w:r>
      <w:r w:rsidR="00B0249A">
        <w:rPr>
          <w:lang w:val="en-GB"/>
        </w:rPr>
        <w:t xml:space="preserve">of the carbonation and calcination reactors </w:t>
      </w:r>
      <w:r w:rsidR="00262748">
        <w:rPr>
          <w:lang w:val="en-GB"/>
        </w:rPr>
        <w:t>(</w:t>
      </w:r>
      <w:r w:rsidR="00262748" w:rsidRPr="00262748">
        <w:rPr>
          <w:lang w:val="en-GB"/>
        </w:rPr>
        <w:t>Ferrario</w:t>
      </w:r>
      <w:r w:rsidR="00262748">
        <w:rPr>
          <w:lang w:val="en-GB"/>
        </w:rPr>
        <w:t xml:space="preserve"> et al., 2023)</w:t>
      </w:r>
      <w:r>
        <w:rPr>
          <w:lang w:val="en-GB"/>
        </w:rPr>
        <w:t xml:space="preserve">.  </w:t>
      </w:r>
    </w:p>
    <w:p w14:paraId="3E1EFA68" w14:textId="4C79ED3C" w:rsidR="006C2FFB" w:rsidRDefault="008D27F0" w:rsidP="00B70EA3">
      <w:pPr>
        <w:pStyle w:val="Els-body-text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1A56CE80" wp14:editId="1CD896E5">
            <wp:extent cx="3050354" cy="27338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33" cy="27567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D7E173" w14:textId="507AAF59" w:rsidR="00C15848" w:rsidRDefault="00C15848" w:rsidP="00C15848">
      <w:pPr>
        <w:pStyle w:val="Els-body-text"/>
      </w:pPr>
      <w:r>
        <w:t xml:space="preserve">Figure </w:t>
      </w:r>
      <w:r w:rsidR="004426B7">
        <w:t>4</w:t>
      </w:r>
      <w:r>
        <w:t xml:space="preserve">. </w:t>
      </w:r>
      <w:r w:rsidR="00143436">
        <w:t>Renewable-based c</w:t>
      </w:r>
      <w:r>
        <w:t xml:space="preserve">alcium looping cycle </w:t>
      </w:r>
      <w:r w:rsidR="00143436">
        <w:t>for CO</w:t>
      </w:r>
      <w:r w:rsidR="00143436" w:rsidRPr="00143436">
        <w:rPr>
          <w:vertAlign w:val="subscript"/>
        </w:rPr>
        <w:t>2</w:t>
      </w:r>
      <w:r w:rsidR="00143436">
        <w:t xml:space="preserve"> capture</w:t>
      </w:r>
      <w:r>
        <w:t xml:space="preserve"> </w:t>
      </w:r>
    </w:p>
    <w:p w14:paraId="55E5F8CE" w14:textId="77777777" w:rsidR="006C2FFB" w:rsidRDefault="006C2FFB" w:rsidP="00B70EA3">
      <w:pPr>
        <w:pStyle w:val="Els-body-text"/>
        <w:rPr>
          <w:lang w:val="en-GB"/>
        </w:rPr>
      </w:pPr>
    </w:p>
    <w:p w14:paraId="3C4A88A1" w14:textId="0FAC479D" w:rsidR="006C2FFB" w:rsidRDefault="007876A5" w:rsidP="00B70EA3">
      <w:pPr>
        <w:pStyle w:val="Els-body-text"/>
        <w:rPr>
          <w:lang w:val="en-GB"/>
        </w:rPr>
      </w:pPr>
      <w:r>
        <w:rPr>
          <w:lang w:val="en-GB"/>
        </w:rPr>
        <w:t xml:space="preserve">As </w:t>
      </w:r>
      <w:r w:rsidR="00EA7418">
        <w:rPr>
          <w:lang w:val="en-GB"/>
        </w:rPr>
        <w:t xml:space="preserve">an </w:t>
      </w:r>
      <w:r>
        <w:rPr>
          <w:lang w:val="en-GB"/>
        </w:rPr>
        <w:t xml:space="preserve">illustrative example, Table 4 presents the main performance indicators of a decarbonized cement plant using </w:t>
      </w:r>
      <w:r w:rsidR="00080805">
        <w:rPr>
          <w:lang w:val="en-GB"/>
        </w:rPr>
        <w:t xml:space="preserve">a thermal-based </w:t>
      </w:r>
      <w:r>
        <w:rPr>
          <w:lang w:val="en-GB"/>
        </w:rPr>
        <w:t xml:space="preserve">CaL technology </w:t>
      </w:r>
      <w:r w:rsidR="002E5AA9">
        <w:rPr>
          <w:lang w:val="en-GB"/>
        </w:rPr>
        <w:t>with a 90</w:t>
      </w:r>
      <w:r w:rsidR="00080805">
        <w:rPr>
          <w:lang w:val="en-GB"/>
        </w:rPr>
        <w:t xml:space="preserve"> </w:t>
      </w:r>
      <w:r w:rsidR="002E5AA9">
        <w:rPr>
          <w:lang w:val="en-GB"/>
        </w:rPr>
        <w:t>% carbon capture rate</w:t>
      </w:r>
      <w:r w:rsidR="008C1AE5">
        <w:rPr>
          <w:lang w:val="en-GB"/>
        </w:rPr>
        <w:t xml:space="preserve"> (Case 2)</w:t>
      </w:r>
      <w:r w:rsidR="002E5AA9">
        <w:rPr>
          <w:lang w:val="en-GB"/>
        </w:rPr>
        <w:t xml:space="preserve"> </w:t>
      </w:r>
      <w:r>
        <w:rPr>
          <w:lang w:val="en-GB"/>
        </w:rPr>
        <w:t>in comparison to the conventional case without carbon capture</w:t>
      </w:r>
      <w:r w:rsidR="002E5AA9">
        <w:rPr>
          <w:lang w:val="en-GB"/>
        </w:rPr>
        <w:t xml:space="preserve"> (</w:t>
      </w:r>
      <w:r w:rsidR="008C1AE5">
        <w:rPr>
          <w:lang w:val="en-GB"/>
        </w:rPr>
        <w:t>Case 1</w:t>
      </w:r>
      <w:r w:rsidR="002E5AA9">
        <w:rPr>
          <w:lang w:val="en-GB"/>
        </w:rPr>
        <w:t>)</w:t>
      </w:r>
      <w:r>
        <w:rPr>
          <w:lang w:val="en-GB"/>
        </w:rPr>
        <w:t>. Both cement plant concepts produce 1 Mt/y cement</w:t>
      </w:r>
      <w:r w:rsidR="00C47D58">
        <w:rPr>
          <w:lang w:val="en-GB"/>
        </w:rPr>
        <w:t xml:space="preserve"> (</w:t>
      </w:r>
      <w:r w:rsidR="00E96030">
        <w:rPr>
          <w:lang w:val="en-GB"/>
        </w:rPr>
        <w:t>IEAGHG, 2008</w:t>
      </w:r>
      <w:r w:rsidR="00C47D58">
        <w:rPr>
          <w:lang w:val="en-GB"/>
        </w:rPr>
        <w:t>)</w:t>
      </w:r>
      <w:r>
        <w:rPr>
          <w:lang w:val="en-GB"/>
        </w:rPr>
        <w:t xml:space="preserve">.   </w:t>
      </w:r>
    </w:p>
    <w:p w14:paraId="321BA38C" w14:textId="695DECE7" w:rsidR="00B70EA3" w:rsidRDefault="00B70EA3" w:rsidP="00B70EA3">
      <w:pPr>
        <w:pStyle w:val="Els-body-text"/>
        <w:rPr>
          <w:lang w:val="en-GB"/>
        </w:rPr>
      </w:pPr>
    </w:p>
    <w:p w14:paraId="535638DA" w14:textId="2DCEE49F" w:rsidR="00B70EA3" w:rsidRDefault="007876A5" w:rsidP="00B70EA3">
      <w:pPr>
        <w:pStyle w:val="Els-body-text"/>
        <w:rPr>
          <w:lang w:val="en-GB"/>
        </w:rPr>
      </w:pPr>
      <w:r>
        <w:rPr>
          <w:lang w:val="en-GB"/>
        </w:rPr>
        <w:t>Table 4.</w:t>
      </w:r>
      <w:r w:rsidR="00D863A8">
        <w:rPr>
          <w:lang w:val="en-GB"/>
        </w:rPr>
        <w:t xml:space="preserve"> Integration of CaL technology for cement plant decarbonization</w:t>
      </w:r>
      <w:r>
        <w:rPr>
          <w:lang w:val="en-GB"/>
        </w:rPr>
        <w:t xml:space="preserve"> </w:t>
      </w:r>
    </w:p>
    <w:tbl>
      <w:tblPr>
        <w:tblW w:w="7087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3"/>
        <w:gridCol w:w="1417"/>
        <w:gridCol w:w="1417"/>
      </w:tblGrid>
      <w:tr w:rsidR="00743CEB" w:rsidRPr="00850853" w14:paraId="56E10C43" w14:textId="77777777" w:rsidTr="00701995">
        <w:trPr>
          <w:jc w:val="center"/>
        </w:trPr>
        <w:tc>
          <w:tcPr>
            <w:tcW w:w="4253" w:type="dxa"/>
            <w:tcBorders>
              <w:bottom w:val="single" w:sz="6" w:space="0" w:color="auto"/>
            </w:tcBorders>
          </w:tcPr>
          <w:p w14:paraId="1CCFA416" w14:textId="21075C15" w:rsidR="00743CEB" w:rsidRPr="00850853" w:rsidRDefault="00743CEB" w:rsidP="00960297">
            <w:pPr>
              <w:jc w:val="center"/>
              <w:rPr>
                <w:b/>
              </w:rPr>
            </w:pPr>
            <w:r w:rsidRPr="00850853">
              <w:rPr>
                <w:b/>
              </w:rPr>
              <w:t>P</w:t>
            </w:r>
            <w:r w:rsidR="00701995">
              <w:rPr>
                <w:b/>
              </w:rPr>
              <w:t>lant performance indicator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64D6AD64" w14:textId="6F926DF4" w:rsidR="00743CEB" w:rsidRPr="00850853" w:rsidRDefault="008C1AE5" w:rsidP="00960297">
            <w:pPr>
              <w:jc w:val="center"/>
              <w:rPr>
                <w:b/>
              </w:rPr>
            </w:pPr>
            <w:r>
              <w:rPr>
                <w:b/>
              </w:rPr>
              <w:t>Case 1</w:t>
            </w:r>
          </w:p>
        </w:tc>
        <w:tc>
          <w:tcPr>
            <w:tcW w:w="1417" w:type="dxa"/>
            <w:tcBorders>
              <w:bottom w:val="single" w:sz="6" w:space="0" w:color="auto"/>
            </w:tcBorders>
          </w:tcPr>
          <w:p w14:paraId="1AC6C785" w14:textId="0AD7894D" w:rsidR="00743CEB" w:rsidRPr="00850853" w:rsidRDefault="008C1AE5" w:rsidP="00960297">
            <w:pPr>
              <w:jc w:val="center"/>
              <w:rPr>
                <w:b/>
              </w:rPr>
            </w:pPr>
            <w:r>
              <w:rPr>
                <w:b/>
              </w:rPr>
              <w:t>Case 2</w:t>
            </w:r>
          </w:p>
        </w:tc>
      </w:tr>
      <w:tr w:rsidR="00743CEB" w:rsidRPr="00850853" w14:paraId="73FCA467" w14:textId="77777777" w:rsidTr="00701995">
        <w:trPr>
          <w:jc w:val="center"/>
        </w:trPr>
        <w:tc>
          <w:tcPr>
            <w:tcW w:w="4253" w:type="dxa"/>
            <w:tcBorders>
              <w:bottom w:val="nil"/>
            </w:tcBorders>
          </w:tcPr>
          <w:p w14:paraId="12A0431B" w14:textId="4224D453" w:rsidR="00743CEB" w:rsidRPr="00850853" w:rsidRDefault="00AF0CA3" w:rsidP="00960297">
            <w:r>
              <w:t>Cement production capacity (Mt/y)</w:t>
            </w:r>
          </w:p>
        </w:tc>
        <w:tc>
          <w:tcPr>
            <w:tcW w:w="1417" w:type="dxa"/>
            <w:tcBorders>
              <w:bottom w:val="nil"/>
            </w:tcBorders>
          </w:tcPr>
          <w:p w14:paraId="293B1157" w14:textId="38EE0837" w:rsidR="00743CEB" w:rsidRPr="00850853" w:rsidRDefault="00AF0CA3" w:rsidP="00960297">
            <w:pPr>
              <w:jc w:val="center"/>
            </w:pPr>
            <w:r>
              <w:t>1.00</w:t>
            </w:r>
          </w:p>
        </w:tc>
        <w:tc>
          <w:tcPr>
            <w:tcW w:w="1417" w:type="dxa"/>
            <w:tcBorders>
              <w:bottom w:val="nil"/>
            </w:tcBorders>
          </w:tcPr>
          <w:p w14:paraId="5A1508BA" w14:textId="473A85DB" w:rsidR="00743CEB" w:rsidRPr="00850853" w:rsidRDefault="00AF0CA3" w:rsidP="00960297">
            <w:pPr>
              <w:jc w:val="center"/>
            </w:pPr>
            <w:r>
              <w:t>1.00</w:t>
            </w:r>
          </w:p>
        </w:tc>
      </w:tr>
      <w:tr w:rsidR="00AF0CA3" w:rsidRPr="00850853" w14:paraId="7CF611C7" w14:textId="77777777" w:rsidTr="00701995">
        <w:trPr>
          <w:jc w:val="center"/>
        </w:trPr>
        <w:tc>
          <w:tcPr>
            <w:tcW w:w="4253" w:type="dxa"/>
            <w:tcBorders>
              <w:top w:val="nil"/>
              <w:bottom w:val="nil"/>
            </w:tcBorders>
          </w:tcPr>
          <w:p w14:paraId="40A07911" w14:textId="241F5540" w:rsidR="00AF0CA3" w:rsidRDefault="00AF0CA3" w:rsidP="00960297">
            <w:r>
              <w:t>Coal demand for ancillaries (t/h)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7515A7D" w14:textId="225C02A4" w:rsidR="00AF0CA3" w:rsidRDefault="00AF0CA3" w:rsidP="00960297">
            <w:pPr>
              <w:jc w:val="center"/>
            </w:pPr>
            <w:r>
              <w:t>0.00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7095B08" w14:textId="4303CA20" w:rsidR="00AF0CA3" w:rsidRDefault="00AF0CA3" w:rsidP="00960297">
            <w:pPr>
              <w:jc w:val="center"/>
            </w:pPr>
            <w:r>
              <w:t>22.03</w:t>
            </w:r>
          </w:p>
        </w:tc>
      </w:tr>
      <w:tr w:rsidR="00AF0CA3" w:rsidRPr="00850853" w14:paraId="4DDCF95A" w14:textId="77777777" w:rsidTr="00701995">
        <w:trPr>
          <w:jc w:val="center"/>
        </w:trPr>
        <w:tc>
          <w:tcPr>
            <w:tcW w:w="4253" w:type="dxa"/>
            <w:tcBorders>
              <w:top w:val="nil"/>
              <w:bottom w:val="nil"/>
            </w:tcBorders>
          </w:tcPr>
          <w:p w14:paraId="22C28171" w14:textId="3C33773C" w:rsidR="00AF0CA3" w:rsidRDefault="00AF0CA3" w:rsidP="00960297">
            <w:r>
              <w:t>Net power production (MW</w:t>
            </w:r>
            <w:r w:rsidRPr="00AF0CA3">
              <w:rPr>
                <w:vertAlign w:val="subscript"/>
              </w:rPr>
              <w:t>e</w:t>
            </w:r>
            <w:r>
              <w:t>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AEC9D5A" w14:textId="28AADAE8" w:rsidR="00AF0CA3" w:rsidRDefault="00AF0CA3" w:rsidP="00960297">
            <w:pPr>
              <w:jc w:val="center"/>
            </w:pPr>
            <w:r>
              <w:t>0.00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25D3C3F" w14:textId="27A6FCCD" w:rsidR="00AF0CA3" w:rsidRDefault="00AF0CA3" w:rsidP="00960297">
            <w:pPr>
              <w:jc w:val="center"/>
            </w:pPr>
            <w:r>
              <w:t>15.80</w:t>
            </w:r>
          </w:p>
        </w:tc>
      </w:tr>
      <w:tr w:rsidR="00743CEB" w:rsidRPr="00850853" w14:paraId="15D3CEF7" w14:textId="77777777" w:rsidTr="00701995">
        <w:trPr>
          <w:jc w:val="center"/>
        </w:trPr>
        <w:tc>
          <w:tcPr>
            <w:tcW w:w="4253" w:type="dxa"/>
            <w:tcBorders>
              <w:top w:val="nil"/>
              <w:bottom w:val="nil"/>
            </w:tcBorders>
          </w:tcPr>
          <w:p w14:paraId="3E3C05A5" w14:textId="247572A8" w:rsidR="00743CEB" w:rsidRPr="00850853" w:rsidRDefault="00805C33" w:rsidP="00960297">
            <w:r>
              <w:t>Cement plant decarbonization rate (%)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FB15918" w14:textId="3ACF75B5" w:rsidR="00743CEB" w:rsidRPr="00850853" w:rsidRDefault="00805C33" w:rsidP="00960297">
            <w:pPr>
              <w:jc w:val="center"/>
            </w:pPr>
            <w:r>
              <w:t>0.00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1B3B280" w14:textId="0F62B9A9" w:rsidR="00743CEB" w:rsidRPr="00850853" w:rsidRDefault="00805C33" w:rsidP="00960297">
            <w:pPr>
              <w:jc w:val="center"/>
            </w:pPr>
            <w:r>
              <w:t>90.00</w:t>
            </w:r>
          </w:p>
        </w:tc>
      </w:tr>
      <w:tr w:rsidR="00743CEB" w:rsidRPr="00850853" w14:paraId="249797E3" w14:textId="77777777" w:rsidTr="00701995">
        <w:trPr>
          <w:jc w:val="center"/>
        </w:trPr>
        <w:tc>
          <w:tcPr>
            <w:tcW w:w="4253" w:type="dxa"/>
            <w:tcBorders>
              <w:top w:val="nil"/>
              <w:bottom w:val="nil"/>
            </w:tcBorders>
          </w:tcPr>
          <w:p w14:paraId="79B793F2" w14:textId="61C910F4" w:rsidR="00743CEB" w:rsidRPr="00850853" w:rsidRDefault="00A73DCD" w:rsidP="00960297">
            <w:r>
              <w:t>Specific CO</w:t>
            </w:r>
            <w:r w:rsidRPr="00A73DCD">
              <w:rPr>
                <w:vertAlign w:val="subscript"/>
              </w:rPr>
              <w:t>2</w:t>
            </w:r>
            <w:r>
              <w:t xml:space="preserve"> emissions (kg/t)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2B3B04A" w14:textId="14447322" w:rsidR="00743CEB" w:rsidRPr="00850853" w:rsidRDefault="00A73DCD" w:rsidP="00960297">
            <w:pPr>
              <w:jc w:val="center"/>
            </w:pPr>
            <w:r>
              <w:t>770.44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27EC6A6" w14:textId="75E7D042" w:rsidR="00743CEB" w:rsidRPr="00850853" w:rsidRDefault="00A73DCD" w:rsidP="00960297">
            <w:pPr>
              <w:jc w:val="center"/>
            </w:pPr>
            <w:r>
              <w:t>58.37</w:t>
            </w:r>
          </w:p>
        </w:tc>
      </w:tr>
      <w:tr w:rsidR="00743CEB" w:rsidRPr="00850853" w14:paraId="7594E8D4" w14:textId="77777777" w:rsidTr="00701995">
        <w:trPr>
          <w:jc w:val="center"/>
        </w:trPr>
        <w:tc>
          <w:tcPr>
            <w:tcW w:w="4253" w:type="dxa"/>
            <w:tcBorders>
              <w:top w:val="nil"/>
              <w:bottom w:val="nil"/>
            </w:tcBorders>
          </w:tcPr>
          <w:p w14:paraId="66AAA12D" w14:textId="16AA7C6A" w:rsidR="00743CEB" w:rsidRPr="00850853" w:rsidRDefault="00F06A1A" w:rsidP="00960297">
            <w:r>
              <w:t>Cement production cost (€/t)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AF620A7" w14:textId="7E064827" w:rsidR="00743CEB" w:rsidRPr="00850853" w:rsidRDefault="00F06A1A" w:rsidP="00960297">
            <w:pPr>
              <w:jc w:val="center"/>
            </w:pPr>
            <w:r>
              <w:t>80.20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F4F7053" w14:textId="14C5747A" w:rsidR="00743CEB" w:rsidRPr="00850853" w:rsidRDefault="00F06A1A" w:rsidP="00960297">
            <w:pPr>
              <w:jc w:val="center"/>
            </w:pPr>
            <w:r>
              <w:t>124.18</w:t>
            </w:r>
          </w:p>
        </w:tc>
      </w:tr>
      <w:tr w:rsidR="00743CEB" w:rsidRPr="00850853" w14:paraId="1EB23B67" w14:textId="77777777" w:rsidTr="00701995">
        <w:trPr>
          <w:jc w:val="center"/>
        </w:trPr>
        <w:tc>
          <w:tcPr>
            <w:tcW w:w="4253" w:type="dxa"/>
            <w:tcBorders>
              <w:top w:val="nil"/>
            </w:tcBorders>
          </w:tcPr>
          <w:p w14:paraId="6CB5148F" w14:textId="0468B892" w:rsidR="00743CEB" w:rsidRPr="00850853" w:rsidRDefault="00F06A1A" w:rsidP="00960297">
            <w:r>
              <w:t>CO</w:t>
            </w:r>
            <w:r w:rsidRPr="00F06A1A">
              <w:rPr>
                <w:vertAlign w:val="subscript"/>
              </w:rPr>
              <w:t>2</w:t>
            </w:r>
            <w:r>
              <w:t xml:space="preserve"> avoided cost (€/t)</w:t>
            </w:r>
          </w:p>
        </w:tc>
        <w:tc>
          <w:tcPr>
            <w:tcW w:w="1417" w:type="dxa"/>
            <w:tcBorders>
              <w:top w:val="nil"/>
            </w:tcBorders>
          </w:tcPr>
          <w:p w14:paraId="79E2A26A" w14:textId="76122650" w:rsidR="00743CEB" w:rsidRPr="00850853" w:rsidRDefault="00F06A1A" w:rsidP="00960297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</w:tcBorders>
          </w:tcPr>
          <w:p w14:paraId="067DAF14" w14:textId="023241EE" w:rsidR="00743CEB" w:rsidRPr="00850853" w:rsidRDefault="00F06A1A" w:rsidP="00960297">
            <w:pPr>
              <w:jc w:val="center"/>
            </w:pPr>
            <w:r>
              <w:t>83.23</w:t>
            </w:r>
          </w:p>
        </w:tc>
      </w:tr>
    </w:tbl>
    <w:p w14:paraId="359940BF" w14:textId="10531AFB" w:rsidR="00D863A8" w:rsidRDefault="00CE1B9A" w:rsidP="00B70EA3">
      <w:pPr>
        <w:pStyle w:val="Els-body-text"/>
        <w:rPr>
          <w:lang w:val="en-GB"/>
        </w:rPr>
      </w:pPr>
      <w:r>
        <w:rPr>
          <w:lang w:val="en-GB"/>
        </w:rPr>
        <w:lastRenderedPageBreak/>
        <w:t>As can be observed, the utilization of CaL technology for decarbonization of cement production implies a significant reduction of CO</w:t>
      </w:r>
      <w:r w:rsidRPr="00CE1B9A">
        <w:rPr>
          <w:vertAlign w:val="subscript"/>
          <w:lang w:val="en-GB"/>
        </w:rPr>
        <w:t>2</w:t>
      </w:r>
      <w:r>
        <w:rPr>
          <w:lang w:val="en-GB"/>
        </w:rPr>
        <w:t xml:space="preserve"> emissions (from 770 to 58 kg/t) coupled with additional decarbonized power generation which can be </w:t>
      </w:r>
      <w:r w:rsidR="007311AA">
        <w:rPr>
          <w:lang w:val="en-GB"/>
        </w:rPr>
        <w:t>sent to the grid. From economic point of view, the decarbonization implies an important increase of cement production cost (by about 55</w:t>
      </w:r>
      <w:r w:rsidR="00080805">
        <w:rPr>
          <w:lang w:val="en-GB"/>
        </w:rPr>
        <w:t xml:space="preserve"> </w:t>
      </w:r>
      <w:r w:rsidR="007311AA">
        <w:rPr>
          <w:lang w:val="en-GB"/>
        </w:rPr>
        <w:t>%).</w:t>
      </w:r>
      <w:r w:rsidR="00C66702">
        <w:rPr>
          <w:lang w:val="en-GB"/>
        </w:rPr>
        <w:t xml:space="preserve"> The CO</w:t>
      </w:r>
      <w:r w:rsidR="00C66702" w:rsidRPr="00C66702">
        <w:rPr>
          <w:vertAlign w:val="subscript"/>
          <w:lang w:val="en-GB"/>
        </w:rPr>
        <w:t>2</w:t>
      </w:r>
      <w:r w:rsidR="00C66702">
        <w:rPr>
          <w:lang w:val="en-GB"/>
        </w:rPr>
        <w:t xml:space="preserve"> avoided cost is comparable to current CO</w:t>
      </w:r>
      <w:r w:rsidR="00C66702" w:rsidRPr="00C66702">
        <w:rPr>
          <w:vertAlign w:val="subscript"/>
          <w:lang w:val="en-GB"/>
        </w:rPr>
        <w:t>2</w:t>
      </w:r>
      <w:r w:rsidR="00C66702">
        <w:rPr>
          <w:lang w:val="en-GB"/>
        </w:rPr>
        <w:t xml:space="preserve"> emission tax, a fact which suggests a positive economic</w:t>
      </w:r>
      <w:r w:rsidR="00E4033D">
        <w:rPr>
          <w:lang w:val="en-GB"/>
        </w:rPr>
        <w:t xml:space="preserve"> </w:t>
      </w:r>
      <w:r w:rsidR="00EF2230">
        <w:rPr>
          <w:lang w:val="en-GB"/>
        </w:rPr>
        <w:t>potential for implementation.</w:t>
      </w:r>
      <w:r w:rsidR="00C66702">
        <w:rPr>
          <w:lang w:val="en-GB"/>
        </w:rPr>
        <w:t xml:space="preserve">   </w:t>
      </w:r>
      <w:r w:rsidR="007311AA">
        <w:rPr>
          <w:lang w:val="en-GB"/>
        </w:rPr>
        <w:t xml:space="preserve">  </w:t>
      </w:r>
      <w:r>
        <w:rPr>
          <w:lang w:val="en-GB"/>
        </w:rPr>
        <w:t xml:space="preserve"> </w:t>
      </w:r>
    </w:p>
    <w:p w14:paraId="5996020C" w14:textId="6FD5DB34" w:rsidR="00D863A8" w:rsidRDefault="00694155" w:rsidP="00B70EA3">
      <w:pPr>
        <w:pStyle w:val="Els-body-text"/>
        <w:rPr>
          <w:lang w:val="en-GB"/>
        </w:rPr>
      </w:pPr>
      <w:r>
        <w:rPr>
          <w:lang w:val="en-GB"/>
        </w:rPr>
        <w:t>The CaL decarbonization technology still requires significant development and scale-up</w:t>
      </w:r>
      <w:r w:rsidR="00424A1B">
        <w:rPr>
          <w:lang w:val="en-GB"/>
        </w:rPr>
        <w:t xml:space="preserve"> activities</w:t>
      </w:r>
      <w:r>
        <w:rPr>
          <w:lang w:val="en-GB"/>
        </w:rPr>
        <w:t xml:space="preserve"> </w:t>
      </w:r>
      <w:r w:rsidR="00DE0F18">
        <w:rPr>
          <w:lang w:val="en-GB"/>
        </w:rPr>
        <w:t>from the current state of the art (</w:t>
      </w:r>
      <w:r w:rsidR="00424A1B">
        <w:rPr>
          <w:lang w:val="en-GB"/>
        </w:rPr>
        <w:t xml:space="preserve">demonstrated </w:t>
      </w:r>
      <w:r w:rsidR="00DE0F18">
        <w:rPr>
          <w:lang w:val="en-GB"/>
        </w:rPr>
        <w:t>up to 10 MW) to full industrial capacities. However, the CFB technology</w:t>
      </w:r>
      <w:r w:rsidR="00EA7418">
        <w:rPr>
          <w:lang w:val="en-GB"/>
        </w:rPr>
        <w:t>,</w:t>
      </w:r>
      <w:r w:rsidR="00DE0F18">
        <w:rPr>
          <w:lang w:val="en-GB"/>
        </w:rPr>
        <w:t xml:space="preserve"> which is already demonstrated up to 300 - 400 MW sizes </w:t>
      </w:r>
      <w:r w:rsidR="007B7637">
        <w:rPr>
          <w:lang w:val="en-GB"/>
        </w:rPr>
        <w:t>(</w:t>
      </w:r>
      <w:r w:rsidR="00AB4A9B" w:rsidRPr="00AB4A9B">
        <w:rPr>
          <w:lang w:val="en-GB"/>
        </w:rPr>
        <w:t>Lockwood, 2013</w:t>
      </w:r>
      <w:r w:rsidR="007B7637">
        <w:rPr>
          <w:lang w:val="en-GB"/>
        </w:rPr>
        <w:t xml:space="preserve">) </w:t>
      </w:r>
      <w:r w:rsidR="00DE0F18">
        <w:rPr>
          <w:lang w:val="en-GB"/>
        </w:rPr>
        <w:t xml:space="preserve">can help the </w:t>
      </w:r>
      <w:r w:rsidR="00424A1B">
        <w:rPr>
          <w:lang w:val="en-GB"/>
        </w:rPr>
        <w:t>deployment of CaL technology since there are significant similarities among them.</w:t>
      </w:r>
      <w:r w:rsidR="0006096E">
        <w:rPr>
          <w:lang w:val="en-GB"/>
        </w:rPr>
        <w:t xml:space="preserve"> In addition, relevant aspects such as sorbent cyclic capacity and make-ups must be optimized for best techno-economic performances</w:t>
      </w:r>
      <w:r w:rsidR="00EA7418">
        <w:rPr>
          <w:lang w:val="en-GB"/>
        </w:rPr>
        <w:t>.</w:t>
      </w:r>
      <w:r w:rsidR="00DE0F18">
        <w:rPr>
          <w:lang w:val="en-GB"/>
        </w:rPr>
        <w:t xml:space="preserve"> </w:t>
      </w:r>
      <w:r w:rsidR="004A6FF6">
        <w:rPr>
          <w:lang w:val="en-GB"/>
        </w:rPr>
        <w:t xml:space="preserve">  </w:t>
      </w:r>
      <w:bookmarkStart w:id="0" w:name="_GoBack"/>
      <w:bookmarkEnd w:id="0"/>
    </w:p>
    <w:p w14:paraId="144DE6BA" w14:textId="77777777" w:rsidR="008D2649" w:rsidRPr="00A94774" w:rsidRDefault="008D2649" w:rsidP="008D2649">
      <w:pPr>
        <w:pStyle w:val="Els-1storder-head"/>
        <w:spacing w:after="120"/>
        <w:rPr>
          <w:lang w:val="en-GB"/>
        </w:rPr>
      </w:pPr>
      <w:r w:rsidRPr="00A94774">
        <w:rPr>
          <w:lang w:val="en-GB"/>
        </w:rPr>
        <w:t>Conclusions</w:t>
      </w:r>
    </w:p>
    <w:p w14:paraId="6FA381F9" w14:textId="220D955B" w:rsidR="000B5091" w:rsidRDefault="00992475" w:rsidP="00B70EA3">
      <w:pPr>
        <w:pStyle w:val="Els-body-text"/>
        <w:rPr>
          <w:lang w:val="en-GB"/>
        </w:rPr>
      </w:pPr>
      <w:r>
        <w:rPr>
          <w:lang w:val="en-GB"/>
        </w:rPr>
        <w:t>The present</w:t>
      </w:r>
      <w:r w:rsidRPr="00992475">
        <w:rPr>
          <w:lang w:val="en-GB"/>
        </w:rPr>
        <w:t xml:space="preserve"> work</w:t>
      </w:r>
      <w:r>
        <w:rPr>
          <w:lang w:val="en-GB"/>
        </w:rPr>
        <w:t xml:space="preserve"> evaluated the </w:t>
      </w:r>
      <w:r w:rsidRPr="00992475">
        <w:rPr>
          <w:lang w:val="en-GB"/>
        </w:rPr>
        <w:t xml:space="preserve">techno-economic and environmental </w:t>
      </w:r>
      <w:r>
        <w:rPr>
          <w:lang w:val="en-GB"/>
        </w:rPr>
        <w:t xml:space="preserve">performances of a flexible </w:t>
      </w:r>
      <w:r w:rsidRPr="00992475">
        <w:rPr>
          <w:lang w:val="en-GB"/>
        </w:rPr>
        <w:t xml:space="preserve">solar-based </w:t>
      </w:r>
      <w:r>
        <w:rPr>
          <w:lang w:val="en-GB"/>
        </w:rPr>
        <w:t>CaL</w:t>
      </w:r>
      <w:r w:rsidRPr="00992475">
        <w:rPr>
          <w:lang w:val="en-GB"/>
        </w:rPr>
        <w:t xml:space="preserve"> cycle to produce 100 MW </w:t>
      </w:r>
      <w:r w:rsidR="00EA7418">
        <w:rPr>
          <w:lang w:val="en-GB"/>
        </w:rPr>
        <w:t xml:space="preserve">carbon-free </w:t>
      </w:r>
      <w:r w:rsidRPr="00992475">
        <w:rPr>
          <w:lang w:val="en-GB"/>
        </w:rPr>
        <w:t xml:space="preserve">net power. The </w:t>
      </w:r>
      <w:r w:rsidR="001A30D8">
        <w:rPr>
          <w:lang w:val="en-GB"/>
        </w:rPr>
        <w:t>CaL</w:t>
      </w:r>
      <w:r w:rsidRPr="00992475">
        <w:rPr>
          <w:lang w:val="en-GB"/>
        </w:rPr>
        <w:t xml:space="preserve"> cycle was evaluated </w:t>
      </w:r>
      <w:r w:rsidR="00EA7418">
        <w:rPr>
          <w:lang w:val="en-GB"/>
        </w:rPr>
        <w:t>in</w:t>
      </w:r>
      <w:r w:rsidR="001A30D8">
        <w:rPr>
          <w:lang w:val="en-GB"/>
        </w:rPr>
        <w:t xml:space="preserve"> flexible operational conditions</w:t>
      </w:r>
      <w:r w:rsidR="00EA7418">
        <w:rPr>
          <w:lang w:val="en-GB"/>
        </w:rPr>
        <w:t xml:space="preserve"> due to time behaviour of </w:t>
      </w:r>
      <w:r w:rsidR="00E34520">
        <w:rPr>
          <w:lang w:val="en-GB"/>
        </w:rPr>
        <w:t>solar</w:t>
      </w:r>
      <w:r w:rsidR="00EA7418">
        <w:rPr>
          <w:lang w:val="en-GB"/>
        </w:rPr>
        <w:t xml:space="preserve"> </w:t>
      </w:r>
      <w:r w:rsidR="00E34520">
        <w:rPr>
          <w:lang w:val="en-GB"/>
        </w:rPr>
        <w:t>energy</w:t>
      </w:r>
      <w:r w:rsidR="001A30D8">
        <w:rPr>
          <w:lang w:val="en-GB"/>
        </w:rPr>
        <w:t>. The flexible design uses</w:t>
      </w:r>
      <w:r w:rsidRPr="00992475">
        <w:rPr>
          <w:lang w:val="en-GB"/>
        </w:rPr>
        <w:t xml:space="preserve"> solid sorbent </w:t>
      </w:r>
      <w:r w:rsidR="001A30D8">
        <w:rPr>
          <w:lang w:val="en-GB"/>
        </w:rPr>
        <w:t>and CO</w:t>
      </w:r>
      <w:r w:rsidR="001A30D8" w:rsidRPr="001A30D8">
        <w:rPr>
          <w:vertAlign w:val="subscript"/>
          <w:lang w:val="en-GB"/>
        </w:rPr>
        <w:t>2</w:t>
      </w:r>
      <w:r w:rsidR="001A30D8">
        <w:rPr>
          <w:lang w:val="en-GB"/>
        </w:rPr>
        <w:t xml:space="preserve"> </w:t>
      </w:r>
      <w:r w:rsidRPr="00992475">
        <w:rPr>
          <w:lang w:val="en-GB"/>
        </w:rPr>
        <w:t xml:space="preserve">storage </w:t>
      </w:r>
      <w:r w:rsidR="001A30D8">
        <w:rPr>
          <w:lang w:val="en-GB"/>
        </w:rPr>
        <w:t>facilities</w:t>
      </w:r>
      <w:r w:rsidRPr="00992475">
        <w:rPr>
          <w:lang w:val="en-GB"/>
        </w:rPr>
        <w:t xml:space="preserve">. </w:t>
      </w:r>
      <w:r w:rsidR="001A30D8">
        <w:rPr>
          <w:lang w:val="en-GB"/>
        </w:rPr>
        <w:t>T</w:t>
      </w:r>
      <w:r w:rsidRPr="00992475">
        <w:rPr>
          <w:lang w:val="en-GB"/>
        </w:rPr>
        <w:t xml:space="preserve">he investigated </w:t>
      </w:r>
      <w:r w:rsidR="001A30D8">
        <w:rPr>
          <w:lang w:val="en-GB"/>
        </w:rPr>
        <w:t>solar</w:t>
      </w:r>
      <w:r w:rsidRPr="00992475">
        <w:rPr>
          <w:lang w:val="en-GB"/>
        </w:rPr>
        <w:t xml:space="preserve">-based </w:t>
      </w:r>
      <w:r w:rsidR="001A30D8">
        <w:rPr>
          <w:lang w:val="en-GB"/>
        </w:rPr>
        <w:t>CaL</w:t>
      </w:r>
      <w:r w:rsidRPr="00992475">
        <w:rPr>
          <w:lang w:val="en-GB"/>
        </w:rPr>
        <w:t xml:space="preserve"> system shows promising performances</w:t>
      </w:r>
      <w:r w:rsidR="001B3D1F">
        <w:rPr>
          <w:lang w:val="en-GB"/>
        </w:rPr>
        <w:t xml:space="preserve"> in comparison to conventional CSP plant</w:t>
      </w:r>
      <w:r w:rsidR="007A084D">
        <w:t>:</w:t>
      </w:r>
      <w:r w:rsidRPr="00992475">
        <w:rPr>
          <w:lang w:val="en-GB"/>
        </w:rPr>
        <w:t xml:space="preserve"> </w:t>
      </w:r>
      <w:r w:rsidR="004D2FE0">
        <w:rPr>
          <w:lang w:val="en-GB"/>
        </w:rPr>
        <w:t>high energy efficiency (about 43</w:t>
      </w:r>
      <w:r w:rsidR="00080805">
        <w:rPr>
          <w:lang w:val="en-GB"/>
        </w:rPr>
        <w:t xml:space="preserve"> </w:t>
      </w:r>
      <w:r w:rsidR="004D2FE0">
        <w:rPr>
          <w:lang w:val="en-GB"/>
        </w:rPr>
        <w:t>%), competitive electricity cost (about 75 €/MWh) etc</w:t>
      </w:r>
      <w:r w:rsidR="00BE3BCA">
        <w:rPr>
          <w:lang w:val="en-GB"/>
        </w:rPr>
        <w:t xml:space="preserve">. </w:t>
      </w:r>
      <w:r w:rsidRPr="00992475">
        <w:rPr>
          <w:lang w:val="en-GB"/>
        </w:rPr>
        <w:t xml:space="preserve">The flexibility of the investigated </w:t>
      </w:r>
      <w:r w:rsidR="00E34520">
        <w:rPr>
          <w:lang w:val="en-GB"/>
        </w:rPr>
        <w:t>solar-based design</w:t>
      </w:r>
      <w:r w:rsidRPr="00992475">
        <w:rPr>
          <w:lang w:val="en-GB"/>
        </w:rPr>
        <w:t xml:space="preserve"> </w:t>
      </w:r>
      <w:r w:rsidR="001B3D1F">
        <w:rPr>
          <w:lang w:val="en-GB"/>
        </w:rPr>
        <w:t>to generate power 24 h per day</w:t>
      </w:r>
      <w:r w:rsidR="00253646">
        <w:rPr>
          <w:lang w:val="en-GB"/>
        </w:rPr>
        <w:t xml:space="preserve"> based on reaction heat</w:t>
      </w:r>
      <w:r w:rsidR="001B3D1F">
        <w:rPr>
          <w:lang w:val="en-GB"/>
        </w:rPr>
        <w:t xml:space="preserve"> </w:t>
      </w:r>
      <w:r w:rsidR="00BE3BCA">
        <w:rPr>
          <w:lang w:val="en-GB"/>
        </w:rPr>
        <w:t>as well as other potential decarbonization applications makes this technology very promising.</w:t>
      </w:r>
      <w:r w:rsidR="00F949F1">
        <w:rPr>
          <w:lang w:val="en-GB"/>
        </w:rPr>
        <w:t xml:space="preserve"> It worth mentioning that CaL technology still requires significant scale-up from current </w:t>
      </w:r>
      <w:r w:rsidR="00E34520">
        <w:rPr>
          <w:lang w:val="en-GB"/>
        </w:rPr>
        <w:t>proven level</w:t>
      </w:r>
      <w:r w:rsidR="00F949F1">
        <w:rPr>
          <w:lang w:val="en-GB"/>
        </w:rPr>
        <w:t xml:space="preserve"> (up to 10 MW) to industrial relevant sizes.</w:t>
      </w:r>
      <w:r w:rsidR="00BE3BCA">
        <w:rPr>
          <w:lang w:val="en-GB"/>
        </w:rPr>
        <w:t xml:space="preserve"> </w:t>
      </w:r>
    </w:p>
    <w:p w14:paraId="144DE6BF" w14:textId="608D0AD6" w:rsidR="008D2649" w:rsidRDefault="008D2649" w:rsidP="008D2649">
      <w:pPr>
        <w:pStyle w:val="Els-reference-head"/>
      </w:pPr>
      <w:r>
        <w:t>References</w:t>
      </w:r>
    </w:p>
    <w:p w14:paraId="0A3EF993" w14:textId="03E8A32F" w:rsidR="00631978" w:rsidRDefault="00631978" w:rsidP="00631978">
      <w:pPr>
        <w:pStyle w:val="Els-referenceno-number"/>
        <w:rPr>
          <w:lang w:val="en-US"/>
        </w:rPr>
      </w:pPr>
      <w:r w:rsidRPr="00631978">
        <w:rPr>
          <w:lang w:val="en-US"/>
        </w:rPr>
        <w:t>A. Carro, R. Chacartegui, C. Ortiz, J. Arcenegui-Troya, L.A. P</w:t>
      </w:r>
      <w:r>
        <w:rPr>
          <w:lang w:val="en-US"/>
        </w:rPr>
        <w:t>é</w:t>
      </w:r>
      <w:r w:rsidRPr="00631978">
        <w:rPr>
          <w:lang w:val="en-US"/>
        </w:rPr>
        <w:t>rez-Maqueda,</w:t>
      </w:r>
      <w:r>
        <w:rPr>
          <w:lang w:val="en-US"/>
        </w:rPr>
        <w:t xml:space="preserve"> </w:t>
      </w:r>
      <w:r w:rsidRPr="00631978">
        <w:rPr>
          <w:lang w:val="en-US"/>
        </w:rPr>
        <w:t>J.A. Becerra</w:t>
      </w:r>
      <w:r>
        <w:rPr>
          <w:lang w:val="en-US"/>
        </w:rPr>
        <w:t xml:space="preserve">, 2023, </w:t>
      </w:r>
      <w:r w:rsidRPr="00631978">
        <w:rPr>
          <w:lang w:val="en-US"/>
        </w:rPr>
        <w:t>Integration of calcium looping and calcium hydroxide thermochemical</w:t>
      </w:r>
      <w:r>
        <w:rPr>
          <w:lang w:val="en-US"/>
        </w:rPr>
        <w:t xml:space="preserve"> </w:t>
      </w:r>
      <w:r w:rsidRPr="00631978">
        <w:rPr>
          <w:lang w:val="en-US"/>
        </w:rPr>
        <w:t>systems for energy storage and power production in concentrating solar</w:t>
      </w:r>
      <w:r>
        <w:rPr>
          <w:lang w:val="en-US"/>
        </w:rPr>
        <w:t xml:space="preserve"> </w:t>
      </w:r>
      <w:r w:rsidRPr="00631978">
        <w:rPr>
          <w:lang w:val="en-US"/>
        </w:rPr>
        <w:t>power plants</w:t>
      </w:r>
      <w:r>
        <w:rPr>
          <w:lang w:val="en-US"/>
        </w:rPr>
        <w:t xml:space="preserve">, Energy, 283, </w:t>
      </w:r>
      <w:r w:rsidRPr="00631978">
        <w:rPr>
          <w:lang w:val="en-US"/>
        </w:rPr>
        <w:t>128388</w:t>
      </w:r>
      <w:r>
        <w:rPr>
          <w:lang w:val="en-US"/>
        </w:rPr>
        <w:t xml:space="preserve"> </w:t>
      </w:r>
    </w:p>
    <w:p w14:paraId="40BBA442" w14:textId="002EE3E0" w:rsidR="007512BA" w:rsidRDefault="007512BA" w:rsidP="0091152C">
      <w:pPr>
        <w:pStyle w:val="Els-referenceno-number"/>
        <w:rPr>
          <w:lang w:val="en-US"/>
        </w:rPr>
      </w:pPr>
      <w:r>
        <w:rPr>
          <w:lang w:val="en-US"/>
        </w:rPr>
        <w:t xml:space="preserve">C.C. Cormos, 2022, </w:t>
      </w:r>
      <w:r w:rsidRPr="007512BA">
        <w:rPr>
          <w:lang w:val="en-US"/>
        </w:rPr>
        <w:t>Decarbonization options for cement production process: A techno-economic</w:t>
      </w:r>
      <w:r w:rsidR="0091152C">
        <w:rPr>
          <w:lang w:val="en-US"/>
        </w:rPr>
        <w:t xml:space="preserve"> </w:t>
      </w:r>
      <w:r w:rsidR="0091152C" w:rsidRPr="0091152C">
        <w:rPr>
          <w:lang w:val="en-US"/>
        </w:rPr>
        <w:t>and environmental evaluation, Fuel, 320, 123907</w:t>
      </w:r>
      <w:r w:rsidRPr="007512BA">
        <w:rPr>
          <w:lang w:val="en-US"/>
        </w:rPr>
        <w:t xml:space="preserve"> </w:t>
      </w:r>
    </w:p>
    <w:p w14:paraId="21E8B855" w14:textId="515863B8" w:rsidR="00CB196C" w:rsidRDefault="00CB196C" w:rsidP="00CB196C">
      <w:pPr>
        <w:pStyle w:val="Els-referenceno-number"/>
        <w:rPr>
          <w:lang w:val="en-US"/>
        </w:rPr>
      </w:pPr>
      <w:r w:rsidRPr="00CB196C">
        <w:rPr>
          <w:lang w:val="en-US"/>
        </w:rPr>
        <w:t>D</w:t>
      </w:r>
      <w:r>
        <w:rPr>
          <w:lang w:val="en-US"/>
        </w:rPr>
        <w:t>.</w:t>
      </w:r>
      <w:r w:rsidRPr="00CB196C">
        <w:rPr>
          <w:lang w:val="en-US"/>
        </w:rPr>
        <w:t xml:space="preserve"> Ferrario, S</w:t>
      </w:r>
      <w:r>
        <w:rPr>
          <w:lang w:val="en-US"/>
        </w:rPr>
        <w:t>.</w:t>
      </w:r>
      <w:r w:rsidRPr="00CB196C">
        <w:rPr>
          <w:lang w:val="en-US"/>
        </w:rPr>
        <w:t xml:space="preserve"> Stendardo, V</w:t>
      </w:r>
      <w:r>
        <w:rPr>
          <w:lang w:val="en-US"/>
        </w:rPr>
        <w:t>.</w:t>
      </w:r>
      <w:r w:rsidRPr="00CB196C">
        <w:rPr>
          <w:lang w:val="en-US"/>
        </w:rPr>
        <w:t xml:space="preserve"> Verda, A</w:t>
      </w:r>
      <w:r>
        <w:rPr>
          <w:lang w:val="en-US"/>
        </w:rPr>
        <w:t>.</w:t>
      </w:r>
      <w:r w:rsidRPr="00CB196C">
        <w:rPr>
          <w:lang w:val="en-US"/>
        </w:rPr>
        <w:t xml:space="preserve"> Lanzini</w:t>
      </w:r>
      <w:r>
        <w:rPr>
          <w:lang w:val="en-US"/>
        </w:rPr>
        <w:t xml:space="preserve">, 2023, </w:t>
      </w:r>
      <w:r w:rsidRPr="00CB196C">
        <w:rPr>
          <w:lang w:val="en-US"/>
        </w:rPr>
        <w:t>Solar-driven calcium looping system for carbon capture in cement plants:</w:t>
      </w:r>
      <w:r>
        <w:rPr>
          <w:lang w:val="en-US"/>
        </w:rPr>
        <w:t xml:space="preserve"> </w:t>
      </w:r>
      <w:r w:rsidRPr="00CB196C">
        <w:rPr>
          <w:lang w:val="en-US"/>
        </w:rPr>
        <w:t>Process modelling and energy analysis</w:t>
      </w:r>
      <w:r>
        <w:rPr>
          <w:lang w:val="en-US"/>
        </w:rPr>
        <w:t xml:space="preserve">, Journal of Cleaner Production, 394, </w:t>
      </w:r>
      <w:r w:rsidRPr="00CB196C">
        <w:rPr>
          <w:lang w:val="en-US"/>
        </w:rPr>
        <w:t>136367</w:t>
      </w:r>
    </w:p>
    <w:p w14:paraId="46F65E23" w14:textId="57BFD5C1" w:rsidR="0000446B" w:rsidRDefault="0000446B" w:rsidP="0000446B">
      <w:pPr>
        <w:pStyle w:val="Els-referenceno-number"/>
        <w:rPr>
          <w:lang w:val="en-US"/>
        </w:rPr>
      </w:pPr>
      <w:r>
        <w:rPr>
          <w:lang w:val="en-US"/>
        </w:rPr>
        <w:t xml:space="preserve">M. </w:t>
      </w:r>
      <w:r w:rsidRPr="0000446B">
        <w:rPr>
          <w:lang w:val="en-US"/>
        </w:rPr>
        <w:t xml:space="preserve">Hornberger, </w:t>
      </w:r>
      <w:r>
        <w:rPr>
          <w:lang w:val="en-US"/>
        </w:rPr>
        <w:t xml:space="preserve">J. </w:t>
      </w:r>
      <w:r w:rsidRPr="0000446B">
        <w:rPr>
          <w:lang w:val="en-US"/>
        </w:rPr>
        <w:t xml:space="preserve">Moreno, </w:t>
      </w:r>
      <w:r>
        <w:rPr>
          <w:lang w:val="en-US"/>
        </w:rPr>
        <w:t xml:space="preserve">M. </w:t>
      </w:r>
      <w:r w:rsidRPr="0000446B">
        <w:rPr>
          <w:lang w:val="en-US"/>
        </w:rPr>
        <w:t xml:space="preserve">Schmid, </w:t>
      </w:r>
      <w:r>
        <w:rPr>
          <w:lang w:val="en-US"/>
        </w:rPr>
        <w:t xml:space="preserve">G. </w:t>
      </w:r>
      <w:r w:rsidRPr="0000446B">
        <w:rPr>
          <w:lang w:val="en-US"/>
        </w:rPr>
        <w:t>Scheffknecht</w:t>
      </w:r>
      <w:r>
        <w:rPr>
          <w:lang w:val="en-US"/>
        </w:rPr>
        <w:t>, 2021,</w:t>
      </w:r>
      <w:r w:rsidRPr="0000446B">
        <w:rPr>
          <w:lang w:val="en-US"/>
        </w:rPr>
        <w:t xml:space="preserve"> Experimental investigation of the calcination reactor in a tail-end calcium looping configuration for CO</w:t>
      </w:r>
      <w:r w:rsidRPr="00C86963">
        <w:rPr>
          <w:vertAlign w:val="subscript"/>
          <w:lang w:val="en-US"/>
        </w:rPr>
        <w:t>2</w:t>
      </w:r>
      <w:r w:rsidRPr="0000446B">
        <w:rPr>
          <w:lang w:val="en-US"/>
        </w:rPr>
        <w:t xml:space="preserve"> capture from cement plants</w:t>
      </w:r>
      <w:r>
        <w:rPr>
          <w:lang w:val="en-US"/>
        </w:rPr>
        <w:t>,</w:t>
      </w:r>
      <w:r w:rsidRPr="0000446B">
        <w:rPr>
          <w:lang w:val="en-US"/>
        </w:rPr>
        <w:t xml:space="preserve"> Fuel</w:t>
      </w:r>
      <w:r>
        <w:rPr>
          <w:lang w:val="en-US"/>
        </w:rPr>
        <w:t>,</w:t>
      </w:r>
      <w:r w:rsidRPr="0000446B">
        <w:rPr>
          <w:lang w:val="en-US"/>
        </w:rPr>
        <w:t xml:space="preserve"> 284</w:t>
      </w:r>
      <w:r>
        <w:rPr>
          <w:lang w:val="en-US"/>
        </w:rPr>
        <w:t xml:space="preserve">, </w:t>
      </w:r>
      <w:r w:rsidRPr="0000446B">
        <w:rPr>
          <w:lang w:val="en-US"/>
        </w:rPr>
        <w:t>118927</w:t>
      </w:r>
    </w:p>
    <w:p w14:paraId="61BDAD44" w14:textId="775C476B" w:rsidR="00F10333" w:rsidRDefault="00F10333" w:rsidP="00F10333">
      <w:pPr>
        <w:pStyle w:val="Els-referenceno-number"/>
        <w:rPr>
          <w:lang w:val="en-US"/>
        </w:rPr>
      </w:pPr>
      <w:r w:rsidRPr="00F10333">
        <w:rPr>
          <w:lang w:val="en-US"/>
        </w:rPr>
        <w:t xml:space="preserve">International Energy Agency </w:t>
      </w:r>
      <w:r>
        <w:rPr>
          <w:lang w:val="en-US"/>
        </w:rPr>
        <w:t>-</w:t>
      </w:r>
      <w:r w:rsidRPr="00F10333">
        <w:rPr>
          <w:lang w:val="en-US"/>
        </w:rPr>
        <w:t xml:space="preserve"> Greenhouse Gas R&amp;D Programme (IEAGHG)</w:t>
      </w:r>
      <w:r>
        <w:rPr>
          <w:lang w:val="en-US"/>
        </w:rPr>
        <w:t>, 2008,</w:t>
      </w:r>
      <w:r w:rsidRPr="00F10333">
        <w:rPr>
          <w:lang w:val="en-US"/>
        </w:rPr>
        <w:t xml:space="preserve"> CO</w:t>
      </w:r>
      <w:r w:rsidRPr="00F10333">
        <w:rPr>
          <w:vertAlign w:val="subscript"/>
          <w:lang w:val="en-US"/>
        </w:rPr>
        <w:t>2</w:t>
      </w:r>
      <w:r w:rsidRPr="00F10333">
        <w:rPr>
          <w:lang w:val="en-US"/>
        </w:rPr>
        <w:t xml:space="preserve"> capture in the cement industry</w:t>
      </w:r>
      <w:r>
        <w:rPr>
          <w:lang w:val="en-US"/>
        </w:rPr>
        <w:t>,</w:t>
      </w:r>
      <w:r w:rsidRPr="00F10333">
        <w:rPr>
          <w:lang w:val="en-US"/>
        </w:rPr>
        <w:t xml:space="preserve"> Report2008/3, Cheltenham, UK</w:t>
      </w:r>
    </w:p>
    <w:p w14:paraId="281815E4" w14:textId="1D66801E" w:rsidR="004C027A" w:rsidRDefault="004C027A" w:rsidP="004C027A">
      <w:pPr>
        <w:pStyle w:val="Els-referenceno-number"/>
        <w:rPr>
          <w:lang w:val="en-US"/>
        </w:rPr>
      </w:pPr>
      <w:r w:rsidRPr="004C027A">
        <w:rPr>
          <w:lang w:val="en-US"/>
        </w:rPr>
        <w:t>S</w:t>
      </w:r>
      <w:r>
        <w:rPr>
          <w:lang w:val="en-US"/>
        </w:rPr>
        <w:t>.</w:t>
      </w:r>
      <w:r w:rsidRPr="004C027A">
        <w:rPr>
          <w:lang w:val="en-US"/>
        </w:rPr>
        <w:t xml:space="preserve"> Khosravi, S</w:t>
      </w:r>
      <w:r>
        <w:rPr>
          <w:lang w:val="en-US"/>
        </w:rPr>
        <w:t>.</w:t>
      </w:r>
      <w:r w:rsidRPr="004C027A">
        <w:rPr>
          <w:lang w:val="en-US"/>
        </w:rPr>
        <w:t xml:space="preserve"> Hossainpour, H</w:t>
      </w:r>
      <w:r>
        <w:rPr>
          <w:lang w:val="en-US"/>
        </w:rPr>
        <w:t>.</w:t>
      </w:r>
      <w:r w:rsidRPr="004C027A">
        <w:rPr>
          <w:lang w:val="en-US"/>
        </w:rPr>
        <w:t xml:space="preserve"> Farajollahi, N</w:t>
      </w:r>
      <w:r>
        <w:rPr>
          <w:lang w:val="en-US"/>
        </w:rPr>
        <w:t>.</w:t>
      </w:r>
      <w:r w:rsidRPr="004C027A">
        <w:rPr>
          <w:lang w:val="en-US"/>
        </w:rPr>
        <w:t xml:space="preserve"> Abolzadeh</w:t>
      </w:r>
      <w:r>
        <w:rPr>
          <w:lang w:val="en-US"/>
        </w:rPr>
        <w:t xml:space="preserve">, 2022, </w:t>
      </w:r>
      <w:r w:rsidRPr="004C027A">
        <w:rPr>
          <w:lang w:val="en-US"/>
        </w:rPr>
        <w:t>Integration of a coal fired power plant with calcium looping CO</w:t>
      </w:r>
      <w:r w:rsidRPr="004C027A">
        <w:rPr>
          <w:vertAlign w:val="subscript"/>
          <w:lang w:val="en-US"/>
        </w:rPr>
        <w:t>2</w:t>
      </w:r>
      <w:r>
        <w:rPr>
          <w:lang w:val="en-US"/>
        </w:rPr>
        <w:t xml:space="preserve"> </w:t>
      </w:r>
      <w:r w:rsidRPr="004C027A">
        <w:rPr>
          <w:lang w:val="en-US"/>
        </w:rPr>
        <w:t>capture and concentrated solar power generation: Energy, exergy and</w:t>
      </w:r>
      <w:r>
        <w:rPr>
          <w:lang w:val="en-US"/>
        </w:rPr>
        <w:t xml:space="preserve"> </w:t>
      </w:r>
      <w:r w:rsidRPr="004C027A">
        <w:rPr>
          <w:lang w:val="en-US"/>
        </w:rPr>
        <w:t>economic analysis</w:t>
      </w:r>
      <w:r>
        <w:rPr>
          <w:lang w:val="en-US"/>
        </w:rPr>
        <w:t xml:space="preserve">, Energy, 240, </w:t>
      </w:r>
      <w:r w:rsidRPr="004C027A">
        <w:rPr>
          <w:lang w:val="en-US"/>
        </w:rPr>
        <w:t>122466</w:t>
      </w:r>
    </w:p>
    <w:p w14:paraId="004DCBDB" w14:textId="5CC54700" w:rsidR="00E8266B" w:rsidRDefault="00E8266B" w:rsidP="00E8266B">
      <w:pPr>
        <w:pStyle w:val="Els-referenceno-number"/>
        <w:rPr>
          <w:lang w:val="en-US"/>
        </w:rPr>
      </w:pPr>
      <w:r w:rsidRPr="00E8266B">
        <w:rPr>
          <w:lang w:val="en-US"/>
        </w:rPr>
        <w:t xml:space="preserve">T. Lockwood, </w:t>
      </w:r>
      <w:r>
        <w:rPr>
          <w:lang w:val="en-US"/>
        </w:rPr>
        <w:t xml:space="preserve">2013, </w:t>
      </w:r>
      <w:r w:rsidRPr="00E8266B">
        <w:rPr>
          <w:lang w:val="en-US"/>
        </w:rPr>
        <w:t>Techno-economic analysis of PC versus CFB combustion</w:t>
      </w:r>
      <w:r>
        <w:rPr>
          <w:lang w:val="en-US"/>
        </w:rPr>
        <w:t xml:space="preserve"> </w:t>
      </w:r>
      <w:r w:rsidRPr="00E8266B">
        <w:rPr>
          <w:lang w:val="en-US"/>
        </w:rPr>
        <w:t>technology, IEA Clean Coal Centre, Report CCC/226, London, UK</w:t>
      </w:r>
    </w:p>
    <w:p w14:paraId="4E9C83E9" w14:textId="77777777" w:rsidR="00F67720" w:rsidRDefault="00F67720" w:rsidP="00F67720">
      <w:pPr>
        <w:pStyle w:val="Els-referenceno-number"/>
        <w:rPr>
          <w:lang w:val="en-US"/>
        </w:rPr>
      </w:pPr>
      <w:r w:rsidRPr="00554A03">
        <w:rPr>
          <w:lang w:val="en-US"/>
        </w:rPr>
        <w:t>D. Rodrigues, C.I.C. Pinheiro, R.M. Filipe, L.F. Mendes, H.A. Matos</w:t>
      </w:r>
      <w:r>
        <w:rPr>
          <w:lang w:val="en-US"/>
        </w:rPr>
        <w:t xml:space="preserve">, 2023, </w:t>
      </w:r>
      <w:r w:rsidRPr="00554A03">
        <w:rPr>
          <w:lang w:val="en-US"/>
        </w:rPr>
        <w:t>Optimization of an improved calcium-looping process for thermochemical</w:t>
      </w:r>
      <w:r>
        <w:rPr>
          <w:lang w:val="en-US"/>
        </w:rPr>
        <w:t xml:space="preserve"> </w:t>
      </w:r>
      <w:r w:rsidRPr="00554A03">
        <w:rPr>
          <w:lang w:val="en-US"/>
        </w:rPr>
        <w:t>energy storage in concentrating solar power plants</w:t>
      </w:r>
      <w:r>
        <w:rPr>
          <w:lang w:val="en-US"/>
        </w:rPr>
        <w:t xml:space="preserve">, Journal of Energy Storage, 72, </w:t>
      </w:r>
      <w:r w:rsidRPr="00554A03">
        <w:rPr>
          <w:lang w:val="en-US"/>
        </w:rPr>
        <w:t>108199</w:t>
      </w:r>
    </w:p>
    <w:p w14:paraId="1FDA2D5B" w14:textId="12B54F25" w:rsidR="003C155D" w:rsidRDefault="003C155D" w:rsidP="0091152C">
      <w:pPr>
        <w:pStyle w:val="Els-referenceno-number"/>
        <w:rPr>
          <w:lang w:val="en-US"/>
        </w:rPr>
      </w:pPr>
      <w:r w:rsidRPr="003C155D">
        <w:rPr>
          <w:lang w:val="en-US"/>
        </w:rPr>
        <w:t>R. Smith, 2016, Chemical process design and integration, second edition, Wiley, Hoboken, USA</w:t>
      </w:r>
    </w:p>
    <w:p w14:paraId="32A2AF42" w14:textId="262A5709" w:rsidR="007414C2" w:rsidRPr="007512BA" w:rsidRDefault="00D1419E" w:rsidP="007414C2">
      <w:pPr>
        <w:pStyle w:val="Els-referenceno-number"/>
        <w:rPr>
          <w:lang w:val="en-US"/>
        </w:rPr>
      </w:pPr>
      <w:r w:rsidRPr="00D1419E">
        <w:rPr>
          <w:lang w:val="en-US"/>
        </w:rPr>
        <w:t>C</w:t>
      </w:r>
      <w:r>
        <w:rPr>
          <w:lang w:val="en-US"/>
        </w:rPr>
        <w:t>.</w:t>
      </w:r>
      <w:r w:rsidRPr="00D1419E">
        <w:rPr>
          <w:lang w:val="en-US"/>
        </w:rPr>
        <w:t xml:space="preserve"> Tregambi, F</w:t>
      </w:r>
      <w:r>
        <w:rPr>
          <w:lang w:val="en-US"/>
        </w:rPr>
        <w:t>.</w:t>
      </w:r>
      <w:r w:rsidRPr="00D1419E">
        <w:rPr>
          <w:lang w:val="en-US"/>
        </w:rPr>
        <w:t xml:space="preserve"> </w:t>
      </w:r>
      <w:r w:rsidR="006532DF">
        <w:rPr>
          <w:lang w:val="en-US"/>
        </w:rPr>
        <w:t>d</w:t>
      </w:r>
      <w:r w:rsidRPr="00D1419E">
        <w:rPr>
          <w:lang w:val="en-US"/>
        </w:rPr>
        <w:t>i Lauro, S</w:t>
      </w:r>
      <w:r>
        <w:rPr>
          <w:lang w:val="en-US"/>
        </w:rPr>
        <w:t>.</w:t>
      </w:r>
      <w:r w:rsidRPr="00D1419E">
        <w:rPr>
          <w:lang w:val="en-US"/>
        </w:rPr>
        <w:t xml:space="preserve"> Pascual, P</w:t>
      </w:r>
      <w:r>
        <w:rPr>
          <w:lang w:val="en-US"/>
        </w:rPr>
        <w:t>.</w:t>
      </w:r>
      <w:r w:rsidRPr="00D1419E">
        <w:rPr>
          <w:lang w:val="en-US"/>
        </w:rPr>
        <w:t xml:space="preserve"> Lisbona, L</w:t>
      </w:r>
      <w:r>
        <w:rPr>
          <w:lang w:val="en-US"/>
        </w:rPr>
        <w:t>.</w:t>
      </w:r>
      <w:r w:rsidRPr="00D1419E">
        <w:rPr>
          <w:lang w:val="en-US"/>
        </w:rPr>
        <w:t>M. Romeo,</w:t>
      </w:r>
      <w:r>
        <w:rPr>
          <w:lang w:val="en-US"/>
        </w:rPr>
        <w:t xml:space="preserve"> </w:t>
      </w:r>
      <w:r w:rsidRPr="00D1419E">
        <w:rPr>
          <w:lang w:val="en-US"/>
        </w:rPr>
        <w:t>R</w:t>
      </w:r>
      <w:r>
        <w:rPr>
          <w:lang w:val="en-US"/>
        </w:rPr>
        <w:t>.</w:t>
      </w:r>
      <w:r w:rsidRPr="00D1419E">
        <w:rPr>
          <w:lang w:val="en-US"/>
        </w:rPr>
        <w:t xml:space="preserve"> Solimene, P</w:t>
      </w:r>
      <w:r>
        <w:rPr>
          <w:lang w:val="en-US"/>
        </w:rPr>
        <w:t>.</w:t>
      </w:r>
      <w:r w:rsidRPr="00D1419E">
        <w:rPr>
          <w:lang w:val="en-US"/>
        </w:rPr>
        <w:t xml:space="preserve"> Salatino, F</w:t>
      </w:r>
      <w:r>
        <w:rPr>
          <w:lang w:val="en-US"/>
        </w:rPr>
        <w:t>.</w:t>
      </w:r>
      <w:r w:rsidRPr="00D1419E">
        <w:rPr>
          <w:lang w:val="en-US"/>
        </w:rPr>
        <w:t xml:space="preserve"> Montagnaro</w:t>
      </w:r>
      <w:r>
        <w:rPr>
          <w:lang w:val="en-US"/>
        </w:rPr>
        <w:t xml:space="preserve">, 2023, </w:t>
      </w:r>
      <w:r w:rsidRPr="00D1419E">
        <w:rPr>
          <w:lang w:val="en-US"/>
        </w:rPr>
        <w:t>Solar-driven calcium looping in fluidized beds for thermochemical</w:t>
      </w:r>
      <w:r>
        <w:rPr>
          <w:lang w:val="en-US"/>
        </w:rPr>
        <w:t xml:space="preserve"> </w:t>
      </w:r>
      <w:r w:rsidRPr="00D1419E">
        <w:rPr>
          <w:lang w:val="en-US"/>
        </w:rPr>
        <w:t>energy storage</w:t>
      </w:r>
      <w:r>
        <w:rPr>
          <w:lang w:val="en-US"/>
        </w:rPr>
        <w:t xml:space="preserve">, Chemical </w:t>
      </w:r>
      <w:r w:rsidR="00ED4C9F">
        <w:rPr>
          <w:lang w:val="en-US"/>
        </w:rPr>
        <w:t xml:space="preserve">Engineering Journal, 466, </w:t>
      </w:r>
      <w:r w:rsidR="00ED4C9F" w:rsidRPr="00ED4C9F">
        <w:rPr>
          <w:lang w:val="en-US"/>
        </w:rPr>
        <w:t>142708</w:t>
      </w:r>
    </w:p>
    <w:sectPr w:rsidR="007414C2" w:rsidRPr="007512BA" w:rsidSect="008B0184">
      <w:headerReference w:type="even" r:id="rId12"/>
      <w:headerReference w:type="default" r:id="rId13"/>
      <w:headerReference w:type="first" r:id="rId14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0BC64" w14:textId="77777777" w:rsidR="00995110" w:rsidRDefault="00995110">
      <w:r>
        <w:separator/>
      </w:r>
    </w:p>
  </w:endnote>
  <w:endnote w:type="continuationSeparator" w:id="0">
    <w:p w14:paraId="441BE1A2" w14:textId="77777777" w:rsidR="00995110" w:rsidRDefault="0099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860A8" w14:textId="77777777" w:rsidR="00995110" w:rsidRDefault="00995110">
      <w:r>
        <w:separator/>
      </w:r>
    </w:p>
  </w:footnote>
  <w:footnote w:type="continuationSeparator" w:id="0">
    <w:p w14:paraId="48088532" w14:textId="77777777" w:rsidR="00995110" w:rsidRDefault="00995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9" w14:textId="71843598" w:rsidR="00DD3D9E" w:rsidRDefault="00DD3D9E">
    <w:pPr>
      <w:pStyle w:val="Header"/>
      <w:tabs>
        <w:tab w:val="clear" w:pos="7200"/>
        <w:tab w:val="right" w:pos="7088"/>
      </w:tabs>
    </w:pPr>
    <w:r>
      <w:rPr>
        <w:rStyle w:val="PageNumber"/>
      </w:rPr>
      <w:tab/>
    </w:r>
    <w:r>
      <w:rPr>
        <w:rStyle w:val="PageNumber"/>
        <w:i/>
      </w:rPr>
      <w:tab/>
    </w:r>
    <w:r w:rsidR="000C125A">
      <w:rPr>
        <w:i/>
      </w:rPr>
      <w:t>C.C. Cormos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67DAF" w14:textId="585B33BE" w:rsidR="006C04A8" w:rsidRPr="006C04A8" w:rsidRDefault="006C04A8" w:rsidP="006C04A8">
    <w:pPr>
      <w:pStyle w:val="Header"/>
      <w:tabs>
        <w:tab w:val="right" w:pos="7088"/>
      </w:tabs>
      <w:jc w:val="right"/>
      <w:rPr>
        <w:i/>
      </w:rPr>
    </w:pPr>
    <w:r w:rsidRPr="006C04A8">
      <w:rPr>
        <w:i/>
      </w:rPr>
      <w:t xml:space="preserve">Solar-driven calcium looping cycle for time-flexible carbon-free power generation </w:t>
    </w:r>
  </w:p>
  <w:p w14:paraId="144DE6CA" w14:textId="29B71C7F" w:rsidR="00DD3D9E" w:rsidRDefault="006C04A8" w:rsidP="006C04A8">
    <w:pPr>
      <w:pStyle w:val="Header"/>
      <w:tabs>
        <w:tab w:val="clear" w:pos="7200"/>
        <w:tab w:val="right" w:pos="7088"/>
      </w:tabs>
      <w:jc w:val="right"/>
      <w:rPr>
        <w:sz w:val="24"/>
      </w:rPr>
    </w:pPr>
    <w:r w:rsidRPr="006C04A8">
      <w:rPr>
        <w:i/>
      </w:rPr>
      <w:t>with thermochemical energy storage capability</w:t>
    </w:r>
    <w:r w:rsidR="00DD3D9E">
      <w:rPr>
        <w:rStyle w:val="PageNumber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>Flavio Manenti, Gintaras V. Reklaitis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1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4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0"/>
  </w:num>
  <w:num w:numId="6">
    <w:abstractNumId w:val="6"/>
  </w:num>
  <w:num w:numId="7">
    <w:abstractNumId w:val="12"/>
  </w:num>
  <w:num w:numId="8">
    <w:abstractNumId w:val="1"/>
  </w:num>
  <w:num w:numId="9">
    <w:abstractNumId w:val="10"/>
  </w:num>
  <w:num w:numId="10">
    <w:abstractNumId w:val="14"/>
  </w:num>
  <w:num w:numId="11">
    <w:abstractNumId w:val="13"/>
  </w:num>
  <w:num w:numId="12">
    <w:abstractNumId w:val="5"/>
  </w:num>
  <w:num w:numId="13">
    <w:abstractNumId w:val="8"/>
  </w:num>
  <w:num w:numId="14">
    <w:abstractNumId w:val="2"/>
  </w:num>
  <w:num w:numId="15">
    <w:abstractNumId w:val="7"/>
  </w:num>
  <w:num w:numId="16">
    <w:abstractNumId w:val="3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37"/>
    <w:rsid w:val="0000446B"/>
    <w:rsid w:val="00011DAA"/>
    <w:rsid w:val="000137DE"/>
    <w:rsid w:val="0002266C"/>
    <w:rsid w:val="00030618"/>
    <w:rsid w:val="0003270D"/>
    <w:rsid w:val="000563B9"/>
    <w:rsid w:val="0006096E"/>
    <w:rsid w:val="00066BCA"/>
    <w:rsid w:val="00080805"/>
    <w:rsid w:val="00083D96"/>
    <w:rsid w:val="00096561"/>
    <w:rsid w:val="000A17BA"/>
    <w:rsid w:val="000B5091"/>
    <w:rsid w:val="000B7B35"/>
    <w:rsid w:val="000C125A"/>
    <w:rsid w:val="000D3D9B"/>
    <w:rsid w:val="000E7AF1"/>
    <w:rsid w:val="000F68D7"/>
    <w:rsid w:val="0012115C"/>
    <w:rsid w:val="0013209C"/>
    <w:rsid w:val="00143436"/>
    <w:rsid w:val="00143A09"/>
    <w:rsid w:val="001600CB"/>
    <w:rsid w:val="0016032F"/>
    <w:rsid w:val="00170999"/>
    <w:rsid w:val="00184CFD"/>
    <w:rsid w:val="00185307"/>
    <w:rsid w:val="001879F6"/>
    <w:rsid w:val="001972C5"/>
    <w:rsid w:val="001A30D8"/>
    <w:rsid w:val="001A449B"/>
    <w:rsid w:val="001A51FD"/>
    <w:rsid w:val="001B3D1F"/>
    <w:rsid w:val="001B7594"/>
    <w:rsid w:val="001C0148"/>
    <w:rsid w:val="001C250C"/>
    <w:rsid w:val="001C757E"/>
    <w:rsid w:val="0020390F"/>
    <w:rsid w:val="0020575F"/>
    <w:rsid w:val="002069A2"/>
    <w:rsid w:val="0021067C"/>
    <w:rsid w:val="00221CAB"/>
    <w:rsid w:val="00226987"/>
    <w:rsid w:val="00243F15"/>
    <w:rsid w:val="00253646"/>
    <w:rsid w:val="00262748"/>
    <w:rsid w:val="00264926"/>
    <w:rsid w:val="002723C6"/>
    <w:rsid w:val="002877CB"/>
    <w:rsid w:val="00290EBC"/>
    <w:rsid w:val="002A33E5"/>
    <w:rsid w:val="002D01C7"/>
    <w:rsid w:val="002D4AA2"/>
    <w:rsid w:val="002E5AA9"/>
    <w:rsid w:val="002F42A1"/>
    <w:rsid w:val="002F5E83"/>
    <w:rsid w:val="002F5E92"/>
    <w:rsid w:val="002F5FFE"/>
    <w:rsid w:val="00317EDD"/>
    <w:rsid w:val="003362BF"/>
    <w:rsid w:val="00355E00"/>
    <w:rsid w:val="003655F1"/>
    <w:rsid w:val="00385946"/>
    <w:rsid w:val="00391A43"/>
    <w:rsid w:val="003A38CF"/>
    <w:rsid w:val="003B02B0"/>
    <w:rsid w:val="003B0D08"/>
    <w:rsid w:val="003B0F74"/>
    <w:rsid w:val="003B25A8"/>
    <w:rsid w:val="003B391D"/>
    <w:rsid w:val="003B45B8"/>
    <w:rsid w:val="003C155D"/>
    <w:rsid w:val="003D1582"/>
    <w:rsid w:val="003D7E4C"/>
    <w:rsid w:val="003E3871"/>
    <w:rsid w:val="003E41C2"/>
    <w:rsid w:val="00414AC1"/>
    <w:rsid w:val="00417A89"/>
    <w:rsid w:val="00424A1B"/>
    <w:rsid w:val="00440073"/>
    <w:rsid w:val="004406FE"/>
    <w:rsid w:val="004426B7"/>
    <w:rsid w:val="00446978"/>
    <w:rsid w:val="00454A8E"/>
    <w:rsid w:val="00462290"/>
    <w:rsid w:val="00470E25"/>
    <w:rsid w:val="00475D75"/>
    <w:rsid w:val="00484232"/>
    <w:rsid w:val="00484D34"/>
    <w:rsid w:val="0049385B"/>
    <w:rsid w:val="0049772C"/>
    <w:rsid w:val="00497CB7"/>
    <w:rsid w:val="004A6FF6"/>
    <w:rsid w:val="004B3ACF"/>
    <w:rsid w:val="004C027A"/>
    <w:rsid w:val="004C15C6"/>
    <w:rsid w:val="004C6999"/>
    <w:rsid w:val="004C7DBF"/>
    <w:rsid w:val="004D2FE0"/>
    <w:rsid w:val="005139E7"/>
    <w:rsid w:val="00522474"/>
    <w:rsid w:val="00552EEB"/>
    <w:rsid w:val="005542B8"/>
    <w:rsid w:val="00554A03"/>
    <w:rsid w:val="00566E22"/>
    <w:rsid w:val="00585B3B"/>
    <w:rsid w:val="00590FA1"/>
    <w:rsid w:val="00593037"/>
    <w:rsid w:val="005A2FB2"/>
    <w:rsid w:val="005A67F2"/>
    <w:rsid w:val="005C5722"/>
    <w:rsid w:val="005F56BB"/>
    <w:rsid w:val="005F7F00"/>
    <w:rsid w:val="00601B83"/>
    <w:rsid w:val="00604D26"/>
    <w:rsid w:val="00631978"/>
    <w:rsid w:val="00634BC1"/>
    <w:rsid w:val="00642E10"/>
    <w:rsid w:val="00650E92"/>
    <w:rsid w:val="006532DF"/>
    <w:rsid w:val="00654E3E"/>
    <w:rsid w:val="00656C69"/>
    <w:rsid w:val="006623EB"/>
    <w:rsid w:val="00665DBC"/>
    <w:rsid w:val="0067333F"/>
    <w:rsid w:val="00674511"/>
    <w:rsid w:val="00680F02"/>
    <w:rsid w:val="006810D0"/>
    <w:rsid w:val="006829CC"/>
    <w:rsid w:val="006907C0"/>
    <w:rsid w:val="0069160C"/>
    <w:rsid w:val="00694155"/>
    <w:rsid w:val="006A0F67"/>
    <w:rsid w:val="006A69BF"/>
    <w:rsid w:val="006C04A8"/>
    <w:rsid w:val="006C2FFB"/>
    <w:rsid w:val="006D5285"/>
    <w:rsid w:val="006D78EE"/>
    <w:rsid w:val="006E1EFB"/>
    <w:rsid w:val="006F1DD0"/>
    <w:rsid w:val="00701995"/>
    <w:rsid w:val="00711DF4"/>
    <w:rsid w:val="0071642A"/>
    <w:rsid w:val="00717D84"/>
    <w:rsid w:val="007311AA"/>
    <w:rsid w:val="007357D4"/>
    <w:rsid w:val="007414C2"/>
    <w:rsid w:val="00742BC1"/>
    <w:rsid w:val="00743CEB"/>
    <w:rsid w:val="007512BA"/>
    <w:rsid w:val="00753B1A"/>
    <w:rsid w:val="00754450"/>
    <w:rsid w:val="00756F5A"/>
    <w:rsid w:val="007743A5"/>
    <w:rsid w:val="007876A5"/>
    <w:rsid w:val="00794E4D"/>
    <w:rsid w:val="007A084D"/>
    <w:rsid w:val="007A3267"/>
    <w:rsid w:val="007A5206"/>
    <w:rsid w:val="007B183A"/>
    <w:rsid w:val="007B7637"/>
    <w:rsid w:val="007D5720"/>
    <w:rsid w:val="007D70A1"/>
    <w:rsid w:val="007E39ED"/>
    <w:rsid w:val="007F3C0A"/>
    <w:rsid w:val="007F62B2"/>
    <w:rsid w:val="00801F60"/>
    <w:rsid w:val="008025E2"/>
    <w:rsid w:val="00805C33"/>
    <w:rsid w:val="0081270C"/>
    <w:rsid w:val="008132E8"/>
    <w:rsid w:val="008157CA"/>
    <w:rsid w:val="00823034"/>
    <w:rsid w:val="00823407"/>
    <w:rsid w:val="008313BB"/>
    <w:rsid w:val="008322B5"/>
    <w:rsid w:val="008366BE"/>
    <w:rsid w:val="00837DC8"/>
    <w:rsid w:val="00843991"/>
    <w:rsid w:val="00877177"/>
    <w:rsid w:val="008809D3"/>
    <w:rsid w:val="00886BCD"/>
    <w:rsid w:val="00886F0A"/>
    <w:rsid w:val="008945DE"/>
    <w:rsid w:val="008A4EB7"/>
    <w:rsid w:val="008B0184"/>
    <w:rsid w:val="008B1782"/>
    <w:rsid w:val="008C1AE5"/>
    <w:rsid w:val="008C1CE4"/>
    <w:rsid w:val="008C5D02"/>
    <w:rsid w:val="008D1CEF"/>
    <w:rsid w:val="008D2649"/>
    <w:rsid w:val="008D27F0"/>
    <w:rsid w:val="008E4C74"/>
    <w:rsid w:val="008F74C2"/>
    <w:rsid w:val="008F7940"/>
    <w:rsid w:val="0090568D"/>
    <w:rsid w:val="0091152C"/>
    <w:rsid w:val="009125C9"/>
    <w:rsid w:val="00913879"/>
    <w:rsid w:val="00915880"/>
    <w:rsid w:val="00917661"/>
    <w:rsid w:val="00917C9A"/>
    <w:rsid w:val="00940543"/>
    <w:rsid w:val="009539A5"/>
    <w:rsid w:val="009564CA"/>
    <w:rsid w:val="00970E5D"/>
    <w:rsid w:val="00975565"/>
    <w:rsid w:val="0097701C"/>
    <w:rsid w:val="00980A65"/>
    <w:rsid w:val="00992475"/>
    <w:rsid w:val="00995110"/>
    <w:rsid w:val="00997106"/>
    <w:rsid w:val="009A065A"/>
    <w:rsid w:val="009A0D77"/>
    <w:rsid w:val="009B0642"/>
    <w:rsid w:val="009B4ACF"/>
    <w:rsid w:val="009D21EB"/>
    <w:rsid w:val="009D79CA"/>
    <w:rsid w:val="009E660E"/>
    <w:rsid w:val="00A01039"/>
    <w:rsid w:val="00A07A8D"/>
    <w:rsid w:val="00A12851"/>
    <w:rsid w:val="00A16A6D"/>
    <w:rsid w:val="00A25E70"/>
    <w:rsid w:val="00A31CDC"/>
    <w:rsid w:val="00A33765"/>
    <w:rsid w:val="00A52A8C"/>
    <w:rsid w:val="00A55447"/>
    <w:rsid w:val="00A63269"/>
    <w:rsid w:val="00A652C1"/>
    <w:rsid w:val="00A73DCD"/>
    <w:rsid w:val="00A92377"/>
    <w:rsid w:val="00AA32E0"/>
    <w:rsid w:val="00AB29ED"/>
    <w:rsid w:val="00AB2C6D"/>
    <w:rsid w:val="00AB4A9B"/>
    <w:rsid w:val="00AD036F"/>
    <w:rsid w:val="00AE20DF"/>
    <w:rsid w:val="00AE4BD8"/>
    <w:rsid w:val="00AF0CA3"/>
    <w:rsid w:val="00B0249A"/>
    <w:rsid w:val="00B059EF"/>
    <w:rsid w:val="00B13A44"/>
    <w:rsid w:val="00B15573"/>
    <w:rsid w:val="00B25597"/>
    <w:rsid w:val="00B30A49"/>
    <w:rsid w:val="00B346C4"/>
    <w:rsid w:val="00B4388F"/>
    <w:rsid w:val="00B44520"/>
    <w:rsid w:val="00B459DC"/>
    <w:rsid w:val="00B63237"/>
    <w:rsid w:val="00B65B67"/>
    <w:rsid w:val="00B70EA3"/>
    <w:rsid w:val="00B75834"/>
    <w:rsid w:val="00B81C53"/>
    <w:rsid w:val="00BB304C"/>
    <w:rsid w:val="00BB4B3E"/>
    <w:rsid w:val="00BE3BCA"/>
    <w:rsid w:val="00BE427B"/>
    <w:rsid w:val="00C03560"/>
    <w:rsid w:val="00C0401B"/>
    <w:rsid w:val="00C15848"/>
    <w:rsid w:val="00C200D2"/>
    <w:rsid w:val="00C325FA"/>
    <w:rsid w:val="00C47D58"/>
    <w:rsid w:val="00C64DEB"/>
    <w:rsid w:val="00C65B88"/>
    <w:rsid w:val="00C66702"/>
    <w:rsid w:val="00C72565"/>
    <w:rsid w:val="00C80C0C"/>
    <w:rsid w:val="00C86963"/>
    <w:rsid w:val="00C94FC4"/>
    <w:rsid w:val="00C960DC"/>
    <w:rsid w:val="00CA1AA3"/>
    <w:rsid w:val="00CB196C"/>
    <w:rsid w:val="00CB2BAF"/>
    <w:rsid w:val="00CC7702"/>
    <w:rsid w:val="00CD0E93"/>
    <w:rsid w:val="00CD5D69"/>
    <w:rsid w:val="00CE1B9A"/>
    <w:rsid w:val="00D02C75"/>
    <w:rsid w:val="00D10E22"/>
    <w:rsid w:val="00D136C5"/>
    <w:rsid w:val="00D13D2C"/>
    <w:rsid w:val="00D1419E"/>
    <w:rsid w:val="00D23DA6"/>
    <w:rsid w:val="00D55DB2"/>
    <w:rsid w:val="00D627D0"/>
    <w:rsid w:val="00D667DC"/>
    <w:rsid w:val="00D7002B"/>
    <w:rsid w:val="00D863A8"/>
    <w:rsid w:val="00DA7D36"/>
    <w:rsid w:val="00DB2E50"/>
    <w:rsid w:val="00DC2F94"/>
    <w:rsid w:val="00DD1817"/>
    <w:rsid w:val="00DD3D9E"/>
    <w:rsid w:val="00DD3E28"/>
    <w:rsid w:val="00DD7908"/>
    <w:rsid w:val="00DE0F18"/>
    <w:rsid w:val="00E05A4C"/>
    <w:rsid w:val="00E32C56"/>
    <w:rsid w:val="00E34520"/>
    <w:rsid w:val="00E34DE3"/>
    <w:rsid w:val="00E4033D"/>
    <w:rsid w:val="00E4112D"/>
    <w:rsid w:val="00E60335"/>
    <w:rsid w:val="00E82297"/>
    <w:rsid w:val="00E8266B"/>
    <w:rsid w:val="00E96030"/>
    <w:rsid w:val="00EA0BFB"/>
    <w:rsid w:val="00EA7418"/>
    <w:rsid w:val="00ED1C74"/>
    <w:rsid w:val="00ED2FC1"/>
    <w:rsid w:val="00ED4C9F"/>
    <w:rsid w:val="00EE3272"/>
    <w:rsid w:val="00EF2230"/>
    <w:rsid w:val="00EF39FD"/>
    <w:rsid w:val="00F01CB1"/>
    <w:rsid w:val="00F06842"/>
    <w:rsid w:val="00F06A1A"/>
    <w:rsid w:val="00F10333"/>
    <w:rsid w:val="00F107FD"/>
    <w:rsid w:val="00F1330E"/>
    <w:rsid w:val="00F13660"/>
    <w:rsid w:val="00F321A0"/>
    <w:rsid w:val="00F3230D"/>
    <w:rsid w:val="00F36397"/>
    <w:rsid w:val="00F43B89"/>
    <w:rsid w:val="00F45527"/>
    <w:rsid w:val="00F67720"/>
    <w:rsid w:val="00F7253F"/>
    <w:rsid w:val="00F7400E"/>
    <w:rsid w:val="00F8230C"/>
    <w:rsid w:val="00F83D21"/>
    <w:rsid w:val="00F83EDD"/>
    <w:rsid w:val="00F87EC2"/>
    <w:rsid w:val="00F94512"/>
    <w:rsid w:val="00F949F1"/>
    <w:rsid w:val="00F96A69"/>
    <w:rsid w:val="00FB64A8"/>
    <w:rsid w:val="00FB7BE3"/>
    <w:rsid w:val="00FC5DB2"/>
    <w:rsid w:val="00FE4E40"/>
    <w:rsid w:val="00FE689F"/>
    <w:rsid w:val="00FE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0184"/>
    <w:rPr>
      <w:lang w:eastAsia="en-US"/>
    </w:rPr>
  </w:style>
  <w:style w:type="paragraph" w:styleId="Heading3">
    <w:name w:val="heading 3"/>
    <w:basedOn w:val="Normal"/>
    <w:next w:val="Normal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EndnoteReference">
    <w:name w:val="endnote reference"/>
    <w:basedOn w:val="DefaultParagraphFont"/>
    <w:semiHidden/>
    <w:rsid w:val="008B0184"/>
    <w:rPr>
      <w:vertAlign w:val="superscript"/>
    </w:rPr>
  </w:style>
  <w:style w:type="paragraph" w:styleId="Header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Footer">
    <w:name w:val="footer"/>
    <w:basedOn w:val="Header"/>
    <w:rsid w:val="008B0184"/>
  </w:style>
  <w:style w:type="character" w:styleId="FootnoteReference">
    <w:name w:val="footnote reference"/>
    <w:semiHidden/>
    <w:rsid w:val="008B0184"/>
    <w:rPr>
      <w:vertAlign w:val="superscript"/>
    </w:rPr>
  </w:style>
  <w:style w:type="paragraph" w:styleId="FootnoteText">
    <w:name w:val="footnote text"/>
    <w:basedOn w:val="Normal"/>
    <w:semiHidden/>
    <w:rsid w:val="008B0184"/>
    <w:rPr>
      <w:rFonts w:ascii="Univers" w:hAnsi="Univers"/>
    </w:rPr>
  </w:style>
  <w:style w:type="character" w:styleId="Hyperlink">
    <w:name w:val="Hyperlink"/>
    <w:basedOn w:val="DefaultParagraphFont"/>
    <w:rsid w:val="008B0184"/>
    <w:rPr>
      <w:color w:val="0000FF"/>
      <w:u w:val="single"/>
    </w:rPr>
  </w:style>
  <w:style w:type="character" w:customStyle="1" w:styleId="MTEquationSection">
    <w:name w:val="MTEquationSection"/>
    <w:basedOn w:val="DefaultParagraphFont"/>
    <w:rsid w:val="008B0184"/>
    <w:rPr>
      <w:vanish/>
      <w:color w:val="FF0000"/>
    </w:rPr>
  </w:style>
  <w:style w:type="character" w:styleId="PageNumber">
    <w:name w:val="page number"/>
    <w:basedOn w:val="DefaultParagraphFont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DefaultParagraphFont"/>
    <w:rsid w:val="008B0184"/>
    <w:rPr>
      <w:sz w:val="1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8B0184"/>
    <w:rPr>
      <w:sz w:val="16"/>
      <w:szCs w:val="16"/>
    </w:rPr>
  </w:style>
  <w:style w:type="paragraph" w:styleId="CommentText">
    <w:name w:val="annotation text"/>
    <w:basedOn w:val="Normal"/>
    <w:semiHidden/>
    <w:rsid w:val="008B0184"/>
  </w:style>
  <w:style w:type="paragraph" w:styleId="CommentSubject">
    <w:name w:val="annotation subject"/>
    <w:basedOn w:val="CommentText"/>
    <w:next w:val="CommentText"/>
    <w:semiHidden/>
    <w:rsid w:val="008B0184"/>
    <w:rPr>
      <w:b/>
      <w:bCs/>
    </w:rPr>
  </w:style>
  <w:style w:type="paragraph" w:styleId="BalloonText">
    <w:name w:val="Balloon Text"/>
    <w:basedOn w:val="Normal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8B0184"/>
    <w:pPr>
      <w:numPr>
        <w:ilvl w:val="0"/>
        <w:numId w:val="0"/>
      </w:numPr>
    </w:pPr>
  </w:style>
  <w:style w:type="character" w:customStyle="1" w:styleId="underline1">
    <w:name w:val="underline1"/>
    <w:basedOn w:val="DefaultParagraphFont"/>
    <w:rsid w:val="00F06842"/>
    <w:rPr>
      <w:u w:val="single"/>
    </w:rPr>
  </w:style>
  <w:style w:type="paragraph" w:customStyle="1" w:styleId="ElsevierBodyTextCentredNospace">
    <w:name w:val="Elsevier Body Text Centred No space"/>
    <w:basedOn w:val="Normal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0E7A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23B53-3CA4-48E1-B538-2BC74B1E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</Template>
  <TotalTime>39</TotalTime>
  <Pages>6</Pages>
  <Words>2228</Words>
  <Characters>12705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Chapter</vt:lpstr>
      <vt:lpstr>Chapter</vt:lpstr>
    </vt:vector>
  </TitlesOfParts>
  <Company>Elsevier Science</Company>
  <LinksUpToDate>false</LinksUpToDate>
  <CharactersWithSpaces>14904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CALIN-CRISTIAN CORMOS</cp:lastModifiedBy>
  <cp:revision>24</cp:revision>
  <cp:lastPrinted>2004-12-17T09:20:00Z</cp:lastPrinted>
  <dcterms:created xsi:type="dcterms:W3CDTF">2023-10-24T11:25:00Z</dcterms:created>
  <dcterms:modified xsi:type="dcterms:W3CDTF">2023-12-07T05:33:00Z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</Properties>
</file>