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E1BF" w14:textId="45676BCE" w:rsidR="00DD3D9E" w:rsidRPr="00A33567" w:rsidRDefault="004857F7">
      <w:pPr>
        <w:pStyle w:val="Els-Title"/>
      </w:pPr>
      <w:bookmarkStart w:id="0" w:name="_Hlk151908622"/>
      <w:r w:rsidRPr="004857F7">
        <w:t>Development of a fast</w:t>
      </w:r>
      <w:r w:rsidR="00982BFD">
        <w:t>-</w:t>
      </w:r>
      <w:r w:rsidRPr="004857F7">
        <w:t>charging protocol considering degradation using high-fidelity lithium-ion batteries</w:t>
      </w:r>
    </w:p>
    <w:bookmarkEnd w:id="0"/>
    <w:p w14:paraId="73C7115C" w14:textId="6D19EC0E" w:rsidR="00DD3D9E" w:rsidRDefault="00E738E8">
      <w:pPr>
        <w:pStyle w:val="Els-Author"/>
      </w:pPr>
      <w:r>
        <w:t>Chanho Kim</w:t>
      </w:r>
      <w:r w:rsidR="005B4658" w:rsidRPr="00003F21">
        <w:rPr>
          <w:vertAlign w:val="superscript"/>
        </w:rPr>
        <w:t>a</w:t>
      </w:r>
      <w:r>
        <w:t>,</w:t>
      </w:r>
      <w:r w:rsidR="00867755">
        <w:t xml:space="preserve"> </w:t>
      </w:r>
      <w:r>
        <w:t>Minsu Kim</w:t>
      </w:r>
      <w:r w:rsidR="005B4658" w:rsidRPr="00003F21">
        <w:rPr>
          <w:vertAlign w:val="superscript"/>
        </w:rPr>
        <w:t>b</w:t>
      </w:r>
      <w:r>
        <w:t>,</w:t>
      </w:r>
      <w:r w:rsidR="00867755">
        <w:t xml:space="preserve"> </w:t>
      </w:r>
      <w:r>
        <w:t>Junghwan Kim</w:t>
      </w:r>
      <w:r>
        <w:rPr>
          <w:vertAlign w:val="superscript"/>
        </w:rPr>
        <w:t>a</w:t>
      </w:r>
      <w:r w:rsidR="009F40AA">
        <w:rPr>
          <w:vertAlign w:val="superscript"/>
        </w:rPr>
        <w:t>, *</w:t>
      </w:r>
    </w:p>
    <w:p w14:paraId="36F1E05F" w14:textId="3335C427" w:rsidR="00DD3D9E" w:rsidRDefault="00003F21">
      <w:pPr>
        <w:pStyle w:val="Els-Affiliation"/>
      </w:pPr>
      <w:r w:rsidRPr="00003F21">
        <w:rPr>
          <w:vertAlign w:val="superscript"/>
        </w:rPr>
        <w:t>a</w:t>
      </w:r>
      <w:r w:rsidR="007205DE">
        <w:t>Department of Chemical and Biomolecular Engineering, Yonsei University, 50 Yonsei-ro, Seoul, 03722, Republic of Korea</w:t>
      </w:r>
    </w:p>
    <w:p w14:paraId="6EBFE355" w14:textId="6D402B6E" w:rsidR="0020320D" w:rsidRDefault="00003F21" w:rsidP="00210491">
      <w:pPr>
        <w:pStyle w:val="Els-Affiliation"/>
      </w:pPr>
      <w:r w:rsidRPr="00003F21">
        <w:rPr>
          <w:vertAlign w:val="superscript"/>
        </w:rPr>
        <w:t>b</w:t>
      </w:r>
      <w:r w:rsidR="00210491">
        <w:t>Department of Chemical Engineering, Massachusetts Institute of Technology, Cambridge, MA, 02139, USA</w:t>
      </w:r>
    </w:p>
    <w:p w14:paraId="321129A7" w14:textId="50C156AD" w:rsidR="00BE4DC8" w:rsidRPr="00BE4DC8" w:rsidRDefault="00BE4DC8" w:rsidP="00210491">
      <w:pPr>
        <w:pStyle w:val="Els-Affiliation"/>
      </w:pPr>
      <w:r w:rsidRPr="00BE4DC8">
        <w:t>kjh24@yonsei.ac.kr</w:t>
      </w:r>
    </w:p>
    <w:p w14:paraId="4E9836B6" w14:textId="7EA38170" w:rsidR="00DD3D9E" w:rsidRDefault="00DD3D9E">
      <w:pPr>
        <w:pStyle w:val="Els-Abstract"/>
      </w:pPr>
      <w:r>
        <w:t>Abstract</w:t>
      </w:r>
    </w:p>
    <w:p w14:paraId="4540026F" w14:textId="5DAE59DC" w:rsidR="00DD3D9E" w:rsidRPr="00500BB4" w:rsidRDefault="00AD0A1F" w:rsidP="000E02B6">
      <w:pPr>
        <w:pStyle w:val="Els-body-text"/>
        <w:ind w:firstLineChars="50" w:firstLine="100"/>
      </w:pPr>
      <w:r>
        <w:t>As demand for electric vehicles and grid stability increases, optimizing lithium-ion batteries</w:t>
      </w:r>
      <w:r w:rsidR="00500BB4">
        <w:t xml:space="preserve"> (LIB)</w:t>
      </w:r>
      <w:r>
        <w:t xml:space="preserve"> </w:t>
      </w:r>
      <w:r w:rsidR="00DB7125">
        <w:t xml:space="preserve">usage </w:t>
      </w:r>
      <w:r>
        <w:t>has become crucial. To address this, advanced battery management systems are spotlight as continuously m</w:t>
      </w:r>
      <w:r w:rsidR="00DB7125">
        <w:t>onitor</w:t>
      </w:r>
      <w:r>
        <w:t xml:space="preserve"> battery internal phenomena. </w:t>
      </w:r>
      <w:r w:rsidR="00500BB4">
        <w:rPr>
          <w:rFonts w:hint="eastAsia"/>
          <w:lang w:eastAsia="ko-KR"/>
        </w:rPr>
        <w:t>F</w:t>
      </w:r>
      <w:r w:rsidR="00500BB4">
        <w:rPr>
          <w:lang w:eastAsia="ko-KR"/>
        </w:rPr>
        <w:t xml:space="preserve">ast charging of LIB is one of the </w:t>
      </w:r>
      <w:r w:rsidR="001E71BE">
        <w:rPr>
          <w:rFonts w:hint="eastAsia"/>
          <w:lang w:eastAsia="ko-KR"/>
        </w:rPr>
        <w:t>c</w:t>
      </w:r>
      <w:r w:rsidR="001E71BE">
        <w:rPr>
          <w:lang w:eastAsia="ko-KR"/>
        </w:rPr>
        <w:t>hallenges</w:t>
      </w:r>
      <w:r w:rsidR="00500BB4">
        <w:rPr>
          <w:lang w:eastAsia="ko-KR"/>
        </w:rPr>
        <w:t xml:space="preserve"> for advanced battery management. </w:t>
      </w:r>
      <w:r w:rsidR="00C5135B" w:rsidRPr="00C5135B">
        <w:rPr>
          <w:lang w:eastAsia="ko-KR"/>
        </w:rPr>
        <w:t>Applying high current</w:t>
      </w:r>
      <w:r w:rsidR="0067186F">
        <w:rPr>
          <w:lang w:eastAsia="ko-KR"/>
        </w:rPr>
        <w:t xml:space="preserve"> </w:t>
      </w:r>
      <w:r w:rsidR="00C5135B" w:rsidRPr="00C5135B">
        <w:rPr>
          <w:lang w:eastAsia="ko-KR"/>
        </w:rPr>
        <w:t>can reduce charging time, but it also accelerates battery degradatio</w:t>
      </w:r>
      <w:r w:rsidR="00B16895">
        <w:rPr>
          <w:lang w:eastAsia="ko-KR"/>
        </w:rPr>
        <w:t>n</w:t>
      </w:r>
      <w:r w:rsidR="00C5135B">
        <w:rPr>
          <w:lang w:eastAsia="ko-KR"/>
        </w:rPr>
        <w:t>. Therefore, development of fast-charging protocol considering degradation condition is</w:t>
      </w:r>
      <w:r w:rsidR="00DB7125">
        <w:rPr>
          <w:lang w:eastAsia="ko-KR"/>
        </w:rPr>
        <w:t xml:space="preserve"> crucial</w:t>
      </w:r>
      <w:r w:rsidR="00C5135B">
        <w:rPr>
          <w:lang w:eastAsia="ko-KR"/>
        </w:rPr>
        <w:t xml:space="preserve">. </w:t>
      </w:r>
      <w:r w:rsidR="00B16895">
        <w:rPr>
          <w:lang w:eastAsia="ko-KR"/>
        </w:rPr>
        <w:t>Porous electrode theory (PET)</w:t>
      </w:r>
      <w:r w:rsidR="0067186F">
        <w:rPr>
          <w:lang w:eastAsia="ko-KR"/>
        </w:rPr>
        <w:t xml:space="preserve"> models can suggest high fidelity battery </w:t>
      </w:r>
      <w:r w:rsidR="00DB7125">
        <w:rPr>
          <w:lang w:eastAsia="ko-KR"/>
        </w:rPr>
        <w:t>model</w:t>
      </w:r>
      <w:r w:rsidR="0067186F">
        <w:rPr>
          <w:lang w:eastAsia="ko-KR"/>
        </w:rPr>
        <w:t xml:space="preserve">. </w:t>
      </w:r>
      <w:r w:rsidR="00F92664" w:rsidRPr="00F92664">
        <w:rPr>
          <w:lang w:eastAsia="ko-KR"/>
        </w:rPr>
        <w:t xml:space="preserve">However, due to the wide design space and </w:t>
      </w:r>
      <w:r w:rsidR="00B16895">
        <w:rPr>
          <w:lang w:eastAsia="ko-KR"/>
        </w:rPr>
        <w:t>numerous complex degradation mechanisms</w:t>
      </w:r>
      <w:r w:rsidR="00F92664" w:rsidRPr="00F92664">
        <w:rPr>
          <w:lang w:eastAsia="ko-KR"/>
        </w:rPr>
        <w:t xml:space="preserve">, </w:t>
      </w:r>
      <w:r w:rsidR="00B16895">
        <w:rPr>
          <w:lang w:eastAsia="ko-KR"/>
        </w:rPr>
        <w:t>limitations exist using PET</w:t>
      </w:r>
      <w:r w:rsidR="00F92664" w:rsidRPr="00F92664">
        <w:rPr>
          <w:lang w:eastAsia="ko-KR"/>
        </w:rPr>
        <w:t xml:space="preserve"> model.</w:t>
      </w:r>
      <w:r w:rsidR="001F3F5F">
        <w:rPr>
          <w:lang w:eastAsia="ko-KR"/>
        </w:rPr>
        <w:t xml:space="preserve"> </w:t>
      </w:r>
      <w:r w:rsidR="001E71BE">
        <w:rPr>
          <w:lang w:eastAsia="ko-KR"/>
        </w:rPr>
        <w:t>U</w:t>
      </w:r>
      <w:r w:rsidR="001F3F5F">
        <w:rPr>
          <w:lang w:eastAsia="ko-KR"/>
        </w:rPr>
        <w:t xml:space="preserve">sing model-free </w:t>
      </w:r>
      <w:r w:rsidR="00332902">
        <w:rPr>
          <w:lang w:eastAsia="ko-KR"/>
        </w:rPr>
        <w:t>approach, such as genetic algorithm (GA),</w:t>
      </w:r>
      <w:r w:rsidR="00B16895">
        <w:rPr>
          <w:lang w:eastAsia="ko-KR"/>
        </w:rPr>
        <w:t xml:space="preserve"> </w:t>
      </w:r>
      <w:r w:rsidR="001F3F5F">
        <w:rPr>
          <w:lang w:eastAsia="ko-KR"/>
        </w:rPr>
        <w:t xml:space="preserve">can handle this </w:t>
      </w:r>
      <w:r w:rsidR="00B16895">
        <w:rPr>
          <w:lang w:eastAsia="ko-KR"/>
        </w:rPr>
        <w:t>problem</w:t>
      </w:r>
      <w:r w:rsidR="001F3F5F">
        <w:rPr>
          <w:lang w:eastAsia="ko-KR"/>
        </w:rPr>
        <w:t>.</w:t>
      </w:r>
      <w:r w:rsidR="00A9628A">
        <w:rPr>
          <w:lang w:eastAsia="ko-KR"/>
        </w:rPr>
        <w:t xml:space="preserve"> In this study, we </w:t>
      </w:r>
      <w:r w:rsidR="001E71BE">
        <w:rPr>
          <w:lang w:eastAsia="ko-KR"/>
        </w:rPr>
        <w:t>applied</w:t>
      </w:r>
      <w:r w:rsidR="00A9628A">
        <w:rPr>
          <w:lang w:eastAsia="ko-KR"/>
        </w:rPr>
        <w:t xml:space="preserve"> </w:t>
      </w:r>
      <w:r w:rsidR="00332902">
        <w:rPr>
          <w:lang w:eastAsia="ko-KR"/>
        </w:rPr>
        <w:t>GA</w:t>
      </w:r>
      <w:r w:rsidR="00A9628A">
        <w:rPr>
          <w:lang w:eastAsia="ko-KR"/>
        </w:rPr>
        <w:t xml:space="preserve"> for parameter identification and fast-charging protocol development.</w:t>
      </w:r>
      <w:r w:rsidR="00C8768C">
        <w:rPr>
          <w:lang w:eastAsia="ko-KR"/>
        </w:rPr>
        <w:t xml:space="preserve"> Identified parameters</w:t>
      </w:r>
      <w:r w:rsidR="00B16895">
        <w:rPr>
          <w:lang w:eastAsia="ko-KR"/>
        </w:rPr>
        <w:t xml:space="preserve"> are</w:t>
      </w:r>
      <w:r w:rsidR="00C8768C">
        <w:rPr>
          <w:lang w:eastAsia="ko-KR"/>
        </w:rPr>
        <w:t xml:space="preserve"> applied to the </w:t>
      </w:r>
      <w:r w:rsidR="00B16895">
        <w:rPr>
          <w:lang w:eastAsia="ko-KR"/>
        </w:rPr>
        <w:t>PET</w:t>
      </w:r>
      <w:r w:rsidR="00C8768C">
        <w:rPr>
          <w:lang w:eastAsia="ko-KR"/>
        </w:rPr>
        <w:t xml:space="preserve"> model</w:t>
      </w:r>
      <w:r w:rsidR="00DB7125">
        <w:rPr>
          <w:lang w:eastAsia="ko-KR"/>
        </w:rPr>
        <w:t xml:space="preserve"> and</w:t>
      </w:r>
      <w:r w:rsidR="00C8768C">
        <w:rPr>
          <w:lang w:eastAsia="ko-KR"/>
        </w:rPr>
        <w:t xml:space="preserve"> </w:t>
      </w:r>
      <w:r w:rsidR="00947A21">
        <w:rPr>
          <w:lang w:eastAsia="ko-KR"/>
        </w:rPr>
        <w:t xml:space="preserve">we </w:t>
      </w:r>
      <w:r w:rsidR="00947A21" w:rsidRPr="00947A21">
        <w:rPr>
          <w:lang w:eastAsia="ko-KR"/>
        </w:rPr>
        <w:t>employ</w:t>
      </w:r>
      <w:r w:rsidR="00947A21">
        <w:rPr>
          <w:lang w:eastAsia="ko-KR"/>
        </w:rPr>
        <w:t>ed</w:t>
      </w:r>
      <w:r w:rsidR="00947A21" w:rsidRPr="00947A21">
        <w:rPr>
          <w:lang w:eastAsia="ko-KR"/>
        </w:rPr>
        <w:t xml:space="preserve"> </w:t>
      </w:r>
      <w:r w:rsidR="00332902">
        <w:rPr>
          <w:lang w:eastAsia="ko-KR"/>
        </w:rPr>
        <w:t xml:space="preserve">GA </w:t>
      </w:r>
      <w:r w:rsidR="00947A21" w:rsidRPr="00947A21">
        <w:rPr>
          <w:lang w:eastAsia="ko-KR"/>
        </w:rPr>
        <w:t xml:space="preserve">to minimize charging time while considering </w:t>
      </w:r>
      <w:r w:rsidR="00C8768C">
        <w:rPr>
          <w:lang w:eastAsia="ko-KR"/>
        </w:rPr>
        <w:t xml:space="preserve">voltage and temperature </w:t>
      </w:r>
      <w:r w:rsidR="00B16895">
        <w:rPr>
          <w:lang w:eastAsia="ko-KR"/>
        </w:rPr>
        <w:t>constraints</w:t>
      </w:r>
      <w:r w:rsidR="00947A21" w:rsidRPr="00947A21">
        <w:rPr>
          <w:lang w:eastAsia="ko-KR"/>
        </w:rPr>
        <w:t>.</w:t>
      </w:r>
      <w:r w:rsidR="00947A21">
        <w:rPr>
          <w:lang w:eastAsia="ko-KR"/>
        </w:rPr>
        <w:t xml:space="preserve"> Using the optimal charging protocol </w:t>
      </w:r>
      <w:r w:rsidR="001E71BE">
        <w:rPr>
          <w:lang w:eastAsia="ko-KR"/>
        </w:rPr>
        <w:t>achieved by model-free approach</w:t>
      </w:r>
      <w:r w:rsidR="00947A21">
        <w:rPr>
          <w:lang w:eastAsia="ko-KR"/>
        </w:rPr>
        <w:t xml:space="preserve">, </w:t>
      </w:r>
      <w:r w:rsidR="00B16895">
        <w:rPr>
          <w:lang w:eastAsia="ko-KR"/>
        </w:rPr>
        <w:t>charging</w:t>
      </w:r>
      <w:r w:rsidR="00610191">
        <w:rPr>
          <w:lang w:eastAsia="ko-KR"/>
        </w:rPr>
        <w:t xml:space="preserve"> performance</w:t>
      </w:r>
      <w:r w:rsidR="00947A21">
        <w:rPr>
          <w:lang w:eastAsia="ko-KR"/>
        </w:rPr>
        <w:t xml:space="preserve"> </w:t>
      </w:r>
      <w:r w:rsidR="001E71BE">
        <w:rPr>
          <w:lang w:eastAsia="ko-KR"/>
        </w:rPr>
        <w:t>can be</w:t>
      </w:r>
      <w:r w:rsidR="00947A21">
        <w:rPr>
          <w:lang w:eastAsia="ko-KR"/>
        </w:rPr>
        <w:t xml:space="preserve"> compared with </w:t>
      </w:r>
      <w:r w:rsidR="000E02B6">
        <w:rPr>
          <w:lang w:eastAsia="ko-KR"/>
        </w:rPr>
        <w:t>experiments to</w:t>
      </w:r>
      <w:r w:rsidR="00947A21">
        <w:rPr>
          <w:lang w:eastAsia="ko-KR"/>
        </w:rPr>
        <w:t xml:space="preserve"> identify the improvement.</w:t>
      </w:r>
    </w:p>
    <w:p w14:paraId="42B1C76B" w14:textId="77777777" w:rsidR="00AD0A1F" w:rsidRDefault="00AD0A1F" w:rsidP="00AD0A1F">
      <w:pPr>
        <w:pStyle w:val="Els-body-text"/>
      </w:pPr>
    </w:p>
    <w:p w14:paraId="43AA3EDB" w14:textId="57253A51" w:rsidR="00DD3D9E" w:rsidRDefault="00DD3D9E">
      <w:pPr>
        <w:pStyle w:val="Els-body-text"/>
      </w:pPr>
      <w:r>
        <w:rPr>
          <w:b/>
          <w:bCs/>
        </w:rPr>
        <w:t>Keywords</w:t>
      </w:r>
      <w:r>
        <w:t xml:space="preserve">: </w:t>
      </w:r>
      <w:r w:rsidR="00976516">
        <w:t>Lithium-ion battery, Parameter estimation, Fast-charging protocol, Degradation</w:t>
      </w:r>
      <w:r w:rsidR="006375E7">
        <w:t>, Porous electrode theory</w:t>
      </w:r>
    </w:p>
    <w:p w14:paraId="753A2BED" w14:textId="102A36E7" w:rsidR="00DD3D9E" w:rsidRDefault="00486499">
      <w:pPr>
        <w:pStyle w:val="Els-1storder-head"/>
      </w:pPr>
      <w:r>
        <w:t>Introduction</w:t>
      </w:r>
    </w:p>
    <w:p w14:paraId="6AEC1BAA" w14:textId="300827A1" w:rsidR="00912119" w:rsidRDefault="00050917" w:rsidP="00585339">
      <w:pPr>
        <w:pStyle w:val="Els-body-text"/>
        <w:ind w:firstLineChars="100" w:firstLine="200"/>
      </w:pPr>
      <w:r w:rsidRPr="00050917">
        <w:t>Intercalation-based batteries</w:t>
      </w:r>
      <w:r w:rsidR="00DB1960">
        <w:t xml:space="preserve"> </w:t>
      </w:r>
      <w:r w:rsidRPr="00050917">
        <w:t xml:space="preserve">are attracting attention with the advancement of industries such as electric vehicles, mobile devices, and energy grids. Among various materials, </w:t>
      </w:r>
      <w:r w:rsidR="00DB1960" w:rsidRPr="00050917">
        <w:t>lithium-ion batteries (LIBs)</w:t>
      </w:r>
      <w:r w:rsidRPr="00050917">
        <w:t xml:space="preserve"> are the most widely used </w:t>
      </w:r>
      <w:r w:rsidR="00601362">
        <w:t>due to</w:t>
      </w:r>
      <w:r w:rsidRPr="00050917">
        <w:t xml:space="preserve"> their high energy density and low self-discharge. However, long charging times and reduced</w:t>
      </w:r>
      <w:r w:rsidR="00DB1960">
        <w:t xml:space="preserve"> </w:t>
      </w:r>
      <w:r w:rsidRPr="00050917">
        <w:t xml:space="preserve">performance </w:t>
      </w:r>
      <w:r w:rsidR="00601362">
        <w:t>by</w:t>
      </w:r>
      <w:r w:rsidRPr="00050917">
        <w:t xml:space="preserve"> degradation are </w:t>
      </w:r>
      <w:r w:rsidR="00DB1960">
        <w:t>remaining</w:t>
      </w:r>
      <w:r w:rsidRPr="00050917">
        <w:t xml:space="preserve"> challenges. The</w:t>
      </w:r>
      <w:r w:rsidR="00DB1960">
        <w:t>y</w:t>
      </w:r>
      <w:r w:rsidRPr="00050917">
        <w:t xml:space="preserve"> can be overcome by charging under conditions that </w:t>
      </w:r>
      <w:r w:rsidR="00DB1960">
        <w:t>suppress</w:t>
      </w:r>
      <w:r w:rsidRPr="00050917">
        <w:t xml:space="preserve"> degradation. According to battery chemistry, high temperatures and voltages accelerat</w:t>
      </w:r>
      <w:r w:rsidR="00DB1960">
        <w:t xml:space="preserve">es </w:t>
      </w:r>
      <w:r w:rsidRPr="00050917">
        <w:t>battery degradation</w:t>
      </w:r>
      <w:r w:rsidR="00601362">
        <w:t xml:space="preserve"> (</w:t>
      </w:r>
      <w:r w:rsidR="00601362" w:rsidRPr="00601362">
        <w:t>Kumar et al., 2023</w:t>
      </w:r>
      <w:r w:rsidR="00601362">
        <w:t>)</w:t>
      </w:r>
      <w:r w:rsidRPr="00050917">
        <w:t>.</w:t>
      </w:r>
      <w:r w:rsidR="006C6E06">
        <w:t xml:space="preserve"> C</w:t>
      </w:r>
      <w:r w:rsidRPr="00050917">
        <w:t xml:space="preserve">harging under high current can </w:t>
      </w:r>
      <w:r w:rsidR="00B441FF">
        <w:rPr>
          <w:rFonts w:hint="eastAsia"/>
          <w:lang w:eastAsia="ko-KR"/>
        </w:rPr>
        <w:t>r</w:t>
      </w:r>
      <w:r w:rsidR="00B441FF">
        <w:rPr>
          <w:lang w:eastAsia="ko-KR"/>
        </w:rPr>
        <w:t>educe</w:t>
      </w:r>
      <w:r w:rsidRPr="00050917">
        <w:t xml:space="preserve"> charging time, but </w:t>
      </w:r>
      <w:r w:rsidR="00DB1960">
        <w:t>it</w:t>
      </w:r>
      <w:r w:rsidRPr="00050917">
        <w:t xml:space="preserve"> also increase</w:t>
      </w:r>
      <w:r w:rsidR="00601362">
        <w:t>s</w:t>
      </w:r>
      <w:r w:rsidRPr="00050917">
        <w:t xml:space="preserve"> temperature and voltage. </w:t>
      </w:r>
      <w:r w:rsidR="006C6E06">
        <w:t>Thus</w:t>
      </w:r>
      <w:r w:rsidRPr="00050917">
        <w:t>, designing</w:t>
      </w:r>
      <w:r w:rsidR="00DB1960">
        <w:t xml:space="preserve"> a </w:t>
      </w:r>
      <w:r w:rsidRPr="00050917">
        <w:t>charging strategy reducing charging time and suppressing degradation</w:t>
      </w:r>
      <w:r w:rsidR="006C6E06">
        <w:t xml:space="preserve"> </w:t>
      </w:r>
      <w:r w:rsidR="006C6E06" w:rsidRPr="00050917">
        <w:t xml:space="preserve">is </w:t>
      </w:r>
      <w:r w:rsidR="006C6E06">
        <w:t>crucial</w:t>
      </w:r>
      <w:r w:rsidRPr="00050917">
        <w:t xml:space="preserve">. However, </w:t>
      </w:r>
      <w:r w:rsidR="00601362">
        <w:t xml:space="preserve">since </w:t>
      </w:r>
      <w:r w:rsidR="006C6E06">
        <w:t>experimenting</w:t>
      </w:r>
      <w:r w:rsidRPr="00050917">
        <w:t xml:space="preserve"> cycling behavior of LIBs is a time-consuming and expensive task, it </w:t>
      </w:r>
      <w:r w:rsidR="00DB1960">
        <w:t>can be</w:t>
      </w:r>
      <w:r w:rsidRPr="00050917">
        <w:t xml:space="preserve"> handled inexpensively </w:t>
      </w:r>
      <w:r w:rsidR="00DB1960">
        <w:t>by</w:t>
      </w:r>
      <w:r w:rsidRPr="00050917">
        <w:t xml:space="preserve"> numerical battery model.</w:t>
      </w:r>
    </w:p>
    <w:p w14:paraId="7F9A03A8" w14:textId="380167DA" w:rsidR="00EA30A3" w:rsidRDefault="00912119" w:rsidP="00585339">
      <w:pPr>
        <w:pStyle w:val="Els-body-text"/>
        <w:ind w:firstLineChars="100" w:firstLine="200"/>
      </w:pPr>
      <w:r w:rsidRPr="00912119">
        <w:t>Various numerical modeling approaches exist to describe the charging/discharging behavior of LIBs. Each model is divided into equivalent circuit model</w:t>
      </w:r>
      <w:r w:rsidR="009E67EF">
        <w:t xml:space="preserve"> (ECM)</w:t>
      </w:r>
      <w:r w:rsidRPr="00912119">
        <w:t xml:space="preserve"> and </w:t>
      </w:r>
      <w:r w:rsidRPr="00912119">
        <w:lastRenderedPageBreak/>
        <w:t>electrochemical model</w:t>
      </w:r>
      <w:r w:rsidR="009E67EF">
        <w:t xml:space="preserve"> (EM)</w:t>
      </w:r>
      <w:r w:rsidRPr="00912119">
        <w:t>. EM is preferred because it can depict internal phenomena such as concentration</w:t>
      </w:r>
      <w:r w:rsidR="00DB7125">
        <w:t xml:space="preserve"> </w:t>
      </w:r>
      <w:r w:rsidRPr="00912119">
        <w:t>and temperature distribution. The most widely used EM approach is the porous electrode theory</w:t>
      </w:r>
      <w:r w:rsidR="00807E3F">
        <w:t xml:space="preserve"> (</w:t>
      </w:r>
      <w:r w:rsidR="00807E3F">
        <w:rPr>
          <w:rFonts w:hint="eastAsia"/>
          <w:lang w:eastAsia="ko-KR"/>
        </w:rPr>
        <w:t>P</w:t>
      </w:r>
      <w:r w:rsidR="00807E3F">
        <w:rPr>
          <w:lang w:eastAsia="ko-KR"/>
        </w:rPr>
        <w:t>ET)</w:t>
      </w:r>
      <w:r w:rsidRPr="00912119">
        <w:t xml:space="preserve"> model, and widely used modeling tools include </w:t>
      </w:r>
      <w:proofErr w:type="spellStart"/>
      <w:r w:rsidRPr="00912119">
        <w:t>PyBaMM</w:t>
      </w:r>
      <w:proofErr w:type="spellEnd"/>
      <w:r w:rsidR="00601362">
        <w:rPr>
          <w:color w:val="FF0000"/>
        </w:rPr>
        <w:t xml:space="preserve"> </w:t>
      </w:r>
      <w:r w:rsidR="00601362" w:rsidRPr="00601362">
        <w:t>(</w:t>
      </w:r>
      <w:r w:rsidR="00601362" w:rsidRPr="00EB5C1C">
        <w:t>Sulzer</w:t>
      </w:r>
      <w:r w:rsidR="00601362">
        <w:t xml:space="preserve"> et al., 2021)</w:t>
      </w:r>
      <w:r w:rsidRPr="00912119">
        <w:t>, LIONSIMB</w:t>
      </w:r>
      <w:r w:rsidR="00601362">
        <w:t>A (</w:t>
      </w:r>
      <w:proofErr w:type="spellStart"/>
      <w:r w:rsidR="00601362">
        <w:t>Torchio</w:t>
      </w:r>
      <w:proofErr w:type="spellEnd"/>
      <w:r w:rsidR="00601362">
        <w:t xml:space="preserve"> et al., 2016)</w:t>
      </w:r>
      <w:r w:rsidRPr="00912119">
        <w:t>, and PETLION</w:t>
      </w:r>
      <w:r w:rsidR="00601362">
        <w:t xml:space="preserve"> (Berliner et al., 2021)</w:t>
      </w:r>
      <w:r w:rsidRPr="00912119">
        <w:t xml:space="preserve">. However, model-based charging strategy development has limitations </w:t>
      </w:r>
      <w:r w:rsidR="00DB7125">
        <w:t>due to</w:t>
      </w:r>
      <w:r w:rsidRPr="00912119">
        <w:t xml:space="preserve"> hundreds or thousands of complex degradation mechanisms</w:t>
      </w:r>
      <w:r w:rsidR="00142912">
        <w:t>.</w:t>
      </w:r>
      <w:r w:rsidR="007B4927">
        <w:rPr>
          <w:color w:val="FF0000"/>
          <w:vertAlign w:val="superscript"/>
        </w:rPr>
        <w:t xml:space="preserve"> </w:t>
      </w:r>
      <w:r w:rsidRPr="00912119">
        <w:t>Complex degradation mechanisms make charging strategy development a large-scale optimization proble</w:t>
      </w:r>
      <w:r w:rsidR="00273305">
        <w:t>m (Jiang et al., 2022)</w:t>
      </w:r>
      <w:r w:rsidRPr="00912119">
        <w:t xml:space="preserve">. Developing an optimization-based model-free </w:t>
      </w:r>
      <w:r w:rsidR="00DB7125">
        <w:t>approach</w:t>
      </w:r>
      <w:r w:rsidRPr="00912119">
        <w:t xml:space="preserve"> can solve </w:t>
      </w:r>
      <w:r w:rsidR="007B4927">
        <w:t xml:space="preserve">the </w:t>
      </w:r>
      <w:r w:rsidRPr="00912119">
        <w:t>challenge</w:t>
      </w:r>
      <w:r w:rsidR="00273305">
        <w:t>s (</w:t>
      </w:r>
      <w:r w:rsidR="00273305" w:rsidRPr="00EB5C1C">
        <w:t>Ouyang</w:t>
      </w:r>
      <w:r w:rsidR="00273305">
        <w:t xml:space="preserve"> et al., 2015)</w:t>
      </w:r>
      <w:r w:rsidRPr="00912119">
        <w:t>.</w:t>
      </w:r>
    </w:p>
    <w:p w14:paraId="4375072A" w14:textId="628A7D80" w:rsidR="00EA30A3" w:rsidRDefault="00EA30A3" w:rsidP="00585339">
      <w:pPr>
        <w:pStyle w:val="Els-body-text"/>
        <w:ind w:firstLineChars="100" w:firstLine="200"/>
      </w:pPr>
      <w:r w:rsidRPr="00EA30A3">
        <w:t xml:space="preserve">In this research, we build a high-fidelity battery model and develop a charging strategy to suppress degradation. </w:t>
      </w:r>
      <w:r w:rsidR="003D0D90">
        <w:t>The p</w:t>
      </w:r>
      <w:r w:rsidRPr="00EA30A3">
        <w:t>arameters of PET model are estimated to depict</w:t>
      </w:r>
      <w:r w:rsidR="003D0D90">
        <w:t xml:space="preserve"> </w:t>
      </w:r>
      <w:r w:rsidRPr="00EA30A3">
        <w:t>battery behavior.</w:t>
      </w:r>
      <w:r w:rsidR="008551B4">
        <w:t xml:space="preserve"> </w:t>
      </w:r>
      <w:r w:rsidRPr="00EA30A3">
        <w:t xml:space="preserve">This improves efficiency of optimization </w:t>
      </w:r>
      <w:r w:rsidR="008F625C">
        <w:t>since</w:t>
      </w:r>
      <w:r w:rsidRPr="00EA30A3">
        <w:t xml:space="preserve"> experiments can be handled inexpensively. </w:t>
      </w:r>
      <w:r w:rsidR="00332902">
        <w:t>However,</w:t>
      </w:r>
      <w:r w:rsidR="00F25222">
        <w:t xml:space="preserve"> </w:t>
      </w:r>
      <w:r w:rsidR="00332902">
        <w:t xml:space="preserve">complex </w:t>
      </w:r>
      <w:r w:rsidR="00F25222">
        <w:t xml:space="preserve">relationships </w:t>
      </w:r>
      <w:r w:rsidR="008F625C">
        <w:t>of</w:t>
      </w:r>
      <w:r w:rsidR="00F25222">
        <w:t xml:space="preserve"> parameters can cause undesirable </w:t>
      </w:r>
      <w:r w:rsidR="008F625C">
        <w:t>result</w:t>
      </w:r>
      <w:r w:rsidR="00F25222">
        <w:t xml:space="preserve"> </w:t>
      </w:r>
      <w:r w:rsidR="003D0D90">
        <w:t>like</w:t>
      </w:r>
      <w:r w:rsidR="00F25222">
        <w:t xml:space="preserve"> local optimum. To </w:t>
      </w:r>
      <w:r w:rsidR="00332902">
        <w:t>solve</w:t>
      </w:r>
      <w:r w:rsidR="00273305">
        <w:t xml:space="preserve"> it</w:t>
      </w:r>
      <w:r w:rsidR="00F25222">
        <w:t xml:space="preserve">, we </w:t>
      </w:r>
      <w:r w:rsidR="00F17110">
        <w:t xml:space="preserve">divided 17 parameters to three sets and </w:t>
      </w:r>
      <w:r w:rsidR="00F25222">
        <w:t>conduct</w:t>
      </w:r>
      <w:r w:rsidR="00416C7F">
        <w:t>ed one main and two fine optimization steps</w:t>
      </w:r>
      <w:r w:rsidR="00F25222">
        <w:t>.</w:t>
      </w:r>
      <w:r w:rsidR="007B4927">
        <w:t xml:space="preserve"> Parameters were selected by sensitivity analysis (</w:t>
      </w:r>
      <w:r w:rsidR="007B4927">
        <w:rPr>
          <w:lang w:eastAsia="ko-KR"/>
        </w:rPr>
        <w:t>Li et al, 2020</w:t>
      </w:r>
      <w:r w:rsidR="007B4927">
        <w:t>).</w:t>
      </w:r>
      <w:r w:rsidR="00F17110">
        <w:t xml:space="preserve"> First</w:t>
      </w:r>
      <w:r w:rsidR="007B4927">
        <w:t xml:space="preserve"> optimization</w:t>
      </w:r>
      <w:r w:rsidR="00F17110">
        <w:t xml:space="preserve"> with six parameters</w:t>
      </w:r>
      <w:r w:rsidR="007B4927">
        <w:t xml:space="preserve"> </w:t>
      </w:r>
      <w:r w:rsidR="003D0D90">
        <w:t>depict</w:t>
      </w:r>
      <w:r w:rsidR="002A1291">
        <w:t>s</w:t>
      </w:r>
      <w:r w:rsidR="00F17110">
        <w:t xml:space="preserve"> main </w:t>
      </w:r>
      <w:r w:rsidR="003D0D90">
        <w:t>charging tendency. Then,</w:t>
      </w:r>
      <w:r w:rsidR="002A1291">
        <w:t xml:space="preserve"> after fixing first optimization results, </w:t>
      </w:r>
      <w:r w:rsidR="003D0D90">
        <w:t>secondary optimization</w:t>
      </w:r>
      <w:r w:rsidR="00F17110">
        <w:t xml:space="preserve"> with other six parameters</w:t>
      </w:r>
      <w:r w:rsidR="003D0D90">
        <w:t xml:space="preserve"> </w:t>
      </w:r>
      <w:r w:rsidR="002A1291">
        <w:t>were</w:t>
      </w:r>
      <w:r w:rsidR="003D0D90">
        <w:t xml:space="preserve"> conducted for fine tuning</w:t>
      </w:r>
      <w:r w:rsidR="002A1291">
        <w:t>.</w:t>
      </w:r>
      <w:r w:rsidR="00F17110">
        <w:t xml:space="preserve"> </w:t>
      </w:r>
      <w:r w:rsidR="003D0D90">
        <w:t>Likewise, last optimization</w:t>
      </w:r>
      <w:r w:rsidR="00F17110">
        <w:t xml:space="preserve"> </w:t>
      </w:r>
      <w:r w:rsidR="00486EB1">
        <w:t xml:space="preserve">was </w:t>
      </w:r>
      <w:r w:rsidR="004903DF">
        <w:rPr>
          <w:lang w:eastAsia="ko-KR"/>
        </w:rPr>
        <w:t>executed</w:t>
      </w:r>
      <w:r w:rsidR="003D0D90">
        <w:t xml:space="preserve"> </w:t>
      </w:r>
      <w:r w:rsidR="00632123">
        <w:t>while</w:t>
      </w:r>
      <w:r w:rsidR="003D0D90">
        <w:t xml:space="preserve"> preceding</w:t>
      </w:r>
      <w:r w:rsidR="00632123">
        <w:t xml:space="preserve"> </w:t>
      </w:r>
      <w:r w:rsidR="003D0D90">
        <w:t>results</w:t>
      </w:r>
      <w:r w:rsidR="00632123">
        <w:t xml:space="preserve"> are applied</w:t>
      </w:r>
      <w:r w:rsidR="003D0D90">
        <w:t>.</w:t>
      </w:r>
      <w:r w:rsidR="007B4927">
        <w:t xml:space="preserve"> </w:t>
      </w:r>
      <w:r w:rsidRPr="00EA30A3">
        <w:t xml:space="preserve">Several studies have been conducted to identify current level in the </w:t>
      </w:r>
      <w:r w:rsidR="00123660">
        <w:t>multistage constant current (</w:t>
      </w:r>
      <w:r w:rsidRPr="00EA30A3">
        <w:t>MCC</w:t>
      </w:r>
      <w:r w:rsidR="00123660">
        <w:t>)</w:t>
      </w:r>
      <w:r w:rsidRPr="00EA30A3">
        <w:t xml:space="preserve"> stage</w:t>
      </w:r>
      <w:r w:rsidR="007B7682">
        <w:t>. V</w:t>
      </w:r>
      <w:r w:rsidRPr="00EA30A3">
        <w:t>oltage and SOC are used as charging</w:t>
      </w:r>
      <w:r w:rsidR="003D0D90">
        <w:t xml:space="preserve"> </w:t>
      </w:r>
      <w:r w:rsidR="003D0D90" w:rsidRPr="00EA30A3">
        <w:t>switching</w:t>
      </w:r>
      <w:r w:rsidR="00DB7125">
        <w:t xml:space="preserve"> criteria</w:t>
      </w:r>
      <w:r w:rsidRPr="00EA30A3">
        <w:t>. Liu et al</w:t>
      </w:r>
      <w:r w:rsidR="001A6F5E">
        <w:t>.</w:t>
      </w:r>
      <w:r w:rsidR="003D0D90">
        <w:t xml:space="preserve"> (2018)</w:t>
      </w:r>
      <w:r w:rsidRPr="00EA30A3">
        <w:t xml:space="preserve"> consistently reduce current of the MCC stage </w:t>
      </w:r>
      <w:r w:rsidR="002A1291">
        <w:t>by</w:t>
      </w:r>
      <w:r w:rsidRPr="00EA30A3">
        <w:t xml:space="preserve"> randomly selected voltage and analyze effect on degradation. Jiang et al</w:t>
      </w:r>
      <w:r w:rsidR="001A6F5E">
        <w:t>.</w:t>
      </w:r>
      <w:r w:rsidR="003D0D90">
        <w:t xml:space="preserve"> (2022) </w:t>
      </w:r>
      <w:r w:rsidRPr="00EA30A3">
        <w:t>divid</w:t>
      </w:r>
      <w:r w:rsidR="00332902">
        <w:t>ed</w:t>
      </w:r>
      <w:r w:rsidRPr="00EA30A3">
        <w:t xml:space="preserve"> SOC into 20</w:t>
      </w:r>
      <w:r w:rsidR="009B1DE2">
        <w:t xml:space="preserve"> </w:t>
      </w:r>
      <w:r w:rsidRPr="00EA30A3">
        <w:t xml:space="preserve">% intervals and propose a charging </w:t>
      </w:r>
      <w:r w:rsidR="00332902">
        <w:t>considering</w:t>
      </w:r>
      <w:r w:rsidRPr="00EA30A3">
        <w:t xml:space="preserve"> temperature and voltage constraints. We focus on the criteria for distinguishing between current levels and charging strategies in MCC stage. </w:t>
      </w:r>
      <w:r w:rsidR="00D418A1" w:rsidRPr="00D418A1">
        <w:t>As a result, by SOC-based charging design and optimal current level, charging conditions d</w:t>
      </w:r>
      <w:r w:rsidR="00273305">
        <w:t>o</w:t>
      </w:r>
      <w:r w:rsidR="00D418A1" w:rsidRPr="00D418A1">
        <w:t>n</w:t>
      </w:r>
      <w:r w:rsidR="00273305">
        <w:t>’</w:t>
      </w:r>
      <w:r w:rsidR="00D418A1" w:rsidRPr="00D418A1">
        <w:t>t accelerat</w:t>
      </w:r>
      <w:r w:rsidR="00273305">
        <w:t xml:space="preserve">ing </w:t>
      </w:r>
      <w:r w:rsidR="00D418A1" w:rsidRPr="00D418A1">
        <w:t>degradation are obtained.</w:t>
      </w:r>
    </w:p>
    <w:p w14:paraId="3E037204" w14:textId="23E6E3E2" w:rsidR="00DD3D9E" w:rsidRDefault="00426983">
      <w:pPr>
        <w:pStyle w:val="Els-1storder-head"/>
      </w:pPr>
      <w:r>
        <w:t>Methodology</w:t>
      </w:r>
    </w:p>
    <w:p w14:paraId="15001C16" w14:textId="77777777" w:rsidR="00B51655" w:rsidRDefault="00B51655" w:rsidP="00B51655">
      <w:pPr>
        <w:pStyle w:val="Els-body-text"/>
      </w:pPr>
    </w:p>
    <w:p w14:paraId="79D2DB3A" w14:textId="77777777" w:rsidR="00B51655" w:rsidRDefault="00B51655" w:rsidP="00B51655">
      <w:pPr>
        <w:pStyle w:val="Els-body-text"/>
        <w:keepNext/>
        <w:jc w:val="center"/>
      </w:pPr>
      <w:r w:rsidRPr="000D5646">
        <w:rPr>
          <w:noProof/>
        </w:rPr>
        <w:drawing>
          <wp:inline distT="0" distB="0" distL="0" distR="0" wp14:anchorId="5E67F29C" wp14:editId="0C120030">
            <wp:extent cx="3743325" cy="1699555"/>
            <wp:effectExtent l="0" t="0" r="0" b="0"/>
            <wp:docPr id="406456116" name="그림 1" descr="텍스트, 스크린샷, 도표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56116" name="그림 1" descr="텍스트, 스크린샷, 도표이(가) 표시된 사진&#10;&#10;자동 생성된 설명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6761" cy="17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A0BDE" w14:textId="1AFEF9EF" w:rsidR="00B51655" w:rsidRDefault="00B51655" w:rsidP="00B51655">
      <w:pPr>
        <w:pStyle w:val="Didascalia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CF58AC">
        <w:rPr>
          <w:noProof/>
        </w:rPr>
        <w:t>1</w:t>
      </w:r>
      <w:r>
        <w:fldChar w:fldCharType="end"/>
      </w:r>
      <w:r>
        <w:t xml:space="preserve">. </w:t>
      </w:r>
      <w:r w:rsidRPr="005D4BDA">
        <w:t>Schematic of fast</w:t>
      </w:r>
      <w:r>
        <w:t>-</w:t>
      </w:r>
      <w:r w:rsidRPr="005D4BDA">
        <w:t>charging protocol development using high-fidelity LIBs model</w:t>
      </w:r>
    </w:p>
    <w:p w14:paraId="1D8E5EAD" w14:textId="1B585A1D" w:rsidR="00B51655" w:rsidRDefault="0007114A" w:rsidP="0007114A">
      <w:pPr>
        <w:pStyle w:val="Els-body-text"/>
        <w:ind w:firstLineChars="100" w:firstLine="200"/>
      </w:pPr>
      <w:r w:rsidRPr="009D0F24">
        <w:rPr>
          <w:color w:val="000000" w:themeColor="text1"/>
        </w:rPr>
        <w:t>Fig</w:t>
      </w:r>
      <w:r w:rsidR="00847D7D">
        <w:rPr>
          <w:color w:val="000000" w:themeColor="text1"/>
          <w:lang w:eastAsia="ko-KR"/>
        </w:rPr>
        <w:t>. 1</w:t>
      </w:r>
      <w:r w:rsidRPr="009D0F24">
        <w:rPr>
          <w:color w:val="000000" w:themeColor="text1"/>
        </w:rPr>
        <w:t xml:space="preserve"> </w:t>
      </w:r>
      <w:r w:rsidRPr="0007114A">
        <w:t xml:space="preserve">depicts a schematic diagram of </w:t>
      </w:r>
      <w:r w:rsidR="00206371">
        <w:t xml:space="preserve">generating </w:t>
      </w:r>
      <w:r w:rsidRPr="0007114A">
        <w:t xml:space="preserve">a high-fidelity PET model </w:t>
      </w:r>
      <w:r w:rsidR="008F625C">
        <w:t>by</w:t>
      </w:r>
      <w:r w:rsidRPr="0007114A">
        <w:t xml:space="preserve"> parameter estimation and designing</w:t>
      </w:r>
      <w:r w:rsidR="008F625C">
        <w:t xml:space="preserve"> </w:t>
      </w:r>
      <w:r w:rsidRPr="0007114A">
        <w:t>fast</w:t>
      </w:r>
      <w:r w:rsidR="00391B74">
        <w:t>-</w:t>
      </w:r>
      <w:r w:rsidRPr="0007114A">
        <w:t xml:space="preserve">charging protocol </w:t>
      </w:r>
      <w:r w:rsidR="008F625C">
        <w:t>with</w:t>
      </w:r>
      <w:r w:rsidRPr="0007114A">
        <w:t xml:space="preserve"> it. This section </w:t>
      </w:r>
      <w:r w:rsidR="008F625C" w:rsidRPr="0007114A">
        <w:t>d</w:t>
      </w:r>
      <w:r w:rsidR="008F625C">
        <w:t>iscusses</w:t>
      </w:r>
      <w:r w:rsidRPr="0007114A">
        <w:t xml:space="preserve"> theoretical description</w:t>
      </w:r>
      <w:r w:rsidR="008F625C">
        <w:t>,</w:t>
      </w:r>
      <w:r w:rsidRPr="0007114A">
        <w:t xml:space="preserve"> parameter estimation</w:t>
      </w:r>
      <w:r w:rsidR="008F625C">
        <w:t>,</w:t>
      </w:r>
      <w:r w:rsidRPr="0007114A">
        <w:t xml:space="preserve"> an</w:t>
      </w:r>
      <w:r w:rsidR="008F625C">
        <w:t xml:space="preserve">d </w:t>
      </w:r>
      <w:r w:rsidRPr="0007114A">
        <w:t>fas</w:t>
      </w:r>
      <w:r w:rsidR="00391B74">
        <w:t>t-</w:t>
      </w:r>
      <w:r w:rsidRPr="0007114A">
        <w:t>charging protocol problem.</w:t>
      </w:r>
    </w:p>
    <w:p w14:paraId="164346C1" w14:textId="77777777" w:rsidR="0007114A" w:rsidRPr="00B51655" w:rsidRDefault="0007114A" w:rsidP="00B51655">
      <w:pPr>
        <w:pStyle w:val="Els-body-text"/>
      </w:pPr>
    </w:p>
    <w:p w14:paraId="3FD5DD1B" w14:textId="38D0808B" w:rsidR="008940BF" w:rsidRDefault="008940BF" w:rsidP="008940BF">
      <w:pPr>
        <w:pStyle w:val="Els-2ndorder-head"/>
        <w:rPr>
          <w:lang w:eastAsia="ko-KR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>orous electrode theory (PET) model</w:t>
      </w:r>
    </w:p>
    <w:p w14:paraId="6B9925C2" w14:textId="77777777" w:rsidR="000F01C1" w:rsidRDefault="000F01C1" w:rsidP="000F01C1">
      <w:pPr>
        <w:pStyle w:val="Els-body-text"/>
        <w:rPr>
          <w:lang w:eastAsia="ko-KR"/>
        </w:rPr>
      </w:pPr>
    </w:p>
    <w:p w14:paraId="07E099C4" w14:textId="774D6509" w:rsidR="000451B4" w:rsidRPr="00BE6BFF" w:rsidRDefault="000F01C1" w:rsidP="008F625C">
      <w:pPr>
        <w:pStyle w:val="Els-body-text"/>
        <w:spacing w:after="240"/>
        <w:ind w:firstLineChars="100" w:firstLine="200"/>
        <w:rPr>
          <w:lang w:eastAsia="ko-KR"/>
        </w:rPr>
      </w:pPr>
      <w:r>
        <w:rPr>
          <w:lang w:eastAsia="ko-KR"/>
        </w:rPr>
        <w:lastRenderedPageBreak/>
        <w:t>PET</w:t>
      </w:r>
      <w:r w:rsidRPr="000F01C1">
        <w:rPr>
          <w:lang w:eastAsia="ko-KR"/>
        </w:rPr>
        <w:t xml:space="preserve"> is a mathematical modeling method that describes cycling behavior of </w:t>
      </w:r>
      <w:r w:rsidR="00724523">
        <w:rPr>
          <w:lang w:eastAsia="ko-KR"/>
        </w:rPr>
        <w:t xml:space="preserve">LIBs </w:t>
      </w:r>
      <w:r w:rsidRPr="000F01C1">
        <w:rPr>
          <w:lang w:eastAsia="ko-KR"/>
        </w:rPr>
        <w:t>and depicts</w:t>
      </w:r>
      <w:r w:rsidR="00601362">
        <w:rPr>
          <w:lang w:eastAsia="ko-KR"/>
        </w:rPr>
        <w:t xml:space="preserve"> </w:t>
      </w:r>
      <w:r w:rsidRPr="000F01C1">
        <w:rPr>
          <w:lang w:eastAsia="ko-KR"/>
        </w:rPr>
        <w:t>internal phenomena with high accuracy</w:t>
      </w:r>
      <w:r w:rsidR="00273305">
        <w:rPr>
          <w:lang w:eastAsia="ko-KR"/>
        </w:rPr>
        <w:t xml:space="preserve"> </w:t>
      </w:r>
      <w:r w:rsidR="007523F0">
        <w:rPr>
          <w:lang w:eastAsia="ko-KR"/>
        </w:rPr>
        <w:t xml:space="preserve">based on study of </w:t>
      </w:r>
      <w:r w:rsidR="00273305">
        <w:t>Newman et al</w:t>
      </w:r>
      <w:r w:rsidR="007523F0">
        <w:t>. (</w:t>
      </w:r>
      <w:r w:rsidR="00273305">
        <w:t xml:space="preserve">1975) </w:t>
      </w:r>
      <w:r w:rsidR="007523F0">
        <w:t xml:space="preserve">and </w:t>
      </w:r>
      <w:proofErr w:type="spellStart"/>
      <w:r w:rsidR="00273305">
        <w:t>Fulller</w:t>
      </w:r>
      <w:proofErr w:type="spellEnd"/>
      <w:r w:rsidR="00273305">
        <w:t xml:space="preserve"> et al</w:t>
      </w:r>
      <w:r w:rsidR="007523F0">
        <w:t xml:space="preserve"> (</w:t>
      </w:r>
      <w:r w:rsidR="00273305">
        <w:t>1994)</w:t>
      </w:r>
      <w:r w:rsidRPr="000F01C1">
        <w:rPr>
          <w:lang w:eastAsia="ko-KR"/>
        </w:rPr>
        <w:t>.</w:t>
      </w:r>
      <w:r w:rsidR="00601362">
        <w:rPr>
          <w:lang w:eastAsia="ko-KR"/>
        </w:rPr>
        <w:t xml:space="preserve"> </w:t>
      </w:r>
      <w:r w:rsidRPr="000F01C1">
        <w:rPr>
          <w:lang w:eastAsia="ko-KR"/>
        </w:rPr>
        <w:t>PET model consists of partial differential equations</w:t>
      </w:r>
      <w:r w:rsidR="00F5111B">
        <w:rPr>
          <w:lang w:eastAsia="ko-KR"/>
        </w:rPr>
        <w:t xml:space="preserve"> </w:t>
      </w:r>
      <w:r w:rsidRPr="000F01C1">
        <w:rPr>
          <w:lang w:eastAsia="ko-KR"/>
        </w:rPr>
        <w:t xml:space="preserve">for mass and charge conservation at cathode, separator, and anode and describes the electrochemical dynamics of solid particles and electrolytes. </w:t>
      </w:r>
      <w:r w:rsidR="00601362">
        <w:rPr>
          <w:lang w:eastAsia="ko-KR"/>
        </w:rPr>
        <w:t xml:space="preserve">Many </w:t>
      </w:r>
      <w:r w:rsidRPr="000F01C1">
        <w:rPr>
          <w:lang w:eastAsia="ko-KR"/>
        </w:rPr>
        <w:t xml:space="preserve">governing equations are linked through ion flux by </w:t>
      </w:r>
      <w:proofErr w:type="spellStart"/>
      <w:r w:rsidRPr="000F01C1">
        <w:rPr>
          <w:lang w:eastAsia="ko-KR"/>
        </w:rPr>
        <w:t>Bulter</w:t>
      </w:r>
      <w:proofErr w:type="spellEnd"/>
      <w:r w:rsidRPr="000F01C1">
        <w:rPr>
          <w:lang w:eastAsia="ko-KR"/>
        </w:rPr>
        <w:t>-Volmer equation</w:t>
      </w:r>
      <w:r w:rsidR="0094776C">
        <w:rPr>
          <w:lang w:eastAsia="ko-KR"/>
        </w:rPr>
        <w:t xml:space="preserve"> </w:t>
      </w:r>
      <w:r w:rsidR="00BE6BFF" w:rsidRPr="00F17110">
        <w:rPr>
          <w:color w:val="000000" w:themeColor="text1"/>
          <w:lang w:eastAsia="ko-KR"/>
        </w:rPr>
        <w:t xml:space="preserve">in </w:t>
      </w:r>
      <w:proofErr w:type="spellStart"/>
      <w:r w:rsidR="00BE6BFF" w:rsidRPr="00F17110">
        <w:rPr>
          <w:color w:val="000000" w:themeColor="text1"/>
          <w:lang w:eastAsia="ko-KR"/>
        </w:rPr>
        <w:t>eqn</w:t>
      </w:r>
      <w:proofErr w:type="spellEnd"/>
      <w:r w:rsidR="00BE6BFF" w:rsidRPr="00F17110">
        <w:rPr>
          <w:color w:val="000000" w:themeColor="text1"/>
          <w:lang w:eastAsia="ko-KR"/>
        </w:rPr>
        <w:t xml:space="preserve"> (1)</w:t>
      </w:r>
      <w:r w:rsidRPr="00F17110">
        <w:rPr>
          <w:color w:val="000000" w:themeColor="text1"/>
          <w:lang w:eastAsia="ko-KR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538"/>
      </w:tblGrid>
      <w:tr w:rsidR="000451B4" w14:paraId="19F1C566" w14:textId="77777777" w:rsidTr="000451B4">
        <w:tc>
          <w:tcPr>
            <w:tcW w:w="3538" w:type="dxa"/>
          </w:tcPr>
          <w:p w14:paraId="446B9340" w14:textId="6AD844D1" w:rsidR="000451B4" w:rsidRPr="000451B4" w:rsidRDefault="000451B4" w:rsidP="000F01C1">
            <w:pPr>
              <w:pStyle w:val="Els-body-text"/>
              <w:rPr>
                <w:lang w:eastAsia="ko-K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eastAsia="ko-KR"/>
                  </w:rPr>
                  <m:t>j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z,t</m:t>
                    </m:r>
                  </m:e>
                </m:d>
                <m:r>
                  <w:rPr>
                    <w:rFonts w:ascii="Cambria Math" w:hAnsi="Cambria Math"/>
                    <w:lang w:eastAsia="ko-KR"/>
                  </w:rPr>
                  <m:t>=2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eastAsia="ko-KR"/>
                      </w:rPr>
                      <m:t>F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eastAsia="ko-K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2RT(z,t)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eastAsia="ko-KR"/>
                          </w:rPr>
                          <m:t>η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3538" w:type="dxa"/>
            <w:vAlign w:val="center"/>
          </w:tcPr>
          <w:p w14:paraId="6DFCE533" w14:textId="1EAF975F" w:rsidR="000451B4" w:rsidRDefault="000451B4" w:rsidP="000451B4">
            <w:pPr>
              <w:pStyle w:val="Els-body-text"/>
              <w:jc w:val="righ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1)</w:t>
            </w:r>
          </w:p>
        </w:tc>
      </w:tr>
    </w:tbl>
    <w:p w14:paraId="48864DA3" w14:textId="18E36850" w:rsidR="000451B4" w:rsidRPr="00585339" w:rsidRDefault="0094776C" w:rsidP="008F625C">
      <w:pPr>
        <w:pStyle w:val="Els-body-text"/>
        <w:spacing w:before="240" w:after="240"/>
        <w:ind w:firstLineChars="100" w:firstLine="200"/>
        <w:rPr>
          <w:color w:val="FF0000"/>
          <w:lang w:eastAsia="ko-KR"/>
        </w:rPr>
      </w:pPr>
      <w:r>
        <w:rPr>
          <w:lang w:eastAsia="ko-KR"/>
        </w:rPr>
        <w:t>Where</w:t>
      </w:r>
      <w:r w:rsidR="00DD2B9A">
        <w:rPr>
          <w:lang w:eastAsia="ko-KR"/>
        </w:rPr>
        <w:t xml:space="preserve"> </w:t>
      </w:r>
      <m:oMath>
        <m:r>
          <w:rPr>
            <w:rFonts w:ascii="Cambria Math" w:hAnsi="Cambria Math"/>
            <w:lang w:eastAsia="ko-KR"/>
          </w:rPr>
          <m:t>j</m:t>
        </m:r>
      </m:oMath>
      <w:r w:rsidR="00DD2B9A">
        <w:rPr>
          <w:lang w:eastAsia="ko-KR"/>
        </w:rPr>
        <w:t xml:space="preserve"> is the ionic flux,</w:t>
      </w:r>
      <w:r>
        <w:rPr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i</m:t>
            </m:r>
          </m:e>
          <m:sub>
            <m:r>
              <w:rPr>
                <w:rFonts w:ascii="Cambria Math" w:hAnsi="Cambria Math"/>
                <w:lang w:eastAsia="ko-KR"/>
              </w:rPr>
              <m:t>0</m:t>
            </m:r>
          </m:sub>
        </m:sSub>
      </m:oMath>
      <w:r>
        <w:rPr>
          <w:lang w:eastAsia="ko-KR"/>
        </w:rPr>
        <w:t xml:space="preserve"> is the exchange current density, </w:t>
      </w:r>
      <m:oMath>
        <m:r>
          <w:rPr>
            <w:rFonts w:ascii="Cambria Math" w:hAnsi="Cambria Math"/>
            <w:lang w:eastAsia="ko-KR"/>
          </w:rPr>
          <m:t>F</m:t>
        </m:r>
      </m:oMath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is the Faraday constant, </w:t>
      </w:r>
      <m:oMath>
        <m:r>
          <w:rPr>
            <w:rFonts w:ascii="Cambria Math" w:hAnsi="Cambria Math"/>
            <w:lang w:eastAsia="ko-KR"/>
          </w:rPr>
          <m:t>η</m:t>
        </m:r>
      </m:oMath>
      <w:r>
        <w:rPr>
          <w:lang w:eastAsia="ko-KR"/>
        </w:rPr>
        <w:t xml:space="preserve"> is the electrode </w:t>
      </w:r>
      <w:r w:rsidR="00DD2B9A">
        <w:rPr>
          <w:lang w:eastAsia="ko-KR"/>
        </w:rPr>
        <w:t xml:space="preserve">overpotential. </w:t>
      </w:r>
      <w:r w:rsidR="000F7A94" w:rsidRPr="000F7A94">
        <w:rPr>
          <w:lang w:eastAsia="ko-KR"/>
        </w:rPr>
        <w:t xml:space="preserve">The diffusion of lithium ions inside each solid particle is described by </w:t>
      </w:r>
      <w:proofErr w:type="spellStart"/>
      <w:r w:rsidR="00BE6BFF" w:rsidRPr="00F17110">
        <w:rPr>
          <w:color w:val="000000" w:themeColor="text1"/>
          <w:lang w:eastAsia="ko-KR"/>
        </w:rPr>
        <w:t>eqn</w:t>
      </w:r>
      <w:proofErr w:type="spellEnd"/>
      <w:r w:rsidR="00BE6BFF" w:rsidRPr="00F17110">
        <w:rPr>
          <w:color w:val="000000" w:themeColor="text1"/>
          <w:lang w:eastAsia="ko-KR"/>
        </w:rPr>
        <w:t xml:space="preserve"> (2)</w:t>
      </w:r>
      <w:r w:rsidR="000F7A94" w:rsidRPr="00F17110">
        <w:rPr>
          <w:color w:val="000000" w:themeColor="text1"/>
          <w:lang w:eastAsia="ko-KR"/>
        </w:rPr>
        <w:t xml:space="preserve">, where </w:t>
      </w:r>
      <w:proofErr w:type="spellStart"/>
      <w:r w:rsidR="00BE6BFF" w:rsidRPr="00F17110">
        <w:rPr>
          <w:color w:val="000000" w:themeColor="text1"/>
          <w:lang w:eastAsia="ko-KR"/>
        </w:rPr>
        <w:t>eqn</w:t>
      </w:r>
      <w:proofErr w:type="spellEnd"/>
      <w:r w:rsidR="00BE6BFF" w:rsidRPr="00F17110">
        <w:rPr>
          <w:color w:val="000000" w:themeColor="text1"/>
          <w:lang w:eastAsia="ko-KR"/>
        </w:rPr>
        <w:t xml:space="preserve"> (3)</w:t>
      </w:r>
      <w:r w:rsidR="000F7A94" w:rsidRPr="000F7A94">
        <w:rPr>
          <w:lang w:eastAsia="ko-KR"/>
        </w:rPr>
        <w:t xml:space="preserve"> is the boundary condition.</w:t>
      </w:r>
      <w:r w:rsidR="000F7A94">
        <w:rPr>
          <w:lang w:eastAsia="ko-KR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985"/>
      </w:tblGrid>
      <w:tr w:rsidR="000451B4" w14:paraId="4FA1E243" w14:textId="77777777" w:rsidTr="000451B4">
        <w:tc>
          <w:tcPr>
            <w:tcW w:w="6091" w:type="dxa"/>
          </w:tcPr>
          <w:p w14:paraId="760C5D38" w14:textId="2F9E7386" w:rsidR="000451B4" w:rsidRPr="000451B4" w:rsidRDefault="00FD3A42" w:rsidP="000F01C1">
            <w:pPr>
              <w:pStyle w:val="Els-body-text"/>
              <w:rPr>
                <w:lang w:eastAsia="ko-K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ko-KR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lang w:eastAsia="ko-KR"/>
                      </w:rPr>
                      <m:t>∂t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z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eastAsia="ko-K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ko-K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ko-KR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ko-KR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lang w:eastAsia="ko-KR"/>
                      </w:rPr>
                      <m:t>∂z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ko-KR"/>
                          </w:rPr>
                          <m:t>2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eff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ko-KR"/>
                          </w:rPr>
                          <m:t>s</m:t>
                        </m:r>
                      </m:sup>
                    </m:sSub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eastAsia="ko-KR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eastAsia="ko-KR"/>
                          </w:rPr>
                          <m:t>∂z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ko-KR"/>
                      </w:rPr>
                      <m:t>(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z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t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)</m:t>
                    </m:r>
                  </m:e>
                </m:d>
              </m:oMath>
            </m:oMathPara>
          </w:p>
        </w:tc>
        <w:tc>
          <w:tcPr>
            <w:tcW w:w="985" w:type="dxa"/>
            <w:vAlign w:val="center"/>
          </w:tcPr>
          <w:p w14:paraId="53611CFC" w14:textId="7C2D9B4A" w:rsidR="000451B4" w:rsidRDefault="000451B4" w:rsidP="000451B4">
            <w:pPr>
              <w:pStyle w:val="Els-body-text"/>
              <w:jc w:val="righ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2)</w:t>
            </w:r>
          </w:p>
        </w:tc>
      </w:tr>
      <w:tr w:rsidR="000451B4" w14:paraId="313C85DA" w14:textId="77777777" w:rsidTr="000451B4">
        <w:tc>
          <w:tcPr>
            <w:tcW w:w="6091" w:type="dxa"/>
          </w:tcPr>
          <w:p w14:paraId="107201B4" w14:textId="4F8C0DB0" w:rsidR="000451B4" w:rsidRPr="000451B4" w:rsidRDefault="00FD3A42" w:rsidP="000F01C1">
            <w:pPr>
              <w:pStyle w:val="Els-body-text"/>
              <w:rPr>
                <w:lang w:eastAsia="ko-K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ko-KR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lang w:eastAsia="ko-KR"/>
                      </w:rPr>
                      <m:t>∂z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z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eastAsia="ko-KR"/>
                  </w:rPr>
                  <m:t xml:space="preserve">=0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z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=0</m:t>
                    </m:r>
                  </m:e>
                </m:d>
                <m:r>
                  <w:rPr>
                    <w:rFonts w:ascii="Cambria Math" w:hAnsi="Cambria Math"/>
                    <w:lang w:eastAsia="ko-KR"/>
                  </w:rPr>
                  <m:t xml:space="preserve">,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ko-KR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lang w:eastAsia="ko-KR"/>
                      </w:rPr>
                      <m:t>∂z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z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eastAsia="ko-KR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ko-KR"/>
                      </w:rPr>
                      <m:t>j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(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z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t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eff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ko-KR"/>
                          </w:rPr>
                          <m:t>s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lang w:eastAsia="ko-KR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z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s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985" w:type="dxa"/>
            <w:vAlign w:val="center"/>
          </w:tcPr>
          <w:p w14:paraId="00B8164F" w14:textId="4BA13A22" w:rsidR="000451B4" w:rsidRDefault="000451B4" w:rsidP="000451B4">
            <w:pPr>
              <w:pStyle w:val="Els-body-text"/>
              <w:jc w:val="righ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3)</w:t>
            </w:r>
          </w:p>
        </w:tc>
      </w:tr>
    </w:tbl>
    <w:p w14:paraId="5FC94D49" w14:textId="1B75FBE1" w:rsidR="004A5446" w:rsidRDefault="003B31E4" w:rsidP="008F625C">
      <w:pPr>
        <w:pStyle w:val="Els-body-text"/>
        <w:spacing w:before="240" w:after="240"/>
        <w:ind w:firstLineChars="100" w:firstLine="200"/>
        <w:rPr>
          <w:lang w:eastAsia="ko-KR"/>
        </w:rPr>
      </w:pPr>
      <w:r>
        <w:rPr>
          <w:rFonts w:hint="eastAsia"/>
          <w:lang w:eastAsia="ko-KR"/>
        </w:rPr>
        <w:t>W</w:t>
      </w:r>
      <w:r>
        <w:rPr>
          <w:lang w:eastAsia="ko-KR"/>
        </w:rPr>
        <w:t xml:space="preserve">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c</m:t>
            </m:r>
          </m:e>
          <m:sub>
            <m:r>
              <w:rPr>
                <w:rFonts w:ascii="Cambria Math" w:hAnsi="Cambria Math"/>
                <w:lang w:eastAsia="ko-KR"/>
              </w:rPr>
              <m:t>s</m:t>
            </m:r>
          </m:sub>
        </m:sSub>
        <m:r>
          <w:rPr>
            <w:rFonts w:ascii="Cambria Math" w:hAnsi="Cambria Math"/>
            <w:lang w:eastAsia="ko-KR"/>
          </w:rPr>
          <m:t>(z,t)</m:t>
        </m:r>
      </m:oMath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is concentration of solid particles, </w:t>
      </w:r>
      <m:oMath>
        <m:r>
          <w:rPr>
            <w:rFonts w:ascii="Cambria Math" w:hAnsi="Cambria Math"/>
            <w:lang w:eastAsia="ko-KR"/>
          </w:rPr>
          <m:t>z</m:t>
        </m:r>
      </m:oMath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is the radial direction </w:t>
      </w:r>
      <w:r w:rsidR="008F625C">
        <w:rPr>
          <w:lang w:eastAsia="ko-KR"/>
        </w:rPr>
        <w:t xml:space="preserve">of </w:t>
      </w:r>
      <w:r>
        <w:rPr>
          <w:lang w:eastAsia="ko-KR"/>
        </w:rPr>
        <w:t>ion i</w:t>
      </w:r>
      <w:r w:rsidR="008F625C">
        <w:rPr>
          <w:lang w:eastAsia="ko-KR"/>
        </w:rPr>
        <w:t>nsertion</w:t>
      </w:r>
      <w:r>
        <w:rPr>
          <w:lang w:eastAsia="ko-KR"/>
        </w:rPr>
        <w:t xml:space="preserve"> to particle</w:t>
      </w:r>
      <w:r w:rsidR="00EC5CC4">
        <w:rPr>
          <w:lang w:eastAsia="ko-KR"/>
        </w:rPr>
        <w:t xml:space="preserve">, </w:t>
      </w:r>
      <w:proofErr w:type="spellStart"/>
      <w:r w:rsidR="00EC5CC4">
        <w:rPr>
          <w:lang w:eastAsia="ko-KR"/>
        </w:rPr>
        <w:t>t</w:t>
      </w:r>
      <w:proofErr w:type="spellEnd"/>
      <w:r w:rsidR="00EC5CC4">
        <w:rPr>
          <w:lang w:eastAsia="ko-KR"/>
        </w:rPr>
        <w:t xml:space="preserve"> is time,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R</m:t>
            </m:r>
          </m:e>
          <m:sub>
            <m:r>
              <w:rPr>
                <w:rFonts w:ascii="Cambria Math" w:hAnsi="Cambria Math"/>
                <w:lang w:eastAsia="ko-KR"/>
              </w:rPr>
              <m:t>s</m:t>
            </m:r>
          </m:sub>
        </m:sSub>
      </m:oMath>
      <w:r w:rsidR="00EC5CC4">
        <w:rPr>
          <w:rFonts w:hint="eastAsia"/>
          <w:lang w:eastAsia="ko-KR"/>
        </w:rPr>
        <w:t xml:space="preserve"> </w:t>
      </w:r>
      <w:r w:rsidR="00EC5CC4">
        <w:rPr>
          <w:lang w:eastAsia="ko-KR"/>
        </w:rPr>
        <w:t xml:space="preserve">is radius of particles, </w:t>
      </w:r>
      <m:oMath>
        <m:sSubSup>
          <m:sSubSupPr>
            <m:ctrlPr>
              <w:rPr>
                <w:rFonts w:ascii="Cambria Math" w:hAnsi="Cambria Math"/>
                <w:i/>
                <w:lang w:eastAsia="ko-KR"/>
              </w:rPr>
            </m:ctrlPr>
          </m:sSubSupPr>
          <m:e>
            <m:r>
              <w:rPr>
                <w:rFonts w:ascii="Cambria Math" w:hAnsi="Cambria Math"/>
                <w:lang w:eastAsia="ko-KR"/>
              </w:rPr>
              <m:t>D</m:t>
            </m:r>
          </m:e>
          <m:sub>
            <m:r>
              <w:rPr>
                <w:rFonts w:ascii="Cambria Math" w:hAnsi="Cambria Math"/>
                <w:lang w:eastAsia="ko-KR"/>
              </w:rPr>
              <m:t>eff</m:t>
            </m:r>
          </m:sub>
          <m:sup>
            <m:r>
              <w:rPr>
                <w:rFonts w:ascii="Cambria Math" w:hAnsi="Cambria Math"/>
                <w:lang w:eastAsia="ko-KR"/>
              </w:rPr>
              <m:t>s</m:t>
            </m:r>
          </m:sup>
        </m:sSubSup>
      </m:oMath>
      <w:r w:rsidR="00EC5CC4">
        <w:rPr>
          <w:rFonts w:hint="eastAsia"/>
          <w:lang w:eastAsia="ko-KR"/>
        </w:rPr>
        <w:t xml:space="preserve"> </w:t>
      </w:r>
      <w:r w:rsidR="00EC5CC4">
        <w:rPr>
          <w:lang w:eastAsia="ko-KR"/>
        </w:rPr>
        <w:t>is effective solid-phase diffusi</w:t>
      </w:r>
      <w:r w:rsidR="008F625C">
        <w:rPr>
          <w:lang w:eastAsia="ko-KR"/>
        </w:rPr>
        <w:t>vity</w:t>
      </w:r>
      <w:r w:rsidR="00EC5CC4">
        <w:rPr>
          <w:lang w:eastAsia="ko-KR"/>
        </w:rPr>
        <w:t xml:space="preserve">. </w:t>
      </w:r>
      <w:r w:rsidR="00BE0A84" w:rsidRPr="00BE0A84">
        <w:rPr>
          <w:lang w:eastAsia="ko-KR"/>
        </w:rPr>
        <w:t xml:space="preserve">SOC calculated as a function of </w:t>
      </w:r>
      <w:r w:rsidR="0048609B">
        <w:rPr>
          <w:lang w:eastAsia="ko-KR"/>
        </w:rPr>
        <w:t xml:space="preserve">average </w:t>
      </w:r>
      <w:r w:rsidR="00BE0A84" w:rsidRPr="00BE0A84">
        <w:rPr>
          <w:lang w:eastAsia="ko-KR"/>
        </w:rPr>
        <w:t>particle concentration is</w:t>
      </w:r>
      <w:r w:rsidR="008F625C">
        <w:rPr>
          <w:lang w:eastAsia="ko-KR"/>
        </w:rPr>
        <w:t xml:space="preserve"> </w:t>
      </w:r>
      <w:r w:rsidR="00BE0A84" w:rsidRPr="00F17110">
        <w:rPr>
          <w:color w:val="000000" w:themeColor="text1"/>
          <w:lang w:eastAsia="ko-KR"/>
        </w:rPr>
        <w:t xml:space="preserve">by </w:t>
      </w:r>
      <w:proofErr w:type="spellStart"/>
      <w:r w:rsidR="00BE6BFF" w:rsidRPr="00F17110">
        <w:rPr>
          <w:color w:val="000000" w:themeColor="text1"/>
          <w:lang w:eastAsia="ko-KR"/>
        </w:rPr>
        <w:t>eqn</w:t>
      </w:r>
      <w:proofErr w:type="spellEnd"/>
      <w:r w:rsidR="00BE6BFF" w:rsidRPr="00F17110">
        <w:rPr>
          <w:color w:val="000000" w:themeColor="text1"/>
          <w:lang w:eastAsia="ko-KR"/>
        </w:rPr>
        <w:t xml:space="preserve"> (4)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538"/>
      </w:tblGrid>
      <w:tr w:rsidR="000451B4" w14:paraId="4C1A9C8C" w14:textId="77777777" w:rsidTr="000451B4">
        <w:tc>
          <w:tcPr>
            <w:tcW w:w="3538" w:type="dxa"/>
          </w:tcPr>
          <w:p w14:paraId="4324564E" w14:textId="5C76E3AF" w:rsidR="000451B4" w:rsidRPr="000451B4" w:rsidRDefault="000451B4" w:rsidP="000F01C1">
            <w:pPr>
              <w:pStyle w:val="Els-body-text"/>
              <w:rPr>
                <w:rFonts w:eastAsia="Malgun Gothic"/>
                <w:lang w:eastAsia="ko-K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eastAsia="ko-KR"/>
                  </w:rPr>
                  <m:t>SOC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eastAsia="ko-KR"/>
                  </w:rPr>
                  <m:t>≔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ko-KR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ko-KR"/>
                          </w:rPr>
                          <m:t>max,n</m:t>
                        </m:r>
                      </m:sup>
                    </m:sSubSup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eastAsia="ko-KR"/>
                      </w:rPr>
                      <m:t>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m:sub>
                    </m:sSub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ko-KR"/>
                          </w:rPr>
                          <m:t>avg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z,t</m:t>
                        </m:r>
                      </m:e>
                    </m:d>
                    <m:r>
                      <w:rPr>
                        <w:rFonts w:ascii="Cambria Math" w:hAnsi="Cambria Math"/>
                        <w:lang w:eastAsia="ko-KR"/>
                      </w:rPr>
                      <m:t>dz</m:t>
                    </m:r>
                  </m:e>
                </m:nary>
              </m:oMath>
            </m:oMathPara>
          </w:p>
        </w:tc>
        <w:tc>
          <w:tcPr>
            <w:tcW w:w="3538" w:type="dxa"/>
            <w:vAlign w:val="center"/>
          </w:tcPr>
          <w:p w14:paraId="640FC58D" w14:textId="3E051B86" w:rsidR="000451B4" w:rsidRDefault="000451B4" w:rsidP="000451B4">
            <w:pPr>
              <w:pStyle w:val="Els-body-text"/>
              <w:jc w:val="righ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eastAsia="Malgun Gothic"/>
                <w:lang w:eastAsia="ko-KR"/>
              </w:rPr>
              <w:t>4)</w:t>
            </w:r>
          </w:p>
        </w:tc>
      </w:tr>
    </w:tbl>
    <w:p w14:paraId="1F63ED2D" w14:textId="15A3F1B1" w:rsidR="000451B4" w:rsidRDefault="00FD3A42" w:rsidP="008F625C">
      <w:pPr>
        <w:pStyle w:val="Els-body-text"/>
        <w:spacing w:before="240" w:after="240"/>
        <w:ind w:firstLineChars="100" w:firstLine="200"/>
        <w:rPr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L</m:t>
            </m:r>
          </m:e>
          <m:sub>
            <m:r>
              <w:rPr>
                <w:rFonts w:ascii="Cambria Math" w:hAnsi="Cambria Math"/>
                <w:lang w:eastAsia="ko-KR"/>
              </w:rPr>
              <m:t>n</m:t>
            </m:r>
          </m:sub>
        </m:sSub>
      </m:oMath>
      <w:r w:rsidR="00E30F0F">
        <w:rPr>
          <w:rFonts w:hint="eastAsia"/>
          <w:lang w:eastAsia="ko-KR"/>
        </w:rPr>
        <w:t xml:space="preserve"> </w:t>
      </w:r>
      <w:r w:rsidR="00E30F0F">
        <w:rPr>
          <w:lang w:eastAsia="ko-KR"/>
        </w:rPr>
        <w:t xml:space="preserve">is thickness of negative electrode, </w:t>
      </w:r>
      <m:oMath>
        <m:sSubSup>
          <m:sSubSupPr>
            <m:ctrlPr>
              <w:rPr>
                <w:rFonts w:ascii="Cambria Math" w:hAnsi="Cambria Math"/>
                <w:i/>
                <w:lang w:eastAsia="ko-KR"/>
              </w:rPr>
            </m:ctrlPr>
          </m:sSubSupPr>
          <m:e>
            <m:r>
              <w:rPr>
                <w:rFonts w:ascii="Cambria Math" w:hAnsi="Cambria Math"/>
                <w:lang w:eastAsia="ko-KR"/>
              </w:rPr>
              <m:t>c</m:t>
            </m:r>
          </m:e>
          <m:sub>
            <m:r>
              <w:rPr>
                <w:rFonts w:ascii="Cambria Math" w:hAnsi="Cambria Math"/>
                <w:lang w:eastAsia="ko-KR"/>
              </w:rPr>
              <m:t>s</m:t>
            </m:r>
          </m:sub>
          <m:sup>
            <m:r>
              <w:rPr>
                <w:rFonts w:ascii="Cambria Math" w:hAnsi="Cambria Math"/>
                <w:lang w:eastAsia="ko-KR"/>
              </w:rPr>
              <m:t>max</m:t>
            </m:r>
            <m:r>
              <w:rPr>
                <w:rFonts w:ascii="Cambria Math" w:hAnsi="Cambria Math"/>
                <w:lang w:eastAsia="ko-KR"/>
              </w:rPr>
              <m:t>,</m:t>
            </m:r>
            <m:r>
              <w:rPr>
                <w:rFonts w:ascii="Cambria Math" w:hAnsi="Cambria Math"/>
                <w:lang w:eastAsia="ko-KR"/>
              </w:rPr>
              <m:t>n</m:t>
            </m:r>
          </m:sup>
        </m:sSubSup>
      </m:oMath>
      <w:r w:rsidR="006D1EAB">
        <w:rPr>
          <w:rFonts w:hint="eastAsia"/>
          <w:lang w:eastAsia="ko-KR"/>
        </w:rPr>
        <w:t xml:space="preserve"> </w:t>
      </w:r>
      <w:r w:rsidR="006D1EAB">
        <w:rPr>
          <w:lang w:eastAsia="ko-KR"/>
        </w:rPr>
        <w:t xml:space="preserve">is maximum concentration of lithium-ions is the negative electrode, and </w:t>
      </w:r>
      <m:oMath>
        <m:sSubSup>
          <m:sSubSupPr>
            <m:ctrlPr>
              <w:rPr>
                <w:rFonts w:ascii="Cambria Math" w:hAnsi="Cambria Math"/>
                <w:i/>
                <w:lang w:eastAsia="ko-KR"/>
              </w:rPr>
            </m:ctrlPr>
          </m:sSubSupPr>
          <m:e>
            <m:r>
              <w:rPr>
                <w:rFonts w:ascii="Cambria Math" w:hAnsi="Cambria Math"/>
                <w:lang w:eastAsia="ko-KR"/>
              </w:rPr>
              <m:t>c</m:t>
            </m:r>
          </m:e>
          <m:sub>
            <m:r>
              <w:rPr>
                <w:rFonts w:ascii="Cambria Math" w:hAnsi="Cambria Math"/>
                <w:lang w:eastAsia="ko-KR"/>
              </w:rPr>
              <m:t>s</m:t>
            </m:r>
          </m:sub>
          <m:sup>
            <m:r>
              <w:rPr>
                <w:rFonts w:ascii="Cambria Math" w:hAnsi="Cambria Math"/>
                <w:lang w:eastAsia="ko-KR"/>
              </w:rPr>
              <m:t>avg</m:t>
            </m:r>
          </m:sup>
        </m:sSubSup>
        <m:d>
          <m:dPr>
            <m:ctrlPr>
              <w:rPr>
                <w:rFonts w:ascii="Cambria Math" w:hAnsi="Cambria Math"/>
                <w:i/>
                <w:lang w:eastAsia="ko-KR"/>
              </w:rPr>
            </m:ctrlPr>
          </m:dPr>
          <m:e>
            <m:r>
              <w:rPr>
                <w:rFonts w:ascii="Cambria Math" w:hAnsi="Cambria Math"/>
                <w:lang w:eastAsia="ko-KR"/>
              </w:rPr>
              <m:t>z</m:t>
            </m:r>
            <m:r>
              <w:rPr>
                <w:rFonts w:ascii="Cambria Math" w:hAnsi="Cambria Math"/>
                <w:lang w:eastAsia="ko-KR"/>
              </w:rPr>
              <m:t>,</m:t>
            </m:r>
            <m:r>
              <w:rPr>
                <w:rFonts w:ascii="Cambria Math" w:hAnsi="Cambria Math"/>
                <w:lang w:eastAsia="ko-KR"/>
              </w:rPr>
              <m:t>t</m:t>
            </m:r>
          </m:e>
        </m:d>
      </m:oMath>
      <w:r w:rsidR="006D1EAB">
        <w:rPr>
          <w:rFonts w:hint="eastAsia"/>
          <w:lang w:eastAsia="ko-KR"/>
        </w:rPr>
        <w:t xml:space="preserve"> </w:t>
      </w:r>
      <w:r w:rsidR="006D1EAB">
        <w:rPr>
          <w:lang w:eastAsia="ko-KR"/>
        </w:rPr>
        <w:t xml:space="preserve">is average concentration of solid-phase. </w:t>
      </w:r>
      <w:r w:rsidR="006D1EAB" w:rsidRPr="006D1EAB">
        <w:rPr>
          <w:lang w:eastAsia="ko-KR"/>
        </w:rPr>
        <w:t xml:space="preserve">The movement of electrons in electrode is described by Ohm's law </w:t>
      </w:r>
      <w:r w:rsidR="006D1EAB" w:rsidRPr="00F17110">
        <w:rPr>
          <w:color w:val="000000" w:themeColor="text1"/>
          <w:lang w:eastAsia="ko-KR"/>
        </w:rPr>
        <w:t>described by</w:t>
      </w:r>
      <w:r w:rsidR="00BE6BFF" w:rsidRPr="00F17110">
        <w:rPr>
          <w:color w:val="000000" w:themeColor="text1"/>
          <w:lang w:eastAsia="ko-KR"/>
        </w:rPr>
        <w:t xml:space="preserve"> </w:t>
      </w:r>
      <w:proofErr w:type="spellStart"/>
      <w:r w:rsidR="00BE6BFF" w:rsidRPr="00F17110">
        <w:rPr>
          <w:color w:val="000000" w:themeColor="text1"/>
          <w:lang w:eastAsia="ko-KR"/>
        </w:rPr>
        <w:t>eqn</w:t>
      </w:r>
      <w:proofErr w:type="spellEnd"/>
      <w:r w:rsidR="00BE6BFF" w:rsidRPr="00F17110">
        <w:rPr>
          <w:color w:val="000000" w:themeColor="text1"/>
          <w:lang w:eastAsia="ko-KR"/>
        </w:rPr>
        <w:t xml:space="preserve"> (5)</w:t>
      </w:r>
      <w:r w:rsidR="006D1EAB" w:rsidRPr="00F17110">
        <w:rPr>
          <w:color w:val="000000" w:themeColor="text1"/>
          <w:lang w:eastAsia="ko-KR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538"/>
      </w:tblGrid>
      <w:tr w:rsidR="000451B4" w14:paraId="67F62406" w14:textId="77777777" w:rsidTr="000451B4">
        <w:tc>
          <w:tcPr>
            <w:tcW w:w="3538" w:type="dxa"/>
          </w:tcPr>
          <w:p w14:paraId="452EE09D" w14:textId="7D3FECA6" w:rsidR="000451B4" w:rsidRPr="000451B4" w:rsidRDefault="00FD3A42" w:rsidP="000F01C1">
            <w:pPr>
              <w:pStyle w:val="Els-body-text"/>
              <w:rPr>
                <w:lang w:eastAsia="ko-K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ko-KR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lang w:eastAsia="ko-KR"/>
                      </w:rPr>
                      <m:t>∂z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eff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eastAsia="ko-KR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eastAsia="ko-KR"/>
                          </w:rPr>
                          <m:t>∂z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lang w:eastAsia="ko-KR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ko-KR"/>
                      </w:rPr>
                      <m:t>(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z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t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)</m:t>
                    </m:r>
                  </m:e>
                </m:d>
                <m:r>
                  <w:rPr>
                    <w:rFonts w:ascii="Cambria Math" w:hAnsi="Cambria Math"/>
                    <w:lang w:eastAsia="ko-KR"/>
                  </w:rPr>
                  <m:t>=</m:t>
                </m:r>
                <m:r>
                  <w:rPr>
                    <w:rFonts w:ascii="Cambria Math" w:hAnsi="Cambria Math"/>
                    <w:lang w:eastAsia="ko-KR"/>
                  </w:rPr>
                  <m:t>aFj</m:t>
                </m:r>
                <m:r>
                  <w:rPr>
                    <w:rFonts w:ascii="Cambria Math" w:hAnsi="Cambria Math"/>
                    <w:lang w:eastAsia="ko-KR"/>
                  </w:rPr>
                  <m:t>(</m:t>
                </m:r>
                <m:r>
                  <w:rPr>
                    <w:rFonts w:ascii="Cambria Math" w:hAnsi="Cambria Math"/>
                    <w:lang w:eastAsia="ko-KR"/>
                  </w:rPr>
                  <m:t>z</m:t>
                </m:r>
                <m: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t</m:t>
                </m:r>
                <m:r>
                  <w:rPr>
                    <w:rFonts w:ascii="Cambria Math" w:hAnsi="Cambria Math"/>
                    <w:lang w:eastAsia="ko-KR"/>
                  </w:rPr>
                  <m:t>)</m:t>
                </m:r>
              </m:oMath>
            </m:oMathPara>
          </w:p>
        </w:tc>
        <w:tc>
          <w:tcPr>
            <w:tcW w:w="3538" w:type="dxa"/>
            <w:vAlign w:val="center"/>
          </w:tcPr>
          <w:p w14:paraId="326BADC5" w14:textId="71500605" w:rsidR="000451B4" w:rsidRDefault="000451B4" w:rsidP="000451B4">
            <w:pPr>
              <w:pStyle w:val="Els-body-text"/>
              <w:jc w:val="righ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5)</w:t>
            </w:r>
          </w:p>
        </w:tc>
      </w:tr>
    </w:tbl>
    <w:p w14:paraId="62C98B07" w14:textId="12F6F045" w:rsidR="008109E2" w:rsidRPr="00F17110" w:rsidRDefault="00E85BB4" w:rsidP="008F625C">
      <w:pPr>
        <w:pStyle w:val="Els-body-text"/>
        <w:spacing w:before="240" w:after="240"/>
        <w:ind w:firstLineChars="100" w:firstLine="200"/>
        <w:rPr>
          <w:color w:val="000000" w:themeColor="text1"/>
          <w:lang w:eastAsia="ko-KR"/>
        </w:rPr>
      </w:pPr>
      <w:r>
        <w:rPr>
          <w:lang w:eastAsia="ko-KR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σ</m:t>
            </m:r>
          </m:e>
          <m:sub>
            <m:r>
              <w:rPr>
                <w:rFonts w:ascii="Cambria Math" w:hAnsi="Cambria Math"/>
                <w:lang w:eastAsia="ko-KR"/>
              </w:rPr>
              <m:t>eff</m:t>
            </m:r>
          </m:sub>
        </m:sSub>
      </m:oMath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is the effective conductivity of the electrodes, </w:t>
      </w:r>
      <m:oMath>
        <m:sSub>
          <m:sSubPr>
            <m:ctrlPr>
              <w:rPr>
                <w:rFonts w:ascii="Cambria Math" w:hAnsi="Cambria Math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Φ</m:t>
            </m:r>
          </m:e>
          <m:sub>
            <m:r>
              <w:rPr>
                <w:rFonts w:ascii="Cambria Math" w:hAnsi="Cambria Math"/>
                <w:lang w:eastAsia="ko-KR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lang w:eastAsia="ko-KR"/>
              </w:rPr>
            </m:ctrlPr>
          </m:dPr>
          <m:e>
            <m:r>
              <w:rPr>
                <w:rFonts w:ascii="Cambria Math" w:hAnsi="Cambria Math"/>
                <w:lang w:eastAsia="ko-KR"/>
              </w:rPr>
              <m:t>z,t</m:t>
            </m:r>
          </m:e>
        </m:d>
      </m:oMath>
      <w:r>
        <w:rPr>
          <w:rFonts w:hint="eastAsia"/>
          <w:lang w:eastAsia="ko-KR"/>
        </w:rPr>
        <w:t xml:space="preserve"> </w:t>
      </w:r>
      <w:r>
        <w:rPr>
          <w:lang w:eastAsia="ko-KR"/>
        </w:rPr>
        <w:t>is the solid potential</w:t>
      </w:r>
      <w:r w:rsidR="00E479D5">
        <w:rPr>
          <w:lang w:eastAsia="ko-KR"/>
        </w:rPr>
        <w:t xml:space="preserve"> and </w:t>
      </w:r>
      <m:oMath>
        <m:r>
          <w:rPr>
            <w:rFonts w:ascii="Cambria Math" w:hAnsi="Cambria Math"/>
            <w:lang w:eastAsia="ko-KR"/>
          </w:rPr>
          <m:t>a</m:t>
        </m:r>
      </m:oMath>
      <w:r w:rsidR="00E479D5">
        <w:rPr>
          <w:rFonts w:hint="eastAsia"/>
          <w:lang w:eastAsia="ko-KR"/>
        </w:rPr>
        <w:t xml:space="preserve"> </w:t>
      </w:r>
      <w:r w:rsidR="00E479D5">
        <w:rPr>
          <w:lang w:eastAsia="ko-KR"/>
        </w:rPr>
        <w:t xml:space="preserve">is the ratio of particle surface area to volume. </w:t>
      </w:r>
      <w:r w:rsidR="00E479D5" w:rsidRPr="00E479D5">
        <w:rPr>
          <w:lang w:eastAsia="ko-KR"/>
        </w:rPr>
        <w:t xml:space="preserve">Voltage is </w:t>
      </w:r>
      <w:r w:rsidR="00E479D5" w:rsidRPr="00F17110">
        <w:rPr>
          <w:color w:val="000000" w:themeColor="text1"/>
          <w:lang w:eastAsia="ko-KR"/>
        </w:rPr>
        <w:t>expressed as</w:t>
      </w:r>
      <w:r w:rsidR="00BE6BFF" w:rsidRPr="00F17110">
        <w:rPr>
          <w:color w:val="000000" w:themeColor="text1"/>
          <w:lang w:eastAsia="ko-KR"/>
        </w:rPr>
        <w:t xml:space="preserve"> </w:t>
      </w:r>
      <w:proofErr w:type="spellStart"/>
      <w:r w:rsidR="00BE6BFF" w:rsidRPr="00F17110">
        <w:rPr>
          <w:color w:val="000000" w:themeColor="text1"/>
          <w:lang w:eastAsia="ko-KR"/>
        </w:rPr>
        <w:t>eqn</w:t>
      </w:r>
      <w:proofErr w:type="spellEnd"/>
      <w:r w:rsidR="00BE6BFF" w:rsidRPr="00F17110">
        <w:rPr>
          <w:color w:val="000000" w:themeColor="text1"/>
          <w:lang w:eastAsia="ko-KR"/>
        </w:rPr>
        <w:t xml:space="preserve"> (6) by</w:t>
      </w:r>
      <w:r w:rsidR="00E479D5" w:rsidRPr="00F17110">
        <w:rPr>
          <w:color w:val="000000" w:themeColor="text1"/>
          <w:lang w:eastAsia="ko-KR"/>
        </w:rPr>
        <w:t xml:space="preserve"> the difference in current collector solid potential of each electrode</w:t>
      </w:r>
      <w:r w:rsidR="00BE6BFF" w:rsidRPr="00F17110">
        <w:rPr>
          <w:color w:val="000000" w:themeColor="text1"/>
          <w:lang w:eastAsia="ko-KR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538"/>
      </w:tblGrid>
      <w:tr w:rsidR="00C66477" w14:paraId="15D65CE2" w14:textId="77777777" w:rsidTr="00C66477">
        <w:tc>
          <w:tcPr>
            <w:tcW w:w="3538" w:type="dxa"/>
          </w:tcPr>
          <w:p w14:paraId="4EA79FFA" w14:textId="1C30AA02" w:rsidR="00C66477" w:rsidRPr="00C66477" w:rsidRDefault="00C66477" w:rsidP="008F625C">
            <w:pPr>
              <w:pStyle w:val="Els-body-text"/>
              <w:spacing w:after="240"/>
              <w:rPr>
                <w:lang w:eastAsia="ko-K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eastAsia="ko-KR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eastAsia="ko-KR"/>
                  </w:rPr>
                  <m:t xml:space="preserve"> :=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0,t</m:t>
                    </m:r>
                  </m:e>
                </m:d>
                <m:r>
                  <w:rPr>
                    <w:rFonts w:ascii="Cambria Math" w:hAnsi="Cambria Math"/>
                    <w:lang w:eastAsia="ko-K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lang w:eastAsia="ko-KR"/>
                  </w:rPr>
                  <m:t>(L,t)</m:t>
                </m:r>
              </m:oMath>
            </m:oMathPara>
          </w:p>
        </w:tc>
        <w:tc>
          <w:tcPr>
            <w:tcW w:w="3538" w:type="dxa"/>
            <w:vAlign w:val="center"/>
          </w:tcPr>
          <w:p w14:paraId="0FB109EC" w14:textId="4EDAF3C5" w:rsidR="00C66477" w:rsidRDefault="00C66477" w:rsidP="00C66477">
            <w:pPr>
              <w:pStyle w:val="Els-body-text"/>
              <w:jc w:val="righ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6)</w:t>
            </w:r>
          </w:p>
        </w:tc>
      </w:tr>
    </w:tbl>
    <w:p w14:paraId="54FE643B" w14:textId="266C30E1" w:rsidR="005C428C" w:rsidRPr="00F17110" w:rsidRDefault="004A5446" w:rsidP="008F625C">
      <w:pPr>
        <w:pStyle w:val="Els-body-text"/>
        <w:spacing w:after="240"/>
        <w:ind w:firstLineChars="100" w:firstLine="200"/>
        <w:rPr>
          <w:color w:val="000000" w:themeColor="text1"/>
          <w:lang w:eastAsia="ko-KR"/>
        </w:rPr>
      </w:pPr>
      <w:r w:rsidRPr="004A5446">
        <w:rPr>
          <w:lang w:eastAsia="ko-KR"/>
        </w:rPr>
        <w:t xml:space="preserve">The heat transfer </w:t>
      </w:r>
      <w:r w:rsidRPr="00F17110">
        <w:rPr>
          <w:color w:val="000000" w:themeColor="text1"/>
          <w:lang w:eastAsia="ko-KR"/>
        </w:rPr>
        <w:t>phenomenon inside the battery, such as the generation of various heat sources, is expressed as</w:t>
      </w:r>
      <w:r w:rsidR="00BE6BFF" w:rsidRPr="00F17110">
        <w:rPr>
          <w:color w:val="000000" w:themeColor="text1"/>
          <w:lang w:eastAsia="ko-KR"/>
        </w:rPr>
        <w:t xml:space="preserve"> </w:t>
      </w:r>
      <w:proofErr w:type="spellStart"/>
      <w:r w:rsidR="00BE6BFF" w:rsidRPr="00F17110">
        <w:rPr>
          <w:color w:val="000000" w:themeColor="text1"/>
          <w:lang w:eastAsia="ko-KR"/>
        </w:rPr>
        <w:t>eqn</w:t>
      </w:r>
      <w:proofErr w:type="spellEnd"/>
      <w:r w:rsidR="00BE6BFF" w:rsidRPr="00F17110">
        <w:rPr>
          <w:color w:val="000000" w:themeColor="text1"/>
          <w:lang w:eastAsia="ko-KR"/>
        </w:rPr>
        <w:t xml:space="preserve"> (7)</w:t>
      </w:r>
      <w:r w:rsidRPr="00F17110">
        <w:rPr>
          <w:color w:val="000000" w:themeColor="text1"/>
          <w:lang w:eastAsia="ko-KR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844"/>
      </w:tblGrid>
      <w:tr w:rsidR="00C66477" w14:paraId="34CA5D14" w14:textId="77777777" w:rsidTr="00C66477">
        <w:tc>
          <w:tcPr>
            <w:tcW w:w="6232" w:type="dxa"/>
          </w:tcPr>
          <w:p w14:paraId="14F5C52C" w14:textId="69C71C68" w:rsidR="00C66477" w:rsidRPr="00C66477" w:rsidRDefault="00C66477" w:rsidP="000F01C1">
            <w:pPr>
              <w:pStyle w:val="Els-body-text"/>
              <w:rPr>
                <w:lang w:eastAsia="ko-K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eastAsia="ko-KR"/>
                  </w:rPr>
                  <m:t>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p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ko-KR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lang w:eastAsia="ko-KR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  <w:lang w:eastAsia="ko-KR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z,t</m:t>
                    </m:r>
                  </m:e>
                </m:d>
                <m:r>
                  <w:rPr>
                    <w:rFonts w:ascii="Cambria Math" w:hAnsi="Cambria Math"/>
                    <w:lang w:eastAsia="ko-K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ko-KR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lang w:eastAsia="ko-KR"/>
                      </w:rPr>
                      <m:t>∂z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λ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eastAsia="ko-KR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eastAsia="ko-KR"/>
                          </w:rPr>
                          <m:t>∂z</m:t>
                        </m:r>
                      </m:den>
                    </m:f>
                    <m:r>
                      <w:rPr>
                        <w:rFonts w:ascii="Cambria Math" w:hAnsi="Cambria Math"/>
                        <w:lang w:eastAsia="ko-KR"/>
                      </w:rPr>
                      <m:t>T(z,t)</m:t>
                    </m:r>
                  </m:e>
                </m:d>
                <m:r>
                  <w:rPr>
                    <w:rFonts w:ascii="Cambria Math" w:hAnsi="Cambria Math"/>
                    <w:lang w:eastAsia="ko-K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ohm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z,t</m:t>
                    </m:r>
                  </m:e>
                </m:d>
                <m:r>
                  <w:rPr>
                    <w:rFonts w:ascii="Cambria Math" w:hAnsi="Cambria Math"/>
                    <w:lang w:eastAsia="ko-K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rxn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z,t</m:t>
                    </m:r>
                  </m:e>
                </m:d>
                <m:r>
                  <w:rPr>
                    <w:rFonts w:ascii="Cambria Math" w:hAnsi="Cambria Math"/>
                    <w:lang w:eastAsia="ko-K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rev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ko-KR"/>
                      </w:rPr>
                      <m:t>z,t</m:t>
                    </m:r>
                  </m:e>
                </m:d>
              </m:oMath>
            </m:oMathPara>
          </w:p>
        </w:tc>
        <w:tc>
          <w:tcPr>
            <w:tcW w:w="844" w:type="dxa"/>
            <w:vAlign w:val="center"/>
          </w:tcPr>
          <w:p w14:paraId="3399F7F6" w14:textId="00FFB362" w:rsidR="00C66477" w:rsidRDefault="00C66477" w:rsidP="00C66477">
            <w:pPr>
              <w:pStyle w:val="Els-body-text"/>
              <w:jc w:val="righ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7)</w:t>
            </w:r>
          </w:p>
        </w:tc>
      </w:tr>
    </w:tbl>
    <w:p w14:paraId="5C21DD1E" w14:textId="71EBEF3F" w:rsidR="00DE0C4C" w:rsidRPr="000F01C1" w:rsidRDefault="00DE0C4C" w:rsidP="008F625C">
      <w:pPr>
        <w:pStyle w:val="Els-body-text"/>
        <w:spacing w:before="240"/>
        <w:ind w:firstLineChars="100" w:firstLine="200"/>
        <w:rPr>
          <w:lang w:eastAsia="ko-KR"/>
        </w:rPr>
      </w:pPr>
      <w:r>
        <w:rPr>
          <w:lang w:eastAsia="ko-KR"/>
        </w:rPr>
        <w:t xml:space="preserve">Where </w:t>
      </w:r>
      <m:oMath>
        <m:r>
          <w:rPr>
            <w:rFonts w:ascii="Cambria Math" w:hAnsi="Cambria Math"/>
            <w:lang w:eastAsia="ko-KR"/>
          </w:rPr>
          <m:t>ρ</m:t>
        </m:r>
      </m:oMath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is the density,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C</m:t>
            </m:r>
          </m:e>
          <m:sub>
            <m:r>
              <w:rPr>
                <w:rFonts w:ascii="Cambria Math" w:hAnsi="Cambria Math"/>
                <w:lang w:eastAsia="ko-KR"/>
              </w:rPr>
              <m:t>p</m:t>
            </m:r>
          </m:sub>
        </m:sSub>
      </m:oMath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is the specific heat, </w:t>
      </w:r>
      <m:oMath>
        <m:r>
          <w:rPr>
            <w:rFonts w:ascii="Cambria Math" w:hAnsi="Cambria Math"/>
            <w:lang w:eastAsia="ko-KR"/>
          </w:rPr>
          <m:t>λ</m:t>
        </m:r>
      </m:oMath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is the thermal conductivity,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Q</m:t>
            </m:r>
          </m:e>
          <m:sub>
            <m:r>
              <w:rPr>
                <w:rFonts w:ascii="Cambria Math" w:hAnsi="Cambria Math"/>
                <w:lang w:eastAsia="ko-KR"/>
              </w:rPr>
              <m:t>ohm</m:t>
            </m:r>
          </m:sub>
        </m:sSub>
        <m:r>
          <w:rPr>
            <w:rFonts w:ascii="Cambria Math" w:hAnsi="Cambria Math"/>
            <w:lang w:eastAsia="ko-KR"/>
          </w:rPr>
          <m:t>(z,t)</m:t>
        </m:r>
      </m:oMath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is a heat source caused </w:t>
      </w:r>
      <w:r w:rsidR="0093604C">
        <w:rPr>
          <w:lang w:eastAsia="ko-KR"/>
        </w:rPr>
        <w:t xml:space="preserve">by the movement of lithium ions,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Q</m:t>
            </m:r>
          </m:e>
          <m:sub>
            <m:r>
              <w:rPr>
                <w:rFonts w:ascii="Cambria Math" w:hAnsi="Cambria Math"/>
                <w:lang w:eastAsia="ko-KR"/>
              </w:rPr>
              <m:t>rxn</m:t>
            </m:r>
          </m:sub>
        </m:sSub>
        <m:r>
          <w:rPr>
            <w:rFonts w:ascii="Cambria Math" w:hAnsi="Cambria Math"/>
            <w:lang w:eastAsia="ko-KR"/>
          </w:rPr>
          <m:t>(z,t)</m:t>
        </m:r>
      </m:oMath>
      <w:r w:rsidR="0093604C">
        <w:rPr>
          <w:rFonts w:hint="eastAsia"/>
          <w:lang w:eastAsia="ko-KR"/>
        </w:rPr>
        <w:t xml:space="preserve"> </w:t>
      </w:r>
      <w:r w:rsidR="0093604C">
        <w:rPr>
          <w:lang w:eastAsia="ko-KR"/>
        </w:rPr>
        <w:t xml:space="preserve">is caused </w:t>
      </w:r>
      <w:r w:rsidR="0093604C">
        <w:rPr>
          <w:lang w:eastAsia="ko-KR"/>
        </w:rPr>
        <w:lastRenderedPageBreak/>
        <w:t xml:space="preserve">by ionic flux and overpotential, and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Q</m:t>
            </m:r>
          </m:e>
          <m:sub>
            <m:r>
              <w:rPr>
                <w:rFonts w:ascii="Cambria Math" w:hAnsi="Cambria Math"/>
                <w:lang w:eastAsia="ko-KR"/>
              </w:rPr>
              <m:t>rev</m:t>
            </m:r>
          </m:sub>
        </m:sSub>
        <m:r>
          <w:rPr>
            <w:rFonts w:ascii="Cambria Math" w:hAnsi="Cambria Math"/>
            <w:lang w:eastAsia="ko-KR"/>
          </w:rPr>
          <m:t>(z,t)</m:t>
        </m:r>
      </m:oMath>
      <w:r w:rsidR="0093604C">
        <w:rPr>
          <w:rFonts w:hint="eastAsia"/>
          <w:lang w:eastAsia="ko-KR"/>
        </w:rPr>
        <w:t xml:space="preserve"> </w:t>
      </w:r>
      <w:r w:rsidR="0093604C">
        <w:rPr>
          <w:lang w:eastAsia="ko-KR"/>
        </w:rPr>
        <w:t xml:space="preserve">is caused by the change in entropy of the electrode. A detailed description of the PET model is in </w:t>
      </w:r>
      <w:r w:rsidR="00B41A67">
        <w:rPr>
          <w:lang w:eastAsia="ko-KR"/>
        </w:rPr>
        <w:t>reference (</w:t>
      </w:r>
      <w:r w:rsidR="00B41A67">
        <w:t>Newman et al., 1975)</w:t>
      </w:r>
    </w:p>
    <w:p w14:paraId="055598DC" w14:textId="4967C81D" w:rsidR="008940BF" w:rsidRPr="008940BF" w:rsidRDefault="008940BF" w:rsidP="008940BF">
      <w:pPr>
        <w:pStyle w:val="Els-body-text"/>
        <w:rPr>
          <w:lang w:eastAsia="ko-KR"/>
        </w:rPr>
      </w:pPr>
    </w:p>
    <w:p w14:paraId="2539E3AA" w14:textId="609451BF" w:rsidR="00DD3D9E" w:rsidRDefault="00E842A6">
      <w:pPr>
        <w:pStyle w:val="Els-2ndorder-head"/>
      </w:pPr>
      <w:r>
        <w:t>Parameter identification</w:t>
      </w:r>
    </w:p>
    <w:p w14:paraId="4C901C68" w14:textId="77777777" w:rsidR="00A922CF" w:rsidRDefault="00A922CF">
      <w:pPr>
        <w:pStyle w:val="Els-body-text"/>
      </w:pPr>
    </w:p>
    <w:p w14:paraId="38DFACED" w14:textId="1669584D" w:rsidR="00DD3D9E" w:rsidRPr="001D4903" w:rsidRDefault="00512CB2" w:rsidP="00585339">
      <w:pPr>
        <w:pStyle w:val="Els-body-text"/>
        <w:ind w:firstLineChars="100" w:firstLine="200"/>
        <w:rPr>
          <w:lang w:eastAsia="ko-KR"/>
        </w:rPr>
      </w:pPr>
      <w:r>
        <w:t>Since PET model has significant number of parameters, design space becomes excessively large to employ model mathematically.</w:t>
      </w:r>
      <w:r w:rsidR="00A24B52">
        <w:t xml:space="preserve"> Thus, in this study we </w:t>
      </w:r>
      <w:r w:rsidR="001E71BE">
        <w:t>applied</w:t>
      </w:r>
      <w:r w:rsidR="00A24B52">
        <w:t xml:space="preserve"> derivative-free optimization, especially genetic algorithm</w:t>
      </w:r>
      <w:r w:rsidR="004906E2">
        <w:t xml:space="preserve"> (GA)</w:t>
      </w:r>
      <w:r w:rsidR="00A24B52">
        <w:t xml:space="preserve">, </w:t>
      </w:r>
      <w:r w:rsidR="006543B3">
        <w:t xml:space="preserve">that doesn’t use mathematical </w:t>
      </w:r>
      <w:r w:rsidR="009A228B">
        <w:t>data</w:t>
      </w:r>
      <w:r w:rsidR="006543B3">
        <w:t xml:space="preserve"> of objective functions.</w:t>
      </w:r>
      <w:r w:rsidR="004906E2">
        <w:t xml:space="preserve"> GA repeat</w:t>
      </w:r>
      <w:r w:rsidR="001E71BE">
        <w:t>s</w:t>
      </w:r>
      <w:r w:rsidR="004906E2">
        <w:t xml:space="preserve"> cycle of </w:t>
      </w:r>
      <w:r w:rsidR="00014ED8">
        <w:t>selection, crossover, mutation, and evaluation until</w:t>
      </w:r>
      <w:r w:rsidR="009A228B">
        <w:t xml:space="preserve"> </w:t>
      </w:r>
      <w:r w:rsidR="00014ED8">
        <w:t>evaluation result reaches optimization tolerance. After optimization is finished, we achieve optimal parameters.</w:t>
      </w:r>
      <w:r w:rsidR="009A228B">
        <w:t xml:space="preserve"> GA has been used in various field like NCC feed composition (Kim et al, 2023) and plastic recycling (Lee et al., 2022)</w:t>
      </w:r>
    </w:p>
    <w:p w14:paraId="1EBAF753" w14:textId="28F74DF2" w:rsidR="00BE0748" w:rsidRPr="00F17110" w:rsidRDefault="00AD0A1F" w:rsidP="008F625C">
      <w:pPr>
        <w:pStyle w:val="Els-body-text"/>
        <w:spacing w:after="240"/>
        <w:ind w:firstLineChars="100" w:firstLine="200"/>
        <w:rPr>
          <w:color w:val="000000" w:themeColor="text1"/>
          <w:lang w:eastAsia="ko-KR"/>
        </w:rPr>
      </w:pPr>
      <w:r>
        <w:rPr>
          <w:rFonts w:hint="eastAsia"/>
          <w:lang w:eastAsia="ko-KR"/>
        </w:rPr>
        <w:t>A</w:t>
      </w:r>
      <w:r>
        <w:rPr>
          <w:lang w:eastAsia="ko-KR"/>
        </w:rPr>
        <w:t>s an objective function we used the sum of difference between experimental datase</w:t>
      </w:r>
      <w:r w:rsidR="0019624F">
        <w:rPr>
          <w:lang w:eastAsia="ko-KR"/>
        </w:rPr>
        <w:t>t (</w:t>
      </w:r>
      <w:r w:rsidR="0019624F" w:rsidRPr="00AD0A1F">
        <w:rPr>
          <w:lang w:eastAsia="ko-KR"/>
        </w:rPr>
        <w:t>Gun</w:t>
      </w:r>
      <w:r w:rsidR="0019624F">
        <w:rPr>
          <w:lang w:eastAsia="ko-KR"/>
        </w:rPr>
        <w:t xml:space="preserve"> et al.,</w:t>
      </w:r>
      <w:r w:rsidR="0019624F" w:rsidRPr="00AD0A1F">
        <w:rPr>
          <w:lang w:eastAsia="ko-KR"/>
        </w:rPr>
        <w:t xml:space="preserve"> 2015</w:t>
      </w:r>
      <w:r w:rsidR="0019624F">
        <w:rPr>
          <w:lang w:eastAsia="ko-KR"/>
        </w:rPr>
        <w:t>)</w:t>
      </w:r>
      <w:r>
        <w:rPr>
          <w:color w:val="FF0000"/>
          <w:lang w:eastAsia="ko-KR"/>
        </w:rPr>
        <w:t xml:space="preserve"> </w:t>
      </w:r>
      <w:r>
        <w:rPr>
          <w:lang w:eastAsia="ko-KR"/>
        </w:rPr>
        <w:t xml:space="preserve">and simulation result of </w:t>
      </w:r>
      <w:r w:rsidRPr="00F17110">
        <w:rPr>
          <w:color w:val="000000" w:themeColor="text1"/>
          <w:lang w:eastAsia="ko-KR"/>
        </w:rPr>
        <w:t>MATLAB-based LIONSIMBA.</w:t>
      </w:r>
      <w:r w:rsidR="00892EEE" w:rsidRPr="00F17110">
        <w:rPr>
          <w:color w:val="000000" w:themeColor="text1"/>
          <w:lang w:eastAsia="ko-KR"/>
        </w:rPr>
        <w:t xml:space="preserve"> </w:t>
      </w:r>
      <w:r w:rsidR="00FF5C5D" w:rsidRPr="00F17110">
        <w:rPr>
          <w:color w:val="000000" w:themeColor="text1"/>
          <w:lang w:eastAsia="ko-KR"/>
        </w:rPr>
        <w:t>C</w:t>
      </w:r>
      <w:r w:rsidR="00610F72" w:rsidRPr="00F17110">
        <w:rPr>
          <w:color w:val="000000" w:themeColor="text1"/>
          <w:lang w:eastAsia="ko-KR"/>
        </w:rPr>
        <w:t>onstant power</w:t>
      </w:r>
      <w:r w:rsidR="00FF5C5D" w:rsidRPr="00F17110">
        <w:rPr>
          <w:color w:val="000000" w:themeColor="text1"/>
          <w:lang w:eastAsia="ko-KR"/>
        </w:rPr>
        <w:t>-</w:t>
      </w:r>
      <w:r w:rsidR="00610F72" w:rsidRPr="00F17110">
        <w:rPr>
          <w:color w:val="000000" w:themeColor="text1"/>
          <w:lang w:eastAsia="ko-KR"/>
        </w:rPr>
        <w:t>constant voltage (</w:t>
      </w:r>
      <w:r w:rsidR="00FF5C5D" w:rsidRPr="00F17110">
        <w:rPr>
          <w:color w:val="000000" w:themeColor="text1"/>
          <w:lang w:eastAsia="ko-KR"/>
        </w:rPr>
        <w:t>CP-</w:t>
      </w:r>
      <w:r w:rsidR="00610F72" w:rsidRPr="00F17110">
        <w:rPr>
          <w:color w:val="000000" w:themeColor="text1"/>
          <w:lang w:eastAsia="ko-KR"/>
        </w:rPr>
        <w:t>CV)</w:t>
      </w:r>
      <w:r w:rsidR="00892EEE" w:rsidRPr="00F17110">
        <w:rPr>
          <w:color w:val="000000" w:themeColor="text1"/>
          <w:lang w:eastAsia="ko-KR"/>
        </w:rPr>
        <w:t xml:space="preserve"> step</w:t>
      </w:r>
      <w:r w:rsidR="00C01AE7" w:rsidRPr="00F17110">
        <w:rPr>
          <w:color w:val="000000" w:themeColor="text1"/>
          <w:lang w:eastAsia="ko-KR"/>
        </w:rPr>
        <w:t xml:space="preserve"> </w:t>
      </w:r>
      <w:r w:rsidR="00FF5C5D" w:rsidRPr="00F17110">
        <w:rPr>
          <w:color w:val="000000" w:themeColor="text1"/>
          <w:lang w:eastAsia="ko-KR"/>
        </w:rPr>
        <w:t>is</w:t>
      </w:r>
      <w:r w:rsidR="00C01AE7" w:rsidRPr="00F17110">
        <w:rPr>
          <w:color w:val="000000" w:themeColor="text1"/>
          <w:lang w:eastAsia="ko-KR"/>
        </w:rPr>
        <w:t xml:space="preserve"> conducted</w:t>
      </w:r>
      <w:r w:rsidR="00892EEE" w:rsidRPr="00F17110">
        <w:rPr>
          <w:color w:val="000000" w:themeColor="text1"/>
          <w:lang w:eastAsia="ko-KR"/>
        </w:rPr>
        <w:t>.</w:t>
      </w:r>
      <w:r w:rsidRPr="00F17110">
        <w:rPr>
          <w:color w:val="000000" w:themeColor="text1"/>
          <w:lang w:eastAsia="ko-KR"/>
        </w:rPr>
        <w:t xml:space="preserve"> </w:t>
      </w:r>
      <w:r w:rsidR="00BE0748" w:rsidRPr="00F17110">
        <w:rPr>
          <w:color w:val="000000" w:themeColor="text1"/>
          <w:lang w:eastAsia="ko-KR"/>
        </w:rPr>
        <w:t>Lower and upper bounds are 0 and 1</w:t>
      </w:r>
      <w:r w:rsidR="00C01AE7" w:rsidRPr="00F17110">
        <w:rPr>
          <w:color w:val="000000" w:themeColor="text1"/>
          <w:lang w:eastAsia="ko-KR"/>
        </w:rPr>
        <w:t xml:space="preserve"> </w:t>
      </w:r>
      <w:r w:rsidR="00BE0748" w:rsidRPr="00F17110">
        <w:rPr>
          <w:color w:val="000000" w:themeColor="text1"/>
          <w:lang w:eastAsia="ko-KR"/>
        </w:rPr>
        <w:t>since we applied reverse min-max scaling</w:t>
      </w:r>
      <w:r w:rsidR="00486EB1" w:rsidRPr="00F17110">
        <w:rPr>
          <w:color w:val="000000" w:themeColor="text1"/>
          <w:lang w:eastAsia="ko-KR"/>
        </w:rPr>
        <w:t xml:space="preserve"> </w:t>
      </w:r>
      <w:r w:rsidR="00BE0748" w:rsidRPr="00F17110">
        <w:rPr>
          <w:color w:val="000000" w:themeColor="text1"/>
          <w:lang w:eastAsia="ko-KR"/>
        </w:rPr>
        <w:t xml:space="preserve">expressed as </w:t>
      </w:r>
      <w:proofErr w:type="spellStart"/>
      <w:r w:rsidR="00654841" w:rsidRPr="00F17110">
        <w:rPr>
          <w:color w:val="000000" w:themeColor="text1"/>
          <w:lang w:eastAsia="ko-KR"/>
        </w:rPr>
        <w:t>eqn</w:t>
      </w:r>
      <w:proofErr w:type="spellEnd"/>
      <w:r w:rsidR="00654841" w:rsidRPr="00F17110">
        <w:rPr>
          <w:color w:val="000000" w:themeColor="text1"/>
          <w:lang w:eastAsia="ko-KR"/>
        </w:rPr>
        <w:t xml:space="preserve"> (8)</w:t>
      </w:r>
      <w:r w:rsidR="00BE0748" w:rsidRPr="00F17110">
        <w:rPr>
          <w:color w:val="000000" w:themeColor="text1"/>
          <w:lang w:eastAsia="ko-KR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538"/>
      </w:tblGrid>
      <w:tr w:rsidR="00C66477" w14:paraId="1FA6A82E" w14:textId="77777777" w:rsidTr="00C66477">
        <w:tc>
          <w:tcPr>
            <w:tcW w:w="3538" w:type="dxa"/>
          </w:tcPr>
          <w:p w14:paraId="078408DD" w14:textId="1B44A77E" w:rsidR="00C66477" w:rsidRPr="00C66477" w:rsidRDefault="00FD3A42">
            <w:pPr>
              <w:pStyle w:val="Els-body-text"/>
              <w:rPr>
                <w:lang w:eastAsia="ko-K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eastAsia="ko-K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scaled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ko-K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min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eastAsia="ko-K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min</m:t>
                    </m:r>
                  </m:sub>
                </m:sSub>
              </m:oMath>
            </m:oMathPara>
          </w:p>
        </w:tc>
        <w:tc>
          <w:tcPr>
            <w:tcW w:w="3538" w:type="dxa"/>
            <w:vAlign w:val="center"/>
          </w:tcPr>
          <w:p w14:paraId="6F54B4BD" w14:textId="45BB6BC1" w:rsidR="00C66477" w:rsidRDefault="00C66477" w:rsidP="00C66477">
            <w:pPr>
              <w:pStyle w:val="Els-body-text"/>
              <w:jc w:val="righ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8)</w:t>
            </w:r>
          </w:p>
        </w:tc>
      </w:tr>
    </w:tbl>
    <w:p w14:paraId="255CA196" w14:textId="77777777" w:rsidR="00BE0748" w:rsidRDefault="00BE0748">
      <w:pPr>
        <w:pStyle w:val="Els-body-text"/>
        <w:rPr>
          <w:lang w:eastAsia="ko-KR"/>
        </w:rPr>
      </w:pPr>
    </w:p>
    <w:p w14:paraId="4658C74D" w14:textId="12B1EF8D" w:rsidR="00DD3D9E" w:rsidRDefault="00465891">
      <w:pPr>
        <w:pStyle w:val="Els-2ndorder-head"/>
      </w:pPr>
      <w:r>
        <w:t>Fast-charging protocol</w:t>
      </w:r>
    </w:p>
    <w:p w14:paraId="20BEE2CC" w14:textId="77777777" w:rsidR="004D0149" w:rsidRDefault="004D0149">
      <w:pPr>
        <w:pStyle w:val="Els-body-text"/>
      </w:pPr>
    </w:p>
    <w:p w14:paraId="0BDFC316" w14:textId="635205DB" w:rsidR="00577A75" w:rsidRPr="00F17110" w:rsidRDefault="00C756CB" w:rsidP="00332902">
      <w:pPr>
        <w:pStyle w:val="Els-body-text"/>
        <w:ind w:firstLineChars="100" w:firstLine="200"/>
        <w:rPr>
          <w:color w:val="000000" w:themeColor="text1"/>
        </w:rPr>
      </w:pPr>
      <w:r>
        <w:t>SOC has been used as charging stage distinction criteria, but no exact guideline</w:t>
      </w:r>
      <w:r w:rsidR="009875A5">
        <w:t xml:space="preserve"> wh</w:t>
      </w:r>
      <w:r w:rsidR="008F625C">
        <w:rPr>
          <w:rFonts w:hint="eastAsia"/>
          <w:lang w:eastAsia="ko-KR"/>
        </w:rPr>
        <w:t>a</w:t>
      </w:r>
      <w:r w:rsidR="008F625C">
        <w:rPr>
          <w:lang w:eastAsia="ko-KR"/>
        </w:rPr>
        <w:t>t</w:t>
      </w:r>
      <w:r w:rsidR="009875A5">
        <w:t xml:space="preserve"> % to start and how much intervals to separate exist</w:t>
      </w:r>
      <w:r w:rsidR="0019624F">
        <w:t>s (</w:t>
      </w:r>
      <w:r w:rsidR="0019624F">
        <w:rPr>
          <w:rFonts w:hint="eastAsia"/>
          <w:lang w:eastAsia="ko-KR"/>
        </w:rPr>
        <w:t>A</w:t>
      </w:r>
      <w:r w:rsidR="0019624F">
        <w:rPr>
          <w:lang w:eastAsia="ko-KR"/>
        </w:rPr>
        <w:t>ttia et al., 2020)</w:t>
      </w:r>
      <w:r w:rsidR="009875A5">
        <w:t>. To discuss SOC section split mechanism,</w:t>
      </w:r>
      <w:r>
        <w:t xml:space="preserve"> </w:t>
      </w:r>
      <w:r w:rsidR="00585A41">
        <w:t>we split SOC</w:t>
      </w:r>
      <w:r w:rsidR="009875A5">
        <w:t xml:space="preserve"> more finely</w:t>
      </w:r>
      <w:r w:rsidR="00585A41">
        <w:t xml:space="preserve"> with 10</w:t>
      </w:r>
      <w:r w:rsidR="009B1DE2">
        <w:t xml:space="preserve"> </w:t>
      </w:r>
      <w:r w:rsidR="00585A41">
        <w:t>% intervals from 20</w:t>
      </w:r>
      <w:r w:rsidR="009B1DE2">
        <w:t xml:space="preserve"> </w:t>
      </w:r>
      <w:r w:rsidR="00585A41">
        <w:t>% to 80</w:t>
      </w:r>
      <w:r w:rsidR="009B1DE2">
        <w:t xml:space="preserve"> </w:t>
      </w:r>
      <w:r w:rsidR="00585A41">
        <w:t>%</w:t>
      </w:r>
      <w:r w:rsidR="003521A8">
        <w:t xml:space="preserve"> and applied GA to find out best</w:t>
      </w:r>
      <w:r w:rsidR="00273305">
        <w:t xml:space="preserve"> </w:t>
      </w:r>
      <w:r w:rsidR="003521A8">
        <w:t>combination</w:t>
      </w:r>
      <w:r w:rsidR="008213B6">
        <w:t>.</w:t>
      </w:r>
      <w:r w:rsidR="00585A41">
        <w:t xml:space="preserve"> After 80</w:t>
      </w:r>
      <w:r w:rsidR="009B1DE2">
        <w:t xml:space="preserve"> </w:t>
      </w:r>
      <w:r w:rsidR="00585A41">
        <w:t>% SOC,</w:t>
      </w:r>
      <w:r w:rsidR="00610F72">
        <w:t xml:space="preserve"> CV</w:t>
      </w:r>
      <w:r w:rsidR="00585A41">
        <w:t xml:space="preserve"> charg</w:t>
      </w:r>
      <w:r w:rsidR="00610F72">
        <w:t>ing</w:t>
      </w:r>
      <w:r w:rsidR="00585A41">
        <w:t xml:space="preserve"> protocol</w:t>
      </w:r>
      <w:r w:rsidR="00493FD9">
        <w:t xml:space="preserve"> is executed</w:t>
      </w:r>
      <w:r w:rsidR="00585A41">
        <w:t xml:space="preserve">, but </w:t>
      </w:r>
      <w:r w:rsidR="00A27D0B">
        <w:t>the</w:t>
      </w:r>
      <w:r w:rsidR="00585A41">
        <w:t xml:space="preserve"> result won’t be considered</w:t>
      </w:r>
      <w:r w:rsidR="00F41722">
        <w:t xml:space="preserve"> in objective function</w:t>
      </w:r>
      <w:r w:rsidR="008F625C" w:rsidRPr="00F17110">
        <w:rPr>
          <w:color w:val="000000" w:themeColor="text1"/>
        </w:rPr>
        <w:t>.</w:t>
      </w:r>
    </w:p>
    <w:p w14:paraId="3696555C" w14:textId="7B28D0D6" w:rsidR="00C66477" w:rsidRPr="00F17110" w:rsidRDefault="00273305" w:rsidP="00585339">
      <w:pPr>
        <w:pStyle w:val="Els-body-text"/>
        <w:ind w:firstLineChars="100" w:firstLine="200"/>
        <w:rPr>
          <w:color w:val="000000" w:themeColor="text1"/>
        </w:rPr>
      </w:pPr>
      <w:r w:rsidRPr="00F17110">
        <w:rPr>
          <w:color w:val="000000" w:themeColor="text1"/>
        </w:rPr>
        <w:t>We</w:t>
      </w:r>
      <w:r w:rsidR="00F41722" w:rsidRPr="00F17110">
        <w:rPr>
          <w:color w:val="000000" w:themeColor="text1"/>
        </w:rPr>
        <w:t xml:space="preserve"> designed</w:t>
      </w:r>
      <w:r w:rsidR="008213B6" w:rsidRPr="00F17110">
        <w:rPr>
          <w:color w:val="000000" w:themeColor="text1"/>
        </w:rPr>
        <w:t xml:space="preserve"> </w:t>
      </w:r>
      <w:r w:rsidR="00585A41" w:rsidRPr="00F17110">
        <w:rPr>
          <w:color w:val="000000" w:themeColor="text1"/>
        </w:rPr>
        <w:t>objective function consider</w:t>
      </w:r>
      <w:r w:rsidR="00A42E4A" w:rsidRPr="00F17110">
        <w:rPr>
          <w:color w:val="000000" w:themeColor="text1"/>
        </w:rPr>
        <w:t>ing</w:t>
      </w:r>
      <w:r w:rsidR="00585A41" w:rsidRPr="00F17110">
        <w:rPr>
          <w:color w:val="000000" w:themeColor="text1"/>
        </w:rPr>
        <w:t xml:space="preserve"> charging time and degradation constraints. Upper and lower bound is 5 and 1 C-rate.</w:t>
      </w:r>
      <w:r w:rsidR="00F41722" w:rsidRPr="00F17110">
        <w:rPr>
          <w:color w:val="000000" w:themeColor="text1"/>
        </w:rPr>
        <w:t xml:space="preserve"> </w:t>
      </w:r>
      <w:r w:rsidR="0080117B" w:rsidRPr="00F17110">
        <w:rPr>
          <w:color w:val="000000" w:themeColor="text1"/>
        </w:rPr>
        <w:t xml:space="preserve">Objective function is expressed as </w:t>
      </w:r>
      <w:proofErr w:type="spellStart"/>
      <w:r w:rsidR="00654841" w:rsidRPr="00F17110">
        <w:rPr>
          <w:color w:val="000000" w:themeColor="text1"/>
        </w:rPr>
        <w:t>eqn</w:t>
      </w:r>
      <w:proofErr w:type="spellEnd"/>
      <w:r w:rsidR="00654841" w:rsidRPr="00F17110">
        <w:rPr>
          <w:color w:val="000000" w:themeColor="text1"/>
        </w:rPr>
        <w:t xml:space="preserve"> (9)</w:t>
      </w:r>
      <w:r w:rsidR="0080117B" w:rsidRPr="00F17110">
        <w:rPr>
          <w:color w:val="000000" w:themeColor="text1"/>
        </w:rPr>
        <w:t>.</w:t>
      </w:r>
    </w:p>
    <w:p w14:paraId="117055C5" w14:textId="77777777" w:rsidR="002B316F" w:rsidRPr="00585339" w:rsidRDefault="002B316F" w:rsidP="00585339">
      <w:pPr>
        <w:pStyle w:val="Els-body-text"/>
        <w:ind w:firstLineChars="100" w:firstLine="200"/>
        <w:rPr>
          <w:color w:val="FF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7"/>
        <w:gridCol w:w="450"/>
      </w:tblGrid>
      <w:tr w:rsidR="00C66477" w14:paraId="31C7D680" w14:textId="77777777" w:rsidTr="00C66477">
        <w:tc>
          <w:tcPr>
            <w:tcW w:w="6658" w:type="dxa"/>
          </w:tcPr>
          <w:p w14:paraId="44AAD08C" w14:textId="3CF356FE" w:rsidR="00C66477" w:rsidRPr="00C66477" w:rsidRDefault="00C66477">
            <w:pPr>
              <w:pStyle w:val="Els-body-tex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Obj=Charge time+penalty*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violation counts</m:t>
                    </m:r>
                  </m:e>
                </m:d>
                <m:r>
                  <w:rPr>
                    <w:rFonts w:ascii="Cambria Math" w:hAnsi="Cambria Math"/>
                  </w:rPr>
                  <m:t>+CV stop penalty</m:t>
                </m:r>
              </m:oMath>
            </m:oMathPara>
          </w:p>
        </w:tc>
        <w:tc>
          <w:tcPr>
            <w:tcW w:w="418" w:type="dxa"/>
            <w:vAlign w:val="center"/>
          </w:tcPr>
          <w:p w14:paraId="680F65F8" w14:textId="45ACB427" w:rsidR="00C66477" w:rsidRDefault="00C66477" w:rsidP="00C66477">
            <w:pPr>
              <w:pStyle w:val="Els-body-text"/>
              <w:jc w:val="righ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9)</w:t>
            </w:r>
          </w:p>
        </w:tc>
      </w:tr>
      <w:tr w:rsidR="002B316F" w14:paraId="4A471D1B" w14:textId="77777777" w:rsidTr="00C66477">
        <w:tc>
          <w:tcPr>
            <w:tcW w:w="6658" w:type="dxa"/>
          </w:tcPr>
          <w:p w14:paraId="6D8C30FA" w14:textId="77777777" w:rsidR="002B316F" w:rsidRDefault="002B316F">
            <w:pPr>
              <w:pStyle w:val="Els-body-text"/>
              <w:rPr>
                <w:rFonts w:eastAsia="Malgun Gothic"/>
              </w:rPr>
            </w:pPr>
          </w:p>
        </w:tc>
        <w:tc>
          <w:tcPr>
            <w:tcW w:w="418" w:type="dxa"/>
            <w:vAlign w:val="center"/>
          </w:tcPr>
          <w:p w14:paraId="363FD7D0" w14:textId="77777777" w:rsidR="002B316F" w:rsidRDefault="002B316F" w:rsidP="00C66477">
            <w:pPr>
              <w:pStyle w:val="Els-body-text"/>
              <w:jc w:val="right"/>
              <w:rPr>
                <w:lang w:eastAsia="ko-KR"/>
              </w:rPr>
            </w:pPr>
          </w:p>
        </w:tc>
      </w:tr>
    </w:tbl>
    <w:p w14:paraId="2F4CA822" w14:textId="40E03920" w:rsidR="0080117B" w:rsidRDefault="0080117B" w:rsidP="00585339">
      <w:pPr>
        <w:pStyle w:val="Els-body-text"/>
        <w:ind w:firstLineChars="100" w:firstLine="20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emperature constraint is </w:t>
      </w:r>
      <w:r w:rsidR="00C26741">
        <w:rPr>
          <w:lang w:eastAsia="ko-KR"/>
        </w:rPr>
        <w:t>313.15</w:t>
      </w:r>
      <w:r w:rsidR="009B1DE2">
        <w:rPr>
          <w:lang w:eastAsia="ko-KR"/>
        </w:rPr>
        <w:t xml:space="preserve"> </w:t>
      </w:r>
      <w:r w:rsidR="00C26741">
        <w:rPr>
          <w:lang w:eastAsia="ko-KR"/>
        </w:rPr>
        <w:t>K and voltage constraint is 4.1</w:t>
      </w:r>
      <w:r w:rsidR="009B1DE2">
        <w:rPr>
          <w:lang w:eastAsia="ko-KR"/>
        </w:rPr>
        <w:t xml:space="preserve"> </w:t>
      </w:r>
      <w:r w:rsidR="00C26741">
        <w:rPr>
          <w:lang w:eastAsia="ko-KR"/>
        </w:rPr>
        <w:t xml:space="preserve">V. Number of constraint violation are counted during the </w:t>
      </w:r>
      <w:r w:rsidR="00892EEE">
        <w:rPr>
          <w:lang w:eastAsia="ko-KR"/>
        </w:rPr>
        <w:t>simulation</w:t>
      </w:r>
      <w:r w:rsidR="00C26741">
        <w:rPr>
          <w:lang w:eastAsia="ko-KR"/>
        </w:rPr>
        <w:t xml:space="preserve">. </w:t>
      </w:r>
      <w:r w:rsidR="002C53DF">
        <w:rPr>
          <w:lang w:eastAsia="ko-KR"/>
        </w:rPr>
        <w:t>I</w:t>
      </w:r>
      <w:r w:rsidR="00C26741">
        <w:rPr>
          <w:lang w:eastAsia="ko-KR"/>
        </w:rPr>
        <w:t xml:space="preserve">f CV step stopped </w:t>
      </w:r>
      <w:r w:rsidR="002C53DF">
        <w:rPr>
          <w:rFonts w:hint="eastAsia"/>
          <w:lang w:eastAsia="ko-KR"/>
        </w:rPr>
        <w:t>b</w:t>
      </w:r>
      <w:r w:rsidR="002C53DF">
        <w:rPr>
          <w:lang w:eastAsia="ko-KR"/>
        </w:rPr>
        <w:t>efore</w:t>
      </w:r>
      <w:r w:rsidR="00C26741">
        <w:rPr>
          <w:lang w:eastAsia="ko-KR"/>
        </w:rPr>
        <w:t xml:space="preserve"> 95</w:t>
      </w:r>
      <w:r w:rsidR="009B1DE2">
        <w:rPr>
          <w:lang w:eastAsia="ko-KR"/>
        </w:rPr>
        <w:t xml:space="preserve"> </w:t>
      </w:r>
      <w:r w:rsidR="00C26741">
        <w:rPr>
          <w:lang w:eastAsia="ko-KR"/>
        </w:rPr>
        <w:t>% SOC</w:t>
      </w:r>
      <w:r w:rsidR="004E706C">
        <w:rPr>
          <w:lang w:eastAsia="ko-KR"/>
        </w:rPr>
        <w:t>,</w:t>
      </w:r>
      <w:r w:rsidR="00C26741">
        <w:rPr>
          <w:lang w:eastAsia="ko-KR"/>
        </w:rPr>
        <w:t xml:space="preserve"> it is considered as </w:t>
      </w:r>
      <w:r w:rsidR="00493FD9">
        <w:rPr>
          <w:lang w:eastAsia="ko-KR"/>
        </w:rPr>
        <w:t>problematic</w:t>
      </w:r>
      <w:r w:rsidR="00C26741">
        <w:rPr>
          <w:lang w:eastAsia="ko-KR"/>
        </w:rPr>
        <w:t xml:space="preserve"> </w:t>
      </w:r>
      <w:r w:rsidR="004E706C">
        <w:rPr>
          <w:lang w:eastAsia="ko-KR"/>
        </w:rPr>
        <w:t>charg</w:t>
      </w:r>
      <w:r w:rsidR="002C53DF">
        <w:rPr>
          <w:lang w:eastAsia="ko-KR"/>
        </w:rPr>
        <w:t>ing</w:t>
      </w:r>
      <w:r w:rsidR="00C26741">
        <w:rPr>
          <w:lang w:eastAsia="ko-KR"/>
        </w:rPr>
        <w:t xml:space="preserve"> and penalty is added.</w:t>
      </w:r>
      <w:r w:rsidR="00C66477">
        <w:rPr>
          <w:lang w:eastAsia="ko-KR"/>
        </w:rPr>
        <w:t xml:space="preserve"> After optimization is finished</w:t>
      </w:r>
      <w:r w:rsidR="007A40DD">
        <w:rPr>
          <w:lang w:eastAsia="ko-KR"/>
        </w:rPr>
        <w:t>,</w:t>
      </w:r>
      <w:r w:rsidR="00C66477">
        <w:rPr>
          <w:lang w:eastAsia="ko-KR"/>
        </w:rPr>
        <w:t xml:space="preserve"> objective function </w:t>
      </w:r>
      <w:r w:rsidR="00610F72">
        <w:rPr>
          <w:lang w:eastAsia="ko-KR"/>
        </w:rPr>
        <w:t xml:space="preserve">result </w:t>
      </w:r>
      <w:r w:rsidR="00C66477">
        <w:rPr>
          <w:lang w:eastAsia="ko-KR"/>
        </w:rPr>
        <w:t xml:space="preserve">and </w:t>
      </w:r>
      <w:r w:rsidR="007A40DD">
        <w:rPr>
          <w:lang w:eastAsia="ko-KR"/>
        </w:rPr>
        <w:t xml:space="preserve">best </w:t>
      </w:r>
      <w:r w:rsidR="00C66477">
        <w:rPr>
          <w:lang w:eastAsia="ko-KR"/>
        </w:rPr>
        <w:t>C-rate combination</w:t>
      </w:r>
      <w:r w:rsidR="007A40DD">
        <w:rPr>
          <w:lang w:eastAsia="ko-KR"/>
        </w:rPr>
        <w:t xml:space="preserve"> are returned</w:t>
      </w:r>
      <w:r w:rsidR="00C66477">
        <w:rPr>
          <w:lang w:eastAsia="ko-KR"/>
        </w:rPr>
        <w:t>.</w:t>
      </w:r>
    </w:p>
    <w:p w14:paraId="056326E8" w14:textId="03DE305E" w:rsidR="00EE4D28" w:rsidRDefault="009F1828" w:rsidP="00EE4D28">
      <w:pPr>
        <w:pStyle w:val="Els-1storder-head"/>
      </w:pPr>
      <w:r>
        <w:lastRenderedPageBreak/>
        <w:t>Results</w:t>
      </w:r>
    </w:p>
    <w:p w14:paraId="321E40E3" w14:textId="71DC6338" w:rsidR="00EE4D28" w:rsidRPr="00EE4D28" w:rsidRDefault="00EE4D28" w:rsidP="00EE4D28">
      <w:pPr>
        <w:pStyle w:val="Els-2ndorder-head"/>
      </w:pPr>
      <w:r>
        <w:rPr>
          <w:rFonts w:hint="cs"/>
        </w:rPr>
        <w:t>P</w:t>
      </w:r>
      <w:r>
        <w:t>arameter identification</w:t>
      </w:r>
    </w:p>
    <w:p w14:paraId="3886CCAB" w14:textId="295ECEEA" w:rsidR="007A40DD" w:rsidRDefault="00AD7EAD" w:rsidP="007A40DD">
      <w:pPr>
        <w:pStyle w:val="Els-body-text"/>
        <w:keepNext/>
        <w:jc w:val="center"/>
      </w:pPr>
      <w:r>
        <w:rPr>
          <w:noProof/>
        </w:rPr>
        <w:drawing>
          <wp:inline distT="0" distB="0" distL="0" distR="0" wp14:anchorId="3534B276" wp14:editId="6FAF06A4">
            <wp:extent cx="3952920" cy="1600200"/>
            <wp:effectExtent l="0" t="0" r="9525" b="0"/>
            <wp:docPr id="1350075769" name="그림 1" descr="텍스트, 도표, 라인, 그래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075769" name="그림 1" descr="텍스트, 도표, 라인, 그래프이(가) 표시된 사진&#10;&#10;자동 생성된 설명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4" b="9637"/>
                    <a:stretch/>
                  </pic:blipFill>
                  <pic:spPr bwMode="auto">
                    <a:xfrm>
                      <a:off x="0" y="0"/>
                      <a:ext cx="4007200" cy="1622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FAA56" w14:textId="36D9C163" w:rsidR="00EE4D28" w:rsidRDefault="007A40DD" w:rsidP="007A40DD">
      <w:pPr>
        <w:pStyle w:val="Didascalia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CF58AC">
        <w:rPr>
          <w:noProof/>
        </w:rPr>
        <w:t>2</w:t>
      </w:r>
      <w:r>
        <w:fldChar w:fldCharType="end"/>
      </w:r>
      <w:r>
        <w:t>. Parameter identification result</w:t>
      </w:r>
      <w:r w:rsidR="00AD7EAD">
        <w:t xml:space="preserve"> (a) With 12 parameters (6 for main + 6 for fine </w:t>
      </w:r>
      <w:proofErr w:type="gramStart"/>
      <w:r w:rsidR="00AD7EAD">
        <w:t xml:space="preserve">fitting)   </w:t>
      </w:r>
      <w:proofErr w:type="gramEnd"/>
      <w:r w:rsidR="00AD7EAD">
        <w:t>(b) Final results with 5 additional parameters</w:t>
      </w:r>
    </w:p>
    <w:p w14:paraId="17B95EAA" w14:textId="7A203FE4" w:rsidR="00AD7EAD" w:rsidRDefault="001F3653" w:rsidP="00585339">
      <w:pPr>
        <w:pStyle w:val="Els-body-text"/>
        <w:ind w:firstLineChars="100" w:firstLine="200"/>
        <w:rPr>
          <w:lang w:eastAsia="ko-KR"/>
        </w:rPr>
      </w:pPr>
      <w:r>
        <w:rPr>
          <w:lang w:eastAsia="ko-KR"/>
        </w:rPr>
        <w:t xml:space="preserve">In this study, we </w:t>
      </w:r>
      <w:r w:rsidR="00AD7EAD">
        <w:rPr>
          <w:lang w:eastAsia="ko-KR"/>
        </w:rPr>
        <w:t>started identification</w:t>
      </w:r>
      <w:r w:rsidR="003B3B65">
        <w:rPr>
          <w:lang w:eastAsia="ko-KR"/>
        </w:rPr>
        <w:t xml:space="preserve"> process</w:t>
      </w:r>
      <w:r w:rsidR="00AD7EAD">
        <w:rPr>
          <w:lang w:eastAsia="ko-KR"/>
        </w:rPr>
        <w:t xml:space="preserve"> </w:t>
      </w:r>
      <w:r w:rsidR="003B3B65">
        <w:rPr>
          <w:lang w:eastAsia="ko-KR"/>
        </w:rPr>
        <w:t>with</w:t>
      </w:r>
      <w:r>
        <w:rPr>
          <w:lang w:eastAsia="ko-KR"/>
        </w:rPr>
        <w:t xml:space="preserve"> top </w:t>
      </w:r>
      <w:r w:rsidR="00117C47">
        <w:rPr>
          <w:lang w:eastAsia="ko-KR"/>
        </w:rPr>
        <w:t>twelve</w:t>
      </w:r>
      <w:r>
        <w:rPr>
          <w:lang w:eastAsia="ko-KR"/>
        </w:rPr>
        <w:t xml:space="preserve"> parameters from the sensitivity analysis by Li et a</w:t>
      </w:r>
      <w:r w:rsidR="0019624F">
        <w:rPr>
          <w:lang w:eastAsia="ko-KR"/>
        </w:rPr>
        <w:t>l (2020)</w:t>
      </w:r>
      <w:r>
        <w:rPr>
          <w:lang w:eastAsia="ko-KR"/>
        </w:rPr>
        <w:t xml:space="preserve">. </w:t>
      </w:r>
      <w:r w:rsidR="00585339">
        <w:rPr>
          <w:lang w:eastAsia="ko-KR"/>
        </w:rPr>
        <w:t xml:space="preserve">From Li et al.’s study, we selected six parameters, thickness and active material volume fraction of cathode and anode, </w:t>
      </w:r>
      <w:r w:rsidR="00117C47">
        <w:rPr>
          <w:lang w:eastAsia="ko-KR"/>
        </w:rPr>
        <w:t>an</w:t>
      </w:r>
      <w:r w:rsidR="00585339">
        <w:rPr>
          <w:lang w:eastAsia="ko-KR"/>
        </w:rPr>
        <w:t xml:space="preserve">ode reaction rate coefficient, and cathode maximum ionic concentration for main curve fitting. Then, </w:t>
      </w:r>
      <w:r w:rsidR="00117C47">
        <w:rPr>
          <w:lang w:eastAsia="ko-KR"/>
        </w:rPr>
        <w:t xml:space="preserve">fine optimization is conducted with the other six parameters, which are particle radius and diffusion coefficient of cathode and anode, cathode reaction rate coefficient, and anode maximum ionic concentration. </w:t>
      </w:r>
      <w:r w:rsidR="00AD7EAD">
        <w:rPr>
          <w:lang w:eastAsia="ko-KR"/>
        </w:rPr>
        <w:t>Result until this procedure is illustrated in Fig</w:t>
      </w:r>
      <w:r w:rsidR="00847D7D">
        <w:rPr>
          <w:lang w:eastAsia="ko-KR"/>
        </w:rPr>
        <w:t>.</w:t>
      </w:r>
      <w:r w:rsidR="00AD7EAD">
        <w:rPr>
          <w:lang w:eastAsia="ko-KR"/>
        </w:rPr>
        <w:t xml:space="preserve"> 2(a).</w:t>
      </w:r>
    </w:p>
    <w:p w14:paraId="083CC80B" w14:textId="5958E414" w:rsidR="007E7576" w:rsidRDefault="0031042E" w:rsidP="00585339">
      <w:pPr>
        <w:pStyle w:val="Els-body-text"/>
        <w:ind w:firstLineChars="100" w:firstLine="200"/>
        <w:rPr>
          <w:lang w:eastAsia="ko-KR"/>
        </w:rPr>
      </w:pPr>
      <w:r>
        <w:rPr>
          <w:lang w:eastAsia="ko-KR"/>
        </w:rPr>
        <w:t xml:space="preserve">After a few cycles of main and fine fitting process is done, we conducted analysis </w:t>
      </w:r>
      <w:r w:rsidR="000E02B6">
        <w:rPr>
          <w:lang w:eastAsia="ko-KR"/>
        </w:rPr>
        <w:t>about relationship</w:t>
      </w:r>
      <w:r>
        <w:rPr>
          <w:lang w:eastAsia="ko-KR"/>
        </w:rPr>
        <w:t xml:space="preserve"> between parameter change and CV step beginning time to the rest of parameters from Li et al.’s study by changing one parameter while fixing the others.</w:t>
      </w:r>
      <w:r w:rsidR="00564914">
        <w:rPr>
          <w:lang w:eastAsia="ko-KR"/>
        </w:rPr>
        <w:t xml:space="preserve"> As a </w:t>
      </w:r>
      <w:r w:rsidR="00C756CB">
        <w:rPr>
          <w:lang w:eastAsia="ko-KR"/>
        </w:rPr>
        <w:t xml:space="preserve">result, Bruggeman coefficient and particle surface area for positive and negative electrode, and transference number are selected for secondary fine optimization. </w:t>
      </w:r>
      <w:r>
        <w:rPr>
          <w:lang w:eastAsia="ko-KR"/>
        </w:rPr>
        <w:t>Then,</w:t>
      </w:r>
      <w:r w:rsidR="000E02B6">
        <w:rPr>
          <w:lang w:eastAsia="ko-KR"/>
        </w:rPr>
        <w:t xml:space="preserve"> </w:t>
      </w:r>
      <w:r>
        <w:rPr>
          <w:lang w:eastAsia="ko-KR"/>
        </w:rPr>
        <w:t xml:space="preserve">final optimization with five </w:t>
      </w:r>
      <w:r w:rsidR="000E02B6">
        <w:rPr>
          <w:lang w:eastAsia="ko-KR"/>
        </w:rPr>
        <w:t xml:space="preserve">extracted </w:t>
      </w:r>
      <w:r>
        <w:rPr>
          <w:lang w:eastAsia="ko-KR"/>
        </w:rPr>
        <w:t xml:space="preserve">parameters to achieve the </w:t>
      </w:r>
      <w:r w:rsidR="000E02B6">
        <w:rPr>
          <w:lang w:eastAsia="ko-KR"/>
        </w:rPr>
        <w:t xml:space="preserve">result of </w:t>
      </w:r>
      <w:r w:rsidR="001256EF">
        <w:rPr>
          <w:lang w:eastAsia="ko-KR"/>
        </w:rPr>
        <w:t>F</w:t>
      </w:r>
      <w:r>
        <w:rPr>
          <w:lang w:eastAsia="ko-KR"/>
        </w:rPr>
        <w:t>ig</w:t>
      </w:r>
      <w:r w:rsidR="00847D7D">
        <w:rPr>
          <w:lang w:eastAsia="ko-KR"/>
        </w:rPr>
        <w:t>.</w:t>
      </w:r>
      <w:r>
        <w:rPr>
          <w:lang w:eastAsia="ko-KR"/>
        </w:rPr>
        <w:t xml:space="preserve"> 2</w:t>
      </w:r>
      <w:r w:rsidR="00AD7EAD">
        <w:rPr>
          <w:lang w:eastAsia="ko-KR"/>
        </w:rPr>
        <w:t>(b)</w:t>
      </w:r>
      <w:r>
        <w:rPr>
          <w:lang w:eastAsia="ko-KR"/>
        </w:rPr>
        <w:t>.</w:t>
      </w:r>
    </w:p>
    <w:p w14:paraId="6704BC87" w14:textId="25985405" w:rsidR="00031892" w:rsidRDefault="00031892" w:rsidP="00585339">
      <w:pPr>
        <w:pStyle w:val="Els-body-text"/>
        <w:ind w:firstLineChars="100" w:firstLine="200"/>
        <w:rPr>
          <w:lang w:eastAsia="ko-KR"/>
        </w:rPr>
      </w:pPr>
      <w:r>
        <w:rPr>
          <w:rFonts w:hint="eastAsia"/>
          <w:lang w:eastAsia="ko-KR"/>
        </w:rPr>
        <w:t>F</w:t>
      </w:r>
      <w:r>
        <w:rPr>
          <w:lang w:eastAsia="ko-KR"/>
        </w:rPr>
        <w:t>ig</w:t>
      </w:r>
      <w:r w:rsidR="00847D7D">
        <w:rPr>
          <w:lang w:eastAsia="ko-KR"/>
        </w:rPr>
        <w:t>.</w:t>
      </w:r>
      <w:r>
        <w:rPr>
          <w:lang w:eastAsia="ko-KR"/>
        </w:rPr>
        <w:t xml:space="preserve"> 2</w:t>
      </w:r>
      <w:r w:rsidR="00AD7EAD">
        <w:rPr>
          <w:lang w:eastAsia="ko-KR"/>
        </w:rPr>
        <w:t>(b)</w:t>
      </w:r>
      <w:r>
        <w:rPr>
          <w:lang w:eastAsia="ko-KR"/>
        </w:rPr>
        <w:t xml:space="preserve"> shows the voltage plot of both parameter identification using simulation and experimental data. As figure illustrates, simulation result using identified parameters have similar charging tendency with experimental curve. </w:t>
      </w:r>
      <w:r w:rsidR="008D4B77">
        <w:rPr>
          <w:lang w:eastAsia="ko-KR"/>
        </w:rPr>
        <w:t>Since identified parameters can imitate the battery charge behavior, we can</w:t>
      </w:r>
      <w:r w:rsidR="00B41A67">
        <w:rPr>
          <w:lang w:eastAsia="ko-KR"/>
        </w:rPr>
        <w:t xml:space="preserve"> </w:t>
      </w:r>
      <w:r w:rsidR="008D4B77">
        <w:rPr>
          <w:lang w:eastAsia="ko-KR"/>
        </w:rPr>
        <w:t>use simulation results instead of experiments.</w:t>
      </w:r>
    </w:p>
    <w:p w14:paraId="6E277011" w14:textId="77777777" w:rsidR="00031892" w:rsidRDefault="00031892" w:rsidP="00EE4D28">
      <w:pPr>
        <w:pStyle w:val="Els-body-text"/>
      </w:pPr>
    </w:p>
    <w:p w14:paraId="39231F79" w14:textId="7354F0CA" w:rsidR="00EE4D28" w:rsidRDefault="00EE4D28" w:rsidP="00EE4D28">
      <w:pPr>
        <w:pStyle w:val="Els-2ndorder-head"/>
      </w:pPr>
      <w:r>
        <w:rPr>
          <w:rFonts w:hint="eastAsia"/>
          <w:lang w:eastAsia="ko-KR"/>
        </w:rPr>
        <w:t>F</w:t>
      </w:r>
      <w:r>
        <w:rPr>
          <w:lang w:eastAsia="ko-KR"/>
        </w:rPr>
        <w:t>ast-charging protocol</w:t>
      </w:r>
    </w:p>
    <w:p w14:paraId="126AAF07" w14:textId="737C26B8" w:rsidR="00EE4D28" w:rsidRDefault="00EE4D28" w:rsidP="00EE4D28">
      <w:pPr>
        <w:pStyle w:val="Els-body-text"/>
      </w:pPr>
    </w:p>
    <w:p w14:paraId="3466DA07" w14:textId="1D1B04E8" w:rsidR="006B6309" w:rsidRDefault="006B6309" w:rsidP="006B6309">
      <w:pPr>
        <w:pStyle w:val="Didascalia"/>
        <w:rPr>
          <w:lang w:eastAsia="ko-KR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Fast-charging protocol result</w:t>
      </w:r>
    </w:p>
    <w:tbl>
      <w:tblPr>
        <w:tblStyle w:val="Grigliatabella"/>
        <w:tblW w:w="7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2963"/>
        <w:gridCol w:w="2408"/>
      </w:tblGrid>
      <w:tr w:rsidR="00155586" w14:paraId="68074EEF" w14:textId="7EAF37C3" w:rsidTr="00C751F5">
        <w:trPr>
          <w:trHeight w:val="261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EAD9C" w14:textId="50653DA8" w:rsidR="00155586" w:rsidRPr="001E71BE" w:rsidRDefault="00155586" w:rsidP="009E73C3">
            <w:pPr>
              <w:pStyle w:val="Els-body-text"/>
              <w:jc w:val="center"/>
              <w:rPr>
                <w:lang w:eastAsia="ko-KR"/>
              </w:rPr>
            </w:pPr>
            <w:r w:rsidRPr="001E71BE">
              <w:rPr>
                <w:lang w:eastAsia="ko-KR"/>
              </w:rPr>
              <w:t>SOC section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72C9E" w14:textId="26373043" w:rsidR="00155586" w:rsidRPr="001E71BE" w:rsidRDefault="00155586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rFonts w:hint="eastAsia"/>
                <w:lang w:eastAsia="ko-KR"/>
              </w:rPr>
              <w:t>C</w:t>
            </w:r>
            <w:r w:rsidRPr="001E71BE">
              <w:rPr>
                <w:lang w:eastAsia="ko-KR"/>
              </w:rPr>
              <w:t xml:space="preserve"> rate</w:t>
            </w:r>
            <w:r w:rsidR="00DB747E">
              <w:rPr>
                <w:lang w:eastAsia="ko-KR"/>
              </w:rPr>
              <w:t xml:space="preserve"> (1C = 2.6A)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22FB2775" w14:textId="3C7DC37C" w:rsidR="00155586" w:rsidRPr="001E71BE" w:rsidRDefault="00155586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rFonts w:hint="eastAsia"/>
                <w:lang w:eastAsia="ko-KR"/>
              </w:rPr>
              <w:t>T</w:t>
            </w:r>
            <w:r w:rsidRPr="001E71BE">
              <w:rPr>
                <w:lang w:eastAsia="ko-KR"/>
              </w:rPr>
              <w:t>ime</w:t>
            </w:r>
            <w:r w:rsidR="00194ED8" w:rsidRPr="001E71BE">
              <w:rPr>
                <w:lang w:eastAsia="ko-KR"/>
              </w:rPr>
              <w:t xml:space="preserve"> (s)</w:t>
            </w:r>
          </w:p>
        </w:tc>
      </w:tr>
      <w:tr w:rsidR="00155586" w14:paraId="460EC656" w14:textId="18257179" w:rsidTr="00C751F5">
        <w:trPr>
          <w:trHeight w:val="261"/>
        </w:trPr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7B6C2719" w14:textId="1E2C01AC" w:rsidR="00155586" w:rsidRPr="001E71BE" w:rsidRDefault="00155586" w:rsidP="009E73C3">
            <w:pPr>
              <w:pStyle w:val="Els-body-text"/>
              <w:jc w:val="center"/>
              <w:rPr>
                <w:lang w:eastAsia="ko-KR"/>
              </w:rPr>
            </w:pPr>
            <w:r w:rsidRPr="001E71BE">
              <w:rPr>
                <w:rFonts w:hint="eastAsia"/>
                <w:lang w:eastAsia="ko-KR"/>
              </w:rPr>
              <w:t>2</w:t>
            </w:r>
            <w:r w:rsidRPr="001E71BE">
              <w:rPr>
                <w:lang w:eastAsia="ko-KR"/>
              </w:rPr>
              <w:t>0 ~ 30 %</w:t>
            </w: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7F24E915" w14:textId="6577979C" w:rsidR="00155586" w:rsidRPr="001E71BE" w:rsidRDefault="00917E16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lang w:eastAsia="ko-KR"/>
              </w:rPr>
              <w:t>5.8569</w:t>
            </w:r>
            <w:r w:rsidR="00DB747E">
              <w:rPr>
                <w:lang w:eastAsia="ko-KR"/>
              </w:rPr>
              <w:t xml:space="preserve"> C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6F7EEABF" w14:textId="7E9C27F7" w:rsidR="00155586" w:rsidRPr="001E71BE" w:rsidRDefault="00194ED8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rFonts w:hint="eastAsia"/>
                <w:lang w:eastAsia="ko-KR"/>
              </w:rPr>
              <w:t>6</w:t>
            </w:r>
            <w:r w:rsidRPr="001E71BE">
              <w:rPr>
                <w:lang w:eastAsia="ko-KR"/>
              </w:rPr>
              <w:t>5</w:t>
            </w:r>
          </w:p>
        </w:tc>
      </w:tr>
      <w:tr w:rsidR="00155586" w14:paraId="14E0377D" w14:textId="73009FA3" w:rsidTr="00C751F5">
        <w:trPr>
          <w:trHeight w:val="261"/>
        </w:trPr>
        <w:tc>
          <w:tcPr>
            <w:tcW w:w="1878" w:type="dxa"/>
            <w:vAlign w:val="center"/>
          </w:tcPr>
          <w:p w14:paraId="3FDBA6E3" w14:textId="1813EA0A" w:rsidR="00155586" w:rsidRPr="001E71BE" w:rsidRDefault="00155586" w:rsidP="009E73C3">
            <w:pPr>
              <w:pStyle w:val="Els-body-text"/>
              <w:jc w:val="center"/>
              <w:rPr>
                <w:lang w:eastAsia="ko-KR"/>
              </w:rPr>
            </w:pPr>
            <w:r w:rsidRPr="001E71BE">
              <w:rPr>
                <w:rFonts w:hint="eastAsia"/>
                <w:lang w:eastAsia="ko-KR"/>
              </w:rPr>
              <w:t>3</w:t>
            </w:r>
            <w:r w:rsidRPr="001E71BE">
              <w:rPr>
                <w:lang w:eastAsia="ko-KR"/>
              </w:rPr>
              <w:t>0 ~ 40 %</w:t>
            </w:r>
          </w:p>
        </w:tc>
        <w:tc>
          <w:tcPr>
            <w:tcW w:w="2963" w:type="dxa"/>
            <w:vAlign w:val="center"/>
          </w:tcPr>
          <w:p w14:paraId="689E1D8A" w14:textId="77CD02AC" w:rsidR="00155586" w:rsidRPr="001E71BE" w:rsidRDefault="00917E16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lang w:eastAsia="ko-KR"/>
              </w:rPr>
              <w:t>3.2568</w:t>
            </w:r>
            <w:r w:rsidR="00DB747E">
              <w:rPr>
                <w:lang w:eastAsia="ko-KR"/>
              </w:rPr>
              <w:t xml:space="preserve"> C</w:t>
            </w:r>
          </w:p>
        </w:tc>
        <w:tc>
          <w:tcPr>
            <w:tcW w:w="2408" w:type="dxa"/>
          </w:tcPr>
          <w:p w14:paraId="79F932F6" w14:textId="0516D6E4" w:rsidR="00155586" w:rsidRPr="001E71BE" w:rsidRDefault="00194ED8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lang w:eastAsia="ko-KR"/>
              </w:rPr>
              <w:t>109</w:t>
            </w:r>
          </w:p>
        </w:tc>
      </w:tr>
      <w:tr w:rsidR="00155586" w14:paraId="144420C3" w14:textId="68250638" w:rsidTr="00C751F5">
        <w:trPr>
          <w:trHeight w:val="278"/>
        </w:trPr>
        <w:tc>
          <w:tcPr>
            <w:tcW w:w="1878" w:type="dxa"/>
            <w:vAlign w:val="center"/>
          </w:tcPr>
          <w:p w14:paraId="78BD6FA7" w14:textId="7A243F47" w:rsidR="00155586" w:rsidRPr="001E71BE" w:rsidRDefault="00155586" w:rsidP="009E73C3">
            <w:pPr>
              <w:pStyle w:val="Els-body-text"/>
              <w:jc w:val="center"/>
              <w:rPr>
                <w:lang w:eastAsia="ko-KR"/>
              </w:rPr>
            </w:pPr>
            <w:r w:rsidRPr="001E71BE">
              <w:rPr>
                <w:rFonts w:hint="eastAsia"/>
                <w:lang w:eastAsia="ko-KR"/>
              </w:rPr>
              <w:t>4</w:t>
            </w:r>
            <w:r w:rsidRPr="001E71BE">
              <w:rPr>
                <w:lang w:eastAsia="ko-KR"/>
              </w:rPr>
              <w:t>0 ~ 50 %</w:t>
            </w:r>
          </w:p>
        </w:tc>
        <w:tc>
          <w:tcPr>
            <w:tcW w:w="2963" w:type="dxa"/>
            <w:vAlign w:val="center"/>
          </w:tcPr>
          <w:p w14:paraId="1671512E" w14:textId="1E7F9AD0" w:rsidR="00155586" w:rsidRPr="001E71BE" w:rsidRDefault="00917E16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lang w:eastAsia="ko-KR"/>
              </w:rPr>
              <w:t>2.4387</w:t>
            </w:r>
            <w:r w:rsidR="00DB747E">
              <w:rPr>
                <w:lang w:eastAsia="ko-KR"/>
              </w:rPr>
              <w:t xml:space="preserve"> C</w:t>
            </w:r>
          </w:p>
        </w:tc>
        <w:tc>
          <w:tcPr>
            <w:tcW w:w="2408" w:type="dxa"/>
          </w:tcPr>
          <w:p w14:paraId="6F6C801C" w14:textId="072D3738" w:rsidR="00155586" w:rsidRPr="001E71BE" w:rsidRDefault="00194ED8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lang w:eastAsia="ko-KR"/>
              </w:rPr>
              <w:t>145.5</w:t>
            </w:r>
          </w:p>
        </w:tc>
      </w:tr>
      <w:tr w:rsidR="00155586" w14:paraId="23D22028" w14:textId="307BB659" w:rsidTr="00C751F5">
        <w:trPr>
          <w:trHeight w:val="261"/>
        </w:trPr>
        <w:tc>
          <w:tcPr>
            <w:tcW w:w="1878" w:type="dxa"/>
            <w:vAlign w:val="center"/>
          </w:tcPr>
          <w:p w14:paraId="14A9A485" w14:textId="2529D071" w:rsidR="00155586" w:rsidRPr="001E71BE" w:rsidRDefault="00155586" w:rsidP="009E73C3">
            <w:pPr>
              <w:pStyle w:val="Els-body-text"/>
              <w:jc w:val="center"/>
              <w:rPr>
                <w:lang w:eastAsia="ko-KR"/>
              </w:rPr>
            </w:pPr>
            <w:r w:rsidRPr="001E71BE">
              <w:rPr>
                <w:rFonts w:hint="eastAsia"/>
                <w:lang w:eastAsia="ko-KR"/>
              </w:rPr>
              <w:t>5</w:t>
            </w:r>
            <w:r w:rsidRPr="001E71BE">
              <w:rPr>
                <w:lang w:eastAsia="ko-KR"/>
              </w:rPr>
              <w:t>0 ~ 60 %</w:t>
            </w:r>
          </w:p>
        </w:tc>
        <w:tc>
          <w:tcPr>
            <w:tcW w:w="2963" w:type="dxa"/>
            <w:vAlign w:val="center"/>
          </w:tcPr>
          <w:p w14:paraId="4B194753" w14:textId="1C0A1311" w:rsidR="00155586" w:rsidRPr="001E71BE" w:rsidRDefault="00917E16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lang w:eastAsia="ko-KR"/>
              </w:rPr>
              <w:t>2.2436</w:t>
            </w:r>
            <w:r w:rsidR="00DB747E">
              <w:rPr>
                <w:lang w:eastAsia="ko-KR"/>
              </w:rPr>
              <w:t xml:space="preserve"> C</w:t>
            </w:r>
          </w:p>
        </w:tc>
        <w:tc>
          <w:tcPr>
            <w:tcW w:w="2408" w:type="dxa"/>
          </w:tcPr>
          <w:p w14:paraId="150F37B2" w14:textId="2499D6F7" w:rsidR="00155586" w:rsidRPr="001E71BE" w:rsidRDefault="00194ED8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lang w:eastAsia="ko-KR"/>
              </w:rPr>
              <w:t>161</w:t>
            </w:r>
          </w:p>
        </w:tc>
      </w:tr>
      <w:tr w:rsidR="00155586" w14:paraId="4A72C2C6" w14:textId="03D86675" w:rsidTr="00C751F5">
        <w:trPr>
          <w:trHeight w:val="261"/>
        </w:trPr>
        <w:tc>
          <w:tcPr>
            <w:tcW w:w="1878" w:type="dxa"/>
            <w:vAlign w:val="center"/>
          </w:tcPr>
          <w:p w14:paraId="4F2872AD" w14:textId="21C09CB6" w:rsidR="00155586" w:rsidRPr="001E71BE" w:rsidRDefault="00155586" w:rsidP="009E73C3">
            <w:pPr>
              <w:pStyle w:val="Els-body-text"/>
              <w:jc w:val="center"/>
              <w:rPr>
                <w:lang w:eastAsia="ko-KR"/>
              </w:rPr>
            </w:pPr>
            <w:r w:rsidRPr="001E71BE">
              <w:rPr>
                <w:rFonts w:hint="eastAsia"/>
                <w:lang w:eastAsia="ko-KR"/>
              </w:rPr>
              <w:t>6</w:t>
            </w:r>
            <w:r w:rsidRPr="001E71BE">
              <w:rPr>
                <w:lang w:eastAsia="ko-KR"/>
              </w:rPr>
              <w:t>0 ~ 70 %</w:t>
            </w:r>
          </w:p>
        </w:tc>
        <w:tc>
          <w:tcPr>
            <w:tcW w:w="2963" w:type="dxa"/>
            <w:vAlign w:val="center"/>
          </w:tcPr>
          <w:p w14:paraId="5DC43003" w14:textId="54A8FE73" w:rsidR="00155586" w:rsidRPr="001E71BE" w:rsidRDefault="00917E16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lang w:eastAsia="ko-KR"/>
              </w:rPr>
              <w:t>1.7594</w:t>
            </w:r>
            <w:r w:rsidR="00DB747E">
              <w:rPr>
                <w:lang w:eastAsia="ko-KR"/>
              </w:rPr>
              <w:t xml:space="preserve"> C</w:t>
            </w:r>
          </w:p>
        </w:tc>
        <w:tc>
          <w:tcPr>
            <w:tcW w:w="2408" w:type="dxa"/>
          </w:tcPr>
          <w:p w14:paraId="1FDF5239" w14:textId="7FD6F2AF" w:rsidR="00155586" w:rsidRPr="001E71BE" w:rsidRDefault="00194ED8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lang w:eastAsia="ko-KR"/>
              </w:rPr>
              <w:t>203.5</w:t>
            </w:r>
          </w:p>
        </w:tc>
      </w:tr>
      <w:tr w:rsidR="00155586" w14:paraId="4F6F4C10" w14:textId="556225A1" w:rsidTr="00C751F5">
        <w:trPr>
          <w:trHeight w:val="278"/>
        </w:trPr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2FA6FE0C" w14:textId="0AE47BBA" w:rsidR="00155586" w:rsidRPr="001E71BE" w:rsidRDefault="00155586" w:rsidP="009E73C3">
            <w:pPr>
              <w:pStyle w:val="Els-body-text"/>
              <w:jc w:val="center"/>
              <w:rPr>
                <w:lang w:eastAsia="ko-KR"/>
              </w:rPr>
            </w:pPr>
            <w:r w:rsidRPr="001E71BE">
              <w:rPr>
                <w:rFonts w:hint="eastAsia"/>
                <w:lang w:eastAsia="ko-KR"/>
              </w:rPr>
              <w:t>7</w:t>
            </w:r>
            <w:r w:rsidRPr="001E71BE">
              <w:rPr>
                <w:lang w:eastAsia="ko-KR"/>
              </w:rPr>
              <w:t>0 ~ 80 %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14:paraId="346CDD37" w14:textId="2CE6913B" w:rsidR="00155586" w:rsidRPr="001E71BE" w:rsidRDefault="00917E16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lang w:eastAsia="ko-KR"/>
              </w:rPr>
              <w:t>1.2478</w:t>
            </w:r>
            <w:r w:rsidR="00DB747E">
              <w:rPr>
                <w:lang w:eastAsia="ko-KR"/>
              </w:rPr>
              <w:t xml:space="preserve"> C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314A71EC" w14:textId="127BE046" w:rsidR="00155586" w:rsidRPr="001E71BE" w:rsidRDefault="00194ED8" w:rsidP="00CF5194">
            <w:pPr>
              <w:pStyle w:val="Els-body-text"/>
              <w:ind w:left="720" w:hanging="720"/>
              <w:jc w:val="right"/>
              <w:rPr>
                <w:lang w:eastAsia="ko-KR"/>
              </w:rPr>
            </w:pPr>
            <w:r w:rsidRPr="001E71BE">
              <w:rPr>
                <w:lang w:eastAsia="ko-KR"/>
              </w:rPr>
              <w:t>298.5</w:t>
            </w:r>
          </w:p>
        </w:tc>
      </w:tr>
      <w:tr w:rsidR="00155586" w14:paraId="225269A7" w14:textId="10013BCF" w:rsidTr="00C751F5">
        <w:trPr>
          <w:trHeight w:val="243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CF803" w14:textId="19B2BE5F" w:rsidR="00155586" w:rsidRPr="001E71BE" w:rsidRDefault="00C751F5" w:rsidP="00C751F5">
            <w:pPr>
              <w:pStyle w:val="Els-body-text"/>
              <w:ind w:firstLineChars="200" w:firstLine="400"/>
              <w:rPr>
                <w:b/>
                <w:bCs/>
                <w:lang w:eastAsia="ko-KR"/>
              </w:rPr>
            </w:pPr>
            <w:r w:rsidRPr="001E71BE">
              <w:rPr>
                <w:rFonts w:hint="eastAsia"/>
                <w:b/>
                <w:bCs/>
                <w:lang w:eastAsia="ko-KR"/>
              </w:rPr>
              <w:t>T</w:t>
            </w:r>
            <w:r w:rsidRPr="001E71BE">
              <w:rPr>
                <w:b/>
                <w:bCs/>
                <w:lang w:eastAsia="ko-KR"/>
              </w:rPr>
              <w:t>otal t</w:t>
            </w:r>
            <w:r w:rsidR="00155586" w:rsidRPr="001E71BE">
              <w:rPr>
                <w:b/>
                <w:bCs/>
                <w:lang w:eastAsia="ko-KR"/>
              </w:rPr>
              <w:t>ime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38DC4" w14:textId="07E45A0B" w:rsidR="00155586" w:rsidRPr="001E71BE" w:rsidRDefault="00155586" w:rsidP="00CF5194">
            <w:pPr>
              <w:pStyle w:val="Els-body-text"/>
              <w:ind w:left="720" w:hanging="720"/>
              <w:jc w:val="right"/>
              <w:rPr>
                <w:b/>
                <w:bCs/>
                <w:lang w:eastAsia="ko-KR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1A603C35" w14:textId="008640BC" w:rsidR="00155586" w:rsidRPr="001E71BE" w:rsidRDefault="00194ED8" w:rsidP="00C751F5">
            <w:pPr>
              <w:pStyle w:val="Els-body-text"/>
              <w:keepNext/>
              <w:ind w:left="720" w:hanging="720"/>
              <w:jc w:val="right"/>
              <w:rPr>
                <w:b/>
                <w:bCs/>
                <w:lang w:eastAsia="ko-KR"/>
              </w:rPr>
            </w:pPr>
            <w:r w:rsidRPr="001E71BE">
              <w:rPr>
                <w:b/>
                <w:bCs/>
                <w:lang w:eastAsia="ko-KR"/>
              </w:rPr>
              <w:t>982.5</w:t>
            </w:r>
            <w:r w:rsidR="00C751F5" w:rsidRPr="001E71BE">
              <w:rPr>
                <w:b/>
                <w:bCs/>
                <w:lang w:eastAsia="ko-KR"/>
              </w:rPr>
              <w:t xml:space="preserve"> s</w:t>
            </w:r>
          </w:p>
        </w:tc>
      </w:tr>
    </w:tbl>
    <w:p w14:paraId="4FCEDC8D" w14:textId="77777777" w:rsidR="006B6309" w:rsidRDefault="006B6309" w:rsidP="00EF2F2D">
      <w:pPr>
        <w:pStyle w:val="Els-body-text"/>
        <w:ind w:firstLineChars="100" w:firstLine="200"/>
        <w:rPr>
          <w:lang w:eastAsia="ko-KR"/>
        </w:rPr>
      </w:pPr>
    </w:p>
    <w:p w14:paraId="727B2213" w14:textId="19CF4C9D" w:rsidR="004137B5" w:rsidRDefault="004137B5" w:rsidP="004137B5">
      <w:pPr>
        <w:pStyle w:val="Els-body-text"/>
        <w:ind w:firstLineChars="100" w:firstLine="20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CD4272B" wp14:editId="5D054105">
            <wp:simplePos x="0" y="0"/>
            <wp:positionH relativeFrom="margin">
              <wp:align>center</wp:align>
            </wp:positionH>
            <wp:positionV relativeFrom="paragraph">
              <wp:posOffset>353060</wp:posOffset>
            </wp:positionV>
            <wp:extent cx="6240780" cy="1796415"/>
            <wp:effectExtent l="0" t="0" r="7620" b="0"/>
            <wp:wrapTopAndBottom/>
            <wp:docPr id="1261576603" name="그림 1" descr="라인, 텍스트, 도표, 그래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576603" name="그림 1" descr="라인, 텍스트, 도표, 그래프이(가) 표시된 사진&#10;&#10;자동 생성된 설명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0"/>
                    <a:stretch/>
                  </pic:blipFill>
                  <pic:spPr bwMode="auto">
                    <a:xfrm>
                      <a:off x="0" y="0"/>
                      <a:ext cx="6240780" cy="1796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C98">
        <w:rPr>
          <w:lang w:eastAsia="ko-KR"/>
        </w:rPr>
        <w:t xml:space="preserve">Optimal C rate for each SOC sections and total time required is shown in the </w:t>
      </w:r>
      <w:r w:rsidR="001256EF">
        <w:rPr>
          <w:lang w:eastAsia="ko-KR"/>
        </w:rPr>
        <w:t>T</w:t>
      </w:r>
      <w:r w:rsidR="00647C98">
        <w:rPr>
          <w:lang w:eastAsia="ko-KR"/>
        </w:rPr>
        <w:t xml:space="preserve">able </w:t>
      </w:r>
      <w:r w:rsidR="007A40DD">
        <w:rPr>
          <w:lang w:eastAsia="ko-KR"/>
        </w:rPr>
        <w:t>1</w:t>
      </w:r>
      <w:r w:rsidR="00647C98">
        <w:rPr>
          <w:lang w:eastAsia="ko-KR"/>
        </w:rPr>
        <w:t xml:space="preserve">. According to </w:t>
      </w:r>
      <w:r w:rsidR="001256EF">
        <w:rPr>
          <w:lang w:eastAsia="ko-KR"/>
        </w:rPr>
        <w:t>T</w:t>
      </w:r>
      <w:r w:rsidR="00647C98">
        <w:rPr>
          <w:lang w:eastAsia="ko-KR"/>
        </w:rPr>
        <w:t xml:space="preserve">able </w:t>
      </w:r>
      <w:r w:rsidR="00D64413">
        <w:rPr>
          <w:lang w:eastAsia="ko-KR"/>
        </w:rPr>
        <w:t>1</w:t>
      </w:r>
      <w:r w:rsidR="00647C98">
        <w:rPr>
          <w:lang w:eastAsia="ko-KR"/>
        </w:rPr>
        <w:t xml:space="preserve">, C rate </w:t>
      </w:r>
      <w:r w:rsidR="00A04C0C">
        <w:rPr>
          <w:lang w:eastAsia="ko-KR"/>
        </w:rPr>
        <w:t xml:space="preserve">decreases </w:t>
      </w:r>
      <w:r w:rsidR="00647C98">
        <w:rPr>
          <w:lang w:eastAsia="ko-KR"/>
        </w:rPr>
        <w:t>per each interval</w:t>
      </w:r>
      <w:r w:rsidR="00155586">
        <w:rPr>
          <w:lang w:eastAsia="ko-KR"/>
        </w:rPr>
        <w:t xml:space="preserve"> during the charge MCC protocol.</w:t>
      </w:r>
      <w:r w:rsidR="00EF2F2D" w:rsidRPr="00EF2F2D">
        <w:rPr>
          <w:noProof/>
        </w:rPr>
        <w:t xml:space="preserve"> </w:t>
      </w:r>
    </w:p>
    <w:p w14:paraId="4DAF14C3" w14:textId="39678000" w:rsidR="00F4057D" w:rsidRDefault="00A04C0C" w:rsidP="00C751F5">
      <w:pPr>
        <w:pStyle w:val="Didascalia"/>
        <w:jc w:val="both"/>
        <w:rPr>
          <w:lang w:eastAsia="ko-KR"/>
        </w:rPr>
      </w:pPr>
      <w:r>
        <w:t>Figure</w:t>
      </w:r>
      <w:r w:rsidR="00C751F5">
        <w:t xml:space="preserve"> </w:t>
      </w:r>
      <w:r w:rsidR="007A40DD">
        <w:t>3</w:t>
      </w:r>
      <w:r w:rsidR="00C751F5">
        <w:t>. Battery behavior plot for optimal charge strategy.</w:t>
      </w:r>
      <w:r w:rsidR="00C751F5">
        <w:rPr>
          <w:noProof/>
        </w:rPr>
        <w:t xml:space="preserve"> (a) </w:t>
      </w:r>
      <w:r w:rsidR="00C60BEF" w:rsidRPr="00C60BEF">
        <w:rPr>
          <w:noProof/>
        </w:rPr>
        <w:t xml:space="preserve">X-axis: SOC, Y-axis: </w:t>
      </w:r>
      <w:r w:rsidR="00C60BEF">
        <w:rPr>
          <w:noProof/>
        </w:rPr>
        <w:t>Temperature (K)</w:t>
      </w:r>
      <w:r w:rsidR="00C60BEF" w:rsidRPr="00C60BEF">
        <w:rPr>
          <w:noProof/>
        </w:rPr>
        <w:t xml:space="preserve"> </w:t>
      </w:r>
      <w:r w:rsidR="00C751F5">
        <w:rPr>
          <w:noProof/>
        </w:rPr>
        <w:t xml:space="preserve">(b) </w:t>
      </w:r>
      <w:r w:rsidR="00C60BEF" w:rsidRPr="00C60BEF">
        <w:rPr>
          <w:noProof/>
        </w:rPr>
        <w:t xml:space="preserve">X-axis: SOC, Y-axis: </w:t>
      </w:r>
      <w:r w:rsidR="00C60BEF">
        <w:rPr>
          <w:noProof/>
        </w:rPr>
        <w:t xml:space="preserve">Voltage (V) </w:t>
      </w:r>
      <w:r w:rsidR="00C751F5">
        <w:rPr>
          <w:noProof/>
        </w:rPr>
        <w:t xml:space="preserve">(c) </w:t>
      </w:r>
      <w:r w:rsidR="00C60BEF" w:rsidRPr="00C60BEF">
        <w:rPr>
          <w:noProof/>
        </w:rPr>
        <w:t>X-axis: SOC, Y-axis: C-rate</w:t>
      </w:r>
    </w:p>
    <w:p w14:paraId="139F55AE" w14:textId="113C87E1" w:rsidR="004B104C" w:rsidRDefault="00A04C0C" w:rsidP="00585339">
      <w:pPr>
        <w:pStyle w:val="Els-body-text"/>
        <w:ind w:firstLineChars="100" w:firstLine="200"/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lang w:eastAsia="ko-KR"/>
        </w:rPr>
        <w:t>s Fig</w:t>
      </w:r>
      <w:r w:rsidR="00847D7D">
        <w:rPr>
          <w:lang w:eastAsia="ko-KR"/>
        </w:rPr>
        <w:t>.</w:t>
      </w:r>
      <w:r>
        <w:rPr>
          <w:lang w:eastAsia="ko-KR"/>
        </w:rPr>
        <w:t xml:space="preserve"> </w:t>
      </w:r>
      <w:r w:rsidR="00D960A6">
        <w:rPr>
          <w:lang w:eastAsia="ko-KR"/>
        </w:rPr>
        <w:t>3</w:t>
      </w:r>
      <w:r>
        <w:rPr>
          <w:lang w:eastAsia="ko-KR"/>
        </w:rPr>
        <w:t xml:space="preserve"> illustrates</w:t>
      </w:r>
      <w:r w:rsidR="005B61E1">
        <w:rPr>
          <w:lang w:eastAsia="ko-KR"/>
        </w:rPr>
        <w:t xml:space="preserve">, </w:t>
      </w:r>
      <w:r w:rsidR="00D64413">
        <w:rPr>
          <w:lang w:eastAsia="ko-KR"/>
        </w:rPr>
        <w:t>opti</w:t>
      </w:r>
      <w:r w:rsidR="00210EF6">
        <w:rPr>
          <w:lang w:eastAsia="ko-KR"/>
        </w:rPr>
        <w:t>mal</w:t>
      </w:r>
      <w:r w:rsidR="00D64413">
        <w:rPr>
          <w:lang w:eastAsia="ko-KR"/>
        </w:rPr>
        <w:t xml:space="preserve"> output</w:t>
      </w:r>
      <w:r w:rsidR="00210EF6">
        <w:rPr>
          <w:lang w:eastAsia="ko-KR"/>
        </w:rPr>
        <w:t xml:space="preserve"> minimizes charging time </w:t>
      </w:r>
      <w:r w:rsidR="00117C47">
        <w:rPr>
          <w:rFonts w:hint="eastAsia"/>
          <w:lang w:eastAsia="ko-KR"/>
        </w:rPr>
        <w:t>w</w:t>
      </w:r>
      <w:r w:rsidR="00117C47">
        <w:rPr>
          <w:lang w:eastAsia="ko-KR"/>
        </w:rPr>
        <w:t>hile</w:t>
      </w:r>
      <w:r w:rsidR="00D64413">
        <w:rPr>
          <w:lang w:eastAsia="ko-KR"/>
        </w:rPr>
        <w:t xml:space="preserve"> </w:t>
      </w:r>
      <w:r w:rsidR="00117C47">
        <w:rPr>
          <w:lang w:eastAsia="ko-KR"/>
        </w:rPr>
        <w:t>obeying</w:t>
      </w:r>
      <w:r w:rsidR="00D64413">
        <w:rPr>
          <w:lang w:eastAsia="ko-KR"/>
        </w:rPr>
        <w:t xml:space="preserve"> both 4.1 V and 313.15 </w:t>
      </w:r>
      <w:r w:rsidR="00D64413">
        <w:rPr>
          <w:rFonts w:ascii="Malgun Gothic" w:eastAsia="Malgun Gothic" w:hAnsi="Malgun Gothic" w:hint="eastAsia"/>
          <w:lang w:eastAsia="ko-KR"/>
        </w:rPr>
        <w:t>°</w:t>
      </w:r>
      <w:r w:rsidR="00D64413">
        <w:rPr>
          <w:lang w:eastAsia="ko-KR"/>
        </w:rPr>
        <w:t>C degradation constraints.</w:t>
      </w:r>
      <w:r w:rsidR="00210EF6">
        <w:rPr>
          <w:lang w:eastAsia="ko-KR"/>
        </w:rPr>
        <w:t xml:space="preserve"> MCC protocol is known for a fast-charging and difficulty in temperature control</w:t>
      </w:r>
      <w:r w:rsidR="0019624F">
        <w:rPr>
          <w:color w:val="FF0000"/>
          <w:vertAlign w:val="superscript"/>
          <w:lang w:eastAsia="ko-KR"/>
        </w:rPr>
        <w:t xml:space="preserve"> </w:t>
      </w:r>
      <w:r w:rsidR="0019624F">
        <w:rPr>
          <w:color w:val="000000" w:themeColor="text1"/>
          <w:lang w:eastAsia="ko-KR"/>
        </w:rPr>
        <w:t>(Jiang et al, 2022)</w:t>
      </w:r>
      <w:r w:rsidR="00210EF6" w:rsidRPr="00210EF6">
        <w:rPr>
          <w:color w:val="000000" w:themeColor="text1"/>
          <w:lang w:eastAsia="ko-KR"/>
        </w:rPr>
        <w:t>.</w:t>
      </w:r>
      <w:r w:rsidR="00210EF6">
        <w:rPr>
          <w:lang w:eastAsia="ko-KR"/>
        </w:rPr>
        <w:t xml:space="preserve"> However, </w:t>
      </w:r>
      <w:r w:rsidR="00D960A6">
        <w:rPr>
          <w:lang w:eastAsia="ko-KR"/>
        </w:rPr>
        <w:t>Fig</w:t>
      </w:r>
      <w:r w:rsidR="00847D7D">
        <w:rPr>
          <w:lang w:eastAsia="ko-KR"/>
        </w:rPr>
        <w:t>.</w:t>
      </w:r>
      <w:r w:rsidR="00D960A6">
        <w:rPr>
          <w:lang w:eastAsia="ko-KR"/>
        </w:rPr>
        <w:t xml:space="preserve"> 3</w:t>
      </w:r>
      <w:r w:rsidR="00210EF6">
        <w:rPr>
          <w:lang w:eastAsia="ko-KR"/>
        </w:rPr>
        <w:t xml:space="preserve"> shows that</w:t>
      </w:r>
      <w:r w:rsidR="00D960A6">
        <w:rPr>
          <w:lang w:eastAsia="ko-KR"/>
        </w:rPr>
        <w:t xml:space="preserve"> apply</w:t>
      </w:r>
      <w:r w:rsidR="00210EF6">
        <w:rPr>
          <w:lang w:eastAsia="ko-KR"/>
        </w:rPr>
        <w:t xml:space="preserve"> </w:t>
      </w:r>
      <w:r w:rsidR="00D960A6">
        <w:rPr>
          <w:lang w:eastAsia="ko-KR"/>
        </w:rPr>
        <w:t xml:space="preserve">high current at the beginning then decrease per interval can stably control temperature. Moreover, </w:t>
      </w:r>
      <w:r w:rsidR="00847D7D">
        <w:rPr>
          <w:lang w:eastAsia="ko-KR"/>
        </w:rPr>
        <w:t>F</w:t>
      </w:r>
      <w:r w:rsidR="00D960A6">
        <w:rPr>
          <w:lang w:eastAsia="ko-KR"/>
        </w:rPr>
        <w:t>ig</w:t>
      </w:r>
      <w:r w:rsidR="00847D7D">
        <w:rPr>
          <w:lang w:eastAsia="ko-KR"/>
        </w:rPr>
        <w:t>.</w:t>
      </w:r>
      <w:r w:rsidR="00D960A6">
        <w:rPr>
          <w:lang w:eastAsia="ko-KR"/>
        </w:rPr>
        <w:t xml:space="preserve"> 3(a) depicts </w:t>
      </w:r>
      <w:r w:rsidR="005B61E1">
        <w:rPr>
          <w:lang w:eastAsia="ko-KR"/>
        </w:rPr>
        <w:t>temperature is main constraint until SOC reaches 60%. After 60%,</w:t>
      </w:r>
      <w:r w:rsidR="0019624F">
        <w:rPr>
          <w:lang w:eastAsia="ko-KR"/>
        </w:rPr>
        <w:t xml:space="preserve"> </w:t>
      </w:r>
      <w:r w:rsidR="00847D7D">
        <w:rPr>
          <w:lang w:eastAsia="ko-KR"/>
        </w:rPr>
        <w:t>Fig.</w:t>
      </w:r>
      <w:r w:rsidR="00D960A6">
        <w:rPr>
          <w:lang w:eastAsia="ko-KR"/>
        </w:rPr>
        <w:t xml:space="preserve"> 3(b) shows that</w:t>
      </w:r>
      <w:r w:rsidR="005B61E1">
        <w:rPr>
          <w:lang w:eastAsia="ko-KR"/>
        </w:rPr>
        <w:t xml:space="preserve"> voltage regulates the charge current of the rest part</w:t>
      </w:r>
      <w:r w:rsidR="007B7682">
        <w:rPr>
          <w:lang w:eastAsia="ko-KR"/>
        </w:rPr>
        <w:t>.</w:t>
      </w:r>
    </w:p>
    <w:p w14:paraId="3030C8F4" w14:textId="61CFA0DB" w:rsidR="004B104C" w:rsidRPr="004B104C" w:rsidRDefault="004B104C" w:rsidP="00EE4D28">
      <w:pPr>
        <w:pStyle w:val="Els-body-text"/>
        <w:rPr>
          <w:lang w:eastAsia="ko-KR"/>
        </w:rPr>
      </w:pPr>
    </w:p>
    <w:p w14:paraId="7FD4D309" w14:textId="3CE7F0A8" w:rsidR="00A24C1E" w:rsidRDefault="00CF5194" w:rsidP="00A24C1E">
      <w:pPr>
        <w:pStyle w:val="Els-1storder-head"/>
      </w:pPr>
      <w:r>
        <w:t>Conclusion</w:t>
      </w:r>
    </w:p>
    <w:p w14:paraId="1F8B664C" w14:textId="1C6FA419" w:rsidR="009F1828" w:rsidRDefault="006D0974" w:rsidP="00117C47">
      <w:pPr>
        <w:pStyle w:val="Els-body-text"/>
        <w:ind w:firstLineChars="100" w:firstLine="200"/>
        <w:rPr>
          <w:lang w:eastAsia="ko-KR"/>
        </w:rPr>
      </w:pPr>
      <w:r>
        <w:rPr>
          <w:lang w:eastAsia="ko-KR"/>
        </w:rPr>
        <w:t xml:space="preserve">To minimize the time cost and degradation, optimal charging strategy is required. </w:t>
      </w:r>
      <w:r>
        <w:rPr>
          <w:rFonts w:hint="eastAsia"/>
          <w:lang w:eastAsia="ko-KR"/>
        </w:rPr>
        <w:t>R</w:t>
      </w:r>
      <w:r>
        <w:rPr>
          <w:lang w:eastAsia="ko-KR"/>
        </w:rPr>
        <w:t>epetitive experiments, however, takes</w:t>
      </w:r>
      <w:r w:rsidR="00234B06">
        <w:rPr>
          <w:lang w:eastAsia="ko-KR"/>
        </w:rPr>
        <w:t xml:space="preserve"> immense times and expenses. Therefore, numerical simulation with optimization can be appropriate alternative. In this study, we </w:t>
      </w:r>
      <w:r w:rsidR="007B7682">
        <w:rPr>
          <w:lang w:eastAsia="ko-KR"/>
        </w:rPr>
        <w:t>used</w:t>
      </w:r>
      <w:r w:rsidR="00234B06">
        <w:rPr>
          <w:lang w:eastAsia="ko-KR"/>
        </w:rPr>
        <w:t xml:space="preserve"> GA to identify battery parameters and determine the optimum MCC combination. </w:t>
      </w:r>
      <w:r w:rsidR="0093531D">
        <w:rPr>
          <w:lang w:eastAsia="ko-KR"/>
        </w:rPr>
        <w:t xml:space="preserve">The </w:t>
      </w:r>
      <w:r w:rsidR="00234B06">
        <w:rPr>
          <w:lang w:eastAsia="ko-KR"/>
        </w:rPr>
        <w:t>results</w:t>
      </w:r>
      <w:r w:rsidR="0093531D">
        <w:rPr>
          <w:lang w:eastAsia="ko-KR"/>
        </w:rPr>
        <w:t xml:space="preserve"> suggest</w:t>
      </w:r>
      <w:r w:rsidR="00234B06">
        <w:rPr>
          <w:lang w:eastAsia="ko-KR"/>
        </w:rPr>
        <w:t xml:space="preserve"> </w:t>
      </w:r>
      <w:r w:rsidR="0093531D">
        <w:rPr>
          <w:lang w:eastAsia="ko-KR"/>
        </w:rPr>
        <w:t>GA could find out parameters that imitate the charge tendency and find out best charging protocols efficiently.</w:t>
      </w:r>
      <w:r w:rsidR="0093531D">
        <w:rPr>
          <w:rFonts w:hint="eastAsia"/>
          <w:lang w:eastAsia="ko-KR"/>
        </w:rPr>
        <w:t xml:space="preserve"> </w:t>
      </w:r>
      <w:r w:rsidR="0093531D">
        <w:rPr>
          <w:lang w:eastAsia="ko-KR"/>
        </w:rPr>
        <w:t>Thus, this research demonstrates suggested charge protocol search method can be a proper solution for the situation.</w:t>
      </w:r>
      <w:r w:rsidR="00A61408">
        <w:rPr>
          <w:lang w:eastAsia="ko-KR"/>
        </w:rPr>
        <w:t xml:space="preserve"> We propose that cyclic optimization of parameters for better imitation and discrete optimization using MCC interval as variable can be considered as follow-up research.</w:t>
      </w:r>
    </w:p>
    <w:p w14:paraId="6F369D14" w14:textId="0A604486" w:rsidR="00DD3D9E" w:rsidRDefault="00DD3D9E" w:rsidP="00512CB2">
      <w:pPr>
        <w:pStyle w:val="Els-reference-head"/>
      </w:pPr>
      <w:r>
        <w:t>References</w:t>
      </w:r>
    </w:p>
    <w:p w14:paraId="61CA8525" w14:textId="5150FA7C" w:rsidR="00987736" w:rsidRPr="00987736" w:rsidRDefault="00EB5C1C" w:rsidP="00987736">
      <w:pPr>
        <w:pStyle w:val="Els-referenceno-number"/>
        <w:rPr>
          <w:lang w:val="en-US"/>
        </w:rPr>
      </w:pPr>
      <w:r>
        <w:rPr>
          <w:lang w:val="en-US"/>
        </w:rPr>
        <w:t>Jiang</w:t>
      </w:r>
      <w:r w:rsidR="00921D4E">
        <w:rPr>
          <w:lang w:val="en-US"/>
        </w:rPr>
        <w:t>, Berliner, Lai, Asinger, Zhao, Herring, Bazant, Braatz</w:t>
      </w:r>
      <w:r>
        <w:rPr>
          <w:lang w:val="en-US"/>
        </w:rPr>
        <w:t xml:space="preserve">, 2022, </w:t>
      </w:r>
      <w:r w:rsidRPr="00EB5C1C">
        <w:rPr>
          <w:lang w:val="en-US"/>
        </w:rPr>
        <w:t>Fast charging design for Lithium-ion batteries via Bayesian optimization</w:t>
      </w:r>
      <w:r>
        <w:rPr>
          <w:lang w:val="en-US"/>
        </w:rPr>
        <w:t xml:space="preserve">, </w:t>
      </w:r>
      <w:r w:rsidRPr="00EB5C1C">
        <w:rPr>
          <w:lang w:val="en-US"/>
        </w:rPr>
        <w:t>Applied Energy</w:t>
      </w:r>
      <w:r>
        <w:rPr>
          <w:lang w:val="en-US"/>
        </w:rPr>
        <w:t>, 307</w:t>
      </w:r>
    </w:p>
    <w:p w14:paraId="3162BFDF" w14:textId="2AA65112" w:rsidR="00987736" w:rsidRPr="00987736" w:rsidRDefault="00EB5C1C" w:rsidP="00987736">
      <w:pPr>
        <w:pStyle w:val="Els-referenceno-number"/>
        <w:rPr>
          <w:lang w:val="en-US"/>
        </w:rPr>
      </w:pPr>
      <w:r w:rsidRPr="00EB5C1C">
        <w:rPr>
          <w:lang w:val="en-US"/>
        </w:rPr>
        <w:t>Ouyang</w:t>
      </w:r>
      <w:r>
        <w:rPr>
          <w:lang w:val="en-US"/>
        </w:rPr>
        <w:t>,</w:t>
      </w:r>
      <w:r w:rsidR="00921D4E">
        <w:rPr>
          <w:lang w:val="en-US"/>
        </w:rPr>
        <w:t xml:space="preserve"> Chu, Lu, Li, Han, Feng, Liu,</w:t>
      </w:r>
      <w:r>
        <w:rPr>
          <w:lang w:val="en-US"/>
        </w:rPr>
        <w:t xml:space="preserve"> 2015, </w:t>
      </w:r>
      <w:r w:rsidRPr="00EB5C1C">
        <w:rPr>
          <w:lang w:val="en-US"/>
        </w:rPr>
        <w:t>Low temperature aging mechanism identification and lithium deposition in a large format lithium iron phosphate battery for different charge profiles</w:t>
      </w:r>
      <w:r>
        <w:rPr>
          <w:lang w:val="en-US"/>
        </w:rPr>
        <w:t xml:space="preserve">, </w:t>
      </w:r>
      <w:r w:rsidRPr="00EB5C1C">
        <w:rPr>
          <w:lang w:val="en-US"/>
        </w:rPr>
        <w:t>Journal of Power Sources</w:t>
      </w:r>
      <w:r>
        <w:rPr>
          <w:lang w:val="en-US"/>
        </w:rPr>
        <w:t>, 286</w:t>
      </w:r>
    </w:p>
    <w:p w14:paraId="3467A947" w14:textId="13A58E4E" w:rsidR="00987736" w:rsidRPr="00987736" w:rsidRDefault="00EB5C1C" w:rsidP="00987736">
      <w:pPr>
        <w:pStyle w:val="Els-referenceno-number"/>
        <w:rPr>
          <w:lang w:val="en-US"/>
        </w:rPr>
      </w:pPr>
      <w:r>
        <w:rPr>
          <w:lang w:val="en-US"/>
        </w:rPr>
        <w:t>Liu,</w:t>
      </w:r>
      <w:r w:rsidR="00921D4E">
        <w:rPr>
          <w:lang w:val="en-US"/>
        </w:rPr>
        <w:t xml:space="preserve"> Zou, Li, Wik,</w:t>
      </w:r>
      <w:r>
        <w:rPr>
          <w:lang w:val="en-US"/>
        </w:rPr>
        <w:t xml:space="preserve"> 2018, </w:t>
      </w:r>
      <w:r w:rsidR="00987736" w:rsidRPr="00987736">
        <w:rPr>
          <w:lang w:val="en-US"/>
        </w:rPr>
        <w:t>Charging Pattern Optimization for Lithium-Ion Batteries With an Electrothermal-Aging Model</w:t>
      </w:r>
      <w:r>
        <w:rPr>
          <w:lang w:val="en-US"/>
        </w:rPr>
        <w:t xml:space="preserve">, </w:t>
      </w:r>
      <w:r w:rsidRPr="00EB5C1C">
        <w:rPr>
          <w:lang w:val="en-US"/>
        </w:rPr>
        <w:t>IEEE Transactions on Industrial Informatics</w:t>
      </w:r>
      <w:r>
        <w:rPr>
          <w:lang w:val="en-US"/>
        </w:rPr>
        <w:t>, 14(12)</w:t>
      </w:r>
    </w:p>
    <w:p w14:paraId="192FC6A5" w14:textId="3E83A545" w:rsidR="00BB51EC" w:rsidRPr="00987736" w:rsidRDefault="00EB5C1C" w:rsidP="00987736">
      <w:pPr>
        <w:pStyle w:val="Els-referenceno-number"/>
        <w:rPr>
          <w:lang w:val="en-US"/>
        </w:rPr>
      </w:pPr>
      <w:r>
        <w:rPr>
          <w:lang w:val="en-US"/>
        </w:rPr>
        <w:t>Kumar,</w:t>
      </w:r>
      <w:r w:rsidR="00C63E44">
        <w:rPr>
          <w:lang w:val="en-US"/>
        </w:rPr>
        <w:t xml:space="preserve"> Sathyamurthy Kim, Panchal, Ali</w:t>
      </w:r>
      <w:r w:rsidR="009A228B">
        <w:rPr>
          <w:lang w:val="en-US"/>
        </w:rPr>
        <w:t>. Et al,</w:t>
      </w:r>
      <w:r>
        <w:rPr>
          <w:lang w:val="en-US"/>
        </w:rPr>
        <w:t xml:space="preserve"> 2023, </w:t>
      </w:r>
      <w:r w:rsidR="00BB51EC" w:rsidRPr="00BB51EC">
        <w:rPr>
          <w:lang w:val="en-US"/>
        </w:rPr>
        <w:t>A state-of-the</w:t>
      </w:r>
      <w:r w:rsidR="007550A5">
        <w:rPr>
          <w:lang w:val="en-US"/>
        </w:rPr>
        <w:t>-</w:t>
      </w:r>
      <w:r w:rsidR="00BB51EC" w:rsidRPr="00BB51EC">
        <w:rPr>
          <w:lang w:val="en-US"/>
        </w:rPr>
        <w:t>art review on advancing battery thermal management systems for fast-charging</w:t>
      </w:r>
      <w:r>
        <w:rPr>
          <w:lang w:val="en-US"/>
        </w:rPr>
        <w:t xml:space="preserve">, </w:t>
      </w:r>
      <w:r w:rsidRPr="00EB5C1C">
        <w:rPr>
          <w:lang w:val="en-US"/>
        </w:rPr>
        <w:t>Applied Thermal Engineering</w:t>
      </w:r>
      <w:r>
        <w:rPr>
          <w:lang w:val="en-US"/>
        </w:rPr>
        <w:t>, 226</w:t>
      </w:r>
    </w:p>
    <w:p w14:paraId="38315652" w14:textId="3F26B853" w:rsidR="00987736" w:rsidRDefault="00EB5C1C">
      <w:pPr>
        <w:pStyle w:val="Els-referenceno-number"/>
        <w:rPr>
          <w:lang w:val="en-US"/>
        </w:rPr>
      </w:pPr>
      <w:r w:rsidRPr="00EB5C1C">
        <w:rPr>
          <w:lang w:val="en-US"/>
        </w:rPr>
        <w:t>Sulzer</w:t>
      </w:r>
      <w:r>
        <w:rPr>
          <w:lang w:val="en-US"/>
        </w:rPr>
        <w:t>,</w:t>
      </w:r>
      <w:r w:rsidR="00C63E44">
        <w:rPr>
          <w:lang w:val="en-US"/>
        </w:rPr>
        <w:t xml:space="preserve"> Marquis, Timms, Robinson, Chapman</w:t>
      </w:r>
      <w:r w:rsidR="00F66085">
        <w:rPr>
          <w:lang w:val="en-US"/>
        </w:rPr>
        <w:t>,</w:t>
      </w:r>
      <w:r>
        <w:rPr>
          <w:lang w:val="en-US"/>
        </w:rPr>
        <w:t xml:space="preserve"> </w:t>
      </w:r>
      <w:r w:rsidR="0057527C">
        <w:rPr>
          <w:lang w:val="en-US"/>
        </w:rPr>
        <w:t>2021,</w:t>
      </w:r>
      <w:r w:rsidR="0057527C" w:rsidRPr="0057527C">
        <w:t xml:space="preserve"> </w:t>
      </w:r>
      <w:r w:rsidR="0057527C" w:rsidRPr="0057527C">
        <w:rPr>
          <w:lang w:val="en-US"/>
        </w:rPr>
        <w:t>Python Battery Mathematical Modelling (PyBaMM)</w:t>
      </w:r>
      <w:r w:rsidR="0057527C">
        <w:rPr>
          <w:lang w:val="en-US"/>
        </w:rPr>
        <w:t xml:space="preserve">, </w:t>
      </w:r>
      <w:r w:rsidR="0057527C" w:rsidRPr="0057527C">
        <w:rPr>
          <w:lang w:val="en-US"/>
        </w:rPr>
        <w:t>Journal of Open Research Software</w:t>
      </w:r>
      <w:r w:rsidR="0057527C">
        <w:rPr>
          <w:lang w:val="en-US"/>
        </w:rPr>
        <w:t>, 9</w:t>
      </w:r>
    </w:p>
    <w:p w14:paraId="03D0AD1D" w14:textId="4B7A212B" w:rsidR="00B9398E" w:rsidRDefault="0057527C">
      <w:pPr>
        <w:pStyle w:val="Els-referenceno-number"/>
        <w:rPr>
          <w:lang w:val="en-US"/>
        </w:rPr>
      </w:pPr>
      <w:r>
        <w:rPr>
          <w:lang w:val="en-US"/>
        </w:rPr>
        <w:lastRenderedPageBreak/>
        <w:t>Torchio,</w:t>
      </w:r>
      <w:r w:rsidR="00C63E44">
        <w:rPr>
          <w:lang w:val="en-US"/>
        </w:rPr>
        <w:t xml:space="preserve"> Magni, Gopaluni, Braatz, Raimondo</w:t>
      </w:r>
      <w:r w:rsidR="00F66085">
        <w:rPr>
          <w:lang w:val="en-US"/>
        </w:rPr>
        <w:t>,</w:t>
      </w:r>
      <w:r>
        <w:rPr>
          <w:lang w:val="en-US"/>
        </w:rPr>
        <w:t xml:space="preserve"> 2016, </w:t>
      </w:r>
      <w:r w:rsidRPr="0057527C">
        <w:rPr>
          <w:lang w:val="en-US"/>
        </w:rPr>
        <w:t>LIONSIMBA: A Matlab Framework Based on a Finite Volume Model Suitable for Li-Ion Battery Design, Simulation, and Control</w:t>
      </w:r>
      <w:r>
        <w:rPr>
          <w:lang w:val="en-US"/>
        </w:rPr>
        <w:t xml:space="preserve">, </w:t>
      </w:r>
      <w:r w:rsidRPr="0057527C">
        <w:rPr>
          <w:lang w:val="en-US"/>
        </w:rPr>
        <w:t>Journal of The Electrochemical Society</w:t>
      </w:r>
      <w:r>
        <w:rPr>
          <w:lang w:val="en-US"/>
        </w:rPr>
        <w:t>, 163(7)</w:t>
      </w:r>
    </w:p>
    <w:p w14:paraId="6FCF7B2E" w14:textId="6A7F1C98" w:rsidR="00B9398E" w:rsidRDefault="0057527C">
      <w:pPr>
        <w:pStyle w:val="Els-referenceno-number"/>
        <w:rPr>
          <w:lang w:val="en-US"/>
        </w:rPr>
      </w:pPr>
      <w:r>
        <w:rPr>
          <w:lang w:val="en-US"/>
        </w:rPr>
        <w:t>Berliner,</w:t>
      </w:r>
      <w:r w:rsidR="00F66085">
        <w:rPr>
          <w:lang w:val="en-US"/>
        </w:rPr>
        <w:t xml:space="preserve"> Cogswell, Bazant, Braatz</w:t>
      </w:r>
      <w:r w:rsidR="00CA0728">
        <w:rPr>
          <w:lang w:val="en-US"/>
        </w:rPr>
        <w:t>,</w:t>
      </w:r>
      <w:r>
        <w:rPr>
          <w:lang w:val="en-US"/>
        </w:rPr>
        <w:t xml:space="preserve"> 2021, </w:t>
      </w:r>
      <w:r w:rsidRPr="0057527C">
        <w:rPr>
          <w:lang w:val="en-US"/>
        </w:rPr>
        <w:t>Methods—PETLION: Open-Source Software for Millisecond-Scale Porous Electrode Theory-Based Lithium-Ion Battery Simulations</w:t>
      </w:r>
      <w:r>
        <w:rPr>
          <w:lang w:val="en-US"/>
        </w:rPr>
        <w:t xml:space="preserve">, </w:t>
      </w:r>
      <w:r w:rsidRPr="0057527C">
        <w:rPr>
          <w:lang w:val="en-US"/>
        </w:rPr>
        <w:t>Journal of The Electrochemical Societ</w:t>
      </w:r>
      <w:r>
        <w:rPr>
          <w:lang w:val="en-US"/>
        </w:rPr>
        <w:t>y, 168(9)</w:t>
      </w:r>
    </w:p>
    <w:p w14:paraId="45A47C61" w14:textId="419969D9" w:rsidR="00AE70E2" w:rsidRDefault="0057527C">
      <w:pPr>
        <w:pStyle w:val="Els-referenceno-number"/>
        <w:rPr>
          <w:lang w:val="en-US"/>
        </w:rPr>
      </w:pPr>
      <w:r>
        <w:rPr>
          <w:lang w:val="en-US"/>
        </w:rPr>
        <w:t>Newman,</w:t>
      </w:r>
      <w:r w:rsidR="00CA0728">
        <w:rPr>
          <w:lang w:val="en-US"/>
        </w:rPr>
        <w:t xml:space="preserve"> Tiedemann</w:t>
      </w:r>
      <w:r w:rsidR="002576D7">
        <w:rPr>
          <w:lang w:val="en-US"/>
        </w:rPr>
        <w:t>,</w:t>
      </w:r>
      <w:r>
        <w:rPr>
          <w:lang w:val="en-US"/>
        </w:rPr>
        <w:t xml:space="preserve"> 1975, </w:t>
      </w:r>
      <w:r w:rsidR="00AE70E2">
        <w:rPr>
          <w:lang w:val="en-US"/>
        </w:rPr>
        <w:t>P</w:t>
      </w:r>
      <w:r w:rsidR="00AE70E2" w:rsidRPr="00AE70E2">
        <w:rPr>
          <w:lang w:val="en-US"/>
        </w:rPr>
        <w:t>orous-electrode theory with battery applications</w:t>
      </w:r>
      <w:r>
        <w:rPr>
          <w:lang w:val="en-US"/>
        </w:rPr>
        <w:t xml:space="preserve">, </w:t>
      </w:r>
      <w:r w:rsidRPr="0057527C">
        <w:rPr>
          <w:lang w:val="en-US"/>
        </w:rPr>
        <w:t>AIChE Journal</w:t>
      </w:r>
    </w:p>
    <w:p w14:paraId="03979C3E" w14:textId="0C5F5DAD" w:rsidR="00CA0728" w:rsidRDefault="00CA0728" w:rsidP="00CA0728">
      <w:pPr>
        <w:pStyle w:val="Els-referenceno-number"/>
        <w:rPr>
          <w:lang w:val="en-US"/>
        </w:rPr>
      </w:pPr>
      <w:r w:rsidRPr="00012A3F">
        <w:rPr>
          <w:lang w:val="en-US"/>
        </w:rPr>
        <w:t>Fuller</w:t>
      </w:r>
      <w:r w:rsidR="002576D7">
        <w:rPr>
          <w:lang w:val="en-US"/>
        </w:rPr>
        <w:t>, Doyle, Newman</w:t>
      </w:r>
      <w:r w:rsidRPr="00012A3F">
        <w:rPr>
          <w:lang w:val="en-US"/>
        </w:rPr>
        <w:t>, 1994, Simulation and Optimization of the Dual Lithium Ion Insertion Cell, Journal of The Electrochemical Society, 141(1)</w:t>
      </w:r>
    </w:p>
    <w:p w14:paraId="16BBBF82" w14:textId="7110B643" w:rsidR="009A228B" w:rsidRDefault="009A228B" w:rsidP="00CA0728">
      <w:pPr>
        <w:pStyle w:val="Els-referenceno-number"/>
        <w:rPr>
          <w:lang w:val="en-US"/>
        </w:rPr>
      </w:pPr>
      <w:r w:rsidRPr="009A228B">
        <w:rPr>
          <w:lang w:val="en-US"/>
        </w:rPr>
        <w:t>Kim, Joo</w:t>
      </w:r>
      <w:r>
        <w:rPr>
          <w:lang w:val="en-US"/>
        </w:rPr>
        <w:t>,</w:t>
      </w:r>
      <w:r w:rsidRPr="009A228B">
        <w:rPr>
          <w:lang w:val="en-US"/>
        </w:rPr>
        <w:t xml:space="preserve"> Kim</w:t>
      </w:r>
      <w:r>
        <w:rPr>
          <w:lang w:val="en-US"/>
        </w:rPr>
        <w:t xml:space="preserve"> et al., 2023, </w:t>
      </w:r>
      <w:r w:rsidRPr="009A228B">
        <w:rPr>
          <w:lang w:val="en-US"/>
        </w:rPr>
        <w:t>Multi-objective robust optimization of profit for a naphtha cracking furnace considering uncertainties in the feed composition</w:t>
      </w:r>
      <w:r>
        <w:rPr>
          <w:lang w:val="en-US"/>
        </w:rPr>
        <w:t xml:space="preserve">, </w:t>
      </w:r>
      <w:r w:rsidRPr="009A228B">
        <w:rPr>
          <w:lang w:val="en-US"/>
        </w:rPr>
        <w:t>Expert Systems With Applications</w:t>
      </w:r>
    </w:p>
    <w:p w14:paraId="42BE8229" w14:textId="020F4266" w:rsidR="009A228B" w:rsidRDefault="009A228B" w:rsidP="00CA0728">
      <w:pPr>
        <w:pStyle w:val="Els-referenceno-number"/>
        <w:rPr>
          <w:lang w:val="en-US"/>
        </w:rPr>
      </w:pPr>
      <w:r w:rsidRPr="009A228B">
        <w:rPr>
          <w:lang w:val="en-US"/>
        </w:rPr>
        <w:t>Lee, Lim, Kim</w:t>
      </w:r>
      <w:r>
        <w:rPr>
          <w:lang w:val="en-US"/>
        </w:rPr>
        <w:t xml:space="preserve"> et al., 2022, </w:t>
      </w:r>
      <w:r w:rsidRPr="009A228B">
        <w:rPr>
          <w:lang w:val="en-US"/>
        </w:rPr>
        <w:t>Multiobjective Optimization of Plastic Waste Sorting and Recycling Processes Considering Economic Profit and CO2 Emissions Using Nondominated Sorting Genetic Algorithm II</w:t>
      </w:r>
      <w:r>
        <w:rPr>
          <w:lang w:val="en-US"/>
        </w:rPr>
        <w:t xml:space="preserve">, </w:t>
      </w:r>
      <w:r w:rsidRPr="009A228B">
        <w:rPr>
          <w:lang w:val="en-US"/>
        </w:rPr>
        <w:t>ACS Sustainable Chemistry &amp; EngineeringVolume 10, Issue 40</w:t>
      </w:r>
    </w:p>
    <w:p w14:paraId="18164542" w14:textId="56D2E9CA" w:rsidR="00AE70E2" w:rsidRDefault="00AD0A1F" w:rsidP="007E6428">
      <w:pPr>
        <w:pStyle w:val="Els-referenceno-number"/>
        <w:rPr>
          <w:lang w:val="en-US" w:eastAsia="ko-KR"/>
        </w:rPr>
      </w:pPr>
      <w:r w:rsidRPr="00AD0A1F">
        <w:rPr>
          <w:lang w:val="en-US" w:eastAsia="ko-KR"/>
        </w:rPr>
        <w:t xml:space="preserve">Gun, </w:t>
      </w:r>
      <w:r w:rsidR="002213E4">
        <w:rPr>
          <w:lang w:val="en-US" w:eastAsia="ko-KR"/>
        </w:rPr>
        <w:t>Perez</w:t>
      </w:r>
      <w:r w:rsidR="007E6428">
        <w:rPr>
          <w:lang w:val="en-US" w:eastAsia="ko-KR"/>
        </w:rPr>
        <w:t>,</w:t>
      </w:r>
      <w:r w:rsidR="002213E4">
        <w:rPr>
          <w:lang w:val="en-US" w:eastAsia="ko-KR"/>
        </w:rPr>
        <w:t xml:space="preserve"> Moura,</w:t>
      </w:r>
      <w:r w:rsidRPr="00AD0A1F">
        <w:rPr>
          <w:lang w:val="en-US" w:eastAsia="ko-KR"/>
        </w:rPr>
        <w:t xml:space="preserve"> 2015</w:t>
      </w:r>
      <w:r w:rsidR="007E6428">
        <w:rPr>
          <w:lang w:val="en-US" w:eastAsia="ko-KR"/>
        </w:rPr>
        <w:t>,</w:t>
      </w:r>
      <w:r w:rsidRPr="00AD0A1F">
        <w:rPr>
          <w:lang w:val="en-US" w:eastAsia="ko-KR"/>
        </w:rPr>
        <w:t xml:space="preserve"> Fast Charging Tests [Dataset]</w:t>
      </w:r>
      <w:r w:rsidR="007E6428">
        <w:rPr>
          <w:lang w:val="en-US" w:eastAsia="ko-KR"/>
        </w:rPr>
        <w:t>,</w:t>
      </w:r>
      <w:r w:rsidRPr="00AD0A1F">
        <w:rPr>
          <w:lang w:val="en-US" w:eastAsia="ko-KR"/>
        </w:rPr>
        <w:t xml:space="preserve"> Dryad</w:t>
      </w:r>
      <w:r w:rsidR="007E6428">
        <w:rPr>
          <w:lang w:val="en-US" w:eastAsia="ko-KR"/>
        </w:rPr>
        <w:t xml:space="preserve"> </w:t>
      </w:r>
      <w:r w:rsidRPr="00AD0A1F">
        <w:rPr>
          <w:lang w:val="en-US" w:eastAsia="ko-KR"/>
        </w:rPr>
        <w:t>https://doi.org/10.6078/D1MS3X</w:t>
      </w:r>
    </w:p>
    <w:p w14:paraId="51762E05" w14:textId="4F66A950" w:rsidR="00B9398E" w:rsidRDefault="00C06638">
      <w:pPr>
        <w:pStyle w:val="Els-referenceno-number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ttia</w:t>
      </w:r>
      <w:r w:rsidR="002213E4">
        <w:rPr>
          <w:lang w:val="en-US" w:eastAsia="ko-KR"/>
        </w:rPr>
        <w:t>, Grover, Jin, Serverson</w:t>
      </w:r>
      <w:r>
        <w:rPr>
          <w:lang w:val="en-US" w:eastAsia="ko-KR"/>
        </w:rPr>
        <w:t xml:space="preserve"> et al., 2020, </w:t>
      </w:r>
      <w:r w:rsidRPr="006C6E06">
        <w:rPr>
          <w:lang w:val="en-US" w:eastAsia="ko-KR"/>
        </w:rPr>
        <w:t>Closed-loop optimization of fast-charging protocols for batteries with machine learning</w:t>
      </w:r>
      <w:r>
        <w:rPr>
          <w:lang w:val="en-US" w:eastAsia="ko-KR"/>
        </w:rPr>
        <w:t xml:space="preserve">, Nature, </w:t>
      </w:r>
      <w:r w:rsidRPr="006C6E06">
        <w:rPr>
          <w:lang w:val="en-US" w:eastAsia="ko-KR"/>
        </w:rPr>
        <w:t>397-402</w:t>
      </w:r>
    </w:p>
    <w:p w14:paraId="06C1EBF2" w14:textId="098955B4" w:rsidR="000663A7" w:rsidRDefault="00C06638" w:rsidP="000663A7">
      <w:pPr>
        <w:pStyle w:val="Els-referenceno-number"/>
        <w:rPr>
          <w:lang w:val="en-US" w:eastAsia="ko-KR"/>
        </w:rPr>
      </w:pPr>
      <w:r>
        <w:rPr>
          <w:lang w:val="en-US" w:eastAsia="ko-KR"/>
        </w:rPr>
        <w:t>Li,</w:t>
      </w:r>
      <w:r w:rsidR="002213E4">
        <w:rPr>
          <w:lang w:val="en-US" w:eastAsia="ko-KR"/>
        </w:rPr>
        <w:t xml:space="preserve"> Cao, </w:t>
      </w:r>
      <w:r w:rsidR="002213E4" w:rsidRPr="002213E4">
        <w:rPr>
          <w:lang w:val="en-US" w:eastAsia="ko-KR"/>
        </w:rPr>
        <w:t>Jöst</w:t>
      </w:r>
      <w:r w:rsidR="002213E4">
        <w:rPr>
          <w:lang w:val="en-US" w:eastAsia="ko-KR"/>
        </w:rPr>
        <w:t>, Ringbeck, Kuipers</w:t>
      </w:r>
      <w:r w:rsidR="00B36780">
        <w:rPr>
          <w:lang w:val="en-US" w:eastAsia="ko-KR"/>
        </w:rPr>
        <w:t xml:space="preserve"> et al., </w:t>
      </w:r>
      <w:r>
        <w:rPr>
          <w:lang w:val="en-US" w:eastAsia="ko-KR"/>
        </w:rPr>
        <w:t xml:space="preserve">2020, </w:t>
      </w:r>
      <w:r w:rsidRPr="00031892">
        <w:rPr>
          <w:lang w:val="en-US" w:eastAsia="ko-KR"/>
        </w:rPr>
        <w:t>Parameter sensitivity analysis of electrochemical model-based battery management systems for lithium-ion batteries</w:t>
      </w:r>
      <w:r>
        <w:rPr>
          <w:lang w:val="en-US" w:eastAsia="ko-KR"/>
        </w:rPr>
        <w:t>, Applied Energy, 269</w:t>
      </w:r>
    </w:p>
    <w:sectPr w:rsidR="000663A7" w:rsidSect="008B01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476D0" w14:textId="77777777" w:rsidR="00DE5D02" w:rsidRDefault="00DE5D02">
      <w:r>
        <w:separator/>
      </w:r>
    </w:p>
  </w:endnote>
  <w:endnote w:type="continuationSeparator" w:id="0">
    <w:p w14:paraId="2068061F" w14:textId="77777777" w:rsidR="00DE5D02" w:rsidRDefault="00DE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89EE" w14:textId="77777777" w:rsidR="00FD3A42" w:rsidRDefault="00FD3A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4836A" w14:textId="77777777" w:rsidR="00FD3A42" w:rsidRDefault="00FD3A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A9FEE" w14:textId="77777777" w:rsidR="00FD3A42" w:rsidRDefault="00FD3A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F2A95" w14:textId="77777777" w:rsidR="00DE5D02" w:rsidRDefault="00DE5D02">
      <w:r>
        <w:separator/>
      </w:r>
    </w:p>
  </w:footnote>
  <w:footnote w:type="continuationSeparator" w:id="0">
    <w:p w14:paraId="56B55D4E" w14:textId="77777777" w:rsidR="00DE5D02" w:rsidRDefault="00DE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7F6E" w14:textId="295A666E" w:rsidR="00DD3D9E" w:rsidRDefault="00D10E22">
    <w:pPr>
      <w:pStyle w:val="Intestazione"/>
      <w:tabs>
        <w:tab w:val="clear" w:pos="7200"/>
        <w:tab w:val="right" w:pos="7088"/>
      </w:tabs>
    </w:pPr>
    <w:r>
      <w:rPr>
        <w:rStyle w:val="Numeropagina"/>
      </w:rPr>
      <w:fldChar w:fldCharType="begin"/>
    </w:r>
    <w:r w:rsidR="00DD3D9E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D3D9E">
      <w:rPr>
        <w:rStyle w:val="Numeropagina"/>
      </w:rPr>
      <w:t>2</w:t>
    </w:r>
    <w:r>
      <w:rPr>
        <w:rStyle w:val="Numeropagina"/>
      </w:rPr>
      <w:fldChar w:fldCharType="end"/>
    </w:r>
    <w:r w:rsidR="00DD3D9E">
      <w:rPr>
        <w:rStyle w:val="Numeropagina"/>
      </w:rPr>
      <w:tab/>
    </w:r>
    <w:r w:rsidR="00DD3D9E">
      <w:rPr>
        <w:rStyle w:val="Numeropagina"/>
        <w:i/>
      </w:rPr>
      <w:tab/>
    </w:r>
    <w:r w:rsidR="000D4A26">
      <w:rPr>
        <w:i/>
      </w:rPr>
      <w:t>Kim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22004" w14:textId="7DEC680F" w:rsidR="00DD3D9E" w:rsidRDefault="000D4A26" w:rsidP="000D4A26">
    <w:pPr>
      <w:pStyle w:val="Intestazione"/>
      <w:tabs>
        <w:tab w:val="clear" w:pos="7200"/>
        <w:tab w:val="right" w:pos="7088"/>
      </w:tabs>
      <w:ind w:right="800"/>
      <w:rPr>
        <w:sz w:val="24"/>
      </w:rPr>
    </w:pPr>
    <w:r w:rsidRPr="000D4A26">
      <w:rPr>
        <w:i/>
      </w:rPr>
      <w:t>Development of a fast-charging protocol considering degradation using high-fidelity lithium-ion batteries</w:t>
    </w:r>
    <w:r w:rsidR="00DD3D9E">
      <w:rPr>
        <w:rStyle w:val="Numeropagina"/>
        <w:i/>
        <w:sz w:val="24"/>
      </w:rPr>
      <w:tab/>
    </w:r>
    <w:r w:rsidR="00DD3D9E">
      <w:rPr>
        <w:rStyle w:val="Numeropagina"/>
        <w:sz w:val="24"/>
      </w:rPr>
      <w:tab/>
    </w:r>
    <w:r w:rsidR="00D10E22">
      <w:rPr>
        <w:rStyle w:val="Numeropagina"/>
      </w:rPr>
      <w:fldChar w:fldCharType="begin"/>
    </w:r>
    <w:r w:rsidR="00DD3D9E">
      <w:rPr>
        <w:rStyle w:val="Numeropagina"/>
      </w:rPr>
      <w:instrText xml:space="preserve"> PAGE </w:instrText>
    </w:r>
    <w:r w:rsidR="00D10E22">
      <w:rPr>
        <w:rStyle w:val="Numeropagina"/>
      </w:rPr>
      <w:fldChar w:fldCharType="separate"/>
    </w:r>
    <w:r w:rsidR="00DD3D9E">
      <w:rPr>
        <w:rStyle w:val="Numeropagina"/>
      </w:rPr>
      <w:t>3</w:t>
    </w:r>
    <w:r w:rsidR="00D10E22">
      <w:rPr>
        <w:rStyle w:val="Numeropagin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E0F8" w14:textId="77777777" w:rsidR="00800444" w:rsidRPr="00800444" w:rsidRDefault="00800444" w:rsidP="00800444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D3A42">
      <w:rPr>
        <w:rStyle w:val="underline1"/>
        <w:sz w:val="18"/>
        <w:szCs w:val="18"/>
        <w:u w:val="none"/>
      </w:rPr>
      <w:t>34</w:t>
    </w:r>
    <w:r w:rsidRPr="00FD3A42">
      <w:rPr>
        <w:rStyle w:val="underline1"/>
        <w:sz w:val="18"/>
        <w:szCs w:val="18"/>
        <w:u w:val="none"/>
        <w:vertAlign w:val="superscript"/>
      </w:rPr>
      <w:t>th</w:t>
    </w:r>
    <w:r w:rsidRPr="00FD3A42">
      <w:rPr>
        <w:rStyle w:val="underline1"/>
        <w:sz w:val="18"/>
        <w:szCs w:val="18"/>
        <w:u w:val="none"/>
      </w:rPr>
      <w:t xml:space="preserve"> European Symposium on</w:t>
    </w:r>
    <w:r w:rsidRPr="00F06842">
      <w:rPr>
        <w:rStyle w:val="underline1"/>
        <w:sz w:val="18"/>
        <w:szCs w:val="18"/>
      </w:rPr>
      <w:t xml:space="preserve"> </w:t>
    </w:r>
    <w:r w:rsidRPr="00800444">
      <w:rPr>
        <w:rStyle w:val="underline1"/>
        <w:sz w:val="18"/>
        <w:szCs w:val="18"/>
        <w:u w:val="none"/>
      </w:rPr>
      <w:t>Computer Aided Process Engineering / 15</w:t>
    </w:r>
    <w:r w:rsidRPr="00800444">
      <w:rPr>
        <w:rStyle w:val="underline1"/>
        <w:sz w:val="18"/>
        <w:szCs w:val="18"/>
        <w:u w:val="none"/>
        <w:vertAlign w:val="superscript"/>
      </w:rPr>
      <w:t>th</w:t>
    </w:r>
    <w:r w:rsidRPr="00800444">
      <w:rPr>
        <w:rStyle w:val="underline1"/>
        <w:sz w:val="18"/>
        <w:szCs w:val="18"/>
        <w:u w:val="none"/>
      </w:rPr>
      <w:t xml:space="preserve"> International Symposium on Process Systems Engineering</w:t>
    </w:r>
    <w:r w:rsidRPr="00800444">
      <w:rPr>
        <w:noProof/>
        <w:sz w:val="18"/>
        <w:szCs w:val="18"/>
      </w:rPr>
      <w:t xml:space="preserve"> (ESCAPE34/PSE24), June 2-6, 2024,</w:t>
    </w:r>
    <w:r w:rsidRPr="00800444">
      <w:rPr>
        <w:sz w:val="18"/>
        <w:szCs w:val="18"/>
      </w:rPr>
      <w:t xml:space="preserve"> Florence</w:t>
    </w:r>
    <w:r w:rsidRPr="00800444">
      <w:rPr>
        <w:noProof/>
        <w:sz w:val="18"/>
        <w:szCs w:val="18"/>
      </w:rPr>
      <w:t>, Italy</w:t>
    </w:r>
  </w:p>
  <w:p w14:paraId="2AF91A35" w14:textId="3A214C55" w:rsidR="00DD3D9E" w:rsidRPr="00800444" w:rsidRDefault="00800444" w:rsidP="00800444">
    <w:pPr>
      <w:tabs>
        <w:tab w:val="right" w:pos="7086"/>
      </w:tabs>
      <w:rPr>
        <w:rFonts w:ascii="Times New Roman" w:hAnsi="Times New Roman" w:cs="Times New Roman"/>
        <w:sz w:val="18"/>
        <w:szCs w:val="18"/>
        <w:lang w:val="en-US"/>
      </w:rPr>
    </w:pPr>
    <w:r w:rsidRPr="00800444">
      <w:rPr>
        <w:sz w:val="18"/>
        <w:szCs w:val="18"/>
        <w:lang w:val="en-US"/>
      </w:rPr>
      <w:t>© 2024 Elsevier B.V. All rights reserved.</w:t>
    </w:r>
    <w:r w:rsidR="00DD3D9E" w:rsidRPr="00800444">
      <w:rPr>
        <w:rFonts w:ascii="Times New Roman" w:hAnsi="Times New Roman" w:cs="Times New Roman"/>
        <w:sz w:val="18"/>
        <w:szCs w:val="18"/>
        <w:lang w:val="en-US"/>
      </w:rPr>
      <w:tab/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0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3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3F21"/>
    <w:rsid w:val="000125F6"/>
    <w:rsid w:val="00014ED8"/>
    <w:rsid w:val="00031892"/>
    <w:rsid w:val="000445C9"/>
    <w:rsid w:val="000451B4"/>
    <w:rsid w:val="00050917"/>
    <w:rsid w:val="00062443"/>
    <w:rsid w:val="000663A7"/>
    <w:rsid w:val="0007114A"/>
    <w:rsid w:val="0009315E"/>
    <w:rsid w:val="00094058"/>
    <w:rsid w:val="000C416C"/>
    <w:rsid w:val="000D06CF"/>
    <w:rsid w:val="000D3D9B"/>
    <w:rsid w:val="000D4A26"/>
    <w:rsid w:val="000D5646"/>
    <w:rsid w:val="000E02B6"/>
    <w:rsid w:val="000E456D"/>
    <w:rsid w:val="000F01C1"/>
    <w:rsid w:val="000F72A5"/>
    <w:rsid w:val="000F7A94"/>
    <w:rsid w:val="00117C47"/>
    <w:rsid w:val="00122C12"/>
    <w:rsid w:val="00123660"/>
    <w:rsid w:val="001256EF"/>
    <w:rsid w:val="00142912"/>
    <w:rsid w:val="00143585"/>
    <w:rsid w:val="0014471A"/>
    <w:rsid w:val="00145E82"/>
    <w:rsid w:val="00155586"/>
    <w:rsid w:val="001631D2"/>
    <w:rsid w:val="00170AAD"/>
    <w:rsid w:val="001879F6"/>
    <w:rsid w:val="00194ED8"/>
    <w:rsid w:val="0019624F"/>
    <w:rsid w:val="001A34F8"/>
    <w:rsid w:val="001A3F9A"/>
    <w:rsid w:val="001A6F5E"/>
    <w:rsid w:val="001C757E"/>
    <w:rsid w:val="001D4444"/>
    <w:rsid w:val="001D4903"/>
    <w:rsid w:val="001D6F22"/>
    <w:rsid w:val="001E6A29"/>
    <w:rsid w:val="001E71BE"/>
    <w:rsid w:val="001E79C1"/>
    <w:rsid w:val="001F1DC0"/>
    <w:rsid w:val="001F23E3"/>
    <w:rsid w:val="001F28FE"/>
    <w:rsid w:val="001F2E3D"/>
    <w:rsid w:val="001F3653"/>
    <w:rsid w:val="001F3F5F"/>
    <w:rsid w:val="0020320D"/>
    <w:rsid w:val="00206371"/>
    <w:rsid w:val="00210491"/>
    <w:rsid w:val="00210EF6"/>
    <w:rsid w:val="002213E4"/>
    <w:rsid w:val="002343A9"/>
    <w:rsid w:val="00234B06"/>
    <w:rsid w:val="00235F63"/>
    <w:rsid w:val="00236978"/>
    <w:rsid w:val="002461E3"/>
    <w:rsid w:val="002576D7"/>
    <w:rsid w:val="00264926"/>
    <w:rsid w:val="00273305"/>
    <w:rsid w:val="0029188D"/>
    <w:rsid w:val="002A1291"/>
    <w:rsid w:val="002B316F"/>
    <w:rsid w:val="002C53DF"/>
    <w:rsid w:val="002C6B47"/>
    <w:rsid w:val="002D4D4C"/>
    <w:rsid w:val="0030052B"/>
    <w:rsid w:val="0031042E"/>
    <w:rsid w:val="0031623C"/>
    <w:rsid w:val="003277CC"/>
    <w:rsid w:val="00332902"/>
    <w:rsid w:val="003346F9"/>
    <w:rsid w:val="0034172F"/>
    <w:rsid w:val="003417B6"/>
    <w:rsid w:val="003433E0"/>
    <w:rsid w:val="00346A84"/>
    <w:rsid w:val="003521A8"/>
    <w:rsid w:val="00377263"/>
    <w:rsid w:val="00383440"/>
    <w:rsid w:val="003839B1"/>
    <w:rsid w:val="00391B74"/>
    <w:rsid w:val="00391C26"/>
    <w:rsid w:val="003B31E4"/>
    <w:rsid w:val="003B3B65"/>
    <w:rsid w:val="003B4610"/>
    <w:rsid w:val="003C6568"/>
    <w:rsid w:val="003D0D90"/>
    <w:rsid w:val="003D16E5"/>
    <w:rsid w:val="003D185A"/>
    <w:rsid w:val="003D2C57"/>
    <w:rsid w:val="003D7E4C"/>
    <w:rsid w:val="003E41C2"/>
    <w:rsid w:val="003F62ED"/>
    <w:rsid w:val="004137B5"/>
    <w:rsid w:val="00416C7F"/>
    <w:rsid w:val="00426983"/>
    <w:rsid w:val="00431B27"/>
    <w:rsid w:val="00436FDA"/>
    <w:rsid w:val="004558B6"/>
    <w:rsid w:val="00465891"/>
    <w:rsid w:val="00480317"/>
    <w:rsid w:val="0048097A"/>
    <w:rsid w:val="004857F7"/>
    <w:rsid w:val="0048609B"/>
    <w:rsid w:val="00486499"/>
    <w:rsid w:val="00486EB1"/>
    <w:rsid w:val="004903DF"/>
    <w:rsid w:val="004906E2"/>
    <w:rsid w:val="00492F1C"/>
    <w:rsid w:val="00493FD9"/>
    <w:rsid w:val="00494FD0"/>
    <w:rsid w:val="004A3CFF"/>
    <w:rsid w:val="004A5446"/>
    <w:rsid w:val="004B104C"/>
    <w:rsid w:val="004B4F13"/>
    <w:rsid w:val="004D0149"/>
    <w:rsid w:val="004D0339"/>
    <w:rsid w:val="004D13D9"/>
    <w:rsid w:val="004D1843"/>
    <w:rsid w:val="004D7810"/>
    <w:rsid w:val="004E231B"/>
    <w:rsid w:val="004E706C"/>
    <w:rsid w:val="004F4060"/>
    <w:rsid w:val="00500BB4"/>
    <w:rsid w:val="00501834"/>
    <w:rsid w:val="00504C58"/>
    <w:rsid w:val="005077AC"/>
    <w:rsid w:val="00512CB2"/>
    <w:rsid w:val="00513C6C"/>
    <w:rsid w:val="00552EEB"/>
    <w:rsid w:val="0055601B"/>
    <w:rsid w:val="005633BE"/>
    <w:rsid w:val="00564829"/>
    <w:rsid w:val="00564914"/>
    <w:rsid w:val="00564C57"/>
    <w:rsid w:val="00570564"/>
    <w:rsid w:val="0057527C"/>
    <w:rsid w:val="00577A75"/>
    <w:rsid w:val="00585339"/>
    <w:rsid w:val="00585A41"/>
    <w:rsid w:val="005B3310"/>
    <w:rsid w:val="005B4658"/>
    <w:rsid w:val="005B61E1"/>
    <w:rsid w:val="005B7303"/>
    <w:rsid w:val="005C0D42"/>
    <w:rsid w:val="005C428C"/>
    <w:rsid w:val="005F4705"/>
    <w:rsid w:val="00601362"/>
    <w:rsid w:val="00610191"/>
    <w:rsid w:val="00610F72"/>
    <w:rsid w:val="00610FFE"/>
    <w:rsid w:val="006138FC"/>
    <w:rsid w:val="00617E86"/>
    <w:rsid w:val="0062067F"/>
    <w:rsid w:val="00621731"/>
    <w:rsid w:val="00621E36"/>
    <w:rsid w:val="0062524F"/>
    <w:rsid w:val="00632123"/>
    <w:rsid w:val="00633410"/>
    <w:rsid w:val="006375E7"/>
    <w:rsid w:val="00647C98"/>
    <w:rsid w:val="00654182"/>
    <w:rsid w:val="006543B3"/>
    <w:rsid w:val="00654841"/>
    <w:rsid w:val="006567ED"/>
    <w:rsid w:val="00663EA8"/>
    <w:rsid w:val="0067186F"/>
    <w:rsid w:val="00672098"/>
    <w:rsid w:val="00684389"/>
    <w:rsid w:val="00684E7E"/>
    <w:rsid w:val="006A69BF"/>
    <w:rsid w:val="006B03DE"/>
    <w:rsid w:val="006B6309"/>
    <w:rsid w:val="006C6E06"/>
    <w:rsid w:val="006D0974"/>
    <w:rsid w:val="006D1EAB"/>
    <w:rsid w:val="00702C64"/>
    <w:rsid w:val="00705173"/>
    <w:rsid w:val="00712981"/>
    <w:rsid w:val="00717B8B"/>
    <w:rsid w:val="007205DE"/>
    <w:rsid w:val="00724523"/>
    <w:rsid w:val="007464E2"/>
    <w:rsid w:val="007523F0"/>
    <w:rsid w:val="007543AD"/>
    <w:rsid w:val="007550A5"/>
    <w:rsid w:val="007559EB"/>
    <w:rsid w:val="007A40DD"/>
    <w:rsid w:val="007B4927"/>
    <w:rsid w:val="007B7682"/>
    <w:rsid w:val="007D0637"/>
    <w:rsid w:val="007E6428"/>
    <w:rsid w:val="007E7576"/>
    <w:rsid w:val="007F2FAF"/>
    <w:rsid w:val="00800444"/>
    <w:rsid w:val="0080117B"/>
    <w:rsid w:val="00806558"/>
    <w:rsid w:val="00807E3F"/>
    <w:rsid w:val="008109E2"/>
    <w:rsid w:val="00810A34"/>
    <w:rsid w:val="008132E8"/>
    <w:rsid w:val="008213B6"/>
    <w:rsid w:val="00823407"/>
    <w:rsid w:val="00825D33"/>
    <w:rsid w:val="008272C0"/>
    <w:rsid w:val="00834B79"/>
    <w:rsid w:val="00835687"/>
    <w:rsid w:val="00847D7D"/>
    <w:rsid w:val="0085315F"/>
    <w:rsid w:val="008551B4"/>
    <w:rsid w:val="00867755"/>
    <w:rsid w:val="00875BDC"/>
    <w:rsid w:val="00882A9A"/>
    <w:rsid w:val="00892EEE"/>
    <w:rsid w:val="00893FD1"/>
    <w:rsid w:val="008940BF"/>
    <w:rsid w:val="008B0184"/>
    <w:rsid w:val="008C07DF"/>
    <w:rsid w:val="008C5D02"/>
    <w:rsid w:val="008D4B77"/>
    <w:rsid w:val="008D5F2D"/>
    <w:rsid w:val="008F625C"/>
    <w:rsid w:val="0090568D"/>
    <w:rsid w:val="00912119"/>
    <w:rsid w:val="009125C9"/>
    <w:rsid w:val="00917661"/>
    <w:rsid w:val="00917E16"/>
    <w:rsid w:val="00921D4E"/>
    <w:rsid w:val="0092459A"/>
    <w:rsid w:val="009309E4"/>
    <w:rsid w:val="00932AA4"/>
    <w:rsid w:val="0093531D"/>
    <w:rsid w:val="0093604C"/>
    <w:rsid w:val="0094776C"/>
    <w:rsid w:val="00947A21"/>
    <w:rsid w:val="00962E53"/>
    <w:rsid w:val="00970113"/>
    <w:rsid w:val="00970E5D"/>
    <w:rsid w:val="00973BBF"/>
    <w:rsid w:val="00976516"/>
    <w:rsid w:val="0097701C"/>
    <w:rsid w:val="00980A65"/>
    <w:rsid w:val="00981366"/>
    <w:rsid w:val="00982BFD"/>
    <w:rsid w:val="00982E65"/>
    <w:rsid w:val="009875A5"/>
    <w:rsid w:val="00987736"/>
    <w:rsid w:val="009A228B"/>
    <w:rsid w:val="009A5E3B"/>
    <w:rsid w:val="009A795A"/>
    <w:rsid w:val="009B0A2C"/>
    <w:rsid w:val="009B1DE2"/>
    <w:rsid w:val="009B76B2"/>
    <w:rsid w:val="009D0F24"/>
    <w:rsid w:val="009E4C11"/>
    <w:rsid w:val="009E67EF"/>
    <w:rsid w:val="009E73C3"/>
    <w:rsid w:val="009F1828"/>
    <w:rsid w:val="009F40AA"/>
    <w:rsid w:val="009F5838"/>
    <w:rsid w:val="00A03FB8"/>
    <w:rsid w:val="00A04C0C"/>
    <w:rsid w:val="00A21B61"/>
    <w:rsid w:val="00A237C5"/>
    <w:rsid w:val="00A24B52"/>
    <w:rsid w:val="00A24C1E"/>
    <w:rsid w:val="00A25E70"/>
    <w:rsid w:val="00A27D0B"/>
    <w:rsid w:val="00A33567"/>
    <w:rsid w:val="00A33765"/>
    <w:rsid w:val="00A42E4A"/>
    <w:rsid w:val="00A44C6C"/>
    <w:rsid w:val="00A61408"/>
    <w:rsid w:val="00A658BE"/>
    <w:rsid w:val="00A85C68"/>
    <w:rsid w:val="00A922CF"/>
    <w:rsid w:val="00A932C7"/>
    <w:rsid w:val="00A9628A"/>
    <w:rsid w:val="00AA112A"/>
    <w:rsid w:val="00AB54CA"/>
    <w:rsid w:val="00AC7C34"/>
    <w:rsid w:val="00AD0A1F"/>
    <w:rsid w:val="00AD7EAD"/>
    <w:rsid w:val="00AE70E2"/>
    <w:rsid w:val="00B0363D"/>
    <w:rsid w:val="00B0441A"/>
    <w:rsid w:val="00B13F0C"/>
    <w:rsid w:val="00B16895"/>
    <w:rsid w:val="00B36780"/>
    <w:rsid w:val="00B41A67"/>
    <w:rsid w:val="00B441FF"/>
    <w:rsid w:val="00B45169"/>
    <w:rsid w:val="00B51655"/>
    <w:rsid w:val="00B54F00"/>
    <w:rsid w:val="00B60C31"/>
    <w:rsid w:val="00B61C4C"/>
    <w:rsid w:val="00B63237"/>
    <w:rsid w:val="00B66AD7"/>
    <w:rsid w:val="00B770FA"/>
    <w:rsid w:val="00B80B05"/>
    <w:rsid w:val="00B9398E"/>
    <w:rsid w:val="00BA54E5"/>
    <w:rsid w:val="00BB51EC"/>
    <w:rsid w:val="00BC2257"/>
    <w:rsid w:val="00BE0748"/>
    <w:rsid w:val="00BE0A84"/>
    <w:rsid w:val="00BE4DC8"/>
    <w:rsid w:val="00BE6BFF"/>
    <w:rsid w:val="00BF68F5"/>
    <w:rsid w:val="00C01AE7"/>
    <w:rsid w:val="00C06638"/>
    <w:rsid w:val="00C15AB1"/>
    <w:rsid w:val="00C26741"/>
    <w:rsid w:val="00C5135B"/>
    <w:rsid w:val="00C60BEF"/>
    <w:rsid w:val="00C63E44"/>
    <w:rsid w:val="00C6439B"/>
    <w:rsid w:val="00C66477"/>
    <w:rsid w:val="00C67297"/>
    <w:rsid w:val="00C751F5"/>
    <w:rsid w:val="00C756CB"/>
    <w:rsid w:val="00C85D30"/>
    <w:rsid w:val="00C8768C"/>
    <w:rsid w:val="00C97DB1"/>
    <w:rsid w:val="00CA0728"/>
    <w:rsid w:val="00CC2846"/>
    <w:rsid w:val="00CC5E37"/>
    <w:rsid w:val="00CD42ED"/>
    <w:rsid w:val="00CF5194"/>
    <w:rsid w:val="00CF58AC"/>
    <w:rsid w:val="00D02C75"/>
    <w:rsid w:val="00D10E22"/>
    <w:rsid w:val="00D13D2C"/>
    <w:rsid w:val="00D15494"/>
    <w:rsid w:val="00D20F65"/>
    <w:rsid w:val="00D229A6"/>
    <w:rsid w:val="00D25E0C"/>
    <w:rsid w:val="00D26CA0"/>
    <w:rsid w:val="00D359B1"/>
    <w:rsid w:val="00D40BEB"/>
    <w:rsid w:val="00D418A1"/>
    <w:rsid w:val="00D64413"/>
    <w:rsid w:val="00D70105"/>
    <w:rsid w:val="00D90E53"/>
    <w:rsid w:val="00D91B53"/>
    <w:rsid w:val="00D950E5"/>
    <w:rsid w:val="00D960A6"/>
    <w:rsid w:val="00DA11BD"/>
    <w:rsid w:val="00DA1F2B"/>
    <w:rsid w:val="00DA3845"/>
    <w:rsid w:val="00DA6152"/>
    <w:rsid w:val="00DA7F8E"/>
    <w:rsid w:val="00DB1960"/>
    <w:rsid w:val="00DB353A"/>
    <w:rsid w:val="00DB7125"/>
    <w:rsid w:val="00DB747E"/>
    <w:rsid w:val="00DC11DB"/>
    <w:rsid w:val="00DD2B9A"/>
    <w:rsid w:val="00DD3D9E"/>
    <w:rsid w:val="00DD53E6"/>
    <w:rsid w:val="00DD7908"/>
    <w:rsid w:val="00DE0C4C"/>
    <w:rsid w:val="00DE593A"/>
    <w:rsid w:val="00DE5D02"/>
    <w:rsid w:val="00E0766D"/>
    <w:rsid w:val="00E230E5"/>
    <w:rsid w:val="00E30F0F"/>
    <w:rsid w:val="00E41623"/>
    <w:rsid w:val="00E479D5"/>
    <w:rsid w:val="00E51011"/>
    <w:rsid w:val="00E52031"/>
    <w:rsid w:val="00E55708"/>
    <w:rsid w:val="00E57BF4"/>
    <w:rsid w:val="00E66AF7"/>
    <w:rsid w:val="00E738E8"/>
    <w:rsid w:val="00E842A6"/>
    <w:rsid w:val="00E85BB4"/>
    <w:rsid w:val="00EA30A3"/>
    <w:rsid w:val="00EB2895"/>
    <w:rsid w:val="00EB5C1C"/>
    <w:rsid w:val="00EC09B6"/>
    <w:rsid w:val="00EC5CC4"/>
    <w:rsid w:val="00EE4D28"/>
    <w:rsid w:val="00EE6580"/>
    <w:rsid w:val="00EE6872"/>
    <w:rsid w:val="00EE784B"/>
    <w:rsid w:val="00EF2F2D"/>
    <w:rsid w:val="00F17110"/>
    <w:rsid w:val="00F2406A"/>
    <w:rsid w:val="00F24B61"/>
    <w:rsid w:val="00F25222"/>
    <w:rsid w:val="00F37C5E"/>
    <w:rsid w:val="00F4057D"/>
    <w:rsid w:val="00F41722"/>
    <w:rsid w:val="00F44FCB"/>
    <w:rsid w:val="00F506BE"/>
    <w:rsid w:val="00F5111B"/>
    <w:rsid w:val="00F66085"/>
    <w:rsid w:val="00F67AFE"/>
    <w:rsid w:val="00F74F99"/>
    <w:rsid w:val="00F92664"/>
    <w:rsid w:val="00F94D6C"/>
    <w:rsid w:val="00FC1717"/>
    <w:rsid w:val="00FD3A42"/>
    <w:rsid w:val="00FD7A36"/>
    <w:rsid w:val="00FF1F2D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E5116"/>
  <w15:docId w15:val="{2BA1DF1A-D6F1-4133-A488-609F7348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0044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Titolo1">
    <w:name w:val="heading 1"/>
    <w:basedOn w:val="Normale"/>
    <w:next w:val="Normale"/>
    <w:link w:val="Titolo1Carattere"/>
    <w:qFormat/>
    <w:rsid w:val="00EE4D28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  <w:rsid w:val="00800444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800444"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paragraph" w:styleId="Nessunaspaziatura">
    <w:name w:val="No Spacing"/>
    <w:uiPriority w:val="1"/>
    <w:qFormat/>
    <w:rsid w:val="006843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A658BE"/>
    <w:rPr>
      <w:color w:val="808080"/>
    </w:rPr>
  </w:style>
  <w:style w:type="table" w:styleId="Grigliatabella">
    <w:name w:val="Table Grid"/>
    <w:basedOn w:val="Tabellanormale"/>
    <w:rsid w:val="0004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E4D28"/>
    <w:rPr>
      <w:rFonts w:asciiTheme="majorHAnsi" w:eastAsiaTheme="majorEastAsia" w:hAnsiTheme="majorHAnsi" w:cstheme="majorBidi"/>
      <w:kern w:val="2"/>
      <w:sz w:val="28"/>
      <w:szCs w:val="28"/>
      <w:lang w:val="en-US" w:eastAsia="ko-KR"/>
    </w:rPr>
  </w:style>
  <w:style w:type="character" w:customStyle="1" w:styleId="underline1">
    <w:name w:val="underline1"/>
    <w:basedOn w:val="Carpredefinitoparagrafo"/>
    <w:rsid w:val="00800444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8004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 w:themeColor="text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F1886D-E4C6-460A-8DFA-AF1095C68351}">
  <we:reference id="f78a3046-9e99-4300-aa2b-5814002b01a2" version="1.55.1.0" store="EXCatalog" storeType="EXCatalog"/>
  <we:alternateReferences>
    <we:reference id="WA104382081" version="1.55.1.0" store="ko-KR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5F2A-97CA-4E7A-A236-B5BAC335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2236</Words>
  <Characters>13900</Characters>
  <Application>Microsoft Office Word</Application>
  <DocSecurity>0</DocSecurity>
  <Lines>115</Lines>
  <Paragraphs>32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subject/>
  <dc:creator>Kostas</dc:creator>
  <cp:keywords/>
  <dc:description/>
  <cp:lastModifiedBy>Sauro Pierucci</cp:lastModifiedBy>
  <cp:revision>11</cp:revision>
  <cp:lastPrinted>2023-11-29T03:09:00Z</cp:lastPrinted>
  <dcterms:created xsi:type="dcterms:W3CDTF">2024-01-02T01:56:00Z</dcterms:created>
  <dcterms:modified xsi:type="dcterms:W3CDTF">2024-01-16T11:45:00Z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2021-11-04T09:12:24Z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5587a44c-12f0-4d84-98cd-f79dcdb8b2fc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8cb6243a14163708babee0ee510d43ed4a5e36dd0bfa77021b3a53174422dddd</vt:lpwstr>
  </property>
</Properties>
</file>